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right="0"/>
        <w:jc w:val="both"/>
        <w:textAlignment w:val="auto"/>
        <w:rPr>
          <w:rFonts w:hint="eastAsia" w:ascii="仿宋" w:hAnsi="仿宋" w:eastAsia="仿宋" w:cs="仿宋"/>
          <w:color w:val="auto"/>
          <w:sz w:val="44"/>
          <w:szCs w:val="44"/>
          <w:highlight w:val="none"/>
          <w:u w:val="none"/>
        </w:rPr>
      </w:pPr>
    </w:p>
    <w:p>
      <w:pPr>
        <w:keepNext w:val="0"/>
        <w:keepLines w:val="0"/>
        <w:pageBreakBefore w:val="0"/>
        <w:tabs>
          <w:tab w:val="left" w:pos="1118"/>
        </w:tabs>
        <w:kinsoku/>
        <w:wordWrap/>
        <w:overflowPunct/>
        <w:topLinePunct w:val="0"/>
        <w:bidi w:val="0"/>
        <w:spacing w:line="360" w:lineRule="auto"/>
        <w:ind w:left="0" w:leftChars="0" w:right="0" w:firstLine="880" w:firstLineChars="200"/>
        <w:jc w:val="center"/>
        <w:textAlignment w:val="auto"/>
        <w:outlineLvl w:val="9"/>
        <w:rPr>
          <w:rFonts w:hint="eastAsia" w:ascii="仿宋" w:hAnsi="仿宋" w:eastAsia="仿宋" w:cs="仿宋"/>
          <w:color w:val="auto"/>
          <w:sz w:val="44"/>
          <w:szCs w:val="44"/>
          <w:highlight w:val="none"/>
          <w:u w:val="none"/>
        </w:rPr>
      </w:pPr>
      <w:r>
        <w:rPr>
          <w:rFonts w:hint="eastAsia" w:ascii="仿宋" w:hAnsi="仿宋" w:eastAsia="仿宋" w:cs="仿宋"/>
          <w:color w:val="auto"/>
          <w:sz w:val="44"/>
          <w:szCs w:val="44"/>
          <w:highlight w:val="none"/>
          <w:u w:val="none"/>
          <w:lang w:val="en-US" w:eastAsia="zh-CN"/>
        </w:rPr>
        <w:t>木垒县2023年机电井井电双控计量设施更新改造项目（二次）</w:t>
      </w:r>
      <w:r>
        <w:rPr>
          <w:rFonts w:hint="eastAsia" w:ascii="仿宋" w:hAnsi="仿宋" w:eastAsia="仿宋" w:cs="仿宋"/>
          <w:color w:val="auto"/>
          <w:sz w:val="44"/>
          <w:szCs w:val="44"/>
          <w:highlight w:val="none"/>
          <w:u w:val="none"/>
        </w:rPr>
        <w:tab/>
      </w:r>
    </w:p>
    <w:p>
      <w:pPr>
        <w:pStyle w:val="2"/>
        <w:keepNext w:val="0"/>
        <w:keepLines w:val="0"/>
        <w:pageBreakBefore w:val="0"/>
        <w:kinsoku/>
        <w:wordWrap/>
        <w:overflowPunct/>
        <w:topLinePunct w:val="0"/>
        <w:bidi w:val="0"/>
        <w:spacing w:line="360" w:lineRule="auto"/>
        <w:ind w:left="0" w:leftChars="0" w:right="0" w:firstLine="880" w:firstLineChars="200"/>
        <w:jc w:val="center"/>
        <w:textAlignment w:val="auto"/>
        <w:outlineLvl w:val="9"/>
        <w:rPr>
          <w:rFonts w:hint="eastAsia" w:ascii="仿宋" w:hAnsi="仿宋" w:eastAsia="仿宋" w:cs="仿宋"/>
          <w:color w:val="auto"/>
          <w:sz w:val="44"/>
          <w:szCs w:val="44"/>
          <w:highlight w:val="none"/>
        </w:rPr>
      </w:pPr>
    </w:p>
    <w:p>
      <w:pPr>
        <w:keepNext w:val="0"/>
        <w:keepLines w:val="0"/>
        <w:pageBreakBefore w:val="0"/>
        <w:tabs>
          <w:tab w:val="left" w:pos="3149"/>
        </w:tabs>
        <w:kinsoku/>
        <w:wordWrap/>
        <w:overflowPunct/>
        <w:topLinePunct w:val="0"/>
        <w:bidi w:val="0"/>
        <w:spacing w:line="360" w:lineRule="auto"/>
        <w:ind w:left="0" w:leftChars="0" w:right="0" w:firstLine="640" w:firstLineChars="200"/>
        <w:jc w:val="center"/>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（招标</w:t>
      </w:r>
      <w:r>
        <w:rPr>
          <w:rFonts w:hint="eastAsia" w:ascii="仿宋" w:hAnsi="仿宋" w:eastAsia="仿宋" w:cs="仿宋"/>
          <w:color w:val="auto"/>
          <w:spacing w:val="-3"/>
          <w:sz w:val="32"/>
          <w:szCs w:val="32"/>
          <w:highlight w:val="none"/>
        </w:rPr>
        <w:t>编</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u w:val="single"/>
          <w:lang w:val="en-US" w:eastAsia="zh-CN"/>
        </w:rPr>
        <w:t>XJGE-2022-1125-CG-001</w:t>
      </w:r>
      <w:r>
        <w:rPr>
          <w:rFonts w:hint="eastAsia" w:ascii="仿宋" w:hAnsi="仿宋" w:eastAsia="仿宋" w:cs="仿宋"/>
          <w:color w:val="auto"/>
          <w:sz w:val="32"/>
          <w:szCs w:val="32"/>
          <w:highlight w:val="none"/>
        </w:rPr>
        <w:t>）</w:t>
      </w:r>
    </w:p>
    <w:p>
      <w:pPr>
        <w:pStyle w:val="2"/>
        <w:keepNext w:val="0"/>
        <w:keepLines w:val="0"/>
        <w:pageBreakBefore w:val="0"/>
        <w:kinsoku/>
        <w:wordWrap/>
        <w:overflowPunct/>
        <w:topLinePunct w:val="0"/>
        <w:bidi w:val="0"/>
        <w:spacing w:line="360" w:lineRule="auto"/>
        <w:ind w:left="0" w:leftChars="0" w:right="0" w:firstLine="880" w:firstLineChars="200"/>
        <w:jc w:val="center"/>
        <w:textAlignment w:val="auto"/>
        <w:outlineLvl w:val="9"/>
        <w:rPr>
          <w:rFonts w:hint="eastAsia" w:ascii="仿宋" w:hAnsi="仿宋" w:eastAsia="仿宋" w:cs="仿宋"/>
          <w:color w:val="auto"/>
          <w:sz w:val="44"/>
          <w:szCs w:val="44"/>
          <w:highlight w:val="none"/>
        </w:rPr>
      </w:pPr>
    </w:p>
    <w:p>
      <w:pPr>
        <w:pStyle w:val="2"/>
        <w:keepNext w:val="0"/>
        <w:keepLines w:val="0"/>
        <w:pageBreakBefore w:val="0"/>
        <w:kinsoku/>
        <w:wordWrap/>
        <w:overflowPunct/>
        <w:topLinePunct w:val="0"/>
        <w:bidi w:val="0"/>
        <w:spacing w:line="360" w:lineRule="auto"/>
        <w:ind w:right="0"/>
        <w:jc w:val="both"/>
        <w:textAlignment w:val="auto"/>
        <w:rPr>
          <w:rFonts w:hint="eastAsia" w:ascii="仿宋" w:hAnsi="仿宋" w:eastAsia="仿宋" w:cs="仿宋"/>
          <w:color w:val="auto"/>
          <w:sz w:val="44"/>
          <w:szCs w:val="44"/>
          <w:highlight w:val="none"/>
        </w:rPr>
      </w:pPr>
    </w:p>
    <w:p>
      <w:pPr>
        <w:pStyle w:val="2"/>
        <w:keepNext w:val="0"/>
        <w:keepLines w:val="0"/>
        <w:pageBreakBefore w:val="0"/>
        <w:kinsoku/>
        <w:wordWrap/>
        <w:overflowPunct/>
        <w:topLinePunct w:val="0"/>
        <w:bidi w:val="0"/>
        <w:spacing w:line="360" w:lineRule="auto"/>
        <w:ind w:left="0" w:leftChars="0" w:right="0" w:firstLine="880" w:firstLineChars="200"/>
        <w:jc w:val="center"/>
        <w:textAlignment w:val="auto"/>
        <w:rPr>
          <w:rFonts w:hint="eastAsia" w:ascii="仿宋" w:hAnsi="仿宋" w:eastAsia="仿宋" w:cs="仿宋"/>
          <w:color w:val="auto"/>
          <w:sz w:val="44"/>
          <w:szCs w:val="44"/>
          <w:highlight w:val="none"/>
        </w:rPr>
      </w:pPr>
    </w:p>
    <w:p>
      <w:pPr>
        <w:keepNext w:val="0"/>
        <w:keepLines w:val="0"/>
        <w:pageBreakBefore w:val="0"/>
        <w:kinsoku/>
        <w:wordWrap/>
        <w:overflowPunct/>
        <w:topLinePunct w:val="0"/>
        <w:bidi w:val="0"/>
        <w:spacing w:line="360" w:lineRule="auto"/>
        <w:ind w:left="0" w:leftChars="0" w:right="0" w:firstLine="883" w:firstLineChars="200"/>
        <w:jc w:val="center"/>
        <w:textAlignment w:val="auto"/>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招标文件</w:t>
      </w:r>
    </w:p>
    <w:p>
      <w:pPr>
        <w:pStyle w:val="2"/>
        <w:keepNext w:val="0"/>
        <w:keepLines w:val="0"/>
        <w:pageBreakBefore w:val="0"/>
        <w:kinsoku/>
        <w:wordWrap/>
        <w:overflowPunct/>
        <w:topLinePunct w:val="0"/>
        <w:bidi w:val="0"/>
        <w:spacing w:line="360" w:lineRule="auto"/>
        <w:ind w:right="0"/>
        <w:jc w:val="both"/>
        <w:textAlignment w:val="auto"/>
        <w:rPr>
          <w:rFonts w:hint="eastAsia" w:ascii="仿宋" w:hAnsi="仿宋" w:eastAsia="仿宋" w:cs="仿宋"/>
          <w:color w:val="auto"/>
          <w:sz w:val="24"/>
          <w:szCs w:val="24"/>
          <w:highlight w:val="none"/>
        </w:rPr>
      </w:pPr>
    </w:p>
    <w:p>
      <w:pPr>
        <w:pStyle w:val="5"/>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right="0"/>
        <w:jc w:val="both"/>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keepNext w:val="0"/>
        <w:keepLines w:val="0"/>
        <w:pageBreakBefore w:val="0"/>
        <w:tabs>
          <w:tab w:val="left" w:pos="2590"/>
        </w:tabs>
        <w:kinsoku/>
        <w:wordWrap/>
        <w:overflowPunct/>
        <w:topLinePunct w:val="0"/>
        <w:bidi w:val="0"/>
        <w:spacing w:line="360" w:lineRule="auto"/>
        <w:ind w:left="2875" w:leftChars="725" w:right="0" w:hanging="1280" w:hangingChars="4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rPr>
        <w:t>招标人：</w:t>
      </w:r>
      <w:r>
        <w:rPr>
          <w:rFonts w:hint="eastAsia" w:ascii="仿宋" w:hAnsi="仿宋" w:eastAsia="仿宋" w:cs="仿宋"/>
          <w:color w:val="auto"/>
          <w:sz w:val="32"/>
          <w:szCs w:val="32"/>
          <w:highlight w:val="none"/>
          <w:u w:val="none"/>
          <w:lang w:val="en-US" w:eastAsia="zh-CN"/>
        </w:rPr>
        <w:t>木垒哈萨克自治县水政水资源办公室（木垒县水政监察大队）</w:t>
      </w:r>
    </w:p>
    <w:p>
      <w:pPr>
        <w:keepNext w:val="0"/>
        <w:keepLines w:val="0"/>
        <w:pageBreakBefore w:val="0"/>
        <w:tabs>
          <w:tab w:val="left" w:pos="2590"/>
        </w:tabs>
        <w:kinsoku/>
        <w:wordWrap/>
        <w:overflowPunct/>
        <w:topLinePunct w:val="0"/>
        <w:bidi w:val="0"/>
        <w:spacing w:line="360" w:lineRule="auto"/>
        <w:ind w:left="638" w:leftChars="290" w:right="0" w:firstLine="0" w:firstLineChars="0"/>
        <w:jc w:val="both"/>
        <w:textAlignment w:val="auto"/>
        <w:rPr>
          <w:rFonts w:hint="default" w:eastAsia="仿宋"/>
          <w:color w:val="auto"/>
          <w:sz w:val="32"/>
          <w:szCs w:val="32"/>
          <w:highlight w:val="none"/>
          <w:lang w:val="en-US" w:eastAsia="zh-CN"/>
        </w:rPr>
      </w:pPr>
      <w:r>
        <w:rPr>
          <w:rFonts w:hint="eastAsia" w:eastAsia="仿宋"/>
          <w:color w:val="auto"/>
          <w:sz w:val="32"/>
          <w:szCs w:val="32"/>
          <w:highlight w:val="none"/>
          <w:lang w:val="en-US" w:eastAsia="zh-CN"/>
        </w:rPr>
        <w:t>招标代理机构：新疆国恩工程管理有限公司</w:t>
      </w:r>
    </w:p>
    <w:p>
      <w:pPr>
        <w:pStyle w:val="2"/>
        <w:keepNext w:val="0"/>
        <w:keepLines w:val="0"/>
        <w:pageBreakBefore w:val="0"/>
        <w:kinsoku/>
        <w:wordWrap/>
        <w:overflowPunct/>
        <w:topLinePunct w:val="0"/>
        <w:bidi w:val="0"/>
        <w:spacing w:line="360" w:lineRule="auto"/>
        <w:ind w:left="0" w:leftChars="0" w:right="0" w:firstLine="640" w:firstLineChars="200"/>
        <w:jc w:val="center"/>
        <w:textAlignment w:val="auto"/>
        <w:rPr>
          <w:rFonts w:hint="eastAsia" w:ascii="仿宋" w:hAnsi="仿宋" w:eastAsia="仿宋" w:cs="仿宋"/>
          <w:color w:val="auto"/>
          <w:sz w:val="32"/>
          <w:szCs w:val="32"/>
          <w:highlight w:val="none"/>
        </w:rPr>
      </w:pPr>
    </w:p>
    <w:p>
      <w:pPr>
        <w:keepNext w:val="0"/>
        <w:keepLines w:val="0"/>
        <w:pageBreakBefore w:val="0"/>
        <w:tabs>
          <w:tab w:val="left" w:pos="734"/>
          <w:tab w:val="left" w:pos="1749"/>
          <w:tab w:val="left" w:pos="2765"/>
        </w:tabs>
        <w:kinsoku/>
        <w:wordWrap/>
        <w:overflowPunct/>
        <w:topLinePunct w:val="0"/>
        <w:bidi w:val="0"/>
        <w:spacing w:line="360" w:lineRule="auto"/>
        <w:ind w:left="0" w:leftChars="0" w:right="0" w:firstLine="640" w:firstLineChars="200"/>
        <w:jc w:val="center"/>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2022</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11</w:t>
      </w:r>
      <w:r>
        <w:rPr>
          <w:rFonts w:hint="eastAsia" w:ascii="仿宋" w:hAnsi="仿宋" w:eastAsia="仿宋" w:cs="仿宋"/>
          <w:color w:val="auto"/>
          <w:sz w:val="32"/>
          <w:szCs w:val="32"/>
          <w:highlight w:val="none"/>
          <w:u w:val="none"/>
        </w:rPr>
        <w:t>月</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500" w:right="1100" w:bottom="280" w:left="1400" w:header="720" w:footer="720" w:gutter="0"/>
          <w:cols w:space="720" w:num="1"/>
        </w:sectPr>
      </w:pP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464" w:left="1400" w:header="720" w:footer="720" w:gutter="0"/>
          <w:cols w:space="720" w:num="1"/>
        </w:sectPr>
      </w:pPr>
    </w:p>
    <w:sdt>
      <w:sdtPr>
        <w:rPr>
          <w:rFonts w:hint="eastAsia" w:ascii="仿宋" w:hAnsi="仿宋" w:eastAsia="仿宋" w:cs="仿宋"/>
          <w:color w:val="auto"/>
          <w:sz w:val="24"/>
          <w:szCs w:val="24"/>
          <w:highlight w:val="none"/>
          <w:lang w:val="zh-CN" w:eastAsia="zh-CN" w:bidi="zh-CN"/>
        </w:rPr>
        <w:id w:val="147476689"/>
        <w15:color w:val="DBDBDB"/>
        <w:docPartObj>
          <w:docPartGallery w:val="Table of Contents"/>
          <w:docPartUnique/>
        </w:docPartObj>
      </w:sdtPr>
      <w:sdtEndPr>
        <w:rPr>
          <w:rFonts w:hint="eastAsia" w:ascii="仿宋" w:hAnsi="仿宋" w:eastAsia="仿宋" w:cs="仿宋"/>
          <w:color w:val="auto"/>
          <w:sz w:val="24"/>
          <w:szCs w:val="24"/>
          <w:highlight w:val="none"/>
          <w:lang w:val="zh-CN" w:eastAsia="zh-CN" w:bidi="zh-CN"/>
        </w:rPr>
      </w:sdtEndPr>
      <w:sdtContent>
        <w:p>
          <w:pPr>
            <w:keepNext w:val="0"/>
            <w:keepLines w:val="0"/>
            <w:pageBreakBefore w:val="0"/>
            <w:kinsoku/>
            <w:wordWrap/>
            <w:overflowPunct/>
            <w:topLinePunct w:val="0"/>
            <w:bidi w:val="0"/>
            <w:spacing w:line="360" w:lineRule="auto"/>
            <w:ind w:left="0" w:leftChars="0" w:right="0" w:rightChars="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目录</w:t>
          </w:r>
        </w:p>
        <w:p>
          <w:pPr>
            <w:pStyle w:val="35"/>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"1-3" \h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_Toc10841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pacing w:val="-1"/>
              <w:sz w:val="24"/>
              <w:szCs w:val="24"/>
              <w:highlight w:val="none"/>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pacing w:val="-2"/>
              <w:sz w:val="24"/>
              <w:szCs w:val="24"/>
              <w:highlight w:val="none"/>
            </w:rPr>
            <w:t>采购</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_Toc10841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_Toc29050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第一卷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_Toc29050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_Toc19627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第一章招标公告（适用于公开招标）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_Toc19627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_Toc17679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1.</w:t>
          </w:r>
          <w:r>
            <w:rPr>
              <w:rFonts w:hint="eastAsia" w:ascii="仿宋" w:hAnsi="仿宋" w:eastAsia="仿宋" w:cs="仿宋"/>
              <w:color w:val="auto"/>
              <w:sz w:val="24"/>
              <w:szCs w:val="24"/>
              <w:highlight w:val="none"/>
            </w:rPr>
            <w:t>招标条件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_Toc17679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_Toc10990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2.</w:t>
          </w:r>
          <w:r>
            <w:rPr>
              <w:rFonts w:hint="eastAsia" w:ascii="仿宋" w:hAnsi="仿宋" w:eastAsia="仿宋" w:cs="仿宋"/>
              <w:color w:val="auto"/>
              <w:sz w:val="24"/>
              <w:szCs w:val="24"/>
              <w:highlight w:val="none"/>
            </w:rPr>
            <w:t>项目概况与招标范围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_Toc10990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_Toc1371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3.</w:t>
          </w:r>
          <w:r>
            <w:rPr>
              <w:rFonts w:hint="eastAsia" w:ascii="仿宋" w:hAnsi="仿宋" w:eastAsia="仿宋" w:cs="仿宋"/>
              <w:color w:val="auto"/>
              <w:sz w:val="24"/>
              <w:szCs w:val="24"/>
              <w:highlight w:val="none"/>
            </w:rPr>
            <w:t>投标人资格要求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_Toc1371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_Toc9831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4.</w:t>
          </w:r>
          <w:r>
            <w:rPr>
              <w:rFonts w:hint="eastAsia" w:ascii="仿宋" w:hAnsi="仿宋" w:eastAsia="仿宋" w:cs="仿宋"/>
              <w:color w:val="auto"/>
              <w:sz w:val="24"/>
              <w:szCs w:val="24"/>
              <w:highlight w:val="none"/>
            </w:rPr>
            <w:t>招标文件的获取</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_Toc9831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_Toc29951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5.</w:t>
          </w:r>
          <w:r>
            <w:rPr>
              <w:rFonts w:hint="eastAsia" w:ascii="仿宋" w:hAnsi="仿宋" w:eastAsia="仿宋" w:cs="仿宋"/>
              <w:color w:val="auto"/>
              <w:sz w:val="24"/>
              <w:szCs w:val="24"/>
              <w:highlight w:val="none"/>
            </w:rPr>
            <w:t>投标文件的递交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_Toc29951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_Toc27632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6.</w:t>
          </w:r>
          <w:r>
            <w:rPr>
              <w:rFonts w:hint="eastAsia" w:ascii="仿宋" w:hAnsi="仿宋" w:eastAsia="仿宋" w:cs="仿宋"/>
              <w:color w:val="auto"/>
              <w:sz w:val="24"/>
              <w:szCs w:val="24"/>
              <w:highlight w:val="none"/>
            </w:rPr>
            <w:t>发布公告的媒介</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_Toc27632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_Toc14116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7.</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_Toc14116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_Toc31969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第二章投标人须知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_Toc31969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_Toc20300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_Toc20300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_Toc24601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1.</w:t>
          </w:r>
          <w:r>
            <w:rPr>
              <w:rFonts w:hint="eastAsia" w:ascii="仿宋" w:hAnsi="仿宋" w:eastAsia="仿宋" w:cs="仿宋"/>
              <w:color w:val="auto"/>
              <w:sz w:val="24"/>
              <w:szCs w:val="24"/>
              <w:highlight w:val="none"/>
            </w:rPr>
            <w:t>总则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_Toc24601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_Toc31923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1"/>
              <w:sz w:val="24"/>
              <w:szCs w:val="24"/>
              <w:highlight w:val="none"/>
            </w:rPr>
            <w:t>招标项目概况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_Toc31923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_Toc17494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2.</w:t>
          </w: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_Toc17494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_Toc13772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1"/>
              <w:sz w:val="24"/>
              <w:szCs w:val="24"/>
              <w:highlight w:val="none"/>
            </w:rPr>
            <w:t>招标文件的修改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_Toc13772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_Toc26172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3.</w:t>
          </w: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_Toc26172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_Toc27809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投标报价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_Toc27809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_Toc24516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4.</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_Toc24516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_Toc19222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2"/>
              <w:sz w:val="24"/>
              <w:szCs w:val="24"/>
              <w:highlight w:val="none"/>
            </w:rPr>
            <w:t>投标文件的密封和标记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_Toc19222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_Toc29668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5.</w:t>
          </w:r>
          <w:r>
            <w:rPr>
              <w:rFonts w:hint="eastAsia" w:ascii="仿宋" w:hAnsi="仿宋" w:eastAsia="仿宋" w:cs="仿宋"/>
              <w:color w:val="auto"/>
              <w:sz w:val="24"/>
              <w:szCs w:val="24"/>
              <w:highlight w:val="none"/>
            </w:rPr>
            <w:t>开标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_Toc29668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_Toc20063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1"/>
              <w:sz w:val="24"/>
              <w:szCs w:val="24"/>
              <w:highlight w:val="none"/>
            </w:rPr>
            <w:t>开标时间和地点</w:t>
          </w: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_Toc20063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_Toc16556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6.</w:t>
          </w:r>
          <w:r>
            <w:rPr>
              <w:rFonts w:hint="eastAsia" w:ascii="仿宋" w:hAnsi="仿宋" w:eastAsia="仿宋" w:cs="仿宋"/>
              <w:color w:val="auto"/>
              <w:sz w:val="24"/>
              <w:szCs w:val="24"/>
              <w:highlight w:val="none"/>
            </w:rPr>
            <w:t>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_Toc16556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_Toc9014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评标委员会</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_Toc9014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_Toc21304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7.</w:t>
          </w:r>
          <w:r>
            <w:rPr>
              <w:rFonts w:hint="eastAsia" w:ascii="仿宋" w:hAnsi="仿宋" w:eastAsia="仿宋" w:cs="仿宋"/>
              <w:color w:val="auto"/>
              <w:sz w:val="24"/>
              <w:szCs w:val="24"/>
              <w:highlight w:val="none"/>
            </w:rPr>
            <w:t>合同授予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_Toc21304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_Toc28805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1"/>
              <w:sz w:val="24"/>
              <w:szCs w:val="24"/>
              <w:highlight w:val="none"/>
            </w:rPr>
            <w:t>评标结果异议</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_Toc28805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_Toc13334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8.</w:t>
          </w:r>
          <w:r>
            <w:rPr>
              <w:rFonts w:hint="eastAsia" w:ascii="仿宋" w:hAnsi="仿宋" w:eastAsia="仿宋" w:cs="仿宋"/>
              <w:color w:val="auto"/>
              <w:sz w:val="24"/>
              <w:szCs w:val="24"/>
              <w:highlight w:val="none"/>
            </w:rPr>
            <w:t>纪律和监督</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_Toc13334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_Toc27813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3"/>
              <w:sz w:val="24"/>
              <w:szCs w:val="24"/>
              <w:highlight w:val="none"/>
            </w:rPr>
            <w:t>对评标委员会成员的纪律要求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_Toc27813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_Toc30753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9.</w:t>
          </w:r>
          <w:r>
            <w:rPr>
              <w:rFonts w:hint="eastAsia" w:ascii="仿宋" w:hAnsi="仿宋" w:eastAsia="仿宋" w:cs="仿宋"/>
              <w:color w:val="auto"/>
              <w:sz w:val="24"/>
              <w:szCs w:val="24"/>
              <w:highlight w:val="none"/>
            </w:rPr>
            <w:t>是否采用电子招标投标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_Toc30753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_Toc14694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10.</w:t>
          </w:r>
          <w:r>
            <w:rPr>
              <w:rFonts w:hint="eastAsia" w:ascii="仿宋" w:hAnsi="仿宋" w:eastAsia="仿宋" w:cs="仿宋"/>
              <w:color w:val="auto"/>
              <w:sz w:val="24"/>
              <w:szCs w:val="24"/>
              <w:highlight w:val="none"/>
            </w:rPr>
            <w:t>需要补充的其他内容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_Toc14694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5"/>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附件一：开标记录表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_Toc9592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第三章评标办法（综合评估法）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_Toc9592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_Toc12463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1.</w:t>
          </w:r>
          <w:r>
            <w:rPr>
              <w:rFonts w:hint="eastAsia" w:ascii="仿宋" w:hAnsi="仿宋" w:eastAsia="仿宋" w:cs="仿宋"/>
              <w:color w:val="auto"/>
              <w:sz w:val="24"/>
              <w:szCs w:val="24"/>
              <w:highlight w:val="none"/>
            </w:rPr>
            <w:t>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_Toc12463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_Toc9704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2.</w:t>
          </w:r>
          <w:r>
            <w:rPr>
              <w:rFonts w:hint="eastAsia" w:ascii="仿宋" w:hAnsi="仿宋" w:eastAsia="仿宋" w:cs="仿宋"/>
              <w:color w:val="auto"/>
              <w:sz w:val="24"/>
              <w:szCs w:val="24"/>
              <w:highlight w:val="none"/>
            </w:rPr>
            <w:t>评审标准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_Toc9704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_Toc15119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3.</w:t>
          </w:r>
          <w:r>
            <w:rPr>
              <w:rFonts w:hint="eastAsia" w:ascii="仿宋" w:hAnsi="仿宋" w:eastAsia="仿宋" w:cs="仿宋"/>
              <w:color w:val="auto"/>
              <w:sz w:val="24"/>
              <w:szCs w:val="24"/>
              <w:highlight w:val="none"/>
            </w:rPr>
            <w:t>评标程序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_Toc15119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5"/>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_Toc12503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初步评审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_Toc12503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_Toc13497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第四章合同条款及格式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_Toc13497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_Toc10899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第一节通用合同条款</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_Toc10899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_Toc28917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1.</w:t>
          </w:r>
          <w:r>
            <w:rPr>
              <w:rFonts w:hint="eastAsia" w:ascii="仿宋" w:hAnsi="仿宋" w:eastAsia="仿宋" w:cs="仿宋"/>
              <w:color w:val="auto"/>
              <w:sz w:val="24"/>
              <w:szCs w:val="24"/>
              <w:highlight w:val="none"/>
            </w:rPr>
            <w:t>一般约定</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_Toc28917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_Toc24753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2.</w:t>
          </w:r>
          <w:r>
            <w:rPr>
              <w:rFonts w:hint="eastAsia" w:ascii="仿宋" w:hAnsi="仿宋" w:eastAsia="仿宋" w:cs="仿宋"/>
              <w:color w:val="auto"/>
              <w:sz w:val="24"/>
              <w:szCs w:val="24"/>
              <w:highlight w:val="none"/>
            </w:rPr>
            <w:t>合同范围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_Toc24753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_Toc22724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3.</w:t>
          </w:r>
          <w:r>
            <w:rPr>
              <w:rFonts w:hint="eastAsia" w:ascii="仿宋" w:hAnsi="仿宋" w:eastAsia="仿宋" w:cs="仿宋"/>
              <w:color w:val="auto"/>
              <w:sz w:val="24"/>
              <w:szCs w:val="24"/>
              <w:highlight w:val="none"/>
            </w:rPr>
            <w:t>合同价格与支付</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_Toc22724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_Toc10983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4.</w:t>
          </w:r>
          <w:r>
            <w:rPr>
              <w:rFonts w:hint="eastAsia" w:ascii="仿宋" w:hAnsi="仿宋" w:eastAsia="仿宋" w:cs="仿宋"/>
              <w:color w:val="auto"/>
              <w:sz w:val="24"/>
              <w:szCs w:val="24"/>
              <w:highlight w:val="none"/>
            </w:rPr>
            <w:t>包装、标记、运输和交付</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_Toc10983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_Toc5335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5.</w:t>
          </w:r>
          <w:r>
            <w:rPr>
              <w:rFonts w:hint="eastAsia" w:ascii="仿宋" w:hAnsi="仿宋" w:eastAsia="仿宋" w:cs="仿宋"/>
              <w:color w:val="auto"/>
              <w:sz w:val="24"/>
              <w:szCs w:val="24"/>
              <w:highlight w:val="none"/>
            </w:rPr>
            <w:t>检验和验收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_Toc5335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_Toc18350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6.</w:t>
          </w:r>
          <w:r>
            <w:rPr>
              <w:rFonts w:hint="eastAsia" w:ascii="仿宋" w:hAnsi="仿宋" w:eastAsia="仿宋" w:cs="仿宋"/>
              <w:color w:val="auto"/>
              <w:sz w:val="24"/>
              <w:szCs w:val="24"/>
              <w:highlight w:val="none"/>
            </w:rPr>
            <w:t>相关服务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_Toc18350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_Toc26662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7.</w:t>
          </w:r>
          <w:r>
            <w:rPr>
              <w:rFonts w:hint="eastAsia" w:ascii="仿宋" w:hAnsi="仿宋" w:eastAsia="仿宋" w:cs="仿宋"/>
              <w:color w:val="auto"/>
              <w:sz w:val="24"/>
              <w:szCs w:val="24"/>
              <w:highlight w:val="none"/>
            </w:rPr>
            <w:t>质量保证期</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_Toc26662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_Toc31475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8.</w:t>
          </w:r>
          <w:r>
            <w:rPr>
              <w:rFonts w:hint="eastAsia" w:ascii="仿宋" w:hAnsi="仿宋" w:eastAsia="仿宋" w:cs="仿宋"/>
              <w:color w:val="auto"/>
              <w:sz w:val="24"/>
              <w:szCs w:val="24"/>
              <w:highlight w:val="none"/>
            </w:rPr>
            <w:t>履约保证金</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_Toc31475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_Toc18524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9.</w:t>
          </w:r>
          <w:r>
            <w:rPr>
              <w:rFonts w:hint="eastAsia" w:ascii="仿宋" w:hAnsi="仿宋" w:eastAsia="仿宋" w:cs="仿宋"/>
              <w:color w:val="auto"/>
              <w:sz w:val="24"/>
              <w:szCs w:val="24"/>
              <w:highlight w:val="none"/>
            </w:rPr>
            <w:t>保证</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_Toc18524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_Toc26469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10.</w:t>
          </w:r>
          <w:r>
            <w:rPr>
              <w:rFonts w:hint="eastAsia" w:ascii="仿宋" w:hAnsi="仿宋" w:eastAsia="仿宋" w:cs="仿宋"/>
              <w:color w:val="auto"/>
              <w:sz w:val="24"/>
              <w:szCs w:val="24"/>
              <w:highlight w:val="none"/>
            </w:rPr>
            <w:t>违约责任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_Toc26469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_Toc27244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11.</w:t>
          </w:r>
          <w:r>
            <w:rPr>
              <w:rFonts w:hint="eastAsia" w:ascii="仿宋" w:hAnsi="仿宋" w:eastAsia="仿宋" w:cs="仿宋"/>
              <w:color w:val="auto"/>
              <w:sz w:val="24"/>
              <w:szCs w:val="24"/>
              <w:highlight w:val="none"/>
            </w:rPr>
            <w:t>合同的解除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_Toc27244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_Toc7971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w w:val="99"/>
              <w:sz w:val="24"/>
              <w:szCs w:val="24"/>
              <w:highlight w:val="none"/>
              <w:lang w:val="zh-CN" w:eastAsia="zh-CN" w:bidi="zh-CN"/>
            </w:rPr>
            <w:t>12.</w:t>
          </w:r>
          <w:r>
            <w:rPr>
              <w:rFonts w:hint="eastAsia" w:ascii="仿宋" w:hAnsi="仿宋" w:eastAsia="仿宋" w:cs="仿宋"/>
              <w:color w:val="auto"/>
              <w:sz w:val="24"/>
              <w:szCs w:val="24"/>
              <w:highlight w:val="none"/>
            </w:rPr>
            <w:t>争议的解决</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_Toc7971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_Toc27917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第二节专用合同条款</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_Toc27917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_Toc3792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第三节合同附件格式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_Toc3792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_Toc22520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附件一：合同协议书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_Toc22520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_Toc15962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w w:val="100"/>
              <w:sz w:val="24"/>
              <w:szCs w:val="24"/>
              <w:highlight w:val="none"/>
              <w:lang w:val="zh-CN" w:eastAsia="zh-CN" w:bidi="zh-CN"/>
            </w:rPr>
            <w:t>1.</w:t>
          </w:r>
          <w:r>
            <w:rPr>
              <w:rFonts w:hint="eastAsia" w:ascii="仿宋" w:hAnsi="仿宋" w:eastAsia="仿宋" w:cs="仿宋"/>
              <w:color w:val="auto"/>
              <w:spacing w:val="-3"/>
              <w:sz w:val="24"/>
              <w:szCs w:val="24"/>
              <w:highlight w:val="none"/>
            </w:rPr>
            <w:t>本协议书与下列文件一起构成合同文件：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_Toc15962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pos="5200"/>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_Toc7699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w w:val="100"/>
              <w:sz w:val="24"/>
              <w:szCs w:val="24"/>
              <w:highlight w:val="none"/>
              <w:lang w:val="zh-CN" w:eastAsia="zh-CN" w:bidi="zh-CN"/>
            </w:rPr>
            <w:t>3.</w:t>
          </w:r>
          <w:r>
            <w:rPr>
              <w:rFonts w:hint="eastAsia" w:ascii="仿宋" w:hAnsi="仿宋" w:eastAsia="仿宋" w:cs="仿宋"/>
              <w:color w:val="auto"/>
              <w:spacing w:val="-3"/>
              <w:sz w:val="24"/>
              <w:szCs w:val="24"/>
              <w:highlight w:val="none"/>
            </w:rPr>
            <w:t>签</w:t>
          </w:r>
          <w:r>
            <w:rPr>
              <w:rFonts w:hint="eastAsia" w:ascii="仿宋" w:hAnsi="仿宋" w:eastAsia="仿宋" w:cs="仿宋"/>
              <w:color w:val="auto"/>
              <w:sz w:val="24"/>
              <w:szCs w:val="24"/>
              <w:highlight w:val="none"/>
            </w:rPr>
            <w:t>约</w:t>
          </w:r>
          <w:r>
            <w:rPr>
              <w:rFonts w:hint="eastAsia" w:ascii="仿宋" w:hAnsi="仿宋" w:eastAsia="仿宋" w:cs="仿宋"/>
              <w:color w:val="auto"/>
              <w:spacing w:val="-3"/>
              <w:sz w:val="24"/>
              <w:szCs w:val="24"/>
              <w:highlight w:val="none"/>
            </w:rPr>
            <w:t>合</w:t>
          </w:r>
          <w:r>
            <w:rPr>
              <w:rFonts w:hint="eastAsia" w:ascii="仿宋" w:hAnsi="仿宋" w:eastAsia="仿宋" w:cs="仿宋"/>
              <w:color w:val="auto"/>
              <w:sz w:val="24"/>
              <w:szCs w:val="24"/>
              <w:highlight w:val="none"/>
            </w:rPr>
            <w:t>同</w:t>
          </w:r>
          <w:r>
            <w:rPr>
              <w:rFonts w:hint="eastAsia" w:ascii="仿宋" w:hAnsi="仿宋" w:eastAsia="仿宋" w:cs="仿宋"/>
              <w:color w:val="auto"/>
              <w:spacing w:val="-3"/>
              <w:sz w:val="24"/>
              <w:szCs w:val="24"/>
              <w:highlight w:val="none"/>
            </w:rPr>
            <w:t>价</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民</w:t>
          </w:r>
          <w:r>
            <w:rPr>
              <w:rFonts w:hint="eastAsia" w:ascii="仿宋" w:hAnsi="仿宋" w:eastAsia="仿宋" w:cs="仿宋"/>
              <w:color w:val="auto"/>
              <w:spacing w:val="-3"/>
              <w:sz w:val="24"/>
              <w:szCs w:val="24"/>
              <w:highlight w:val="none"/>
            </w:rPr>
            <w:t>币（</w:t>
          </w:r>
          <w:r>
            <w:rPr>
              <w:rFonts w:hint="eastAsia" w:ascii="仿宋" w:hAnsi="仿宋" w:eastAsia="仿宋" w:cs="仿宋"/>
              <w:color w:val="auto"/>
              <w:sz w:val="24"/>
              <w:szCs w:val="24"/>
              <w:highlight w:val="none"/>
            </w:rPr>
            <w:t>大写</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106"/>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_Toc7699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pos="4400"/>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_Toc31996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w w:val="100"/>
              <w:sz w:val="24"/>
              <w:szCs w:val="24"/>
              <w:highlight w:val="none"/>
              <w:lang w:val="zh-CN" w:eastAsia="zh-CN" w:bidi="zh-CN"/>
            </w:rPr>
            <w:t>6.</w:t>
          </w:r>
          <w:r>
            <w:rPr>
              <w:rFonts w:hint="eastAsia" w:ascii="仿宋" w:hAnsi="仿宋" w:eastAsia="仿宋" w:cs="仿宋"/>
              <w:color w:val="auto"/>
              <w:spacing w:val="-3"/>
              <w:sz w:val="24"/>
              <w:szCs w:val="24"/>
              <w:highlight w:val="none"/>
            </w:rPr>
            <w:t>本</w:t>
          </w:r>
          <w:r>
            <w:rPr>
              <w:rFonts w:hint="eastAsia" w:ascii="仿宋" w:hAnsi="仿宋" w:eastAsia="仿宋" w:cs="仿宋"/>
              <w:color w:val="auto"/>
              <w:sz w:val="24"/>
              <w:szCs w:val="24"/>
              <w:highlight w:val="none"/>
            </w:rPr>
            <w:t>合</w:t>
          </w:r>
          <w:r>
            <w:rPr>
              <w:rFonts w:hint="eastAsia" w:ascii="仿宋" w:hAnsi="仿宋" w:eastAsia="仿宋" w:cs="仿宋"/>
              <w:color w:val="auto"/>
              <w:spacing w:val="-3"/>
              <w:sz w:val="24"/>
              <w:szCs w:val="24"/>
              <w:highlight w:val="none"/>
            </w:rPr>
            <w:t>同</w:t>
          </w:r>
          <w:r>
            <w:rPr>
              <w:rFonts w:hint="eastAsia" w:ascii="仿宋" w:hAnsi="仿宋" w:eastAsia="仿宋" w:cs="仿宋"/>
              <w:color w:val="auto"/>
              <w:sz w:val="24"/>
              <w:szCs w:val="24"/>
              <w:highlight w:val="none"/>
            </w:rPr>
            <w:t>协</w:t>
          </w:r>
          <w:r>
            <w:rPr>
              <w:rFonts w:hint="eastAsia" w:ascii="仿宋" w:hAnsi="仿宋" w:eastAsia="仿宋" w:cs="仿宋"/>
              <w:color w:val="auto"/>
              <w:spacing w:val="-3"/>
              <w:sz w:val="24"/>
              <w:szCs w:val="24"/>
              <w:highlight w:val="none"/>
            </w:rPr>
            <w:t>议</w:t>
          </w:r>
          <w:r>
            <w:rPr>
              <w:rFonts w:hint="eastAsia" w:ascii="仿宋" w:hAnsi="仿宋" w:eastAsia="仿宋" w:cs="仿宋"/>
              <w:color w:val="auto"/>
              <w:sz w:val="24"/>
              <w:szCs w:val="24"/>
              <w:highlight w:val="none"/>
            </w:rPr>
            <w:t>书</w:t>
          </w:r>
          <w:r>
            <w:rPr>
              <w:rFonts w:hint="eastAsia" w:ascii="仿宋" w:hAnsi="仿宋" w:eastAsia="仿宋" w:cs="仿宋"/>
              <w:color w:val="auto"/>
              <w:spacing w:val="-3"/>
              <w:sz w:val="24"/>
              <w:szCs w:val="24"/>
              <w:highlight w:val="none"/>
            </w:rPr>
            <w:t>一</w:t>
          </w:r>
          <w:r>
            <w:rPr>
              <w:rFonts w:hint="eastAsia" w:ascii="仿宋" w:hAnsi="仿宋" w:eastAsia="仿宋" w:cs="仿宋"/>
              <w:color w:val="auto"/>
              <w:sz w:val="24"/>
              <w:szCs w:val="24"/>
              <w:highlight w:val="none"/>
            </w:rPr>
            <w:t>式</w:t>
          </w:r>
          <w:r>
            <w:rPr>
              <w:rFonts w:hint="eastAsia" w:ascii="仿宋" w:hAnsi="仿宋" w:eastAsia="仿宋" w:cs="仿宋"/>
              <w:color w:val="auto"/>
              <w:sz w:val="24"/>
              <w:szCs w:val="24"/>
              <w:highlight w:val="none"/>
            </w:rPr>
            <w:tab/>
          </w:r>
          <w:r>
            <w:rPr>
              <w:rFonts w:hint="eastAsia" w:ascii="仿宋" w:hAnsi="仿宋" w:eastAsia="仿宋" w:cs="仿宋"/>
              <w:color w:val="auto"/>
              <w:spacing w:val="-3"/>
              <w:sz w:val="24"/>
              <w:szCs w:val="24"/>
              <w:highlight w:val="none"/>
            </w:rPr>
            <w:t>份</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合</w:t>
          </w:r>
          <w:r>
            <w:rPr>
              <w:rFonts w:hint="eastAsia" w:ascii="仿宋" w:hAnsi="仿宋" w:eastAsia="仿宋" w:cs="仿宋"/>
              <w:color w:val="auto"/>
              <w:sz w:val="24"/>
              <w:szCs w:val="24"/>
              <w:highlight w:val="none"/>
            </w:rPr>
            <w:t>同</w:t>
          </w:r>
          <w:r>
            <w:rPr>
              <w:rFonts w:hint="eastAsia" w:ascii="仿宋" w:hAnsi="仿宋" w:eastAsia="仿宋" w:cs="仿宋"/>
              <w:color w:val="auto"/>
              <w:spacing w:val="-3"/>
              <w:sz w:val="24"/>
              <w:szCs w:val="24"/>
              <w:highlight w:val="none"/>
            </w:rPr>
            <w:t>双</w:t>
          </w:r>
          <w:r>
            <w:rPr>
              <w:rFonts w:hint="eastAsia" w:ascii="仿宋" w:hAnsi="仿宋" w:eastAsia="仿宋" w:cs="仿宋"/>
              <w:color w:val="auto"/>
              <w:sz w:val="24"/>
              <w:szCs w:val="24"/>
              <w:highlight w:val="none"/>
            </w:rPr>
            <w:t>方</w:t>
          </w:r>
          <w:r>
            <w:rPr>
              <w:rFonts w:hint="eastAsia" w:ascii="仿宋" w:hAnsi="仿宋" w:eastAsia="仿宋" w:cs="仿宋"/>
              <w:color w:val="auto"/>
              <w:spacing w:val="-3"/>
              <w:sz w:val="24"/>
              <w:szCs w:val="24"/>
              <w:highlight w:val="none"/>
            </w:rPr>
            <w:t>各</w:t>
          </w:r>
          <w:r>
            <w:rPr>
              <w:rFonts w:hint="eastAsia" w:ascii="仿宋" w:hAnsi="仿宋" w:eastAsia="仿宋" w:cs="仿宋"/>
              <w:color w:val="auto"/>
              <w:sz w:val="24"/>
              <w:szCs w:val="24"/>
              <w:highlight w:val="none"/>
            </w:rPr>
            <w:t>执</w:t>
          </w:r>
          <w:r>
            <w:rPr>
              <w:rFonts w:hint="eastAsia" w:ascii="仿宋" w:hAnsi="仿宋" w:eastAsia="仿宋" w:cs="仿宋"/>
              <w:color w:val="auto"/>
              <w:spacing w:val="-3"/>
              <w:sz w:val="24"/>
              <w:szCs w:val="24"/>
              <w:highlight w:val="none"/>
            </w:rPr>
            <w:t>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_Toc31996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pos="4800"/>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_Toc495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w w:val="100"/>
              <w:sz w:val="24"/>
              <w:szCs w:val="24"/>
              <w:highlight w:val="none"/>
              <w:lang w:val="zh-CN" w:eastAsia="zh-CN" w:bidi="zh-CN"/>
            </w:rPr>
            <w:t>1.</w:t>
          </w:r>
          <w:r>
            <w:rPr>
              <w:rFonts w:hint="eastAsia" w:ascii="仿宋" w:hAnsi="仿宋" w:eastAsia="仿宋" w:cs="仿宋"/>
              <w:color w:val="auto"/>
              <w:spacing w:val="-3"/>
              <w:sz w:val="24"/>
              <w:szCs w:val="24"/>
              <w:highlight w:val="none"/>
            </w:rPr>
            <w:t>担</w:t>
          </w:r>
          <w:r>
            <w:rPr>
              <w:rFonts w:hint="eastAsia" w:ascii="仿宋" w:hAnsi="仿宋" w:eastAsia="仿宋" w:cs="仿宋"/>
              <w:color w:val="auto"/>
              <w:sz w:val="24"/>
              <w:szCs w:val="24"/>
              <w:highlight w:val="none"/>
            </w:rPr>
            <w:t>保</w:t>
          </w:r>
          <w:r>
            <w:rPr>
              <w:rFonts w:hint="eastAsia" w:ascii="仿宋" w:hAnsi="仿宋" w:eastAsia="仿宋" w:cs="仿宋"/>
              <w:color w:val="auto"/>
              <w:spacing w:val="-3"/>
              <w:sz w:val="24"/>
              <w:szCs w:val="24"/>
              <w:highlight w:val="none"/>
            </w:rPr>
            <w:t>金</w:t>
          </w:r>
          <w:r>
            <w:rPr>
              <w:rFonts w:hint="eastAsia" w:ascii="仿宋" w:hAnsi="仿宋" w:eastAsia="仿宋" w:cs="仿宋"/>
              <w:color w:val="auto"/>
              <w:sz w:val="24"/>
              <w:szCs w:val="24"/>
              <w:highlight w:val="none"/>
            </w:rPr>
            <w:t>额</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民</w:t>
          </w:r>
          <w:r>
            <w:rPr>
              <w:rFonts w:hint="eastAsia" w:ascii="仿宋" w:hAnsi="仿宋" w:eastAsia="仿宋" w:cs="仿宋"/>
              <w:color w:val="auto"/>
              <w:spacing w:val="-3"/>
              <w:sz w:val="24"/>
              <w:szCs w:val="24"/>
              <w:highlight w:val="none"/>
            </w:rPr>
            <w:t>币</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大写</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_Toc495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_Toc31296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第二卷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_Toc31296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_Toc30530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第五章供货要求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_Toc30530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_Toc7173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一、项目概况及总体要求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_Toc7173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_Toc12626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1、技术标准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_Toc12626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_Toc8670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一、智能计量设施组成部分具体要求及参数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_Toc8670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_Toc19799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、施工技术要求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_Toc19799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_Toc26690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第三卷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_Toc26690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_Toc16746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第六章投标文件格式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_Toc16746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_Toc29288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pacing w:val="-1"/>
              <w:sz w:val="24"/>
              <w:szCs w:val="24"/>
              <w:highlight w:val="none"/>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pacing w:val="-3"/>
              <w:sz w:val="24"/>
              <w:szCs w:val="24"/>
              <w:highlight w:val="none"/>
            </w:rPr>
            <w:t>采购招标项目</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_Toc29288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目录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_Toc15230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_Toc22461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一、投标函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_Toc22461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_Toc14698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27"/>
              <w:w w:val="100"/>
              <w:sz w:val="24"/>
              <w:szCs w:val="24"/>
              <w:highlight w:val="none"/>
              <w:lang w:val="zh-CN" w:eastAsia="zh-CN" w:bidi="zh-CN"/>
            </w:rPr>
            <w:t>2.</w:t>
          </w:r>
          <w:r>
            <w:rPr>
              <w:rFonts w:hint="eastAsia" w:ascii="仿宋" w:hAnsi="仿宋" w:eastAsia="仿宋" w:cs="仿宋"/>
              <w:color w:val="auto"/>
              <w:spacing w:val="-3"/>
              <w:sz w:val="24"/>
              <w:szCs w:val="24"/>
              <w:highlight w:val="none"/>
            </w:rPr>
            <w:t>我方的投标文件包括下列内容：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_Toc14698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_Toc23129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二、法定代表人（单位负责人）身份证明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_Toc23129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_Toc10776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二、授权委托书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_Toc10776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三、联合体协议书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pos="6400"/>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_Toc10576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w w:val="100"/>
              <w:sz w:val="24"/>
              <w:szCs w:val="24"/>
              <w:highlight w:val="none"/>
              <w:lang w:val="zh-CN" w:eastAsia="zh-CN" w:bidi="zh-CN"/>
            </w:rPr>
            <w:t>4.</w:t>
          </w:r>
          <w:r>
            <w:rPr>
              <w:rFonts w:hint="eastAsia" w:ascii="仿宋" w:hAnsi="仿宋" w:eastAsia="仿宋" w:cs="仿宋"/>
              <w:color w:val="auto"/>
              <w:spacing w:val="-3"/>
              <w:sz w:val="24"/>
              <w:szCs w:val="24"/>
              <w:highlight w:val="none"/>
            </w:rPr>
            <w:t>联</w:t>
          </w:r>
          <w:r>
            <w:rPr>
              <w:rFonts w:hint="eastAsia" w:ascii="仿宋" w:hAnsi="仿宋" w:eastAsia="仿宋" w:cs="仿宋"/>
              <w:color w:val="auto"/>
              <w:sz w:val="24"/>
              <w:szCs w:val="24"/>
              <w:highlight w:val="none"/>
            </w:rPr>
            <w:t>合</w:t>
          </w:r>
          <w:r>
            <w:rPr>
              <w:rFonts w:hint="eastAsia" w:ascii="仿宋" w:hAnsi="仿宋" w:eastAsia="仿宋" w:cs="仿宋"/>
              <w:color w:val="auto"/>
              <w:spacing w:val="-3"/>
              <w:sz w:val="24"/>
              <w:szCs w:val="24"/>
              <w:highlight w:val="none"/>
            </w:rPr>
            <w:t>体</w:t>
          </w:r>
          <w:r>
            <w:rPr>
              <w:rFonts w:hint="eastAsia" w:ascii="仿宋" w:hAnsi="仿宋" w:eastAsia="仿宋" w:cs="仿宋"/>
              <w:color w:val="auto"/>
              <w:sz w:val="24"/>
              <w:szCs w:val="24"/>
              <w:highlight w:val="none"/>
            </w:rPr>
            <w:t>各</w:t>
          </w:r>
          <w:r>
            <w:rPr>
              <w:rFonts w:hint="eastAsia" w:ascii="仿宋" w:hAnsi="仿宋" w:eastAsia="仿宋" w:cs="仿宋"/>
              <w:color w:val="auto"/>
              <w:spacing w:val="-3"/>
              <w:sz w:val="24"/>
              <w:szCs w:val="24"/>
              <w:highlight w:val="none"/>
            </w:rPr>
            <w:t>成</w:t>
          </w:r>
          <w:r>
            <w:rPr>
              <w:rFonts w:hint="eastAsia" w:ascii="仿宋" w:hAnsi="仿宋" w:eastAsia="仿宋" w:cs="仿宋"/>
              <w:color w:val="auto"/>
              <w:sz w:val="24"/>
              <w:szCs w:val="24"/>
              <w:highlight w:val="none"/>
            </w:rPr>
            <w:t>员</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内部</w:t>
          </w:r>
          <w:r>
            <w:rPr>
              <w:rFonts w:hint="eastAsia" w:ascii="仿宋" w:hAnsi="仿宋" w:eastAsia="仿宋" w:cs="仿宋"/>
              <w:color w:val="auto"/>
              <w:sz w:val="24"/>
              <w:szCs w:val="24"/>
              <w:highlight w:val="none"/>
            </w:rPr>
            <w:t>的职</w:t>
          </w:r>
          <w:r>
            <w:rPr>
              <w:rFonts w:hint="eastAsia" w:ascii="仿宋" w:hAnsi="仿宋" w:eastAsia="仿宋" w:cs="仿宋"/>
              <w:color w:val="auto"/>
              <w:spacing w:val="-3"/>
              <w:sz w:val="24"/>
              <w:szCs w:val="24"/>
              <w:highlight w:val="none"/>
            </w:rPr>
            <w:t>责</w:t>
          </w:r>
          <w:r>
            <w:rPr>
              <w:rFonts w:hint="eastAsia" w:ascii="仿宋" w:hAnsi="仿宋" w:eastAsia="仿宋" w:cs="仿宋"/>
              <w:color w:val="auto"/>
              <w:sz w:val="24"/>
              <w:szCs w:val="24"/>
              <w:highlight w:val="none"/>
            </w:rPr>
            <w:t>分</w:t>
          </w:r>
          <w:r>
            <w:rPr>
              <w:rFonts w:hint="eastAsia" w:ascii="仿宋" w:hAnsi="仿宋" w:eastAsia="仿宋" w:cs="仿宋"/>
              <w:color w:val="auto"/>
              <w:spacing w:val="-3"/>
              <w:sz w:val="24"/>
              <w:szCs w:val="24"/>
              <w:highlight w:val="none"/>
            </w:rPr>
            <w:t>工</w:t>
          </w:r>
          <w:r>
            <w:rPr>
              <w:rFonts w:hint="eastAsia" w:ascii="仿宋" w:hAnsi="仿宋" w:eastAsia="仿宋" w:cs="仿宋"/>
              <w:color w:val="auto"/>
              <w:sz w:val="24"/>
              <w:szCs w:val="24"/>
              <w:highlight w:val="none"/>
            </w:rPr>
            <w:t>如</w:t>
          </w:r>
          <w:r>
            <w:rPr>
              <w:rFonts w:hint="eastAsia" w:ascii="仿宋" w:hAnsi="仿宋" w:eastAsia="仿宋" w:cs="仿宋"/>
              <w:color w:val="auto"/>
              <w:spacing w:val="-3"/>
              <w:sz w:val="24"/>
              <w:szCs w:val="24"/>
              <w:highlight w:val="none"/>
            </w:rPr>
            <w:t>下</w:t>
          </w:r>
          <w:r>
            <w:rPr>
              <w:rFonts w:hint="eastAsia" w:ascii="仿宋" w:hAnsi="仿宋" w:eastAsia="仿宋" w:cs="仿宋"/>
              <w:color w:val="auto"/>
              <w:spacing w:val="-24"/>
              <w:sz w:val="24"/>
              <w:szCs w:val="24"/>
              <w:highlight w:val="none"/>
            </w:rPr>
            <w:t>：</w:t>
          </w:r>
          <w:r>
            <w:rPr>
              <w:rFonts w:hint="eastAsia" w:ascii="仿宋" w:hAnsi="仿宋" w:eastAsia="仿宋" w:cs="仿宋"/>
              <w:color w:val="auto"/>
              <w:spacing w:val="-24"/>
              <w:sz w:val="24"/>
              <w:szCs w:val="24"/>
              <w:highlight w:val="none"/>
            </w:rPr>
            <w:tab/>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_Toc10576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pos="4000"/>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_Toc29381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w w:val="100"/>
              <w:sz w:val="24"/>
              <w:szCs w:val="24"/>
              <w:highlight w:val="none"/>
              <w:lang w:val="zh-CN" w:eastAsia="zh-CN" w:bidi="zh-CN"/>
            </w:rPr>
            <w:t>6.</w:t>
          </w:r>
          <w:r>
            <w:rPr>
              <w:rFonts w:hint="eastAsia" w:ascii="仿宋" w:hAnsi="仿宋" w:eastAsia="仿宋" w:cs="仿宋"/>
              <w:color w:val="auto"/>
              <w:spacing w:val="-3"/>
              <w:sz w:val="24"/>
              <w:szCs w:val="24"/>
              <w:highlight w:val="none"/>
            </w:rPr>
            <w:t>本</w:t>
          </w:r>
          <w:r>
            <w:rPr>
              <w:rFonts w:hint="eastAsia" w:ascii="仿宋" w:hAnsi="仿宋" w:eastAsia="仿宋" w:cs="仿宋"/>
              <w:color w:val="auto"/>
              <w:sz w:val="24"/>
              <w:szCs w:val="24"/>
              <w:highlight w:val="none"/>
            </w:rPr>
            <w:t>协</w:t>
          </w:r>
          <w:r>
            <w:rPr>
              <w:rFonts w:hint="eastAsia" w:ascii="仿宋" w:hAnsi="仿宋" w:eastAsia="仿宋" w:cs="仿宋"/>
              <w:color w:val="auto"/>
              <w:spacing w:val="-3"/>
              <w:sz w:val="24"/>
              <w:szCs w:val="24"/>
              <w:highlight w:val="none"/>
            </w:rPr>
            <w:t>议</w:t>
          </w:r>
          <w:r>
            <w:rPr>
              <w:rFonts w:hint="eastAsia" w:ascii="仿宋" w:hAnsi="仿宋" w:eastAsia="仿宋" w:cs="仿宋"/>
              <w:color w:val="auto"/>
              <w:sz w:val="24"/>
              <w:szCs w:val="24"/>
              <w:highlight w:val="none"/>
            </w:rPr>
            <w:t>书</w:t>
          </w:r>
          <w:r>
            <w:rPr>
              <w:rFonts w:hint="eastAsia" w:ascii="仿宋" w:hAnsi="仿宋" w:eastAsia="仿宋" w:cs="仿宋"/>
              <w:color w:val="auto"/>
              <w:spacing w:val="-3"/>
              <w:sz w:val="24"/>
              <w:szCs w:val="24"/>
              <w:highlight w:val="none"/>
            </w:rPr>
            <w:t>一</w:t>
          </w:r>
          <w:r>
            <w:rPr>
              <w:rFonts w:hint="eastAsia" w:ascii="仿宋" w:hAnsi="仿宋" w:eastAsia="仿宋" w:cs="仿宋"/>
              <w:color w:val="auto"/>
              <w:sz w:val="24"/>
              <w:szCs w:val="24"/>
              <w:highlight w:val="none"/>
            </w:rPr>
            <w:t>式</w:t>
          </w:r>
          <w:r>
            <w:rPr>
              <w:rFonts w:hint="eastAsia" w:ascii="仿宋" w:hAnsi="仿宋" w:eastAsia="仿宋" w:cs="仿宋"/>
              <w:color w:val="auto"/>
              <w:sz w:val="24"/>
              <w:szCs w:val="24"/>
              <w:highlight w:val="none"/>
            </w:rPr>
            <w:tab/>
          </w:r>
          <w:r>
            <w:rPr>
              <w:rFonts w:hint="eastAsia" w:ascii="仿宋" w:hAnsi="仿宋" w:eastAsia="仿宋" w:cs="仿宋"/>
              <w:color w:val="auto"/>
              <w:spacing w:val="-3"/>
              <w:sz w:val="24"/>
              <w:szCs w:val="24"/>
              <w:highlight w:val="none"/>
            </w:rPr>
            <w:t>份，</w:t>
          </w:r>
          <w:r>
            <w:rPr>
              <w:rFonts w:hint="eastAsia" w:ascii="仿宋" w:hAnsi="仿宋" w:eastAsia="仿宋" w:cs="仿宋"/>
              <w:color w:val="auto"/>
              <w:sz w:val="24"/>
              <w:szCs w:val="24"/>
              <w:highlight w:val="none"/>
            </w:rPr>
            <w:t>联合</w:t>
          </w:r>
          <w:r>
            <w:rPr>
              <w:rFonts w:hint="eastAsia" w:ascii="仿宋" w:hAnsi="仿宋" w:eastAsia="仿宋" w:cs="仿宋"/>
              <w:color w:val="auto"/>
              <w:spacing w:val="-3"/>
              <w:sz w:val="24"/>
              <w:szCs w:val="24"/>
              <w:highlight w:val="none"/>
            </w:rPr>
            <w:t>体</w:t>
          </w:r>
          <w:r>
            <w:rPr>
              <w:rFonts w:hint="eastAsia" w:ascii="仿宋" w:hAnsi="仿宋" w:eastAsia="仿宋" w:cs="仿宋"/>
              <w:color w:val="auto"/>
              <w:sz w:val="24"/>
              <w:szCs w:val="24"/>
              <w:highlight w:val="none"/>
            </w:rPr>
            <w:t>成</w:t>
          </w:r>
          <w:r>
            <w:rPr>
              <w:rFonts w:hint="eastAsia" w:ascii="仿宋" w:hAnsi="仿宋" w:eastAsia="仿宋" w:cs="仿宋"/>
              <w:color w:val="auto"/>
              <w:spacing w:val="-3"/>
              <w:sz w:val="24"/>
              <w:szCs w:val="24"/>
              <w:highlight w:val="none"/>
            </w:rPr>
            <w:t>员</w:t>
          </w:r>
          <w:r>
            <w:rPr>
              <w:rFonts w:hint="eastAsia" w:ascii="仿宋" w:hAnsi="仿宋" w:eastAsia="仿宋" w:cs="仿宋"/>
              <w:color w:val="auto"/>
              <w:sz w:val="24"/>
              <w:szCs w:val="24"/>
              <w:highlight w:val="none"/>
            </w:rPr>
            <w:t>和</w:t>
          </w:r>
          <w:r>
            <w:rPr>
              <w:rFonts w:hint="eastAsia" w:ascii="仿宋" w:hAnsi="仿宋" w:eastAsia="仿宋" w:cs="仿宋"/>
              <w:color w:val="auto"/>
              <w:spacing w:val="-3"/>
              <w:sz w:val="24"/>
              <w:szCs w:val="24"/>
              <w:highlight w:val="none"/>
            </w:rPr>
            <w:t>招</w:t>
          </w:r>
          <w:r>
            <w:rPr>
              <w:rFonts w:hint="eastAsia" w:ascii="仿宋" w:hAnsi="仿宋" w:eastAsia="仿宋" w:cs="仿宋"/>
              <w:color w:val="auto"/>
              <w:sz w:val="24"/>
              <w:szCs w:val="24"/>
              <w:highlight w:val="none"/>
            </w:rPr>
            <w:t>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各</w:t>
          </w:r>
          <w:r>
            <w:rPr>
              <w:rFonts w:hint="eastAsia" w:ascii="仿宋" w:hAnsi="仿宋" w:eastAsia="仿宋" w:cs="仿宋"/>
              <w:color w:val="auto"/>
              <w:spacing w:val="-3"/>
              <w:sz w:val="24"/>
              <w:szCs w:val="24"/>
              <w:highlight w:val="none"/>
            </w:rPr>
            <w:t>执</w:t>
          </w:r>
          <w:r>
            <w:rPr>
              <w:rFonts w:hint="eastAsia" w:ascii="仿宋" w:hAnsi="仿宋" w:eastAsia="仿宋" w:cs="仿宋"/>
              <w:color w:val="auto"/>
              <w:sz w:val="24"/>
              <w:szCs w:val="24"/>
              <w:highlight w:val="none"/>
            </w:rPr>
            <w:t>一份。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_Toc29381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_Toc12986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四、投标保证金</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_Toc12986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_Toc10120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五、商务和技术偏差表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_Toc10120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_Toc19980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六、分项报价表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_Toc19980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6"/>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_Toc8939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七、资格审查资料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_Toc8939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_Toc1401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（一）基本情况表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_Toc1401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_Toc19195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（二）近年财务状况表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_Toc19195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_Toc16612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（三）近年完成的类似项目情况表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_Toc16612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_Toc8715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（四）正在供货和新承接的项目情况表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_Toc8715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_Toc13157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（五）近年发生的诉讼及仲裁情况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_Toc13157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37"/>
            <w:keepNext w:val="0"/>
            <w:keepLines w:val="0"/>
            <w:pageBreakBefore w:val="0"/>
            <w:tabs>
              <w:tab w:val="right" w:leader="dot" w:pos="97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_Toc10396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（六）制造商授权书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_Toc10396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type w:val="continuous"/>
              <w:pgSz w:w="12240" w:h="15840"/>
              <w:pgMar w:top="1380" w:right="1100" w:bottom="1464" w:left="1400" w:header="720" w:footer="720" w:gutter="0"/>
              <w:cols w:space="720" w:num="1"/>
            </w:sectPr>
          </w:pPr>
          <w:r>
            <w:rPr>
              <w:rFonts w:hint="eastAsia" w:ascii="仿宋" w:hAnsi="仿宋" w:eastAsia="仿宋" w:cs="仿宋"/>
              <w:color w:val="auto"/>
              <w:sz w:val="24"/>
              <w:szCs w:val="24"/>
              <w:highlight w:val="none"/>
            </w:rPr>
            <w:fldChar w:fldCharType="end"/>
          </w:r>
        </w:p>
      </w:sdtContent>
    </w:sdt>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bookmarkStart w:id="0" w:name="_Toc29050"/>
      <w:r>
        <w:rPr>
          <w:rFonts w:hint="eastAsia" w:ascii="仿宋" w:hAnsi="仿宋" w:eastAsia="仿宋" w:cs="仿宋"/>
          <w:color w:val="auto"/>
          <w:sz w:val="24"/>
          <w:szCs w:val="24"/>
          <w:highlight w:val="none"/>
        </w:rPr>
        <w:t>第一卷</w:t>
      </w:r>
      <w:bookmarkEnd w:id="0"/>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footerReference r:id="rId3" w:type="default"/>
          <w:pgSz w:w="12240" w:h="15840"/>
          <w:pgMar w:top="1500" w:right="1100" w:bottom="1040" w:left="1400" w:header="0" w:footer="841" w:gutter="0"/>
          <w:pgNumType w:start="1"/>
          <w:cols w:space="720" w:num="1"/>
        </w:sectPr>
      </w:pPr>
    </w:p>
    <w:p>
      <w:pPr>
        <w:pStyle w:val="25"/>
        <w:keepNext w:val="0"/>
        <w:keepLines w:val="0"/>
        <w:pageBreakBefore w:val="0"/>
        <w:kinsoku/>
        <w:wordWrap/>
        <w:overflowPunct/>
        <w:topLinePunct w:val="0"/>
        <w:bidi w:val="0"/>
        <w:adjustRightInd/>
        <w:snapToGrid/>
        <w:spacing w:line="360" w:lineRule="auto"/>
        <w:ind w:left="0" w:right="0" w:firstLine="562" w:firstLineChars="200"/>
        <w:jc w:val="center"/>
        <w:textAlignment w:val="auto"/>
        <w:outlineLvl w:val="0"/>
        <w:rPr>
          <w:rFonts w:hint="eastAsia" w:ascii="仿宋" w:hAnsi="仿宋" w:eastAsia="仿宋" w:cs="仿宋"/>
          <w:b/>
          <w:bCs/>
          <w:color w:val="auto"/>
          <w:sz w:val="28"/>
          <w:szCs w:val="28"/>
          <w:highlight w:val="none"/>
          <w:u w:val="none"/>
        </w:rPr>
      </w:pPr>
      <w:bookmarkStart w:id="1" w:name="_Toc19627"/>
      <w:bookmarkStart w:id="2" w:name="_Toc31969"/>
      <w:r>
        <w:rPr>
          <w:rFonts w:hint="eastAsia" w:ascii="仿宋" w:hAnsi="仿宋" w:eastAsia="仿宋" w:cs="仿宋"/>
          <w:b/>
          <w:bCs/>
          <w:color w:val="auto"/>
          <w:sz w:val="28"/>
          <w:szCs w:val="28"/>
          <w:highlight w:val="none"/>
          <w:u w:val="none"/>
        </w:rPr>
        <w:t>第一章招标公告</w:t>
      </w:r>
      <w:bookmarkEnd w:id="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snapToGrid/>
        <w:spacing w:line="360" w:lineRule="auto"/>
        <w:ind w:firstLine="4480" w:firstLineChars="1600"/>
        <w:textAlignment w:val="auto"/>
        <w:rPr>
          <w:rFonts w:ascii="仿宋" w:hAnsi="仿宋" w:eastAsia="仿宋"/>
          <w:sz w:val="28"/>
          <w:szCs w:val="28"/>
        </w:rPr>
      </w:pPr>
      <w:r>
        <w:rPr>
          <w:rFonts w:hint="eastAsia" w:ascii="仿宋" w:hAnsi="仿宋" w:eastAsia="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val="0"/>
        <w:autoSpaceDN w:val="0"/>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u w:val="single"/>
          <w:lang w:eastAsia="zh-CN"/>
        </w:rPr>
        <w:t>木垒县2023年机电井井电双控计量设施更新改造项目（二次）</w:t>
      </w:r>
      <w:r>
        <w:rPr>
          <w:rFonts w:hint="eastAsia" w:ascii="仿宋" w:hAnsi="仿宋" w:eastAsia="仿宋"/>
          <w:sz w:val="28"/>
          <w:szCs w:val="28"/>
        </w:rPr>
        <w:t>的潜在投标人应在</w:t>
      </w:r>
      <w:r>
        <w:rPr>
          <w:rFonts w:hint="eastAsia" w:ascii="仿宋" w:hAnsi="仿宋" w:eastAsia="仿宋"/>
          <w:sz w:val="28"/>
          <w:szCs w:val="28"/>
          <w:u w:val="single"/>
        </w:rPr>
        <w:t>政采云平台线上</w:t>
      </w:r>
      <w:r>
        <w:rPr>
          <w:rFonts w:hint="eastAsia" w:ascii="仿宋" w:hAnsi="仿宋" w:eastAsia="仿宋"/>
          <w:sz w:val="28"/>
          <w:szCs w:val="28"/>
        </w:rPr>
        <w:t>获取招标文件，</w:t>
      </w:r>
      <w:r>
        <w:rPr>
          <w:rFonts w:hint="eastAsia" w:ascii="仿宋" w:hAnsi="仿宋" w:eastAsia="仿宋"/>
          <w:color w:val="auto"/>
          <w:sz w:val="28"/>
          <w:szCs w:val="28"/>
        </w:rPr>
        <w:t>并于</w:t>
      </w:r>
      <w:r>
        <w:rPr>
          <w:rFonts w:hint="eastAsia" w:ascii="仿宋" w:hAnsi="仿宋" w:eastAsia="仿宋"/>
          <w:color w:val="auto"/>
          <w:sz w:val="28"/>
          <w:szCs w:val="28"/>
          <w:u w:val="single"/>
          <w:lang w:val="en-US" w:eastAsia="zh-CN"/>
        </w:rPr>
        <w:t>2022</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19</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4"/>
        <w:spacing w:line="360" w:lineRule="auto"/>
        <w:rPr>
          <w:rFonts w:ascii="黑体" w:hAnsi="黑体" w:cs="宋体"/>
          <w:b w:val="0"/>
          <w:sz w:val="28"/>
          <w:szCs w:val="28"/>
        </w:rPr>
      </w:pPr>
      <w:bookmarkStart w:id="3" w:name="_Toc28359002"/>
      <w:bookmarkStart w:id="4" w:name="_Toc35393621"/>
      <w:bookmarkStart w:id="5" w:name="_Toc28359079"/>
      <w:bookmarkStart w:id="6" w:name="_Toc35393790"/>
      <w:bookmarkStart w:id="7" w:name="_Hlk24379207"/>
      <w:r>
        <w:rPr>
          <w:rFonts w:hint="eastAsia" w:ascii="黑体" w:hAnsi="黑体" w:cs="宋体"/>
          <w:b w:val="0"/>
          <w:sz w:val="28"/>
          <w:szCs w:val="28"/>
        </w:rPr>
        <w:t>一、项目基本情况</w:t>
      </w:r>
      <w:bookmarkEnd w:id="3"/>
      <w:bookmarkEnd w:id="4"/>
      <w:bookmarkEnd w:id="5"/>
      <w:bookmarkEnd w:id="6"/>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olor w:val="FF0000"/>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XJGE-2022-1125-CG-001</w:t>
      </w:r>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木垒县2023年机电井井电双控计量设施更新改造项目（二次）</w:t>
      </w:r>
    </w:p>
    <w:bookmarkEnd w:id="7"/>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预算金额：4755000</w:t>
      </w:r>
      <w:r>
        <w:rPr>
          <w:rFonts w:hint="eastAsia" w:ascii="仿宋" w:hAnsi="仿宋" w:eastAsia="仿宋"/>
          <w:sz w:val="28"/>
          <w:szCs w:val="28"/>
          <w:lang w:val="en-US" w:eastAsia="zh-CN"/>
        </w:rPr>
        <w:t>元</w:t>
      </w:r>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最高限价：4755000</w:t>
      </w:r>
      <w:r>
        <w:rPr>
          <w:rFonts w:hint="eastAsia" w:ascii="仿宋" w:hAnsi="仿宋" w:eastAsia="仿宋"/>
          <w:sz w:val="28"/>
          <w:szCs w:val="28"/>
          <w:lang w:val="en-US" w:eastAsia="zh-CN"/>
        </w:rPr>
        <w:t>元</w:t>
      </w:r>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采购需求：升级改造317套机电井井电双控设备</w:t>
      </w:r>
    </w:p>
    <w:p>
      <w:pPr>
        <w:pageBreakBefore w:val="0"/>
        <w:widowControl w:val="0"/>
        <w:kinsoku/>
        <w:wordWrap/>
        <w:overflowPunct/>
        <w:topLinePunct w:val="0"/>
        <w:autoSpaceDE w:val="0"/>
        <w:autoSpaceDN w:val="0"/>
        <w:bidi w:val="0"/>
        <w:adjustRightInd/>
        <w:snapToGrid/>
        <w:spacing w:line="360" w:lineRule="auto"/>
        <w:ind w:left="2545" w:leftChars="266" w:hanging="1960" w:hangingChars="700"/>
        <w:textAlignment w:val="auto"/>
        <w:rPr>
          <w:rFonts w:ascii="仿宋" w:hAnsi="仿宋" w:eastAsia="仿宋"/>
          <w:color w:val="auto"/>
          <w:sz w:val="28"/>
          <w:szCs w:val="28"/>
          <w:u w:val="single"/>
        </w:rPr>
      </w:pPr>
      <w:r>
        <w:rPr>
          <w:rFonts w:hint="eastAsia" w:ascii="仿宋" w:hAnsi="仿宋" w:eastAsia="仿宋"/>
          <w:sz w:val="28"/>
          <w:szCs w:val="28"/>
        </w:rPr>
        <w:t>合同履行期限：</w:t>
      </w:r>
      <w:r>
        <w:rPr>
          <w:rFonts w:hint="eastAsia" w:ascii="仿宋" w:hAnsi="仿宋" w:eastAsia="仿宋"/>
          <w:color w:val="auto"/>
          <w:sz w:val="28"/>
          <w:szCs w:val="28"/>
        </w:rPr>
        <w:t>202</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日至 202</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日，总工期</w:t>
      </w:r>
      <w:r>
        <w:rPr>
          <w:rFonts w:hint="eastAsia" w:ascii="仿宋" w:hAnsi="仿宋" w:eastAsia="仿宋"/>
          <w:color w:val="auto"/>
          <w:sz w:val="28"/>
          <w:szCs w:val="28"/>
          <w:lang w:val="en-US" w:eastAsia="zh-CN"/>
        </w:rPr>
        <w:t>214</w:t>
      </w:r>
      <w:r>
        <w:rPr>
          <w:rFonts w:hint="eastAsia" w:ascii="仿宋" w:hAnsi="仿宋" w:eastAsia="仿宋"/>
          <w:color w:val="auto"/>
          <w:sz w:val="28"/>
          <w:szCs w:val="28"/>
        </w:rPr>
        <w:t>天（日历日）。</w:t>
      </w:r>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4"/>
        <w:pageBreakBefore w:val="0"/>
        <w:widowControl w:val="0"/>
        <w:kinsoku/>
        <w:wordWrap/>
        <w:overflowPunct/>
        <w:topLinePunct w:val="0"/>
        <w:autoSpaceDE w:val="0"/>
        <w:autoSpaceDN w:val="0"/>
        <w:bidi w:val="0"/>
        <w:adjustRightInd/>
        <w:snapToGrid/>
        <w:spacing w:line="360" w:lineRule="auto"/>
        <w:textAlignment w:val="auto"/>
        <w:rPr>
          <w:rFonts w:ascii="黑体" w:hAnsi="黑体" w:cs="宋体"/>
          <w:b w:val="0"/>
          <w:sz w:val="28"/>
          <w:szCs w:val="28"/>
        </w:rPr>
      </w:pPr>
      <w:bookmarkStart w:id="8" w:name="_Toc35393791"/>
      <w:bookmarkStart w:id="9" w:name="_Toc28359003"/>
      <w:bookmarkStart w:id="10" w:name="_Toc28359080"/>
      <w:bookmarkStart w:id="11" w:name="_Toc35393622"/>
      <w:r>
        <w:rPr>
          <w:rFonts w:hint="eastAsia" w:ascii="黑体" w:hAnsi="黑体" w:cs="宋体"/>
          <w:b w:val="0"/>
          <w:sz w:val="28"/>
          <w:szCs w:val="28"/>
        </w:rPr>
        <w:t>二、申请人的资格要求：</w:t>
      </w:r>
      <w:bookmarkEnd w:id="8"/>
      <w:bookmarkEnd w:id="9"/>
      <w:bookmarkEnd w:id="10"/>
      <w:bookmarkEnd w:id="11"/>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sz w:val="28"/>
          <w:szCs w:val="28"/>
        </w:rPr>
      </w:pPr>
      <w:bookmarkStart w:id="12" w:name="_Toc35393623"/>
      <w:bookmarkStart w:id="13" w:name="_Toc28359081"/>
      <w:bookmarkStart w:id="14" w:name="_Toc35393792"/>
      <w:bookmarkStart w:id="15" w:name="_Toc28359004"/>
      <w:r>
        <w:rPr>
          <w:rFonts w:hint="eastAsia" w:ascii="仿宋" w:hAnsi="仿宋" w:eastAsia="仿宋"/>
          <w:sz w:val="28"/>
          <w:szCs w:val="28"/>
        </w:rPr>
        <w:t>1.满足《中华人民共和国政府采购法》第二十二条规定；</w:t>
      </w:r>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2.落实政府采购政策需满足的资格要求：（1）执行财政部工业和信息化部关于印发《政府采购促进中小企业发展管理办法》财库〔2020〕46号的通知中的相关规定。（2）（财库〔2014〕68号）；（3）《国务院办公厅关于建立政府强制采购节能产品制度的通知》（国办发〔2007〕51号）；（4）《财政部、民政部、中国残疾人联合会关于促进残疾人就业政府采购政策的通知》财库〔2017〕141号；</w:t>
      </w:r>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（1）在中华人民共和国境内注册，具有独立法人资格，符合《中华人民共和国政府采购法》第二十二条的规定；</w:t>
      </w:r>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（2）具有有效的营业执照；</w:t>
      </w:r>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（3）在“信用中国”（www.creditchina.gov.cn）和中国政府采购网（www.ccgp.gov.cn）网站上未被列入失信被执行人、重大税收违法案件当事人名单以及政府采购严重违法失信行为记录名单；</w:t>
      </w:r>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4）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（5）参加政府采购活动前三年内，在经营活动中没有重大违法记录；</w:t>
      </w:r>
    </w:p>
    <w:p>
      <w:pPr>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lang w:val="en-US" w:eastAsia="zh-CN"/>
        </w:rPr>
      </w:pPr>
      <w:r>
        <w:rPr>
          <w:rFonts w:hint="eastAsia" w:ascii="仿宋" w:hAnsi="仿宋" w:eastAsia="仿宋"/>
          <w:sz w:val="28"/>
          <w:szCs w:val="28"/>
        </w:rPr>
        <w:t>（6）本项目不接受联合体投标；</w:t>
      </w:r>
    </w:p>
    <w:p>
      <w:pPr>
        <w:pStyle w:val="4"/>
        <w:spacing w:line="360" w:lineRule="auto"/>
        <w:rPr>
          <w:rFonts w:ascii="黑体" w:hAnsi="黑体" w:cs="宋体"/>
          <w:b w:val="0"/>
          <w:sz w:val="28"/>
          <w:szCs w:val="28"/>
        </w:rPr>
      </w:pPr>
      <w:r>
        <w:rPr>
          <w:rFonts w:hint="eastAsia" w:ascii="黑体" w:hAnsi="黑体" w:cs="宋体"/>
          <w:b w:val="0"/>
          <w:sz w:val="28"/>
          <w:szCs w:val="28"/>
        </w:rPr>
        <w:t>三、获取招标文件</w:t>
      </w:r>
      <w:bookmarkEnd w:id="12"/>
      <w:bookmarkEnd w:id="13"/>
      <w:bookmarkEnd w:id="14"/>
      <w:bookmarkEnd w:id="15"/>
    </w:p>
    <w:p>
      <w:pPr>
        <w:spacing w:line="360" w:lineRule="auto"/>
        <w:ind w:firstLine="540"/>
        <w:rPr>
          <w:rFonts w:ascii="仿宋" w:hAnsi="仿宋" w:eastAsia="仿宋" w:cs="宋体"/>
          <w:sz w:val="28"/>
          <w:szCs w:val="28"/>
        </w:rPr>
      </w:pPr>
      <w:bookmarkStart w:id="16" w:name="_Toc28359082"/>
      <w:bookmarkStart w:id="17" w:name="_Toc28359005"/>
      <w:bookmarkStart w:id="18" w:name="_Toc35393793"/>
      <w:bookmarkStart w:id="19" w:name="_Toc35393624"/>
      <w:r>
        <w:rPr>
          <w:rFonts w:hint="eastAsia" w:ascii="仿宋" w:hAnsi="仿宋" w:eastAsia="仿宋" w:cs="宋体"/>
          <w:sz w:val="28"/>
          <w:szCs w:val="28"/>
        </w:rPr>
        <w:t>时间</w:t>
      </w:r>
      <w:r>
        <w:rPr>
          <w:rFonts w:hint="eastAsia" w:ascii="仿宋" w:hAnsi="仿宋" w:eastAsia="仿宋" w:cs="宋体"/>
          <w:color w:val="000000"/>
          <w:sz w:val="28"/>
          <w:szCs w:val="28"/>
        </w:rPr>
        <w:t>：</w:t>
      </w:r>
      <w:bookmarkStart w:id="90" w:name="_GoBack"/>
      <w:bookmarkEnd w:id="90"/>
      <w:r>
        <w:rPr>
          <w:rFonts w:hint="eastAsia" w:ascii="仿宋" w:hAnsi="仿宋" w:eastAsia="仿宋" w:cs="宋体"/>
          <w:color w:val="auto"/>
          <w:sz w:val="28"/>
          <w:szCs w:val="28"/>
          <w:u w:val="single"/>
          <w:lang w:val="en-US" w:eastAsia="zh-CN"/>
        </w:rPr>
        <w:t>2022年11月28日至2022年12月5日</w:t>
      </w:r>
      <w:r>
        <w:rPr>
          <w:rFonts w:hint="eastAsia" w:ascii="仿宋" w:hAnsi="仿宋" w:eastAsia="仿宋" w:cs="宋体"/>
          <w:color w:val="auto"/>
          <w:sz w:val="28"/>
          <w:szCs w:val="28"/>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hint="eastAsia" w:ascii="仿宋" w:hAnsi="仿宋" w:eastAsia="仿宋" w:cs="宋体"/>
          <w:sz w:val="28"/>
          <w:szCs w:val="28"/>
          <w:lang w:val="zh-CN"/>
        </w:rPr>
      </w:pPr>
      <w:r>
        <w:rPr>
          <w:rFonts w:hint="eastAsia" w:ascii="仿宋" w:hAnsi="仿宋" w:eastAsia="仿宋" w:cs="宋体"/>
          <w:sz w:val="28"/>
          <w:szCs w:val="28"/>
        </w:rPr>
        <w:t>地点：</w:t>
      </w:r>
      <w:r>
        <w:rPr>
          <w:rFonts w:hint="eastAsia" w:ascii="仿宋" w:hAnsi="仿宋" w:eastAsia="仿宋" w:cs="宋体"/>
          <w:sz w:val="28"/>
          <w:szCs w:val="28"/>
          <w:lang w:val="zh-CN"/>
        </w:rPr>
        <w:t>政采云平台https://www.zcygov.cn/</w:t>
      </w:r>
    </w:p>
    <w:p>
      <w:pPr>
        <w:spacing w:line="360" w:lineRule="auto"/>
        <w:ind w:firstLine="540"/>
        <w:rPr>
          <w:rFonts w:hint="eastAsia" w:ascii="仿宋" w:hAnsi="仿宋" w:eastAsia="仿宋" w:cs="宋体"/>
          <w:sz w:val="28"/>
          <w:szCs w:val="28"/>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售价：0.00元/份。</w:t>
      </w:r>
    </w:p>
    <w:p>
      <w:pPr>
        <w:spacing w:line="360" w:lineRule="auto"/>
        <w:rPr>
          <w:rFonts w:hint="eastAsia" w:ascii="黑体" w:hAnsi="黑体" w:eastAsia="宋体" w:cs="宋体"/>
          <w:b w:val="0"/>
          <w:bCs/>
          <w:sz w:val="28"/>
          <w:szCs w:val="28"/>
          <w:lang w:val="zh-CN" w:eastAsia="zh-CN" w:bidi="zh-CN"/>
        </w:rPr>
      </w:pPr>
      <w:r>
        <w:rPr>
          <w:rFonts w:hint="eastAsia" w:ascii="黑体" w:hAnsi="黑体" w:eastAsia="宋体" w:cs="宋体"/>
          <w:b w:val="0"/>
          <w:bCs/>
          <w:sz w:val="28"/>
          <w:szCs w:val="28"/>
          <w:lang w:val="zh-CN" w:eastAsia="zh-CN" w:bidi="zh-CN"/>
        </w:rPr>
        <w:t>四、提交投标文件</w:t>
      </w:r>
      <w:bookmarkEnd w:id="16"/>
      <w:bookmarkEnd w:id="17"/>
      <w:r>
        <w:rPr>
          <w:rFonts w:hint="eastAsia" w:ascii="黑体" w:hAnsi="黑体" w:eastAsia="宋体" w:cs="宋体"/>
          <w:b w:val="0"/>
          <w:bCs/>
          <w:sz w:val="28"/>
          <w:szCs w:val="28"/>
          <w:lang w:val="zh-CN" w:eastAsia="zh-CN" w:bidi="zh-CN"/>
        </w:rPr>
        <w:t>截止时间、开标时间和地点</w:t>
      </w:r>
      <w:bookmarkEnd w:id="18"/>
      <w:bookmarkEnd w:id="19"/>
    </w:p>
    <w:p>
      <w:pPr>
        <w:spacing w:line="360" w:lineRule="auto"/>
        <w:ind w:firstLine="540"/>
        <w:rPr>
          <w:rFonts w:hint="eastAsia" w:ascii="仿宋" w:hAnsi="仿宋" w:eastAsia="仿宋" w:cs="宋体"/>
          <w:sz w:val="28"/>
          <w:szCs w:val="28"/>
          <w:lang w:eastAsia="zh-CN"/>
        </w:rPr>
      </w:pPr>
      <w:bookmarkStart w:id="20" w:name="_Toc35393794"/>
      <w:bookmarkStart w:id="21" w:name="_Toc28359007"/>
      <w:bookmarkStart w:id="22" w:name="_Toc35393625"/>
      <w:bookmarkStart w:id="23" w:name="_Toc28359084"/>
      <w:r>
        <w:rPr>
          <w:rFonts w:hint="eastAsia" w:ascii="仿宋" w:hAnsi="仿宋" w:eastAsia="仿宋" w:cs="宋体"/>
          <w:sz w:val="28"/>
          <w:szCs w:val="28"/>
          <w:lang w:eastAsia="zh-CN"/>
        </w:rPr>
        <w:t>截止时间：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lang w:eastAsia="zh-CN"/>
        </w:rPr>
        <w:t>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lang w:eastAsia="zh-CN"/>
        </w:rPr>
        <w:t>月</w:t>
      </w:r>
      <w:r>
        <w:rPr>
          <w:rFonts w:hint="eastAsia" w:ascii="仿宋" w:hAnsi="仿宋" w:eastAsia="仿宋" w:cs="宋体"/>
          <w:sz w:val="28"/>
          <w:szCs w:val="28"/>
          <w:u w:val="single"/>
          <w:lang w:val="en-US" w:eastAsia="zh-CN"/>
        </w:rPr>
        <w:t>19</w:t>
      </w:r>
      <w:r>
        <w:rPr>
          <w:rFonts w:hint="eastAsia" w:ascii="仿宋" w:hAnsi="仿宋" w:eastAsia="仿宋" w:cs="宋体"/>
          <w:sz w:val="28"/>
          <w:szCs w:val="28"/>
          <w:u w:val="single"/>
          <w:lang w:eastAsia="zh-CN"/>
        </w:rPr>
        <w:t>日</w:t>
      </w:r>
      <w:r>
        <w:rPr>
          <w:rFonts w:hint="eastAsia" w:ascii="仿宋" w:hAnsi="仿宋" w:eastAsia="仿宋" w:cs="宋体"/>
          <w:sz w:val="28"/>
          <w:szCs w:val="28"/>
          <w:u w:val="single"/>
          <w:lang w:val="en-US" w:eastAsia="zh-CN"/>
        </w:rPr>
        <w:t>16</w:t>
      </w:r>
      <w:r>
        <w:rPr>
          <w:rFonts w:hint="eastAsia" w:ascii="仿宋" w:hAnsi="仿宋" w:eastAsia="仿宋" w:cs="宋体"/>
          <w:sz w:val="28"/>
          <w:szCs w:val="28"/>
          <w:u w:val="single"/>
          <w:lang w:eastAsia="zh-CN"/>
        </w:rPr>
        <w:t>点</w:t>
      </w:r>
      <w:r>
        <w:rPr>
          <w:rFonts w:hint="eastAsia" w:ascii="仿宋" w:hAnsi="仿宋" w:eastAsia="仿宋" w:cs="宋体"/>
          <w:sz w:val="28"/>
          <w:szCs w:val="28"/>
          <w:u w:val="single"/>
          <w:lang w:val="en-US" w:eastAsia="zh-CN"/>
        </w:rPr>
        <w:t>00</w:t>
      </w:r>
      <w:r>
        <w:rPr>
          <w:rFonts w:hint="eastAsia" w:ascii="仿宋" w:hAnsi="仿宋" w:eastAsia="仿宋" w:cs="宋体"/>
          <w:sz w:val="28"/>
          <w:szCs w:val="28"/>
          <w:u w:val="single"/>
          <w:lang w:eastAsia="zh-CN"/>
        </w:rPr>
        <w:t>分</w:t>
      </w:r>
      <w:r>
        <w:rPr>
          <w:rFonts w:hint="eastAsia" w:ascii="仿宋" w:hAnsi="仿宋" w:eastAsia="仿宋" w:cs="宋体"/>
          <w:sz w:val="28"/>
          <w:szCs w:val="28"/>
          <w:lang w:eastAsia="zh-CN"/>
        </w:rPr>
        <w:t>（北京时间）</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eastAsia="zh-CN"/>
        </w:rPr>
        <w:t>地点：</w:t>
      </w:r>
      <w:r>
        <w:rPr>
          <w:rFonts w:hint="eastAsia" w:ascii="仿宋" w:hAnsi="仿宋" w:eastAsia="仿宋" w:cs="宋体"/>
          <w:sz w:val="28"/>
          <w:szCs w:val="28"/>
          <w:lang w:val="en-US" w:eastAsia="zh-CN"/>
        </w:rPr>
        <w:t>电子投标文件：投标人应将电子投标文件上传到“政采云（https://www.zcygov.cn/）”平台，且在投标截止时间前在开标现场按招标文件要求以密封形式递交纸质版投标文件三份（一正两副）至昌吉市青年南路73号青年壹号大厦A座13楼1313室，纸质版投标文件内容与电子投标文件完全一致，缺一不可。</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五、公告期限</w:t>
      </w:r>
      <w:bookmarkEnd w:id="20"/>
      <w:bookmarkEnd w:id="21"/>
      <w:bookmarkEnd w:id="22"/>
      <w:bookmarkEnd w:id="23"/>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numPr>
          <w:ilvl w:val="0"/>
          <w:numId w:val="1"/>
        </w:numPr>
        <w:spacing w:line="360" w:lineRule="auto"/>
        <w:rPr>
          <w:rFonts w:hint="eastAsia" w:ascii="仿宋" w:hAnsi="仿宋" w:eastAsia="仿宋" w:cs="宋体"/>
          <w:kern w:val="0"/>
          <w:sz w:val="28"/>
          <w:szCs w:val="28"/>
          <w:lang w:val="en-US" w:eastAsia="zh-CN"/>
        </w:rPr>
      </w:pPr>
      <w:bookmarkStart w:id="24" w:name="_Toc35393795"/>
      <w:bookmarkStart w:id="25" w:name="_Toc35393626"/>
      <w:r>
        <w:rPr>
          <w:rFonts w:hint="eastAsia" w:ascii="黑体" w:hAnsi="黑体" w:cs="宋体"/>
          <w:b w:val="0"/>
          <w:sz w:val="28"/>
          <w:szCs w:val="28"/>
        </w:rPr>
        <w:t>其他补充事宜</w:t>
      </w:r>
      <w:bookmarkEnd w:id="24"/>
      <w:bookmarkEnd w:id="25"/>
    </w:p>
    <w:p>
      <w:pPr>
        <w:pStyle w:val="4"/>
        <w:numPr>
          <w:ilvl w:val="0"/>
          <w:numId w:val="2"/>
        </w:numPr>
        <w:spacing w:line="360" w:lineRule="auto"/>
        <w:ind w:firstLine="560" w:firstLineChars="200"/>
        <w:rPr>
          <w:rFonts w:hint="eastAsia" w:ascii="仿宋" w:hAnsi="仿宋" w:eastAsia="仿宋" w:cs="宋体"/>
          <w:b w:val="0"/>
          <w:bCs w:val="0"/>
          <w:sz w:val="28"/>
          <w:szCs w:val="28"/>
          <w:lang w:val="en-US" w:eastAsia="zh-CN" w:bidi="zh-CN"/>
        </w:rPr>
      </w:pPr>
      <w:r>
        <w:rPr>
          <w:rFonts w:hint="eastAsia" w:ascii="仿宋" w:hAnsi="仿宋" w:eastAsia="仿宋" w:cs="宋体"/>
          <w:b w:val="0"/>
          <w:bCs w:val="0"/>
          <w:sz w:val="28"/>
          <w:szCs w:val="28"/>
          <w:lang w:val="en-US" w:eastAsia="zh-CN" w:bidi="zh-CN"/>
        </w:rPr>
        <w:t>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pStyle w:val="4"/>
        <w:numPr>
          <w:ilvl w:val="0"/>
          <w:numId w:val="0"/>
        </w:numPr>
        <w:spacing w:line="360" w:lineRule="auto"/>
        <w:ind w:firstLine="560" w:firstLineChars="200"/>
        <w:rPr>
          <w:rFonts w:hint="eastAsia" w:ascii="仿宋" w:hAnsi="仿宋" w:eastAsia="仿宋" w:cs="宋体"/>
          <w:b w:val="0"/>
          <w:bCs w:val="0"/>
          <w:sz w:val="28"/>
          <w:szCs w:val="28"/>
          <w:lang w:val="en-US" w:eastAsia="zh-CN" w:bidi="zh-CN"/>
        </w:rPr>
      </w:pPr>
      <w:r>
        <w:rPr>
          <w:rFonts w:hint="eastAsia" w:ascii="仿宋" w:hAnsi="仿宋" w:eastAsia="仿宋" w:cs="宋体"/>
          <w:b w:val="0"/>
          <w:bCs w:val="0"/>
          <w:sz w:val="28"/>
          <w:szCs w:val="28"/>
          <w:lang w:val="en-US" w:eastAsia="zh-CN" w:bidi="zh-CN"/>
        </w:rPr>
        <w:t>2、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宋体"/>
          <w:b w:val="0"/>
          <w:bCs w:val="0"/>
          <w:sz w:val="28"/>
          <w:szCs w:val="28"/>
          <w:lang w:val="en-US" w:eastAsia="zh-CN" w:bidi="zh-CN"/>
        </w:rPr>
      </w:pPr>
      <w:r>
        <w:rPr>
          <w:rFonts w:hint="eastAsia" w:ascii="仿宋" w:hAnsi="仿宋" w:eastAsia="仿宋" w:cs="宋体"/>
          <w:b w:val="0"/>
          <w:bCs w:val="0"/>
          <w:sz w:val="28"/>
          <w:szCs w:val="28"/>
          <w:lang w:val="en-US" w:eastAsia="zh-CN" w:bidi="zh-CN"/>
        </w:rPr>
        <w:t>3.投标人应当在递交电子投标文件截止时间前，将生成的“电子加密投标文件”上传递交至“政府采购云平台”，递交电子投标文件截止时间以后上传递交的投标文件将被“政府采购云平台”拒收。</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宋体"/>
          <w:b w:val="0"/>
          <w:bCs w:val="0"/>
          <w:sz w:val="28"/>
          <w:szCs w:val="28"/>
          <w:lang w:val="en-US" w:eastAsia="zh-CN" w:bidi="zh-CN"/>
        </w:rPr>
      </w:pPr>
      <w:r>
        <w:rPr>
          <w:rFonts w:hint="eastAsia" w:ascii="仿宋" w:hAnsi="仿宋" w:eastAsia="仿宋" w:cs="宋体"/>
          <w:b w:val="0"/>
          <w:bCs w:val="0"/>
          <w:sz w:val="28"/>
          <w:szCs w:val="28"/>
          <w:lang w:val="en-US" w:eastAsia="zh-CN" w:bidi="zh-CN"/>
        </w:rPr>
        <w:t>4.投标人登录政采云平台，在投标截止时间后30分钟内用“项目采购-开标评标”功能进行解密响应文件。若投标人在规定时间内未按时解密的，视为无效响应。解密与加密响应文件须使用同一个CA。</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宋体"/>
          <w:b w:val="0"/>
          <w:bCs w:val="0"/>
          <w:sz w:val="28"/>
          <w:szCs w:val="28"/>
          <w:lang w:val="en-US" w:eastAsia="zh-CN" w:bidi="zh-CN"/>
        </w:rPr>
      </w:pPr>
      <w:r>
        <w:rPr>
          <w:rFonts w:hint="eastAsia" w:ascii="仿宋" w:hAnsi="仿宋" w:eastAsia="仿宋" w:cs="宋体"/>
          <w:b w:val="0"/>
          <w:bCs w:val="0"/>
          <w:sz w:val="28"/>
          <w:szCs w:val="28"/>
          <w:lang w:val="en-US" w:eastAsia="zh-CN" w:bidi="zh-CN"/>
        </w:rPr>
        <w:t>5、发布公告的媒介：新疆政府采购网。</w:t>
      </w:r>
    </w:p>
    <w:p>
      <w:pPr>
        <w:pStyle w:val="4"/>
        <w:spacing w:line="360" w:lineRule="auto"/>
        <w:rPr>
          <w:rFonts w:ascii="黑体" w:hAnsi="黑体" w:cs="宋体"/>
          <w:b w:val="0"/>
          <w:sz w:val="28"/>
          <w:szCs w:val="28"/>
        </w:rPr>
      </w:pPr>
      <w:bookmarkStart w:id="26" w:name="_Toc28359008"/>
      <w:bookmarkStart w:id="27" w:name="_Toc28359085"/>
      <w:bookmarkStart w:id="28" w:name="_Toc35393627"/>
      <w:bookmarkStart w:id="29" w:name="_Toc35393796"/>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keepNext w:val="0"/>
        <w:keepLines w:val="0"/>
        <w:pageBreakBefore w:val="0"/>
        <w:widowControl/>
        <w:kinsoku/>
        <w:wordWrap/>
        <w:overflowPunct/>
        <w:topLinePunct w:val="0"/>
        <w:bidi w:val="0"/>
        <w:adjustRightInd/>
        <w:snapToGrid/>
        <w:spacing w:line="360" w:lineRule="auto"/>
        <w:ind w:firstLine="280" w:firstLineChars="100"/>
        <w:jc w:val="left"/>
        <w:textAlignment w:val="auto"/>
        <w:rPr>
          <w:rFonts w:ascii="仿宋" w:hAnsi="仿宋" w:eastAsia="仿宋" w:cs="仿宋"/>
          <w:sz w:val="28"/>
          <w:szCs w:val="28"/>
        </w:rPr>
      </w:pPr>
      <w:r>
        <w:rPr>
          <w:rFonts w:hint="eastAsia" w:ascii="仿宋" w:hAnsi="仿宋" w:eastAsia="仿宋" w:cs="仿宋"/>
          <w:sz w:val="28"/>
          <w:szCs w:val="28"/>
        </w:rPr>
        <w:t>1.采购人信息</w:t>
      </w:r>
    </w:p>
    <w:p>
      <w:pPr>
        <w:keepNext w:val="0"/>
        <w:keepLines w:val="0"/>
        <w:pageBreakBefore w:val="0"/>
        <w:kinsoku/>
        <w:wordWrap/>
        <w:overflowPunct/>
        <w:topLinePunct w:val="0"/>
        <w:bidi w:val="0"/>
        <w:adjustRightInd/>
        <w:snapToGrid/>
        <w:spacing w:line="360" w:lineRule="auto"/>
        <w:ind w:left="1133" w:leftChars="133" w:hanging="840" w:hangingChars="300"/>
        <w:jc w:val="left"/>
        <w:textAlignment w:val="auto"/>
        <w:rPr>
          <w:rFonts w:hint="default" w:ascii="仿宋" w:hAnsi="仿宋" w:eastAsia="仿宋" w:cs="仿宋"/>
          <w:color w:val="0C0C0C"/>
          <w:sz w:val="28"/>
          <w:szCs w:val="28"/>
          <w:lang w:val="en-US" w:eastAsia="zh-CN"/>
        </w:rPr>
      </w:pPr>
      <w:r>
        <w:rPr>
          <w:rFonts w:hint="eastAsia" w:ascii="仿宋" w:hAnsi="仿宋" w:eastAsia="仿宋" w:cs="仿宋"/>
          <w:color w:val="0C0C0C"/>
          <w:sz w:val="28"/>
          <w:szCs w:val="28"/>
        </w:rPr>
        <w:t>名 称：</w:t>
      </w:r>
      <w:r>
        <w:rPr>
          <w:rFonts w:hint="eastAsia" w:ascii="仿宋" w:hAnsi="仿宋" w:eastAsia="仿宋" w:cs="仿宋"/>
          <w:color w:val="0C0C0C"/>
          <w:sz w:val="28"/>
          <w:szCs w:val="28"/>
          <w:u w:val="single"/>
          <w:lang w:val="en-US" w:eastAsia="zh-CN"/>
        </w:rPr>
        <w:t xml:space="preserve">木垒哈萨克自治县水政水资源办公室（木垒县水政监察大队） </w:t>
      </w:r>
    </w:p>
    <w:p>
      <w:pPr>
        <w:keepNext w:val="0"/>
        <w:keepLines w:val="0"/>
        <w:pageBreakBefore w:val="0"/>
        <w:kinsoku/>
        <w:wordWrap/>
        <w:overflowPunct/>
        <w:topLinePunct w:val="0"/>
        <w:bidi w:val="0"/>
        <w:adjustRightInd/>
        <w:snapToGrid/>
        <w:spacing w:line="360" w:lineRule="auto"/>
        <w:ind w:firstLine="280" w:firstLineChars="100"/>
        <w:jc w:val="left"/>
        <w:textAlignment w:val="auto"/>
        <w:rPr>
          <w:rFonts w:hint="default" w:ascii="仿宋" w:hAnsi="仿宋" w:eastAsia="仿宋" w:cs="仿宋"/>
          <w:color w:val="0C0C0C"/>
          <w:sz w:val="28"/>
          <w:szCs w:val="28"/>
          <w:u w:val="single"/>
          <w:lang w:val="en-US" w:eastAsia="zh-CN"/>
        </w:rPr>
      </w:pPr>
      <w:r>
        <w:rPr>
          <w:rFonts w:hint="eastAsia" w:ascii="仿宋" w:hAnsi="仿宋" w:eastAsia="仿宋" w:cs="仿宋"/>
          <w:color w:val="0C0C0C"/>
          <w:sz w:val="28"/>
          <w:szCs w:val="28"/>
        </w:rPr>
        <w:t>联系人：</w:t>
      </w:r>
      <w:r>
        <w:rPr>
          <w:rFonts w:hint="eastAsia" w:ascii="仿宋" w:hAnsi="仿宋" w:eastAsia="仿宋" w:cs="仿宋"/>
          <w:color w:val="0C0C0C"/>
          <w:sz w:val="28"/>
          <w:szCs w:val="28"/>
          <w:u w:val="single"/>
          <w:lang w:val="en-US" w:eastAsia="zh-CN"/>
        </w:rPr>
        <w:t xml:space="preserve"> 葛俊亮  </w:t>
      </w:r>
    </w:p>
    <w:p>
      <w:pPr>
        <w:keepNext w:val="0"/>
        <w:keepLines w:val="0"/>
        <w:pageBreakBefore w:val="0"/>
        <w:kinsoku/>
        <w:wordWrap/>
        <w:overflowPunct/>
        <w:topLinePunct w:val="0"/>
        <w:bidi w:val="0"/>
        <w:adjustRightInd/>
        <w:snapToGrid/>
        <w:spacing w:line="360" w:lineRule="auto"/>
        <w:ind w:firstLine="280" w:firstLineChars="100"/>
        <w:jc w:val="left"/>
        <w:textAlignment w:val="auto"/>
        <w:rPr>
          <w:rFonts w:hint="eastAsia" w:ascii="仿宋" w:hAnsi="仿宋" w:eastAsia="仿宋" w:cs="仿宋"/>
          <w:color w:val="0C0C0C"/>
          <w:sz w:val="28"/>
          <w:szCs w:val="28"/>
          <w:u w:val="single"/>
          <w:lang w:val="en-US" w:eastAsia="zh-CN"/>
        </w:rPr>
      </w:pPr>
      <w:r>
        <w:rPr>
          <w:rFonts w:hint="eastAsia" w:ascii="仿宋" w:hAnsi="仿宋" w:eastAsia="仿宋" w:cs="仿宋"/>
          <w:color w:val="0C0C0C"/>
          <w:sz w:val="28"/>
          <w:szCs w:val="28"/>
          <w:u w:val="none"/>
          <w:lang w:eastAsia="zh-CN"/>
        </w:rPr>
        <w:t>联系方式：</w:t>
      </w:r>
      <w:bookmarkStart w:id="30" w:name="_Toc28359009"/>
      <w:bookmarkStart w:id="31" w:name="_Toc28359086"/>
      <w:r>
        <w:rPr>
          <w:rFonts w:hint="eastAsia" w:ascii="仿宋" w:hAnsi="仿宋" w:eastAsia="仿宋" w:cs="仿宋"/>
          <w:color w:val="0C0C0C"/>
          <w:sz w:val="28"/>
          <w:szCs w:val="28"/>
          <w:u w:val="single"/>
          <w:lang w:val="en-US" w:eastAsia="zh-CN"/>
        </w:rPr>
        <w:t xml:space="preserve"> 13779276431   </w:t>
      </w:r>
    </w:p>
    <w:p>
      <w:pPr>
        <w:keepNext w:val="0"/>
        <w:keepLines w:val="0"/>
        <w:pageBreakBefore w:val="0"/>
        <w:kinsoku/>
        <w:wordWrap/>
        <w:overflowPunct/>
        <w:topLinePunct w:val="0"/>
        <w:bidi w:val="0"/>
        <w:adjustRightInd/>
        <w:snapToGrid/>
        <w:spacing w:line="360" w:lineRule="auto"/>
        <w:ind w:firstLine="280" w:firstLineChars="100"/>
        <w:jc w:val="left"/>
        <w:textAlignment w:val="auto"/>
        <w:rPr>
          <w:rFonts w:ascii="仿宋" w:hAnsi="仿宋" w:eastAsia="仿宋" w:cs="仿宋"/>
          <w:sz w:val="28"/>
          <w:szCs w:val="28"/>
        </w:rPr>
      </w:pPr>
      <w:r>
        <w:rPr>
          <w:rFonts w:hint="eastAsia" w:ascii="仿宋" w:hAnsi="仿宋" w:eastAsia="仿宋" w:cs="仿宋"/>
          <w:sz w:val="28"/>
          <w:szCs w:val="28"/>
        </w:rPr>
        <w:t>2.采购代理机构信息</w:t>
      </w:r>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ascii="仿宋" w:hAnsi="仿宋" w:eastAsia="仿宋" w:cs="仿宋"/>
          <w:sz w:val="28"/>
          <w:szCs w:val="28"/>
        </w:rPr>
      </w:pPr>
      <w:r>
        <w:rPr>
          <w:rFonts w:hint="eastAsia" w:ascii="仿宋" w:hAnsi="仿宋" w:eastAsia="仿宋" w:cs="仿宋"/>
          <w:sz w:val="28"/>
          <w:szCs w:val="28"/>
        </w:rPr>
        <w:t>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称：</w:t>
      </w:r>
      <w:r>
        <w:rPr>
          <w:rFonts w:hint="eastAsia" w:ascii="仿宋" w:hAnsi="仿宋" w:eastAsia="仿宋" w:cs="仿宋"/>
          <w:spacing w:val="10"/>
          <w:sz w:val="28"/>
          <w:szCs w:val="28"/>
          <w:u w:val="single"/>
        </w:rPr>
        <w:t>新疆国恩工程管理有限公司</w:t>
      </w:r>
      <w:r>
        <w:rPr>
          <w:rFonts w:hint="eastAsia" w:ascii="仿宋" w:hAnsi="仿宋" w:eastAsia="仿宋" w:cs="仿宋"/>
          <w:sz w:val="28"/>
          <w:szCs w:val="28"/>
          <w:u w:val="single"/>
        </w:rPr>
        <w:t>　</w:t>
      </w:r>
    </w:p>
    <w:p>
      <w:pPr>
        <w:keepNext w:val="0"/>
        <w:keepLines w:val="0"/>
        <w:pageBreakBefore w:val="0"/>
        <w:widowControl w:val="0"/>
        <w:kinsoku/>
        <w:wordWrap/>
        <w:overflowPunct/>
        <w:topLinePunct w:val="0"/>
        <w:autoSpaceDE/>
        <w:autoSpaceDN/>
        <w:bidi w:val="0"/>
        <w:adjustRightInd/>
        <w:snapToGrid/>
        <w:spacing w:line="360" w:lineRule="auto"/>
        <w:ind w:left="1413" w:leftChars="133" w:hanging="1120" w:hangingChars="400"/>
        <w:textAlignment w:val="auto"/>
        <w:rPr>
          <w:rFonts w:hint="default" w:ascii="仿宋" w:hAnsi="仿宋" w:eastAsia="仿宋" w:cs="仿宋"/>
          <w:spacing w:val="10"/>
          <w:sz w:val="28"/>
          <w:szCs w:val="28"/>
          <w:u w:val="single"/>
          <w:lang w:val="en-US" w:eastAsia="zh-CN"/>
        </w:rPr>
      </w:pPr>
      <w:r>
        <w:rPr>
          <w:rFonts w:hint="eastAsia" w:ascii="仿宋" w:hAnsi="仿宋" w:eastAsia="仿宋" w:cs="仿宋"/>
          <w:sz w:val="28"/>
          <w:szCs w:val="28"/>
        </w:rPr>
        <w:t>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址：</w:t>
      </w:r>
      <w:r>
        <w:rPr>
          <w:rFonts w:hint="eastAsia" w:ascii="仿宋" w:hAnsi="仿宋" w:eastAsia="仿宋" w:cs="仿宋"/>
          <w:spacing w:val="10"/>
          <w:sz w:val="28"/>
          <w:szCs w:val="28"/>
          <w:u w:val="single"/>
          <w:lang w:val="en-US" w:eastAsia="zh-CN"/>
        </w:rPr>
        <w:t xml:space="preserve"> 昌吉州昌吉市青年南路73#小区青年壹号大厦1幢A座13层</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u w:val="single"/>
        </w:rPr>
        <w:t>　</w:t>
      </w:r>
      <w:r>
        <w:rPr>
          <w:rFonts w:hint="eastAsia" w:ascii="仿宋" w:hAnsi="仿宋" w:eastAsia="仿宋" w:cs="仿宋"/>
          <w:color w:val="000000"/>
          <w:spacing w:val="10"/>
          <w:sz w:val="28"/>
          <w:szCs w:val="28"/>
          <w:u w:val="single"/>
          <w:lang w:val="en-US" w:eastAsia="zh-CN"/>
        </w:rPr>
        <w:t>陈志伟</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仿宋" w:hAnsi="仿宋" w:eastAsia="仿宋" w:cs="仿宋"/>
          <w:color w:val="000000"/>
          <w:sz w:val="28"/>
          <w:szCs w:val="28"/>
          <w:lang w:val="en-US"/>
        </w:rPr>
      </w:pPr>
      <w:r>
        <w:rPr>
          <w:rFonts w:hint="eastAsia" w:ascii="仿宋" w:hAnsi="仿宋" w:eastAsia="仿宋" w:cs="仿宋"/>
          <w:color w:val="000000"/>
          <w:sz w:val="28"/>
          <w:szCs w:val="28"/>
        </w:rPr>
        <w:t>联系方式</w:t>
      </w:r>
      <w:r>
        <w:rPr>
          <w:rFonts w:hint="eastAsia" w:ascii="仿宋" w:hAnsi="仿宋" w:eastAsia="仿宋" w:cs="仿宋"/>
          <w:color w:val="000000"/>
          <w:sz w:val="28"/>
          <w:szCs w:val="28"/>
          <w:u w:val="none"/>
        </w:rPr>
        <w:t>：</w:t>
      </w:r>
      <w:r>
        <w:rPr>
          <w:rFonts w:hint="eastAsia" w:ascii="仿宋" w:hAnsi="仿宋" w:eastAsia="仿宋" w:cs="仿宋"/>
          <w:color w:val="000000"/>
          <w:sz w:val="28"/>
          <w:szCs w:val="28"/>
          <w:u w:val="single"/>
          <w:lang w:val="en-US" w:eastAsia="zh-CN"/>
        </w:rPr>
        <w:t>13239890710</w:t>
      </w:r>
    </w:p>
    <w:p>
      <w:pPr>
        <w:jc w:val="righ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br w:type="page"/>
      </w: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第二章投标人须知</w:t>
      </w:r>
      <w:bookmarkEnd w:id="2"/>
    </w:p>
    <w:p>
      <w:pPr>
        <w:keepNext w:val="0"/>
        <w:keepLines w:val="0"/>
        <w:pageBreakBefore w:val="0"/>
        <w:kinsoku/>
        <w:wordWrap/>
        <w:overflowPunct/>
        <w:topLinePunct w:val="0"/>
        <w:bidi w:val="0"/>
        <w:spacing w:line="360" w:lineRule="auto"/>
        <w:ind w:left="0" w:leftChars="0" w:right="0" w:firstLine="482" w:firstLineChars="200"/>
        <w:jc w:val="center"/>
        <w:textAlignment w:val="auto"/>
        <w:outlineLvl w:val="1"/>
        <w:rPr>
          <w:rFonts w:hint="eastAsia" w:ascii="仿宋" w:hAnsi="仿宋" w:eastAsia="仿宋" w:cs="仿宋"/>
          <w:b/>
          <w:color w:val="auto"/>
          <w:sz w:val="24"/>
          <w:szCs w:val="24"/>
          <w:highlight w:val="none"/>
        </w:rPr>
      </w:pPr>
      <w:bookmarkStart w:id="32" w:name="_Toc20300"/>
      <w:r>
        <w:rPr>
          <w:rFonts w:hint="eastAsia" w:ascii="仿宋" w:hAnsi="仿宋" w:eastAsia="仿宋" w:cs="仿宋"/>
          <w:b/>
          <w:color w:val="auto"/>
          <w:sz w:val="24"/>
          <w:szCs w:val="24"/>
          <w:highlight w:val="none"/>
        </w:rPr>
        <w:t>投标人须知前附表</w:t>
      </w:r>
      <w:bookmarkEnd w:id="32"/>
    </w:p>
    <w:tbl>
      <w:tblPr>
        <w:tblStyle w:val="21"/>
        <w:tblpPr w:leftFromText="180" w:rightFromText="180" w:vertAnchor="text" w:horzAnchor="page" w:tblpX="1706" w:tblpY="41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3486"/>
        <w:gridCol w:w="4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6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348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467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trPr>
        <w:tc>
          <w:tcPr>
            <w:tcW w:w="116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p>
        </w:tc>
        <w:tc>
          <w:tcPr>
            <w:tcW w:w="348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w:t>
            </w:r>
          </w:p>
        </w:tc>
        <w:tc>
          <w:tcPr>
            <w:tcW w:w="467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木垒哈萨克自治县水政水资源办公室（木垒县水政监察大队）</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lang w:val="en-US" w:eastAsia="zh-CN"/>
              </w:rPr>
              <w:t>木垒县</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葛俊亮</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13779276431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trPr>
        <w:tc>
          <w:tcPr>
            <w:tcW w:w="116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w:t>
            </w:r>
          </w:p>
        </w:tc>
        <w:tc>
          <w:tcPr>
            <w:tcW w:w="348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招标代理机构</w:t>
            </w:r>
          </w:p>
        </w:tc>
        <w:tc>
          <w:tcPr>
            <w:tcW w:w="467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val="0"/>
                <w:bCs w:val="0"/>
                <w:i w:val="0"/>
                <w:iCs w:val="0"/>
                <w:caps w:val="0"/>
                <w:color w:val="auto"/>
                <w:spacing w:val="0"/>
                <w:kern w:val="0"/>
                <w:sz w:val="24"/>
                <w:szCs w:val="24"/>
                <w:highlight w:val="none"/>
                <w:lang w:val="en-US" w:eastAsia="zh-CN" w:bidi="ar"/>
              </w:rPr>
            </w:pPr>
            <w:r>
              <w:rPr>
                <w:rFonts w:hint="eastAsia" w:ascii="仿宋" w:hAnsi="仿宋" w:eastAsia="仿宋" w:cs="仿宋"/>
                <w:color w:val="auto"/>
                <w:sz w:val="24"/>
                <w:szCs w:val="24"/>
                <w:highlight w:val="none"/>
              </w:rPr>
              <w:t>名称：</w:t>
            </w:r>
            <w:r>
              <w:rPr>
                <w:rFonts w:hint="eastAsia" w:ascii="仿宋" w:hAnsi="仿宋" w:eastAsia="仿宋" w:cs="仿宋"/>
                <w:b w:val="0"/>
                <w:bCs w:val="0"/>
                <w:i w:val="0"/>
                <w:iCs w:val="0"/>
                <w:caps w:val="0"/>
                <w:color w:val="auto"/>
                <w:spacing w:val="0"/>
                <w:kern w:val="0"/>
                <w:sz w:val="24"/>
                <w:szCs w:val="24"/>
                <w:highlight w:val="none"/>
                <w:lang w:val="en-US" w:eastAsia="zh-CN" w:bidi="ar"/>
              </w:rPr>
              <w:t>新疆国恩工程管理有限公司</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昌吉州昌吉市青年南路73#小区青年壹号大厦1幢A座13层</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陈志伟</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val="en-US" w:eastAsia="zh-CN"/>
              </w:rPr>
              <w:t>13239890710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w:t>
            </w:r>
          </w:p>
        </w:tc>
        <w:tc>
          <w:tcPr>
            <w:tcW w:w="348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招标项目名称</w:t>
            </w:r>
          </w:p>
        </w:tc>
        <w:tc>
          <w:tcPr>
            <w:tcW w:w="467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木垒县2023年机电井井电双控计量设施更新改造项目（二次）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6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w:t>
            </w:r>
          </w:p>
        </w:tc>
        <w:tc>
          <w:tcPr>
            <w:tcW w:w="348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工程项目名称</w:t>
            </w:r>
          </w:p>
        </w:tc>
        <w:tc>
          <w:tcPr>
            <w:tcW w:w="467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木垒县2023年机电井井电双控计量设施更新改造项目（二次）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348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资金来源及比例</w:t>
            </w:r>
          </w:p>
        </w:tc>
        <w:tc>
          <w:tcPr>
            <w:tcW w:w="467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本地财政资金100%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6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p>
        </w:tc>
        <w:tc>
          <w:tcPr>
            <w:tcW w:w="348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资金落实情况</w:t>
            </w:r>
          </w:p>
        </w:tc>
        <w:tc>
          <w:tcPr>
            <w:tcW w:w="467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348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招标范围</w:t>
            </w:r>
          </w:p>
        </w:tc>
        <w:tc>
          <w:tcPr>
            <w:tcW w:w="467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全套工程量清单范围内的全部工作内容（包括招标文件、设计变更、答疑及招标文件补充等内容）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6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w:t>
            </w:r>
          </w:p>
        </w:tc>
        <w:tc>
          <w:tcPr>
            <w:tcW w:w="348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467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计划开工日期：</w:t>
            </w:r>
            <w:r>
              <w:rPr>
                <w:rFonts w:hint="eastAsia" w:ascii="仿宋" w:hAnsi="仿宋" w:eastAsia="仿宋" w:cs="仿宋"/>
                <w:color w:val="auto"/>
                <w:sz w:val="24"/>
                <w:szCs w:val="24"/>
                <w:highlight w:val="none"/>
                <w:lang w:val="zh-CN" w:eastAsia="zh-CN"/>
              </w:rPr>
              <w:t>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月</w:t>
            </w:r>
            <w:r>
              <w:rPr>
                <w:rFonts w:hint="eastAsia" w:ascii="仿宋" w:hAnsi="仿宋" w:eastAsia="仿宋" w:cs="仿宋"/>
                <w:color w:val="auto"/>
                <w:sz w:val="24"/>
                <w:szCs w:val="24"/>
                <w:highlight w:val="none"/>
                <w:lang w:val="en-US" w:eastAsia="zh-CN"/>
              </w:rPr>
              <w:t>1日</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竣工日期：2023年10月31日</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总工期214天（日历日）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6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w:t>
            </w:r>
          </w:p>
        </w:tc>
        <w:tc>
          <w:tcPr>
            <w:tcW w:w="348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p>
        </w:tc>
        <w:tc>
          <w:tcPr>
            <w:tcW w:w="467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甲方指定供货地点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w:t>
            </w:r>
          </w:p>
        </w:tc>
        <w:tc>
          <w:tcPr>
            <w:tcW w:w="348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467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达到国家、省市、自治区及行业主管部门验收标准。质量合格，设备仪器质保期10年(含4年免费运维服务)，质保期自安装调试上州县级平台后开始计算起始日期；软件实时升级，满足日常运行管理需求；保证云服务3年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16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348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投标人资质条件、能力、信誉</w:t>
            </w:r>
          </w:p>
        </w:tc>
        <w:tc>
          <w:tcPr>
            <w:tcW w:w="4674"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（1）在中华人民共和国境内注册，具有独立法人资格，符合《中华人民共和国政府采购法》第二十二条的规定；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（2）具有有效的营业执照；</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（3）在“信用中国”（www.creditchina.gov.cn）和中国政府采购网（www.ccgp.gov.cn）网站上未被列入失信被执行人、重大税收违法案件当事人名单以及政府采购严重违法失信行为记录名单；</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4）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（5）参加政府采购活动前三年内，在经营活动中没有重大违法记录；</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（6）本项目不接受联合体投标；</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w:t>
            </w:r>
            <w:r>
              <w:rPr>
                <w:rFonts w:hint="eastAsia" w:ascii="仿宋" w:hAnsi="仿宋" w:eastAsia="仿宋" w:cs="仿宋"/>
                <w:b/>
                <w:bCs/>
                <w:color w:val="auto"/>
                <w:sz w:val="24"/>
                <w:szCs w:val="24"/>
                <w:highlight w:val="none"/>
                <w:lang w:val="en-US" w:eastAsia="zh-CN" w:bidi="zh-CN"/>
              </w:rPr>
              <w:t>7</w:t>
            </w:r>
            <w:r>
              <w:rPr>
                <w:rFonts w:hint="eastAsia" w:ascii="仿宋" w:hAnsi="仿宋" w:eastAsia="仿宋" w:cs="仿宋"/>
                <w:b/>
                <w:bCs/>
                <w:color w:val="auto"/>
                <w:sz w:val="24"/>
                <w:szCs w:val="24"/>
                <w:highlight w:val="none"/>
                <w:lang w:val="zh-CN" w:eastAsia="zh-CN" w:bidi="zh-CN"/>
              </w:rPr>
              <w:t>）财务要求：财务状况良好，提供</w:t>
            </w:r>
            <w:r>
              <w:rPr>
                <w:rFonts w:hint="eastAsia" w:ascii="仿宋" w:hAnsi="仿宋" w:eastAsia="仿宋" w:cs="仿宋"/>
                <w:b/>
                <w:bCs/>
                <w:color w:val="auto"/>
                <w:sz w:val="24"/>
                <w:szCs w:val="24"/>
                <w:highlight w:val="none"/>
                <w:lang w:val="en-US" w:eastAsia="zh-CN" w:bidi="zh-CN"/>
              </w:rPr>
              <w:t>近三年</w:t>
            </w:r>
            <w:r>
              <w:rPr>
                <w:rFonts w:hint="eastAsia" w:ascii="仿宋" w:hAnsi="仿宋" w:eastAsia="仿宋" w:cs="仿宋"/>
                <w:b/>
                <w:bCs/>
                <w:color w:val="auto"/>
                <w:sz w:val="24"/>
                <w:szCs w:val="24"/>
                <w:highlight w:val="none"/>
                <w:lang w:val="zh-CN" w:eastAsia="zh-CN" w:bidi="zh-CN"/>
              </w:rPr>
              <w:t>201</w:t>
            </w:r>
            <w:r>
              <w:rPr>
                <w:rFonts w:hint="eastAsia" w:ascii="仿宋" w:hAnsi="仿宋" w:eastAsia="仿宋" w:cs="仿宋"/>
                <w:b/>
                <w:bCs/>
                <w:color w:val="auto"/>
                <w:sz w:val="24"/>
                <w:szCs w:val="24"/>
                <w:highlight w:val="none"/>
                <w:lang w:val="en-US" w:eastAsia="zh-CN" w:bidi="zh-CN"/>
              </w:rPr>
              <w:t>9</w:t>
            </w:r>
            <w:r>
              <w:rPr>
                <w:rFonts w:hint="eastAsia" w:ascii="仿宋" w:hAnsi="仿宋" w:eastAsia="仿宋" w:cs="仿宋"/>
                <w:b/>
                <w:bCs/>
                <w:color w:val="auto"/>
                <w:sz w:val="24"/>
                <w:szCs w:val="24"/>
                <w:highlight w:val="none"/>
                <w:lang w:val="zh-CN" w:eastAsia="zh-CN" w:bidi="zh-CN"/>
              </w:rPr>
              <w:t>、20</w:t>
            </w:r>
            <w:r>
              <w:rPr>
                <w:rFonts w:hint="eastAsia" w:ascii="仿宋" w:hAnsi="仿宋" w:eastAsia="仿宋" w:cs="仿宋"/>
                <w:b/>
                <w:bCs/>
                <w:color w:val="auto"/>
                <w:sz w:val="24"/>
                <w:szCs w:val="24"/>
                <w:highlight w:val="none"/>
                <w:lang w:val="en-US" w:eastAsia="zh-CN" w:bidi="zh-CN"/>
              </w:rPr>
              <w:t>20</w:t>
            </w:r>
            <w:r>
              <w:rPr>
                <w:rFonts w:hint="eastAsia" w:ascii="仿宋" w:hAnsi="仿宋" w:eastAsia="仿宋" w:cs="仿宋"/>
                <w:b/>
                <w:bCs/>
                <w:color w:val="auto"/>
                <w:sz w:val="24"/>
                <w:szCs w:val="24"/>
                <w:highlight w:val="none"/>
                <w:lang w:val="zh-CN" w:eastAsia="zh-CN" w:bidi="zh-CN"/>
              </w:rPr>
              <w:t>、20</w:t>
            </w:r>
            <w:r>
              <w:rPr>
                <w:rFonts w:hint="eastAsia" w:ascii="仿宋" w:hAnsi="仿宋" w:eastAsia="仿宋" w:cs="仿宋"/>
                <w:b/>
                <w:bCs/>
                <w:color w:val="auto"/>
                <w:sz w:val="24"/>
                <w:szCs w:val="24"/>
                <w:highlight w:val="none"/>
                <w:lang w:val="en-US" w:eastAsia="zh-CN" w:bidi="zh-CN"/>
              </w:rPr>
              <w:t>21</w:t>
            </w:r>
            <w:r>
              <w:rPr>
                <w:rFonts w:hint="eastAsia" w:ascii="仿宋" w:hAnsi="仿宋" w:eastAsia="仿宋" w:cs="仿宋"/>
                <w:b/>
                <w:bCs/>
                <w:color w:val="auto"/>
                <w:sz w:val="24"/>
                <w:szCs w:val="24"/>
                <w:highlight w:val="none"/>
                <w:lang w:val="zh-CN" w:eastAsia="zh-CN" w:bidi="zh-CN"/>
              </w:rPr>
              <w:t>年度经审计的财务审计报告（如为近一年成立的公司，需提供成立至今的财务报表复印件）。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w:t>
            </w:r>
            <w:r>
              <w:rPr>
                <w:rFonts w:hint="eastAsia" w:ascii="仿宋" w:hAnsi="仿宋" w:eastAsia="仿宋" w:cs="仿宋"/>
                <w:b/>
                <w:bCs/>
                <w:color w:val="auto"/>
                <w:sz w:val="24"/>
                <w:szCs w:val="24"/>
                <w:highlight w:val="none"/>
                <w:lang w:val="en-US" w:eastAsia="zh-CN" w:bidi="zh-CN"/>
              </w:rPr>
              <w:t>8</w:t>
            </w:r>
            <w:r>
              <w:rPr>
                <w:rFonts w:hint="eastAsia" w:ascii="仿宋" w:hAnsi="仿宋" w:eastAsia="仿宋" w:cs="仿宋"/>
                <w:b/>
                <w:bCs/>
                <w:color w:val="auto"/>
                <w:sz w:val="24"/>
                <w:szCs w:val="24"/>
                <w:highlight w:val="none"/>
                <w:lang w:val="zh-CN" w:eastAsia="zh-CN" w:bidi="zh-CN"/>
              </w:rPr>
              <w:t>）</w:t>
            </w:r>
            <w:r>
              <w:rPr>
                <w:rFonts w:hint="eastAsia" w:ascii="仿宋" w:hAnsi="仿宋" w:eastAsia="仿宋" w:cs="仿宋"/>
                <w:b/>
                <w:bCs/>
                <w:color w:val="auto"/>
                <w:sz w:val="24"/>
                <w:szCs w:val="24"/>
                <w:highlight w:val="none"/>
                <w:lang w:val="en-US" w:eastAsia="zh-CN" w:bidi="zh-CN"/>
              </w:rPr>
              <w:t>信誉：</w:t>
            </w:r>
            <w:r>
              <w:rPr>
                <w:rFonts w:hint="eastAsia" w:ascii="仿宋" w:hAnsi="仿宋" w:eastAsia="仿宋" w:cs="仿宋"/>
                <w:b/>
                <w:bCs/>
                <w:color w:val="auto"/>
                <w:sz w:val="24"/>
                <w:szCs w:val="24"/>
                <w:highlight w:val="none"/>
                <w:lang w:val="zh-CN" w:eastAsia="zh-CN" w:bidi="zh-CN"/>
              </w:rPr>
              <w:t>参加政府采购活动前三年内，在经营活动中没有重大违法记录（</w:t>
            </w:r>
            <w:r>
              <w:rPr>
                <w:rFonts w:hint="eastAsia" w:ascii="仿宋" w:hAnsi="仿宋" w:eastAsia="仿宋" w:cs="仿宋"/>
                <w:b/>
                <w:bCs/>
                <w:color w:val="auto"/>
                <w:sz w:val="24"/>
                <w:szCs w:val="24"/>
                <w:highlight w:val="none"/>
                <w:lang w:val="en-US" w:eastAsia="zh-CN" w:bidi="zh-CN"/>
              </w:rPr>
              <w:t>提供承诺书，格式自拟</w:t>
            </w:r>
            <w:r>
              <w:rPr>
                <w:rFonts w:hint="eastAsia" w:ascii="仿宋" w:hAnsi="仿宋" w:eastAsia="仿宋" w:cs="仿宋"/>
                <w:b/>
                <w:bCs/>
                <w:color w:val="auto"/>
                <w:sz w:val="24"/>
                <w:szCs w:val="24"/>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w:t>
            </w:r>
            <w:r>
              <w:rPr>
                <w:rFonts w:hint="eastAsia" w:ascii="仿宋" w:hAnsi="仿宋" w:eastAsia="仿宋" w:cs="仿宋"/>
                <w:b/>
                <w:bCs/>
                <w:color w:val="auto"/>
                <w:sz w:val="24"/>
                <w:szCs w:val="24"/>
                <w:highlight w:val="none"/>
                <w:lang w:val="en-US" w:eastAsia="zh-CN" w:bidi="zh-CN"/>
              </w:rPr>
              <w:t>9</w:t>
            </w:r>
            <w:r>
              <w:rPr>
                <w:rFonts w:hint="eastAsia" w:ascii="仿宋" w:hAnsi="仿宋" w:eastAsia="仿宋" w:cs="仿宋"/>
                <w:b/>
                <w:bCs/>
                <w:color w:val="auto"/>
                <w:sz w:val="24"/>
                <w:szCs w:val="24"/>
                <w:highlight w:val="none"/>
                <w:lang w:val="zh-CN" w:eastAsia="zh-CN" w:bidi="zh-CN"/>
              </w:rPr>
              <w:t>）最近三年内没有与骗取合同有关联以及其它经济方面的严重违法行为，不接受有不良行为记录且在限制投标公告期内的投标人，近三年没有出现违法违规或失信行为(A.投标人可自行登陆“中国裁判文书网http：//wenshu.court.gov.cn”查询(单位、法定代表人、)行贿犯罪结果做为证明文件；B在“信用中国”网站（www.creditchina.gov.cn）、中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政府采购网（www.ccgp.gov.cn）、国家企业信用信息公示（http://www.gsxt.gov.cn/）被列入失</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信被执行人、重大税收违法案件当事人名单、政府采购严重违法失信行为记录名单的（尚在处罚期内的），将拒绝其参加本次采购活动；C、凡是被纳入“最高人民法院失信被执行人名单库”中的投标人不允许参加投标（最高人民法院官网：http://www.court.gov.cn/）；(查询结果做为证明文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zh-CN" w:eastAsia="zh-CN" w:bidi="zh-CN"/>
              </w:rPr>
              <w:t> （</w:t>
            </w:r>
            <w:r>
              <w:rPr>
                <w:rFonts w:hint="eastAsia" w:ascii="仿宋" w:hAnsi="仿宋" w:eastAsia="仿宋" w:cs="仿宋"/>
                <w:b/>
                <w:bCs/>
                <w:color w:val="auto"/>
                <w:sz w:val="24"/>
                <w:szCs w:val="24"/>
                <w:highlight w:val="none"/>
                <w:lang w:val="en-US" w:eastAsia="zh-CN" w:bidi="zh-CN"/>
              </w:rPr>
              <w:t>10</w:t>
            </w:r>
            <w:r>
              <w:rPr>
                <w:rFonts w:hint="eastAsia" w:ascii="仿宋" w:hAnsi="仿宋" w:eastAsia="仿宋" w:cs="仿宋"/>
                <w:b/>
                <w:bCs/>
                <w:color w:val="auto"/>
                <w:sz w:val="24"/>
                <w:szCs w:val="24"/>
                <w:highlight w:val="none"/>
                <w:lang w:val="zh-CN" w:eastAsia="zh-CN" w:bidi="zh-CN"/>
              </w:rPr>
              <w:t>）</w:t>
            </w:r>
            <w:r>
              <w:rPr>
                <w:rFonts w:hint="eastAsia" w:ascii="仿宋" w:hAnsi="仿宋" w:eastAsia="仿宋" w:cs="仿宋"/>
                <w:b/>
                <w:bCs/>
                <w:color w:val="auto"/>
                <w:spacing w:val="-3"/>
                <w:sz w:val="24"/>
                <w:szCs w:val="24"/>
                <w:highlight w:val="none"/>
              </w:rPr>
              <w:t>投标人业绩：</w:t>
            </w:r>
            <w:r>
              <w:rPr>
                <w:rFonts w:hint="eastAsia" w:ascii="仿宋" w:hAnsi="仿宋" w:eastAsia="仿宋" w:cs="仿宋"/>
                <w:b/>
                <w:bCs/>
                <w:color w:val="auto"/>
                <w:spacing w:val="-3"/>
                <w:sz w:val="24"/>
                <w:szCs w:val="24"/>
                <w:highlight w:val="none"/>
                <w:lang w:val="en-US" w:eastAsia="zh-CN"/>
              </w:rPr>
              <w:t>近三年</w:t>
            </w:r>
            <w:r>
              <w:rPr>
                <w:rFonts w:hint="eastAsia" w:ascii="仿宋" w:hAnsi="仿宋" w:eastAsia="仿宋" w:cs="仿宋"/>
                <w:b/>
                <w:bCs/>
                <w:i w:val="0"/>
                <w:iCs w:val="0"/>
                <w:caps w:val="0"/>
                <w:color w:val="auto"/>
                <w:spacing w:val="0"/>
                <w:sz w:val="24"/>
                <w:szCs w:val="24"/>
                <w:highlight w:val="none"/>
                <w:lang w:val="en-US" w:eastAsia="zh-CN"/>
              </w:rPr>
              <w:t>已</w:t>
            </w:r>
            <w:r>
              <w:rPr>
                <w:rFonts w:hint="eastAsia" w:ascii="仿宋" w:hAnsi="仿宋" w:eastAsia="仿宋" w:cs="仿宋"/>
                <w:b/>
                <w:bCs/>
                <w:i w:val="0"/>
                <w:iCs w:val="0"/>
                <w:caps w:val="0"/>
                <w:color w:val="auto"/>
                <w:spacing w:val="0"/>
                <w:sz w:val="24"/>
                <w:szCs w:val="24"/>
                <w:highlight w:val="none"/>
              </w:rPr>
              <w:t>完成的类似工程业绩</w:t>
            </w:r>
            <w:r>
              <w:rPr>
                <w:rFonts w:hint="eastAsia" w:ascii="仿宋" w:hAnsi="仿宋" w:eastAsia="仿宋" w:cs="仿宋"/>
                <w:b/>
                <w:bCs/>
                <w:color w:val="auto"/>
                <w:sz w:val="24"/>
                <w:szCs w:val="24"/>
                <w:highlight w:val="none"/>
                <w:lang w:val="en-US" w:eastAsia="zh-CN"/>
              </w:rPr>
              <w:t>至少1项</w:t>
            </w:r>
            <w:r>
              <w:rPr>
                <w:rFonts w:hint="eastAsia" w:ascii="仿宋" w:hAnsi="仿宋" w:eastAsia="仿宋" w:cs="仿宋"/>
                <w:b/>
                <w:bCs/>
                <w:i w:val="0"/>
                <w:iCs w:val="0"/>
                <w:caps w:val="0"/>
                <w:color w:val="auto"/>
                <w:spacing w:val="0"/>
                <w:sz w:val="24"/>
                <w:szCs w:val="24"/>
                <w:highlight w:val="none"/>
                <w:u w:val="none"/>
              </w:rPr>
              <w:fldChar w:fldCharType="begin"/>
            </w:r>
            <w:r>
              <w:rPr>
                <w:rFonts w:hint="eastAsia" w:ascii="仿宋" w:hAnsi="仿宋" w:eastAsia="仿宋" w:cs="仿宋"/>
                <w:b/>
                <w:bCs/>
                <w:i w:val="0"/>
                <w:iCs w:val="0"/>
                <w:caps w:val="0"/>
                <w:color w:val="auto"/>
                <w:spacing w:val="0"/>
                <w:sz w:val="24"/>
                <w:szCs w:val="24"/>
                <w:highlight w:val="none"/>
                <w:u w:val="none"/>
              </w:rPr>
              <w:instrText xml:space="preserve"> HYPERLINK "http://www.cjzwfw.cn/cjggzy/%EF%BC%89%E4%BF%A1%E6%81%AF%E7%99%BB%E8%AE%B0%E7%9A%84%E4%BA%BA%E5%91%98%E4%B8%94%E8%AF%A5%E9%A1%B9%E7%9B%AE%E8%B4%9F%E8%B4%A3%E4%BA%BA%E4%B8%BA%E6%9C%AC%E9%A1%B9%E7%9B%AE%E4%BA%BA%E5%91%98%EF%BC%8C%E5%90%A6%E5%88%99%E6%8A%95%E6%A0%87%E6%96%87%E4%BB%B6%E5%B0%86%E8%A2%AB%E6%8B%92%E7%BB%9D%E3%80%82" </w:instrText>
            </w:r>
            <w:r>
              <w:rPr>
                <w:rFonts w:hint="eastAsia" w:ascii="仿宋" w:hAnsi="仿宋" w:eastAsia="仿宋" w:cs="仿宋"/>
                <w:b/>
                <w:bCs/>
                <w:i w:val="0"/>
                <w:iCs w:val="0"/>
                <w:caps w:val="0"/>
                <w:color w:val="auto"/>
                <w:spacing w:val="0"/>
                <w:sz w:val="24"/>
                <w:szCs w:val="24"/>
                <w:highlight w:val="none"/>
                <w:u w:val="none"/>
              </w:rPr>
              <w:fldChar w:fldCharType="separate"/>
            </w:r>
            <w:r>
              <w:rPr>
                <w:rFonts w:hint="eastAsia" w:ascii="仿宋" w:hAnsi="仿宋" w:eastAsia="仿宋" w:cs="仿宋"/>
                <w:b/>
                <w:bCs/>
                <w:i w:val="0"/>
                <w:iCs w:val="0"/>
                <w:caps w:val="0"/>
                <w:color w:val="auto"/>
                <w:spacing w:val="0"/>
                <w:sz w:val="24"/>
                <w:szCs w:val="24"/>
                <w:highlight w:val="none"/>
                <w:u w:val="none"/>
                <w:lang w:eastAsia="zh-CN"/>
              </w:rPr>
              <w:t>（</w:t>
            </w:r>
            <w:r>
              <w:rPr>
                <w:rStyle w:val="19"/>
                <w:rFonts w:hint="eastAsia" w:ascii="仿宋" w:hAnsi="仿宋" w:eastAsia="仿宋" w:cs="仿宋"/>
                <w:b/>
                <w:bCs/>
                <w:i w:val="0"/>
                <w:iCs w:val="0"/>
                <w:caps w:val="0"/>
                <w:color w:val="auto"/>
                <w:spacing w:val="0"/>
                <w:sz w:val="24"/>
                <w:szCs w:val="24"/>
                <w:highlight w:val="none"/>
                <w:u w:val="none"/>
              </w:rPr>
              <w:t>须提供</w:t>
            </w:r>
            <w:r>
              <w:rPr>
                <w:rStyle w:val="19"/>
                <w:rFonts w:hint="eastAsia" w:ascii="仿宋" w:hAnsi="仿宋" w:eastAsia="仿宋" w:cs="仿宋"/>
                <w:b/>
                <w:bCs/>
                <w:i w:val="0"/>
                <w:iCs w:val="0"/>
                <w:caps w:val="0"/>
                <w:color w:val="auto"/>
                <w:spacing w:val="0"/>
                <w:sz w:val="24"/>
                <w:szCs w:val="24"/>
                <w:highlight w:val="none"/>
                <w:u w:val="none"/>
                <w:lang w:eastAsia="zh-CN"/>
              </w:rPr>
              <w:t>中标通知书或合同及使用单位证明文件</w:t>
            </w:r>
            <w:r>
              <w:rPr>
                <w:rFonts w:hint="eastAsia" w:ascii="仿宋" w:hAnsi="仿宋" w:eastAsia="仿宋" w:cs="仿宋"/>
                <w:b/>
                <w:bCs/>
                <w:i w:val="0"/>
                <w:iCs w:val="0"/>
                <w:caps w:val="0"/>
                <w:color w:val="auto"/>
                <w:spacing w:val="0"/>
                <w:sz w:val="24"/>
                <w:szCs w:val="24"/>
                <w:highlight w:val="none"/>
                <w:u w:val="none"/>
                <w:lang w:eastAsia="zh-CN"/>
              </w:rPr>
              <w:t>）</w:t>
            </w:r>
            <w:r>
              <w:rPr>
                <w:rFonts w:hint="eastAsia" w:ascii="仿宋" w:hAnsi="仿宋" w:eastAsia="仿宋" w:cs="仿宋"/>
                <w:b/>
                <w:bCs/>
                <w:i w:val="0"/>
                <w:iCs w:val="0"/>
                <w:caps w:val="0"/>
                <w:color w:val="auto"/>
                <w:spacing w:val="0"/>
                <w:sz w:val="24"/>
                <w:szCs w:val="24"/>
                <w:highlight w:val="none"/>
                <w:u w:val="none"/>
              </w:rPr>
              <w:fldChar w:fldCharType="end"/>
            </w:r>
          </w:p>
        </w:tc>
      </w:tr>
    </w:tbl>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500" w:right="1100" w:bottom="1120" w:left="1400" w:header="0" w:footer="841" w:gutter="0"/>
          <w:cols w:space="720" w:num="1"/>
        </w:sectPr>
      </w:pPr>
    </w:p>
    <w:tbl>
      <w:tblPr>
        <w:tblStyle w:val="21"/>
        <w:tblW w:w="0" w:type="auto"/>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4"/>
        <w:gridCol w:w="3644"/>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116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3644"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16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w:t>
            </w:r>
          </w:p>
        </w:tc>
        <w:tc>
          <w:tcPr>
            <w:tcW w:w="364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是否接受联合体投标</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不接受</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16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w:t>
            </w:r>
          </w:p>
        </w:tc>
        <w:tc>
          <w:tcPr>
            <w:tcW w:w="364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投标人不得存在的其他情形</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keepNext w:val="0"/>
              <w:keepLines w:val="0"/>
              <w:pageBreakBefore w:val="0"/>
              <w:widowControl/>
              <w:suppressLineNumbers w:val="0"/>
              <w:kinsoku/>
              <w:wordWrap/>
              <w:overflowPunct/>
              <w:topLinePunct w:val="0"/>
              <w:autoSpaceDE w:val="0"/>
              <w:autoSpaceDN w:val="0"/>
              <w:bidi w:val="0"/>
              <w:adjustRightInd/>
              <w:snapToGrid/>
              <w:jc w:val="left"/>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en-US" w:eastAsia="zh-CN" w:bidi="zh-CN"/>
              </w:rPr>
              <w:t>2.提交资料（证件、证明、业绩等）弄虚作假行为；</w:t>
            </w:r>
          </w:p>
          <w:p>
            <w:pPr>
              <w:keepNext w:val="0"/>
              <w:keepLines w:val="0"/>
              <w:pageBreakBefore w:val="0"/>
              <w:widowControl/>
              <w:suppressLineNumbers w:val="0"/>
              <w:kinsoku/>
              <w:wordWrap/>
              <w:overflowPunct/>
              <w:topLinePunct w:val="0"/>
              <w:autoSpaceDE w:val="0"/>
              <w:autoSpaceDN w:val="0"/>
              <w:bidi w:val="0"/>
              <w:adjustRightInd/>
              <w:snapToGrid/>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zh-CN"/>
              </w:rPr>
              <w:t>3.依据法律、法规等被取消中标资格（含工程转让行为）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116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w:t>
            </w:r>
          </w:p>
        </w:tc>
        <w:tc>
          <w:tcPr>
            <w:tcW w:w="364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投标预备会</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i/>
                <w:color w:val="auto"/>
                <w:sz w:val="24"/>
                <w:szCs w:val="24"/>
                <w:highlight w:val="none"/>
                <w:lang w:eastAsia="zh-CN"/>
              </w:rPr>
              <w:t>☑</w:t>
            </w:r>
            <w:r>
              <w:rPr>
                <w:rFonts w:hint="eastAsia" w:ascii="仿宋" w:hAnsi="仿宋" w:eastAsia="仿宋" w:cs="仿宋"/>
                <w:color w:val="auto"/>
                <w:sz w:val="24"/>
                <w:szCs w:val="24"/>
                <w:highlight w:val="none"/>
              </w:rPr>
              <w:t>不召开</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i/>
                <w:color w:val="auto"/>
                <w:spacing w:val="-1"/>
                <w:sz w:val="24"/>
                <w:szCs w:val="24"/>
                <w:highlight w:val="none"/>
              </w:rPr>
              <w:t>□</w:t>
            </w:r>
            <w:r>
              <w:rPr>
                <w:rFonts w:hint="eastAsia" w:ascii="仿宋" w:hAnsi="仿宋" w:eastAsia="仿宋" w:cs="仿宋"/>
                <w:color w:val="auto"/>
                <w:spacing w:val="-2"/>
                <w:sz w:val="24"/>
                <w:szCs w:val="24"/>
                <w:highlight w:val="none"/>
              </w:rPr>
              <w:t>召开，召开时间：</w:t>
            </w:r>
            <w:r>
              <w:rPr>
                <w:rFonts w:hint="eastAsia" w:ascii="仿宋" w:hAnsi="仿宋" w:eastAsia="仿宋" w:cs="仿宋"/>
                <w:color w:val="auto"/>
                <w:spacing w:val="-1"/>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1164" w:type="dxa"/>
            <w:vMerge w:val="restart"/>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w:t>
            </w:r>
          </w:p>
        </w:tc>
        <w:tc>
          <w:tcPr>
            <w:tcW w:w="3644" w:type="dxa"/>
            <w:vMerge w:val="restart"/>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投标人在投标预备会前提出问题</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1164" w:type="dxa"/>
            <w:vMerge w:val="continue"/>
            <w:vAlign w:val="top"/>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3644" w:type="dxa"/>
            <w:vMerge w:val="continue"/>
            <w:vAlign w:val="top"/>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形式：</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116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w:t>
            </w:r>
          </w:p>
        </w:tc>
        <w:tc>
          <w:tcPr>
            <w:tcW w:w="364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招标文件澄清发出的形式</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招标文件发出后，招标人可对招标文件进行必要的澄清或修改。但必须在投标截止时间至少</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日前，以书面形式通知所有获取资格预审文件或者招标文件的潜在投标人；不足</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日的，招标人应当顺延提交投标文件的截止时间。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1" w:hRule="atLeast"/>
        </w:trPr>
        <w:tc>
          <w:tcPr>
            <w:tcW w:w="116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w:t>
            </w:r>
          </w:p>
        </w:tc>
        <w:tc>
          <w:tcPr>
            <w:tcW w:w="364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i/>
                <w:color w:val="auto"/>
                <w:sz w:val="24"/>
                <w:szCs w:val="24"/>
                <w:highlight w:val="none"/>
                <w:lang w:eastAsia="zh-CN"/>
              </w:rPr>
              <w:t>☑</w:t>
            </w:r>
            <w:r>
              <w:rPr>
                <w:rFonts w:hint="eastAsia" w:ascii="仿宋" w:hAnsi="仿宋" w:eastAsia="仿宋" w:cs="仿宋"/>
                <w:color w:val="auto"/>
                <w:sz w:val="24"/>
                <w:szCs w:val="24"/>
                <w:highlight w:val="none"/>
              </w:rPr>
              <w:t>不允许</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pacing w:val="-3"/>
                <w:sz w:val="24"/>
                <w:szCs w:val="24"/>
                <w:highlight w:val="none"/>
              </w:rPr>
            </w:pPr>
            <w:r>
              <w:rPr>
                <w:rFonts w:hint="eastAsia" w:ascii="仿宋" w:hAnsi="仿宋" w:eastAsia="仿宋" w:cs="仿宋"/>
                <w:i/>
                <w:color w:val="auto"/>
                <w:spacing w:val="-1"/>
                <w:sz w:val="24"/>
                <w:szCs w:val="24"/>
                <w:highlight w:val="none"/>
              </w:rPr>
              <w:t>□</w:t>
            </w:r>
            <w:r>
              <w:rPr>
                <w:rFonts w:hint="eastAsia" w:ascii="仿宋" w:hAnsi="仿宋" w:eastAsia="仿宋" w:cs="仿宋"/>
                <w:color w:val="auto"/>
                <w:spacing w:val="-3"/>
                <w:sz w:val="24"/>
                <w:szCs w:val="24"/>
                <w:highlight w:val="none"/>
              </w:rPr>
              <w:t>允许，分包内容要求：</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分包金额要求：</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116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w:t>
            </w:r>
          </w:p>
        </w:tc>
        <w:tc>
          <w:tcPr>
            <w:tcW w:w="364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实质性要求和条件</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按照国家规范及行业标准按时保质保量完成项目内容（具体详见工程量清单）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116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1.11.3</w:t>
            </w:r>
          </w:p>
        </w:tc>
        <w:tc>
          <w:tcPr>
            <w:tcW w:w="364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其他可以被接受的技术支持资料</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16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1.11.4</w:t>
            </w:r>
          </w:p>
        </w:tc>
        <w:tc>
          <w:tcPr>
            <w:tcW w:w="364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偏差</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i/>
                <w:color w:val="auto"/>
                <w:sz w:val="24"/>
                <w:szCs w:val="24"/>
                <w:highlight w:val="none"/>
                <w:lang w:eastAsia="zh-CN"/>
              </w:rPr>
              <w:t>☑</w:t>
            </w:r>
            <w:r>
              <w:rPr>
                <w:rFonts w:hint="eastAsia" w:ascii="仿宋" w:hAnsi="仿宋" w:eastAsia="仿宋" w:cs="仿宋"/>
                <w:color w:val="auto"/>
                <w:sz w:val="24"/>
                <w:szCs w:val="24"/>
                <w:highlight w:val="none"/>
              </w:rPr>
              <w:t>不允许</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i/>
                <w:color w:val="auto"/>
                <w:spacing w:val="-1"/>
                <w:sz w:val="24"/>
                <w:szCs w:val="24"/>
                <w:highlight w:val="none"/>
              </w:rPr>
              <w:t>□</w:t>
            </w:r>
            <w:r>
              <w:rPr>
                <w:rFonts w:hint="eastAsia" w:ascii="仿宋" w:hAnsi="仿宋" w:eastAsia="仿宋" w:cs="仿宋"/>
                <w:color w:val="auto"/>
                <w:sz w:val="24"/>
                <w:szCs w:val="24"/>
                <w:highlight w:val="none"/>
              </w:rPr>
              <w:t>允许，</w:t>
            </w:r>
            <w:r>
              <w:rPr>
                <w:rFonts w:hint="eastAsia" w:ascii="仿宋" w:hAnsi="仿宋" w:eastAsia="仿宋" w:cs="仿宋"/>
                <w:color w:val="auto"/>
                <w:spacing w:val="-1"/>
                <w:sz w:val="24"/>
                <w:szCs w:val="24"/>
                <w:highlight w:val="none"/>
              </w:rPr>
              <w:t>偏差范围：最高项数：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116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364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构成招标文件的其他资料</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招标过程中发出的澄清(答疑)纪要、修改补充通知等。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1164" w:type="dxa"/>
            <w:vMerge w:val="restart"/>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3644" w:type="dxa"/>
            <w:vMerge w:val="restart"/>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投标人要求澄清招标文件</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时间：投标人要求招标人对已发出的招标文件进行澄清的，应在投标截止时间的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1164" w:type="dxa"/>
            <w:vMerge w:val="continue"/>
            <w:vAlign w:val="top"/>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364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形式：投标人将要求澄清的内容以书面形式送达招标人（或招标代理机构）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116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364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招标文件澄清发出的形式</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以书面形式发出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rPr>
        <w:tc>
          <w:tcPr>
            <w:tcW w:w="116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364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投标人确认收到招标文件澄清</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时间：/</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形式：</w:t>
            </w:r>
            <w:r>
              <w:rPr>
                <w:rFonts w:hint="eastAsia" w:ascii="仿宋" w:hAnsi="仿宋" w:eastAsia="仿宋" w:cs="仿宋"/>
                <w:color w:val="auto"/>
                <w:sz w:val="24"/>
                <w:szCs w:val="24"/>
                <w:highlight w:val="none"/>
              </w:rPr>
              <w:t>以书面形式回复确认函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116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p>
        </w:tc>
        <w:tc>
          <w:tcPr>
            <w:tcW w:w="3644" w:type="dxa"/>
            <w:vAlign w:val="center"/>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招标文件修改发出的形式</w:t>
            </w:r>
          </w:p>
        </w:tc>
        <w:tc>
          <w:tcPr>
            <w:tcW w:w="4516" w:type="dxa"/>
            <w:vAlign w:val="top"/>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以书面形式</w:t>
            </w:r>
            <w:r>
              <w:rPr>
                <w:rFonts w:hint="eastAsia" w:ascii="仿宋" w:hAnsi="仿宋" w:eastAsia="仿宋" w:cs="仿宋"/>
                <w:color w:val="auto"/>
                <w:sz w:val="24"/>
                <w:szCs w:val="24"/>
                <w:highlight w:val="none"/>
                <w:lang w:val="en-US" w:eastAsia="zh-CN"/>
              </w:rPr>
              <w:t>发出</w:t>
            </w:r>
          </w:p>
        </w:tc>
      </w:tr>
    </w:tbl>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40" w:right="1100" w:bottom="1040" w:left="1400" w:header="0" w:footer="841" w:gutter="0"/>
          <w:cols w:space="720" w:num="1"/>
        </w:sectPr>
      </w:pPr>
    </w:p>
    <w:tbl>
      <w:tblPr>
        <w:tblStyle w:val="21"/>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3551"/>
        <w:gridCol w:w="4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64" w:type="dxa"/>
            <w:vMerge w:val="restart"/>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3551" w:type="dxa"/>
            <w:vMerge w:val="restart"/>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投标人确认收到招标文件修改</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164" w:type="dxa"/>
            <w:vMerge w:val="continue"/>
            <w:tcBorders>
              <w:top w:val="nil"/>
            </w:tcBorders>
            <w:vAlign w:val="top"/>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3551" w:type="dxa"/>
            <w:vMerge w:val="continue"/>
            <w:tcBorders>
              <w:top w:val="nil"/>
            </w:tcBorders>
            <w:vAlign w:val="top"/>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w:t>
            </w:r>
            <w:r>
              <w:rPr>
                <w:rFonts w:hint="eastAsia" w:ascii="仿宋" w:hAnsi="仿宋" w:eastAsia="仿宋" w:cs="仿宋"/>
                <w:color w:val="auto"/>
                <w:sz w:val="24"/>
                <w:szCs w:val="24"/>
                <w:highlight w:val="none"/>
                <w:lang w:val="en-US" w:eastAsia="zh-CN"/>
              </w:rPr>
              <w:t>一经发布视为投标人已收到，投标人不进行确认。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构成投标文件的其他资料</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投标人在评标过程中作出的符合法律法规和招标文件规定的澄清确认，构成投标文件的组成部分。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增值税税金的计算方法</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增值税税金按国家税务部门规定的一般计税方法计算。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3.2.4</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color w:val="auto"/>
                <w:sz w:val="24"/>
                <w:szCs w:val="24"/>
                <w:highlight w:val="none"/>
                <w:lang w:eastAsia="zh-CN"/>
              </w:rPr>
              <w:t>☑</w:t>
            </w:r>
            <w:r>
              <w:rPr>
                <w:rFonts w:hint="eastAsia" w:ascii="仿宋" w:hAnsi="仿宋" w:eastAsia="仿宋" w:cs="仿宋"/>
                <w:color w:val="auto"/>
                <w:sz w:val="24"/>
                <w:szCs w:val="24"/>
                <w:highlight w:val="none"/>
              </w:rPr>
              <w:t>有，</w:t>
            </w:r>
            <w:r>
              <w:rPr>
                <w:rFonts w:hint="eastAsia" w:ascii="仿宋" w:hAnsi="仿宋" w:eastAsia="仿宋" w:cs="仿宋"/>
                <w:b/>
                <w:bCs/>
                <w:color w:val="auto"/>
                <w:sz w:val="24"/>
                <w:szCs w:val="24"/>
                <w:highlight w:val="none"/>
              </w:rPr>
              <w:t>最高投标限价：</w:t>
            </w:r>
            <w:r>
              <w:rPr>
                <w:rFonts w:hint="eastAsia" w:ascii="仿宋" w:hAnsi="仿宋" w:eastAsia="仿宋" w:cs="仿宋"/>
                <w:b/>
                <w:bCs/>
                <w:color w:val="auto"/>
                <w:sz w:val="24"/>
                <w:szCs w:val="24"/>
                <w:highlight w:val="none"/>
                <w:lang w:val="en-US" w:eastAsia="zh-CN"/>
              </w:rPr>
              <w:t>4755000元（大写：肆佰柒拾伍万伍仟元整）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3.2.5</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投标报价的其他要求</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投标报价是履行合同的最终价格，应包括为完成本次招标项目招标范围内所有服务及各项税费的全部费用。投标报价不得超过招标文件规定的最高投标限价。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投标保证金</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pacing w:val="-3"/>
                <w:sz w:val="24"/>
                <w:szCs w:val="24"/>
                <w:highlight w:val="none"/>
              </w:rPr>
            </w:pPr>
            <w:r>
              <w:rPr>
                <w:rFonts w:hint="eastAsia" w:ascii="仿宋" w:hAnsi="仿宋" w:eastAsia="仿宋" w:cs="仿宋"/>
                <w:b/>
                <w:bCs/>
                <w:color w:val="auto"/>
                <w:spacing w:val="-3"/>
                <w:sz w:val="24"/>
                <w:szCs w:val="24"/>
                <w:highlight w:val="none"/>
                <w:lang w:val="en-US" w:eastAsia="zh-CN"/>
              </w:rPr>
              <w:t>投标保证金：玖万元整</w:t>
            </w:r>
            <w:r>
              <w:rPr>
                <w:rFonts w:hint="eastAsia" w:ascii="仿宋" w:hAnsi="仿宋" w:eastAsia="仿宋" w:cs="仿宋"/>
                <w:b/>
                <w:bCs/>
                <w:color w:val="auto"/>
                <w:spacing w:val="-3"/>
                <w:sz w:val="24"/>
                <w:szCs w:val="24"/>
                <w:highlight w:val="none"/>
              </w:rPr>
              <w:t>投标保证金应当以支票、汇票、本票或者金融机构、担保机构出具的保函等非现金形式提交，若采用电汇或网银转账的方式，由投标单位基本账户汇至新疆国恩工程管理有限公司（开户行：新疆昌吉农商银行股份有限公司石河子路支行，开户行行号：402885000311、开户行账号：806020512010113257528）。不得以现金和其他形式缴纳，投标人在缴纳投标保证金时，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过缴纳的时限缴纳投标保证金视为投标无效。投标保证金的缴纳开始至结束时间（2022年1</w:t>
            </w:r>
            <w:r>
              <w:rPr>
                <w:rFonts w:hint="eastAsia" w:ascii="仿宋" w:hAnsi="仿宋" w:eastAsia="仿宋" w:cs="仿宋"/>
                <w:b/>
                <w:bCs/>
                <w:color w:val="auto"/>
                <w:spacing w:val="-3"/>
                <w:sz w:val="24"/>
                <w:szCs w:val="24"/>
                <w:highlight w:val="none"/>
                <w:lang w:val="en-US" w:eastAsia="zh-CN"/>
              </w:rPr>
              <w:t>1</w:t>
            </w:r>
            <w:r>
              <w:rPr>
                <w:rFonts w:hint="eastAsia" w:ascii="仿宋" w:hAnsi="仿宋" w:eastAsia="仿宋" w:cs="仿宋"/>
                <w:b/>
                <w:bCs/>
                <w:color w:val="auto"/>
                <w:spacing w:val="-3"/>
                <w:sz w:val="24"/>
                <w:szCs w:val="24"/>
                <w:highlight w:val="none"/>
              </w:rPr>
              <w:t>月</w:t>
            </w:r>
            <w:r>
              <w:rPr>
                <w:rFonts w:hint="eastAsia" w:ascii="仿宋" w:hAnsi="仿宋" w:eastAsia="仿宋" w:cs="仿宋"/>
                <w:b/>
                <w:bCs/>
                <w:color w:val="auto"/>
                <w:spacing w:val="-3"/>
                <w:sz w:val="24"/>
                <w:szCs w:val="24"/>
                <w:highlight w:val="none"/>
                <w:lang w:val="en-US" w:eastAsia="zh-CN"/>
              </w:rPr>
              <w:t>28</w:t>
            </w:r>
            <w:r>
              <w:rPr>
                <w:rFonts w:hint="eastAsia" w:ascii="仿宋" w:hAnsi="仿宋" w:eastAsia="仿宋" w:cs="仿宋"/>
                <w:b/>
                <w:bCs/>
                <w:color w:val="auto"/>
                <w:spacing w:val="-3"/>
                <w:sz w:val="24"/>
                <w:szCs w:val="24"/>
                <w:highlight w:val="none"/>
              </w:rPr>
              <w:t>日10:00时－2022年1</w:t>
            </w:r>
            <w:r>
              <w:rPr>
                <w:rFonts w:hint="eastAsia" w:ascii="仿宋" w:hAnsi="仿宋" w:eastAsia="仿宋" w:cs="仿宋"/>
                <w:b/>
                <w:bCs/>
                <w:color w:val="auto"/>
                <w:spacing w:val="-3"/>
                <w:sz w:val="24"/>
                <w:szCs w:val="24"/>
                <w:highlight w:val="none"/>
                <w:lang w:val="en-US" w:eastAsia="zh-CN"/>
              </w:rPr>
              <w:t>2</w:t>
            </w:r>
            <w:r>
              <w:rPr>
                <w:rFonts w:hint="eastAsia" w:ascii="仿宋" w:hAnsi="仿宋" w:eastAsia="仿宋" w:cs="仿宋"/>
                <w:b/>
                <w:bCs/>
                <w:color w:val="auto"/>
                <w:spacing w:val="-3"/>
                <w:sz w:val="24"/>
                <w:szCs w:val="24"/>
                <w:highlight w:val="none"/>
              </w:rPr>
              <w:t>月1</w:t>
            </w:r>
            <w:r>
              <w:rPr>
                <w:rFonts w:hint="eastAsia" w:ascii="仿宋" w:hAnsi="仿宋" w:eastAsia="仿宋" w:cs="仿宋"/>
                <w:b/>
                <w:bCs/>
                <w:color w:val="auto"/>
                <w:spacing w:val="-3"/>
                <w:sz w:val="24"/>
                <w:szCs w:val="24"/>
                <w:highlight w:val="none"/>
                <w:lang w:val="en-US" w:eastAsia="zh-CN"/>
              </w:rPr>
              <w:t>9</w:t>
            </w:r>
            <w:r>
              <w:rPr>
                <w:rFonts w:hint="eastAsia" w:ascii="仿宋" w:hAnsi="仿宋" w:eastAsia="仿宋" w:cs="仿宋"/>
                <w:b/>
                <w:bCs/>
                <w:color w:val="auto"/>
                <w:spacing w:val="-3"/>
                <w:sz w:val="24"/>
                <w:szCs w:val="24"/>
                <w:highlight w:val="none"/>
              </w:rPr>
              <w:t>日16:00时）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3.4.4</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其他可以不予退还投标保证金的情形</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详见投标人须知总则3.4.4项规定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资格审查资料的特殊要求</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color w:val="auto"/>
                <w:sz w:val="24"/>
                <w:szCs w:val="24"/>
                <w:highlight w:val="none"/>
                <w:lang w:eastAsia="zh-CN"/>
              </w:rPr>
              <w:t>☑</w:t>
            </w:r>
            <w:r>
              <w:rPr>
                <w:rFonts w:hint="eastAsia" w:ascii="仿宋" w:hAnsi="仿宋" w:eastAsia="仿宋" w:cs="仿宋"/>
                <w:color w:val="auto"/>
                <w:sz w:val="24"/>
                <w:szCs w:val="24"/>
                <w:highlight w:val="none"/>
              </w:rPr>
              <w:t>有，具体要求：</w:t>
            </w:r>
            <w:r>
              <w:rPr>
                <w:rFonts w:hint="eastAsia" w:ascii="仿宋" w:hAnsi="仿宋" w:eastAsia="仿宋" w:cs="仿宋"/>
                <w:color w:val="auto"/>
                <w:sz w:val="24"/>
                <w:szCs w:val="24"/>
                <w:highlight w:val="none"/>
                <w:lang w:val="en-US" w:eastAsia="zh-CN"/>
              </w:rPr>
              <w:t>详见投标人须知总则3.5项规定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u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近年财务状况的年份要求</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u w:val="none"/>
              </w:rPr>
            </w:pPr>
          </w:p>
          <w:p>
            <w:pPr>
              <w:pStyle w:val="31"/>
              <w:keepNext w:val="0"/>
              <w:keepLines w:val="0"/>
              <w:pageBreakBefore w:val="0"/>
              <w:widowControl w:val="0"/>
              <w:tabs>
                <w:tab w:val="left" w:pos="664"/>
                <w:tab w:val="left" w:pos="1646"/>
              </w:tabs>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2019</w:t>
            </w:r>
            <w:r>
              <w:rPr>
                <w:rFonts w:hint="eastAsia" w:ascii="仿宋" w:hAnsi="仿宋" w:eastAsia="仿宋" w:cs="仿宋"/>
                <w:color w:val="auto"/>
                <w:sz w:val="24"/>
                <w:szCs w:val="24"/>
                <w:highlight w:val="none"/>
                <w:u w:val="none"/>
              </w:rPr>
              <w:t>年至</w:t>
            </w:r>
            <w:r>
              <w:rPr>
                <w:rFonts w:hint="eastAsia" w:ascii="仿宋" w:hAnsi="仿宋" w:eastAsia="仿宋" w:cs="仿宋"/>
                <w:color w:val="auto"/>
                <w:sz w:val="24"/>
                <w:szCs w:val="24"/>
                <w:highlight w:val="none"/>
                <w:u w:val="none"/>
                <w:lang w:val="en-US" w:eastAsia="zh-CN"/>
              </w:rPr>
              <w:t>2021</w:t>
            </w:r>
            <w:r>
              <w:rPr>
                <w:rFonts w:hint="eastAsia" w:ascii="仿宋" w:hAnsi="仿宋" w:eastAsia="仿宋" w:cs="仿宋"/>
                <w:color w:val="auto"/>
                <w:sz w:val="24"/>
                <w:szCs w:val="24"/>
                <w:highlight w:val="none"/>
                <w:u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近年完成的类似项目情况的时间要求</w:t>
            </w:r>
          </w:p>
        </w:tc>
        <w:tc>
          <w:tcPr>
            <w:tcW w:w="4609" w:type="dxa"/>
            <w:vAlign w:val="top"/>
          </w:tcPr>
          <w:p>
            <w:pPr>
              <w:pStyle w:val="31"/>
              <w:keepNext w:val="0"/>
              <w:keepLines w:val="0"/>
              <w:pageBreakBefore w:val="0"/>
              <w:widowControl w:val="0"/>
              <w:tabs>
                <w:tab w:val="left" w:pos="1401"/>
                <w:tab w:val="left" w:pos="2171"/>
                <w:tab w:val="left" w:pos="2945"/>
              </w:tabs>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none"/>
              </w:rPr>
              <w:t>近</w:t>
            </w: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rPr>
              <w:t>年，指</w:t>
            </w:r>
            <w:r>
              <w:rPr>
                <w:rFonts w:hint="eastAsia" w:ascii="仿宋" w:hAnsi="仿宋" w:eastAsia="仿宋" w:cs="仿宋"/>
                <w:color w:val="auto"/>
                <w:sz w:val="24"/>
                <w:szCs w:val="24"/>
                <w:highlight w:val="none"/>
                <w:u w:val="none"/>
                <w:lang w:val="en-US" w:eastAsia="zh-CN"/>
              </w:rPr>
              <w:t>2019</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10</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none"/>
              </w:rPr>
              <w:t>日起至</w:t>
            </w:r>
            <w:r>
              <w:rPr>
                <w:rFonts w:hint="eastAsia" w:ascii="仿宋" w:hAnsi="仿宋" w:eastAsia="仿宋" w:cs="仿宋"/>
                <w:color w:val="auto"/>
                <w:sz w:val="24"/>
                <w:szCs w:val="24"/>
                <w:highlight w:val="none"/>
                <w:u w:val="none"/>
                <w:lang w:eastAsia="zh-CN"/>
              </w:rPr>
              <w:t>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3.5.5</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近年发生的诉讼及仲裁情况的时间要求</w:t>
            </w:r>
          </w:p>
        </w:tc>
        <w:tc>
          <w:tcPr>
            <w:tcW w:w="4609" w:type="dxa"/>
            <w:vAlign w:val="top"/>
          </w:tcPr>
          <w:p>
            <w:pPr>
              <w:pStyle w:val="31"/>
              <w:keepNext w:val="0"/>
              <w:keepLines w:val="0"/>
              <w:pageBreakBefore w:val="0"/>
              <w:widowControl w:val="0"/>
              <w:tabs>
                <w:tab w:val="left" w:pos="1401"/>
                <w:tab w:val="left" w:pos="2171"/>
                <w:tab w:val="left" w:pos="2945"/>
              </w:tabs>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none"/>
              </w:rPr>
              <w:t>近</w:t>
            </w: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rPr>
              <w:t>年，指</w:t>
            </w:r>
            <w:r>
              <w:rPr>
                <w:rFonts w:hint="eastAsia" w:ascii="仿宋" w:hAnsi="仿宋" w:eastAsia="仿宋" w:cs="仿宋"/>
                <w:color w:val="auto"/>
                <w:sz w:val="24"/>
                <w:szCs w:val="24"/>
                <w:highlight w:val="none"/>
                <w:u w:val="none"/>
                <w:lang w:val="en-US" w:eastAsia="zh-CN"/>
              </w:rPr>
              <w:t>2019</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10</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none"/>
              </w:rPr>
              <w:t>日起至</w:t>
            </w:r>
            <w:r>
              <w:rPr>
                <w:rFonts w:hint="eastAsia" w:ascii="仿宋" w:hAnsi="仿宋" w:eastAsia="仿宋" w:cs="仿宋"/>
                <w:color w:val="auto"/>
                <w:sz w:val="24"/>
                <w:szCs w:val="24"/>
                <w:highlight w:val="none"/>
                <w:u w:val="none"/>
                <w:lang w:eastAsia="zh-CN"/>
              </w:rPr>
              <w:t>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是否允许递交备选投标方案</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i/>
                <w:color w:val="auto"/>
                <w:sz w:val="24"/>
                <w:szCs w:val="24"/>
                <w:highlight w:val="none"/>
                <w:lang w:eastAsia="zh-CN"/>
              </w:rPr>
              <w:t>☑</w:t>
            </w:r>
            <w:r>
              <w:rPr>
                <w:rFonts w:hint="eastAsia" w:ascii="仿宋" w:hAnsi="仿宋" w:eastAsia="仿宋" w:cs="仿宋"/>
                <w:color w:val="auto"/>
                <w:sz w:val="24"/>
                <w:szCs w:val="24"/>
                <w:highlight w:val="none"/>
              </w:rPr>
              <w:t>不允许</w:t>
            </w: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164" w:type="dxa"/>
            <w:vMerge w:val="restart"/>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投标文件份数及其他要求</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正本一份，副本二份 ；且需要在政采云上传电子版投标文件</w:t>
            </w: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的编制顺序应按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规定的顺序进行编制，逐页按顺序标注页码，并不得采用活页装订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以利评标委员会的评审。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1164" w:type="dxa"/>
            <w:vMerge w:val="continue"/>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投标文件是否需分册装订</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i/>
                <w:color w:val="auto"/>
                <w:sz w:val="24"/>
                <w:szCs w:val="24"/>
                <w:highlight w:val="none"/>
                <w:lang w:eastAsia="zh-CN"/>
              </w:rPr>
              <w:t>☑</w:t>
            </w:r>
            <w:r>
              <w:rPr>
                <w:rFonts w:hint="eastAsia" w:ascii="仿宋" w:hAnsi="仿宋" w:eastAsia="仿宋" w:cs="仿宋"/>
                <w:color w:val="auto"/>
                <w:sz w:val="24"/>
                <w:szCs w:val="24"/>
                <w:highlight w:val="none"/>
              </w:rPr>
              <w:t>需要，</w:t>
            </w:r>
            <w:r>
              <w:rPr>
                <w:rFonts w:hint="eastAsia" w:ascii="仿宋" w:hAnsi="仿宋" w:eastAsia="仿宋" w:cs="仿宋"/>
                <w:b/>
                <w:bCs/>
                <w:color w:val="auto"/>
                <w:sz w:val="24"/>
                <w:szCs w:val="24"/>
                <w:highlight w:val="none"/>
              </w:rPr>
              <w:t>分册装订要求：投标文件“正本”“副本”应分别</w:t>
            </w:r>
            <w:r>
              <w:rPr>
                <w:rFonts w:hint="eastAsia" w:ascii="仿宋" w:hAnsi="仿宋" w:eastAsia="仿宋" w:cs="仿宋"/>
                <w:b/>
                <w:bCs/>
                <w:color w:val="auto"/>
                <w:sz w:val="24"/>
                <w:szCs w:val="24"/>
                <w:highlight w:val="none"/>
                <w:lang w:val="en-US" w:eastAsia="zh-CN"/>
              </w:rPr>
              <w:t>装订</w:t>
            </w:r>
            <w:r>
              <w:rPr>
                <w:rFonts w:hint="eastAsia" w:ascii="仿宋" w:hAnsi="仿宋" w:eastAsia="仿宋" w:cs="仿宋"/>
                <w:b/>
                <w:bCs/>
                <w:color w:val="auto"/>
                <w:sz w:val="24"/>
                <w:szCs w:val="24"/>
                <w:highlight w:val="none"/>
              </w:rPr>
              <w:t>，并</w:t>
            </w:r>
            <w:r>
              <w:rPr>
                <w:rFonts w:hint="eastAsia" w:ascii="仿宋" w:hAnsi="仿宋" w:eastAsia="仿宋" w:cs="仿宋"/>
                <w:b/>
                <w:bCs/>
                <w:color w:val="auto"/>
                <w:sz w:val="24"/>
                <w:szCs w:val="24"/>
                <w:highlight w:val="none"/>
                <w:lang w:val="en-US" w:eastAsia="zh-CN"/>
              </w:rPr>
              <w:t>分</w:t>
            </w:r>
            <w:r>
              <w:rPr>
                <w:rFonts w:hint="eastAsia" w:ascii="仿宋" w:hAnsi="仿宋" w:eastAsia="仿宋" w:cs="仿宋"/>
                <w:b/>
                <w:bCs/>
                <w:color w:val="auto"/>
                <w:sz w:val="24"/>
                <w:szCs w:val="24"/>
                <w:highlight w:val="none"/>
              </w:rPr>
              <w:t>别胶装成册，</w:t>
            </w:r>
            <w:r>
              <w:rPr>
                <w:rFonts w:hint="eastAsia" w:ascii="仿宋" w:hAnsi="仿宋" w:eastAsia="仿宋" w:cs="仿宋"/>
                <w:b/>
                <w:bCs/>
                <w:color w:val="auto"/>
                <w:sz w:val="24"/>
                <w:szCs w:val="24"/>
                <w:highlight w:val="none"/>
                <w:lang w:val="en-US" w:eastAsia="zh-CN"/>
              </w:rPr>
              <w:t>单独</w:t>
            </w:r>
            <w:r>
              <w:rPr>
                <w:rFonts w:hint="eastAsia" w:ascii="仿宋" w:hAnsi="仿宋" w:eastAsia="仿宋" w:cs="仿宋"/>
                <w:b/>
                <w:bCs/>
                <w:color w:val="auto"/>
                <w:sz w:val="24"/>
                <w:szCs w:val="24"/>
                <w:highlight w:val="none"/>
              </w:rPr>
              <w:t>密封包装并按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lang w:eastAsia="zh-CN"/>
              </w:rPr>
              <w:t>文件</w:t>
            </w:r>
            <w:r>
              <w:rPr>
                <w:rFonts w:hint="eastAsia" w:ascii="仿宋" w:hAnsi="仿宋" w:eastAsia="仿宋" w:cs="仿宋"/>
                <w:b/>
                <w:bCs/>
                <w:color w:val="auto"/>
                <w:sz w:val="24"/>
                <w:szCs w:val="24"/>
                <w:highlight w:val="none"/>
              </w:rPr>
              <w:t>相应的内容编制目录，逐页按顺序标注页码，并不得采用活页装订。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vMerge w:val="continue"/>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投标文件所附证书证件要求</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相关证书必须在有效期内，</w:t>
            </w:r>
            <w:r>
              <w:rPr>
                <w:rFonts w:hint="eastAsia" w:ascii="仿宋" w:hAnsi="仿宋" w:eastAsia="仿宋" w:cs="仿宋"/>
                <w:color w:val="auto"/>
                <w:sz w:val="24"/>
                <w:szCs w:val="24"/>
                <w:highlight w:val="none"/>
                <w:lang w:val="en-US" w:eastAsia="zh-CN"/>
              </w:rPr>
              <w:t>提供的扫描件清晰克辨认</w:t>
            </w:r>
            <w:r>
              <w:rPr>
                <w:rFonts w:hint="eastAsia" w:ascii="仿宋" w:hAnsi="仿宋" w:eastAsia="仿宋" w:cs="仿宋"/>
                <w:color w:val="auto"/>
                <w:sz w:val="24"/>
                <w:szCs w:val="24"/>
                <w:highlight w:val="none"/>
              </w:rPr>
              <w:t>否则将视为无效证件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64" w:type="dxa"/>
            <w:vMerge w:val="continue"/>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投标文件签字或盖章要求</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按招标文件中的“投标人须知正文”的规定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封套上应载明的信息</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招标人</w:t>
            </w:r>
            <w:r>
              <w:rPr>
                <w:rFonts w:hint="eastAsia" w:ascii="仿宋" w:hAnsi="仿宋" w:eastAsia="仿宋" w:cs="仿宋"/>
                <w:color w:val="auto"/>
                <w:sz w:val="24"/>
                <w:szCs w:val="24"/>
                <w:highlight w:val="none"/>
                <w:lang w:val="en-US" w:eastAsia="zh-CN"/>
              </w:rPr>
              <w:t>名</w:t>
            </w:r>
            <w:r>
              <w:rPr>
                <w:rFonts w:hint="eastAsia" w:ascii="仿宋" w:hAnsi="仿宋" w:eastAsia="仿宋" w:cs="仿宋"/>
                <w:color w:val="auto"/>
                <w:sz w:val="24"/>
                <w:szCs w:val="24"/>
                <w:highlight w:val="none"/>
              </w:rPr>
              <w:t>称：</w:t>
            </w: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招标人地址：</w:t>
            </w:r>
          </w:p>
          <w:p>
            <w:pPr>
              <w:pStyle w:val="31"/>
              <w:keepNext w:val="0"/>
              <w:keepLines w:val="0"/>
              <w:pageBreakBefore w:val="0"/>
              <w:widowControl w:val="0"/>
              <w:tabs>
                <w:tab w:val="left" w:pos="1161"/>
              </w:tabs>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（项目名称）</w:t>
            </w:r>
            <w:r>
              <w:rPr>
                <w:rFonts w:hint="eastAsia" w:ascii="仿宋" w:hAnsi="仿宋" w:eastAsia="仿宋" w:cs="仿宋"/>
                <w:color w:val="auto"/>
                <w:spacing w:val="-2"/>
                <w:sz w:val="24"/>
                <w:szCs w:val="24"/>
                <w:highlight w:val="none"/>
              </w:rPr>
              <w:t>招标项目</w:t>
            </w:r>
            <w:r>
              <w:rPr>
                <w:rFonts w:hint="eastAsia" w:ascii="仿宋" w:hAnsi="仿宋" w:eastAsia="仿宋" w:cs="仿宋"/>
                <w:color w:val="auto"/>
                <w:spacing w:val="-1"/>
                <w:sz w:val="24"/>
                <w:szCs w:val="24"/>
                <w:highlight w:val="none"/>
              </w:rPr>
              <w:t>投标文件</w:t>
            </w: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招标项目编号：</w:t>
            </w: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p>
          <w:p>
            <w:pPr>
              <w:pStyle w:val="31"/>
              <w:keepNext w:val="0"/>
              <w:keepLines w:val="0"/>
              <w:pageBreakBefore w:val="0"/>
              <w:widowControl w:val="0"/>
              <w:tabs>
                <w:tab w:val="left" w:pos="739"/>
                <w:tab w:val="left" w:pos="1370"/>
                <w:tab w:val="left" w:pos="1999"/>
                <w:tab w:val="left" w:pos="2627"/>
              </w:tabs>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时</w:t>
            </w:r>
            <w:r>
              <w:rPr>
                <w:rFonts w:hint="eastAsia" w:ascii="仿宋" w:hAnsi="仿宋" w:eastAsia="仿宋" w:cs="仿宋"/>
                <w:color w:val="auto"/>
                <w:spacing w:val="-3"/>
                <w:sz w:val="24"/>
                <w:szCs w:val="24"/>
                <w:highlight w:val="none"/>
              </w:rPr>
              <w:t>前</w:t>
            </w:r>
            <w:r>
              <w:rPr>
                <w:rFonts w:hint="eastAsia" w:ascii="仿宋" w:hAnsi="仿宋" w:eastAsia="仿宋" w:cs="仿宋"/>
                <w:color w:val="auto"/>
                <w:sz w:val="24"/>
                <w:szCs w:val="24"/>
                <w:highlight w:val="none"/>
              </w:rPr>
              <w:t>不</w:t>
            </w:r>
            <w:r>
              <w:rPr>
                <w:rFonts w:hint="eastAsia" w:ascii="仿宋" w:hAnsi="仿宋" w:eastAsia="仿宋" w:cs="仿宋"/>
                <w:color w:val="auto"/>
                <w:spacing w:val="-3"/>
                <w:sz w:val="24"/>
                <w:szCs w:val="24"/>
                <w:highlight w:val="none"/>
              </w:rPr>
              <w:t>得</w:t>
            </w:r>
            <w:r>
              <w:rPr>
                <w:rFonts w:hint="eastAsia" w:ascii="仿宋" w:hAnsi="仿宋" w:eastAsia="仿宋" w:cs="仿宋"/>
                <w:color w:val="auto"/>
                <w:sz w:val="24"/>
                <w:szCs w:val="24"/>
                <w:highlight w:val="none"/>
              </w:rPr>
              <w:t>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2022年12月19日16时00分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4.2.2（A）</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递交投标文件地点</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昌吉市青年南路73号青年壹号大厦A座13楼1313室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投标文件是否退还</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5.1（A）</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开标时间和地点</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val="en-US" w:eastAsia="zh-CN"/>
              </w:rPr>
              <w:t>2022年12月19日16时00分</w:t>
            </w: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lang w:val="en-US" w:eastAsia="zh-CN"/>
              </w:rPr>
              <w:t>昌吉市青年南路73号青年壹号大厦A座13楼1313室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pacing w:val="-101"/>
                <w:sz w:val="24"/>
                <w:szCs w:val="24"/>
                <w:highlight w:val="none"/>
              </w:rPr>
              <w:t>2</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4</w:t>
            </w:r>
            <w:r>
              <w:rPr>
                <w:rFonts w:hint="eastAsia" w:ascii="仿宋" w:hAnsi="仿宋" w:eastAsia="仿宋" w:cs="仿宋"/>
                <w:color w:val="auto"/>
                <w:spacing w:val="-209"/>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pacing w:val="-2"/>
                <w:sz w:val="24"/>
                <w:szCs w:val="24"/>
                <w:highlight w:val="none"/>
              </w:rPr>
              <w:t>A</w:t>
            </w:r>
            <w:r>
              <w:rPr>
                <w:rFonts w:hint="eastAsia" w:ascii="仿宋" w:hAnsi="仿宋" w:eastAsia="仿宋" w:cs="仿宋"/>
                <w:color w:val="auto"/>
                <w:sz w:val="24"/>
                <w:szCs w:val="24"/>
                <w:highlight w:val="none"/>
              </w:rPr>
              <w:t>）</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开标程序</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开标顺序：</w:t>
            </w:r>
            <w:r>
              <w:rPr>
                <w:rFonts w:hint="eastAsia" w:ascii="仿宋" w:hAnsi="仿宋" w:eastAsia="仿宋" w:cs="仿宋"/>
                <w:color w:val="auto"/>
                <w:sz w:val="24"/>
                <w:szCs w:val="24"/>
                <w:highlight w:val="none"/>
                <w:lang w:val="en-US" w:eastAsia="zh-CN"/>
              </w:rPr>
              <w:t>按照招标文件</w:t>
            </w:r>
            <w:r>
              <w:rPr>
                <w:rFonts w:hint="eastAsia" w:ascii="仿宋" w:hAnsi="仿宋" w:eastAsia="仿宋" w:cs="仿宋"/>
                <w:color w:val="auto"/>
                <w:sz w:val="24"/>
                <w:szCs w:val="24"/>
                <w:highlight w:val="none"/>
              </w:rPr>
              <w:t>第二章投标人须知</w:t>
            </w:r>
            <w:r>
              <w:rPr>
                <w:rFonts w:hint="eastAsia" w:ascii="仿宋" w:hAnsi="仿宋" w:eastAsia="仿宋" w:cs="仿宋"/>
                <w:color w:val="auto"/>
                <w:sz w:val="24"/>
                <w:szCs w:val="24"/>
                <w:highlight w:val="none"/>
                <w:lang w:val="en-US" w:eastAsia="zh-CN"/>
              </w:rPr>
              <w:t>总则5.2要求规定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评标委员会的组建</w:t>
            </w:r>
          </w:p>
        </w:tc>
        <w:tc>
          <w:tcPr>
            <w:tcW w:w="4609" w:type="dxa"/>
            <w:vAlign w:val="top"/>
          </w:tcPr>
          <w:p>
            <w:pPr>
              <w:pStyle w:val="31"/>
              <w:keepNext w:val="0"/>
              <w:keepLines w:val="0"/>
              <w:pageBreakBefore w:val="0"/>
              <w:widowControl w:val="0"/>
              <w:tabs>
                <w:tab w:val="left" w:pos="2733"/>
              </w:tabs>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评标</w:t>
            </w:r>
            <w:r>
              <w:rPr>
                <w:rFonts w:hint="eastAsia" w:ascii="仿宋" w:hAnsi="仿宋" w:eastAsia="仿宋" w:cs="仿宋"/>
                <w:color w:val="auto"/>
                <w:spacing w:val="-3"/>
                <w:sz w:val="24"/>
                <w:szCs w:val="24"/>
                <w:highlight w:val="none"/>
              </w:rPr>
              <w:t>委</w:t>
            </w:r>
            <w:r>
              <w:rPr>
                <w:rFonts w:hint="eastAsia" w:ascii="仿宋" w:hAnsi="仿宋" w:eastAsia="仿宋" w:cs="仿宋"/>
                <w:color w:val="auto"/>
                <w:sz w:val="24"/>
                <w:szCs w:val="24"/>
                <w:highlight w:val="none"/>
              </w:rPr>
              <w:t>员</w:t>
            </w:r>
            <w:r>
              <w:rPr>
                <w:rFonts w:hint="eastAsia" w:ascii="仿宋" w:hAnsi="仿宋" w:eastAsia="仿宋" w:cs="仿宋"/>
                <w:color w:val="auto"/>
                <w:spacing w:val="-3"/>
                <w:sz w:val="24"/>
                <w:szCs w:val="24"/>
                <w:highlight w:val="none"/>
              </w:rPr>
              <w:t>会</w:t>
            </w:r>
            <w:r>
              <w:rPr>
                <w:rFonts w:hint="eastAsia" w:ascii="仿宋" w:hAnsi="仿宋" w:eastAsia="仿宋" w:cs="仿宋"/>
                <w:color w:val="auto"/>
                <w:sz w:val="24"/>
                <w:szCs w:val="24"/>
                <w:highlight w:val="none"/>
              </w:rPr>
              <w:t>构</w:t>
            </w:r>
            <w:r>
              <w:rPr>
                <w:rFonts w:hint="eastAsia" w:ascii="仿宋" w:hAnsi="仿宋" w:eastAsia="仿宋" w:cs="仿宋"/>
                <w:color w:val="auto"/>
                <w:spacing w:val="-3"/>
                <w:sz w:val="24"/>
                <w:szCs w:val="24"/>
                <w:highlight w:val="none"/>
              </w:rPr>
              <w:t>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val="en-US" w:eastAsia="zh-CN"/>
              </w:rPr>
              <w:t>及以上单数</w:t>
            </w:r>
          </w:p>
          <w:p>
            <w:pPr>
              <w:pStyle w:val="31"/>
              <w:keepNext w:val="0"/>
              <w:keepLines w:val="0"/>
              <w:pageBreakBefore w:val="0"/>
              <w:widowControl w:val="0"/>
              <w:tabs>
                <w:tab w:val="left" w:pos="2313"/>
                <w:tab w:val="left" w:pos="3830"/>
              </w:tabs>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z w:val="24"/>
                <w:szCs w:val="24"/>
                <w:highlight w:val="none"/>
              </w:rPr>
              <w:t>其中</w:t>
            </w:r>
            <w:r>
              <w:rPr>
                <w:rFonts w:hint="eastAsia" w:ascii="仿宋" w:hAnsi="仿宋" w:eastAsia="仿宋" w:cs="仿宋"/>
                <w:color w:val="auto"/>
                <w:spacing w:val="-3"/>
                <w:sz w:val="24"/>
                <w:szCs w:val="24"/>
                <w:highlight w:val="none"/>
              </w:rPr>
              <w:t>招</w:t>
            </w:r>
            <w:r>
              <w:rPr>
                <w:rFonts w:hint="eastAsia" w:ascii="仿宋" w:hAnsi="仿宋" w:eastAsia="仿宋" w:cs="仿宋"/>
                <w:color w:val="auto"/>
                <w:sz w:val="24"/>
                <w:szCs w:val="24"/>
                <w:highlight w:val="none"/>
              </w:rPr>
              <w:t>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代</w:t>
            </w:r>
            <w:r>
              <w:rPr>
                <w:rFonts w:hint="eastAsia" w:ascii="仿宋" w:hAnsi="仿宋" w:eastAsia="仿宋" w:cs="仿宋"/>
                <w:color w:val="auto"/>
                <w:spacing w:val="-3"/>
                <w:sz w:val="24"/>
                <w:szCs w:val="24"/>
                <w:highlight w:val="none"/>
              </w:rPr>
              <w:t>表</w:t>
            </w:r>
            <w:r>
              <w:rPr>
                <w:rFonts w:hint="eastAsia" w:ascii="仿宋" w:hAnsi="仿宋" w:eastAsia="仿宋" w:cs="仿宋"/>
                <w:color w:val="auto"/>
                <w:spacing w:val="-3"/>
                <w:sz w:val="24"/>
                <w:szCs w:val="24"/>
                <w:highlight w:val="none"/>
                <w:u w:val="single"/>
                <w:lang w:val="en-US" w:eastAsia="zh-CN"/>
              </w:rPr>
              <w:t xml:space="preserve"> 1 </w:t>
            </w:r>
            <w:r>
              <w:rPr>
                <w:rFonts w:hint="eastAsia" w:ascii="仿宋" w:hAnsi="仿宋" w:eastAsia="仿宋" w:cs="仿宋"/>
                <w:color w:val="auto"/>
                <w:spacing w:val="-3"/>
                <w:sz w:val="24"/>
                <w:szCs w:val="24"/>
                <w:highlight w:val="none"/>
              </w:rPr>
              <w:t>人；</w:t>
            </w:r>
          </w:p>
          <w:p>
            <w:pPr>
              <w:pStyle w:val="31"/>
              <w:keepNext w:val="0"/>
              <w:keepLines w:val="0"/>
              <w:pageBreakBefore w:val="0"/>
              <w:widowControl w:val="0"/>
              <w:tabs>
                <w:tab w:val="left" w:pos="2313"/>
                <w:tab w:val="left" w:pos="3830"/>
              </w:tabs>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w:t>
            </w:r>
            <w:r>
              <w:rPr>
                <w:rFonts w:hint="eastAsia" w:ascii="仿宋" w:hAnsi="仿宋" w:eastAsia="仿宋" w:cs="仿宋"/>
                <w:color w:val="auto"/>
                <w:spacing w:val="-3"/>
                <w:sz w:val="24"/>
                <w:szCs w:val="24"/>
                <w:highlight w:val="none"/>
              </w:rPr>
              <w:t>专</w:t>
            </w:r>
            <w:r>
              <w:rPr>
                <w:rFonts w:hint="eastAsia" w:ascii="仿宋" w:hAnsi="仿宋" w:eastAsia="仿宋" w:cs="仿宋"/>
                <w:color w:val="auto"/>
                <w:sz w:val="24"/>
                <w:szCs w:val="24"/>
                <w:highlight w:val="none"/>
              </w:rPr>
              <w:t>家</w:t>
            </w:r>
            <w:r>
              <w:rPr>
                <w:rFonts w:hint="eastAsia" w:ascii="仿宋" w:hAnsi="仿宋" w:eastAsia="仿宋" w:cs="仿宋"/>
                <w:color w:val="auto"/>
                <w:spacing w:val="-3"/>
                <w:sz w:val="24"/>
                <w:szCs w:val="24"/>
                <w:highlight w:val="none"/>
              </w:rPr>
              <w:t>确</w:t>
            </w:r>
            <w:r>
              <w:rPr>
                <w:rFonts w:hint="eastAsia" w:ascii="仿宋" w:hAnsi="仿宋" w:eastAsia="仿宋" w:cs="仿宋"/>
                <w:color w:val="auto"/>
                <w:sz w:val="24"/>
                <w:szCs w:val="24"/>
                <w:highlight w:val="none"/>
              </w:rPr>
              <w:t>定</w:t>
            </w:r>
            <w:r>
              <w:rPr>
                <w:rFonts w:hint="eastAsia" w:ascii="仿宋" w:hAnsi="仿宋" w:eastAsia="仿宋" w:cs="仿宋"/>
                <w:color w:val="auto"/>
                <w:spacing w:val="-3"/>
                <w:sz w:val="24"/>
                <w:szCs w:val="24"/>
                <w:highlight w:val="none"/>
              </w:rPr>
              <w:t>方</w:t>
            </w:r>
            <w:r>
              <w:rPr>
                <w:rFonts w:hint="eastAsia" w:ascii="仿宋" w:hAnsi="仿宋" w:eastAsia="仿宋" w:cs="仿宋"/>
                <w:color w:val="auto"/>
                <w:sz w:val="24"/>
                <w:szCs w:val="24"/>
                <w:highlight w:val="none"/>
              </w:rPr>
              <w:t>式：</w:t>
            </w:r>
            <w:r>
              <w:rPr>
                <w:rFonts w:hint="eastAsia" w:ascii="仿宋" w:hAnsi="仿宋" w:eastAsia="仿宋" w:cs="仿宋"/>
                <w:color w:val="auto"/>
                <w:sz w:val="24"/>
                <w:szCs w:val="24"/>
                <w:highlight w:val="none"/>
                <w:u w:val="none"/>
              </w:rPr>
              <w:t>依法从</w:t>
            </w:r>
            <w:r>
              <w:rPr>
                <w:rFonts w:hint="eastAsia" w:ascii="仿宋" w:hAnsi="仿宋" w:eastAsia="仿宋" w:cs="仿宋"/>
                <w:color w:val="auto"/>
                <w:sz w:val="24"/>
                <w:szCs w:val="24"/>
                <w:highlight w:val="none"/>
                <w:u w:val="none"/>
                <w:lang w:val="en-US" w:eastAsia="zh-CN"/>
              </w:rPr>
              <w:t>政采云</w:t>
            </w:r>
            <w:r>
              <w:rPr>
                <w:rFonts w:hint="eastAsia" w:ascii="仿宋" w:hAnsi="仿宋" w:eastAsia="仿宋" w:cs="仿宋"/>
                <w:color w:val="auto"/>
                <w:sz w:val="24"/>
                <w:szCs w:val="24"/>
                <w:highlight w:val="none"/>
                <w:u w:val="none"/>
              </w:rPr>
              <w:t>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6.3.2</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评标委员会推荐中标候选人的人数</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推荐中标候选人的数量为：</w:t>
            </w:r>
            <w:r>
              <w:rPr>
                <w:rFonts w:hint="eastAsia" w:ascii="仿宋" w:hAnsi="仿宋" w:eastAsia="仿宋" w:cs="仿宋"/>
                <w:color w:val="auto"/>
                <w:sz w:val="24"/>
                <w:szCs w:val="24"/>
                <w:highlight w:val="none"/>
                <w:lang w:eastAsia="zh-CN"/>
              </w:rPr>
              <w:t>前</w:t>
            </w:r>
            <w:r>
              <w:rPr>
                <w:rFonts w:hint="eastAsia" w:ascii="仿宋" w:hAnsi="仿宋" w:eastAsia="仿宋" w:cs="仿宋"/>
                <w:color w:val="auto"/>
                <w:sz w:val="24"/>
                <w:szCs w:val="24"/>
                <w:highlight w:val="none"/>
              </w:rPr>
              <w:t>3名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中标候选人公示媒介</w:t>
            </w:r>
          </w:p>
        </w:tc>
        <w:tc>
          <w:tcPr>
            <w:tcW w:w="4609" w:type="dxa"/>
            <w:vAlign w:val="center"/>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公示媒介：</w:t>
            </w:r>
            <w:r>
              <w:rPr>
                <w:rFonts w:hint="eastAsia" w:ascii="仿宋" w:hAnsi="仿宋" w:eastAsia="仿宋" w:cs="仿宋"/>
                <w:color w:val="auto"/>
                <w:sz w:val="24"/>
                <w:szCs w:val="24"/>
                <w:highlight w:val="none"/>
                <w:lang w:val="en-US" w:eastAsia="zh-CN"/>
              </w:rPr>
              <w:t>新疆政府采购网</w:t>
            </w:r>
          </w:p>
          <w:p>
            <w:pPr>
              <w:pStyle w:val="31"/>
              <w:keepNext w:val="0"/>
              <w:keepLines w:val="0"/>
              <w:pageBreakBefore w:val="0"/>
              <w:widowControl w:val="0"/>
              <w:tabs>
                <w:tab w:val="left" w:pos="2104"/>
              </w:tabs>
              <w:kinsoku/>
              <w:wordWrap/>
              <w:overflowPunct/>
              <w:topLinePunct w:val="0"/>
              <w:autoSpaceDE w:val="0"/>
              <w:autoSpaceDN w:val="0"/>
              <w:bidi w:val="0"/>
              <w:spacing w:line="240" w:lineRule="auto"/>
              <w:ind w:left="0" w:leftChars="0" w:right="0" w:firstLine="0" w:firstLineChars="0"/>
              <w:jc w:val="center"/>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是否授权评标委员会确定中标人</w:t>
            </w:r>
          </w:p>
        </w:tc>
        <w:tc>
          <w:tcPr>
            <w:tcW w:w="4609"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64"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7.6.1</w:t>
            </w:r>
          </w:p>
        </w:tc>
        <w:tc>
          <w:tcPr>
            <w:tcW w:w="3551" w:type="dxa"/>
            <w:vAlign w:val="top"/>
          </w:tcPr>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p>
          <w:p>
            <w:pPr>
              <w:pStyle w:val="31"/>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4609" w:type="dxa"/>
            <w:vAlign w:val="top"/>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履约保证金形式：电汇</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履约保证金的金额：</w:t>
            </w:r>
            <w:r>
              <w:rPr>
                <w:rFonts w:hint="eastAsia" w:ascii="仿宋" w:hAnsi="仿宋" w:eastAsia="仿宋" w:cs="仿宋"/>
                <w:color w:val="auto"/>
                <w:sz w:val="24"/>
                <w:szCs w:val="24"/>
                <w:highlight w:val="none"/>
                <w:lang w:val="en-US" w:eastAsia="zh-CN"/>
              </w:rPr>
              <w:t>签约合同价款</w:t>
            </w:r>
            <w:r>
              <w:rPr>
                <w:rFonts w:hint="eastAsia" w:ascii="仿宋" w:hAnsi="仿宋" w:eastAsia="仿宋" w:cs="仿宋"/>
                <w:color w:val="auto"/>
                <w:sz w:val="24"/>
                <w:szCs w:val="24"/>
                <w:highlight w:val="none"/>
              </w:rPr>
              <w:t>的10%</w:t>
            </w:r>
          </w:p>
        </w:tc>
      </w:tr>
    </w:tbl>
    <w:p>
      <w:pPr>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sectPr>
          <w:pgSz w:w="12240" w:h="15840"/>
          <w:pgMar w:top="1440" w:right="1100" w:bottom="1040" w:left="1400" w:header="0" w:footer="841" w:gutter="0"/>
          <w:cols w:space="720" w:num="1"/>
        </w:sectPr>
      </w:pPr>
    </w:p>
    <w:tbl>
      <w:tblPr>
        <w:tblStyle w:val="21"/>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3908"/>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64" w:type="dxa"/>
            <w:vAlign w:val="top"/>
          </w:tcPr>
          <w:p>
            <w:pPr>
              <w:pStyle w:val="31"/>
              <w:keepNext w:val="0"/>
              <w:keepLines w:val="0"/>
              <w:pageBreakBefore w:val="0"/>
              <w:kinsoku/>
              <w:wordWrap/>
              <w:overflowPunct/>
              <w:topLinePunct w:val="0"/>
              <w:autoSpaceDE w:val="0"/>
              <w:autoSpaceDN w:val="0"/>
              <w:bidi w:val="0"/>
              <w:adjustRightInd/>
              <w:snapToGrid/>
              <w:spacing w:line="240" w:lineRule="auto"/>
              <w:ind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3908" w:type="dxa"/>
            <w:vAlign w:val="top"/>
          </w:tcPr>
          <w:p>
            <w:pPr>
              <w:pStyle w:val="31"/>
              <w:keepNext w:val="0"/>
              <w:keepLines w:val="0"/>
              <w:pageBreakBefore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4252" w:type="dxa"/>
            <w:vAlign w:val="top"/>
          </w:tcPr>
          <w:p>
            <w:pPr>
              <w:pStyle w:val="31"/>
              <w:keepNext w:val="0"/>
              <w:keepLines w:val="0"/>
              <w:pageBreakBefore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64" w:type="dxa"/>
            <w:vAlign w:val="center"/>
          </w:tcPr>
          <w:p>
            <w:pPr>
              <w:pStyle w:val="31"/>
              <w:keepNext w:val="0"/>
              <w:keepLines w:val="0"/>
              <w:pageBreakBefore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3908" w:type="dxa"/>
            <w:vAlign w:val="center"/>
          </w:tcPr>
          <w:p>
            <w:pPr>
              <w:pStyle w:val="31"/>
              <w:keepNext w:val="0"/>
              <w:keepLines w:val="0"/>
              <w:pageBreakBefore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评分办法</w:t>
            </w:r>
          </w:p>
        </w:tc>
        <w:tc>
          <w:tcPr>
            <w:tcW w:w="4252" w:type="dxa"/>
            <w:vAlign w:val="top"/>
          </w:tcPr>
          <w:p>
            <w:pPr>
              <w:pStyle w:val="31"/>
              <w:keepNext w:val="0"/>
              <w:keepLines w:val="0"/>
              <w:pageBreakBefore w:val="0"/>
              <w:kinsoku/>
              <w:wordWrap/>
              <w:overflowPunct/>
              <w:topLinePunct w:val="0"/>
              <w:autoSpaceDE w:val="0"/>
              <w:autoSpaceDN w:val="0"/>
              <w:bidi w:val="0"/>
              <w:adjustRightInd/>
              <w:snapToGrid/>
              <w:spacing w:line="240" w:lineRule="auto"/>
              <w:ind w:right="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64" w:type="dxa"/>
            <w:vAlign w:val="center"/>
          </w:tcPr>
          <w:p>
            <w:pPr>
              <w:pStyle w:val="31"/>
              <w:keepNext w:val="0"/>
              <w:keepLines w:val="0"/>
              <w:pageBreakBefore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3908" w:type="dxa"/>
            <w:vAlign w:val="center"/>
          </w:tcPr>
          <w:p>
            <w:pPr>
              <w:pStyle w:val="31"/>
              <w:keepNext w:val="0"/>
              <w:keepLines w:val="0"/>
              <w:pageBreakBefore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宋体" w:hAnsi="宋体" w:cs="宋体"/>
                <w:color w:val="auto"/>
                <w:lang w:eastAsia="zh-CN"/>
              </w:rPr>
              <w:t>招标代理服务费</w:t>
            </w:r>
          </w:p>
        </w:tc>
        <w:tc>
          <w:tcPr>
            <w:tcW w:w="4252" w:type="dxa"/>
            <w:vAlign w:val="top"/>
          </w:tcPr>
          <w:p>
            <w:pPr>
              <w:pStyle w:val="31"/>
              <w:keepNext w:val="0"/>
              <w:keepLines w:val="0"/>
              <w:pageBreakBefore w:val="0"/>
              <w:kinsoku/>
              <w:wordWrap/>
              <w:overflowPunct/>
              <w:topLinePunct w:val="0"/>
              <w:autoSpaceDE w:val="0"/>
              <w:autoSpaceDN w:val="0"/>
              <w:bidi w:val="0"/>
              <w:adjustRightInd/>
              <w:snapToGrid/>
              <w:spacing w:line="240" w:lineRule="auto"/>
              <w:ind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的招标代理服务费，由中标人按国家计划委员会关于印发《招标代理服务收费管理暂行办法》的通知（计价格[2002]1980号）相关取费标准计取，在领取中标通知书时一次性向招标代理机构与招标人签订的合同金额为准支付招标代理服务费</w:t>
            </w:r>
          </w:p>
        </w:tc>
      </w:tr>
    </w:tbl>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40" w:right="1100" w:bottom="1040" w:left="1400" w:header="0" w:footer="841" w:gutter="0"/>
          <w:cols w:space="720" w:num="1"/>
        </w:sectPr>
      </w:pPr>
    </w:p>
    <w:p>
      <w:pPr>
        <w:pStyle w:val="26"/>
        <w:keepNext w:val="0"/>
        <w:keepLines w:val="0"/>
        <w:pageBreakBefore w:val="0"/>
        <w:widowControl w:val="0"/>
        <w:numPr>
          <w:ilvl w:val="0"/>
          <w:numId w:val="0"/>
        </w:numPr>
        <w:tabs>
          <w:tab w:val="left" w:pos="802"/>
        </w:tabs>
        <w:kinsoku/>
        <w:wordWrap/>
        <w:overflowPunct/>
        <w:topLinePunct w:val="0"/>
        <w:autoSpaceDE w:val="0"/>
        <w:autoSpaceDN w:val="0"/>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rPr>
      </w:pPr>
      <w:bookmarkStart w:id="33" w:name="_Toc24601"/>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总则</w:t>
      </w:r>
      <w:bookmarkEnd w:id="33"/>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outlineLvl w:val="2"/>
        <w:rPr>
          <w:rFonts w:hint="eastAsia" w:ascii="仿宋" w:hAnsi="仿宋" w:eastAsia="仿宋" w:cs="仿宋"/>
          <w:b/>
          <w:bCs/>
          <w:color w:val="auto"/>
          <w:sz w:val="24"/>
          <w:szCs w:val="24"/>
          <w:highlight w:val="none"/>
        </w:rPr>
      </w:pPr>
      <w:bookmarkStart w:id="34" w:name="_Toc31923"/>
      <w:r>
        <w:rPr>
          <w:rFonts w:hint="eastAsia" w:ascii="仿宋" w:hAnsi="仿宋" w:eastAsia="仿宋" w:cs="仿宋"/>
          <w:b/>
          <w:bCs/>
          <w:color w:val="auto"/>
          <w:spacing w:val="-1"/>
          <w:sz w:val="24"/>
          <w:szCs w:val="24"/>
          <w:highlight w:val="none"/>
          <w:lang w:val="en-US" w:eastAsia="zh-CN"/>
        </w:rPr>
        <w:t>1.1</w:t>
      </w:r>
      <w:r>
        <w:rPr>
          <w:rFonts w:hint="eastAsia" w:ascii="仿宋" w:hAnsi="仿宋" w:eastAsia="仿宋" w:cs="仿宋"/>
          <w:b/>
          <w:bCs/>
          <w:color w:val="auto"/>
          <w:spacing w:val="-1"/>
          <w:sz w:val="24"/>
          <w:szCs w:val="24"/>
          <w:highlight w:val="none"/>
        </w:rPr>
        <w:t>招标项目概况</w:t>
      </w:r>
      <w:bookmarkEnd w:id="34"/>
    </w:p>
    <w:p>
      <w:pPr>
        <w:pStyle w:val="30"/>
        <w:keepNext w:val="0"/>
        <w:keepLines w:val="0"/>
        <w:pageBreakBefore w:val="0"/>
        <w:widowControl w:val="0"/>
        <w:numPr>
          <w:ilvl w:val="2"/>
          <w:numId w:val="3"/>
        </w:numPr>
        <w:tabs>
          <w:tab w:val="left" w:pos="1294"/>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8"/>
          <w:sz w:val="24"/>
          <w:szCs w:val="24"/>
          <w:highlight w:val="none"/>
          <w:lang w:val="en-US" w:eastAsia="zh-CN"/>
        </w:rPr>
        <w:t>1.1.1</w:t>
      </w:r>
      <w:r>
        <w:rPr>
          <w:rFonts w:hint="eastAsia" w:ascii="仿宋" w:hAnsi="仿宋" w:eastAsia="仿宋" w:cs="仿宋"/>
          <w:color w:val="auto"/>
          <w:spacing w:val="-18"/>
          <w:sz w:val="24"/>
          <w:szCs w:val="24"/>
          <w:highlight w:val="none"/>
        </w:rPr>
        <w:t>根据《中华人民共和国招标投标法》、《中华人民共和国招标投标法实施条例》等有关</w:t>
      </w:r>
      <w:r>
        <w:rPr>
          <w:rFonts w:hint="eastAsia" w:ascii="仿宋" w:hAnsi="仿宋" w:eastAsia="仿宋" w:cs="仿宋"/>
          <w:color w:val="auto"/>
          <w:spacing w:val="-7"/>
          <w:sz w:val="24"/>
          <w:szCs w:val="24"/>
          <w:highlight w:val="none"/>
        </w:rPr>
        <w:t>法律、法规和规章的规定，本招标项目已具备招标条件，现对</w:t>
      </w:r>
      <w:r>
        <w:rPr>
          <w:rFonts w:hint="eastAsia" w:ascii="仿宋" w:hAnsi="仿宋" w:eastAsia="仿宋" w:cs="仿宋"/>
          <w:color w:val="auto"/>
          <w:spacing w:val="-7"/>
          <w:sz w:val="24"/>
          <w:szCs w:val="24"/>
          <w:highlight w:val="none"/>
          <w:lang w:val="en-US" w:eastAsia="zh-CN"/>
        </w:rPr>
        <w:t>设备</w:t>
      </w:r>
      <w:r>
        <w:rPr>
          <w:rFonts w:hint="eastAsia" w:ascii="仿宋" w:hAnsi="仿宋" w:eastAsia="仿宋" w:cs="仿宋"/>
          <w:color w:val="auto"/>
          <w:spacing w:val="-7"/>
          <w:sz w:val="24"/>
          <w:szCs w:val="24"/>
          <w:highlight w:val="none"/>
        </w:rPr>
        <w:t>采购进行招标。</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1.1.2</w:t>
      </w:r>
      <w:r>
        <w:rPr>
          <w:rFonts w:hint="eastAsia" w:ascii="仿宋" w:hAnsi="仿宋" w:eastAsia="仿宋" w:cs="仿宋"/>
          <w:color w:val="auto"/>
          <w:spacing w:val="-3"/>
          <w:sz w:val="24"/>
          <w:szCs w:val="24"/>
          <w:highlight w:val="none"/>
        </w:rPr>
        <w:t>招标人：见投标人须知前附表。</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1.1.3</w:t>
      </w:r>
      <w:r>
        <w:rPr>
          <w:rFonts w:hint="eastAsia" w:ascii="仿宋" w:hAnsi="仿宋" w:eastAsia="仿宋" w:cs="仿宋"/>
          <w:color w:val="auto"/>
          <w:spacing w:val="-3"/>
          <w:sz w:val="24"/>
          <w:szCs w:val="24"/>
          <w:highlight w:val="none"/>
        </w:rPr>
        <w:t>招标代理机构：见投标人须知前附表。</w:t>
      </w:r>
    </w:p>
    <w:p>
      <w:pPr>
        <w:pStyle w:val="30"/>
        <w:keepNext w:val="0"/>
        <w:keepLines w:val="0"/>
        <w:pageBreakBefore w:val="0"/>
        <w:widowControl w:val="0"/>
        <w:numPr>
          <w:ilvl w:val="2"/>
          <w:numId w:val="3"/>
        </w:numPr>
        <w:tabs>
          <w:tab w:val="left" w:pos="1294"/>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1.1.4</w:t>
      </w:r>
      <w:r>
        <w:rPr>
          <w:rFonts w:hint="eastAsia" w:ascii="仿宋" w:hAnsi="仿宋" w:eastAsia="仿宋" w:cs="仿宋"/>
          <w:color w:val="auto"/>
          <w:spacing w:val="-3"/>
          <w:sz w:val="24"/>
          <w:szCs w:val="24"/>
          <w:highlight w:val="none"/>
        </w:rPr>
        <w:t>招标项目名称：见投标人须知前附表。</w:t>
      </w:r>
    </w:p>
    <w:p>
      <w:pPr>
        <w:pStyle w:val="30"/>
        <w:keepNext w:val="0"/>
        <w:keepLines w:val="0"/>
        <w:pageBreakBefore w:val="0"/>
        <w:widowControl w:val="0"/>
        <w:numPr>
          <w:ilvl w:val="2"/>
          <w:numId w:val="3"/>
        </w:numPr>
        <w:tabs>
          <w:tab w:val="left" w:pos="1294"/>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1.1.5</w:t>
      </w:r>
      <w:r>
        <w:rPr>
          <w:rFonts w:hint="eastAsia" w:ascii="仿宋" w:hAnsi="仿宋" w:eastAsia="仿宋" w:cs="仿宋"/>
          <w:color w:val="auto"/>
          <w:spacing w:val="-3"/>
          <w:sz w:val="24"/>
          <w:szCs w:val="24"/>
          <w:highlight w:val="none"/>
        </w:rPr>
        <w:t>工程项目名称：即招标项目所属的工程建设项目，见投标人须知前附表。</w:t>
      </w:r>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3"/>
          <w:sz w:val="24"/>
          <w:szCs w:val="24"/>
          <w:highlight w:val="none"/>
          <w:lang w:val="en-US" w:eastAsia="zh-CN"/>
        </w:rPr>
        <w:t>1.2</w:t>
      </w:r>
      <w:r>
        <w:rPr>
          <w:rFonts w:hint="eastAsia" w:ascii="仿宋" w:hAnsi="仿宋" w:eastAsia="仿宋" w:cs="仿宋"/>
          <w:b/>
          <w:bCs/>
          <w:color w:val="auto"/>
          <w:spacing w:val="-3"/>
          <w:sz w:val="24"/>
          <w:szCs w:val="24"/>
          <w:highlight w:val="none"/>
        </w:rPr>
        <w:t>招标项目的资金来源和落实情况</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1.2.1</w:t>
      </w:r>
      <w:r>
        <w:rPr>
          <w:rFonts w:hint="eastAsia" w:ascii="仿宋" w:hAnsi="仿宋" w:eastAsia="仿宋" w:cs="仿宋"/>
          <w:color w:val="auto"/>
          <w:spacing w:val="-3"/>
          <w:sz w:val="24"/>
          <w:szCs w:val="24"/>
          <w:highlight w:val="none"/>
        </w:rPr>
        <w:t>资金来源及比例：见投标人须知前附表。</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1.2.2</w:t>
      </w:r>
      <w:r>
        <w:rPr>
          <w:rFonts w:hint="eastAsia" w:ascii="仿宋" w:hAnsi="仿宋" w:eastAsia="仿宋" w:cs="仿宋"/>
          <w:color w:val="auto"/>
          <w:spacing w:val="-3"/>
          <w:sz w:val="24"/>
          <w:szCs w:val="24"/>
          <w:highlight w:val="none"/>
        </w:rPr>
        <w:t>资金落实情况：见投标人须知前附表。</w:t>
      </w:r>
    </w:p>
    <w:p>
      <w:pPr>
        <w:pStyle w:val="27"/>
        <w:keepNext w:val="0"/>
        <w:keepLines w:val="0"/>
        <w:pageBreakBefore w:val="0"/>
        <w:widowControl w:val="0"/>
        <w:numPr>
          <w:ilvl w:val="1"/>
          <w:numId w:val="3"/>
        </w:numPr>
        <w:tabs>
          <w:tab w:val="left" w:pos="958"/>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3"/>
          <w:sz w:val="24"/>
          <w:szCs w:val="24"/>
          <w:highlight w:val="none"/>
          <w:lang w:val="en-US" w:eastAsia="zh-CN"/>
        </w:rPr>
        <w:t>1.3</w:t>
      </w:r>
      <w:r>
        <w:rPr>
          <w:rFonts w:hint="eastAsia" w:ascii="仿宋" w:hAnsi="仿宋" w:eastAsia="仿宋" w:cs="仿宋"/>
          <w:b/>
          <w:bCs/>
          <w:color w:val="auto"/>
          <w:spacing w:val="-3"/>
          <w:sz w:val="24"/>
          <w:szCs w:val="24"/>
          <w:highlight w:val="none"/>
        </w:rPr>
        <w:t>招标范围、交货期、交货地点和质量标准</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1.3.1</w:t>
      </w:r>
      <w:r>
        <w:rPr>
          <w:rFonts w:hint="eastAsia" w:ascii="仿宋" w:hAnsi="仿宋" w:eastAsia="仿宋" w:cs="仿宋"/>
          <w:color w:val="auto"/>
          <w:spacing w:val="-3"/>
          <w:sz w:val="24"/>
          <w:szCs w:val="24"/>
          <w:highlight w:val="none"/>
        </w:rPr>
        <w:t>招标范围：见投标人须知前附表。</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1.3.2</w:t>
      </w:r>
      <w:r>
        <w:rPr>
          <w:rFonts w:hint="eastAsia" w:ascii="仿宋" w:hAnsi="仿宋" w:eastAsia="仿宋" w:cs="仿宋"/>
          <w:color w:val="auto"/>
          <w:spacing w:val="-3"/>
          <w:sz w:val="24"/>
          <w:szCs w:val="24"/>
          <w:highlight w:val="none"/>
        </w:rPr>
        <w:t>交货期：见投标人须知前附表。</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1.3.3</w:t>
      </w:r>
      <w:r>
        <w:rPr>
          <w:rFonts w:hint="eastAsia" w:ascii="仿宋" w:hAnsi="仿宋" w:eastAsia="仿宋" w:cs="仿宋"/>
          <w:color w:val="auto"/>
          <w:spacing w:val="-3"/>
          <w:sz w:val="24"/>
          <w:szCs w:val="24"/>
          <w:highlight w:val="none"/>
        </w:rPr>
        <w:t>交货地点：见投标人须知前附表。</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1.3.4</w:t>
      </w:r>
      <w:r>
        <w:rPr>
          <w:rFonts w:hint="eastAsia" w:ascii="仿宋" w:hAnsi="仿宋" w:eastAsia="仿宋" w:cs="仿宋"/>
          <w:color w:val="auto"/>
          <w:spacing w:val="-3"/>
          <w:sz w:val="24"/>
          <w:szCs w:val="24"/>
          <w:highlight w:val="none"/>
        </w:rPr>
        <w:t>质量标准：见投标人须知前附表。</w:t>
      </w:r>
    </w:p>
    <w:p>
      <w:pPr>
        <w:pStyle w:val="27"/>
        <w:keepNext w:val="0"/>
        <w:keepLines w:val="0"/>
        <w:pageBreakBefore w:val="0"/>
        <w:widowControl w:val="0"/>
        <w:numPr>
          <w:ilvl w:val="1"/>
          <w:numId w:val="3"/>
        </w:numPr>
        <w:tabs>
          <w:tab w:val="left" w:pos="958"/>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lang w:val="en-US" w:eastAsia="zh-CN"/>
        </w:rPr>
        <w:t>1.4</w:t>
      </w:r>
      <w:r>
        <w:rPr>
          <w:rFonts w:hint="eastAsia" w:ascii="仿宋" w:hAnsi="仿宋" w:eastAsia="仿宋" w:cs="仿宋"/>
          <w:b/>
          <w:bCs/>
          <w:color w:val="auto"/>
          <w:spacing w:val="-1"/>
          <w:sz w:val="24"/>
          <w:szCs w:val="24"/>
          <w:highlight w:val="none"/>
        </w:rPr>
        <w:t>投标人资格要求</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1.4.1</w:t>
      </w:r>
      <w:r>
        <w:rPr>
          <w:rFonts w:hint="eastAsia" w:ascii="仿宋" w:hAnsi="仿宋" w:eastAsia="仿宋" w:cs="仿宋"/>
          <w:color w:val="auto"/>
          <w:spacing w:val="-3"/>
          <w:sz w:val="24"/>
          <w:szCs w:val="24"/>
          <w:highlight w:val="none"/>
        </w:rPr>
        <w:t>投标人应具备承担本招标项目资质条件、能力和信誉：</w:t>
      </w:r>
    </w:p>
    <w:p>
      <w:pPr>
        <w:pStyle w:val="3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资质要求：见投标人须知前附表；</w:t>
      </w:r>
    </w:p>
    <w:p>
      <w:pPr>
        <w:pStyle w:val="3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财务要求：见投标人须知前附表；</w:t>
      </w:r>
    </w:p>
    <w:p>
      <w:pPr>
        <w:pStyle w:val="3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业绩要求：见投标人须知前附表；</w:t>
      </w:r>
    </w:p>
    <w:p>
      <w:pPr>
        <w:pStyle w:val="3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4</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信誉要求：见投标人须知前附表；</w:t>
      </w:r>
    </w:p>
    <w:p>
      <w:pPr>
        <w:pStyle w:val="3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5</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其他要求：见投标人须知前附表。</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1.4.2</w:t>
      </w:r>
      <w:r>
        <w:rPr>
          <w:rFonts w:hint="eastAsia" w:ascii="仿宋" w:hAnsi="仿宋" w:eastAsia="仿宋" w:cs="仿宋"/>
          <w:color w:val="auto"/>
          <w:sz w:val="24"/>
          <w:szCs w:val="24"/>
          <w:highlight w:val="none"/>
        </w:rPr>
        <w:t>投标人为代理经销商的，对投标人的资质要求包含对制造商的资质要求，对投标人的业绩要求包含对投标</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的业绩要求。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1.4.3</w:t>
      </w:r>
      <w:r>
        <w:rPr>
          <w:rFonts w:hint="eastAsia" w:ascii="仿宋" w:hAnsi="仿宋" w:eastAsia="仿宋" w:cs="仿宋"/>
          <w:color w:val="auto"/>
          <w:sz w:val="24"/>
          <w:szCs w:val="24"/>
          <w:highlight w:val="none"/>
        </w:rPr>
        <w:t>需要提交的相关证明材料见本章第3.5款的规定。</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sectPr>
          <w:pgSz w:w="12240" w:h="15840"/>
          <w:pgMar w:top="1400" w:right="1100" w:bottom="1040" w:left="1400" w:header="0" w:footer="841" w:gutter="0"/>
          <w:cols w:space="720" w:num="1"/>
        </w:sectPr>
      </w:pPr>
    </w:p>
    <w:p>
      <w:pPr>
        <w:pStyle w:val="30"/>
        <w:keepNext w:val="0"/>
        <w:keepLines w:val="0"/>
        <w:pageBreakBefore w:val="0"/>
        <w:widowControl w:val="0"/>
        <w:numPr>
          <w:ilvl w:val="2"/>
          <w:numId w:val="3"/>
        </w:numPr>
        <w:tabs>
          <w:tab w:val="left" w:pos="1322"/>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val="en-US" w:eastAsia="zh-CN"/>
        </w:rPr>
        <w:t>1.4.4</w:t>
      </w:r>
      <w:r>
        <w:rPr>
          <w:rFonts w:hint="eastAsia" w:ascii="仿宋" w:hAnsi="仿宋" w:eastAsia="仿宋" w:cs="仿宋"/>
          <w:color w:val="auto"/>
          <w:spacing w:val="-4"/>
          <w:sz w:val="24"/>
          <w:szCs w:val="24"/>
          <w:highlight w:val="none"/>
        </w:rPr>
        <w:t>投标人须知前附表规定接受联合体投标的，联合体除应符合本章第</w:t>
      </w:r>
      <w:r>
        <w:rPr>
          <w:rFonts w:hint="eastAsia" w:ascii="仿宋" w:hAnsi="仿宋" w:eastAsia="仿宋" w:cs="仿宋"/>
          <w:color w:val="auto"/>
          <w:sz w:val="24"/>
          <w:szCs w:val="24"/>
          <w:highlight w:val="none"/>
        </w:rPr>
        <w:t>1.4.1</w:t>
      </w:r>
      <w:r>
        <w:rPr>
          <w:rFonts w:hint="eastAsia" w:ascii="仿宋" w:hAnsi="仿宋" w:eastAsia="仿宋" w:cs="仿宋"/>
          <w:color w:val="auto"/>
          <w:spacing w:val="-1"/>
          <w:sz w:val="24"/>
          <w:szCs w:val="24"/>
          <w:highlight w:val="none"/>
        </w:rPr>
        <w:t>项和投标人</w:t>
      </w:r>
      <w:r>
        <w:rPr>
          <w:rFonts w:hint="eastAsia" w:ascii="仿宋" w:hAnsi="仿宋" w:eastAsia="仿宋" w:cs="仿宋"/>
          <w:color w:val="auto"/>
          <w:spacing w:val="-3"/>
          <w:sz w:val="24"/>
          <w:szCs w:val="24"/>
          <w:highlight w:val="none"/>
        </w:rPr>
        <w:t>须知前附表的要求外，还应遵守以下规定：</w:t>
      </w:r>
    </w:p>
    <w:p>
      <w:pPr>
        <w:pStyle w:val="3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4"/>
          <w:sz w:val="24"/>
          <w:szCs w:val="24"/>
          <w:highlight w:val="none"/>
        </w:rPr>
        <w:t>联合体各方应按招标文件提供的格式签订联合体协议书，明确联合体牵头人和各方权</w:t>
      </w:r>
      <w:r>
        <w:rPr>
          <w:rFonts w:hint="eastAsia" w:ascii="仿宋" w:hAnsi="仿宋" w:eastAsia="仿宋" w:cs="仿宋"/>
          <w:color w:val="auto"/>
          <w:spacing w:val="-3"/>
          <w:sz w:val="24"/>
          <w:szCs w:val="24"/>
          <w:highlight w:val="none"/>
        </w:rPr>
        <w:t>利义务，并承诺就中标项目向招标人承担连带责任；</w:t>
      </w:r>
    </w:p>
    <w:p>
      <w:pPr>
        <w:pStyle w:val="3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由同一专业的单位组成的联合体，按照资质等级较低的单位确定资质等级；</w:t>
      </w:r>
    </w:p>
    <w:p>
      <w:pPr>
        <w:pStyle w:val="3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4"/>
          <w:sz w:val="24"/>
          <w:szCs w:val="24"/>
          <w:highlight w:val="none"/>
        </w:rPr>
        <w:t>联合体各方不得再以自己名义单独或参加其他联合体在本招标项目中投标，否则各相</w:t>
      </w:r>
      <w:r>
        <w:rPr>
          <w:rFonts w:hint="eastAsia" w:ascii="仿宋" w:hAnsi="仿宋" w:eastAsia="仿宋" w:cs="仿宋"/>
          <w:color w:val="auto"/>
          <w:spacing w:val="-2"/>
          <w:sz w:val="24"/>
          <w:szCs w:val="24"/>
          <w:highlight w:val="none"/>
        </w:rPr>
        <w:t>关投标均无效。</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投标人不得存在下列情形之一：</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与招标人存在利害关系且可能影响招标公正性；</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与本招标项目的其他投标人为同一个单位负责人；</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与本招标项目的其他投标人存在控股、管理关系；</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4</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与本招标项目其他投标人代理同一个制造商同一品牌同一型号的材料投标；</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5</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为本招标项目提供过设计、编制技术规范和其他文件的咨询服务；</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6</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6"/>
          <w:sz w:val="24"/>
          <w:szCs w:val="24"/>
          <w:highlight w:val="none"/>
        </w:rPr>
        <w:t>为本工程项目的相关监理人，或者与本工程项目的相关监理人存在隶属关系或者其</w:t>
      </w:r>
      <w:r>
        <w:rPr>
          <w:rFonts w:hint="eastAsia" w:ascii="仿宋" w:hAnsi="仿宋" w:eastAsia="仿宋" w:cs="仿宋"/>
          <w:color w:val="auto"/>
          <w:spacing w:val="-1"/>
          <w:sz w:val="24"/>
          <w:szCs w:val="24"/>
          <w:highlight w:val="none"/>
        </w:rPr>
        <w:t>他利害关系；</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7</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为本招标项目的代建人；</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为本招标项目的招标代理机构；</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9</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与本招标项目的监理人或代建人或招标代理机构同为一个法定代表人；</w:t>
      </w:r>
    </w:p>
    <w:p>
      <w:pPr>
        <w:pStyle w:val="30"/>
        <w:keepNext w:val="0"/>
        <w:keepLines w:val="0"/>
        <w:pageBreakBefore w:val="0"/>
        <w:widowControl w:val="0"/>
        <w:numPr>
          <w:ilvl w:val="0"/>
          <w:numId w:val="0"/>
        </w:numPr>
        <w:tabs>
          <w:tab w:val="left" w:pos="1455"/>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10</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与本招标项目的监理人或代建人或招标代理机构存在控股或参股关系；</w:t>
      </w:r>
    </w:p>
    <w:p>
      <w:pPr>
        <w:pStyle w:val="30"/>
        <w:keepNext w:val="0"/>
        <w:keepLines w:val="0"/>
        <w:pageBreakBefore w:val="0"/>
        <w:widowControl w:val="0"/>
        <w:numPr>
          <w:ilvl w:val="0"/>
          <w:numId w:val="0"/>
        </w:numPr>
        <w:tabs>
          <w:tab w:val="left" w:pos="1446"/>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11</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被依法暂停或者取消投标资格；</w:t>
      </w:r>
    </w:p>
    <w:p>
      <w:pPr>
        <w:pStyle w:val="30"/>
        <w:keepNext w:val="0"/>
        <w:keepLines w:val="0"/>
        <w:pageBreakBefore w:val="0"/>
        <w:widowControl w:val="0"/>
        <w:numPr>
          <w:ilvl w:val="0"/>
          <w:numId w:val="0"/>
        </w:numPr>
        <w:tabs>
          <w:tab w:val="left" w:pos="1455"/>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12</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被责令停产停业、暂扣或者吊销许可证、暂扣或者吊销执照；</w:t>
      </w:r>
    </w:p>
    <w:p>
      <w:pPr>
        <w:pStyle w:val="30"/>
        <w:keepNext w:val="0"/>
        <w:keepLines w:val="0"/>
        <w:pageBreakBefore w:val="0"/>
        <w:widowControl w:val="0"/>
        <w:numPr>
          <w:ilvl w:val="0"/>
          <w:numId w:val="0"/>
        </w:numPr>
        <w:tabs>
          <w:tab w:val="left" w:pos="1455"/>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13</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进入清算程序，或被宣告破产，或其他丧失履约能力的情形；</w:t>
      </w:r>
    </w:p>
    <w:p>
      <w:pPr>
        <w:pStyle w:val="30"/>
        <w:keepNext w:val="0"/>
        <w:keepLines w:val="0"/>
        <w:pageBreakBefore w:val="0"/>
        <w:widowControl w:val="0"/>
        <w:numPr>
          <w:ilvl w:val="0"/>
          <w:numId w:val="0"/>
        </w:numPr>
        <w:tabs>
          <w:tab w:val="left" w:pos="1455"/>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14</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2"/>
          <w:sz w:val="24"/>
          <w:szCs w:val="24"/>
          <w:highlight w:val="none"/>
        </w:rPr>
        <w:t>在最近三年内发生重大产品质量问题</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4"/>
          <w:sz w:val="24"/>
          <w:szCs w:val="24"/>
          <w:highlight w:val="none"/>
        </w:rPr>
        <w:t>以相关行业主管部门的行政处罚决定或司法</w:t>
      </w:r>
      <w:r>
        <w:rPr>
          <w:rFonts w:hint="eastAsia" w:ascii="仿宋" w:hAnsi="仿宋" w:eastAsia="仿宋" w:cs="仿宋"/>
          <w:color w:val="auto"/>
          <w:spacing w:val="-3"/>
          <w:sz w:val="24"/>
          <w:szCs w:val="24"/>
          <w:highlight w:val="none"/>
        </w:rPr>
        <w:t>机关出具的有关法律文书为准</w:t>
      </w:r>
      <w:r>
        <w:rPr>
          <w:rFonts w:hint="eastAsia" w:ascii="仿宋" w:hAnsi="仿宋" w:eastAsia="仿宋" w:cs="仿宋"/>
          <w:color w:val="auto"/>
          <w:spacing w:val="-108"/>
          <w:sz w:val="24"/>
          <w:szCs w:val="24"/>
          <w:highlight w:val="none"/>
        </w:rPr>
        <w:t>）</w:t>
      </w:r>
      <w:r>
        <w:rPr>
          <w:rFonts w:hint="eastAsia" w:ascii="仿宋" w:hAnsi="仿宋" w:eastAsia="仿宋" w:cs="仿宋"/>
          <w:color w:val="auto"/>
          <w:sz w:val="24"/>
          <w:szCs w:val="24"/>
          <w:highlight w:val="none"/>
        </w:rPr>
        <w:t>；</w:t>
      </w:r>
    </w:p>
    <w:p>
      <w:pPr>
        <w:pStyle w:val="30"/>
        <w:keepNext w:val="0"/>
        <w:keepLines w:val="0"/>
        <w:pageBreakBefore w:val="0"/>
        <w:widowControl w:val="0"/>
        <w:numPr>
          <w:ilvl w:val="0"/>
          <w:numId w:val="0"/>
        </w:numPr>
        <w:tabs>
          <w:tab w:val="left" w:pos="1455"/>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15</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被工商行政管理机关在全国企业信用信息公示系统中列入严重违法失信企业名单；</w:t>
      </w:r>
    </w:p>
    <w:p>
      <w:pPr>
        <w:pStyle w:val="30"/>
        <w:keepNext w:val="0"/>
        <w:keepLines w:val="0"/>
        <w:pageBreakBefore w:val="0"/>
        <w:widowControl w:val="0"/>
        <w:numPr>
          <w:ilvl w:val="0"/>
          <w:numId w:val="0"/>
        </w:numPr>
        <w:tabs>
          <w:tab w:val="left" w:pos="1453"/>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16</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被最高人民法院在</w:t>
      </w:r>
      <w:r>
        <w:rPr>
          <w:rFonts w:hint="eastAsia" w:ascii="仿宋" w:hAnsi="仿宋" w:eastAsia="仿宋" w:cs="仿宋"/>
          <w:i/>
          <w:color w:val="auto"/>
          <w:spacing w:val="-3"/>
          <w:sz w:val="24"/>
          <w:szCs w:val="24"/>
          <w:highlight w:val="none"/>
        </w:rPr>
        <w:t>“</w:t>
      </w:r>
      <w:r>
        <w:rPr>
          <w:rFonts w:hint="eastAsia" w:ascii="仿宋" w:hAnsi="仿宋" w:eastAsia="仿宋" w:cs="仿宋"/>
          <w:color w:val="auto"/>
          <w:spacing w:val="-1"/>
          <w:sz w:val="24"/>
          <w:szCs w:val="24"/>
          <w:highlight w:val="none"/>
        </w:rPr>
        <w:t>信用中国</w:t>
      </w:r>
      <w:r>
        <w:rPr>
          <w:rFonts w:hint="eastAsia" w:ascii="仿宋" w:hAnsi="仿宋" w:eastAsia="仿宋" w:cs="仿宋"/>
          <w:i/>
          <w:color w:val="auto"/>
          <w:spacing w:val="-3"/>
          <w:sz w:val="24"/>
          <w:szCs w:val="24"/>
          <w:highlight w:val="none"/>
        </w:rPr>
        <w:t>”</w:t>
      </w:r>
      <w:r>
        <w:rPr>
          <w:rFonts w:hint="eastAsia" w:ascii="仿宋" w:hAnsi="仿宋" w:eastAsia="仿宋" w:cs="仿宋"/>
          <w:color w:val="auto"/>
          <w:spacing w:val="-16"/>
          <w:sz w:val="24"/>
          <w:szCs w:val="24"/>
          <w:highlight w:val="none"/>
        </w:rPr>
        <w:t>网站</w:t>
      </w:r>
      <w:r>
        <w:rPr>
          <w:rFonts w:hint="eastAsia" w:ascii="仿宋" w:hAnsi="仿宋" w:eastAsia="仿宋" w:cs="仿宋"/>
          <w:color w:val="auto"/>
          <w:spacing w:val="-4"/>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"http://www.creditchina.gov.cn/"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4"/>
          <w:sz w:val="24"/>
          <w:szCs w:val="24"/>
          <w:highlight w:val="none"/>
        </w:rPr>
        <w:t>www.creditchina.gov.cn</w:t>
      </w:r>
      <w:r>
        <w:rPr>
          <w:rFonts w:hint="eastAsia" w:ascii="仿宋" w:hAnsi="仿宋" w:eastAsia="仿宋" w:cs="仿宋"/>
          <w:color w:val="auto"/>
          <w:spacing w:val="-4"/>
          <w:sz w:val="24"/>
          <w:szCs w:val="24"/>
          <w:highlight w:val="none"/>
        </w:rPr>
        <w:fldChar w:fldCharType="end"/>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3"/>
          <w:sz w:val="24"/>
          <w:szCs w:val="24"/>
          <w:highlight w:val="none"/>
        </w:rPr>
        <w:t>或各级信用信息共享平台中列入失信被执行人名单；</w:t>
      </w:r>
    </w:p>
    <w:p>
      <w:pPr>
        <w:pStyle w:val="30"/>
        <w:keepNext w:val="0"/>
        <w:keepLines w:val="0"/>
        <w:pageBreakBefore w:val="0"/>
        <w:widowControl w:val="0"/>
        <w:numPr>
          <w:ilvl w:val="0"/>
          <w:numId w:val="0"/>
        </w:numPr>
        <w:tabs>
          <w:tab w:val="left" w:pos="1455"/>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17</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在近三年内投标人或其法定代表人、拟委任的项目负责人有行贿犯罪行为的</w:t>
      </w:r>
      <w:r>
        <w:rPr>
          <w:rFonts w:hint="eastAsia" w:ascii="仿宋" w:hAnsi="仿宋" w:eastAsia="仿宋" w:cs="仿宋"/>
          <w:color w:val="auto"/>
          <w:sz w:val="24"/>
          <w:szCs w:val="24"/>
          <w:highlight w:val="none"/>
        </w:rPr>
        <w:t>（</w:t>
      </w:r>
      <w:r>
        <w:rPr>
          <w:rFonts w:hint="eastAsia" w:ascii="仿宋" w:hAnsi="仿宋" w:eastAsia="仿宋" w:cs="仿宋"/>
          <w:color w:val="auto"/>
          <w:spacing w:val="-6"/>
          <w:sz w:val="24"/>
          <w:szCs w:val="24"/>
          <w:highlight w:val="none"/>
        </w:rPr>
        <w:t>以检</w:t>
      </w:r>
      <w:r>
        <w:rPr>
          <w:rFonts w:hint="eastAsia" w:ascii="仿宋" w:hAnsi="仿宋" w:eastAsia="仿宋" w:cs="仿宋"/>
          <w:color w:val="auto"/>
          <w:spacing w:val="-3"/>
          <w:sz w:val="24"/>
          <w:szCs w:val="24"/>
          <w:highlight w:val="none"/>
        </w:rPr>
        <w:t>察机关职务犯罪预防部门出具的查询结果为准</w:t>
      </w:r>
      <w:r>
        <w:rPr>
          <w:rFonts w:hint="eastAsia" w:ascii="仿宋" w:hAnsi="仿宋" w:eastAsia="仿宋" w:cs="仿宋"/>
          <w:color w:val="auto"/>
          <w:spacing w:val="-106"/>
          <w:sz w:val="24"/>
          <w:szCs w:val="24"/>
          <w:highlight w:val="none"/>
        </w:rPr>
        <w:t>）</w:t>
      </w:r>
      <w:r>
        <w:rPr>
          <w:rFonts w:hint="eastAsia" w:ascii="仿宋" w:hAnsi="仿宋" w:eastAsia="仿宋" w:cs="仿宋"/>
          <w:color w:val="auto"/>
          <w:sz w:val="24"/>
          <w:szCs w:val="24"/>
          <w:highlight w:val="none"/>
        </w:rPr>
        <w:t>；</w:t>
      </w:r>
    </w:p>
    <w:p>
      <w:pPr>
        <w:pStyle w:val="30"/>
        <w:keepNext w:val="0"/>
        <w:keepLines w:val="0"/>
        <w:pageBreakBefore w:val="0"/>
        <w:widowControl w:val="0"/>
        <w:numPr>
          <w:ilvl w:val="0"/>
          <w:numId w:val="0"/>
        </w:numPr>
        <w:tabs>
          <w:tab w:val="left" w:pos="1455"/>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18</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法律法规或投标人须知前附表规定的其他情形。</w:t>
      </w:r>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1.5</w:t>
      </w:r>
      <w:r>
        <w:rPr>
          <w:rFonts w:hint="eastAsia" w:ascii="仿宋" w:hAnsi="仿宋" w:eastAsia="仿宋" w:cs="仿宋"/>
          <w:b/>
          <w:bCs/>
          <w:color w:val="auto"/>
          <w:sz w:val="24"/>
          <w:szCs w:val="24"/>
          <w:highlight w:val="none"/>
        </w:rPr>
        <w:t>费用承担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投标人准备和参加投标活动发生的费用自理。</w:t>
      </w:r>
    </w:p>
    <w:p>
      <w:pPr>
        <w:pStyle w:val="27"/>
        <w:keepNext w:val="0"/>
        <w:keepLines w:val="0"/>
        <w:pageBreakBefore w:val="0"/>
        <w:widowControl w:val="0"/>
        <w:numPr>
          <w:ilvl w:val="1"/>
          <w:numId w:val="3"/>
        </w:numPr>
        <w:tabs>
          <w:tab w:val="left" w:pos="958"/>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1.6</w:t>
      </w:r>
      <w:r>
        <w:rPr>
          <w:rFonts w:hint="eastAsia" w:ascii="仿宋" w:hAnsi="仿宋" w:eastAsia="仿宋" w:cs="仿宋"/>
          <w:b/>
          <w:bCs/>
          <w:color w:val="auto"/>
          <w:sz w:val="24"/>
          <w:szCs w:val="24"/>
          <w:highlight w:val="none"/>
        </w:rPr>
        <w:t>保密</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参与招标投标活动的各方应对招标文件和投标文件中的商业和技术等秘密保密，否则应承担相应的法律责任。</w:t>
      </w:r>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1.7</w:t>
      </w:r>
      <w:r>
        <w:rPr>
          <w:rFonts w:hint="eastAsia" w:ascii="仿宋" w:hAnsi="仿宋" w:eastAsia="仿宋" w:cs="仿宋"/>
          <w:b/>
          <w:bCs/>
          <w:color w:val="auto"/>
          <w:sz w:val="24"/>
          <w:szCs w:val="24"/>
          <w:highlight w:val="none"/>
        </w:rPr>
        <w:t>语言文字</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招标投标文件使用的语言文字为中文。专用术语使用外文的，应附有中文注释。</w:t>
      </w:r>
    </w:p>
    <w:p>
      <w:pPr>
        <w:pStyle w:val="27"/>
        <w:keepNext w:val="0"/>
        <w:keepLines w:val="0"/>
        <w:pageBreakBefore w:val="0"/>
        <w:widowControl w:val="0"/>
        <w:numPr>
          <w:ilvl w:val="1"/>
          <w:numId w:val="3"/>
        </w:numPr>
        <w:tabs>
          <w:tab w:val="left" w:pos="958"/>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1.8</w:t>
      </w:r>
      <w:r>
        <w:rPr>
          <w:rFonts w:hint="eastAsia" w:ascii="仿宋" w:hAnsi="仿宋" w:eastAsia="仿宋" w:cs="仿宋"/>
          <w:b/>
          <w:bCs/>
          <w:color w:val="auto"/>
          <w:sz w:val="24"/>
          <w:szCs w:val="24"/>
          <w:highlight w:val="none"/>
        </w:rPr>
        <w:t>计量单位</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pPr>
        <w:pStyle w:val="27"/>
        <w:keepNext w:val="0"/>
        <w:keepLines w:val="0"/>
        <w:pageBreakBefore w:val="0"/>
        <w:widowControl w:val="0"/>
        <w:numPr>
          <w:ilvl w:val="1"/>
          <w:numId w:val="3"/>
        </w:numPr>
        <w:tabs>
          <w:tab w:val="left" w:pos="958"/>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1"/>
          <w:sz w:val="24"/>
          <w:szCs w:val="24"/>
          <w:highlight w:val="none"/>
          <w:lang w:val="en-US" w:eastAsia="zh-CN"/>
        </w:rPr>
        <w:t>1.9</w:t>
      </w:r>
      <w:r>
        <w:rPr>
          <w:rFonts w:hint="eastAsia" w:ascii="仿宋" w:hAnsi="仿宋" w:eastAsia="仿宋" w:cs="仿宋"/>
          <w:b/>
          <w:bCs/>
          <w:color w:val="auto"/>
          <w:spacing w:val="-1"/>
          <w:sz w:val="24"/>
          <w:szCs w:val="24"/>
          <w:highlight w:val="none"/>
        </w:rPr>
        <w:t>投标预备会</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投标人须知前附表规定召开投标预备会的，招标人按投标人须知前附表规定的时间和</w:t>
      </w:r>
      <w:r>
        <w:rPr>
          <w:rFonts w:hint="eastAsia" w:ascii="仿宋" w:hAnsi="仿宋" w:eastAsia="仿宋" w:cs="仿宋"/>
          <w:color w:val="auto"/>
          <w:spacing w:val="-5"/>
          <w:sz w:val="24"/>
          <w:szCs w:val="24"/>
          <w:highlight w:val="none"/>
        </w:rPr>
        <w:t>地点召开投标预备会，澄清投标人提出的问题。</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投标人应按投标人须知前附表规定的时间和形式将提出的问题送达招标人，以便招标</w:t>
      </w:r>
      <w:r>
        <w:rPr>
          <w:rFonts w:hint="eastAsia" w:ascii="仿宋" w:hAnsi="仿宋" w:eastAsia="仿宋" w:cs="仿宋"/>
          <w:color w:val="auto"/>
          <w:spacing w:val="-4"/>
          <w:sz w:val="24"/>
          <w:szCs w:val="24"/>
          <w:highlight w:val="none"/>
        </w:rPr>
        <w:t>人在会议期间澄清。</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投标预备会后，招标人将对投标人所提问题的澄清，以投标人须知前附表规定的形式</w:t>
      </w:r>
      <w:r>
        <w:rPr>
          <w:rFonts w:hint="eastAsia" w:ascii="仿宋" w:hAnsi="仿宋" w:eastAsia="仿宋" w:cs="仿宋"/>
          <w:color w:val="auto"/>
          <w:spacing w:val="-5"/>
          <w:sz w:val="24"/>
          <w:szCs w:val="24"/>
          <w:highlight w:val="none"/>
        </w:rPr>
        <w:t>通知所有购买招标文件的投标人。该澄清内容为招标文件的组成部分。</w:t>
      </w:r>
    </w:p>
    <w:p>
      <w:pPr>
        <w:pStyle w:val="27"/>
        <w:keepNext w:val="0"/>
        <w:keepLines w:val="0"/>
        <w:pageBreakBefore w:val="0"/>
        <w:widowControl w:val="0"/>
        <w:numPr>
          <w:ilvl w:val="1"/>
          <w:numId w:val="3"/>
        </w:numPr>
        <w:tabs>
          <w:tab w:val="left" w:pos="116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1.10</w:t>
      </w:r>
      <w:r>
        <w:rPr>
          <w:rFonts w:hint="eastAsia" w:ascii="仿宋" w:hAnsi="仿宋" w:eastAsia="仿宋" w:cs="仿宋"/>
          <w:b/>
          <w:bCs/>
          <w:color w:val="auto"/>
          <w:sz w:val="24"/>
          <w:szCs w:val="24"/>
          <w:highlight w:val="none"/>
        </w:rPr>
        <w:t>分包</w:t>
      </w:r>
    </w:p>
    <w:p>
      <w:pPr>
        <w:pStyle w:val="30"/>
        <w:keepNext w:val="0"/>
        <w:keepLines w:val="0"/>
        <w:pageBreakBefore w:val="0"/>
        <w:widowControl w:val="0"/>
        <w:numPr>
          <w:ilvl w:val="2"/>
          <w:numId w:val="3"/>
        </w:numPr>
        <w:tabs>
          <w:tab w:val="left" w:pos="1454"/>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投标人拟在中标后将中标项目的非主体材料进行分包的，应符合投标人须知前附表规定的分包内容、分包金额和资质要求等限制性条件，除投标人须知前附表规定的非主体材料</w:t>
      </w:r>
      <w:r>
        <w:rPr>
          <w:rFonts w:hint="eastAsia" w:ascii="仿宋" w:hAnsi="仿宋" w:eastAsia="仿宋" w:cs="仿宋"/>
          <w:color w:val="auto"/>
          <w:spacing w:val="-3"/>
          <w:sz w:val="24"/>
          <w:szCs w:val="24"/>
          <w:highlight w:val="none"/>
        </w:rPr>
        <w:t>外，其他工作不得分包。</w:t>
      </w:r>
    </w:p>
    <w:p>
      <w:pPr>
        <w:pStyle w:val="30"/>
        <w:keepNext w:val="0"/>
        <w:keepLines w:val="0"/>
        <w:pageBreakBefore w:val="0"/>
        <w:widowControl w:val="0"/>
        <w:numPr>
          <w:ilvl w:val="2"/>
          <w:numId w:val="3"/>
        </w:numPr>
        <w:tabs>
          <w:tab w:val="left" w:pos="1454"/>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中标人不得向他人转让中标项目，接受分包的人不得再次分包。中标人应当就分包</w:t>
      </w:r>
      <w:r>
        <w:rPr>
          <w:rFonts w:hint="eastAsia" w:ascii="仿宋" w:hAnsi="仿宋" w:eastAsia="仿宋" w:cs="仿宋"/>
          <w:color w:val="auto"/>
          <w:spacing w:val="-3"/>
          <w:sz w:val="24"/>
          <w:szCs w:val="24"/>
          <w:highlight w:val="none"/>
        </w:rPr>
        <w:t>项目向招标人负责，接受分包的人就分包项目承担连带责任。</w:t>
      </w:r>
    </w:p>
    <w:p>
      <w:pPr>
        <w:pStyle w:val="27"/>
        <w:keepNext w:val="0"/>
        <w:keepLines w:val="0"/>
        <w:pageBreakBefore w:val="0"/>
        <w:widowControl w:val="0"/>
        <w:numPr>
          <w:ilvl w:val="1"/>
          <w:numId w:val="3"/>
        </w:numPr>
        <w:tabs>
          <w:tab w:val="left" w:pos="108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1"/>
          <w:sz w:val="24"/>
          <w:szCs w:val="24"/>
          <w:highlight w:val="none"/>
          <w:lang w:val="en-US" w:eastAsia="zh-CN"/>
        </w:rPr>
        <w:t>1.11</w:t>
      </w:r>
      <w:r>
        <w:rPr>
          <w:rFonts w:hint="eastAsia" w:ascii="仿宋" w:hAnsi="仿宋" w:eastAsia="仿宋" w:cs="仿宋"/>
          <w:b/>
          <w:bCs/>
          <w:color w:val="auto"/>
          <w:spacing w:val="-1"/>
          <w:sz w:val="24"/>
          <w:szCs w:val="24"/>
          <w:highlight w:val="none"/>
        </w:rPr>
        <w:t>响应和偏差</w:t>
      </w:r>
    </w:p>
    <w:p>
      <w:pPr>
        <w:pStyle w:val="30"/>
        <w:keepNext w:val="0"/>
        <w:keepLines w:val="0"/>
        <w:pageBreakBefore w:val="0"/>
        <w:widowControl w:val="0"/>
        <w:numPr>
          <w:ilvl w:val="2"/>
          <w:numId w:val="3"/>
        </w:numPr>
        <w:tabs>
          <w:tab w:val="left" w:pos="1378"/>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投标文件应当对招标文件的实质性要求和条件作出满足性或更有利于招标人的响应，</w:t>
      </w:r>
      <w:r>
        <w:rPr>
          <w:rFonts w:hint="eastAsia" w:ascii="仿宋" w:hAnsi="仿宋" w:eastAsia="仿宋" w:cs="仿宋"/>
          <w:color w:val="auto"/>
          <w:sz w:val="24"/>
          <w:szCs w:val="24"/>
          <w:highlight w:val="none"/>
        </w:rPr>
        <w:t>否则，投标人的投标将被否决。实质性要求和条件见投标人须知前附表。</w:t>
      </w:r>
    </w:p>
    <w:p>
      <w:pPr>
        <w:pStyle w:val="30"/>
        <w:keepNext w:val="0"/>
        <w:keepLines w:val="0"/>
        <w:pageBreakBefore w:val="0"/>
        <w:widowControl w:val="0"/>
        <w:numPr>
          <w:ilvl w:val="2"/>
          <w:numId w:val="3"/>
        </w:numPr>
        <w:tabs>
          <w:tab w:val="left" w:pos="144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投标人应根据招标文件的要求提供投标材料质量标准的详细描述、技术支持资料及</w:t>
      </w:r>
      <w:r>
        <w:rPr>
          <w:rFonts w:hint="eastAsia" w:ascii="仿宋" w:hAnsi="仿宋" w:eastAsia="仿宋" w:cs="仿宋"/>
          <w:color w:val="auto"/>
          <w:spacing w:val="-3"/>
          <w:sz w:val="24"/>
          <w:szCs w:val="24"/>
          <w:highlight w:val="none"/>
        </w:rPr>
        <w:t>相关服务计划等内容以对招标文件作出响应。</w:t>
      </w:r>
    </w:p>
    <w:p>
      <w:pPr>
        <w:pStyle w:val="30"/>
        <w:keepNext w:val="0"/>
        <w:keepLines w:val="0"/>
        <w:pageBreakBefore w:val="0"/>
        <w:widowControl w:val="0"/>
        <w:numPr>
          <w:ilvl w:val="2"/>
          <w:numId w:val="3"/>
        </w:numPr>
        <w:tabs>
          <w:tab w:val="left" w:pos="144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投标文件中应针对实质性要求和条件中列明的技术要求提供技术支持资料。技术支</w:t>
      </w:r>
      <w:r>
        <w:rPr>
          <w:rFonts w:hint="eastAsia" w:ascii="仿宋" w:hAnsi="仿宋" w:eastAsia="仿宋" w:cs="仿宋"/>
          <w:color w:val="auto"/>
          <w:spacing w:val="-4"/>
          <w:sz w:val="24"/>
          <w:szCs w:val="24"/>
          <w:highlight w:val="none"/>
        </w:rPr>
        <w:t>持资料以制造商公开发布的印刷资料，或检测机构出具的检测报告或投标人须知前附表允许的</w:t>
      </w:r>
      <w:r>
        <w:rPr>
          <w:rFonts w:hint="eastAsia" w:ascii="仿宋" w:hAnsi="仿宋" w:eastAsia="仿宋" w:cs="仿宋"/>
          <w:color w:val="auto"/>
          <w:spacing w:val="-3"/>
          <w:sz w:val="24"/>
          <w:szCs w:val="24"/>
          <w:highlight w:val="none"/>
        </w:rPr>
        <w:t>其他形式为准，不符合前述要求的，视为无技术支持资料，其投标将被否决。</w:t>
      </w:r>
    </w:p>
    <w:p>
      <w:pPr>
        <w:pStyle w:val="30"/>
        <w:keepNext w:val="0"/>
        <w:keepLines w:val="0"/>
        <w:pageBreakBefore w:val="0"/>
        <w:widowControl w:val="0"/>
        <w:numPr>
          <w:ilvl w:val="2"/>
          <w:numId w:val="3"/>
        </w:numPr>
        <w:tabs>
          <w:tab w:val="left" w:pos="144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投标人须知前附表规定了可以偏差的范围和最高偏差项数的，偏差应当符合投标人</w:t>
      </w:r>
      <w:r>
        <w:rPr>
          <w:rFonts w:hint="eastAsia" w:ascii="仿宋" w:hAnsi="仿宋" w:eastAsia="仿宋" w:cs="仿宋"/>
          <w:color w:val="auto"/>
          <w:spacing w:val="-3"/>
          <w:sz w:val="24"/>
          <w:szCs w:val="24"/>
          <w:highlight w:val="none"/>
        </w:rPr>
        <w:t>须知前附表规定的偏差范围和最高项数，超出偏差范围和最高偏差项数的投标将被否决。</w:t>
      </w:r>
    </w:p>
    <w:p>
      <w:pPr>
        <w:pStyle w:val="30"/>
        <w:keepNext w:val="0"/>
        <w:keepLines w:val="0"/>
        <w:pageBreakBefore w:val="0"/>
        <w:widowControl w:val="0"/>
        <w:numPr>
          <w:ilvl w:val="2"/>
          <w:numId w:val="3"/>
        </w:numPr>
        <w:tabs>
          <w:tab w:val="left" w:pos="144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投标文件对招标文件的全部偏差，均应在投标文件的商务和技术偏差表中列明，除</w:t>
      </w:r>
      <w:r>
        <w:rPr>
          <w:rFonts w:hint="eastAsia" w:ascii="仿宋" w:hAnsi="仿宋" w:eastAsia="仿宋" w:cs="仿宋"/>
          <w:color w:val="auto"/>
          <w:spacing w:val="-3"/>
          <w:sz w:val="24"/>
          <w:szCs w:val="24"/>
          <w:highlight w:val="none"/>
        </w:rPr>
        <w:t>列明的内容外，视为投标人响应招标文件的全部要求。</w:t>
      </w:r>
    </w:p>
    <w:p>
      <w:pPr>
        <w:pStyle w:val="30"/>
        <w:keepNext w:val="0"/>
        <w:keepLines w:val="0"/>
        <w:pageBreakBefore w:val="0"/>
        <w:widowControl w:val="0"/>
        <w:numPr>
          <w:ilvl w:val="0"/>
          <w:numId w:val="0"/>
        </w:numPr>
        <w:tabs>
          <w:tab w:val="left" w:pos="802"/>
        </w:tabs>
        <w:kinsoku/>
        <w:wordWrap/>
        <w:overflowPunct/>
        <w:topLinePunct w:val="0"/>
        <w:autoSpaceDE w:val="0"/>
        <w:autoSpaceDN w:val="0"/>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rPr>
      </w:pPr>
      <w:bookmarkStart w:id="35" w:name="_Toc17494"/>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招标文件</w:t>
      </w:r>
      <w:bookmarkEnd w:id="35"/>
    </w:p>
    <w:p>
      <w:pPr>
        <w:pStyle w:val="30"/>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1"/>
          <w:sz w:val="24"/>
          <w:szCs w:val="24"/>
          <w:highlight w:val="none"/>
          <w:lang w:val="en-US" w:eastAsia="zh-CN"/>
        </w:rPr>
        <w:t>2.1</w:t>
      </w:r>
      <w:r>
        <w:rPr>
          <w:rFonts w:hint="eastAsia" w:ascii="仿宋" w:hAnsi="仿宋" w:eastAsia="仿宋" w:cs="仿宋"/>
          <w:b/>
          <w:bCs/>
          <w:color w:val="auto"/>
          <w:spacing w:val="-1"/>
          <w:sz w:val="24"/>
          <w:szCs w:val="24"/>
          <w:highlight w:val="none"/>
        </w:rPr>
        <w:t>招标文件的组成</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本招标文件包括：</w:t>
      </w:r>
    </w:p>
    <w:p>
      <w:pPr>
        <w:pStyle w:val="30"/>
        <w:keepNext w:val="0"/>
        <w:keepLines w:val="0"/>
        <w:pageBreakBefore w:val="0"/>
        <w:widowControl w:val="0"/>
        <w:numPr>
          <w:ilvl w:val="0"/>
          <w:numId w:val="0"/>
        </w:numPr>
        <w:tabs>
          <w:tab w:val="left" w:pos="129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招标公告</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或投标邀请书</w:t>
      </w:r>
      <w:r>
        <w:rPr>
          <w:rFonts w:hint="eastAsia" w:ascii="仿宋" w:hAnsi="仿宋" w:eastAsia="仿宋" w:cs="仿宋"/>
          <w:color w:val="auto"/>
          <w:spacing w:val="-108"/>
          <w:sz w:val="24"/>
          <w:szCs w:val="24"/>
          <w:highlight w:val="none"/>
        </w:rPr>
        <w:t>）</w:t>
      </w:r>
      <w:r>
        <w:rPr>
          <w:rFonts w:hint="eastAsia" w:ascii="仿宋" w:hAnsi="仿宋" w:eastAsia="仿宋" w:cs="仿宋"/>
          <w:color w:val="auto"/>
          <w:sz w:val="24"/>
          <w:szCs w:val="24"/>
          <w:highlight w:val="none"/>
        </w:rPr>
        <w:t>；</w:t>
      </w:r>
    </w:p>
    <w:p>
      <w:pPr>
        <w:pStyle w:val="30"/>
        <w:keepNext w:val="0"/>
        <w:keepLines w:val="0"/>
        <w:pageBreakBefore w:val="0"/>
        <w:widowControl w:val="0"/>
        <w:numPr>
          <w:ilvl w:val="0"/>
          <w:numId w:val="0"/>
        </w:numPr>
        <w:tabs>
          <w:tab w:val="left" w:pos="129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投标人须知；</w:t>
      </w:r>
    </w:p>
    <w:p>
      <w:pPr>
        <w:pStyle w:val="30"/>
        <w:keepNext w:val="0"/>
        <w:keepLines w:val="0"/>
        <w:pageBreakBefore w:val="0"/>
        <w:widowControl w:val="0"/>
        <w:numPr>
          <w:ilvl w:val="0"/>
          <w:numId w:val="0"/>
        </w:numPr>
        <w:tabs>
          <w:tab w:val="left" w:pos="129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评标办法；</w:t>
      </w:r>
    </w:p>
    <w:p>
      <w:pPr>
        <w:pStyle w:val="30"/>
        <w:keepNext w:val="0"/>
        <w:keepLines w:val="0"/>
        <w:pageBreakBefore w:val="0"/>
        <w:widowControl w:val="0"/>
        <w:numPr>
          <w:ilvl w:val="0"/>
          <w:numId w:val="0"/>
        </w:numPr>
        <w:tabs>
          <w:tab w:val="left" w:pos="129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4</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合同条款及格式；</w:t>
      </w:r>
    </w:p>
    <w:p>
      <w:pPr>
        <w:pStyle w:val="30"/>
        <w:keepNext w:val="0"/>
        <w:keepLines w:val="0"/>
        <w:pageBreakBefore w:val="0"/>
        <w:widowControl w:val="0"/>
        <w:numPr>
          <w:ilvl w:val="0"/>
          <w:numId w:val="0"/>
        </w:numPr>
        <w:tabs>
          <w:tab w:val="left" w:pos="129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5</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供货要求；</w:t>
      </w:r>
    </w:p>
    <w:p>
      <w:pPr>
        <w:pStyle w:val="30"/>
        <w:keepNext w:val="0"/>
        <w:keepLines w:val="0"/>
        <w:pageBreakBefore w:val="0"/>
        <w:widowControl w:val="0"/>
        <w:numPr>
          <w:ilvl w:val="0"/>
          <w:numId w:val="0"/>
        </w:numPr>
        <w:tabs>
          <w:tab w:val="left" w:pos="129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6</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投标文件格式；</w:t>
      </w:r>
    </w:p>
    <w:p>
      <w:pPr>
        <w:pStyle w:val="30"/>
        <w:keepNext w:val="0"/>
        <w:keepLines w:val="0"/>
        <w:pageBreakBefore w:val="0"/>
        <w:widowControl w:val="0"/>
        <w:numPr>
          <w:ilvl w:val="0"/>
          <w:numId w:val="0"/>
        </w:numPr>
        <w:tabs>
          <w:tab w:val="left" w:pos="129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7</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其他资料。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4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根据本章第</w:t>
      </w:r>
      <w:r>
        <w:rPr>
          <w:rFonts w:hint="eastAsia" w:ascii="仿宋" w:hAnsi="仿宋" w:eastAsia="仿宋" w:cs="仿宋"/>
          <w:color w:val="auto"/>
          <w:sz w:val="24"/>
          <w:szCs w:val="24"/>
          <w:highlight w:val="none"/>
        </w:rPr>
        <w:t>1.9</w:t>
      </w:r>
      <w:r>
        <w:rPr>
          <w:rFonts w:hint="eastAsia" w:ascii="仿宋" w:hAnsi="仿宋" w:eastAsia="仿宋" w:cs="仿宋"/>
          <w:color w:val="auto"/>
          <w:spacing w:val="-15"/>
          <w:sz w:val="24"/>
          <w:szCs w:val="24"/>
          <w:highlight w:val="none"/>
        </w:rPr>
        <w:t>款、第</w:t>
      </w:r>
      <w:r>
        <w:rPr>
          <w:rFonts w:hint="eastAsia" w:ascii="仿宋" w:hAnsi="仿宋" w:eastAsia="仿宋" w:cs="仿宋"/>
          <w:color w:val="auto"/>
          <w:sz w:val="24"/>
          <w:szCs w:val="24"/>
          <w:highlight w:val="none"/>
        </w:rPr>
        <w:t>2.2</w:t>
      </w:r>
      <w:r>
        <w:rPr>
          <w:rFonts w:hint="eastAsia" w:ascii="仿宋" w:hAnsi="仿宋" w:eastAsia="仿宋" w:cs="仿宋"/>
          <w:color w:val="auto"/>
          <w:spacing w:val="-13"/>
          <w:sz w:val="24"/>
          <w:szCs w:val="24"/>
          <w:highlight w:val="none"/>
        </w:rPr>
        <w:t>款和第</w:t>
      </w:r>
      <w:r>
        <w:rPr>
          <w:rFonts w:hint="eastAsia" w:ascii="仿宋" w:hAnsi="仿宋" w:eastAsia="仿宋" w:cs="仿宋"/>
          <w:color w:val="auto"/>
          <w:sz w:val="24"/>
          <w:szCs w:val="24"/>
          <w:highlight w:val="none"/>
        </w:rPr>
        <w:t>2.3</w:t>
      </w:r>
      <w:r>
        <w:rPr>
          <w:rFonts w:hint="eastAsia" w:ascii="仿宋" w:hAnsi="仿宋" w:eastAsia="仿宋" w:cs="仿宋"/>
          <w:color w:val="auto"/>
          <w:spacing w:val="-5"/>
          <w:sz w:val="24"/>
          <w:szCs w:val="24"/>
          <w:highlight w:val="none"/>
        </w:rPr>
        <w:t>款对招标文件所作的澄清、修改，构成招标文件的组</w:t>
      </w:r>
      <w:r>
        <w:rPr>
          <w:rFonts w:hint="eastAsia" w:ascii="仿宋" w:hAnsi="仿宋" w:eastAsia="仿宋" w:cs="仿宋"/>
          <w:color w:val="auto"/>
          <w:spacing w:val="-4"/>
          <w:sz w:val="24"/>
          <w:szCs w:val="24"/>
          <w:highlight w:val="none"/>
        </w:rPr>
        <w:t>成部分。</w:t>
      </w:r>
    </w:p>
    <w:p>
      <w:pPr>
        <w:pStyle w:val="30"/>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1"/>
          <w:sz w:val="24"/>
          <w:szCs w:val="24"/>
          <w:highlight w:val="none"/>
          <w:lang w:val="en-US" w:eastAsia="zh-CN"/>
        </w:rPr>
        <w:t>2.2</w:t>
      </w:r>
      <w:r>
        <w:rPr>
          <w:rFonts w:hint="eastAsia" w:ascii="仿宋" w:hAnsi="仿宋" w:eastAsia="仿宋" w:cs="仿宋"/>
          <w:b/>
          <w:bCs/>
          <w:color w:val="auto"/>
          <w:spacing w:val="-1"/>
          <w:sz w:val="24"/>
          <w:szCs w:val="24"/>
          <w:highlight w:val="none"/>
        </w:rPr>
        <w:t>招标文件的澄清</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val="en-US" w:eastAsia="zh-CN"/>
        </w:rPr>
        <w:t>2.2.1</w:t>
      </w:r>
      <w:r>
        <w:rPr>
          <w:rFonts w:hint="eastAsia" w:ascii="仿宋" w:hAnsi="仿宋" w:eastAsia="仿宋" w:cs="仿宋"/>
          <w:color w:val="auto"/>
          <w:spacing w:val="-7"/>
          <w:sz w:val="24"/>
          <w:szCs w:val="24"/>
          <w:highlight w:val="none"/>
        </w:rPr>
        <w:t>投标人应仔细阅读和检查招标文件的全部内容。如发现缺页或附件不全，应及时向招标人提出，以便补齐。如有疑问，应按投标人须知前附表规定的时间和形式将提出的问题送达</w:t>
      </w:r>
      <w:r>
        <w:rPr>
          <w:rFonts w:hint="eastAsia" w:ascii="仿宋" w:hAnsi="仿宋" w:eastAsia="仿宋" w:cs="仿宋"/>
          <w:color w:val="auto"/>
          <w:spacing w:val="-5"/>
          <w:sz w:val="24"/>
          <w:szCs w:val="24"/>
          <w:highlight w:val="none"/>
        </w:rPr>
        <w:t>招标人，要求招标人对招标文件予以澄清。</w:t>
      </w:r>
    </w:p>
    <w:p>
      <w:pPr>
        <w:pStyle w:val="30"/>
        <w:keepNext w:val="0"/>
        <w:keepLines w:val="0"/>
        <w:pageBreakBefore w:val="0"/>
        <w:widowControl w:val="0"/>
        <w:numPr>
          <w:ilvl w:val="2"/>
          <w:numId w:val="3"/>
        </w:numPr>
        <w:tabs>
          <w:tab w:val="left" w:pos="1294"/>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val="en-US" w:eastAsia="zh-CN"/>
        </w:rPr>
        <w:t>2.2.2</w:t>
      </w:r>
      <w:r>
        <w:rPr>
          <w:rFonts w:hint="eastAsia" w:ascii="仿宋" w:hAnsi="仿宋" w:eastAsia="仿宋" w:cs="仿宋"/>
          <w:color w:val="auto"/>
          <w:spacing w:val="-4"/>
          <w:sz w:val="24"/>
          <w:szCs w:val="24"/>
          <w:highlight w:val="none"/>
        </w:rPr>
        <w:t>招标文件的澄清以投标人须知前附表规定的形式发给所有购买招标文件的投标人，但</w:t>
      </w:r>
      <w:r>
        <w:rPr>
          <w:rFonts w:hint="eastAsia" w:ascii="仿宋" w:hAnsi="仿宋" w:eastAsia="仿宋" w:cs="仿宋"/>
          <w:color w:val="auto"/>
          <w:spacing w:val="-5"/>
          <w:sz w:val="24"/>
          <w:szCs w:val="24"/>
          <w:highlight w:val="none"/>
        </w:rPr>
        <w:t>不指明澄清问题的来源。澄清发出的时间距本章第</w:t>
      </w:r>
      <w:r>
        <w:rPr>
          <w:rFonts w:hint="eastAsia" w:ascii="仿宋" w:hAnsi="仿宋" w:eastAsia="仿宋" w:cs="仿宋"/>
          <w:color w:val="auto"/>
          <w:sz w:val="24"/>
          <w:szCs w:val="24"/>
          <w:highlight w:val="none"/>
        </w:rPr>
        <w:t>4.2.1</w:t>
      </w:r>
      <w:r>
        <w:rPr>
          <w:rFonts w:hint="eastAsia" w:ascii="仿宋" w:hAnsi="仿宋" w:eastAsia="仿宋" w:cs="仿宋"/>
          <w:color w:val="auto"/>
          <w:spacing w:val="-6"/>
          <w:sz w:val="24"/>
          <w:szCs w:val="24"/>
          <w:highlight w:val="none"/>
        </w:rPr>
        <w:t>项规定的投标截止时间不足</w:t>
      </w:r>
      <w:r>
        <w:rPr>
          <w:rFonts w:hint="eastAsia" w:ascii="仿宋" w:hAnsi="仿宋" w:eastAsia="仿宋" w:cs="仿宋"/>
          <w:color w:val="auto"/>
          <w:sz w:val="24"/>
          <w:szCs w:val="24"/>
          <w:highlight w:val="none"/>
        </w:rPr>
        <w:t>15</w:t>
      </w:r>
      <w:r>
        <w:rPr>
          <w:rFonts w:hint="eastAsia" w:ascii="仿宋" w:hAnsi="仿宋" w:eastAsia="仿宋" w:cs="仿宋"/>
          <w:color w:val="auto"/>
          <w:spacing w:val="-3"/>
          <w:sz w:val="24"/>
          <w:szCs w:val="24"/>
          <w:highlight w:val="none"/>
        </w:rPr>
        <w:t>日的，</w:t>
      </w:r>
      <w:r>
        <w:rPr>
          <w:rFonts w:hint="eastAsia" w:ascii="仿宋" w:hAnsi="仿宋" w:eastAsia="仿宋" w:cs="仿宋"/>
          <w:color w:val="auto"/>
          <w:sz w:val="24"/>
          <w:szCs w:val="24"/>
          <w:highlight w:val="none"/>
        </w:rPr>
        <w:t>并且澄清内容可能影响投标文件编制的，将相应延长投标截止时间。</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2.2.3</w:t>
      </w:r>
      <w:r>
        <w:rPr>
          <w:rFonts w:hint="eastAsia" w:ascii="仿宋" w:hAnsi="仿宋" w:eastAsia="仿宋" w:cs="仿宋"/>
          <w:color w:val="auto"/>
          <w:spacing w:val="-8"/>
          <w:sz w:val="24"/>
          <w:szCs w:val="24"/>
          <w:highlight w:val="none"/>
        </w:rPr>
        <w:t>投标人在收到澄清后，应按投标人须知前附表规定的时间和形式通知招标人，确认已</w:t>
      </w:r>
      <w:r>
        <w:rPr>
          <w:rFonts w:hint="eastAsia" w:ascii="仿宋" w:hAnsi="仿宋" w:eastAsia="仿宋" w:cs="仿宋"/>
          <w:color w:val="auto"/>
          <w:spacing w:val="-2"/>
          <w:sz w:val="24"/>
          <w:szCs w:val="24"/>
          <w:highlight w:val="none"/>
        </w:rPr>
        <w:t>收到该澄清。</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val="en-US" w:eastAsia="zh-CN"/>
        </w:rPr>
        <w:t>2.2.4</w:t>
      </w:r>
      <w:r>
        <w:rPr>
          <w:rFonts w:hint="eastAsia" w:ascii="仿宋" w:hAnsi="仿宋" w:eastAsia="仿宋" w:cs="仿宋"/>
          <w:color w:val="auto"/>
          <w:spacing w:val="-4"/>
          <w:sz w:val="24"/>
          <w:szCs w:val="24"/>
          <w:highlight w:val="none"/>
        </w:rPr>
        <w:t>除非招标人认为确有必要答复，否则，招标人有权拒绝回复投标人在本章第</w:t>
      </w:r>
      <w:r>
        <w:rPr>
          <w:rFonts w:hint="eastAsia" w:ascii="仿宋" w:hAnsi="仿宋" w:eastAsia="仿宋" w:cs="仿宋"/>
          <w:color w:val="auto"/>
          <w:sz w:val="24"/>
          <w:szCs w:val="24"/>
          <w:highlight w:val="none"/>
        </w:rPr>
        <w:t>2.2.1项</w:t>
      </w:r>
      <w:r>
        <w:rPr>
          <w:rFonts w:hint="eastAsia" w:ascii="仿宋" w:hAnsi="仿宋" w:eastAsia="仿宋" w:cs="仿宋"/>
          <w:color w:val="auto"/>
          <w:spacing w:val="-3"/>
          <w:sz w:val="24"/>
          <w:szCs w:val="24"/>
          <w:highlight w:val="none"/>
        </w:rPr>
        <w:t>规定的时间后的任何澄清要求。</w:t>
      </w:r>
    </w:p>
    <w:p>
      <w:pPr>
        <w:pStyle w:val="30"/>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outlineLvl w:val="2"/>
        <w:rPr>
          <w:rFonts w:hint="eastAsia" w:ascii="仿宋" w:hAnsi="仿宋" w:eastAsia="仿宋" w:cs="仿宋"/>
          <w:color w:val="auto"/>
          <w:sz w:val="24"/>
          <w:szCs w:val="24"/>
          <w:highlight w:val="none"/>
        </w:rPr>
      </w:pPr>
      <w:bookmarkStart w:id="36" w:name="_Toc13772"/>
      <w:r>
        <w:rPr>
          <w:rFonts w:hint="eastAsia" w:ascii="仿宋" w:hAnsi="仿宋" w:eastAsia="仿宋" w:cs="仿宋"/>
          <w:color w:val="auto"/>
          <w:spacing w:val="-1"/>
          <w:sz w:val="24"/>
          <w:szCs w:val="24"/>
          <w:highlight w:val="none"/>
          <w:lang w:val="en-US" w:eastAsia="zh-CN"/>
        </w:rPr>
        <w:t>2.3</w:t>
      </w:r>
      <w:r>
        <w:rPr>
          <w:rFonts w:hint="eastAsia" w:ascii="仿宋" w:hAnsi="仿宋" w:eastAsia="仿宋" w:cs="仿宋"/>
          <w:color w:val="auto"/>
          <w:spacing w:val="-1"/>
          <w:sz w:val="24"/>
          <w:szCs w:val="24"/>
          <w:highlight w:val="none"/>
        </w:rPr>
        <w:t>招标文件的修改</w:t>
      </w:r>
      <w:bookmarkEnd w:id="36"/>
    </w:p>
    <w:p>
      <w:pPr>
        <w:pStyle w:val="30"/>
        <w:keepNext w:val="0"/>
        <w:keepLines w:val="0"/>
        <w:pageBreakBefore w:val="0"/>
        <w:widowControl w:val="0"/>
        <w:numPr>
          <w:ilvl w:val="2"/>
          <w:numId w:val="3"/>
        </w:numPr>
        <w:tabs>
          <w:tab w:val="left" w:pos="1294"/>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val="en-US" w:eastAsia="zh-CN"/>
        </w:rPr>
        <w:t>2.3.1</w:t>
      </w:r>
      <w:r>
        <w:rPr>
          <w:rFonts w:hint="eastAsia" w:ascii="仿宋" w:hAnsi="仿宋" w:eastAsia="仿宋" w:cs="仿宋"/>
          <w:color w:val="auto"/>
          <w:spacing w:val="-4"/>
          <w:sz w:val="24"/>
          <w:szCs w:val="24"/>
          <w:highlight w:val="none"/>
        </w:rPr>
        <w:t>招标人以投标人须知前附表规定的形式修改招标文件，并通知所有已购买招标文件的</w:t>
      </w:r>
      <w:r>
        <w:rPr>
          <w:rFonts w:hint="eastAsia" w:ascii="仿宋" w:hAnsi="仿宋" w:eastAsia="仿宋" w:cs="仿宋"/>
          <w:color w:val="auto"/>
          <w:spacing w:val="-5"/>
          <w:sz w:val="24"/>
          <w:szCs w:val="24"/>
          <w:highlight w:val="none"/>
        </w:rPr>
        <w:t>投标人。修改招标文件的时间距本章第</w:t>
      </w:r>
      <w:r>
        <w:rPr>
          <w:rFonts w:hint="eastAsia" w:ascii="仿宋" w:hAnsi="仿宋" w:eastAsia="仿宋" w:cs="仿宋"/>
          <w:color w:val="auto"/>
          <w:sz w:val="24"/>
          <w:szCs w:val="24"/>
          <w:highlight w:val="none"/>
        </w:rPr>
        <w:t>4.2.1</w:t>
      </w:r>
      <w:r>
        <w:rPr>
          <w:rFonts w:hint="eastAsia" w:ascii="仿宋" w:hAnsi="仿宋" w:eastAsia="仿宋" w:cs="仿宋"/>
          <w:color w:val="auto"/>
          <w:spacing w:val="-6"/>
          <w:sz w:val="24"/>
          <w:szCs w:val="24"/>
          <w:highlight w:val="none"/>
        </w:rPr>
        <w:t>项规定的投标截止时间不足</w:t>
      </w:r>
      <w:r>
        <w:rPr>
          <w:rFonts w:hint="eastAsia" w:ascii="仿宋" w:hAnsi="仿宋" w:eastAsia="仿宋" w:cs="仿宋"/>
          <w:color w:val="auto"/>
          <w:sz w:val="24"/>
          <w:szCs w:val="24"/>
          <w:highlight w:val="none"/>
        </w:rPr>
        <w:t>15</w:t>
      </w:r>
      <w:r>
        <w:rPr>
          <w:rFonts w:hint="eastAsia" w:ascii="仿宋" w:hAnsi="仿宋" w:eastAsia="仿宋" w:cs="仿宋"/>
          <w:color w:val="auto"/>
          <w:spacing w:val="-3"/>
          <w:sz w:val="24"/>
          <w:szCs w:val="24"/>
          <w:highlight w:val="none"/>
        </w:rPr>
        <w:t>日的，并且修改内容可能影响投标文件编制的，将相应延长投标截止时间。</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2.3.2</w:t>
      </w:r>
      <w:r>
        <w:rPr>
          <w:rFonts w:hint="eastAsia" w:ascii="仿宋" w:hAnsi="仿宋" w:eastAsia="仿宋" w:cs="仿宋"/>
          <w:color w:val="auto"/>
          <w:spacing w:val="-8"/>
          <w:sz w:val="24"/>
          <w:szCs w:val="24"/>
          <w:highlight w:val="none"/>
        </w:rPr>
        <w:t>投标人收到修改内容后，应按投标人须知前附表规定的时间和形式通知招标人，确认</w:t>
      </w:r>
      <w:r>
        <w:rPr>
          <w:rFonts w:hint="eastAsia" w:ascii="仿宋" w:hAnsi="仿宋" w:eastAsia="仿宋" w:cs="仿宋"/>
          <w:color w:val="auto"/>
          <w:spacing w:val="-5"/>
          <w:sz w:val="24"/>
          <w:szCs w:val="24"/>
          <w:highlight w:val="none"/>
        </w:rPr>
        <w:t>已收到该修改。</w:t>
      </w:r>
    </w:p>
    <w:p>
      <w:pPr>
        <w:pStyle w:val="30"/>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2.4</w:t>
      </w:r>
      <w:r>
        <w:rPr>
          <w:rFonts w:hint="eastAsia" w:ascii="仿宋" w:hAnsi="仿宋" w:eastAsia="仿宋" w:cs="仿宋"/>
          <w:color w:val="auto"/>
          <w:spacing w:val="-1"/>
          <w:sz w:val="24"/>
          <w:szCs w:val="24"/>
          <w:highlight w:val="none"/>
        </w:rPr>
        <w:t>招标文件的异议</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投标人或者其他利害关系人对招标文件有异议的，应当在投标截止时间10日前以书面形式</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提出。招标人将在收到异议之日起3日内作出答复；作出答复前，将暂停招标投标活动。</w:t>
      </w:r>
    </w:p>
    <w:p>
      <w:pPr>
        <w:pStyle w:val="30"/>
        <w:keepNext w:val="0"/>
        <w:keepLines w:val="0"/>
        <w:pageBreakBefore w:val="0"/>
        <w:widowControl w:val="0"/>
        <w:numPr>
          <w:ilvl w:val="0"/>
          <w:numId w:val="0"/>
        </w:numPr>
        <w:tabs>
          <w:tab w:val="left" w:pos="802"/>
        </w:tabs>
        <w:kinsoku/>
        <w:wordWrap/>
        <w:overflowPunct/>
        <w:topLinePunct w:val="0"/>
        <w:autoSpaceDE w:val="0"/>
        <w:autoSpaceDN w:val="0"/>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rPr>
      </w:pPr>
      <w:bookmarkStart w:id="37" w:name="_Toc26172"/>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投标文件</w:t>
      </w:r>
      <w:bookmarkEnd w:id="37"/>
    </w:p>
    <w:p>
      <w:pPr>
        <w:pStyle w:val="30"/>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3.1</w:t>
      </w:r>
      <w:r>
        <w:rPr>
          <w:rFonts w:hint="eastAsia" w:ascii="仿宋" w:hAnsi="仿宋" w:eastAsia="仿宋" w:cs="仿宋"/>
          <w:color w:val="auto"/>
          <w:spacing w:val="-1"/>
          <w:sz w:val="24"/>
          <w:szCs w:val="24"/>
          <w:highlight w:val="none"/>
        </w:rPr>
        <w:t>投标文件的组成</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投标文件应包括下列内容：</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2"/>
          <w:sz w:val="24"/>
          <w:szCs w:val="24"/>
          <w:highlight w:val="none"/>
        </w:rPr>
        <w:t>投标函；</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法定代表人（单位负责人）身份证明或授权委托书；</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联合体协议书；</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4</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投标保证金；</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5</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商务和技术偏差表；</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6</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分项报价表；</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7</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资格审查资料；</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right="0" w:rightChars="0"/>
        <w:jc w:val="left"/>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中小企业声明函</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right="0" w:rightChars="0"/>
        <w:jc w:val="left"/>
        <w:textAlignment w:val="auto"/>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9</w:t>
      </w:r>
      <w:r>
        <w:rPr>
          <w:rFonts w:hint="eastAsia" w:ascii="仿宋" w:hAnsi="仿宋" w:eastAsia="仿宋" w:cs="仿宋"/>
          <w:color w:val="auto"/>
          <w:spacing w:val="-3"/>
          <w:sz w:val="24"/>
          <w:szCs w:val="24"/>
          <w:highlight w:val="none"/>
          <w:lang w:eastAsia="zh-CN"/>
        </w:rPr>
        <w:t>）拟投入本项目的人员一览表</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10</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投标</w:t>
      </w:r>
      <w:r>
        <w:rPr>
          <w:rFonts w:hint="eastAsia" w:ascii="仿宋" w:hAnsi="仿宋" w:eastAsia="仿宋" w:cs="仿宋"/>
          <w:color w:val="auto"/>
          <w:spacing w:val="-3"/>
          <w:sz w:val="24"/>
          <w:szCs w:val="24"/>
          <w:highlight w:val="none"/>
          <w:lang w:val="en-US" w:eastAsia="zh-CN"/>
        </w:rPr>
        <w:t>设备</w:t>
      </w:r>
      <w:r>
        <w:rPr>
          <w:rFonts w:hint="eastAsia" w:ascii="仿宋" w:hAnsi="仿宋" w:eastAsia="仿宋" w:cs="仿宋"/>
          <w:color w:val="auto"/>
          <w:spacing w:val="-3"/>
          <w:sz w:val="24"/>
          <w:szCs w:val="24"/>
          <w:highlight w:val="none"/>
        </w:rPr>
        <w:t>质量标准的详细描述；</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11</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技术支持资料；</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12</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工程量清单；</w:t>
      </w:r>
    </w:p>
    <w:p>
      <w:pPr>
        <w:pStyle w:val="30"/>
        <w:keepNext w:val="0"/>
        <w:keepLines w:val="0"/>
        <w:pageBreakBefore w:val="0"/>
        <w:widowControl w:val="0"/>
        <w:numPr>
          <w:ilvl w:val="0"/>
          <w:numId w:val="0"/>
        </w:numPr>
        <w:tabs>
          <w:tab w:val="left" w:pos="1455"/>
        </w:tabs>
        <w:kinsoku/>
        <w:wordWrap/>
        <w:overflowPunct/>
        <w:topLinePunct w:val="0"/>
        <w:autoSpaceDE w:val="0"/>
        <w:autoSpaceDN w:val="0"/>
        <w:bidi w:val="0"/>
        <w:adjustRightInd/>
        <w:snapToGrid/>
        <w:spacing w:line="360" w:lineRule="auto"/>
        <w:ind w:leftChars="0" w:right="0" w:rightChars="0"/>
        <w:jc w:val="left"/>
        <w:textAlignment w:val="auto"/>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13</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技术</w:t>
      </w:r>
      <w:r>
        <w:rPr>
          <w:rFonts w:hint="eastAsia" w:ascii="仿宋" w:hAnsi="仿宋" w:eastAsia="仿宋" w:cs="仿宋"/>
          <w:color w:val="auto"/>
          <w:spacing w:val="-3"/>
          <w:sz w:val="24"/>
          <w:szCs w:val="24"/>
          <w:highlight w:val="none"/>
        </w:rPr>
        <w:t>服务</w:t>
      </w:r>
      <w:r>
        <w:rPr>
          <w:rFonts w:hint="eastAsia" w:ascii="仿宋" w:hAnsi="仿宋" w:eastAsia="仿宋" w:cs="仿宋"/>
          <w:color w:val="auto"/>
          <w:spacing w:val="-3"/>
          <w:sz w:val="24"/>
          <w:szCs w:val="24"/>
          <w:highlight w:val="none"/>
          <w:lang w:val="en-US" w:eastAsia="zh-CN"/>
        </w:rPr>
        <w:t>和质保期服务</w:t>
      </w:r>
      <w:r>
        <w:rPr>
          <w:rFonts w:hint="eastAsia" w:ascii="仿宋" w:hAnsi="仿宋" w:eastAsia="仿宋" w:cs="仿宋"/>
          <w:color w:val="auto"/>
          <w:spacing w:val="-3"/>
          <w:sz w:val="24"/>
          <w:szCs w:val="24"/>
          <w:highlight w:val="none"/>
        </w:rPr>
        <w:t>计划；</w:t>
      </w:r>
    </w:p>
    <w:p>
      <w:pPr>
        <w:pStyle w:val="30"/>
        <w:keepNext w:val="0"/>
        <w:keepLines w:val="0"/>
        <w:pageBreakBefore w:val="0"/>
        <w:widowControl w:val="0"/>
        <w:numPr>
          <w:ilvl w:val="0"/>
          <w:numId w:val="0"/>
        </w:numPr>
        <w:tabs>
          <w:tab w:val="left" w:pos="1455"/>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14</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其他资料</w:t>
      </w:r>
      <w:r>
        <w:rPr>
          <w:rFonts w:hint="eastAsia" w:ascii="仿宋" w:hAnsi="仿宋" w:eastAsia="仿宋" w:cs="仿宋"/>
          <w:color w:val="auto"/>
          <w:spacing w:val="-3"/>
          <w:sz w:val="24"/>
          <w:szCs w:val="24"/>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3.1.1</w:t>
      </w:r>
      <w:r>
        <w:rPr>
          <w:rFonts w:hint="eastAsia" w:ascii="仿宋" w:hAnsi="仿宋" w:eastAsia="仿宋" w:cs="仿宋"/>
          <w:color w:val="auto"/>
          <w:sz w:val="24"/>
          <w:szCs w:val="24"/>
          <w:highlight w:val="none"/>
        </w:rPr>
        <w:t>投标人在评标过程中作出的符合法律法规和招标文件规定的澄清确认，构成投标文件的组成部分。</w:t>
      </w:r>
    </w:p>
    <w:p>
      <w:pPr>
        <w:pStyle w:val="30"/>
        <w:keepNext w:val="0"/>
        <w:keepLines w:val="0"/>
        <w:pageBreakBefore w:val="0"/>
        <w:widowControl w:val="0"/>
        <w:numPr>
          <w:ilvl w:val="2"/>
          <w:numId w:val="3"/>
        </w:numPr>
        <w:tabs>
          <w:tab w:val="left" w:pos="128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lang w:val="en-US" w:eastAsia="zh-CN"/>
        </w:rPr>
        <w:t>3.1.2</w:t>
      </w:r>
      <w:r>
        <w:rPr>
          <w:rFonts w:hint="eastAsia" w:ascii="仿宋" w:hAnsi="仿宋" w:eastAsia="仿宋" w:cs="仿宋"/>
          <w:color w:val="auto"/>
          <w:spacing w:val="-5"/>
          <w:sz w:val="24"/>
          <w:szCs w:val="24"/>
          <w:highlight w:val="none"/>
        </w:rPr>
        <w:t>投标人须知前附表规定不接受联合体投标的，或投标人没有组成联合体的，投标文件</w:t>
      </w:r>
      <w:r>
        <w:rPr>
          <w:rFonts w:hint="eastAsia" w:ascii="仿宋" w:hAnsi="仿宋" w:eastAsia="仿宋" w:cs="仿宋"/>
          <w:color w:val="auto"/>
          <w:spacing w:val="-11"/>
          <w:sz w:val="24"/>
          <w:szCs w:val="24"/>
          <w:highlight w:val="none"/>
        </w:rPr>
        <w:t>不包括本章第</w:t>
      </w:r>
      <w:r>
        <w:rPr>
          <w:rFonts w:hint="eastAsia" w:ascii="仿宋" w:hAnsi="仿宋" w:eastAsia="仿宋" w:cs="仿宋"/>
          <w:color w:val="auto"/>
          <w:sz w:val="24"/>
          <w:szCs w:val="24"/>
          <w:highlight w:val="none"/>
        </w:rPr>
        <w:t>3.1.1（3）</w:t>
      </w:r>
      <w:r>
        <w:rPr>
          <w:rFonts w:hint="eastAsia" w:ascii="仿宋" w:hAnsi="仿宋" w:eastAsia="仿宋" w:cs="仿宋"/>
          <w:color w:val="auto"/>
          <w:spacing w:val="-3"/>
          <w:sz w:val="24"/>
          <w:szCs w:val="24"/>
          <w:highlight w:val="none"/>
        </w:rPr>
        <w:t>目所指的联合体协议书。</w:t>
      </w:r>
    </w:p>
    <w:p>
      <w:pPr>
        <w:pStyle w:val="30"/>
        <w:keepNext w:val="0"/>
        <w:keepLines w:val="0"/>
        <w:pageBreakBefore w:val="0"/>
        <w:widowControl w:val="0"/>
        <w:numPr>
          <w:ilvl w:val="2"/>
          <w:numId w:val="3"/>
        </w:numPr>
        <w:tabs>
          <w:tab w:val="left" w:pos="128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3.1.3</w:t>
      </w:r>
      <w:r>
        <w:rPr>
          <w:rFonts w:hint="eastAsia" w:ascii="仿宋" w:hAnsi="仿宋" w:eastAsia="仿宋" w:cs="仿宋"/>
          <w:color w:val="auto"/>
          <w:spacing w:val="-3"/>
          <w:sz w:val="24"/>
          <w:szCs w:val="24"/>
          <w:highlight w:val="none"/>
        </w:rPr>
        <w:t>投标人须知前附表未要求提交投标保证金的，投标文件不包括本章第</w:t>
      </w:r>
      <w:r>
        <w:rPr>
          <w:rFonts w:hint="eastAsia" w:ascii="仿宋" w:hAnsi="仿宋" w:eastAsia="仿宋" w:cs="仿宋"/>
          <w:color w:val="auto"/>
          <w:sz w:val="24"/>
          <w:szCs w:val="24"/>
          <w:highlight w:val="none"/>
        </w:rPr>
        <w:t>3.1.1（4）</w:t>
      </w:r>
      <w:r>
        <w:rPr>
          <w:rFonts w:hint="eastAsia" w:ascii="仿宋" w:hAnsi="仿宋" w:eastAsia="仿宋" w:cs="仿宋"/>
          <w:color w:val="auto"/>
          <w:spacing w:val="-2"/>
          <w:sz w:val="24"/>
          <w:szCs w:val="24"/>
          <w:highlight w:val="none"/>
        </w:rPr>
        <w:t>目所</w:t>
      </w:r>
      <w:r>
        <w:rPr>
          <w:rFonts w:hint="eastAsia" w:ascii="仿宋" w:hAnsi="仿宋" w:eastAsia="仿宋" w:cs="仿宋"/>
          <w:color w:val="auto"/>
          <w:spacing w:val="-3"/>
          <w:sz w:val="24"/>
          <w:szCs w:val="24"/>
          <w:highlight w:val="none"/>
        </w:rPr>
        <w:t>指的投标保证金。</w:t>
      </w:r>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outlineLvl w:val="2"/>
        <w:rPr>
          <w:rFonts w:hint="eastAsia" w:ascii="仿宋" w:hAnsi="仿宋" w:eastAsia="仿宋" w:cs="仿宋"/>
          <w:b/>
          <w:bCs/>
          <w:color w:val="auto"/>
          <w:sz w:val="24"/>
          <w:szCs w:val="24"/>
          <w:highlight w:val="none"/>
        </w:rPr>
      </w:pPr>
      <w:bookmarkStart w:id="38" w:name="_Toc27809"/>
      <w:r>
        <w:rPr>
          <w:rFonts w:hint="eastAsia" w:ascii="仿宋" w:hAnsi="仿宋" w:eastAsia="仿宋" w:cs="仿宋"/>
          <w:b/>
          <w:bCs/>
          <w:color w:val="auto"/>
          <w:sz w:val="24"/>
          <w:szCs w:val="24"/>
          <w:highlight w:val="none"/>
          <w:lang w:val="en-US" w:eastAsia="zh-CN"/>
        </w:rPr>
        <w:t>3.2</w:t>
      </w:r>
      <w:r>
        <w:rPr>
          <w:rFonts w:hint="eastAsia" w:ascii="仿宋" w:hAnsi="仿宋" w:eastAsia="仿宋" w:cs="仿宋"/>
          <w:b/>
          <w:bCs/>
          <w:color w:val="auto"/>
          <w:sz w:val="24"/>
          <w:szCs w:val="24"/>
          <w:highlight w:val="none"/>
        </w:rPr>
        <w:t>投标报价</w:t>
      </w:r>
      <w:bookmarkEnd w:id="38"/>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val="en-US" w:eastAsia="zh-CN"/>
        </w:rPr>
        <w:t>3.2.1</w:t>
      </w:r>
      <w:r>
        <w:rPr>
          <w:rFonts w:hint="eastAsia" w:ascii="仿宋" w:hAnsi="仿宋" w:eastAsia="仿宋" w:cs="仿宋"/>
          <w:color w:val="auto"/>
          <w:spacing w:val="-7"/>
          <w:sz w:val="24"/>
          <w:szCs w:val="24"/>
          <w:highlight w:val="none"/>
        </w:rPr>
        <w:t>投标报价应包括国家规定的增值税税金，除投标人须知前附表另有规定外，增值税税金按一般计税方法计算。投标人应按第六章</w:t>
      </w:r>
      <w:r>
        <w:rPr>
          <w:rFonts w:hint="eastAsia" w:ascii="仿宋" w:hAnsi="仿宋" w:eastAsia="仿宋" w:cs="仿宋"/>
          <w:i/>
          <w:color w:val="auto"/>
          <w:spacing w:val="-7"/>
          <w:sz w:val="24"/>
          <w:szCs w:val="24"/>
          <w:highlight w:val="none"/>
        </w:rPr>
        <w:t>“</w:t>
      </w:r>
      <w:r>
        <w:rPr>
          <w:rFonts w:hint="eastAsia" w:ascii="仿宋" w:hAnsi="仿宋" w:eastAsia="仿宋" w:cs="仿宋"/>
          <w:color w:val="auto"/>
          <w:spacing w:val="-7"/>
          <w:sz w:val="24"/>
          <w:szCs w:val="24"/>
          <w:highlight w:val="none"/>
        </w:rPr>
        <w:t>投标文件格式</w:t>
      </w:r>
      <w:r>
        <w:rPr>
          <w:rFonts w:hint="eastAsia" w:ascii="仿宋" w:hAnsi="仿宋" w:eastAsia="仿宋" w:cs="仿宋"/>
          <w:i/>
          <w:color w:val="auto"/>
          <w:spacing w:val="-7"/>
          <w:sz w:val="24"/>
          <w:szCs w:val="24"/>
          <w:highlight w:val="none"/>
        </w:rPr>
        <w:t>”</w:t>
      </w:r>
      <w:r>
        <w:rPr>
          <w:rFonts w:hint="eastAsia" w:ascii="仿宋" w:hAnsi="仿宋" w:eastAsia="仿宋" w:cs="仿宋"/>
          <w:color w:val="auto"/>
          <w:spacing w:val="-8"/>
          <w:sz w:val="24"/>
          <w:szCs w:val="24"/>
          <w:highlight w:val="none"/>
        </w:rPr>
        <w:t>的要求在投标函中进行报价并填写</w:t>
      </w:r>
      <w:r>
        <w:rPr>
          <w:rFonts w:hint="eastAsia" w:ascii="仿宋" w:hAnsi="仿宋" w:eastAsia="仿宋" w:cs="仿宋"/>
          <w:color w:val="auto"/>
          <w:spacing w:val="-2"/>
          <w:sz w:val="24"/>
          <w:szCs w:val="24"/>
          <w:highlight w:val="none"/>
        </w:rPr>
        <w:t>分项报价表。</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3.2.2</w:t>
      </w:r>
      <w:r>
        <w:rPr>
          <w:rFonts w:hint="eastAsia" w:ascii="仿宋" w:hAnsi="仿宋" w:eastAsia="仿宋" w:cs="仿宋"/>
          <w:color w:val="auto"/>
          <w:spacing w:val="-3"/>
          <w:sz w:val="24"/>
          <w:szCs w:val="24"/>
          <w:highlight w:val="none"/>
        </w:rPr>
        <w:t>投标人应充分了解该项目的总体情况以及影响投标报价的其他要素。</w:t>
      </w:r>
    </w:p>
    <w:p>
      <w:pPr>
        <w:pStyle w:val="30"/>
        <w:keepNext w:val="0"/>
        <w:keepLines w:val="0"/>
        <w:pageBreakBefore w:val="0"/>
        <w:widowControl w:val="0"/>
        <w:numPr>
          <w:ilvl w:val="2"/>
          <w:numId w:val="3"/>
        </w:numPr>
        <w:tabs>
          <w:tab w:val="left" w:pos="1294"/>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lang w:val="en-US" w:eastAsia="zh-CN"/>
        </w:rPr>
        <w:t>3.2.3</w:t>
      </w:r>
      <w:r>
        <w:rPr>
          <w:rFonts w:hint="eastAsia" w:ascii="仿宋" w:hAnsi="仿宋" w:eastAsia="仿宋" w:cs="仿宋"/>
          <w:color w:val="auto"/>
          <w:spacing w:val="-5"/>
          <w:sz w:val="24"/>
          <w:szCs w:val="24"/>
          <w:highlight w:val="none"/>
        </w:rPr>
        <w:t>投标报价为各分项报价金额之和，投标报价与分项报价的合价不一致的，应以各分项</w:t>
      </w:r>
      <w:r>
        <w:rPr>
          <w:rFonts w:hint="eastAsia" w:ascii="仿宋" w:hAnsi="仿宋" w:eastAsia="仿宋" w:cs="仿宋"/>
          <w:color w:val="auto"/>
          <w:spacing w:val="-6"/>
          <w:sz w:val="24"/>
          <w:szCs w:val="24"/>
          <w:highlight w:val="none"/>
        </w:rPr>
        <w:t>合价累计数为准，修正投标报价；如分项报价中存在缺漏项，则视为缺漏项价格已包含在其他</w:t>
      </w:r>
      <w:r>
        <w:rPr>
          <w:rFonts w:hint="eastAsia" w:ascii="仿宋" w:hAnsi="仿宋" w:eastAsia="仿宋" w:cs="仿宋"/>
          <w:color w:val="auto"/>
          <w:spacing w:val="-4"/>
          <w:sz w:val="24"/>
          <w:szCs w:val="24"/>
          <w:highlight w:val="none"/>
        </w:rPr>
        <w:t>分项报价之中。投标人在投标截止时间前修改投标函中的投标报价总额，应同时修改投标文件</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分项报价表</w:t>
      </w:r>
      <w:r>
        <w:rPr>
          <w:rFonts w:hint="eastAsia" w:ascii="仿宋" w:hAnsi="仿宋" w:eastAsia="仿宋" w:cs="仿宋"/>
          <w:i/>
          <w:color w:val="auto"/>
          <w:sz w:val="24"/>
          <w:szCs w:val="24"/>
          <w:highlight w:val="none"/>
        </w:rPr>
        <w:t>”</w:t>
      </w:r>
      <w:r>
        <w:rPr>
          <w:rFonts w:hint="eastAsia" w:ascii="仿宋" w:hAnsi="仿宋" w:eastAsia="仿宋" w:cs="仿宋"/>
          <w:color w:val="auto"/>
          <w:spacing w:val="-7"/>
          <w:sz w:val="24"/>
          <w:szCs w:val="24"/>
          <w:highlight w:val="none"/>
        </w:rPr>
        <w:t>中的相应报价。此修改须符合本章第</w:t>
      </w:r>
      <w:r>
        <w:rPr>
          <w:rFonts w:hint="eastAsia" w:ascii="仿宋" w:hAnsi="仿宋" w:eastAsia="仿宋" w:cs="仿宋"/>
          <w:color w:val="auto"/>
          <w:sz w:val="24"/>
          <w:szCs w:val="24"/>
          <w:highlight w:val="none"/>
        </w:rPr>
        <w:t>4.3</w:t>
      </w:r>
      <w:r>
        <w:rPr>
          <w:rFonts w:hint="eastAsia" w:ascii="仿宋" w:hAnsi="仿宋" w:eastAsia="仿宋" w:cs="仿宋"/>
          <w:color w:val="auto"/>
          <w:spacing w:val="-3"/>
          <w:sz w:val="24"/>
          <w:szCs w:val="24"/>
          <w:highlight w:val="none"/>
        </w:rPr>
        <w:t>款的有关要求。</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3.2.4</w:t>
      </w:r>
      <w:r>
        <w:rPr>
          <w:rFonts w:hint="eastAsia" w:ascii="仿宋" w:hAnsi="仿宋" w:eastAsia="仿宋" w:cs="仿宋"/>
          <w:color w:val="auto"/>
          <w:spacing w:val="-8"/>
          <w:sz w:val="24"/>
          <w:szCs w:val="24"/>
          <w:highlight w:val="none"/>
        </w:rPr>
        <w:t>招标人设有最高投标限价的，投标人的投标报价不得超过最高投标限价，最高投标限</w:t>
      </w:r>
      <w:r>
        <w:rPr>
          <w:rFonts w:hint="eastAsia" w:ascii="仿宋" w:hAnsi="仿宋" w:eastAsia="仿宋" w:cs="仿宋"/>
          <w:color w:val="auto"/>
          <w:spacing w:val="-5"/>
          <w:sz w:val="24"/>
          <w:szCs w:val="24"/>
          <w:highlight w:val="none"/>
        </w:rPr>
        <w:t>价在投标人须知前附表中载明。</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3.2.5</w:t>
      </w:r>
      <w:r>
        <w:rPr>
          <w:rFonts w:hint="eastAsia" w:ascii="仿宋" w:hAnsi="仿宋" w:eastAsia="仿宋" w:cs="仿宋"/>
          <w:color w:val="auto"/>
          <w:spacing w:val="-3"/>
          <w:sz w:val="24"/>
          <w:szCs w:val="24"/>
          <w:highlight w:val="none"/>
        </w:rPr>
        <w:t>投标报价的其他要求见投标人须知前附表。</w:t>
      </w:r>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3.3投标有效期</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3.3.1</w:t>
      </w:r>
      <w:r>
        <w:rPr>
          <w:rFonts w:hint="eastAsia" w:ascii="仿宋" w:hAnsi="仿宋" w:eastAsia="仿宋" w:cs="仿宋"/>
          <w:color w:val="auto"/>
          <w:spacing w:val="-6"/>
          <w:sz w:val="24"/>
          <w:szCs w:val="24"/>
          <w:highlight w:val="none"/>
        </w:rPr>
        <w:t>除投标人须知前附表另有规定外，投标有效期为</w:t>
      </w:r>
      <w:r>
        <w:rPr>
          <w:rFonts w:hint="eastAsia" w:ascii="仿宋" w:hAnsi="仿宋" w:eastAsia="仿宋" w:cs="仿宋"/>
          <w:color w:val="auto"/>
          <w:sz w:val="24"/>
          <w:szCs w:val="24"/>
          <w:highlight w:val="none"/>
        </w:rPr>
        <w:t>90天。</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3.2.2</w:t>
      </w:r>
      <w:r>
        <w:rPr>
          <w:rFonts w:hint="eastAsia" w:ascii="仿宋" w:hAnsi="仿宋" w:eastAsia="仿宋" w:cs="仿宋"/>
          <w:color w:val="auto"/>
          <w:spacing w:val="-3"/>
          <w:sz w:val="24"/>
          <w:szCs w:val="24"/>
          <w:highlight w:val="none"/>
        </w:rPr>
        <w:t>在投标有效期内，投标人撤销投标文件的，应承担招标文件和法律规定的责任。</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3.3.3</w:t>
      </w:r>
      <w:r>
        <w:rPr>
          <w:rFonts w:hint="eastAsia" w:ascii="仿宋" w:hAnsi="仿宋" w:eastAsia="仿宋" w:cs="仿宋"/>
          <w:color w:val="auto"/>
          <w:spacing w:val="-8"/>
          <w:sz w:val="24"/>
          <w:szCs w:val="24"/>
          <w:highlight w:val="none"/>
        </w:rPr>
        <w:t>出现特殊情况需要延长投标有效期的，招标人以书面形式通知所有投标人延长投标有效期。投标人应予以书面答复，同意延长的，应相应延长其投标保证金的有效期，但不得要求</w:t>
      </w:r>
      <w:r>
        <w:rPr>
          <w:rFonts w:hint="eastAsia" w:ascii="仿宋" w:hAnsi="仿宋" w:eastAsia="仿宋" w:cs="仿宋"/>
          <w:color w:val="auto"/>
          <w:spacing w:val="-9"/>
          <w:sz w:val="24"/>
          <w:szCs w:val="24"/>
          <w:highlight w:val="none"/>
        </w:rPr>
        <w:t>或被允许修改其投标文件；投标人拒绝延长的，其投标失效，但投标人有权收回其投标保证金</w:t>
      </w:r>
      <w:r>
        <w:rPr>
          <w:rFonts w:hint="eastAsia" w:ascii="仿宋" w:hAnsi="仿宋" w:eastAsia="仿宋" w:cs="仿宋"/>
          <w:color w:val="auto"/>
          <w:spacing w:val="-3"/>
          <w:sz w:val="24"/>
          <w:szCs w:val="24"/>
          <w:highlight w:val="none"/>
        </w:rPr>
        <w:t>及以现金或者支票形式递交的投标保证金的银行同期存款利息。</w:t>
      </w:r>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3.4</w:t>
      </w:r>
      <w:r>
        <w:rPr>
          <w:rFonts w:hint="eastAsia" w:ascii="仿宋" w:hAnsi="仿宋" w:eastAsia="仿宋" w:cs="仿宋"/>
          <w:b/>
          <w:bCs/>
          <w:color w:val="auto"/>
          <w:sz w:val="24"/>
          <w:szCs w:val="24"/>
          <w:highlight w:val="none"/>
        </w:rPr>
        <w:t>投标保证金</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lang w:val="en-US" w:eastAsia="zh-CN"/>
        </w:rPr>
        <w:t>3.4.1</w:t>
      </w:r>
      <w:r>
        <w:rPr>
          <w:rFonts w:hint="eastAsia" w:ascii="仿宋" w:hAnsi="仿宋" w:eastAsia="仿宋" w:cs="仿宋"/>
          <w:color w:val="auto"/>
          <w:spacing w:val="-12"/>
          <w:sz w:val="24"/>
          <w:szCs w:val="24"/>
          <w:highlight w:val="none"/>
        </w:rPr>
        <w:t>投标人在递交投标文件的同时，应按投标人须知前附表规定的金额、形式和第六章</w:t>
      </w: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投</w:t>
      </w:r>
      <w:r>
        <w:rPr>
          <w:rFonts w:hint="eastAsia" w:ascii="仿宋" w:hAnsi="仿宋" w:eastAsia="仿宋" w:cs="仿宋"/>
          <w:color w:val="auto"/>
          <w:spacing w:val="-2"/>
          <w:sz w:val="24"/>
          <w:szCs w:val="24"/>
          <w:highlight w:val="none"/>
        </w:rPr>
        <w:t>标文件格式</w:t>
      </w:r>
      <w:r>
        <w:rPr>
          <w:rFonts w:hint="eastAsia" w:ascii="仿宋" w:hAnsi="仿宋" w:eastAsia="仿宋" w:cs="仿宋"/>
          <w:i/>
          <w:color w:val="auto"/>
          <w:sz w:val="24"/>
          <w:szCs w:val="24"/>
          <w:highlight w:val="none"/>
        </w:rPr>
        <w:t>”</w:t>
      </w:r>
      <w:r>
        <w:rPr>
          <w:rFonts w:hint="eastAsia" w:ascii="仿宋" w:hAnsi="仿宋" w:eastAsia="仿宋" w:cs="仿宋"/>
          <w:color w:val="auto"/>
          <w:spacing w:val="-6"/>
          <w:sz w:val="24"/>
          <w:szCs w:val="24"/>
          <w:highlight w:val="none"/>
        </w:rPr>
        <w:t>规定的投标保证金格式递交投标保证金，并作为其投标文件的组成部分。境内投标</w:t>
      </w:r>
      <w:r>
        <w:rPr>
          <w:rFonts w:hint="eastAsia" w:ascii="仿宋" w:hAnsi="仿宋" w:eastAsia="仿宋" w:cs="仿宋"/>
          <w:color w:val="auto"/>
          <w:spacing w:val="-7"/>
          <w:sz w:val="24"/>
          <w:szCs w:val="24"/>
          <w:highlight w:val="none"/>
        </w:rPr>
        <w:t>人以现金或者支票形式提交的投标保证金，应当从其基本账户转出并在投标文件中附上基本账</w:t>
      </w:r>
      <w:r>
        <w:rPr>
          <w:rFonts w:hint="eastAsia" w:ascii="仿宋" w:hAnsi="仿宋" w:eastAsia="仿宋" w:cs="仿宋"/>
          <w:color w:val="auto"/>
          <w:spacing w:val="-4"/>
          <w:sz w:val="24"/>
          <w:szCs w:val="24"/>
          <w:highlight w:val="none"/>
        </w:rPr>
        <w:t>户开户证明。联合体投标的，其投标保证金可以由牵头人递交，并应符合投标人须知前附表的</w:t>
      </w:r>
      <w:r>
        <w:rPr>
          <w:rFonts w:hint="eastAsia" w:ascii="仿宋" w:hAnsi="仿宋" w:eastAsia="仿宋" w:cs="仿宋"/>
          <w:color w:val="auto"/>
          <w:sz w:val="24"/>
          <w:szCs w:val="24"/>
          <w:highlight w:val="none"/>
        </w:rPr>
        <w:t>规定。</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lang w:val="en-US" w:eastAsia="zh-CN"/>
        </w:rPr>
        <w:t>3.4.2</w:t>
      </w:r>
      <w:r>
        <w:rPr>
          <w:rFonts w:hint="eastAsia" w:ascii="仿宋" w:hAnsi="仿宋" w:eastAsia="仿宋" w:cs="仿宋"/>
          <w:color w:val="auto"/>
          <w:spacing w:val="-9"/>
          <w:sz w:val="24"/>
          <w:szCs w:val="24"/>
          <w:highlight w:val="none"/>
        </w:rPr>
        <w:t>投标人不按本章第</w:t>
      </w:r>
      <w:r>
        <w:rPr>
          <w:rFonts w:hint="eastAsia" w:ascii="仿宋" w:hAnsi="仿宋" w:eastAsia="仿宋" w:cs="仿宋"/>
          <w:color w:val="auto"/>
          <w:sz w:val="24"/>
          <w:szCs w:val="24"/>
          <w:highlight w:val="none"/>
        </w:rPr>
        <w:t>3.4.1</w:t>
      </w:r>
      <w:r>
        <w:rPr>
          <w:rFonts w:hint="eastAsia" w:ascii="仿宋" w:hAnsi="仿宋" w:eastAsia="仿宋" w:cs="仿宋"/>
          <w:color w:val="auto"/>
          <w:spacing w:val="-3"/>
          <w:sz w:val="24"/>
          <w:szCs w:val="24"/>
          <w:highlight w:val="none"/>
        </w:rPr>
        <w:t>项要求提交投标保证金的，评标委员会将否决其投标。</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lang w:val="en-US" w:eastAsia="zh-CN"/>
        </w:rPr>
        <w:t>3.4.3</w:t>
      </w:r>
      <w:r>
        <w:rPr>
          <w:rFonts w:hint="eastAsia" w:ascii="仿宋" w:hAnsi="仿宋" w:eastAsia="仿宋" w:cs="仿宋"/>
          <w:color w:val="auto"/>
          <w:spacing w:val="-5"/>
          <w:sz w:val="24"/>
          <w:szCs w:val="24"/>
          <w:highlight w:val="none"/>
        </w:rPr>
        <w:t>招标人最迟将在与中标人签订合同后</w:t>
      </w:r>
      <w:r>
        <w:rPr>
          <w:rFonts w:hint="eastAsia" w:ascii="仿宋" w:hAnsi="仿宋" w:eastAsia="仿宋" w:cs="仿宋"/>
          <w:color w:val="auto"/>
          <w:sz w:val="24"/>
          <w:szCs w:val="24"/>
          <w:highlight w:val="none"/>
        </w:rPr>
        <w:t>5</w:t>
      </w:r>
      <w:r>
        <w:rPr>
          <w:rFonts w:hint="eastAsia" w:ascii="仿宋" w:hAnsi="仿宋" w:eastAsia="仿宋" w:cs="仿宋"/>
          <w:color w:val="auto"/>
          <w:spacing w:val="-11"/>
          <w:sz w:val="24"/>
          <w:szCs w:val="24"/>
          <w:highlight w:val="none"/>
        </w:rPr>
        <w:t>日内，向未中标的投标人和中标人退还投标保</w:t>
      </w:r>
      <w:r>
        <w:rPr>
          <w:rFonts w:hint="eastAsia" w:ascii="仿宋" w:hAnsi="仿宋" w:eastAsia="仿宋" w:cs="仿宋"/>
          <w:color w:val="auto"/>
          <w:spacing w:val="-6"/>
          <w:sz w:val="24"/>
          <w:szCs w:val="24"/>
          <w:highlight w:val="none"/>
        </w:rPr>
        <w:t>证金。投标保证金以现金或者支票形式递交的，还应退还银行同期存款利息。</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3.4.4</w:t>
      </w:r>
      <w:r>
        <w:rPr>
          <w:rFonts w:hint="eastAsia" w:ascii="仿宋" w:hAnsi="仿宋" w:eastAsia="仿宋" w:cs="仿宋"/>
          <w:color w:val="auto"/>
          <w:spacing w:val="-3"/>
          <w:sz w:val="24"/>
          <w:szCs w:val="24"/>
          <w:highlight w:val="none"/>
        </w:rPr>
        <w:t>有下列情形之一的，投标保证金将不予退还：</w:t>
      </w:r>
    </w:p>
    <w:p>
      <w:pPr>
        <w:pStyle w:val="3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投标人在投标有效期内撤销投标文件；</w:t>
      </w:r>
    </w:p>
    <w:p>
      <w:pPr>
        <w:pStyle w:val="3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4"/>
          <w:sz w:val="24"/>
          <w:szCs w:val="24"/>
          <w:highlight w:val="none"/>
        </w:rPr>
        <w:t>中标人在收到中标通知书后，无正当理由不与招标人订立合同，在签订合同时向招标</w:t>
      </w:r>
      <w:r>
        <w:rPr>
          <w:rFonts w:hint="eastAsia" w:ascii="仿宋" w:hAnsi="仿宋" w:eastAsia="仿宋" w:cs="仿宋"/>
          <w:color w:val="auto"/>
          <w:spacing w:val="-3"/>
          <w:sz w:val="24"/>
          <w:szCs w:val="24"/>
          <w:highlight w:val="none"/>
        </w:rPr>
        <w:t>人提出附加条件，或者不按照招标文件要求提交履约保证金；</w:t>
      </w:r>
    </w:p>
    <w:p>
      <w:pPr>
        <w:pStyle w:val="30"/>
        <w:keepNext w:val="0"/>
        <w:keepLines w:val="0"/>
        <w:pageBreakBefore w:val="0"/>
        <w:widowControl w:val="0"/>
        <w:numPr>
          <w:ilvl w:val="0"/>
          <w:numId w:val="0"/>
        </w:numPr>
        <w:tabs>
          <w:tab w:val="left" w:pos="1244"/>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发生投标人须知前附表规定的其他可以不予退还投标保证金的情形。</w:t>
      </w:r>
    </w:p>
    <w:p>
      <w:pPr>
        <w:pStyle w:val="27"/>
        <w:keepNext w:val="0"/>
        <w:keepLines w:val="0"/>
        <w:pageBreakBefore w:val="0"/>
        <w:widowControl w:val="0"/>
        <w:numPr>
          <w:ilvl w:val="1"/>
          <w:numId w:val="4"/>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1"/>
          <w:sz w:val="24"/>
          <w:szCs w:val="24"/>
          <w:highlight w:val="none"/>
          <w:lang w:val="en-US" w:eastAsia="zh-CN"/>
        </w:rPr>
        <w:t>3.5</w:t>
      </w:r>
      <w:r>
        <w:rPr>
          <w:rFonts w:hint="eastAsia" w:ascii="仿宋" w:hAnsi="仿宋" w:eastAsia="仿宋" w:cs="仿宋"/>
          <w:b/>
          <w:bCs/>
          <w:color w:val="auto"/>
          <w:spacing w:val="-1"/>
          <w:sz w:val="24"/>
          <w:szCs w:val="24"/>
          <w:highlight w:val="none"/>
        </w:rPr>
        <w:t>资格审查资料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3.5.1</w:t>
      </w:r>
      <w:r>
        <w:rPr>
          <w:rFonts w:hint="eastAsia" w:ascii="仿宋" w:hAnsi="仿宋" w:eastAsia="仿宋" w:cs="仿宋"/>
          <w:color w:val="auto"/>
          <w:sz w:val="24"/>
          <w:szCs w:val="24"/>
          <w:highlight w:val="none"/>
        </w:rPr>
        <w:t>除投标人须知前附表另有规定外，投标人应按下列规定提供资格审查资料，以证明其满足本章第1.4款规定的资质、财务、业绩、信誉等要求。</w:t>
      </w:r>
    </w:p>
    <w:p>
      <w:pPr>
        <w:pStyle w:val="30"/>
        <w:keepNext w:val="0"/>
        <w:keepLines w:val="0"/>
        <w:pageBreakBefore w:val="0"/>
        <w:widowControl w:val="0"/>
        <w:numPr>
          <w:ilvl w:val="0"/>
          <w:numId w:val="0"/>
        </w:numPr>
        <w:tabs>
          <w:tab w:val="left" w:pos="1296"/>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iCs/>
          <w:color w:val="auto"/>
          <w:sz w:val="24"/>
          <w:szCs w:val="24"/>
          <w:highlight w:val="none"/>
          <w:lang w:eastAsia="zh-CN"/>
        </w:rPr>
        <w:t>（</w:t>
      </w:r>
      <w:r>
        <w:rPr>
          <w:rFonts w:hint="eastAsia" w:ascii="仿宋" w:hAnsi="仿宋" w:eastAsia="仿宋" w:cs="仿宋"/>
          <w:i w:val="0"/>
          <w:iCs/>
          <w:color w:val="auto"/>
          <w:sz w:val="24"/>
          <w:szCs w:val="24"/>
          <w:highlight w:val="none"/>
          <w:lang w:val="en-US" w:eastAsia="zh-CN"/>
        </w:rPr>
        <w:t>1</w:t>
      </w:r>
      <w:r>
        <w:rPr>
          <w:rFonts w:hint="eastAsia" w:ascii="仿宋" w:hAnsi="仿宋" w:eastAsia="仿宋" w:cs="仿宋"/>
          <w:i w:val="0"/>
          <w:iCs/>
          <w:color w:val="auto"/>
          <w:sz w:val="24"/>
          <w:szCs w:val="24"/>
          <w:highlight w:val="none"/>
          <w:lang w:eastAsia="zh-CN"/>
        </w:rPr>
        <w:t>）</w:t>
      </w:r>
      <w:r>
        <w:rPr>
          <w:rFonts w:hint="eastAsia" w:ascii="仿宋" w:hAnsi="仿宋" w:eastAsia="仿宋" w:cs="仿宋"/>
          <w:i w:val="0"/>
          <w:iCs/>
          <w:color w:val="auto"/>
          <w:sz w:val="24"/>
          <w:szCs w:val="24"/>
          <w:highlight w:val="none"/>
        </w:rPr>
        <w:t>“</w:t>
      </w:r>
      <w:r>
        <w:rPr>
          <w:rFonts w:hint="eastAsia" w:ascii="仿宋" w:hAnsi="仿宋" w:eastAsia="仿宋" w:cs="仿宋"/>
          <w:i w:val="0"/>
          <w:iCs/>
          <w:color w:val="auto"/>
          <w:spacing w:val="-3"/>
          <w:sz w:val="24"/>
          <w:szCs w:val="24"/>
          <w:highlight w:val="none"/>
        </w:rPr>
        <w:t>投标人基</w:t>
      </w:r>
      <w:r>
        <w:rPr>
          <w:rFonts w:hint="eastAsia" w:ascii="仿宋" w:hAnsi="仿宋" w:eastAsia="仿宋" w:cs="仿宋"/>
          <w:color w:val="auto"/>
          <w:spacing w:val="-3"/>
          <w:sz w:val="24"/>
          <w:szCs w:val="24"/>
          <w:highlight w:val="none"/>
        </w:rPr>
        <w:t>本情况表</w:t>
      </w:r>
      <w:r>
        <w:rPr>
          <w:rFonts w:hint="eastAsia" w:ascii="仿宋" w:hAnsi="仿宋" w:eastAsia="仿宋" w:cs="仿宋"/>
          <w:i/>
          <w:color w:val="auto"/>
          <w:spacing w:val="-3"/>
          <w:sz w:val="24"/>
          <w:szCs w:val="24"/>
          <w:highlight w:val="none"/>
        </w:rPr>
        <w:t>”</w:t>
      </w:r>
      <w:r>
        <w:rPr>
          <w:rFonts w:hint="eastAsia" w:ascii="仿宋" w:hAnsi="仿宋" w:eastAsia="仿宋" w:cs="仿宋"/>
          <w:color w:val="auto"/>
          <w:spacing w:val="-3"/>
          <w:sz w:val="24"/>
          <w:szCs w:val="24"/>
          <w:highlight w:val="none"/>
        </w:rPr>
        <w:t>应附投标人及其制造商（适用于代理经销商投标的情形）</w:t>
      </w:r>
      <w:r>
        <w:rPr>
          <w:rFonts w:hint="eastAsia" w:ascii="仿宋" w:hAnsi="仿宋" w:eastAsia="仿宋" w:cs="仿宋"/>
          <w:color w:val="auto"/>
          <w:spacing w:val="-2"/>
          <w:sz w:val="24"/>
          <w:szCs w:val="24"/>
          <w:highlight w:val="none"/>
        </w:rPr>
        <w:t>资格或</w:t>
      </w:r>
      <w:r>
        <w:rPr>
          <w:rFonts w:hint="eastAsia" w:ascii="仿宋" w:hAnsi="仿宋" w:eastAsia="仿宋" w:cs="仿宋"/>
          <w:color w:val="auto"/>
          <w:spacing w:val="-3"/>
          <w:sz w:val="24"/>
          <w:szCs w:val="24"/>
          <w:highlight w:val="none"/>
        </w:rPr>
        <w:t>者资质证书副本和投标材料检验或认证等材料的复印件以及：</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11"/>
          <w:sz w:val="24"/>
          <w:szCs w:val="24"/>
          <w:highlight w:val="none"/>
        </w:rPr>
        <w:t>投标人为企业的，应提交营业执照和组织机构代码证的复印件</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按照</w:t>
      </w:r>
      <w:r>
        <w:rPr>
          <w:rFonts w:hint="eastAsia" w:ascii="仿宋" w:hAnsi="仿宋" w:eastAsia="仿宋" w:cs="仿宋"/>
          <w:i/>
          <w:color w:val="auto"/>
          <w:spacing w:val="-3"/>
          <w:sz w:val="24"/>
          <w:szCs w:val="24"/>
          <w:highlight w:val="none"/>
        </w:rPr>
        <w:t>“</w:t>
      </w:r>
      <w:r>
        <w:rPr>
          <w:rFonts w:hint="eastAsia" w:ascii="仿宋" w:hAnsi="仿宋" w:eastAsia="仿宋" w:cs="仿宋"/>
          <w:color w:val="auto"/>
          <w:spacing w:val="-2"/>
          <w:sz w:val="24"/>
          <w:szCs w:val="24"/>
          <w:highlight w:val="none"/>
        </w:rPr>
        <w:t>三证合一</w:t>
      </w: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或</w:t>
      </w:r>
      <w:r>
        <w:rPr>
          <w:rFonts w:hint="eastAsia" w:ascii="仿宋" w:hAnsi="仿宋" w:eastAsia="仿宋" w:cs="仿宋"/>
          <w:i/>
          <w:color w:val="auto"/>
          <w:spacing w:val="-3"/>
          <w:sz w:val="24"/>
          <w:szCs w:val="24"/>
          <w:highlight w:val="none"/>
        </w:rPr>
        <w:t>“</w:t>
      </w:r>
      <w:r>
        <w:rPr>
          <w:rFonts w:hint="eastAsia" w:ascii="仿宋" w:hAnsi="仿宋" w:eastAsia="仿宋" w:cs="仿宋"/>
          <w:color w:val="auto"/>
          <w:spacing w:val="-1"/>
          <w:sz w:val="24"/>
          <w:szCs w:val="24"/>
          <w:highlight w:val="none"/>
        </w:rPr>
        <w:t>五证合一</w:t>
      </w:r>
      <w:r>
        <w:rPr>
          <w:rFonts w:hint="eastAsia" w:ascii="仿宋" w:hAnsi="仿宋" w:eastAsia="仿宋" w:cs="仿宋"/>
          <w:i/>
          <w:color w:val="auto"/>
          <w:spacing w:val="-1"/>
          <w:w w:val="80"/>
          <w:sz w:val="24"/>
          <w:szCs w:val="24"/>
          <w:highlight w:val="none"/>
        </w:rPr>
        <w:t>”</w:t>
      </w:r>
      <w:r>
        <w:rPr>
          <w:rFonts w:hint="eastAsia" w:ascii="仿宋" w:hAnsi="仿宋" w:eastAsia="仿宋" w:cs="仿宋"/>
          <w:color w:val="auto"/>
          <w:spacing w:val="-3"/>
          <w:sz w:val="24"/>
          <w:szCs w:val="24"/>
          <w:highlight w:val="none"/>
        </w:rPr>
        <w:t>登记制度进行登记的，可仅提供营业执照复印件</w:t>
      </w:r>
      <w:r>
        <w:rPr>
          <w:rFonts w:hint="eastAsia" w:ascii="仿宋" w:hAnsi="仿宋" w:eastAsia="仿宋" w:cs="仿宋"/>
          <w:color w:val="auto"/>
          <w:spacing w:val="-108"/>
          <w:sz w:val="24"/>
          <w:szCs w:val="24"/>
          <w:highlight w:val="none"/>
        </w:rPr>
        <w:t>）</w:t>
      </w:r>
      <w:r>
        <w:rPr>
          <w:rFonts w:hint="eastAsia" w:ascii="仿宋" w:hAnsi="仿宋" w:eastAsia="仿宋" w:cs="仿宋"/>
          <w:color w:val="auto"/>
          <w:sz w:val="24"/>
          <w:szCs w:val="24"/>
          <w:highlight w:val="none"/>
        </w:rPr>
        <w:t>；</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6"/>
          <w:sz w:val="24"/>
          <w:szCs w:val="24"/>
          <w:highlight w:val="none"/>
        </w:rPr>
        <w:t>投标人为依法允许经营的事业单位的，应提交事业单位法人证书和组织机构代码证</w:t>
      </w:r>
      <w:r>
        <w:rPr>
          <w:rFonts w:hint="eastAsia" w:ascii="仿宋" w:hAnsi="仿宋" w:eastAsia="仿宋" w:cs="仿宋"/>
          <w:color w:val="auto"/>
          <w:spacing w:val="-1"/>
          <w:sz w:val="24"/>
          <w:szCs w:val="24"/>
          <w:highlight w:val="none"/>
        </w:rPr>
        <w:t>的复印件。</w:t>
      </w:r>
    </w:p>
    <w:p>
      <w:pPr>
        <w:pStyle w:val="30"/>
        <w:keepNext w:val="0"/>
        <w:keepLines w:val="0"/>
        <w:pageBreakBefore w:val="0"/>
        <w:widowControl w:val="0"/>
        <w:numPr>
          <w:ilvl w:val="2"/>
          <w:numId w:val="4"/>
        </w:numPr>
        <w:tabs>
          <w:tab w:val="left" w:pos="129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3.5.2</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近年财务状况表</w:t>
      </w:r>
      <w:r>
        <w:rPr>
          <w:rFonts w:hint="eastAsia" w:ascii="仿宋" w:hAnsi="仿宋" w:eastAsia="仿宋" w:cs="仿宋"/>
          <w:i/>
          <w:color w:val="auto"/>
          <w:spacing w:val="-3"/>
          <w:sz w:val="24"/>
          <w:szCs w:val="24"/>
          <w:highlight w:val="none"/>
        </w:rPr>
        <w:t>”</w:t>
      </w:r>
      <w:r>
        <w:rPr>
          <w:rFonts w:hint="eastAsia" w:ascii="仿宋" w:hAnsi="仿宋" w:eastAsia="仿宋" w:cs="仿宋"/>
          <w:color w:val="auto"/>
          <w:spacing w:val="-3"/>
          <w:sz w:val="24"/>
          <w:szCs w:val="24"/>
          <w:highlight w:val="none"/>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pStyle w:val="30"/>
        <w:keepNext w:val="0"/>
        <w:keepLines w:val="0"/>
        <w:pageBreakBefore w:val="0"/>
        <w:widowControl w:val="0"/>
        <w:numPr>
          <w:ilvl w:val="0"/>
          <w:numId w:val="0"/>
        </w:numPr>
        <w:tabs>
          <w:tab w:val="left" w:pos="129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i/>
          <w:color w:val="auto"/>
          <w:sz w:val="24"/>
          <w:szCs w:val="24"/>
          <w:highlight w:val="none"/>
          <w:lang w:val="en-US" w:eastAsia="zh-CN"/>
        </w:rPr>
        <w:t>3.5.3</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近年完成的类似项目情况表</w:t>
      </w:r>
      <w:r>
        <w:rPr>
          <w:rFonts w:hint="eastAsia" w:ascii="仿宋" w:hAnsi="仿宋" w:eastAsia="仿宋" w:cs="仿宋"/>
          <w:i/>
          <w:color w:val="auto"/>
          <w:spacing w:val="-3"/>
          <w:sz w:val="24"/>
          <w:szCs w:val="24"/>
          <w:highlight w:val="none"/>
        </w:rPr>
        <w:t>”</w:t>
      </w:r>
      <w:r>
        <w:rPr>
          <w:rFonts w:hint="eastAsia" w:ascii="仿宋" w:hAnsi="仿宋" w:eastAsia="仿宋" w:cs="仿宋"/>
          <w:color w:val="auto"/>
          <w:spacing w:val="-3"/>
          <w:sz w:val="24"/>
          <w:szCs w:val="24"/>
          <w:highlight w:val="none"/>
        </w:rPr>
        <w:t>应附中标通知书和</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或</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合同协议书、材料进场验收证</w:t>
      </w:r>
      <w:r>
        <w:rPr>
          <w:rFonts w:hint="eastAsia" w:ascii="仿宋" w:hAnsi="仿宋" w:eastAsia="仿宋" w:cs="仿宋"/>
          <w:color w:val="auto"/>
          <w:sz w:val="24"/>
          <w:szCs w:val="24"/>
          <w:highlight w:val="none"/>
        </w:rPr>
        <w:t>书等的复印件，具体时间要求见投标人须知前附表。每张表格只填写一个项目，并标明序号。</w:t>
      </w:r>
    </w:p>
    <w:p>
      <w:pPr>
        <w:pStyle w:val="30"/>
        <w:keepNext w:val="0"/>
        <w:keepLines w:val="0"/>
        <w:pageBreakBefore w:val="0"/>
        <w:widowControl w:val="0"/>
        <w:numPr>
          <w:ilvl w:val="2"/>
          <w:numId w:val="4"/>
        </w:numPr>
        <w:tabs>
          <w:tab w:val="left" w:pos="129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3.5.4</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正在供货和新承接的项目情况表</w:t>
      </w:r>
      <w:r>
        <w:rPr>
          <w:rFonts w:hint="eastAsia" w:ascii="仿宋" w:hAnsi="仿宋" w:eastAsia="仿宋" w:cs="仿宋"/>
          <w:i/>
          <w:color w:val="auto"/>
          <w:spacing w:val="-3"/>
          <w:sz w:val="24"/>
          <w:szCs w:val="24"/>
          <w:highlight w:val="none"/>
        </w:rPr>
        <w:t>”</w:t>
      </w:r>
      <w:r>
        <w:rPr>
          <w:rFonts w:hint="eastAsia" w:ascii="仿宋" w:hAnsi="仿宋" w:eastAsia="仿宋" w:cs="仿宋"/>
          <w:color w:val="auto"/>
          <w:spacing w:val="-3"/>
          <w:sz w:val="24"/>
          <w:szCs w:val="24"/>
          <w:highlight w:val="none"/>
        </w:rPr>
        <w:t>应附中标通知书和</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或</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合同协议书复印件。每张表格只填写一个项目，并标明序号。</w:t>
      </w:r>
    </w:p>
    <w:p>
      <w:pPr>
        <w:pStyle w:val="30"/>
        <w:keepNext w:val="0"/>
        <w:keepLines w:val="0"/>
        <w:pageBreakBefore w:val="0"/>
        <w:widowControl w:val="0"/>
        <w:numPr>
          <w:ilvl w:val="2"/>
          <w:numId w:val="4"/>
        </w:numPr>
        <w:tabs>
          <w:tab w:val="left" w:pos="129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3.5.5</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近年发生的诉讼及仲裁情况</w:t>
      </w:r>
      <w:r>
        <w:rPr>
          <w:rFonts w:hint="eastAsia" w:ascii="仿宋" w:hAnsi="仿宋" w:eastAsia="仿宋" w:cs="仿宋"/>
          <w:i/>
          <w:color w:val="auto"/>
          <w:spacing w:val="-3"/>
          <w:sz w:val="24"/>
          <w:szCs w:val="24"/>
          <w:highlight w:val="none"/>
        </w:rPr>
        <w:t>”</w:t>
      </w:r>
      <w:r>
        <w:rPr>
          <w:rFonts w:hint="eastAsia" w:ascii="仿宋" w:hAnsi="仿宋" w:eastAsia="仿宋" w:cs="仿宋"/>
          <w:color w:val="auto"/>
          <w:spacing w:val="-3"/>
          <w:sz w:val="24"/>
          <w:szCs w:val="24"/>
          <w:highlight w:val="none"/>
        </w:rPr>
        <w:t>应说明投标人败诉的材料买卖合同的相关情况，并附法院或仲裁机构作出的判决、裁决等有关法律文书复印件，具体时间要求见投标人须知前附表。</w:t>
      </w:r>
    </w:p>
    <w:p>
      <w:pPr>
        <w:pStyle w:val="30"/>
        <w:keepNext w:val="0"/>
        <w:keepLines w:val="0"/>
        <w:pageBreakBefore w:val="0"/>
        <w:widowControl w:val="0"/>
        <w:numPr>
          <w:ilvl w:val="2"/>
          <w:numId w:val="4"/>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3.5.6</w:t>
      </w:r>
      <w:r>
        <w:rPr>
          <w:rFonts w:hint="eastAsia" w:ascii="仿宋" w:hAnsi="仿宋" w:eastAsia="仿宋" w:cs="仿宋"/>
          <w:color w:val="auto"/>
          <w:spacing w:val="-9"/>
          <w:sz w:val="24"/>
          <w:szCs w:val="24"/>
          <w:highlight w:val="none"/>
        </w:rPr>
        <w:t>投标人须知前附表规定接受联合体投标的，本章第</w:t>
      </w:r>
      <w:r>
        <w:rPr>
          <w:rFonts w:hint="eastAsia" w:ascii="仿宋" w:hAnsi="仿宋" w:eastAsia="仿宋" w:cs="仿宋"/>
          <w:color w:val="auto"/>
          <w:sz w:val="24"/>
          <w:szCs w:val="24"/>
          <w:highlight w:val="none"/>
        </w:rPr>
        <w:t>3.5.1</w:t>
      </w:r>
      <w:r>
        <w:rPr>
          <w:rFonts w:hint="eastAsia" w:ascii="仿宋" w:hAnsi="仿宋" w:eastAsia="仿宋" w:cs="仿宋"/>
          <w:color w:val="auto"/>
          <w:spacing w:val="-13"/>
          <w:sz w:val="24"/>
          <w:szCs w:val="24"/>
          <w:highlight w:val="none"/>
        </w:rPr>
        <w:t>项至第</w:t>
      </w:r>
      <w:r>
        <w:rPr>
          <w:rFonts w:hint="eastAsia" w:ascii="仿宋" w:hAnsi="仿宋" w:eastAsia="仿宋" w:cs="仿宋"/>
          <w:color w:val="auto"/>
          <w:sz w:val="24"/>
          <w:szCs w:val="24"/>
          <w:highlight w:val="none"/>
        </w:rPr>
        <w:t>3.5.5</w:t>
      </w:r>
      <w:r>
        <w:rPr>
          <w:rFonts w:hint="eastAsia" w:ascii="仿宋" w:hAnsi="仿宋" w:eastAsia="仿宋" w:cs="仿宋"/>
          <w:color w:val="auto"/>
          <w:spacing w:val="-3"/>
          <w:sz w:val="24"/>
          <w:szCs w:val="24"/>
          <w:highlight w:val="none"/>
        </w:rPr>
        <w:t>项规定的表格和资料应包括联合体各方相关情况。</w:t>
      </w:r>
    </w:p>
    <w:p>
      <w:pPr>
        <w:pStyle w:val="27"/>
        <w:keepNext w:val="0"/>
        <w:keepLines w:val="0"/>
        <w:pageBreakBefore w:val="0"/>
        <w:widowControl w:val="0"/>
        <w:numPr>
          <w:ilvl w:val="1"/>
          <w:numId w:val="4"/>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1"/>
          <w:sz w:val="24"/>
          <w:szCs w:val="24"/>
          <w:highlight w:val="none"/>
          <w:lang w:val="en-US" w:eastAsia="zh-CN"/>
        </w:rPr>
        <w:t>3.6</w:t>
      </w:r>
      <w:r>
        <w:rPr>
          <w:rFonts w:hint="eastAsia" w:ascii="仿宋" w:hAnsi="仿宋" w:eastAsia="仿宋" w:cs="仿宋"/>
          <w:b/>
          <w:bCs/>
          <w:color w:val="auto"/>
          <w:spacing w:val="-1"/>
          <w:sz w:val="24"/>
          <w:szCs w:val="24"/>
          <w:highlight w:val="none"/>
        </w:rPr>
        <w:t>备选投标方案</w:t>
      </w:r>
    </w:p>
    <w:p>
      <w:pPr>
        <w:pStyle w:val="30"/>
        <w:keepNext w:val="0"/>
        <w:keepLines w:val="0"/>
        <w:pageBreakBefore w:val="0"/>
        <w:widowControl w:val="0"/>
        <w:numPr>
          <w:ilvl w:val="2"/>
          <w:numId w:val="4"/>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3.6.1</w:t>
      </w:r>
      <w:r>
        <w:rPr>
          <w:rFonts w:hint="eastAsia" w:ascii="仿宋" w:hAnsi="仿宋" w:eastAsia="仿宋" w:cs="仿宋"/>
          <w:color w:val="auto"/>
          <w:spacing w:val="-8"/>
          <w:sz w:val="24"/>
          <w:szCs w:val="24"/>
          <w:highlight w:val="none"/>
        </w:rPr>
        <w:t>除投标人须知前附表规定允许外，投标人不得递交备选投标方案，否则其投标将被否决。</w:t>
      </w:r>
    </w:p>
    <w:p>
      <w:pPr>
        <w:pStyle w:val="30"/>
        <w:keepNext w:val="0"/>
        <w:keepLines w:val="0"/>
        <w:pageBreakBefore w:val="0"/>
        <w:widowControl w:val="0"/>
        <w:numPr>
          <w:ilvl w:val="2"/>
          <w:numId w:val="4"/>
        </w:numPr>
        <w:tabs>
          <w:tab w:val="left" w:pos="1349"/>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3.6.2</w:t>
      </w:r>
      <w:r>
        <w:rPr>
          <w:rFonts w:hint="eastAsia" w:ascii="仿宋" w:hAnsi="仿宋" w:eastAsia="仿宋" w:cs="仿宋"/>
          <w:color w:val="auto"/>
          <w:spacing w:val="-4"/>
          <w:sz w:val="24"/>
          <w:szCs w:val="24"/>
          <w:highlight w:val="none"/>
        </w:rPr>
        <w:t>允许投标人递交备选投标方案的，只有中标人所递交的备选投标方案方可予以考虑。</w:t>
      </w:r>
      <w:r>
        <w:rPr>
          <w:rFonts w:hint="eastAsia" w:ascii="仿宋" w:hAnsi="仿宋" w:eastAsia="仿宋" w:cs="仿宋"/>
          <w:color w:val="auto"/>
          <w:spacing w:val="-3"/>
          <w:sz w:val="24"/>
          <w:szCs w:val="24"/>
          <w:highlight w:val="none"/>
        </w:rPr>
        <w:t>评标委员会认为中标人的备选投标方案优于其按照招标文件要求编制的投标方案的，招标人可以接受该备选投标方案。</w:t>
      </w:r>
    </w:p>
    <w:p>
      <w:pPr>
        <w:pStyle w:val="30"/>
        <w:keepNext w:val="0"/>
        <w:keepLines w:val="0"/>
        <w:pageBreakBefore w:val="0"/>
        <w:widowControl w:val="0"/>
        <w:numPr>
          <w:ilvl w:val="2"/>
          <w:numId w:val="4"/>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3.6.3</w:t>
      </w:r>
      <w:r>
        <w:rPr>
          <w:rFonts w:hint="eastAsia" w:ascii="仿宋" w:hAnsi="仿宋" w:eastAsia="仿宋" w:cs="仿宋"/>
          <w:color w:val="auto"/>
          <w:spacing w:val="-8"/>
          <w:sz w:val="24"/>
          <w:szCs w:val="24"/>
          <w:highlight w:val="none"/>
        </w:rPr>
        <w:t>投标人提供两个或两个以上投标报价，或者在投标文件中提供一个报价，但同时提供</w:t>
      </w:r>
      <w:r>
        <w:rPr>
          <w:rFonts w:hint="eastAsia" w:ascii="仿宋" w:hAnsi="仿宋" w:eastAsia="仿宋" w:cs="仿宋"/>
          <w:color w:val="auto"/>
          <w:spacing w:val="-5"/>
          <w:sz w:val="24"/>
          <w:szCs w:val="24"/>
          <w:highlight w:val="none"/>
        </w:rPr>
        <w:t>两个或两个以上供货方案的，视为提供备选方案。</w:t>
      </w:r>
    </w:p>
    <w:p>
      <w:pPr>
        <w:pStyle w:val="27"/>
        <w:keepNext w:val="0"/>
        <w:keepLines w:val="0"/>
        <w:pageBreakBefore w:val="0"/>
        <w:widowControl w:val="0"/>
        <w:numPr>
          <w:ilvl w:val="1"/>
          <w:numId w:val="4"/>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1"/>
          <w:sz w:val="24"/>
          <w:szCs w:val="24"/>
          <w:highlight w:val="none"/>
          <w:lang w:val="en-US" w:eastAsia="zh-CN"/>
        </w:rPr>
        <w:t>3.7</w:t>
      </w:r>
      <w:r>
        <w:rPr>
          <w:rFonts w:hint="eastAsia" w:ascii="仿宋" w:hAnsi="仿宋" w:eastAsia="仿宋" w:cs="仿宋"/>
          <w:b/>
          <w:bCs/>
          <w:color w:val="auto"/>
          <w:spacing w:val="-1"/>
          <w:sz w:val="24"/>
          <w:szCs w:val="24"/>
          <w:highlight w:val="none"/>
        </w:rPr>
        <w:t>投标文件的编制</w:t>
      </w:r>
    </w:p>
    <w:p>
      <w:pPr>
        <w:pStyle w:val="30"/>
        <w:keepNext w:val="0"/>
        <w:keepLines w:val="0"/>
        <w:pageBreakBefore w:val="0"/>
        <w:widowControl w:val="0"/>
        <w:numPr>
          <w:ilvl w:val="2"/>
          <w:numId w:val="4"/>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3.7.1</w:t>
      </w:r>
      <w:r>
        <w:rPr>
          <w:rFonts w:hint="eastAsia" w:ascii="仿宋" w:hAnsi="仿宋" w:eastAsia="仿宋" w:cs="仿宋"/>
          <w:color w:val="auto"/>
          <w:spacing w:val="-3"/>
          <w:sz w:val="24"/>
          <w:szCs w:val="24"/>
          <w:highlight w:val="none"/>
        </w:rPr>
        <w:t>投标文件应按第六章</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投标文件格式</w:t>
      </w:r>
      <w:r>
        <w:rPr>
          <w:rFonts w:hint="eastAsia" w:ascii="仿宋" w:hAnsi="仿宋" w:eastAsia="仿宋" w:cs="仿宋"/>
          <w:i/>
          <w:color w:val="auto"/>
          <w:spacing w:val="-3"/>
          <w:sz w:val="24"/>
          <w:szCs w:val="24"/>
          <w:highlight w:val="none"/>
        </w:rPr>
        <w:t>”</w:t>
      </w:r>
      <w:r>
        <w:rPr>
          <w:rFonts w:hint="eastAsia" w:ascii="仿宋" w:hAnsi="仿宋" w:eastAsia="仿宋" w:cs="仿宋"/>
          <w:color w:val="auto"/>
          <w:spacing w:val="-9"/>
          <w:sz w:val="24"/>
          <w:szCs w:val="24"/>
          <w:highlight w:val="none"/>
        </w:rPr>
        <w:t>进行编写，如有必要，可以增加附页，作为投标</w:t>
      </w:r>
      <w:r>
        <w:rPr>
          <w:rFonts w:hint="eastAsia" w:ascii="仿宋" w:hAnsi="仿宋" w:eastAsia="仿宋" w:cs="仿宋"/>
          <w:color w:val="auto"/>
          <w:spacing w:val="-5"/>
          <w:sz w:val="24"/>
          <w:szCs w:val="24"/>
          <w:highlight w:val="none"/>
        </w:rPr>
        <w:t>文件的组成部分。</w:t>
      </w:r>
    </w:p>
    <w:p>
      <w:pPr>
        <w:pStyle w:val="30"/>
        <w:keepNext w:val="0"/>
        <w:keepLines w:val="0"/>
        <w:pageBreakBefore w:val="0"/>
        <w:widowControl w:val="0"/>
        <w:numPr>
          <w:ilvl w:val="2"/>
          <w:numId w:val="4"/>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val="en-US" w:eastAsia="zh-CN"/>
        </w:rPr>
        <w:t>3.7.2</w:t>
      </w:r>
      <w:r>
        <w:rPr>
          <w:rFonts w:hint="eastAsia" w:ascii="仿宋" w:hAnsi="仿宋" w:eastAsia="仿宋" w:cs="仿宋"/>
          <w:color w:val="auto"/>
          <w:spacing w:val="-7"/>
          <w:sz w:val="24"/>
          <w:szCs w:val="24"/>
          <w:highlight w:val="none"/>
        </w:rPr>
        <w:t>投标文件应当对招标文件有关供货期、投标有效期、供货要求、招标范围等实质性内</w:t>
      </w:r>
      <w:r>
        <w:rPr>
          <w:rFonts w:hint="eastAsia" w:ascii="仿宋" w:hAnsi="仿宋" w:eastAsia="仿宋" w:cs="仿宋"/>
          <w:color w:val="auto"/>
          <w:spacing w:val="-8"/>
          <w:sz w:val="24"/>
          <w:szCs w:val="24"/>
          <w:highlight w:val="none"/>
        </w:rPr>
        <w:t>容作出响应。投标文件在满足招标文件实质性要求的基础上，可以提出比招标文件要求更有利</w:t>
      </w:r>
      <w:r>
        <w:rPr>
          <w:rFonts w:hint="eastAsia" w:ascii="仿宋" w:hAnsi="仿宋" w:eastAsia="仿宋" w:cs="仿宋"/>
          <w:color w:val="auto"/>
          <w:spacing w:val="-3"/>
          <w:sz w:val="24"/>
          <w:szCs w:val="24"/>
          <w:highlight w:val="none"/>
        </w:rPr>
        <w:t>于招标人的承诺。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1"/>
          <w:sz w:val="24"/>
          <w:szCs w:val="24"/>
          <w:highlight w:val="none"/>
        </w:rPr>
        <w:t>投标文件应用不褪色的材料书写或打印，投标函及对投标文件的澄清、说</w:t>
      </w:r>
      <w:r>
        <w:rPr>
          <w:rFonts w:hint="eastAsia" w:ascii="仿宋" w:hAnsi="仿宋" w:eastAsia="仿宋" w:cs="仿宋"/>
          <w:color w:val="auto"/>
          <w:spacing w:val="-2"/>
          <w:sz w:val="24"/>
          <w:szCs w:val="24"/>
          <w:highlight w:val="none"/>
        </w:rPr>
        <w:t>明和补正应由投标人的法定代表人</w:t>
      </w:r>
      <w:r>
        <w:rPr>
          <w:rFonts w:hint="eastAsia" w:ascii="仿宋" w:hAnsi="仿宋" w:eastAsia="仿宋" w:cs="仿宋"/>
          <w:color w:val="auto"/>
          <w:sz w:val="24"/>
          <w:szCs w:val="24"/>
          <w:highlight w:val="none"/>
        </w:rPr>
        <w:t>（</w:t>
      </w:r>
      <w:r>
        <w:rPr>
          <w:rFonts w:hint="eastAsia" w:ascii="仿宋" w:hAnsi="仿宋" w:eastAsia="仿宋" w:cs="仿宋"/>
          <w:color w:val="auto"/>
          <w:spacing w:val="-1"/>
          <w:sz w:val="24"/>
          <w:szCs w:val="24"/>
          <w:highlight w:val="none"/>
        </w:rPr>
        <w:t>单位负责人</w:t>
      </w:r>
      <w:r>
        <w:rPr>
          <w:rFonts w:hint="eastAsia" w:ascii="仿宋" w:hAnsi="仿宋" w:eastAsia="仿宋" w:cs="仿宋"/>
          <w:color w:val="auto"/>
          <w:spacing w:val="-3"/>
          <w:sz w:val="24"/>
          <w:szCs w:val="24"/>
          <w:highlight w:val="none"/>
        </w:rPr>
        <w:t>）或其授权的代理人签字或盖单位章。由投标人的法定代表人（</w:t>
      </w:r>
      <w:r>
        <w:rPr>
          <w:rFonts w:hint="eastAsia" w:ascii="仿宋" w:hAnsi="仿宋" w:eastAsia="仿宋" w:cs="仿宋"/>
          <w:color w:val="auto"/>
          <w:spacing w:val="-1"/>
          <w:sz w:val="24"/>
          <w:szCs w:val="24"/>
          <w:highlight w:val="none"/>
        </w:rPr>
        <w:t>单位负责人</w:t>
      </w:r>
      <w:r>
        <w:rPr>
          <w:rFonts w:hint="eastAsia" w:ascii="仿宋" w:hAnsi="仿宋" w:eastAsia="仿宋" w:cs="仿宋"/>
          <w:color w:val="auto"/>
          <w:sz w:val="24"/>
          <w:szCs w:val="24"/>
          <w:highlight w:val="none"/>
        </w:rPr>
        <w:t>）</w:t>
      </w:r>
      <w:r>
        <w:rPr>
          <w:rFonts w:hint="eastAsia" w:ascii="仿宋" w:hAnsi="仿宋" w:eastAsia="仿宋" w:cs="仿宋"/>
          <w:color w:val="auto"/>
          <w:spacing w:val="-2"/>
          <w:sz w:val="24"/>
          <w:szCs w:val="24"/>
          <w:highlight w:val="none"/>
        </w:rPr>
        <w:t>签字的，应附法定代表人</w:t>
      </w:r>
      <w:r>
        <w:rPr>
          <w:rFonts w:hint="eastAsia" w:ascii="仿宋" w:hAnsi="仿宋" w:eastAsia="仿宋" w:cs="仿宋"/>
          <w:color w:val="auto"/>
          <w:sz w:val="24"/>
          <w:szCs w:val="24"/>
          <w:highlight w:val="none"/>
        </w:rPr>
        <w:t>（</w:t>
      </w:r>
      <w:r>
        <w:rPr>
          <w:rFonts w:hint="eastAsia" w:ascii="仿宋" w:hAnsi="仿宋" w:eastAsia="仿宋" w:cs="仿宋"/>
          <w:color w:val="auto"/>
          <w:spacing w:val="-1"/>
          <w:sz w:val="24"/>
          <w:szCs w:val="24"/>
          <w:highlight w:val="none"/>
        </w:rPr>
        <w:t>单位负责人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身份证明，由代理人签字的，应附授权委托书，身份证明或授权委托书应符合第六章</w:t>
      </w: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投标文件格式</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的要求。投标</w:t>
      </w:r>
      <w:r>
        <w:rPr>
          <w:rFonts w:hint="eastAsia" w:ascii="仿宋" w:hAnsi="仿宋" w:eastAsia="仿宋" w:cs="仿宋"/>
          <w:color w:val="auto"/>
          <w:spacing w:val="-4"/>
          <w:sz w:val="24"/>
          <w:szCs w:val="24"/>
          <w:highlight w:val="none"/>
        </w:rPr>
        <w:t>文件应尽量避免涂改、行间插字或删除。如果出现上述情况，改动之处应由投标人的法定代表</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单位负责人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或其授权的代理人签字或盖单位章。</w:t>
      </w:r>
    </w:p>
    <w:p>
      <w:pPr>
        <w:pStyle w:val="30"/>
        <w:keepNext w:val="0"/>
        <w:keepLines w:val="0"/>
        <w:pageBreakBefore w:val="0"/>
        <w:widowControl w:val="0"/>
        <w:numPr>
          <w:ilvl w:val="0"/>
          <w:numId w:val="0"/>
        </w:numPr>
        <w:tabs>
          <w:tab w:val="left" w:pos="1347"/>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lang w:val="en-US" w:eastAsia="zh-CN"/>
        </w:rPr>
        <w:t>2</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rPr>
        <w:t>投标文件正本一份，副本份数见投标人须知前附表。正本和副本的封面右上角上应</w:t>
      </w:r>
      <w:r>
        <w:rPr>
          <w:rFonts w:hint="eastAsia" w:ascii="仿宋" w:hAnsi="仿宋" w:eastAsia="仿宋" w:cs="仿宋"/>
          <w:color w:val="auto"/>
          <w:w w:val="95"/>
          <w:sz w:val="24"/>
          <w:szCs w:val="24"/>
          <w:highlight w:val="none"/>
        </w:rPr>
        <w:t>清楚地标记</w:t>
      </w:r>
      <w:r>
        <w:rPr>
          <w:rFonts w:hint="eastAsia" w:ascii="仿宋" w:hAnsi="仿宋" w:eastAsia="仿宋" w:cs="仿宋"/>
          <w:i/>
          <w:color w:val="auto"/>
          <w:w w:val="95"/>
          <w:sz w:val="24"/>
          <w:szCs w:val="24"/>
          <w:highlight w:val="none"/>
        </w:rPr>
        <w:t>“</w:t>
      </w:r>
      <w:r>
        <w:rPr>
          <w:rFonts w:hint="eastAsia" w:ascii="仿宋" w:hAnsi="仿宋" w:eastAsia="仿宋" w:cs="仿宋"/>
          <w:color w:val="auto"/>
          <w:w w:val="95"/>
          <w:sz w:val="24"/>
          <w:szCs w:val="24"/>
          <w:highlight w:val="none"/>
        </w:rPr>
        <w:t>正本</w:t>
      </w:r>
      <w:r>
        <w:rPr>
          <w:rFonts w:hint="eastAsia" w:ascii="仿宋" w:hAnsi="仿宋" w:eastAsia="仿宋" w:cs="仿宋"/>
          <w:i/>
          <w:color w:val="auto"/>
          <w:w w:val="95"/>
          <w:sz w:val="24"/>
          <w:szCs w:val="24"/>
          <w:highlight w:val="none"/>
        </w:rPr>
        <w:t>”</w:t>
      </w:r>
      <w:r>
        <w:rPr>
          <w:rFonts w:hint="eastAsia" w:ascii="仿宋" w:hAnsi="仿宋" w:eastAsia="仿宋" w:cs="仿宋"/>
          <w:color w:val="auto"/>
          <w:w w:val="95"/>
          <w:sz w:val="24"/>
          <w:szCs w:val="24"/>
          <w:highlight w:val="none"/>
        </w:rPr>
        <w:t>或</w:t>
      </w:r>
      <w:r>
        <w:rPr>
          <w:rFonts w:hint="eastAsia" w:ascii="仿宋" w:hAnsi="仿宋" w:eastAsia="仿宋" w:cs="仿宋"/>
          <w:i/>
          <w:color w:val="auto"/>
          <w:w w:val="95"/>
          <w:sz w:val="24"/>
          <w:szCs w:val="24"/>
          <w:highlight w:val="none"/>
        </w:rPr>
        <w:t>“</w:t>
      </w:r>
      <w:r>
        <w:rPr>
          <w:rFonts w:hint="eastAsia" w:ascii="仿宋" w:hAnsi="仿宋" w:eastAsia="仿宋" w:cs="仿宋"/>
          <w:color w:val="auto"/>
          <w:w w:val="95"/>
          <w:sz w:val="24"/>
          <w:szCs w:val="24"/>
          <w:highlight w:val="none"/>
        </w:rPr>
        <w:t>副本</w:t>
      </w:r>
      <w:r>
        <w:rPr>
          <w:rFonts w:hint="eastAsia" w:ascii="仿宋" w:hAnsi="仿宋" w:eastAsia="仿宋" w:cs="仿宋"/>
          <w:i/>
          <w:color w:val="auto"/>
          <w:w w:val="95"/>
          <w:sz w:val="24"/>
          <w:szCs w:val="24"/>
          <w:highlight w:val="none"/>
        </w:rPr>
        <w:t>”</w:t>
      </w:r>
      <w:r>
        <w:rPr>
          <w:rFonts w:hint="eastAsia" w:ascii="仿宋" w:hAnsi="仿宋" w:eastAsia="仿宋" w:cs="仿宋"/>
          <w:color w:val="auto"/>
          <w:w w:val="95"/>
          <w:sz w:val="24"/>
          <w:szCs w:val="24"/>
          <w:highlight w:val="none"/>
        </w:rPr>
        <w:t>的字样。投标人应根据投标人须知前附表要求提供电子版文件。当</w:t>
      </w:r>
      <w:r>
        <w:rPr>
          <w:rFonts w:hint="eastAsia" w:ascii="仿宋" w:hAnsi="仿宋" w:eastAsia="仿宋" w:cs="仿宋"/>
          <w:color w:val="auto"/>
          <w:sz w:val="24"/>
          <w:szCs w:val="24"/>
          <w:highlight w:val="none"/>
        </w:rPr>
        <w:t>副本和正本不一致或电子版文件和纸质正本文件不一致时，以纸质正本文件为准。</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lang w:val="en-US" w:eastAsia="zh-CN"/>
        </w:rPr>
        <w:t>3</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rPr>
        <w:t>投标文件的正本与副本应分别装订，并编制目录，投标文件需分册装订的，具体分</w:t>
      </w:r>
      <w:r>
        <w:rPr>
          <w:rFonts w:hint="eastAsia" w:ascii="仿宋" w:hAnsi="仿宋" w:eastAsia="仿宋" w:cs="仿宋"/>
          <w:color w:val="auto"/>
          <w:spacing w:val="-3"/>
          <w:sz w:val="24"/>
          <w:szCs w:val="24"/>
          <w:highlight w:val="none"/>
        </w:rPr>
        <w:t>册装订要求见投标人须知前附表规定。</w:t>
      </w:r>
    </w:p>
    <w:p>
      <w:pPr>
        <w:pStyle w:val="30"/>
        <w:keepNext w:val="0"/>
        <w:keepLines w:val="0"/>
        <w:pageBreakBefore w:val="0"/>
        <w:widowControl w:val="0"/>
        <w:numPr>
          <w:ilvl w:val="0"/>
          <w:numId w:val="0"/>
        </w:numPr>
        <w:tabs>
          <w:tab w:val="left" w:pos="802"/>
        </w:tabs>
        <w:kinsoku/>
        <w:wordWrap/>
        <w:overflowPunct/>
        <w:topLinePunct w:val="0"/>
        <w:autoSpaceDE w:val="0"/>
        <w:autoSpaceDN w:val="0"/>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rPr>
      </w:pPr>
      <w:bookmarkStart w:id="39" w:name="_Toc24516"/>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投标</w:t>
      </w:r>
      <w:bookmarkEnd w:id="39"/>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outlineLvl w:val="2"/>
        <w:rPr>
          <w:rFonts w:hint="eastAsia" w:ascii="仿宋" w:hAnsi="仿宋" w:eastAsia="仿宋" w:cs="仿宋"/>
          <w:b/>
          <w:bCs/>
          <w:color w:val="auto"/>
          <w:sz w:val="24"/>
          <w:szCs w:val="24"/>
          <w:highlight w:val="none"/>
        </w:rPr>
      </w:pPr>
      <w:bookmarkStart w:id="40" w:name="_Toc19222"/>
      <w:r>
        <w:rPr>
          <w:rFonts w:hint="eastAsia" w:ascii="仿宋" w:hAnsi="仿宋" w:eastAsia="仿宋" w:cs="仿宋"/>
          <w:b/>
          <w:bCs/>
          <w:color w:val="auto"/>
          <w:spacing w:val="-2"/>
          <w:sz w:val="24"/>
          <w:szCs w:val="24"/>
          <w:highlight w:val="none"/>
          <w:lang w:val="en-US" w:eastAsia="zh-CN"/>
        </w:rPr>
        <w:t>4.1</w:t>
      </w:r>
      <w:r>
        <w:rPr>
          <w:rFonts w:hint="eastAsia" w:ascii="仿宋" w:hAnsi="仿宋" w:eastAsia="仿宋" w:cs="仿宋"/>
          <w:b/>
          <w:bCs/>
          <w:color w:val="auto"/>
          <w:spacing w:val="-2"/>
          <w:sz w:val="24"/>
          <w:szCs w:val="24"/>
          <w:highlight w:val="none"/>
        </w:rPr>
        <w:t>投标文件的密封和标记</w:t>
      </w:r>
      <w:bookmarkEnd w:id="40"/>
    </w:p>
    <w:p>
      <w:pPr>
        <w:pStyle w:val="30"/>
        <w:keepNext w:val="0"/>
        <w:keepLines w:val="0"/>
        <w:pageBreakBefore w:val="0"/>
        <w:widowControl w:val="0"/>
        <w:numPr>
          <w:ilvl w:val="0"/>
          <w:numId w:val="0"/>
        </w:numPr>
        <w:tabs>
          <w:tab w:val="left" w:pos="1342"/>
        </w:tabs>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val="en-US" w:eastAsia="zh-CN"/>
        </w:rPr>
        <w:t>4.1.1</w:t>
      </w:r>
      <w:r>
        <w:rPr>
          <w:rFonts w:hint="eastAsia" w:ascii="仿宋" w:hAnsi="仿宋" w:eastAsia="仿宋" w:cs="仿宋"/>
          <w:color w:val="auto"/>
          <w:spacing w:val="-4"/>
          <w:sz w:val="24"/>
          <w:szCs w:val="24"/>
          <w:highlight w:val="none"/>
        </w:rPr>
        <w:t>投标文件应密封包装，并在封套的封口处加盖投标人单位章或由投标人的法定代表人</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3"/>
          <w:sz w:val="24"/>
          <w:szCs w:val="24"/>
          <w:highlight w:val="none"/>
        </w:rPr>
        <w:t>单位负责人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或其授权的代理人签字。</w:t>
      </w:r>
    </w:p>
    <w:p>
      <w:pPr>
        <w:pStyle w:val="30"/>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4.1.2</w:t>
      </w:r>
      <w:r>
        <w:rPr>
          <w:rFonts w:hint="eastAsia" w:ascii="仿宋" w:hAnsi="仿宋" w:eastAsia="仿宋" w:cs="仿宋"/>
          <w:color w:val="auto"/>
          <w:spacing w:val="-3"/>
          <w:sz w:val="24"/>
          <w:szCs w:val="24"/>
          <w:highlight w:val="none"/>
        </w:rPr>
        <w:t>投标文件封套上应写明的内容见投标人须知前附表。</w:t>
      </w:r>
    </w:p>
    <w:p>
      <w:pPr>
        <w:pStyle w:val="30"/>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lang w:val="en-US" w:eastAsia="zh-CN"/>
        </w:rPr>
        <w:t>4.1.3</w:t>
      </w:r>
      <w:r>
        <w:rPr>
          <w:rFonts w:hint="eastAsia" w:ascii="仿宋" w:hAnsi="仿宋" w:eastAsia="仿宋" w:cs="仿宋"/>
          <w:color w:val="auto"/>
          <w:spacing w:val="-12"/>
          <w:sz w:val="24"/>
          <w:szCs w:val="24"/>
          <w:highlight w:val="none"/>
        </w:rPr>
        <w:t>未按本章第</w:t>
      </w:r>
      <w:r>
        <w:rPr>
          <w:rFonts w:hint="eastAsia" w:ascii="仿宋" w:hAnsi="仿宋" w:eastAsia="仿宋" w:cs="仿宋"/>
          <w:color w:val="auto"/>
          <w:sz w:val="24"/>
          <w:szCs w:val="24"/>
          <w:highlight w:val="none"/>
        </w:rPr>
        <w:t>4.1.1</w:t>
      </w:r>
      <w:r>
        <w:rPr>
          <w:rFonts w:hint="eastAsia" w:ascii="仿宋" w:hAnsi="仿宋" w:eastAsia="仿宋" w:cs="仿宋"/>
          <w:color w:val="auto"/>
          <w:spacing w:val="-3"/>
          <w:sz w:val="24"/>
          <w:szCs w:val="24"/>
          <w:highlight w:val="none"/>
        </w:rPr>
        <w:t>项要求密封的投标文件，招标人将予以拒收。</w:t>
      </w:r>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1"/>
          <w:sz w:val="24"/>
          <w:szCs w:val="24"/>
          <w:highlight w:val="none"/>
          <w:lang w:val="en-US" w:eastAsia="zh-CN"/>
        </w:rPr>
        <w:t>4.2</w:t>
      </w:r>
      <w:r>
        <w:rPr>
          <w:rFonts w:hint="eastAsia" w:ascii="仿宋" w:hAnsi="仿宋" w:eastAsia="仿宋" w:cs="仿宋"/>
          <w:b/>
          <w:bCs/>
          <w:color w:val="auto"/>
          <w:spacing w:val="-1"/>
          <w:sz w:val="24"/>
          <w:szCs w:val="24"/>
          <w:highlight w:val="none"/>
        </w:rPr>
        <w:t>投标文件的递交</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4.2.1</w:t>
      </w:r>
      <w:r>
        <w:rPr>
          <w:rFonts w:hint="eastAsia" w:ascii="仿宋" w:hAnsi="仿宋" w:eastAsia="仿宋" w:cs="仿宋"/>
          <w:color w:val="auto"/>
          <w:spacing w:val="-3"/>
          <w:sz w:val="24"/>
          <w:szCs w:val="24"/>
          <w:highlight w:val="none"/>
        </w:rPr>
        <w:t>投标人应在投标人须知前附表规定的投标截止时间前递交投标文件。</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4.2.1.1</w:t>
      </w:r>
      <w:r>
        <w:rPr>
          <w:rFonts w:hint="eastAsia" w:ascii="仿宋" w:hAnsi="仿宋" w:eastAsia="仿宋" w:cs="仿宋"/>
          <w:color w:val="auto"/>
          <w:spacing w:val="-3"/>
          <w:sz w:val="24"/>
          <w:szCs w:val="24"/>
          <w:highlight w:val="none"/>
        </w:rPr>
        <w:t>投标人递交投标文件的地点：见投标人须知前附表。</w:t>
      </w:r>
    </w:p>
    <w:p>
      <w:pPr>
        <w:pStyle w:val="30"/>
        <w:keepNext w:val="0"/>
        <w:keepLines w:val="0"/>
        <w:pageBreakBefore w:val="0"/>
        <w:widowControl w:val="0"/>
        <w:numPr>
          <w:ilvl w:val="2"/>
          <w:numId w:val="5"/>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4.2.1.2</w:t>
      </w:r>
      <w:r>
        <w:rPr>
          <w:rFonts w:hint="eastAsia" w:ascii="仿宋" w:hAnsi="仿宋" w:eastAsia="仿宋" w:cs="仿宋"/>
          <w:color w:val="auto"/>
          <w:spacing w:val="-3"/>
          <w:sz w:val="24"/>
          <w:szCs w:val="24"/>
          <w:highlight w:val="none"/>
        </w:rPr>
        <w:t>招标人收到投标文件后，向投标人出具签收凭证。</w:t>
      </w:r>
    </w:p>
    <w:p>
      <w:pPr>
        <w:pStyle w:val="30"/>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line="360" w:lineRule="auto"/>
        <w:ind w:left="0" w:leftChars="0" w:right="0" w:firstLine="480" w:firstLineChars="200"/>
        <w:jc w:val="left"/>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z w:val="24"/>
          <w:szCs w:val="24"/>
          <w:highlight w:val="none"/>
          <w:lang w:val="en-US" w:eastAsia="zh-CN"/>
        </w:rPr>
        <w:t>4.2.1.3</w:t>
      </w:r>
      <w:r>
        <w:rPr>
          <w:rFonts w:hint="eastAsia" w:ascii="仿宋" w:hAnsi="仿宋" w:eastAsia="仿宋" w:cs="仿宋"/>
          <w:color w:val="auto"/>
          <w:spacing w:val="-3"/>
          <w:sz w:val="24"/>
          <w:szCs w:val="24"/>
          <w:highlight w:val="none"/>
        </w:rPr>
        <w:t>逾期送达的投标文件，招标人将予以拒收。</w:t>
      </w:r>
    </w:p>
    <w:p>
      <w:pPr>
        <w:pStyle w:val="30"/>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line="360" w:lineRule="auto"/>
        <w:ind w:left="0" w:leftChars="0" w:right="0" w:firstLine="474"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2"/>
          <w:sz w:val="24"/>
          <w:szCs w:val="24"/>
          <w:highlight w:val="none"/>
          <w:lang w:val="en-US" w:eastAsia="zh-CN"/>
        </w:rPr>
        <w:t>4.3</w:t>
      </w:r>
      <w:r>
        <w:rPr>
          <w:rFonts w:hint="eastAsia" w:ascii="仿宋" w:hAnsi="仿宋" w:eastAsia="仿宋" w:cs="仿宋"/>
          <w:b/>
          <w:bCs/>
          <w:color w:val="auto"/>
          <w:spacing w:val="-2"/>
          <w:sz w:val="24"/>
          <w:szCs w:val="24"/>
          <w:highlight w:val="none"/>
        </w:rPr>
        <w:t>投标文件的修改与撤回</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lang w:val="en-US" w:eastAsia="zh-CN"/>
        </w:rPr>
        <w:t>4.3.1</w:t>
      </w:r>
      <w:r>
        <w:rPr>
          <w:rFonts w:hint="eastAsia" w:ascii="仿宋" w:hAnsi="仿宋" w:eastAsia="仿宋" w:cs="仿宋"/>
          <w:color w:val="auto"/>
          <w:spacing w:val="-9"/>
          <w:sz w:val="24"/>
          <w:szCs w:val="24"/>
          <w:highlight w:val="none"/>
        </w:rPr>
        <w:t>在本章第</w:t>
      </w:r>
      <w:r>
        <w:rPr>
          <w:rFonts w:hint="eastAsia" w:ascii="仿宋" w:hAnsi="仿宋" w:eastAsia="仿宋" w:cs="仿宋"/>
          <w:color w:val="auto"/>
          <w:sz w:val="24"/>
          <w:szCs w:val="24"/>
          <w:highlight w:val="none"/>
        </w:rPr>
        <w:t>4.2.1</w:t>
      </w:r>
      <w:r>
        <w:rPr>
          <w:rFonts w:hint="eastAsia" w:ascii="仿宋" w:hAnsi="仿宋" w:eastAsia="仿宋" w:cs="仿宋"/>
          <w:color w:val="auto"/>
          <w:spacing w:val="-10"/>
          <w:sz w:val="24"/>
          <w:szCs w:val="24"/>
          <w:highlight w:val="none"/>
        </w:rPr>
        <w:t>项规定的投标截止时间前，投标人可以修改或撤回已递交的投标文件，</w:t>
      </w:r>
      <w:r>
        <w:rPr>
          <w:rFonts w:hint="eastAsia" w:ascii="仿宋" w:hAnsi="仿宋" w:eastAsia="仿宋" w:cs="仿宋"/>
          <w:color w:val="auto"/>
          <w:spacing w:val="-5"/>
          <w:sz w:val="24"/>
          <w:szCs w:val="24"/>
          <w:highlight w:val="none"/>
        </w:rPr>
        <w:t>但应以书面形式通知招标人。</w:t>
      </w:r>
    </w:p>
    <w:p>
      <w:pPr>
        <w:pStyle w:val="30"/>
        <w:keepNext w:val="0"/>
        <w:keepLines w:val="0"/>
        <w:pageBreakBefore w:val="0"/>
        <w:widowControl w:val="0"/>
        <w:numPr>
          <w:ilvl w:val="2"/>
          <w:numId w:val="3"/>
        </w:numPr>
        <w:tabs>
          <w:tab w:val="left" w:pos="1344"/>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4.3.2</w:t>
      </w:r>
      <w:r>
        <w:rPr>
          <w:rFonts w:hint="eastAsia" w:ascii="仿宋" w:hAnsi="仿宋" w:eastAsia="仿宋" w:cs="仿宋"/>
          <w:color w:val="auto"/>
          <w:spacing w:val="-4"/>
          <w:sz w:val="24"/>
          <w:szCs w:val="24"/>
          <w:highlight w:val="none"/>
        </w:rPr>
        <w:t>投标人修改或撤回已递交投标文件的书面通知应按照本章第</w:t>
      </w:r>
      <w:r>
        <w:rPr>
          <w:rFonts w:hint="eastAsia" w:ascii="仿宋" w:hAnsi="仿宋" w:eastAsia="仿宋" w:cs="仿宋"/>
          <w:color w:val="auto"/>
          <w:sz w:val="24"/>
          <w:szCs w:val="24"/>
          <w:highlight w:val="none"/>
        </w:rPr>
        <w:t>3.7.3</w:t>
      </w:r>
      <w:r>
        <w:rPr>
          <w:rFonts w:hint="eastAsia" w:ascii="仿宋" w:hAnsi="仿宋" w:eastAsia="仿宋" w:cs="仿宋"/>
          <w:color w:val="auto"/>
          <w:spacing w:val="-2"/>
          <w:sz w:val="24"/>
          <w:szCs w:val="24"/>
          <w:highlight w:val="none"/>
        </w:rPr>
        <w:t>项的要</w:t>
      </w:r>
      <w:r>
        <w:rPr>
          <w:rFonts w:hint="eastAsia" w:ascii="仿宋" w:hAnsi="仿宋" w:eastAsia="仿宋" w:cs="仿宋"/>
          <w:color w:val="auto"/>
          <w:spacing w:val="-3"/>
          <w:sz w:val="24"/>
          <w:szCs w:val="24"/>
          <w:highlight w:val="none"/>
        </w:rPr>
        <w:t>求签字或盖章。招标人收到书面通知后，向投标人出具签收凭证。</w:t>
      </w:r>
    </w:p>
    <w:p>
      <w:pPr>
        <w:pStyle w:val="30"/>
        <w:keepNext w:val="0"/>
        <w:keepLines w:val="0"/>
        <w:pageBreakBefore w:val="0"/>
        <w:widowControl w:val="0"/>
        <w:numPr>
          <w:ilvl w:val="2"/>
          <w:numId w:val="6"/>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lang w:val="en-US" w:eastAsia="zh-CN"/>
        </w:rPr>
        <w:t>4.3.3</w:t>
      </w:r>
      <w:r>
        <w:rPr>
          <w:rFonts w:hint="eastAsia" w:ascii="仿宋" w:hAnsi="仿宋" w:eastAsia="仿宋" w:cs="仿宋"/>
          <w:color w:val="auto"/>
          <w:spacing w:val="-11"/>
          <w:sz w:val="24"/>
          <w:szCs w:val="24"/>
          <w:highlight w:val="none"/>
        </w:rPr>
        <w:t>投标人撤回投标文件的，招标人自收到投标人书面撤回通知之日起</w:t>
      </w:r>
      <w:r>
        <w:rPr>
          <w:rFonts w:hint="eastAsia" w:ascii="仿宋" w:hAnsi="仿宋" w:eastAsia="仿宋" w:cs="仿宋"/>
          <w:color w:val="auto"/>
          <w:sz w:val="24"/>
          <w:szCs w:val="24"/>
          <w:highlight w:val="none"/>
        </w:rPr>
        <w:t>5</w:t>
      </w:r>
      <w:r>
        <w:rPr>
          <w:rFonts w:hint="eastAsia" w:ascii="仿宋" w:hAnsi="仿宋" w:eastAsia="仿宋" w:cs="仿宋"/>
          <w:color w:val="auto"/>
          <w:spacing w:val="-3"/>
          <w:sz w:val="24"/>
          <w:szCs w:val="24"/>
          <w:highlight w:val="none"/>
        </w:rPr>
        <w:t>日内退还已收取的投标保证金。</w:t>
      </w:r>
    </w:p>
    <w:p>
      <w:pPr>
        <w:pStyle w:val="30"/>
        <w:keepNext w:val="0"/>
        <w:keepLines w:val="0"/>
        <w:pageBreakBefore w:val="0"/>
        <w:widowControl w:val="0"/>
        <w:numPr>
          <w:ilvl w:val="2"/>
          <w:numId w:val="6"/>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4.3.4</w:t>
      </w:r>
      <w:r>
        <w:rPr>
          <w:rFonts w:hint="eastAsia" w:ascii="仿宋" w:hAnsi="仿宋" w:eastAsia="仿宋" w:cs="仿宋"/>
          <w:color w:val="auto"/>
          <w:spacing w:val="-8"/>
          <w:sz w:val="24"/>
          <w:szCs w:val="24"/>
          <w:highlight w:val="none"/>
        </w:rPr>
        <w:t>修改的内容为投标文件的组成部分。修改的投标文件应按照本章第</w:t>
      </w:r>
      <w:r>
        <w:rPr>
          <w:rFonts w:hint="eastAsia" w:ascii="仿宋" w:hAnsi="仿宋" w:eastAsia="仿宋" w:cs="仿宋"/>
          <w:color w:val="auto"/>
          <w:sz w:val="24"/>
          <w:szCs w:val="24"/>
          <w:highlight w:val="none"/>
        </w:rPr>
        <w:t>3</w:t>
      </w:r>
      <w:r>
        <w:rPr>
          <w:rFonts w:hint="eastAsia" w:ascii="仿宋" w:hAnsi="仿宋" w:eastAsia="仿宋" w:cs="仿宋"/>
          <w:color w:val="auto"/>
          <w:spacing w:val="-21"/>
          <w:sz w:val="24"/>
          <w:szCs w:val="24"/>
          <w:highlight w:val="none"/>
        </w:rPr>
        <w:t>条、第</w:t>
      </w:r>
      <w:r>
        <w:rPr>
          <w:rFonts w:hint="eastAsia" w:ascii="仿宋" w:hAnsi="仿宋" w:eastAsia="仿宋" w:cs="仿宋"/>
          <w:color w:val="auto"/>
          <w:sz w:val="24"/>
          <w:szCs w:val="24"/>
          <w:highlight w:val="none"/>
        </w:rPr>
        <w:t>4</w:t>
      </w:r>
      <w:r>
        <w:rPr>
          <w:rFonts w:hint="eastAsia" w:ascii="仿宋" w:hAnsi="仿宋" w:eastAsia="仿宋" w:cs="仿宋"/>
          <w:color w:val="auto"/>
          <w:spacing w:val="-2"/>
          <w:sz w:val="24"/>
          <w:szCs w:val="24"/>
          <w:highlight w:val="none"/>
        </w:rPr>
        <w:t>条的规</w:t>
      </w:r>
      <w:r>
        <w:rPr>
          <w:rFonts w:hint="eastAsia" w:ascii="仿宋" w:hAnsi="仿宋" w:eastAsia="仿宋" w:cs="仿宋"/>
          <w:color w:val="auto"/>
          <w:spacing w:val="-3"/>
          <w:sz w:val="24"/>
          <w:szCs w:val="24"/>
          <w:highlight w:val="none"/>
        </w:rPr>
        <w:t>定进行编制、密封、标记和递交，并标明</w:t>
      </w:r>
      <w:r>
        <w:rPr>
          <w:rFonts w:hint="eastAsia" w:ascii="仿宋" w:hAnsi="仿宋" w:eastAsia="仿宋" w:cs="仿宋"/>
          <w:i/>
          <w:color w:val="auto"/>
          <w:sz w:val="24"/>
          <w:szCs w:val="24"/>
          <w:highlight w:val="none"/>
        </w:rPr>
        <w:t>“</w:t>
      </w:r>
      <w:r>
        <w:rPr>
          <w:rFonts w:hint="eastAsia" w:ascii="仿宋" w:hAnsi="仿宋" w:eastAsia="仿宋" w:cs="仿宋"/>
          <w:color w:val="auto"/>
          <w:spacing w:val="-2"/>
          <w:sz w:val="24"/>
          <w:szCs w:val="24"/>
          <w:highlight w:val="none"/>
        </w:rPr>
        <w:t>修改</w:t>
      </w:r>
      <w:r>
        <w:rPr>
          <w:rFonts w:hint="eastAsia" w:ascii="仿宋" w:hAnsi="仿宋" w:eastAsia="仿宋" w:cs="仿宋"/>
          <w:i/>
          <w:color w:val="auto"/>
          <w:sz w:val="24"/>
          <w:szCs w:val="24"/>
          <w:highlight w:val="none"/>
        </w:rPr>
        <w:t>”</w:t>
      </w:r>
      <w:r>
        <w:rPr>
          <w:rFonts w:hint="eastAsia" w:ascii="仿宋" w:hAnsi="仿宋" w:eastAsia="仿宋" w:cs="仿宋"/>
          <w:color w:val="auto"/>
          <w:spacing w:val="-2"/>
          <w:sz w:val="24"/>
          <w:szCs w:val="24"/>
          <w:highlight w:val="none"/>
        </w:rPr>
        <w:t>字样。</w:t>
      </w:r>
    </w:p>
    <w:p>
      <w:pPr>
        <w:pStyle w:val="30"/>
        <w:keepNext w:val="0"/>
        <w:keepLines w:val="0"/>
        <w:pageBreakBefore w:val="0"/>
        <w:widowControl w:val="0"/>
        <w:numPr>
          <w:ilvl w:val="0"/>
          <w:numId w:val="0"/>
        </w:numPr>
        <w:tabs>
          <w:tab w:val="left" w:pos="802"/>
        </w:tabs>
        <w:kinsoku/>
        <w:wordWrap/>
        <w:overflowPunct/>
        <w:topLinePunct w:val="0"/>
        <w:autoSpaceDE w:val="0"/>
        <w:autoSpaceDN w:val="0"/>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rPr>
      </w:pPr>
      <w:bookmarkStart w:id="41" w:name="_Toc29668"/>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开标</w:t>
      </w:r>
      <w:bookmarkEnd w:id="41"/>
    </w:p>
    <w:p>
      <w:pPr>
        <w:pStyle w:val="27"/>
        <w:keepNext w:val="0"/>
        <w:keepLines w:val="0"/>
        <w:pageBreakBefore w:val="0"/>
        <w:widowControl w:val="0"/>
        <w:numPr>
          <w:ilvl w:val="0"/>
          <w:numId w:val="0"/>
        </w:numPr>
        <w:tabs>
          <w:tab w:val="left" w:pos="1027"/>
        </w:tabs>
        <w:kinsoku/>
        <w:wordWrap/>
        <w:overflowPunct/>
        <w:topLinePunct w:val="0"/>
        <w:autoSpaceDE w:val="0"/>
        <w:autoSpaceDN w:val="0"/>
        <w:bidi w:val="0"/>
        <w:adjustRightInd/>
        <w:snapToGrid/>
        <w:spacing w:line="360" w:lineRule="auto"/>
        <w:ind w:leftChars="0" w:right="0" w:rightChars="0"/>
        <w:jc w:val="left"/>
        <w:textAlignment w:val="auto"/>
        <w:outlineLvl w:val="2"/>
        <w:rPr>
          <w:rFonts w:hint="eastAsia" w:ascii="仿宋" w:hAnsi="仿宋" w:eastAsia="仿宋" w:cs="仿宋"/>
          <w:color w:val="auto"/>
          <w:sz w:val="24"/>
          <w:szCs w:val="24"/>
          <w:highlight w:val="none"/>
        </w:rPr>
      </w:pPr>
      <w:bookmarkStart w:id="42" w:name="_Toc20063"/>
      <w:r>
        <w:rPr>
          <w:rFonts w:hint="eastAsia" w:ascii="仿宋" w:hAnsi="仿宋" w:eastAsia="仿宋" w:cs="仿宋"/>
          <w:color w:val="auto"/>
          <w:spacing w:val="-1"/>
          <w:sz w:val="24"/>
          <w:szCs w:val="24"/>
          <w:highlight w:val="none"/>
          <w:lang w:val="en-US" w:eastAsia="zh-CN"/>
        </w:rPr>
        <w:t>5.1</w:t>
      </w:r>
      <w:r>
        <w:rPr>
          <w:rFonts w:hint="eastAsia" w:ascii="仿宋" w:hAnsi="仿宋" w:eastAsia="仿宋" w:cs="仿宋"/>
          <w:color w:val="auto"/>
          <w:spacing w:val="-1"/>
          <w:sz w:val="24"/>
          <w:szCs w:val="24"/>
          <w:highlight w:val="none"/>
        </w:rPr>
        <w:t>开标时间和地点</w:t>
      </w:r>
      <w:bookmarkEnd w:id="42"/>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招标人在本章第</w:t>
      </w:r>
      <w:r>
        <w:rPr>
          <w:rFonts w:hint="eastAsia" w:ascii="仿宋" w:hAnsi="仿宋" w:eastAsia="仿宋" w:cs="仿宋"/>
          <w:color w:val="auto"/>
          <w:sz w:val="24"/>
          <w:szCs w:val="24"/>
          <w:highlight w:val="none"/>
        </w:rPr>
        <w:t>4.2.1</w:t>
      </w:r>
      <w:r>
        <w:rPr>
          <w:rFonts w:hint="eastAsia" w:ascii="仿宋" w:hAnsi="仿宋" w:eastAsia="仿宋" w:cs="仿宋"/>
          <w:color w:val="auto"/>
          <w:spacing w:val="-7"/>
          <w:sz w:val="24"/>
          <w:szCs w:val="24"/>
          <w:highlight w:val="none"/>
        </w:rPr>
        <w:t>项规定的投标截止时间</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2"/>
          <w:sz w:val="24"/>
          <w:szCs w:val="24"/>
          <w:highlight w:val="none"/>
        </w:rPr>
        <w:t>开标时间</w:t>
      </w:r>
      <w:r>
        <w:rPr>
          <w:rFonts w:hint="eastAsia" w:ascii="仿宋" w:hAnsi="仿宋" w:eastAsia="仿宋" w:cs="仿宋"/>
          <w:color w:val="auto"/>
          <w:spacing w:val="-41"/>
          <w:sz w:val="24"/>
          <w:szCs w:val="24"/>
          <w:highlight w:val="none"/>
        </w:rPr>
        <w:t>）</w:t>
      </w:r>
      <w:r>
        <w:rPr>
          <w:rFonts w:hint="eastAsia" w:ascii="仿宋" w:hAnsi="仿宋" w:eastAsia="仿宋" w:cs="仿宋"/>
          <w:color w:val="auto"/>
          <w:spacing w:val="-3"/>
          <w:sz w:val="24"/>
          <w:szCs w:val="24"/>
          <w:highlight w:val="none"/>
        </w:rPr>
        <w:t>和投标人须知前附表规定的地点公开开标，所有投标人的法定代表人（单位负责人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或其委托代理人准时参加。</w:t>
      </w:r>
    </w:p>
    <w:p>
      <w:pPr>
        <w:pStyle w:val="30"/>
        <w:keepNext w:val="0"/>
        <w:keepLines w:val="0"/>
        <w:pageBreakBefore w:val="0"/>
        <w:widowControl w:val="0"/>
        <w:numPr>
          <w:ilvl w:val="0"/>
          <w:numId w:val="0"/>
        </w:numPr>
        <w:tabs>
          <w:tab w:val="left" w:pos="1027"/>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5.2</w:t>
      </w:r>
      <w:r>
        <w:rPr>
          <w:rFonts w:hint="eastAsia" w:ascii="仿宋" w:hAnsi="仿宋" w:eastAsia="仿宋" w:cs="仿宋"/>
          <w:color w:val="auto"/>
          <w:sz w:val="24"/>
          <w:szCs w:val="24"/>
          <w:highlight w:val="none"/>
        </w:rPr>
        <w:t>开标程序</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5.2.1</w:t>
      </w:r>
      <w:r>
        <w:rPr>
          <w:rFonts w:hint="eastAsia" w:ascii="仿宋" w:hAnsi="仿宋" w:eastAsia="仿宋" w:cs="仿宋"/>
          <w:color w:val="auto"/>
          <w:sz w:val="24"/>
          <w:szCs w:val="24"/>
          <w:highlight w:val="none"/>
        </w:rPr>
        <w:t>主持人按下列程序进行开标：</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宣布开标纪律；</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公布在投标截止时间前递交投标文件的投标人名称；</w:t>
      </w:r>
    </w:p>
    <w:p>
      <w:pPr>
        <w:pStyle w:val="30"/>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宣布开标人、唱标人、记录人、监标人等有关人员姓名；</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w:t>
      </w:r>
      <w:r>
        <w:rPr>
          <w:rFonts w:hint="eastAsia" w:ascii="仿宋" w:hAnsi="仿宋" w:eastAsia="仿宋" w:cs="仿宋"/>
          <w:color w:val="auto"/>
          <w:spacing w:val="-106"/>
          <w:sz w:val="24"/>
          <w:szCs w:val="24"/>
          <w:highlight w:val="none"/>
        </w:rPr>
        <w:t>）</w:t>
      </w:r>
      <w:r>
        <w:rPr>
          <w:rFonts w:hint="eastAsia" w:ascii="仿宋" w:hAnsi="仿宋" w:eastAsia="仿宋" w:cs="仿宋"/>
          <w:color w:val="auto"/>
          <w:spacing w:val="-1"/>
          <w:sz w:val="24"/>
          <w:szCs w:val="24"/>
          <w:highlight w:val="none"/>
        </w:rPr>
        <w:t>检查投标文件的密封情况，按照投标人须知前附表规定的开标顺序当众开标，</w:t>
      </w:r>
      <w:r>
        <w:rPr>
          <w:rFonts w:hint="eastAsia" w:ascii="仿宋" w:hAnsi="仿宋" w:eastAsia="仿宋" w:cs="仿宋"/>
          <w:color w:val="auto"/>
          <w:spacing w:val="-3"/>
          <w:sz w:val="24"/>
          <w:szCs w:val="24"/>
          <w:highlight w:val="none"/>
        </w:rPr>
        <w:t>公布招标项目名称、投标人名称、投标保证金的递交情况、投标报价、交货期、交货地点及其他内容，并记录在案；</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pacing w:val="-132"/>
          <w:sz w:val="24"/>
          <w:szCs w:val="24"/>
          <w:highlight w:val="none"/>
        </w:rPr>
        <w:t>）</w:t>
      </w:r>
      <w:r>
        <w:rPr>
          <w:rFonts w:hint="eastAsia" w:ascii="仿宋" w:hAnsi="仿宋" w:eastAsia="仿宋" w:cs="仿宋"/>
          <w:color w:val="auto"/>
          <w:spacing w:val="-10"/>
          <w:sz w:val="24"/>
          <w:szCs w:val="24"/>
          <w:highlight w:val="none"/>
        </w:rPr>
        <w:t>投标人代表、招标人代表、监标人、记录人等有关人员在开标记录上签字确认；</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（6）开标结束。</w:t>
      </w:r>
    </w:p>
    <w:p>
      <w:pPr>
        <w:pStyle w:val="30"/>
        <w:keepNext w:val="0"/>
        <w:keepLines w:val="0"/>
        <w:pageBreakBefore w:val="0"/>
        <w:widowControl w:val="0"/>
        <w:numPr>
          <w:ilvl w:val="0"/>
          <w:numId w:val="0"/>
        </w:numPr>
        <w:tabs>
          <w:tab w:val="left" w:pos="1027"/>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5.2.2</w:t>
      </w:r>
      <w:r>
        <w:rPr>
          <w:rFonts w:hint="eastAsia" w:ascii="仿宋" w:hAnsi="仿宋" w:eastAsia="仿宋" w:cs="仿宋"/>
          <w:color w:val="auto"/>
          <w:sz w:val="24"/>
          <w:szCs w:val="24"/>
          <w:highlight w:val="none"/>
        </w:rPr>
        <w:t>开标异议</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投标人对开标有异议的，应当在开标现场提出，招标人当场作出答复，并制作记录。</w:t>
      </w:r>
    </w:p>
    <w:p>
      <w:pPr>
        <w:pStyle w:val="30"/>
        <w:keepNext w:val="0"/>
        <w:keepLines w:val="0"/>
        <w:pageBreakBefore w:val="0"/>
        <w:widowControl w:val="0"/>
        <w:numPr>
          <w:ilvl w:val="0"/>
          <w:numId w:val="0"/>
        </w:numPr>
        <w:tabs>
          <w:tab w:val="left" w:pos="802"/>
        </w:tabs>
        <w:kinsoku/>
        <w:wordWrap/>
        <w:overflowPunct/>
        <w:topLinePunct w:val="0"/>
        <w:autoSpaceDE w:val="0"/>
        <w:autoSpaceDN w:val="0"/>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rPr>
      </w:pPr>
      <w:bookmarkStart w:id="43" w:name="_Toc16556"/>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评标</w:t>
      </w:r>
      <w:bookmarkEnd w:id="43"/>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outlineLvl w:val="2"/>
        <w:rPr>
          <w:rFonts w:hint="eastAsia" w:ascii="仿宋" w:hAnsi="仿宋" w:eastAsia="仿宋" w:cs="仿宋"/>
          <w:color w:val="auto"/>
          <w:sz w:val="24"/>
          <w:szCs w:val="24"/>
          <w:highlight w:val="none"/>
        </w:rPr>
      </w:pPr>
      <w:bookmarkStart w:id="44" w:name="_Toc9014"/>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rPr>
        <w:t>评标委员会</w:t>
      </w:r>
      <w:bookmarkEnd w:id="44"/>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val="en-US" w:eastAsia="zh-CN"/>
        </w:rPr>
        <w:t>6.1.1</w:t>
      </w:r>
      <w:r>
        <w:rPr>
          <w:rFonts w:hint="eastAsia" w:ascii="仿宋" w:hAnsi="仿宋" w:eastAsia="仿宋" w:cs="仿宋"/>
          <w:color w:val="auto"/>
          <w:spacing w:val="-7"/>
          <w:sz w:val="24"/>
          <w:szCs w:val="24"/>
          <w:highlight w:val="none"/>
        </w:rPr>
        <w:t>评标由招标人依法组建的评标委员会负责。评标委员会由招标人或其委托的招标代理机构熟悉相关业务的代表，以及有关技术、经济等方面的专家组成。评标委员会成员人数以及</w:t>
      </w:r>
      <w:r>
        <w:rPr>
          <w:rFonts w:hint="eastAsia" w:ascii="仿宋" w:hAnsi="仿宋" w:eastAsia="仿宋" w:cs="仿宋"/>
          <w:color w:val="auto"/>
          <w:spacing w:val="-5"/>
          <w:sz w:val="24"/>
          <w:szCs w:val="24"/>
          <w:highlight w:val="none"/>
        </w:rPr>
        <w:t>技术、经济等方面专家的确定方式见投标人须知前附表。</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6.1.2</w:t>
      </w:r>
      <w:r>
        <w:rPr>
          <w:rFonts w:hint="eastAsia" w:ascii="仿宋" w:hAnsi="仿宋" w:eastAsia="仿宋" w:cs="仿宋"/>
          <w:color w:val="auto"/>
          <w:spacing w:val="-3"/>
          <w:sz w:val="24"/>
          <w:szCs w:val="24"/>
          <w:highlight w:val="none"/>
        </w:rPr>
        <w:t>评标委员会成员有下列情形之一的，应当回避：</w:t>
      </w:r>
    </w:p>
    <w:p>
      <w:pPr>
        <w:pStyle w:val="30"/>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投标人或投标人主要负责人的近亲属；</w:t>
      </w:r>
    </w:p>
    <w:p>
      <w:pPr>
        <w:pStyle w:val="30"/>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项目主管部门或者行政监督部门的人员；</w:t>
      </w:r>
    </w:p>
    <w:p>
      <w:pPr>
        <w:pStyle w:val="30"/>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与投标人有经济利益关系，可能影响对投标公正评审的；</w:t>
      </w:r>
    </w:p>
    <w:p>
      <w:pPr>
        <w:pStyle w:val="30"/>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4</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1"/>
          <w:sz w:val="24"/>
          <w:szCs w:val="24"/>
          <w:highlight w:val="none"/>
        </w:rPr>
        <w:t>曾因在招标、评标以及其他与招标投标有关活动中从事违法行为而受过行政处罚</w:t>
      </w:r>
      <w:r>
        <w:rPr>
          <w:rFonts w:hint="eastAsia" w:ascii="仿宋" w:hAnsi="仿宋" w:eastAsia="仿宋" w:cs="仿宋"/>
          <w:color w:val="auto"/>
          <w:spacing w:val="-2"/>
          <w:sz w:val="24"/>
          <w:szCs w:val="24"/>
          <w:highlight w:val="none"/>
        </w:rPr>
        <w:t>或刑事处罚的；</w:t>
      </w:r>
    </w:p>
    <w:p>
      <w:pPr>
        <w:pStyle w:val="30"/>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5</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与投标人有其他利害关系。</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lang w:val="en-US" w:eastAsia="zh-CN"/>
        </w:rPr>
        <w:t>6.1.3</w:t>
      </w:r>
      <w:r>
        <w:rPr>
          <w:rFonts w:hint="eastAsia" w:ascii="仿宋" w:hAnsi="仿宋" w:eastAsia="仿宋" w:cs="仿宋"/>
          <w:color w:val="auto"/>
          <w:spacing w:val="-10"/>
          <w:sz w:val="24"/>
          <w:szCs w:val="24"/>
          <w:highlight w:val="none"/>
        </w:rPr>
        <w:t>评标过程中，评标委员会成员有回避事由、擅离职守或者因健康等原因不能继续评标</w:t>
      </w:r>
      <w:r>
        <w:rPr>
          <w:rFonts w:hint="eastAsia" w:ascii="仿宋" w:hAnsi="仿宋" w:eastAsia="仿宋" w:cs="仿宋"/>
          <w:color w:val="auto"/>
          <w:spacing w:val="-9"/>
          <w:sz w:val="24"/>
          <w:szCs w:val="24"/>
          <w:highlight w:val="none"/>
        </w:rPr>
        <w:t>的，招标人有权更换。被更换的评标委员会成员作出的评审结论无效，由更换后的评标委员会</w:t>
      </w:r>
      <w:r>
        <w:rPr>
          <w:rFonts w:hint="eastAsia" w:ascii="仿宋" w:hAnsi="仿宋" w:eastAsia="仿宋" w:cs="仿宋"/>
          <w:color w:val="auto"/>
          <w:spacing w:val="-5"/>
          <w:sz w:val="24"/>
          <w:szCs w:val="24"/>
          <w:highlight w:val="none"/>
        </w:rPr>
        <w:t>成员重新进行评审。</w:t>
      </w:r>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6.2</w:t>
      </w:r>
      <w:r>
        <w:rPr>
          <w:rFonts w:hint="eastAsia" w:ascii="仿宋" w:hAnsi="仿宋" w:eastAsia="仿宋" w:cs="仿宋"/>
          <w:color w:val="auto"/>
          <w:sz w:val="24"/>
          <w:szCs w:val="24"/>
          <w:highlight w:val="none"/>
        </w:rPr>
        <w:t>评标原则</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评标活动遵循公平、公正、科学和择优的原则</w:t>
      </w:r>
      <w:r>
        <w:rPr>
          <w:rFonts w:hint="eastAsia" w:ascii="仿宋" w:hAnsi="仿宋" w:eastAsia="仿宋" w:cs="仿宋"/>
          <w:color w:val="auto"/>
          <w:sz w:val="24"/>
          <w:szCs w:val="24"/>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6.3</w:t>
      </w:r>
      <w:r>
        <w:rPr>
          <w:rFonts w:hint="eastAsia" w:ascii="仿宋" w:hAnsi="仿宋" w:eastAsia="仿宋" w:cs="仿宋"/>
          <w:b/>
          <w:bCs/>
          <w:color w:val="auto"/>
          <w:sz w:val="24"/>
          <w:szCs w:val="24"/>
          <w:highlight w:val="none"/>
        </w:rPr>
        <w:t>评标</w:t>
      </w:r>
    </w:p>
    <w:p>
      <w:pPr>
        <w:pStyle w:val="30"/>
        <w:keepNext w:val="0"/>
        <w:keepLines w:val="0"/>
        <w:pageBreakBefore w:val="0"/>
        <w:widowControl w:val="0"/>
        <w:numPr>
          <w:ilvl w:val="2"/>
          <w:numId w:val="3"/>
        </w:numPr>
        <w:tabs>
          <w:tab w:val="left" w:pos="129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6.3.1</w:t>
      </w:r>
      <w:r>
        <w:rPr>
          <w:rFonts w:hint="eastAsia" w:ascii="仿宋" w:hAnsi="仿宋" w:eastAsia="仿宋" w:cs="仿宋"/>
          <w:color w:val="auto"/>
          <w:spacing w:val="-3"/>
          <w:sz w:val="24"/>
          <w:szCs w:val="24"/>
          <w:highlight w:val="none"/>
        </w:rPr>
        <w:t>评标委员会按照第三章</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评标办法</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规定的方法、评审因素、标准和程序对投标文件进行评审。第三章</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评标办法</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没有规定的方法、评审因素和标准，不作为评标依据。</w:t>
      </w:r>
    </w:p>
    <w:p>
      <w:pPr>
        <w:pStyle w:val="30"/>
        <w:keepNext w:val="0"/>
        <w:keepLines w:val="0"/>
        <w:pageBreakBefore w:val="0"/>
        <w:widowControl w:val="0"/>
        <w:numPr>
          <w:ilvl w:val="2"/>
          <w:numId w:val="3"/>
        </w:numPr>
        <w:tabs>
          <w:tab w:val="left" w:pos="1294"/>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6.3.2</w:t>
      </w:r>
      <w:r>
        <w:rPr>
          <w:rFonts w:hint="eastAsia" w:ascii="仿宋" w:hAnsi="仿宋" w:eastAsia="仿宋" w:cs="仿宋"/>
          <w:color w:val="auto"/>
          <w:spacing w:val="-6"/>
          <w:sz w:val="24"/>
          <w:szCs w:val="24"/>
          <w:highlight w:val="none"/>
        </w:rPr>
        <w:t>评标完成后，评标委员会应当向招标人提交书面评标报告和中标候选人名单。评标委</w:t>
      </w:r>
      <w:r>
        <w:rPr>
          <w:rFonts w:hint="eastAsia" w:ascii="仿宋" w:hAnsi="仿宋" w:eastAsia="仿宋" w:cs="仿宋"/>
          <w:color w:val="auto"/>
          <w:spacing w:val="-4"/>
          <w:sz w:val="24"/>
          <w:szCs w:val="24"/>
          <w:highlight w:val="none"/>
        </w:rPr>
        <w:t>员会推荐中标候选人的人数见投标人须知前附表。</w:t>
      </w:r>
    </w:p>
    <w:p>
      <w:pPr>
        <w:pStyle w:val="30"/>
        <w:keepNext w:val="0"/>
        <w:keepLines w:val="0"/>
        <w:pageBreakBefore w:val="0"/>
        <w:widowControl w:val="0"/>
        <w:numPr>
          <w:ilvl w:val="0"/>
          <w:numId w:val="0"/>
        </w:numPr>
        <w:tabs>
          <w:tab w:val="left" w:pos="802"/>
        </w:tabs>
        <w:kinsoku/>
        <w:wordWrap/>
        <w:overflowPunct/>
        <w:topLinePunct w:val="0"/>
        <w:autoSpaceDE w:val="0"/>
        <w:autoSpaceDN w:val="0"/>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rPr>
      </w:pPr>
      <w:bookmarkStart w:id="45" w:name="_Toc21304"/>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合同授予</w:t>
      </w:r>
      <w:bookmarkEnd w:id="45"/>
    </w:p>
    <w:p>
      <w:pPr>
        <w:pStyle w:val="30"/>
        <w:keepNext w:val="0"/>
        <w:keepLines w:val="0"/>
        <w:pageBreakBefore w:val="0"/>
        <w:widowControl w:val="0"/>
        <w:numPr>
          <w:ilvl w:val="0"/>
          <w:numId w:val="0"/>
        </w:numPr>
        <w:tabs>
          <w:tab w:val="left" w:pos="1027"/>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1"/>
          <w:sz w:val="24"/>
          <w:szCs w:val="24"/>
          <w:highlight w:val="none"/>
          <w:lang w:val="en-US" w:eastAsia="zh-CN"/>
        </w:rPr>
        <w:t>7.1</w:t>
      </w:r>
      <w:r>
        <w:rPr>
          <w:rFonts w:hint="eastAsia" w:ascii="仿宋" w:hAnsi="仿宋" w:eastAsia="仿宋" w:cs="仿宋"/>
          <w:b/>
          <w:bCs/>
          <w:color w:val="auto"/>
          <w:spacing w:val="-1"/>
          <w:sz w:val="24"/>
          <w:szCs w:val="24"/>
          <w:highlight w:val="none"/>
        </w:rPr>
        <w:t>中标候选人公示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采购人或者采购代理机构应当自中标人确定之日起2个工作日内，在省级以上财政部门指定的媒体上公告中标结果，招标文件应当随中标结果同时公告。</w:t>
      </w:r>
    </w:p>
    <w:p>
      <w:pPr>
        <w:pStyle w:val="30"/>
        <w:keepNext w:val="0"/>
        <w:keepLines w:val="0"/>
        <w:pageBreakBefore w:val="0"/>
        <w:widowControl w:val="0"/>
        <w:numPr>
          <w:ilvl w:val="0"/>
          <w:numId w:val="0"/>
        </w:numPr>
        <w:tabs>
          <w:tab w:val="left" w:pos="1027"/>
        </w:tabs>
        <w:kinsoku/>
        <w:wordWrap/>
        <w:overflowPunct/>
        <w:topLinePunct w:val="0"/>
        <w:autoSpaceDE w:val="0"/>
        <w:autoSpaceDN w:val="0"/>
        <w:bidi w:val="0"/>
        <w:adjustRightInd/>
        <w:snapToGrid/>
        <w:spacing w:line="360" w:lineRule="auto"/>
        <w:ind w:leftChars="0" w:right="0" w:rightChars="0"/>
        <w:jc w:val="left"/>
        <w:textAlignment w:val="auto"/>
        <w:outlineLvl w:val="2"/>
        <w:rPr>
          <w:rFonts w:hint="eastAsia" w:ascii="仿宋" w:hAnsi="仿宋" w:eastAsia="仿宋" w:cs="仿宋"/>
          <w:b/>
          <w:bCs/>
          <w:color w:val="auto"/>
          <w:sz w:val="24"/>
          <w:szCs w:val="24"/>
          <w:highlight w:val="none"/>
        </w:rPr>
      </w:pPr>
      <w:bookmarkStart w:id="46" w:name="_Toc28805"/>
      <w:r>
        <w:rPr>
          <w:rFonts w:hint="eastAsia" w:ascii="仿宋" w:hAnsi="仿宋" w:eastAsia="仿宋" w:cs="仿宋"/>
          <w:b/>
          <w:bCs/>
          <w:color w:val="auto"/>
          <w:spacing w:val="-1"/>
          <w:sz w:val="24"/>
          <w:szCs w:val="24"/>
          <w:highlight w:val="none"/>
          <w:lang w:val="en-US" w:eastAsia="zh-CN"/>
        </w:rPr>
        <w:t>7.2</w:t>
      </w:r>
      <w:r>
        <w:rPr>
          <w:rFonts w:hint="eastAsia" w:ascii="仿宋" w:hAnsi="仿宋" w:eastAsia="仿宋" w:cs="仿宋"/>
          <w:b/>
          <w:bCs/>
          <w:color w:val="auto"/>
          <w:spacing w:val="-1"/>
          <w:sz w:val="24"/>
          <w:szCs w:val="24"/>
          <w:highlight w:val="none"/>
        </w:rPr>
        <w:t>评标结果异议</w:t>
      </w:r>
      <w:bookmarkEnd w:id="46"/>
    </w:p>
    <w:p>
      <w:pPr>
        <w:pStyle w:val="2"/>
        <w:keepNext w:val="0"/>
        <w:keepLines w:val="0"/>
        <w:pageBreakBefore w:val="0"/>
        <w:widowControl w:val="0"/>
        <w:kinsoku/>
        <w:wordWrap/>
        <w:overflowPunct/>
        <w:topLinePunct w:val="0"/>
        <w:autoSpaceDE w:val="0"/>
        <w:autoSpaceDN w:val="0"/>
        <w:bidi w:val="0"/>
        <w:adjustRightInd/>
        <w:snapToGrid/>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采购文件、采购过程、中标或者成交结果使自己的权益受到损害的，可以在知道或者应知其权益受到损害之日起7个工作日内，以书面形式向采购人、采购代理机构提出质疑。采购文件可以要求供应商在法定质疑期内一次性提出针对同一采购程序环节的质疑。</w:t>
      </w:r>
    </w:p>
    <w:p>
      <w:pPr>
        <w:pStyle w:val="30"/>
        <w:keepNext w:val="0"/>
        <w:keepLines w:val="0"/>
        <w:pageBreakBefore w:val="0"/>
        <w:widowControl w:val="0"/>
        <w:numPr>
          <w:ilvl w:val="0"/>
          <w:numId w:val="0"/>
        </w:numPr>
        <w:tabs>
          <w:tab w:val="left" w:pos="1027"/>
        </w:tabs>
        <w:kinsoku/>
        <w:wordWrap/>
        <w:overflowPunct/>
        <w:topLinePunct w:val="0"/>
        <w:autoSpaceDE w:val="0"/>
        <w:autoSpaceDN w:val="0"/>
        <w:bidi w:val="0"/>
        <w:adjustRightInd/>
        <w:snapToGrid/>
        <w:spacing w:line="360" w:lineRule="auto"/>
        <w:ind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2"/>
          <w:sz w:val="24"/>
          <w:szCs w:val="24"/>
          <w:highlight w:val="none"/>
          <w:lang w:val="en-US" w:eastAsia="zh-CN"/>
        </w:rPr>
        <w:t>7.3</w:t>
      </w:r>
      <w:r>
        <w:rPr>
          <w:rFonts w:hint="eastAsia" w:ascii="仿宋" w:hAnsi="仿宋" w:eastAsia="仿宋" w:cs="仿宋"/>
          <w:b/>
          <w:bCs/>
          <w:color w:val="auto"/>
          <w:spacing w:val="-2"/>
          <w:sz w:val="24"/>
          <w:szCs w:val="24"/>
          <w:highlight w:val="none"/>
        </w:rPr>
        <w:t>中标候选人履约能力审查</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7.4</w:t>
      </w:r>
      <w:r>
        <w:rPr>
          <w:rFonts w:hint="eastAsia" w:ascii="仿宋" w:hAnsi="仿宋" w:eastAsia="仿宋" w:cs="仿宋"/>
          <w:b/>
          <w:bCs/>
          <w:color w:val="auto"/>
          <w:sz w:val="24"/>
          <w:szCs w:val="24"/>
          <w:highlight w:val="none"/>
        </w:rPr>
        <w:t>定标</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按照投标人须知前附表的规定，招标人或招标人授权的评标委员会依法确定中标人。</w:t>
      </w:r>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7.5</w:t>
      </w:r>
      <w:r>
        <w:rPr>
          <w:rFonts w:hint="eastAsia" w:ascii="仿宋" w:hAnsi="仿宋" w:eastAsia="仿宋" w:cs="仿宋"/>
          <w:b/>
          <w:bCs/>
          <w:color w:val="auto"/>
          <w:sz w:val="24"/>
          <w:szCs w:val="24"/>
          <w:highlight w:val="none"/>
        </w:rPr>
        <w:t>中标通知</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在本章第3.3款规定的投标有效期内，招标人以书面形式向中标人发出中标通知书，同时将中标结果通知未中标的投标人。</w:t>
      </w:r>
    </w:p>
    <w:p>
      <w:pPr>
        <w:pStyle w:val="30"/>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7.6</w:t>
      </w:r>
      <w:r>
        <w:rPr>
          <w:rFonts w:hint="eastAsia" w:ascii="仿宋" w:hAnsi="仿宋" w:eastAsia="仿宋" w:cs="仿宋"/>
          <w:b/>
          <w:bCs/>
          <w:color w:val="auto"/>
          <w:sz w:val="24"/>
          <w:szCs w:val="24"/>
          <w:highlight w:val="none"/>
        </w:rPr>
        <w:t>履约保证金</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lang w:val="en-US" w:eastAsia="zh-CN"/>
        </w:rPr>
        <w:t>7.6.1</w:t>
      </w:r>
      <w:r>
        <w:rPr>
          <w:rFonts w:hint="eastAsia" w:ascii="仿宋" w:hAnsi="仿宋" w:eastAsia="仿宋" w:cs="仿宋"/>
          <w:color w:val="auto"/>
          <w:spacing w:val="-14"/>
          <w:sz w:val="24"/>
          <w:szCs w:val="24"/>
          <w:highlight w:val="none"/>
        </w:rPr>
        <w:t>在签订合同前，中标人应按投标人须知前附表规定的形式、金额和招标文件第四章</w:t>
      </w:r>
      <w:r>
        <w:rPr>
          <w:rFonts w:hint="eastAsia" w:ascii="仿宋" w:hAnsi="仿宋" w:eastAsia="仿宋" w:cs="仿宋"/>
          <w:i/>
          <w:color w:val="auto"/>
          <w:spacing w:val="-3"/>
          <w:sz w:val="24"/>
          <w:szCs w:val="24"/>
          <w:highlight w:val="none"/>
        </w:rPr>
        <w:t>“</w:t>
      </w:r>
      <w:r>
        <w:rPr>
          <w:rFonts w:hint="eastAsia" w:ascii="仿宋" w:hAnsi="仿宋" w:eastAsia="仿宋" w:cs="仿宋"/>
          <w:color w:val="auto"/>
          <w:sz w:val="24"/>
          <w:szCs w:val="24"/>
          <w:highlight w:val="none"/>
        </w:rPr>
        <w:t>合同条款及格式</w:t>
      </w: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规定的或者事先经过招标人书面认可的履约保证金格式向招标人提交履约保证</w:t>
      </w:r>
      <w:r>
        <w:rPr>
          <w:rFonts w:hint="eastAsia" w:ascii="仿宋" w:hAnsi="仿宋" w:eastAsia="仿宋" w:cs="仿宋"/>
          <w:color w:val="auto"/>
          <w:spacing w:val="-4"/>
          <w:sz w:val="24"/>
          <w:szCs w:val="24"/>
          <w:highlight w:val="none"/>
        </w:rPr>
        <w:t>金。除投标人须知前附表另有规定外，履约保证金为中标合同金额的</w:t>
      </w:r>
      <w:r>
        <w:rPr>
          <w:rFonts w:hint="eastAsia" w:ascii="仿宋" w:hAnsi="仿宋" w:eastAsia="仿宋" w:cs="仿宋"/>
          <w:color w:val="auto"/>
          <w:sz w:val="24"/>
          <w:szCs w:val="24"/>
          <w:highlight w:val="none"/>
        </w:rPr>
        <w:t>10%</w:t>
      </w:r>
      <w:r>
        <w:rPr>
          <w:rFonts w:hint="eastAsia" w:ascii="仿宋" w:hAnsi="仿宋" w:eastAsia="仿宋" w:cs="仿宋"/>
          <w:color w:val="auto"/>
          <w:spacing w:val="-3"/>
          <w:sz w:val="24"/>
          <w:szCs w:val="24"/>
          <w:highlight w:val="none"/>
        </w:rPr>
        <w:t>。联合体中标的，其履约保证金以联合体各方或者联合体中牵头人的名义提交。</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lang w:val="en-US" w:eastAsia="zh-CN"/>
        </w:rPr>
        <w:t>7.6.2</w:t>
      </w:r>
      <w:r>
        <w:rPr>
          <w:rFonts w:hint="eastAsia" w:ascii="仿宋" w:hAnsi="仿宋" w:eastAsia="仿宋" w:cs="仿宋"/>
          <w:color w:val="auto"/>
          <w:spacing w:val="-5"/>
          <w:sz w:val="24"/>
          <w:szCs w:val="24"/>
          <w:highlight w:val="none"/>
        </w:rPr>
        <w:t>中标人不能按本章第</w:t>
      </w:r>
      <w:r>
        <w:rPr>
          <w:rFonts w:hint="eastAsia" w:ascii="仿宋" w:hAnsi="仿宋" w:eastAsia="仿宋" w:cs="仿宋"/>
          <w:color w:val="auto"/>
          <w:sz w:val="24"/>
          <w:szCs w:val="24"/>
          <w:highlight w:val="none"/>
        </w:rPr>
        <w:t>7.6.1</w:t>
      </w:r>
      <w:r>
        <w:rPr>
          <w:rFonts w:hint="eastAsia" w:ascii="仿宋" w:hAnsi="仿宋" w:eastAsia="仿宋" w:cs="仿宋"/>
          <w:color w:val="auto"/>
          <w:spacing w:val="-3"/>
          <w:sz w:val="24"/>
          <w:szCs w:val="24"/>
          <w:highlight w:val="none"/>
        </w:rPr>
        <w:t>项要求提交履约保证金的，视为放弃中标，其投标保证金不予退还，给招标人造成的损失超过投标保证金数额的，中标人还应当对超过部分予以赔偿。</w:t>
      </w:r>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7.7</w:t>
      </w:r>
      <w:r>
        <w:rPr>
          <w:rFonts w:hint="eastAsia" w:ascii="仿宋" w:hAnsi="仿宋" w:eastAsia="仿宋" w:cs="仿宋"/>
          <w:b/>
          <w:bCs/>
          <w:color w:val="auto"/>
          <w:sz w:val="24"/>
          <w:szCs w:val="24"/>
          <w:highlight w:val="none"/>
        </w:rPr>
        <w:t>签订合同</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val="en-US" w:eastAsia="zh-CN"/>
        </w:rPr>
        <w:t>7.7.1</w:t>
      </w:r>
      <w:r>
        <w:rPr>
          <w:rFonts w:hint="eastAsia" w:ascii="仿宋" w:hAnsi="仿宋" w:eastAsia="仿宋" w:cs="仿宋"/>
          <w:color w:val="auto"/>
          <w:spacing w:val="-4"/>
          <w:sz w:val="24"/>
          <w:szCs w:val="24"/>
          <w:highlight w:val="none"/>
        </w:rPr>
        <w:t>招标人和中标人应当在中标通知书发出之日起</w:t>
      </w:r>
      <w:r>
        <w:rPr>
          <w:rFonts w:hint="eastAsia" w:ascii="仿宋" w:hAnsi="仿宋" w:eastAsia="仿宋" w:cs="仿宋"/>
          <w:color w:val="auto"/>
          <w:sz w:val="24"/>
          <w:szCs w:val="24"/>
          <w:highlight w:val="none"/>
        </w:rPr>
        <w:t>30</w:t>
      </w:r>
      <w:r>
        <w:rPr>
          <w:rFonts w:hint="eastAsia" w:ascii="仿宋" w:hAnsi="仿宋" w:eastAsia="仿宋" w:cs="仿宋"/>
          <w:color w:val="auto"/>
          <w:spacing w:val="-3"/>
          <w:sz w:val="24"/>
          <w:szCs w:val="24"/>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lang w:val="en-US" w:eastAsia="zh-CN"/>
        </w:rPr>
        <w:t>7.7.2</w:t>
      </w:r>
      <w:r>
        <w:rPr>
          <w:rFonts w:hint="eastAsia" w:ascii="仿宋" w:hAnsi="仿宋" w:eastAsia="仿宋" w:cs="仿宋"/>
          <w:color w:val="auto"/>
          <w:spacing w:val="-10"/>
          <w:sz w:val="24"/>
          <w:szCs w:val="24"/>
          <w:highlight w:val="none"/>
        </w:rPr>
        <w:t>发出中标通知书后，招标人无正当理由拒签合同，或者在签订合同时向中标人提出附</w:t>
      </w:r>
      <w:r>
        <w:rPr>
          <w:rFonts w:hint="eastAsia" w:ascii="仿宋" w:hAnsi="仿宋" w:eastAsia="仿宋" w:cs="仿宋"/>
          <w:color w:val="auto"/>
          <w:spacing w:val="-5"/>
          <w:sz w:val="24"/>
          <w:szCs w:val="24"/>
          <w:highlight w:val="none"/>
        </w:rPr>
        <w:t>加条件的，招标人向中标人退还投标保证金；给中标人造成损失的，还应当赔偿损失。</w:t>
      </w:r>
    </w:p>
    <w:p>
      <w:pPr>
        <w:pStyle w:val="30"/>
        <w:keepNext w:val="0"/>
        <w:keepLines w:val="0"/>
        <w:pageBreakBefore w:val="0"/>
        <w:widowControl w:val="0"/>
        <w:numPr>
          <w:ilvl w:val="2"/>
          <w:numId w:val="3"/>
        </w:numPr>
        <w:tabs>
          <w:tab w:val="left" w:pos="1294"/>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7.7.3</w:t>
      </w:r>
      <w:r>
        <w:rPr>
          <w:rFonts w:hint="eastAsia" w:ascii="仿宋" w:hAnsi="仿宋" w:eastAsia="仿宋" w:cs="仿宋"/>
          <w:color w:val="auto"/>
          <w:spacing w:val="-6"/>
          <w:sz w:val="24"/>
          <w:szCs w:val="24"/>
          <w:highlight w:val="none"/>
        </w:rPr>
        <w:t>联合体中标的，联合体各方应当共同与招标人签订合同，就中标项目向招标人承担连</w:t>
      </w:r>
      <w:r>
        <w:rPr>
          <w:rFonts w:hint="eastAsia" w:ascii="仿宋" w:hAnsi="仿宋" w:eastAsia="仿宋" w:cs="仿宋"/>
          <w:color w:val="auto"/>
          <w:spacing w:val="-4"/>
          <w:sz w:val="24"/>
          <w:szCs w:val="24"/>
          <w:highlight w:val="none"/>
        </w:rPr>
        <w:t>带责任。</w:t>
      </w:r>
    </w:p>
    <w:p>
      <w:pPr>
        <w:pStyle w:val="30"/>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rPr>
      </w:pPr>
      <w:bookmarkStart w:id="47" w:name="_Toc13334"/>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纪律和监督</w:t>
      </w:r>
      <w:bookmarkEnd w:id="47"/>
    </w:p>
    <w:p>
      <w:pPr>
        <w:pStyle w:val="30"/>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2"/>
          <w:sz w:val="24"/>
          <w:szCs w:val="24"/>
          <w:highlight w:val="none"/>
          <w:lang w:val="en-US" w:eastAsia="zh-CN"/>
        </w:rPr>
        <w:t>8.1</w:t>
      </w:r>
      <w:r>
        <w:rPr>
          <w:rFonts w:hint="eastAsia" w:ascii="仿宋" w:hAnsi="仿宋" w:eastAsia="仿宋" w:cs="仿宋"/>
          <w:b/>
          <w:bCs/>
          <w:color w:val="auto"/>
          <w:spacing w:val="-2"/>
          <w:sz w:val="24"/>
          <w:szCs w:val="24"/>
          <w:highlight w:val="none"/>
        </w:rPr>
        <w:t>对招标人的纪律要求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招标人不得泄露招标投标活动中应当保密的情况和资料，不得与投标人串通损害国家利益、</w:t>
      </w:r>
      <w:r>
        <w:rPr>
          <w:rFonts w:hint="eastAsia" w:ascii="仿宋" w:hAnsi="仿宋" w:eastAsia="仿宋" w:cs="仿宋"/>
          <w:color w:val="auto"/>
          <w:spacing w:val="-4"/>
          <w:sz w:val="24"/>
          <w:szCs w:val="24"/>
          <w:highlight w:val="none"/>
        </w:rPr>
        <w:t>社会公共利益或者他人合法权益。</w:t>
      </w:r>
    </w:p>
    <w:p>
      <w:pPr>
        <w:pStyle w:val="30"/>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2"/>
          <w:sz w:val="24"/>
          <w:szCs w:val="24"/>
          <w:highlight w:val="none"/>
          <w:lang w:val="en-US" w:eastAsia="zh-CN"/>
        </w:rPr>
        <w:t>8.2</w:t>
      </w:r>
      <w:r>
        <w:rPr>
          <w:rFonts w:hint="eastAsia" w:ascii="仿宋" w:hAnsi="仿宋" w:eastAsia="仿宋" w:cs="仿宋"/>
          <w:b/>
          <w:bCs/>
          <w:color w:val="auto"/>
          <w:spacing w:val="-2"/>
          <w:sz w:val="24"/>
          <w:szCs w:val="24"/>
          <w:highlight w:val="none"/>
        </w:rPr>
        <w:t>对投标人的纪律要求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0"/>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outlineLvl w:val="2"/>
        <w:rPr>
          <w:rFonts w:hint="eastAsia" w:ascii="仿宋" w:hAnsi="仿宋" w:eastAsia="仿宋" w:cs="仿宋"/>
          <w:b/>
          <w:bCs/>
          <w:color w:val="auto"/>
          <w:sz w:val="24"/>
          <w:szCs w:val="24"/>
          <w:highlight w:val="none"/>
        </w:rPr>
      </w:pPr>
      <w:bookmarkStart w:id="48" w:name="_Toc27813"/>
      <w:r>
        <w:rPr>
          <w:rFonts w:hint="eastAsia" w:ascii="仿宋" w:hAnsi="仿宋" w:eastAsia="仿宋" w:cs="仿宋"/>
          <w:b/>
          <w:bCs/>
          <w:color w:val="auto"/>
          <w:spacing w:val="-3"/>
          <w:sz w:val="24"/>
          <w:szCs w:val="24"/>
          <w:highlight w:val="none"/>
          <w:lang w:val="en-US" w:eastAsia="zh-CN"/>
        </w:rPr>
        <w:t>8.3</w:t>
      </w:r>
      <w:r>
        <w:rPr>
          <w:rFonts w:hint="eastAsia" w:ascii="仿宋" w:hAnsi="仿宋" w:eastAsia="仿宋" w:cs="仿宋"/>
          <w:b/>
          <w:bCs/>
          <w:color w:val="auto"/>
          <w:spacing w:val="-3"/>
          <w:sz w:val="24"/>
          <w:szCs w:val="24"/>
          <w:highlight w:val="none"/>
        </w:rPr>
        <w:t>对评标委员会成员的纪律要求</w:t>
      </w:r>
      <w:bookmarkEnd w:id="48"/>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评标办法</w:t>
      </w: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没有规定的评审因素和标准进行评标。</w:t>
      </w:r>
    </w:p>
    <w:p>
      <w:pPr>
        <w:pStyle w:val="30"/>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lang w:val="en-US" w:eastAsia="zh-CN"/>
        </w:rPr>
        <w:t>8.4</w:t>
      </w:r>
      <w:r>
        <w:rPr>
          <w:rFonts w:hint="eastAsia" w:ascii="仿宋" w:hAnsi="仿宋" w:eastAsia="仿宋" w:cs="仿宋"/>
          <w:b/>
          <w:bCs/>
          <w:color w:val="auto"/>
          <w:spacing w:val="-3"/>
          <w:sz w:val="24"/>
          <w:szCs w:val="24"/>
          <w:highlight w:val="none"/>
        </w:rPr>
        <w:t>对与评标活动有关的工作人员的纪律要求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27"/>
        <w:keepNext w:val="0"/>
        <w:keepLines w:val="0"/>
        <w:pageBreakBefore w:val="0"/>
        <w:widowControl w:val="0"/>
        <w:numPr>
          <w:ilvl w:val="1"/>
          <w:numId w:val="3"/>
        </w:numPr>
        <w:tabs>
          <w:tab w:val="left" w:pos="1027"/>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8.5</w:t>
      </w:r>
      <w:r>
        <w:rPr>
          <w:rFonts w:hint="eastAsia" w:ascii="仿宋" w:hAnsi="仿宋" w:eastAsia="仿宋" w:cs="仿宋"/>
          <w:b/>
          <w:bCs/>
          <w:color w:val="auto"/>
          <w:sz w:val="24"/>
          <w:szCs w:val="24"/>
          <w:highlight w:val="none"/>
        </w:rPr>
        <w:t>投诉</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val="en-US" w:eastAsia="zh-CN"/>
        </w:rPr>
        <w:t>8.5.1</w:t>
      </w:r>
      <w:r>
        <w:rPr>
          <w:rFonts w:hint="eastAsia" w:ascii="仿宋" w:hAnsi="仿宋" w:eastAsia="仿宋" w:cs="仿宋"/>
          <w:color w:val="auto"/>
          <w:spacing w:val="-7"/>
          <w:sz w:val="24"/>
          <w:szCs w:val="24"/>
          <w:highlight w:val="none"/>
        </w:rPr>
        <w:t>投标人或者其他利害关系人认为招标投标活动不符合法律、行政法规规定的，可以自</w:t>
      </w:r>
      <w:r>
        <w:rPr>
          <w:rFonts w:hint="eastAsia" w:ascii="仿宋" w:hAnsi="仿宋" w:eastAsia="仿宋" w:cs="仿宋"/>
          <w:color w:val="auto"/>
          <w:spacing w:val="-8"/>
          <w:sz w:val="24"/>
          <w:szCs w:val="24"/>
          <w:highlight w:val="none"/>
        </w:rPr>
        <w:t>知道或者应当知道之日起</w:t>
      </w:r>
      <w:r>
        <w:rPr>
          <w:rFonts w:hint="eastAsia" w:ascii="仿宋" w:hAnsi="仿宋" w:eastAsia="仿宋" w:cs="仿宋"/>
          <w:color w:val="auto"/>
          <w:sz w:val="24"/>
          <w:szCs w:val="24"/>
          <w:highlight w:val="none"/>
        </w:rPr>
        <w:t>10</w:t>
      </w:r>
      <w:r>
        <w:rPr>
          <w:rFonts w:hint="eastAsia" w:ascii="仿宋" w:hAnsi="仿宋" w:eastAsia="仿宋" w:cs="仿宋"/>
          <w:color w:val="auto"/>
          <w:spacing w:val="-9"/>
          <w:sz w:val="24"/>
          <w:szCs w:val="24"/>
          <w:highlight w:val="none"/>
        </w:rPr>
        <w:t>日内向有关行政监督部门投诉。投诉应当有明确的请求和必要的证</w:t>
      </w:r>
      <w:r>
        <w:rPr>
          <w:rFonts w:hint="eastAsia" w:ascii="仿宋" w:hAnsi="仿宋" w:eastAsia="仿宋" w:cs="仿宋"/>
          <w:color w:val="auto"/>
          <w:spacing w:val="-6"/>
          <w:sz w:val="24"/>
          <w:szCs w:val="24"/>
          <w:highlight w:val="none"/>
        </w:rPr>
        <w:t>明材料。</w:t>
      </w:r>
    </w:p>
    <w:p>
      <w:pPr>
        <w:pStyle w:val="30"/>
        <w:keepNext w:val="0"/>
        <w:keepLines w:val="0"/>
        <w:pageBreakBefore w:val="0"/>
        <w:widowControl w:val="0"/>
        <w:numPr>
          <w:ilvl w:val="2"/>
          <w:numId w:val="3"/>
        </w:numPr>
        <w:tabs>
          <w:tab w:val="left" w:pos="1346"/>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8.5.2</w:t>
      </w:r>
      <w:r>
        <w:rPr>
          <w:rFonts w:hint="eastAsia" w:ascii="仿宋" w:hAnsi="仿宋" w:eastAsia="仿宋" w:cs="仿宋"/>
          <w:color w:val="auto"/>
          <w:spacing w:val="-8"/>
          <w:sz w:val="24"/>
          <w:szCs w:val="24"/>
          <w:highlight w:val="none"/>
        </w:rPr>
        <w:t>投标人或者其他利害关系人对招标文件、开标和评标结果提出投诉的，应当按照投标</w:t>
      </w:r>
      <w:r>
        <w:rPr>
          <w:rFonts w:hint="eastAsia" w:ascii="仿宋" w:hAnsi="仿宋" w:eastAsia="仿宋" w:cs="仿宋"/>
          <w:color w:val="auto"/>
          <w:spacing w:val="-17"/>
          <w:sz w:val="24"/>
          <w:szCs w:val="24"/>
          <w:highlight w:val="none"/>
        </w:rPr>
        <w:t>人须知第</w:t>
      </w:r>
      <w:r>
        <w:rPr>
          <w:rFonts w:hint="eastAsia" w:ascii="仿宋" w:hAnsi="仿宋" w:eastAsia="仿宋" w:cs="仿宋"/>
          <w:color w:val="auto"/>
          <w:sz w:val="24"/>
          <w:szCs w:val="24"/>
          <w:highlight w:val="none"/>
        </w:rPr>
        <w:t>2.4</w:t>
      </w:r>
      <w:r>
        <w:rPr>
          <w:rFonts w:hint="eastAsia" w:ascii="仿宋" w:hAnsi="仿宋" w:eastAsia="仿宋" w:cs="仿宋"/>
          <w:color w:val="auto"/>
          <w:spacing w:val="-43"/>
          <w:sz w:val="24"/>
          <w:szCs w:val="24"/>
          <w:highlight w:val="none"/>
        </w:rPr>
        <w:t>款、第</w:t>
      </w:r>
      <w:r>
        <w:rPr>
          <w:rFonts w:hint="eastAsia" w:ascii="仿宋" w:hAnsi="仿宋" w:eastAsia="仿宋" w:cs="仿宋"/>
          <w:color w:val="auto"/>
          <w:sz w:val="24"/>
          <w:szCs w:val="24"/>
          <w:highlight w:val="none"/>
        </w:rPr>
        <w:t>5.3</w:t>
      </w:r>
      <w:r>
        <w:rPr>
          <w:rFonts w:hint="eastAsia" w:ascii="仿宋" w:hAnsi="仿宋" w:eastAsia="仿宋" w:cs="仿宋"/>
          <w:color w:val="auto"/>
          <w:spacing w:val="-16"/>
          <w:sz w:val="24"/>
          <w:szCs w:val="24"/>
          <w:highlight w:val="none"/>
        </w:rPr>
        <w:t>款和第</w:t>
      </w:r>
      <w:r>
        <w:rPr>
          <w:rFonts w:hint="eastAsia" w:ascii="仿宋" w:hAnsi="仿宋" w:eastAsia="仿宋" w:cs="仿宋"/>
          <w:color w:val="auto"/>
          <w:sz w:val="24"/>
          <w:szCs w:val="24"/>
          <w:highlight w:val="none"/>
        </w:rPr>
        <w:t>7.2</w:t>
      </w:r>
      <w:r>
        <w:rPr>
          <w:rFonts w:hint="eastAsia" w:ascii="仿宋" w:hAnsi="仿宋" w:eastAsia="仿宋" w:cs="仿宋"/>
          <w:color w:val="auto"/>
          <w:spacing w:val="-13"/>
          <w:sz w:val="24"/>
          <w:szCs w:val="24"/>
          <w:highlight w:val="none"/>
        </w:rPr>
        <w:t>款的规定先向招标人提出异议。异议答复期间不计算在第</w:t>
      </w:r>
      <w:r>
        <w:rPr>
          <w:rFonts w:hint="eastAsia" w:ascii="仿宋" w:hAnsi="仿宋" w:eastAsia="仿宋" w:cs="仿宋"/>
          <w:color w:val="auto"/>
          <w:sz w:val="24"/>
          <w:szCs w:val="24"/>
          <w:highlight w:val="none"/>
        </w:rPr>
        <w:t>8.5.1</w:t>
      </w:r>
      <w:r>
        <w:rPr>
          <w:rFonts w:hint="eastAsia" w:ascii="仿宋" w:hAnsi="仿宋" w:eastAsia="仿宋" w:cs="仿宋"/>
          <w:color w:val="auto"/>
          <w:spacing w:val="-3"/>
          <w:sz w:val="24"/>
          <w:szCs w:val="24"/>
          <w:highlight w:val="none"/>
        </w:rPr>
        <w:t>项规定的期限内。</w:t>
      </w:r>
    </w:p>
    <w:p>
      <w:pPr>
        <w:pStyle w:val="30"/>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rPr>
      </w:pPr>
      <w:bookmarkStart w:id="49" w:name="_Toc14694"/>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需要补充的其他内容</w:t>
      </w:r>
      <w:bookmarkEnd w:id="49"/>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需要补充的其他内容：见投标人须知前附表。</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5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0" w:firstLineChars="200"/>
        <w:jc w:val="left"/>
        <w:textAlignment w:val="auto"/>
        <w:outlineLvl w:val="0"/>
        <w:rPr>
          <w:rFonts w:hint="eastAsia" w:ascii="仿宋" w:hAnsi="仿宋" w:eastAsia="仿宋" w:cs="仿宋"/>
          <w:color w:val="auto"/>
          <w:sz w:val="24"/>
          <w:szCs w:val="24"/>
          <w:highlight w:val="none"/>
        </w:rPr>
      </w:pPr>
      <w:bookmarkStart w:id="50" w:name="_Toc215"/>
      <w:r>
        <w:rPr>
          <w:rFonts w:hint="eastAsia" w:ascii="仿宋" w:hAnsi="仿宋" w:eastAsia="仿宋" w:cs="仿宋"/>
          <w:color w:val="auto"/>
          <w:sz w:val="24"/>
          <w:szCs w:val="24"/>
          <w:highlight w:val="none"/>
        </w:rPr>
        <w:t>附件一：开标记录表</w:t>
      </w:r>
      <w:bookmarkEnd w:id="50"/>
    </w:p>
    <w:p>
      <w:pPr>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开标记录表</w:t>
      </w:r>
    </w:p>
    <w:p>
      <w:pPr>
        <w:pStyle w:val="2"/>
        <w:keepNext w:val="0"/>
        <w:keepLines w:val="0"/>
        <w:pageBreakBefore w:val="0"/>
        <w:tabs>
          <w:tab w:val="left" w:pos="3794"/>
          <w:tab w:val="left" w:pos="4948"/>
          <w:tab w:val="left" w:pos="6103"/>
          <w:tab w:val="left" w:pos="7258"/>
          <w:tab w:val="left" w:pos="8413"/>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w:t>
      </w:r>
      <w:r>
        <w:rPr>
          <w:rFonts w:hint="eastAsia" w:ascii="仿宋" w:hAnsi="仿宋" w:eastAsia="仿宋" w:cs="仿宋"/>
          <w:color w:val="auto"/>
          <w:spacing w:val="-3"/>
          <w:sz w:val="24"/>
          <w:szCs w:val="24"/>
          <w:highlight w:val="none"/>
        </w:rPr>
        <w:t>时</w:t>
      </w:r>
      <w:r>
        <w:rPr>
          <w:rFonts w:hint="eastAsia" w:ascii="仿宋" w:hAnsi="仿宋" w:eastAsia="仿宋" w:cs="仿宋"/>
          <w:color w:val="auto"/>
          <w:sz w:val="24"/>
          <w:szCs w:val="24"/>
          <w:highlight w:val="none"/>
        </w:rPr>
        <w:t>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分</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bl>
      <w:tblPr>
        <w:tblStyle w:val="21"/>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020"/>
        <w:gridCol w:w="1136"/>
        <w:gridCol w:w="1416"/>
        <w:gridCol w:w="1277"/>
        <w:gridCol w:w="991"/>
        <w:gridCol w:w="852"/>
        <w:gridCol w:w="1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48"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20"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p>
        </w:tc>
        <w:tc>
          <w:tcPr>
            <w:tcW w:w="113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密封情况</w:t>
            </w:r>
          </w:p>
        </w:tc>
        <w:tc>
          <w:tcPr>
            <w:tcW w:w="141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1277"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pPr>
              <w:pStyle w:val="31"/>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991"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交货期</w:t>
            </w:r>
          </w:p>
        </w:tc>
        <w:tc>
          <w:tcPr>
            <w:tcW w:w="852"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113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投标人代表签名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8"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020"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41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991"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852"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020"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41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991"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852"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020"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41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991"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852"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020"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41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991"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852"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020"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41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991"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852"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020"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41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991"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852"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8"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020"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41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991"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852"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020"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41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991"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852"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020"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41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991"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852"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48"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020"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41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991"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852"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8"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020"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416"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991"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852"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804" w:type="dxa"/>
            <w:gridSpan w:val="3"/>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5669" w:type="dxa"/>
            <w:gridSpan w:val="5"/>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bl>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2444"/>
          <w:tab w:val="left" w:pos="3237"/>
          <w:tab w:val="left" w:pos="4859"/>
          <w:tab w:val="left" w:pos="5546"/>
          <w:tab w:val="left" w:pos="716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代</w:t>
      </w:r>
      <w:r>
        <w:rPr>
          <w:rFonts w:hint="eastAsia" w:ascii="仿宋" w:hAnsi="仿宋" w:eastAsia="仿宋" w:cs="仿宋"/>
          <w:color w:val="auto"/>
          <w:spacing w:val="-3"/>
          <w:sz w:val="24"/>
          <w:szCs w:val="24"/>
          <w:highlight w:val="none"/>
        </w:rPr>
        <w:t>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pacing w:val="-3"/>
          <w:sz w:val="24"/>
          <w:szCs w:val="24"/>
          <w:highlight w:val="none"/>
        </w:rPr>
        <w:t>记</w:t>
      </w:r>
      <w:r>
        <w:rPr>
          <w:rFonts w:hint="eastAsia" w:ascii="仿宋" w:hAnsi="仿宋" w:eastAsia="仿宋" w:cs="仿宋"/>
          <w:color w:val="auto"/>
          <w:sz w:val="24"/>
          <w:szCs w:val="24"/>
          <w:highlight w:val="none"/>
        </w:rPr>
        <w:t>录</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pacing w:val="-3"/>
          <w:sz w:val="24"/>
          <w:szCs w:val="24"/>
          <w:highlight w:val="none"/>
        </w:rPr>
        <w:t>监</w:t>
      </w:r>
      <w:r>
        <w:rPr>
          <w:rFonts w:hint="eastAsia" w:ascii="仿宋" w:hAnsi="仿宋" w:eastAsia="仿宋" w:cs="仿宋"/>
          <w:color w:val="auto"/>
          <w:spacing w:val="-1"/>
          <w:sz w:val="24"/>
          <w:szCs w:val="24"/>
          <w:highlight w:val="none"/>
        </w:rPr>
        <w:t>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6943"/>
          <w:tab w:val="left" w:pos="7889"/>
          <w:tab w:val="left" w:pos="8833"/>
        </w:tabs>
        <w:kinsoku/>
        <w:wordWrap/>
        <w:overflowPunct/>
        <w:topLinePunct w:val="0"/>
        <w:bidi w:val="0"/>
        <w:spacing w:line="360" w:lineRule="auto"/>
        <w:ind w:left="0" w:leftChars="0" w:right="0"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3"/>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附件二：问题澄清通知</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问题澄清通知</w:t>
      </w:r>
    </w:p>
    <w:p>
      <w:pPr>
        <w:pStyle w:val="2"/>
        <w:keepNext w:val="0"/>
        <w:keepLines w:val="0"/>
        <w:pageBreakBefore w:val="0"/>
        <w:tabs>
          <w:tab w:val="left" w:pos="2937"/>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w:t>
      </w:r>
      <w:r>
        <w:rPr>
          <w:rFonts w:hint="eastAsia" w:ascii="仿宋" w:hAnsi="仿宋" w:eastAsia="仿宋" w:cs="仿宋"/>
          <w:color w:val="auto"/>
          <w:spacing w:val="-3"/>
          <w:sz w:val="24"/>
          <w:szCs w:val="24"/>
          <w:highlight w:val="none"/>
        </w:rPr>
        <w:t>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2605"/>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2"/>
          <w:sz w:val="24"/>
          <w:szCs w:val="24"/>
          <w:highlight w:val="none"/>
        </w:rPr>
        <w:t>投标人名称</w:t>
      </w:r>
      <w:r>
        <w:rPr>
          <w:rFonts w:hint="eastAsia" w:ascii="仿宋" w:hAnsi="仿宋" w:eastAsia="仿宋" w:cs="仿宋"/>
          <w:color w:val="auto"/>
          <w:spacing w:val="-106"/>
          <w:sz w:val="24"/>
          <w:szCs w:val="24"/>
          <w:highlight w:val="none"/>
        </w:rPr>
        <w:t>）</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评标委员会对你方的投标文件进行了仔细的审查，现需你方对下列问题以书面形式予以澄清、说明或补正：</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4903"/>
          <w:tab w:val="left" w:pos="5849"/>
          <w:tab w:val="left" w:pos="6794"/>
          <w:tab w:val="left" w:pos="7738"/>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请将</w:t>
      </w:r>
      <w:r>
        <w:rPr>
          <w:rFonts w:hint="eastAsia" w:ascii="仿宋" w:hAnsi="仿宋" w:eastAsia="仿宋" w:cs="仿宋"/>
          <w:color w:val="auto"/>
          <w:spacing w:val="-3"/>
          <w:sz w:val="24"/>
          <w:szCs w:val="24"/>
          <w:highlight w:val="none"/>
        </w:rPr>
        <w:t>上</w:t>
      </w:r>
      <w:r>
        <w:rPr>
          <w:rFonts w:hint="eastAsia" w:ascii="仿宋" w:hAnsi="仿宋" w:eastAsia="仿宋" w:cs="仿宋"/>
          <w:color w:val="auto"/>
          <w:sz w:val="24"/>
          <w:szCs w:val="24"/>
          <w:highlight w:val="none"/>
        </w:rPr>
        <w:t>述</w:t>
      </w:r>
      <w:r>
        <w:rPr>
          <w:rFonts w:hint="eastAsia" w:ascii="仿宋" w:hAnsi="仿宋" w:eastAsia="仿宋" w:cs="仿宋"/>
          <w:color w:val="auto"/>
          <w:spacing w:val="-3"/>
          <w:sz w:val="24"/>
          <w:szCs w:val="24"/>
          <w:highlight w:val="none"/>
        </w:rPr>
        <w:t>问</w:t>
      </w:r>
      <w:r>
        <w:rPr>
          <w:rFonts w:hint="eastAsia" w:ascii="仿宋" w:hAnsi="仿宋" w:eastAsia="仿宋" w:cs="仿宋"/>
          <w:color w:val="auto"/>
          <w:sz w:val="24"/>
          <w:szCs w:val="24"/>
          <w:highlight w:val="none"/>
        </w:rPr>
        <w:t>题</w:t>
      </w:r>
      <w:r>
        <w:rPr>
          <w:rFonts w:hint="eastAsia" w:ascii="仿宋" w:hAnsi="仿宋" w:eastAsia="仿宋" w:cs="仿宋"/>
          <w:color w:val="auto"/>
          <w:spacing w:val="-3"/>
          <w:sz w:val="24"/>
          <w:szCs w:val="24"/>
          <w:highlight w:val="none"/>
        </w:rPr>
        <w:t>的</w:t>
      </w:r>
      <w:r>
        <w:rPr>
          <w:rFonts w:hint="eastAsia" w:ascii="仿宋" w:hAnsi="仿宋" w:eastAsia="仿宋" w:cs="仿宋"/>
          <w:color w:val="auto"/>
          <w:sz w:val="24"/>
          <w:szCs w:val="24"/>
          <w:highlight w:val="none"/>
        </w:rPr>
        <w:t>澄</w:t>
      </w:r>
      <w:r>
        <w:rPr>
          <w:rFonts w:hint="eastAsia" w:ascii="仿宋" w:hAnsi="仿宋" w:eastAsia="仿宋" w:cs="仿宋"/>
          <w:color w:val="auto"/>
          <w:spacing w:val="-3"/>
          <w:sz w:val="24"/>
          <w:szCs w:val="24"/>
          <w:highlight w:val="none"/>
        </w:rPr>
        <w:t>清</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说</w:t>
      </w:r>
      <w:r>
        <w:rPr>
          <w:rFonts w:hint="eastAsia" w:ascii="仿宋" w:hAnsi="仿宋" w:eastAsia="仿宋" w:cs="仿宋"/>
          <w:color w:val="auto"/>
          <w:sz w:val="24"/>
          <w:szCs w:val="24"/>
          <w:highlight w:val="none"/>
        </w:rPr>
        <w:t>明或</w:t>
      </w:r>
      <w:r>
        <w:rPr>
          <w:rFonts w:hint="eastAsia" w:ascii="仿宋" w:hAnsi="仿宋" w:eastAsia="仿宋" w:cs="仿宋"/>
          <w:color w:val="auto"/>
          <w:spacing w:val="-3"/>
          <w:sz w:val="24"/>
          <w:szCs w:val="24"/>
          <w:highlight w:val="none"/>
        </w:rPr>
        <w:t>补</w:t>
      </w:r>
      <w:r>
        <w:rPr>
          <w:rFonts w:hint="eastAsia" w:ascii="仿宋" w:hAnsi="仿宋" w:eastAsia="仿宋" w:cs="仿宋"/>
          <w:color w:val="auto"/>
          <w:sz w:val="24"/>
          <w:szCs w:val="24"/>
          <w:highlight w:val="none"/>
        </w:rPr>
        <w:t>正</w:t>
      </w:r>
      <w:r>
        <w:rPr>
          <w:rFonts w:hint="eastAsia" w:ascii="仿宋" w:hAnsi="仿宋" w:eastAsia="仿宋" w:cs="仿宋"/>
          <w:color w:val="auto"/>
          <w:spacing w:val="-3"/>
          <w:sz w:val="24"/>
          <w:szCs w:val="24"/>
          <w:highlight w:val="none"/>
        </w:rPr>
        <w:t>于</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日</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pacing w:val="-3"/>
          <w:sz w:val="24"/>
          <w:szCs w:val="24"/>
          <w:highlight w:val="none"/>
        </w:rPr>
        <w:t>时</w:t>
      </w:r>
      <w:r>
        <w:rPr>
          <w:rFonts w:hint="eastAsia" w:ascii="仿宋" w:hAnsi="仿宋" w:eastAsia="仿宋" w:cs="仿宋"/>
          <w:color w:val="auto"/>
          <w:sz w:val="24"/>
          <w:szCs w:val="24"/>
          <w:highlight w:val="none"/>
        </w:rPr>
        <w:t>前递</w:t>
      </w:r>
      <w:r>
        <w:rPr>
          <w:rFonts w:hint="eastAsia" w:ascii="仿宋" w:hAnsi="仿宋" w:eastAsia="仿宋" w:cs="仿宋"/>
          <w:color w:val="auto"/>
          <w:spacing w:val="-3"/>
          <w:sz w:val="24"/>
          <w:szCs w:val="24"/>
          <w:highlight w:val="none"/>
        </w:rPr>
        <w:t>交</w:t>
      </w:r>
      <w:r>
        <w:rPr>
          <w:rFonts w:hint="eastAsia" w:ascii="仿宋" w:hAnsi="仿宋" w:eastAsia="仿宋" w:cs="仿宋"/>
          <w:color w:val="auto"/>
          <w:sz w:val="24"/>
          <w:szCs w:val="24"/>
          <w:highlight w:val="none"/>
        </w:rPr>
        <w:t>至</w:t>
      </w:r>
    </w:p>
    <w:p>
      <w:pPr>
        <w:pStyle w:val="2"/>
        <w:keepNext w:val="0"/>
        <w:keepLines w:val="0"/>
        <w:pageBreakBefore w:val="0"/>
        <w:tabs>
          <w:tab w:val="left" w:pos="3340"/>
          <w:tab w:val="left" w:pos="7596"/>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详</w:t>
      </w:r>
      <w:r>
        <w:rPr>
          <w:rFonts w:hint="eastAsia" w:ascii="仿宋" w:hAnsi="仿宋" w:eastAsia="仿宋" w:cs="仿宋"/>
          <w:color w:val="auto"/>
          <w:sz w:val="24"/>
          <w:szCs w:val="24"/>
          <w:highlight w:val="none"/>
        </w:rPr>
        <w:t>细</w:t>
      </w:r>
      <w:r>
        <w:rPr>
          <w:rFonts w:hint="eastAsia" w:ascii="仿宋" w:hAnsi="仿宋" w:eastAsia="仿宋" w:cs="仿宋"/>
          <w:color w:val="auto"/>
          <w:spacing w:val="-3"/>
          <w:sz w:val="24"/>
          <w:szCs w:val="24"/>
          <w:highlight w:val="none"/>
        </w:rPr>
        <w:t>地址</w:t>
      </w:r>
      <w:r>
        <w:rPr>
          <w:rFonts w:hint="eastAsia" w:ascii="仿宋" w:hAnsi="仿宋" w:eastAsia="仿宋" w:cs="仿宋"/>
          <w:color w:val="auto"/>
          <w:spacing w:val="-25"/>
          <w:sz w:val="24"/>
          <w:szCs w:val="24"/>
          <w:highlight w:val="none"/>
        </w:rPr>
        <w:t>）</w:t>
      </w:r>
      <w:r>
        <w:rPr>
          <w:rFonts w:hint="eastAsia" w:ascii="仿宋" w:hAnsi="仿宋" w:eastAsia="仿宋" w:cs="仿宋"/>
          <w:color w:val="auto"/>
          <w:spacing w:val="-3"/>
          <w:sz w:val="24"/>
          <w:szCs w:val="24"/>
          <w:highlight w:val="none"/>
        </w:rPr>
        <w:t>或</w:t>
      </w:r>
      <w:r>
        <w:rPr>
          <w:rFonts w:hint="eastAsia" w:ascii="仿宋" w:hAnsi="仿宋" w:eastAsia="仿宋" w:cs="仿宋"/>
          <w:color w:val="auto"/>
          <w:sz w:val="24"/>
          <w:szCs w:val="24"/>
          <w:highlight w:val="none"/>
        </w:rPr>
        <w:t>传</w:t>
      </w:r>
      <w:r>
        <w:rPr>
          <w:rFonts w:hint="eastAsia" w:ascii="仿宋" w:hAnsi="仿宋" w:eastAsia="仿宋" w:cs="仿宋"/>
          <w:color w:val="auto"/>
          <w:spacing w:val="-3"/>
          <w:sz w:val="24"/>
          <w:szCs w:val="24"/>
          <w:highlight w:val="none"/>
        </w:rPr>
        <w:t>真</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传</w:t>
      </w:r>
      <w:r>
        <w:rPr>
          <w:rFonts w:hint="eastAsia" w:ascii="仿宋" w:hAnsi="仿宋" w:eastAsia="仿宋" w:cs="仿宋"/>
          <w:color w:val="auto"/>
          <w:sz w:val="24"/>
          <w:szCs w:val="24"/>
          <w:highlight w:val="none"/>
        </w:rPr>
        <w:t>真</w:t>
      </w:r>
      <w:r>
        <w:rPr>
          <w:rFonts w:hint="eastAsia" w:ascii="仿宋" w:hAnsi="仿宋" w:eastAsia="仿宋" w:cs="仿宋"/>
          <w:color w:val="auto"/>
          <w:spacing w:val="-3"/>
          <w:sz w:val="24"/>
          <w:szCs w:val="24"/>
          <w:highlight w:val="none"/>
        </w:rPr>
        <w:t>号码</w:t>
      </w:r>
      <w:r>
        <w:rPr>
          <w:rFonts w:hint="eastAsia" w:ascii="仿宋" w:hAnsi="仿宋" w:eastAsia="仿宋" w:cs="仿宋"/>
          <w:color w:val="auto"/>
          <w:spacing w:val="-24"/>
          <w:sz w:val="24"/>
          <w:szCs w:val="24"/>
          <w:highlight w:val="none"/>
        </w:rPr>
        <w:t>）</w:t>
      </w:r>
      <w:r>
        <w:rPr>
          <w:rFonts w:hint="eastAsia" w:ascii="仿宋" w:hAnsi="仿宋" w:eastAsia="仿宋" w:cs="仿宋"/>
          <w:color w:val="auto"/>
          <w:sz w:val="24"/>
          <w:szCs w:val="24"/>
          <w:highlight w:val="none"/>
        </w:rPr>
        <w:t>或</w:t>
      </w:r>
    </w:p>
    <w:p>
      <w:pPr>
        <w:pStyle w:val="2"/>
        <w:keepNext w:val="0"/>
        <w:keepLines w:val="0"/>
        <w:pageBreakBefore w:val="0"/>
        <w:tabs>
          <w:tab w:val="left" w:pos="7438"/>
          <w:tab w:val="left" w:pos="8384"/>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r>
        <w:rPr>
          <w:rFonts w:hint="eastAsia" w:ascii="仿宋" w:hAnsi="仿宋" w:eastAsia="仿宋" w:cs="仿宋"/>
          <w:color w:val="auto"/>
          <w:spacing w:val="-3"/>
          <w:sz w:val="24"/>
          <w:szCs w:val="24"/>
          <w:highlight w:val="none"/>
        </w:rPr>
        <w:t>下</w:t>
      </w:r>
      <w:r>
        <w:rPr>
          <w:rFonts w:hint="eastAsia" w:ascii="仿宋" w:hAnsi="仿宋" w:eastAsia="仿宋" w:cs="仿宋"/>
          <w:color w:val="auto"/>
          <w:sz w:val="24"/>
          <w:szCs w:val="24"/>
          <w:highlight w:val="none"/>
        </w:rPr>
        <w:t>载</w:t>
      </w:r>
      <w:r>
        <w:rPr>
          <w:rFonts w:hint="eastAsia" w:ascii="仿宋" w:hAnsi="仿宋" w:eastAsia="仿宋" w:cs="仿宋"/>
          <w:color w:val="auto"/>
          <w:spacing w:val="-3"/>
          <w:sz w:val="24"/>
          <w:szCs w:val="24"/>
          <w:highlight w:val="none"/>
        </w:rPr>
        <w:t>招</w:t>
      </w:r>
      <w:r>
        <w:rPr>
          <w:rFonts w:hint="eastAsia" w:ascii="仿宋" w:hAnsi="仿宋" w:eastAsia="仿宋" w:cs="仿宋"/>
          <w:color w:val="auto"/>
          <w:sz w:val="24"/>
          <w:szCs w:val="24"/>
          <w:highlight w:val="none"/>
        </w:rPr>
        <w:t>标</w:t>
      </w:r>
      <w:r>
        <w:rPr>
          <w:rFonts w:hint="eastAsia" w:ascii="仿宋" w:hAnsi="仿宋" w:eastAsia="仿宋" w:cs="仿宋"/>
          <w:color w:val="auto"/>
          <w:spacing w:val="-3"/>
          <w:sz w:val="24"/>
          <w:szCs w:val="24"/>
          <w:highlight w:val="none"/>
        </w:rPr>
        <w:t>文</w:t>
      </w:r>
      <w:r>
        <w:rPr>
          <w:rFonts w:hint="eastAsia" w:ascii="仿宋" w:hAnsi="仿宋" w:eastAsia="仿宋" w:cs="仿宋"/>
          <w:color w:val="auto"/>
          <w:sz w:val="24"/>
          <w:szCs w:val="24"/>
          <w:highlight w:val="none"/>
        </w:rPr>
        <w:t>件</w:t>
      </w:r>
      <w:r>
        <w:rPr>
          <w:rFonts w:hint="eastAsia" w:ascii="仿宋" w:hAnsi="仿宋" w:eastAsia="仿宋" w:cs="仿宋"/>
          <w:color w:val="auto"/>
          <w:spacing w:val="-3"/>
          <w:sz w:val="24"/>
          <w:szCs w:val="24"/>
          <w:highlight w:val="none"/>
        </w:rPr>
        <w:t>的</w:t>
      </w:r>
      <w:r>
        <w:rPr>
          <w:rFonts w:hint="eastAsia" w:ascii="仿宋" w:hAnsi="仿宋" w:eastAsia="仿宋" w:cs="仿宋"/>
          <w:color w:val="auto"/>
          <w:sz w:val="24"/>
          <w:szCs w:val="24"/>
          <w:highlight w:val="none"/>
        </w:rPr>
        <w:t>电</w:t>
      </w:r>
      <w:r>
        <w:rPr>
          <w:rFonts w:hint="eastAsia" w:ascii="仿宋" w:hAnsi="仿宋" w:eastAsia="仿宋" w:cs="仿宋"/>
          <w:color w:val="auto"/>
          <w:spacing w:val="-3"/>
          <w:sz w:val="24"/>
          <w:szCs w:val="24"/>
          <w:highlight w:val="none"/>
        </w:rPr>
        <w:t>子</w:t>
      </w:r>
      <w:r>
        <w:rPr>
          <w:rFonts w:hint="eastAsia" w:ascii="仿宋" w:hAnsi="仿宋" w:eastAsia="仿宋" w:cs="仿宋"/>
          <w:color w:val="auto"/>
          <w:sz w:val="24"/>
          <w:szCs w:val="24"/>
          <w:highlight w:val="none"/>
        </w:rPr>
        <w:t>招标</w:t>
      </w:r>
      <w:r>
        <w:rPr>
          <w:rFonts w:hint="eastAsia" w:ascii="仿宋" w:hAnsi="仿宋" w:eastAsia="仿宋" w:cs="仿宋"/>
          <w:color w:val="auto"/>
          <w:spacing w:val="-3"/>
          <w:sz w:val="24"/>
          <w:szCs w:val="24"/>
          <w:highlight w:val="none"/>
        </w:rPr>
        <w:t>交</w:t>
      </w:r>
      <w:r>
        <w:rPr>
          <w:rFonts w:hint="eastAsia" w:ascii="仿宋" w:hAnsi="仿宋" w:eastAsia="仿宋" w:cs="仿宋"/>
          <w:color w:val="auto"/>
          <w:sz w:val="24"/>
          <w:szCs w:val="24"/>
          <w:highlight w:val="none"/>
        </w:rPr>
        <w:t>易</w:t>
      </w:r>
      <w:r>
        <w:rPr>
          <w:rFonts w:hint="eastAsia" w:ascii="仿宋" w:hAnsi="仿宋" w:eastAsia="仿宋" w:cs="仿宋"/>
          <w:color w:val="auto"/>
          <w:spacing w:val="-3"/>
          <w:sz w:val="24"/>
          <w:szCs w:val="24"/>
          <w:highlight w:val="none"/>
        </w:rPr>
        <w:t>平</w:t>
      </w:r>
      <w:r>
        <w:rPr>
          <w:rFonts w:hint="eastAsia" w:ascii="仿宋" w:hAnsi="仿宋" w:eastAsia="仿宋" w:cs="仿宋"/>
          <w:color w:val="auto"/>
          <w:sz w:val="24"/>
          <w:szCs w:val="24"/>
          <w:highlight w:val="none"/>
        </w:rPr>
        <w:t>台</w:t>
      </w:r>
      <w:r>
        <w:rPr>
          <w:rFonts w:hint="eastAsia" w:ascii="仿宋" w:hAnsi="仿宋" w:eastAsia="仿宋" w:cs="仿宋"/>
          <w:color w:val="auto"/>
          <w:spacing w:val="-3"/>
          <w:sz w:val="24"/>
          <w:szCs w:val="24"/>
          <w:highlight w:val="none"/>
        </w:rPr>
        <w:t>上</w:t>
      </w:r>
      <w:r>
        <w:rPr>
          <w:rFonts w:hint="eastAsia" w:ascii="仿宋" w:hAnsi="仿宋" w:eastAsia="仿宋" w:cs="仿宋"/>
          <w:color w:val="auto"/>
          <w:sz w:val="24"/>
          <w:szCs w:val="24"/>
          <w:highlight w:val="none"/>
        </w:rPr>
        <w:t>传</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采</w:t>
      </w:r>
      <w:r>
        <w:rPr>
          <w:rFonts w:hint="eastAsia" w:ascii="仿宋" w:hAnsi="仿宋" w:eastAsia="仿宋" w:cs="仿宋"/>
          <w:color w:val="auto"/>
          <w:spacing w:val="-3"/>
          <w:sz w:val="24"/>
          <w:szCs w:val="24"/>
          <w:highlight w:val="none"/>
        </w:rPr>
        <w:t>用</w:t>
      </w:r>
      <w:r>
        <w:rPr>
          <w:rFonts w:hint="eastAsia" w:ascii="仿宋" w:hAnsi="仿宋" w:eastAsia="仿宋" w:cs="仿宋"/>
          <w:color w:val="auto"/>
          <w:sz w:val="24"/>
          <w:szCs w:val="24"/>
          <w:highlight w:val="none"/>
        </w:rPr>
        <w:t>传真</w:t>
      </w:r>
      <w:r>
        <w:rPr>
          <w:rFonts w:hint="eastAsia" w:ascii="仿宋" w:hAnsi="仿宋" w:eastAsia="仿宋" w:cs="仿宋"/>
          <w:color w:val="auto"/>
          <w:spacing w:val="-3"/>
          <w:sz w:val="24"/>
          <w:szCs w:val="24"/>
          <w:highlight w:val="none"/>
        </w:rPr>
        <w:t>方</w:t>
      </w:r>
      <w:r>
        <w:rPr>
          <w:rFonts w:hint="eastAsia" w:ascii="仿宋" w:hAnsi="仿宋" w:eastAsia="仿宋" w:cs="仿宋"/>
          <w:color w:val="auto"/>
          <w:sz w:val="24"/>
          <w:szCs w:val="24"/>
          <w:highlight w:val="none"/>
        </w:rPr>
        <w:t>式</w:t>
      </w:r>
      <w:r>
        <w:rPr>
          <w:rFonts w:hint="eastAsia" w:ascii="仿宋" w:hAnsi="仿宋" w:eastAsia="仿宋" w:cs="仿宋"/>
          <w:color w:val="auto"/>
          <w:spacing w:val="-3"/>
          <w:sz w:val="24"/>
          <w:szCs w:val="24"/>
          <w:highlight w:val="none"/>
        </w:rPr>
        <w:t>的</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应</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p>
    <w:p>
      <w:pPr>
        <w:pStyle w:val="2"/>
        <w:keepNext w:val="0"/>
        <w:keepLines w:val="0"/>
        <w:pageBreakBefore w:val="0"/>
        <w:tabs>
          <w:tab w:val="left" w:pos="1137"/>
          <w:tab w:val="left" w:pos="2082"/>
          <w:tab w:val="left" w:pos="596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时</w:t>
      </w:r>
      <w:r>
        <w:rPr>
          <w:rFonts w:hint="eastAsia" w:ascii="仿宋" w:hAnsi="仿宋" w:eastAsia="仿宋" w:cs="仿宋"/>
          <w:color w:val="auto"/>
          <w:sz w:val="24"/>
          <w:szCs w:val="24"/>
          <w:highlight w:val="none"/>
        </w:rPr>
        <w:t>前</w:t>
      </w:r>
      <w:r>
        <w:rPr>
          <w:rFonts w:hint="eastAsia" w:ascii="仿宋" w:hAnsi="仿宋" w:eastAsia="仿宋" w:cs="仿宋"/>
          <w:color w:val="auto"/>
          <w:spacing w:val="-3"/>
          <w:sz w:val="24"/>
          <w:szCs w:val="24"/>
          <w:highlight w:val="none"/>
        </w:rPr>
        <w:t>将</w:t>
      </w:r>
      <w:r>
        <w:rPr>
          <w:rFonts w:hint="eastAsia" w:ascii="仿宋" w:hAnsi="仿宋" w:eastAsia="仿宋" w:cs="仿宋"/>
          <w:color w:val="auto"/>
          <w:sz w:val="24"/>
          <w:szCs w:val="24"/>
          <w:highlight w:val="none"/>
        </w:rPr>
        <w:t>原件</w:t>
      </w:r>
      <w:r>
        <w:rPr>
          <w:rFonts w:hint="eastAsia" w:ascii="仿宋" w:hAnsi="仿宋" w:eastAsia="仿宋" w:cs="仿宋"/>
          <w:color w:val="auto"/>
          <w:spacing w:val="-3"/>
          <w:sz w:val="24"/>
          <w:szCs w:val="24"/>
          <w:highlight w:val="none"/>
        </w:rPr>
        <w:t>递</w:t>
      </w:r>
      <w:r>
        <w:rPr>
          <w:rFonts w:hint="eastAsia" w:ascii="仿宋" w:hAnsi="仿宋" w:eastAsia="仿宋" w:cs="仿宋"/>
          <w:color w:val="auto"/>
          <w:sz w:val="24"/>
          <w:szCs w:val="24"/>
          <w:highlight w:val="none"/>
        </w:rPr>
        <w:t>交</w:t>
      </w:r>
      <w:r>
        <w:rPr>
          <w:rFonts w:hint="eastAsia" w:ascii="仿宋" w:hAnsi="仿宋" w:eastAsia="仿宋" w:cs="仿宋"/>
          <w:color w:val="auto"/>
          <w:spacing w:val="-3"/>
          <w:sz w:val="24"/>
          <w:szCs w:val="24"/>
          <w:highlight w:val="none"/>
        </w:rPr>
        <w:t>至</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详</w:t>
      </w:r>
      <w:r>
        <w:rPr>
          <w:rFonts w:hint="eastAsia" w:ascii="仿宋" w:hAnsi="仿宋" w:eastAsia="仿宋" w:cs="仿宋"/>
          <w:color w:val="auto"/>
          <w:spacing w:val="-3"/>
          <w:sz w:val="24"/>
          <w:szCs w:val="24"/>
          <w:highlight w:val="none"/>
        </w:rPr>
        <w:t>细</w:t>
      </w:r>
      <w:r>
        <w:rPr>
          <w:rFonts w:hint="eastAsia" w:ascii="仿宋" w:hAnsi="仿宋" w:eastAsia="仿宋" w:cs="仿宋"/>
          <w:color w:val="auto"/>
          <w:sz w:val="24"/>
          <w:szCs w:val="24"/>
          <w:highlight w:val="none"/>
        </w:rPr>
        <w:t>地</w:t>
      </w:r>
      <w:r>
        <w:rPr>
          <w:rFonts w:hint="eastAsia" w:ascii="仿宋" w:hAnsi="仿宋" w:eastAsia="仿宋" w:cs="仿宋"/>
          <w:color w:val="auto"/>
          <w:spacing w:val="-3"/>
          <w:sz w:val="24"/>
          <w:szCs w:val="24"/>
          <w:highlight w:val="none"/>
        </w:rPr>
        <w:t>址</w:t>
      </w:r>
      <w:r>
        <w:rPr>
          <w:rFonts w:hint="eastAsia" w:ascii="仿宋" w:hAnsi="仿宋" w:eastAsia="仿宋" w:cs="仿宋"/>
          <w:color w:val="auto"/>
          <w:spacing w:val="-106"/>
          <w:sz w:val="24"/>
          <w:szCs w:val="24"/>
          <w:highlight w:val="none"/>
        </w:rPr>
        <w:t>）</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332"/>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w:t>
      </w:r>
      <w:r>
        <w:rPr>
          <w:rFonts w:hint="eastAsia" w:ascii="仿宋" w:hAnsi="仿宋" w:eastAsia="仿宋" w:cs="仿宋"/>
          <w:color w:val="auto"/>
          <w:spacing w:val="-3"/>
          <w:sz w:val="24"/>
          <w:szCs w:val="24"/>
          <w:highlight w:val="none"/>
        </w:rPr>
        <w:t>委</w:t>
      </w:r>
      <w:r>
        <w:rPr>
          <w:rFonts w:hint="eastAsia" w:ascii="仿宋" w:hAnsi="仿宋" w:eastAsia="仿宋" w:cs="仿宋"/>
          <w:color w:val="auto"/>
          <w:sz w:val="24"/>
          <w:szCs w:val="24"/>
          <w:highlight w:val="none"/>
        </w:rPr>
        <w:t>员</w:t>
      </w:r>
      <w:r>
        <w:rPr>
          <w:rFonts w:hint="eastAsia" w:ascii="仿宋" w:hAnsi="仿宋" w:eastAsia="仿宋" w:cs="仿宋"/>
          <w:color w:val="auto"/>
          <w:spacing w:val="-3"/>
          <w:sz w:val="24"/>
          <w:szCs w:val="24"/>
          <w:highlight w:val="none"/>
        </w:rPr>
        <w:t>会</w:t>
      </w:r>
      <w:r>
        <w:rPr>
          <w:rFonts w:hint="eastAsia" w:ascii="仿宋" w:hAnsi="仿宋" w:eastAsia="仿宋" w:cs="仿宋"/>
          <w:color w:val="auto"/>
          <w:sz w:val="24"/>
          <w:szCs w:val="24"/>
          <w:highlight w:val="none"/>
        </w:rPr>
        <w:t>授</w:t>
      </w:r>
      <w:r>
        <w:rPr>
          <w:rFonts w:hint="eastAsia" w:ascii="仿宋" w:hAnsi="仿宋" w:eastAsia="仿宋" w:cs="仿宋"/>
          <w:color w:val="auto"/>
          <w:spacing w:val="-3"/>
          <w:sz w:val="24"/>
          <w:szCs w:val="24"/>
          <w:highlight w:val="none"/>
        </w:rPr>
        <w:t>权</w:t>
      </w:r>
      <w:r>
        <w:rPr>
          <w:rFonts w:hint="eastAsia" w:ascii="仿宋" w:hAnsi="仿宋" w:eastAsia="仿宋" w:cs="仿宋"/>
          <w:color w:val="auto"/>
          <w:sz w:val="24"/>
          <w:szCs w:val="24"/>
          <w:highlight w:val="none"/>
        </w:rPr>
        <w:t>的</w:t>
      </w:r>
      <w:r>
        <w:rPr>
          <w:rFonts w:hint="eastAsia" w:ascii="仿宋" w:hAnsi="仿宋" w:eastAsia="仿宋" w:cs="仿宋"/>
          <w:color w:val="auto"/>
          <w:spacing w:val="-3"/>
          <w:sz w:val="24"/>
          <w:szCs w:val="24"/>
          <w:highlight w:val="none"/>
        </w:rPr>
        <w:t>招</w:t>
      </w:r>
      <w:r>
        <w:rPr>
          <w:rFonts w:hint="eastAsia" w:ascii="仿宋" w:hAnsi="仿宋" w:eastAsia="仿宋" w:cs="仿宋"/>
          <w:color w:val="auto"/>
          <w:sz w:val="24"/>
          <w:szCs w:val="24"/>
          <w:highlight w:val="none"/>
        </w:rPr>
        <w:t>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或招</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代</w:t>
      </w:r>
      <w:r>
        <w:rPr>
          <w:rFonts w:hint="eastAsia" w:ascii="仿宋" w:hAnsi="仿宋" w:eastAsia="仿宋" w:cs="仿宋"/>
          <w:color w:val="auto"/>
          <w:spacing w:val="-3"/>
          <w:sz w:val="24"/>
          <w:szCs w:val="24"/>
          <w:highlight w:val="none"/>
        </w:rPr>
        <w:t>理</w:t>
      </w:r>
      <w:r>
        <w:rPr>
          <w:rFonts w:hint="eastAsia" w:ascii="仿宋" w:hAnsi="仿宋" w:eastAsia="仿宋" w:cs="仿宋"/>
          <w:color w:val="auto"/>
          <w:sz w:val="24"/>
          <w:szCs w:val="24"/>
          <w:highlight w:val="none"/>
        </w:rPr>
        <w:t>机</w:t>
      </w:r>
      <w:r>
        <w:rPr>
          <w:rFonts w:hint="eastAsia" w:ascii="仿宋" w:hAnsi="仿宋" w:eastAsia="仿宋" w:cs="仿宋"/>
          <w:color w:val="auto"/>
          <w:spacing w:val="-3"/>
          <w:sz w:val="24"/>
          <w:szCs w:val="24"/>
          <w:highlight w:val="none"/>
        </w:rPr>
        <w:t>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（签</w:t>
      </w:r>
      <w:r>
        <w:rPr>
          <w:rFonts w:hint="eastAsia" w:ascii="仿宋" w:hAnsi="仿宋" w:eastAsia="仿宋" w:cs="仿宋"/>
          <w:color w:val="auto"/>
          <w:spacing w:val="-3"/>
          <w:sz w:val="24"/>
          <w:szCs w:val="24"/>
          <w:highlight w:val="none"/>
        </w:rPr>
        <w:t>字</w:t>
      </w:r>
      <w:r>
        <w:rPr>
          <w:rFonts w:hint="eastAsia" w:ascii="仿宋" w:hAnsi="仿宋" w:eastAsia="仿宋" w:cs="仿宋"/>
          <w:color w:val="auto"/>
          <w:sz w:val="24"/>
          <w:szCs w:val="24"/>
          <w:highlight w:val="none"/>
        </w:rPr>
        <w:t>或</w:t>
      </w:r>
      <w:r>
        <w:rPr>
          <w:rFonts w:hint="eastAsia" w:ascii="仿宋" w:hAnsi="仿宋" w:eastAsia="仿宋" w:cs="仿宋"/>
          <w:color w:val="auto"/>
          <w:spacing w:val="-3"/>
          <w:sz w:val="24"/>
          <w:szCs w:val="24"/>
          <w:highlight w:val="none"/>
        </w:rPr>
        <w:t>盖</w:t>
      </w:r>
      <w:r>
        <w:rPr>
          <w:rFonts w:hint="eastAsia" w:ascii="仿宋" w:hAnsi="仿宋" w:eastAsia="仿宋" w:cs="仿宋"/>
          <w:color w:val="auto"/>
          <w:sz w:val="24"/>
          <w:szCs w:val="24"/>
          <w:highlight w:val="none"/>
        </w:rPr>
        <w:t>章）</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6103"/>
          <w:tab w:val="left" w:pos="7046"/>
          <w:tab w:val="left" w:pos="7992"/>
        </w:tabs>
        <w:kinsoku/>
        <w:wordWrap/>
        <w:overflowPunct/>
        <w:topLinePunct w:val="0"/>
        <w:bidi w:val="0"/>
        <w:spacing w:line="360" w:lineRule="auto"/>
        <w:ind w:left="0" w:leftChars="0" w:right="0" w:firstLine="468"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年</w:t>
      </w:r>
      <w:r>
        <w:rPr>
          <w:rFonts w:hint="eastAsia" w:ascii="仿宋" w:hAnsi="仿宋" w:eastAsia="仿宋" w:cs="仿宋"/>
          <w:color w:val="auto"/>
          <w:sz w:val="24"/>
          <w:szCs w:val="24"/>
          <w:highlight w:val="none"/>
        </w:rPr>
        <w:t>月日</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附件三：问题的澄清</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问题的澄清</w:t>
      </w:r>
    </w:p>
    <w:p>
      <w:pPr>
        <w:pStyle w:val="2"/>
        <w:keepNext w:val="0"/>
        <w:keepLines w:val="0"/>
        <w:pageBreakBefore w:val="0"/>
        <w:tabs>
          <w:tab w:val="left" w:pos="2966"/>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w:t>
      </w:r>
      <w:r>
        <w:rPr>
          <w:rFonts w:hint="eastAsia" w:ascii="仿宋" w:hAnsi="仿宋" w:eastAsia="仿宋" w:cs="仿宋"/>
          <w:color w:val="auto"/>
          <w:spacing w:val="-3"/>
          <w:sz w:val="24"/>
          <w:szCs w:val="24"/>
          <w:highlight w:val="none"/>
        </w:rPr>
        <w:t>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3760"/>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问</w:t>
      </w:r>
      <w:r>
        <w:rPr>
          <w:rFonts w:hint="eastAsia" w:ascii="仿宋" w:hAnsi="仿宋" w:eastAsia="仿宋" w:cs="仿宋"/>
          <w:color w:val="auto"/>
          <w:sz w:val="24"/>
          <w:szCs w:val="24"/>
          <w:highlight w:val="none"/>
        </w:rPr>
        <w:t>题</w:t>
      </w:r>
      <w:r>
        <w:rPr>
          <w:rFonts w:hint="eastAsia" w:ascii="仿宋" w:hAnsi="仿宋" w:eastAsia="仿宋" w:cs="仿宋"/>
          <w:color w:val="auto"/>
          <w:spacing w:val="-3"/>
          <w:sz w:val="24"/>
          <w:szCs w:val="24"/>
          <w:highlight w:val="none"/>
        </w:rPr>
        <w:t>澄</w:t>
      </w:r>
      <w:r>
        <w:rPr>
          <w:rFonts w:hint="eastAsia" w:ascii="仿宋" w:hAnsi="仿宋" w:eastAsia="仿宋" w:cs="仿宋"/>
          <w:color w:val="auto"/>
          <w:sz w:val="24"/>
          <w:szCs w:val="24"/>
          <w:highlight w:val="none"/>
        </w:rPr>
        <w:t>清</w:t>
      </w:r>
      <w:r>
        <w:rPr>
          <w:rFonts w:hint="eastAsia" w:ascii="仿宋" w:hAnsi="仿宋" w:eastAsia="仿宋" w:cs="仿宋"/>
          <w:color w:val="auto"/>
          <w:spacing w:val="-3"/>
          <w:sz w:val="24"/>
          <w:szCs w:val="24"/>
          <w:highlight w:val="none"/>
        </w:rPr>
        <w:t>通</w:t>
      </w:r>
      <w:r>
        <w:rPr>
          <w:rFonts w:hint="eastAsia" w:ascii="仿宋" w:hAnsi="仿宋" w:eastAsia="仿宋" w:cs="仿宋"/>
          <w:color w:val="auto"/>
          <w:sz w:val="24"/>
          <w:szCs w:val="24"/>
          <w:highlight w:val="none"/>
        </w:rPr>
        <w:t>知</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编</w:t>
      </w:r>
      <w:r>
        <w:rPr>
          <w:rFonts w:hint="eastAsia" w:ascii="仿宋" w:hAnsi="仿宋" w:eastAsia="仿宋" w:cs="仿宋"/>
          <w:color w:val="auto"/>
          <w:spacing w:val="-3"/>
          <w:sz w:val="24"/>
          <w:szCs w:val="24"/>
          <w:highlight w:val="none"/>
        </w:rPr>
        <w:t>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）已收</w:t>
      </w:r>
      <w:r>
        <w:rPr>
          <w:rFonts w:hint="eastAsia" w:ascii="仿宋" w:hAnsi="仿宋" w:eastAsia="仿宋" w:cs="仿宋"/>
          <w:color w:val="auto"/>
          <w:spacing w:val="-3"/>
          <w:sz w:val="24"/>
          <w:szCs w:val="24"/>
          <w:highlight w:val="none"/>
        </w:rPr>
        <w:t>悉</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现</w:t>
      </w:r>
      <w:r>
        <w:rPr>
          <w:rFonts w:hint="eastAsia" w:ascii="仿宋" w:hAnsi="仿宋" w:eastAsia="仿宋" w:cs="仿宋"/>
          <w:color w:val="auto"/>
          <w:sz w:val="24"/>
          <w:szCs w:val="24"/>
          <w:highlight w:val="none"/>
        </w:rPr>
        <w:t>澄清</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说</w:t>
      </w:r>
      <w:r>
        <w:rPr>
          <w:rFonts w:hint="eastAsia" w:ascii="仿宋" w:hAnsi="仿宋" w:eastAsia="仿宋" w:cs="仿宋"/>
          <w:color w:val="auto"/>
          <w:spacing w:val="-3"/>
          <w:sz w:val="24"/>
          <w:szCs w:val="24"/>
          <w:highlight w:val="none"/>
        </w:rPr>
        <w:t>明</w:t>
      </w:r>
      <w:r>
        <w:rPr>
          <w:rFonts w:hint="eastAsia" w:ascii="仿宋" w:hAnsi="仿宋" w:eastAsia="仿宋" w:cs="仿宋"/>
          <w:color w:val="auto"/>
          <w:sz w:val="24"/>
          <w:szCs w:val="24"/>
          <w:highlight w:val="none"/>
        </w:rPr>
        <w:t>或</w:t>
      </w:r>
      <w:r>
        <w:rPr>
          <w:rFonts w:hint="eastAsia" w:ascii="仿宋" w:hAnsi="仿宋" w:eastAsia="仿宋" w:cs="仿宋"/>
          <w:color w:val="auto"/>
          <w:spacing w:val="-3"/>
          <w:sz w:val="24"/>
          <w:szCs w:val="24"/>
          <w:highlight w:val="none"/>
        </w:rPr>
        <w:t>补</w:t>
      </w:r>
      <w:r>
        <w:rPr>
          <w:rFonts w:hint="eastAsia" w:ascii="仿宋" w:hAnsi="仿宋" w:eastAsia="仿宋" w:cs="仿宋"/>
          <w:color w:val="auto"/>
          <w:sz w:val="24"/>
          <w:szCs w:val="24"/>
          <w:highlight w:val="none"/>
        </w:rPr>
        <w:t>正</w:t>
      </w:r>
      <w:r>
        <w:rPr>
          <w:rFonts w:hint="eastAsia" w:ascii="仿宋" w:hAnsi="仿宋" w:eastAsia="仿宋" w:cs="仿宋"/>
          <w:color w:val="auto"/>
          <w:spacing w:val="-3"/>
          <w:sz w:val="24"/>
          <w:szCs w:val="24"/>
          <w:highlight w:val="none"/>
        </w:rPr>
        <w:t>如</w:t>
      </w:r>
      <w:r>
        <w:rPr>
          <w:rFonts w:hint="eastAsia" w:ascii="仿宋" w:hAnsi="仿宋" w:eastAsia="仿宋" w:cs="仿宋"/>
          <w:color w:val="auto"/>
          <w:sz w:val="24"/>
          <w:szCs w:val="24"/>
          <w:highlight w:val="none"/>
        </w:rPr>
        <w:t>下：</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64"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上述问题澄清、说明或补正，不改变我方投标文件的实质性内容，构成我方投标文件的组</w:t>
      </w:r>
      <w:r>
        <w:rPr>
          <w:rFonts w:hint="eastAsia" w:ascii="仿宋" w:hAnsi="仿宋" w:eastAsia="仿宋" w:cs="仿宋"/>
          <w:color w:val="auto"/>
          <w:spacing w:val="-1"/>
          <w:sz w:val="24"/>
          <w:szCs w:val="24"/>
          <w:highlight w:val="none"/>
        </w:rPr>
        <w:t>成部分。</w:t>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682"/>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（盖</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章</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8204"/>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w:t>
      </w:r>
      <w:r>
        <w:rPr>
          <w:rFonts w:hint="eastAsia" w:ascii="仿宋" w:hAnsi="仿宋" w:eastAsia="仿宋" w:cs="仿宋"/>
          <w:color w:val="auto"/>
          <w:spacing w:val="-3"/>
          <w:sz w:val="24"/>
          <w:szCs w:val="24"/>
          <w:highlight w:val="none"/>
        </w:rPr>
        <w:t>定</w:t>
      </w:r>
      <w:r>
        <w:rPr>
          <w:rFonts w:hint="eastAsia" w:ascii="仿宋" w:hAnsi="仿宋" w:eastAsia="仿宋" w:cs="仿宋"/>
          <w:color w:val="auto"/>
          <w:sz w:val="24"/>
          <w:szCs w:val="24"/>
          <w:highlight w:val="none"/>
        </w:rPr>
        <w:t>代</w:t>
      </w:r>
      <w:r>
        <w:rPr>
          <w:rFonts w:hint="eastAsia" w:ascii="仿宋" w:hAnsi="仿宋" w:eastAsia="仿宋" w:cs="仿宋"/>
          <w:color w:val="auto"/>
          <w:spacing w:val="-3"/>
          <w:sz w:val="24"/>
          <w:szCs w:val="24"/>
          <w:highlight w:val="none"/>
        </w:rPr>
        <w:t>表</w:t>
      </w:r>
      <w:r>
        <w:rPr>
          <w:rFonts w:hint="eastAsia" w:ascii="仿宋" w:hAnsi="仿宋" w:eastAsia="仿宋" w:cs="仿宋"/>
          <w:color w:val="auto"/>
          <w:spacing w:val="-46"/>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负</w:t>
      </w:r>
      <w:r>
        <w:rPr>
          <w:rFonts w:hint="eastAsia" w:ascii="仿宋" w:hAnsi="仿宋" w:eastAsia="仿宋" w:cs="仿宋"/>
          <w:color w:val="auto"/>
          <w:sz w:val="24"/>
          <w:szCs w:val="24"/>
          <w:highlight w:val="none"/>
        </w:rPr>
        <w:t>责</w:t>
      </w:r>
      <w:r>
        <w:rPr>
          <w:rFonts w:hint="eastAsia" w:ascii="仿宋" w:hAnsi="仿宋" w:eastAsia="仿宋" w:cs="仿宋"/>
          <w:color w:val="auto"/>
          <w:spacing w:val="-3"/>
          <w:sz w:val="24"/>
          <w:szCs w:val="24"/>
          <w:highlight w:val="none"/>
        </w:rPr>
        <w:t>人</w:t>
      </w:r>
      <w:r>
        <w:rPr>
          <w:rFonts w:hint="eastAsia" w:ascii="仿宋" w:hAnsi="仿宋" w:eastAsia="仿宋" w:cs="仿宋"/>
          <w:color w:val="auto"/>
          <w:spacing w:val="-46"/>
          <w:sz w:val="24"/>
          <w:szCs w:val="24"/>
          <w:highlight w:val="none"/>
        </w:rPr>
        <w:t>）</w:t>
      </w:r>
      <w:r>
        <w:rPr>
          <w:rFonts w:hint="eastAsia" w:ascii="仿宋" w:hAnsi="仿宋" w:eastAsia="仿宋" w:cs="仿宋"/>
          <w:color w:val="auto"/>
          <w:sz w:val="24"/>
          <w:szCs w:val="24"/>
          <w:highlight w:val="none"/>
        </w:rPr>
        <w:t>或</w:t>
      </w:r>
      <w:r>
        <w:rPr>
          <w:rFonts w:hint="eastAsia" w:ascii="仿宋" w:hAnsi="仿宋" w:eastAsia="仿宋" w:cs="仿宋"/>
          <w:color w:val="auto"/>
          <w:spacing w:val="-3"/>
          <w:sz w:val="24"/>
          <w:szCs w:val="24"/>
          <w:highlight w:val="none"/>
        </w:rPr>
        <w:t>其</w:t>
      </w:r>
      <w:r>
        <w:rPr>
          <w:rFonts w:hint="eastAsia" w:ascii="仿宋" w:hAnsi="仿宋" w:eastAsia="仿宋" w:cs="仿宋"/>
          <w:color w:val="auto"/>
          <w:sz w:val="24"/>
          <w:szCs w:val="24"/>
          <w:highlight w:val="none"/>
        </w:rPr>
        <w:t>委</w:t>
      </w:r>
      <w:r>
        <w:rPr>
          <w:rFonts w:hint="eastAsia" w:ascii="仿宋" w:hAnsi="仿宋" w:eastAsia="仿宋" w:cs="仿宋"/>
          <w:color w:val="auto"/>
          <w:spacing w:val="-3"/>
          <w:sz w:val="24"/>
          <w:szCs w:val="24"/>
          <w:highlight w:val="none"/>
        </w:rPr>
        <w:t>托</w:t>
      </w:r>
      <w:r>
        <w:rPr>
          <w:rFonts w:hint="eastAsia" w:ascii="仿宋" w:hAnsi="仿宋" w:eastAsia="仿宋" w:cs="仿宋"/>
          <w:color w:val="auto"/>
          <w:sz w:val="24"/>
          <w:szCs w:val="24"/>
          <w:highlight w:val="none"/>
        </w:rPr>
        <w:t>代</w:t>
      </w:r>
      <w:r>
        <w:rPr>
          <w:rFonts w:hint="eastAsia" w:ascii="仿宋" w:hAnsi="仿宋" w:eastAsia="仿宋" w:cs="仿宋"/>
          <w:color w:val="auto"/>
          <w:spacing w:val="-3"/>
          <w:sz w:val="24"/>
          <w:szCs w:val="24"/>
          <w:highlight w:val="none"/>
        </w:rPr>
        <w:t>理</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w:t>
      </w:r>
      <w:r>
        <w:rPr>
          <w:rFonts w:hint="eastAsia" w:ascii="仿宋" w:hAnsi="仿宋" w:eastAsia="仿宋" w:cs="仿宋"/>
          <w:color w:val="auto"/>
          <w:spacing w:val="-3"/>
          <w:sz w:val="24"/>
          <w:szCs w:val="24"/>
          <w:highlight w:val="none"/>
        </w:rPr>
        <w:t>签字</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6734"/>
          <w:tab w:val="left" w:pos="7783"/>
          <w:tab w:val="left" w:pos="8833"/>
        </w:tabs>
        <w:kinsoku/>
        <w:wordWrap/>
        <w:overflowPunct/>
        <w:topLinePunct w:val="0"/>
        <w:bidi w:val="0"/>
        <w:spacing w:line="360" w:lineRule="auto"/>
        <w:ind w:left="0" w:leftChars="0" w:right="0" w:firstLine="468" w:firstLineChars="200"/>
        <w:jc w:val="righ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r>
        <w:rPr>
          <w:rFonts w:hint="eastAsia" w:ascii="仿宋" w:hAnsi="仿宋" w:eastAsia="仿宋" w:cs="仿宋"/>
          <w:color w:val="auto"/>
          <w:spacing w:val="-3"/>
          <w:sz w:val="24"/>
          <w:szCs w:val="24"/>
          <w:highlight w:val="none"/>
          <w:u w:val="single"/>
          <w:lang w:val="en-US" w:eastAsia="zh-CN"/>
        </w:rPr>
        <w:t xml:space="preserve">    </w:t>
      </w:r>
      <w:r>
        <w:rPr>
          <w:rFonts w:hint="eastAsia" w:ascii="仿宋" w:hAnsi="仿宋" w:eastAsia="仿宋" w:cs="仿宋"/>
          <w:color w:val="auto"/>
          <w:spacing w:val="-3"/>
          <w:sz w:val="24"/>
          <w:szCs w:val="24"/>
          <w:highlight w:val="none"/>
        </w:rPr>
        <w:t>年</w:t>
      </w:r>
      <w:r>
        <w:rPr>
          <w:rFonts w:hint="eastAsia" w:ascii="仿宋" w:hAnsi="仿宋" w:eastAsia="仿宋" w:cs="仿宋"/>
          <w:color w:val="auto"/>
          <w:spacing w:val="-3"/>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附件四：中标通知书</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中标通知书</w:t>
      </w:r>
    </w:p>
    <w:p>
      <w:pPr>
        <w:pStyle w:val="2"/>
        <w:keepNext w:val="0"/>
        <w:keepLines w:val="0"/>
        <w:pageBreakBefore w:val="0"/>
        <w:tabs>
          <w:tab w:val="left" w:pos="292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中标人名称</w:t>
      </w:r>
      <w:r>
        <w:rPr>
          <w:rFonts w:hint="eastAsia" w:ascii="仿宋" w:hAnsi="仿宋" w:eastAsia="仿宋" w:cs="仿宋"/>
          <w:color w:val="auto"/>
          <w:spacing w:val="-108"/>
          <w:sz w:val="24"/>
          <w:szCs w:val="24"/>
          <w:highlight w:val="none"/>
        </w:rPr>
        <w:t>）</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3112"/>
          <w:tab w:val="left" w:pos="6962"/>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你</w:t>
      </w:r>
      <w:r>
        <w:rPr>
          <w:rFonts w:hint="eastAsia" w:ascii="仿宋" w:hAnsi="仿宋" w:eastAsia="仿宋" w:cs="仿宋"/>
          <w:color w:val="auto"/>
          <w:sz w:val="24"/>
          <w:szCs w:val="24"/>
          <w:highlight w:val="none"/>
        </w:rPr>
        <w:t>方</w:t>
      </w:r>
      <w:r>
        <w:rPr>
          <w:rFonts w:hint="eastAsia" w:ascii="仿宋" w:hAnsi="仿宋" w:eastAsia="仿宋" w:cs="仿宋"/>
          <w:color w:val="auto"/>
          <w:spacing w:val="-3"/>
          <w:sz w:val="24"/>
          <w:szCs w:val="24"/>
          <w:highlight w:val="none"/>
        </w:rPr>
        <w:t>于</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投</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日期</w:t>
      </w:r>
      <w:r>
        <w:rPr>
          <w:rFonts w:hint="eastAsia" w:ascii="仿宋" w:hAnsi="仿宋" w:eastAsia="仿宋" w:cs="仿宋"/>
          <w:color w:val="auto"/>
          <w:spacing w:val="-22"/>
          <w:sz w:val="24"/>
          <w:szCs w:val="24"/>
          <w:highlight w:val="none"/>
        </w:rPr>
        <w:t>）</w:t>
      </w:r>
      <w:r>
        <w:rPr>
          <w:rFonts w:hint="eastAsia" w:ascii="仿宋" w:hAnsi="仿宋" w:eastAsia="仿宋" w:cs="仿宋"/>
          <w:color w:val="auto"/>
          <w:sz w:val="24"/>
          <w:szCs w:val="24"/>
          <w:highlight w:val="none"/>
        </w:rPr>
        <w:t>所</w:t>
      </w:r>
      <w:r>
        <w:rPr>
          <w:rFonts w:hint="eastAsia" w:ascii="仿宋" w:hAnsi="仿宋" w:eastAsia="仿宋" w:cs="仿宋"/>
          <w:color w:val="auto"/>
          <w:spacing w:val="-3"/>
          <w:sz w:val="24"/>
          <w:szCs w:val="24"/>
          <w:highlight w:val="none"/>
        </w:rPr>
        <w:t>递</w:t>
      </w:r>
      <w:r>
        <w:rPr>
          <w:rFonts w:hint="eastAsia" w:ascii="仿宋" w:hAnsi="仿宋" w:eastAsia="仿宋" w:cs="仿宋"/>
          <w:color w:val="auto"/>
          <w:sz w:val="24"/>
          <w:szCs w:val="24"/>
          <w:highlight w:val="none"/>
        </w:rPr>
        <w:t>交</w:t>
      </w:r>
      <w:r>
        <w:rPr>
          <w:rFonts w:hint="eastAsia" w:ascii="仿宋" w:hAnsi="仿宋" w:eastAsia="仿宋" w:cs="仿宋"/>
          <w:color w:val="auto"/>
          <w:spacing w:val="-3"/>
          <w:sz w:val="24"/>
          <w:szCs w:val="24"/>
          <w:highlight w:val="none"/>
        </w:rPr>
        <w:t>的</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项</w:t>
      </w:r>
      <w:r>
        <w:rPr>
          <w:rFonts w:hint="eastAsia" w:ascii="仿宋" w:hAnsi="仿宋" w:eastAsia="仿宋" w:cs="仿宋"/>
          <w:color w:val="auto"/>
          <w:spacing w:val="-3"/>
          <w:sz w:val="24"/>
          <w:szCs w:val="24"/>
          <w:highlight w:val="none"/>
        </w:rPr>
        <w:t>目</w:t>
      </w:r>
      <w:r>
        <w:rPr>
          <w:rFonts w:hint="eastAsia" w:ascii="仿宋" w:hAnsi="仿宋" w:eastAsia="仿宋" w:cs="仿宋"/>
          <w:color w:val="auto"/>
          <w:sz w:val="24"/>
          <w:szCs w:val="24"/>
          <w:highlight w:val="none"/>
        </w:rPr>
        <w:t>名称</w:t>
      </w:r>
      <w:r>
        <w:rPr>
          <w:rFonts w:hint="eastAsia" w:ascii="仿宋" w:hAnsi="仿宋" w:eastAsia="仿宋" w:cs="仿宋"/>
          <w:color w:val="auto"/>
          <w:spacing w:val="-22"/>
          <w:sz w:val="24"/>
          <w:szCs w:val="24"/>
          <w:highlight w:val="none"/>
        </w:rPr>
        <w:t>）</w:t>
      </w:r>
      <w:r>
        <w:rPr>
          <w:rFonts w:hint="eastAsia" w:ascii="仿宋" w:hAnsi="仿宋" w:eastAsia="仿宋" w:cs="仿宋"/>
          <w:color w:val="auto"/>
          <w:spacing w:val="-22"/>
          <w:sz w:val="24"/>
          <w:szCs w:val="24"/>
          <w:highlight w:val="none"/>
          <w:lang w:val="en-US" w:eastAsia="zh-CN"/>
        </w:rPr>
        <w:t>设备</w:t>
      </w:r>
      <w:r>
        <w:rPr>
          <w:rFonts w:hint="eastAsia" w:ascii="仿宋" w:hAnsi="仿宋" w:eastAsia="仿宋" w:cs="仿宋"/>
          <w:color w:val="auto"/>
          <w:sz w:val="24"/>
          <w:szCs w:val="24"/>
          <w:highlight w:val="none"/>
        </w:rPr>
        <w:t>采购</w:t>
      </w:r>
    </w:p>
    <w:p>
      <w:pPr>
        <w:pStyle w:val="2"/>
        <w:keepNext w:val="0"/>
        <w:keepLines w:val="0"/>
        <w:pageBreakBefore w:val="0"/>
        <w:tabs>
          <w:tab w:val="left" w:pos="334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1" locked="0" layoutInCell="1" allowOverlap="1">
                <wp:simplePos x="0" y="0"/>
                <wp:positionH relativeFrom="page">
                  <wp:posOffset>1945005</wp:posOffset>
                </wp:positionH>
                <wp:positionV relativeFrom="paragraph">
                  <wp:posOffset>538480</wp:posOffset>
                </wp:positionV>
                <wp:extent cx="1065530" cy="0"/>
                <wp:effectExtent l="0" t="0" r="0" b="0"/>
                <wp:wrapNone/>
                <wp:docPr id="1" name="直线 5"/>
                <wp:cNvGraphicFramePr/>
                <a:graphic xmlns:a="http://schemas.openxmlformats.org/drawingml/2006/main">
                  <a:graphicData uri="http://schemas.microsoft.com/office/word/2010/wordprocessingShape">
                    <wps:wsp>
                      <wps:cNvCnPr/>
                      <wps:spPr>
                        <a:xfrm>
                          <a:off x="0" y="0"/>
                          <a:ext cx="10655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53.15pt;margin-top:42.4pt;height:0pt;width:83.9pt;mso-position-horizontal-relative:page;z-index:-251657216;mso-width-relative:page;mso-height-relative:page;" filled="f" stroked="t" coordsize="21600,21600" o:gfxdata="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IjE83Y&#10;AAAACQEAAA8AAAAAAAAAAQAgAAAAIgAAAGRycy9kb3ducmV2LnhtbFBLAQIUABQAAAAIAIdO4kD/&#10;sGqk5wEAANsDAAAOAAAAAAAAAAEAIAAAACcBAABkcnMvZTJvRG9jLnhtbFBLBQYAAAAABgAGAFkB&#10;AACABQAAAAA=&#10;">
                <v:fill on="f" focussize="0,0"/>
                <v:stroke weight="0.48pt" color="#000000" joinstyle="round"/>
                <v:imagedata o:title=""/>
                <o:lock v:ext="edit" aspectratio="f"/>
              </v:line>
            </w:pict>
          </mc:Fallback>
        </mc:AlternateContent>
      </w:r>
      <w:r>
        <w:rPr>
          <w:rFonts w:hint="eastAsia" w:ascii="仿宋" w:hAnsi="仿宋" w:eastAsia="仿宋" w:cs="仿宋"/>
          <w:color w:val="auto"/>
          <w:sz w:val="24"/>
          <w:szCs w:val="24"/>
          <w:highlight w:val="none"/>
        </w:rPr>
        <w:t>招标</w:t>
      </w:r>
      <w:r>
        <w:rPr>
          <w:rFonts w:hint="eastAsia" w:ascii="仿宋" w:hAnsi="仿宋" w:eastAsia="仿宋" w:cs="仿宋"/>
          <w:color w:val="auto"/>
          <w:spacing w:val="-3"/>
          <w:sz w:val="24"/>
          <w:szCs w:val="24"/>
          <w:highlight w:val="none"/>
        </w:rPr>
        <w:t>的</w:t>
      </w:r>
      <w:r>
        <w:rPr>
          <w:rFonts w:hint="eastAsia" w:ascii="仿宋" w:hAnsi="仿宋" w:eastAsia="仿宋" w:cs="仿宋"/>
          <w:color w:val="auto"/>
          <w:sz w:val="24"/>
          <w:szCs w:val="24"/>
          <w:highlight w:val="none"/>
        </w:rPr>
        <w:t>投</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文</w:t>
      </w:r>
      <w:r>
        <w:rPr>
          <w:rFonts w:hint="eastAsia" w:ascii="仿宋" w:hAnsi="仿宋" w:eastAsia="仿宋" w:cs="仿宋"/>
          <w:color w:val="auto"/>
          <w:spacing w:val="-3"/>
          <w:sz w:val="24"/>
          <w:szCs w:val="24"/>
          <w:highlight w:val="none"/>
        </w:rPr>
        <w:t>件</w:t>
      </w:r>
      <w:r>
        <w:rPr>
          <w:rFonts w:hint="eastAsia" w:ascii="仿宋" w:hAnsi="仿宋" w:eastAsia="仿宋" w:cs="仿宋"/>
          <w:color w:val="auto"/>
          <w:sz w:val="24"/>
          <w:szCs w:val="24"/>
          <w:highlight w:val="none"/>
        </w:rPr>
        <w:t>已</w:t>
      </w:r>
      <w:r>
        <w:rPr>
          <w:rFonts w:hint="eastAsia" w:ascii="仿宋" w:hAnsi="仿宋" w:eastAsia="仿宋" w:cs="仿宋"/>
          <w:color w:val="auto"/>
          <w:spacing w:val="-3"/>
          <w:sz w:val="24"/>
          <w:szCs w:val="24"/>
          <w:highlight w:val="none"/>
        </w:rPr>
        <w:t>被</w:t>
      </w:r>
      <w:r>
        <w:rPr>
          <w:rFonts w:hint="eastAsia" w:ascii="仿宋" w:hAnsi="仿宋" w:eastAsia="仿宋" w:cs="仿宋"/>
          <w:color w:val="auto"/>
          <w:sz w:val="24"/>
          <w:szCs w:val="24"/>
          <w:highlight w:val="none"/>
        </w:rPr>
        <w:t>我</w:t>
      </w:r>
      <w:r>
        <w:rPr>
          <w:rFonts w:hint="eastAsia" w:ascii="仿宋" w:hAnsi="仿宋" w:eastAsia="仿宋" w:cs="仿宋"/>
          <w:color w:val="auto"/>
          <w:spacing w:val="-3"/>
          <w:sz w:val="24"/>
          <w:szCs w:val="24"/>
          <w:highlight w:val="none"/>
        </w:rPr>
        <w:t>方</w:t>
      </w:r>
      <w:r>
        <w:rPr>
          <w:rFonts w:hint="eastAsia" w:ascii="仿宋" w:hAnsi="仿宋" w:eastAsia="仿宋" w:cs="仿宋"/>
          <w:color w:val="auto"/>
          <w:sz w:val="24"/>
          <w:szCs w:val="24"/>
          <w:highlight w:val="none"/>
        </w:rPr>
        <w:t>接受</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被</w:t>
      </w:r>
      <w:r>
        <w:rPr>
          <w:rFonts w:hint="eastAsia" w:ascii="仿宋" w:hAnsi="仿宋" w:eastAsia="仿宋" w:cs="仿宋"/>
          <w:color w:val="auto"/>
          <w:spacing w:val="-3"/>
          <w:sz w:val="24"/>
          <w:szCs w:val="24"/>
          <w:highlight w:val="none"/>
        </w:rPr>
        <w:t>确</w:t>
      </w:r>
      <w:r>
        <w:rPr>
          <w:rFonts w:hint="eastAsia" w:ascii="仿宋" w:hAnsi="仿宋" w:eastAsia="仿宋" w:cs="仿宋"/>
          <w:color w:val="auto"/>
          <w:sz w:val="24"/>
          <w:szCs w:val="24"/>
          <w:highlight w:val="none"/>
        </w:rPr>
        <w:t>定</w:t>
      </w:r>
      <w:r>
        <w:rPr>
          <w:rFonts w:hint="eastAsia" w:ascii="仿宋" w:hAnsi="仿宋" w:eastAsia="仿宋" w:cs="仿宋"/>
          <w:color w:val="auto"/>
          <w:spacing w:val="-3"/>
          <w:sz w:val="24"/>
          <w:szCs w:val="24"/>
          <w:highlight w:val="none"/>
        </w:rPr>
        <w:t>为</w:t>
      </w:r>
      <w:r>
        <w:rPr>
          <w:rFonts w:hint="eastAsia" w:ascii="仿宋" w:hAnsi="仿宋" w:eastAsia="仿宋" w:cs="仿宋"/>
          <w:color w:val="auto"/>
          <w:sz w:val="24"/>
          <w:szCs w:val="24"/>
          <w:highlight w:val="none"/>
        </w:rPr>
        <w:t>中</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中</w:t>
      </w:r>
      <w:r>
        <w:rPr>
          <w:rFonts w:hint="eastAsia" w:ascii="仿宋" w:hAnsi="仿宋" w:eastAsia="仿宋" w:cs="仿宋"/>
          <w:color w:val="auto"/>
          <w:sz w:val="24"/>
          <w:szCs w:val="24"/>
          <w:highlight w:val="none"/>
        </w:rPr>
        <w:t>标</w:t>
      </w:r>
      <w:r>
        <w:rPr>
          <w:rFonts w:hint="eastAsia" w:ascii="仿宋" w:hAnsi="仿宋" w:eastAsia="仿宋" w:cs="仿宋"/>
          <w:color w:val="auto"/>
          <w:spacing w:val="-3"/>
          <w:sz w:val="24"/>
          <w:szCs w:val="24"/>
          <w:highlight w:val="none"/>
        </w:rPr>
        <w:t>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元。</w:t>
      </w:r>
    </w:p>
    <w:p>
      <w:pPr>
        <w:pStyle w:val="2"/>
        <w:keepNext w:val="0"/>
        <w:keepLines w:val="0"/>
        <w:pageBreakBefore w:val="0"/>
        <w:tabs>
          <w:tab w:val="left" w:pos="4183"/>
          <w:tab w:val="left" w:pos="677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page">
                  <wp:posOffset>3011805</wp:posOffset>
                </wp:positionH>
                <wp:positionV relativeFrom="paragraph">
                  <wp:posOffset>154305</wp:posOffset>
                </wp:positionV>
                <wp:extent cx="533400" cy="0"/>
                <wp:effectExtent l="0" t="0" r="0" b="0"/>
                <wp:wrapNone/>
                <wp:docPr id="2" name="直线 4"/>
                <wp:cNvGraphicFramePr/>
                <a:graphic xmlns:a="http://schemas.openxmlformats.org/drawingml/2006/main">
                  <a:graphicData uri="http://schemas.microsoft.com/office/word/2010/wordprocessingShape">
                    <wps:wsp>
                      <wps:cNvCnPr/>
                      <wps:spPr>
                        <a:xfrm>
                          <a:off x="0" y="0"/>
                          <a:ext cx="5334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37.15pt;margin-top:12.15pt;height:0pt;width:42pt;mso-position-horizontal-relative:page;z-index:-251656192;mso-width-relative:page;mso-height-relative:page;" filled="f" stroked="t" coordsize="21600,21600" o:gfxdata="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Oi0hTX&#10;AAAACQEAAA8AAAAAAAAAAQAgAAAAIgAAAGRycy9kb3ducmV2LnhtbFBLAQIUABQAAAAIAIdO4kAy&#10;qSZh6AEAANoDAAAOAAAAAAAAAAEAIAAAACYBAABkcnMvZTJvRG9jLnhtbFBLBQYAAAAABgAGAFkB&#10;AACABQAAAAA=&#10;">
                <v:fill on="f" focussize="0,0"/>
                <v:stroke weight="0.48pt" color="#000000" joinstyle="round"/>
                <v:imagedata o:title=""/>
                <o:lock v:ext="edit" aspectratio="f"/>
              </v:line>
            </w:pict>
          </mc:Fallback>
        </mc:AlternateContent>
      </w:r>
      <w:r>
        <w:rPr>
          <w:rFonts w:hint="eastAsia" w:ascii="仿宋" w:hAnsi="仿宋" w:eastAsia="仿宋" w:cs="仿宋"/>
          <w:color w:val="auto"/>
          <w:sz w:val="24"/>
          <w:szCs w:val="24"/>
          <w:highlight w:val="none"/>
        </w:rPr>
        <w:t>请你</w:t>
      </w:r>
      <w:r>
        <w:rPr>
          <w:rFonts w:hint="eastAsia" w:ascii="仿宋" w:hAnsi="仿宋" w:eastAsia="仿宋" w:cs="仿宋"/>
          <w:color w:val="auto"/>
          <w:spacing w:val="-3"/>
          <w:sz w:val="24"/>
          <w:szCs w:val="24"/>
          <w:highlight w:val="none"/>
        </w:rPr>
        <w:t>方</w:t>
      </w:r>
      <w:r>
        <w:rPr>
          <w:rFonts w:hint="eastAsia" w:ascii="仿宋" w:hAnsi="仿宋" w:eastAsia="仿宋" w:cs="仿宋"/>
          <w:color w:val="auto"/>
          <w:sz w:val="24"/>
          <w:szCs w:val="24"/>
          <w:highlight w:val="none"/>
        </w:rPr>
        <w:t>在</w:t>
      </w:r>
      <w:r>
        <w:rPr>
          <w:rFonts w:hint="eastAsia" w:ascii="仿宋" w:hAnsi="仿宋" w:eastAsia="仿宋" w:cs="仿宋"/>
          <w:color w:val="auto"/>
          <w:spacing w:val="-3"/>
          <w:sz w:val="24"/>
          <w:szCs w:val="24"/>
          <w:highlight w:val="none"/>
        </w:rPr>
        <w:t>接</w:t>
      </w:r>
      <w:r>
        <w:rPr>
          <w:rFonts w:hint="eastAsia" w:ascii="仿宋" w:hAnsi="仿宋" w:eastAsia="仿宋" w:cs="仿宋"/>
          <w:color w:val="auto"/>
          <w:sz w:val="24"/>
          <w:szCs w:val="24"/>
          <w:highlight w:val="none"/>
        </w:rPr>
        <w:t>到</w:t>
      </w:r>
      <w:r>
        <w:rPr>
          <w:rFonts w:hint="eastAsia" w:ascii="仿宋" w:hAnsi="仿宋" w:eastAsia="仿宋" w:cs="仿宋"/>
          <w:color w:val="auto"/>
          <w:spacing w:val="-3"/>
          <w:sz w:val="24"/>
          <w:szCs w:val="24"/>
          <w:highlight w:val="none"/>
        </w:rPr>
        <w:t>本</w:t>
      </w:r>
      <w:r>
        <w:rPr>
          <w:rFonts w:hint="eastAsia" w:ascii="仿宋" w:hAnsi="仿宋" w:eastAsia="仿宋" w:cs="仿宋"/>
          <w:color w:val="auto"/>
          <w:sz w:val="24"/>
          <w:szCs w:val="24"/>
          <w:highlight w:val="none"/>
        </w:rPr>
        <w:t>通</w:t>
      </w:r>
      <w:r>
        <w:rPr>
          <w:rFonts w:hint="eastAsia" w:ascii="仿宋" w:hAnsi="仿宋" w:eastAsia="仿宋" w:cs="仿宋"/>
          <w:color w:val="auto"/>
          <w:spacing w:val="-3"/>
          <w:sz w:val="24"/>
          <w:szCs w:val="24"/>
          <w:highlight w:val="none"/>
        </w:rPr>
        <w:t>知</w:t>
      </w:r>
      <w:r>
        <w:rPr>
          <w:rFonts w:hint="eastAsia" w:ascii="仿宋" w:hAnsi="仿宋" w:eastAsia="仿宋" w:cs="仿宋"/>
          <w:color w:val="auto"/>
          <w:sz w:val="24"/>
          <w:szCs w:val="24"/>
          <w:highlight w:val="none"/>
        </w:rPr>
        <w:t>书</w:t>
      </w:r>
      <w:r>
        <w:rPr>
          <w:rFonts w:hint="eastAsia" w:ascii="仿宋" w:hAnsi="仿宋" w:eastAsia="仿宋" w:cs="仿宋"/>
          <w:color w:val="auto"/>
          <w:spacing w:val="-3"/>
          <w:sz w:val="24"/>
          <w:szCs w:val="24"/>
          <w:highlight w:val="none"/>
        </w:rPr>
        <w:t>后</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日</w:t>
      </w:r>
      <w:r>
        <w:rPr>
          <w:rFonts w:hint="eastAsia" w:ascii="仿宋" w:hAnsi="仿宋" w:eastAsia="仿宋" w:cs="仿宋"/>
          <w:color w:val="auto"/>
          <w:spacing w:val="-3"/>
          <w:sz w:val="24"/>
          <w:szCs w:val="24"/>
          <w:highlight w:val="none"/>
        </w:rPr>
        <w:t>内</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指</w:t>
      </w:r>
      <w:r>
        <w:rPr>
          <w:rFonts w:hint="eastAsia" w:ascii="仿宋" w:hAnsi="仿宋" w:eastAsia="仿宋" w:cs="仿宋"/>
          <w:color w:val="auto"/>
          <w:spacing w:val="-3"/>
          <w:sz w:val="24"/>
          <w:szCs w:val="24"/>
          <w:highlight w:val="none"/>
        </w:rPr>
        <w:t>定</w:t>
      </w:r>
      <w:r>
        <w:rPr>
          <w:rFonts w:hint="eastAsia" w:ascii="仿宋" w:hAnsi="仿宋" w:eastAsia="仿宋" w:cs="仿宋"/>
          <w:color w:val="auto"/>
          <w:sz w:val="24"/>
          <w:szCs w:val="24"/>
          <w:highlight w:val="none"/>
        </w:rPr>
        <w:t>地点</w:t>
      </w:r>
      <w:r>
        <w:rPr>
          <w:rFonts w:hint="eastAsia" w:ascii="仿宋" w:hAnsi="仿宋" w:eastAsia="仿宋" w:cs="仿宋"/>
          <w:color w:val="auto"/>
          <w:spacing w:val="-41"/>
          <w:sz w:val="24"/>
          <w:szCs w:val="24"/>
          <w:highlight w:val="none"/>
        </w:rPr>
        <w:t>）</w:t>
      </w:r>
      <w:r>
        <w:rPr>
          <w:rFonts w:hint="eastAsia" w:ascii="仿宋" w:hAnsi="仿宋" w:eastAsia="仿宋" w:cs="仿宋"/>
          <w:color w:val="auto"/>
          <w:sz w:val="24"/>
          <w:szCs w:val="24"/>
          <w:highlight w:val="none"/>
        </w:rPr>
        <w:t>与我</w:t>
      </w:r>
      <w:r>
        <w:rPr>
          <w:rFonts w:hint="eastAsia" w:ascii="仿宋" w:hAnsi="仿宋" w:eastAsia="仿宋" w:cs="仿宋"/>
          <w:color w:val="auto"/>
          <w:spacing w:val="-3"/>
          <w:sz w:val="24"/>
          <w:szCs w:val="24"/>
          <w:highlight w:val="none"/>
        </w:rPr>
        <w:t>方</w:t>
      </w:r>
      <w:r>
        <w:rPr>
          <w:rFonts w:hint="eastAsia" w:ascii="仿宋" w:hAnsi="仿宋" w:eastAsia="仿宋" w:cs="仿宋"/>
          <w:color w:val="auto"/>
          <w:sz w:val="24"/>
          <w:szCs w:val="24"/>
          <w:highlight w:val="none"/>
        </w:rPr>
        <w:t>签</w:t>
      </w:r>
      <w:r>
        <w:rPr>
          <w:rFonts w:hint="eastAsia" w:ascii="仿宋" w:hAnsi="仿宋" w:eastAsia="仿宋" w:cs="仿宋"/>
          <w:color w:val="auto"/>
          <w:spacing w:val="-15"/>
          <w:sz w:val="24"/>
          <w:szCs w:val="24"/>
          <w:highlight w:val="none"/>
        </w:rPr>
        <w:t>订</w:t>
      </w:r>
      <w:r>
        <w:rPr>
          <w:rFonts w:hint="eastAsia" w:ascii="仿宋" w:hAnsi="仿宋" w:eastAsia="仿宋" w:cs="仿宋"/>
          <w:color w:val="auto"/>
          <w:sz w:val="24"/>
          <w:szCs w:val="24"/>
          <w:highlight w:val="none"/>
        </w:rPr>
        <w:t>材料</w:t>
      </w:r>
      <w:r>
        <w:rPr>
          <w:rFonts w:hint="eastAsia" w:ascii="仿宋" w:hAnsi="仿宋" w:eastAsia="仿宋" w:cs="仿宋"/>
          <w:color w:val="auto"/>
          <w:spacing w:val="-3"/>
          <w:sz w:val="24"/>
          <w:szCs w:val="24"/>
          <w:highlight w:val="none"/>
        </w:rPr>
        <w:t>采</w:t>
      </w:r>
      <w:r>
        <w:rPr>
          <w:rFonts w:hint="eastAsia" w:ascii="仿宋" w:hAnsi="仿宋" w:eastAsia="仿宋" w:cs="仿宋"/>
          <w:color w:val="auto"/>
          <w:sz w:val="24"/>
          <w:szCs w:val="24"/>
          <w:highlight w:val="none"/>
        </w:rPr>
        <w:t>购</w:t>
      </w:r>
      <w:r>
        <w:rPr>
          <w:rFonts w:hint="eastAsia" w:ascii="仿宋" w:hAnsi="仿宋" w:eastAsia="仿宋" w:cs="仿宋"/>
          <w:color w:val="auto"/>
          <w:spacing w:val="-3"/>
          <w:sz w:val="24"/>
          <w:szCs w:val="24"/>
          <w:highlight w:val="none"/>
        </w:rPr>
        <w:t>合</w:t>
      </w:r>
      <w:r>
        <w:rPr>
          <w:rFonts w:hint="eastAsia" w:ascii="仿宋" w:hAnsi="仿宋" w:eastAsia="仿宋" w:cs="仿宋"/>
          <w:color w:val="auto"/>
          <w:sz w:val="24"/>
          <w:szCs w:val="24"/>
          <w:highlight w:val="none"/>
        </w:rPr>
        <w:t>同</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并</w:t>
      </w:r>
      <w:r>
        <w:rPr>
          <w:rFonts w:hint="eastAsia" w:ascii="仿宋" w:hAnsi="仿宋" w:eastAsia="仿宋" w:cs="仿宋"/>
          <w:color w:val="auto"/>
          <w:spacing w:val="-3"/>
          <w:sz w:val="24"/>
          <w:szCs w:val="24"/>
          <w:highlight w:val="none"/>
        </w:rPr>
        <w:t>按</w:t>
      </w:r>
      <w:r>
        <w:rPr>
          <w:rFonts w:hint="eastAsia" w:ascii="仿宋" w:hAnsi="仿宋" w:eastAsia="仿宋" w:cs="仿宋"/>
          <w:color w:val="auto"/>
          <w:sz w:val="24"/>
          <w:szCs w:val="24"/>
          <w:highlight w:val="none"/>
        </w:rPr>
        <w:t>招</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文件</w:t>
      </w:r>
      <w:r>
        <w:rPr>
          <w:rFonts w:hint="eastAsia" w:ascii="仿宋" w:hAnsi="仿宋" w:eastAsia="仿宋" w:cs="仿宋"/>
          <w:color w:val="auto"/>
          <w:spacing w:val="-3"/>
          <w:sz w:val="24"/>
          <w:szCs w:val="24"/>
          <w:highlight w:val="none"/>
        </w:rPr>
        <w:t>第</w:t>
      </w:r>
      <w:r>
        <w:rPr>
          <w:rFonts w:hint="eastAsia" w:ascii="仿宋" w:hAnsi="仿宋" w:eastAsia="仿宋" w:cs="仿宋"/>
          <w:color w:val="auto"/>
          <w:sz w:val="24"/>
          <w:szCs w:val="24"/>
          <w:highlight w:val="none"/>
        </w:rPr>
        <w:t>二</w:t>
      </w:r>
      <w:r>
        <w:rPr>
          <w:rFonts w:hint="eastAsia" w:ascii="仿宋" w:hAnsi="仿宋" w:eastAsia="仿宋" w:cs="仿宋"/>
          <w:color w:val="auto"/>
          <w:spacing w:val="-3"/>
          <w:sz w:val="24"/>
          <w:szCs w:val="24"/>
          <w:highlight w:val="none"/>
        </w:rPr>
        <w:t>章</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投</w:t>
      </w:r>
      <w:r>
        <w:rPr>
          <w:rFonts w:hint="eastAsia" w:ascii="仿宋" w:hAnsi="仿宋" w:eastAsia="仿宋" w:cs="仿宋"/>
          <w:color w:val="auto"/>
          <w:sz w:val="24"/>
          <w:szCs w:val="24"/>
          <w:highlight w:val="none"/>
        </w:rPr>
        <w:t>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须知</w:t>
      </w:r>
      <w:r>
        <w:rPr>
          <w:rFonts w:hint="eastAsia" w:ascii="仿宋" w:hAnsi="仿宋" w:eastAsia="仿宋" w:cs="仿宋"/>
          <w:i/>
          <w:color w:val="auto"/>
          <w:spacing w:val="-3"/>
          <w:sz w:val="24"/>
          <w:szCs w:val="24"/>
          <w:highlight w:val="none"/>
        </w:rPr>
        <w:t>”</w:t>
      </w:r>
      <w:r>
        <w:rPr>
          <w:rFonts w:hint="eastAsia" w:ascii="仿宋" w:hAnsi="仿宋" w:eastAsia="仿宋" w:cs="仿宋"/>
          <w:color w:val="auto"/>
          <w:sz w:val="24"/>
          <w:szCs w:val="24"/>
          <w:highlight w:val="none"/>
        </w:rPr>
        <w:t>第7.6款</w:t>
      </w:r>
      <w:r>
        <w:rPr>
          <w:rFonts w:hint="eastAsia" w:ascii="仿宋" w:hAnsi="仿宋" w:eastAsia="仿宋" w:cs="仿宋"/>
          <w:color w:val="auto"/>
          <w:spacing w:val="-3"/>
          <w:sz w:val="24"/>
          <w:szCs w:val="24"/>
          <w:highlight w:val="none"/>
        </w:rPr>
        <w:t>规</w:t>
      </w:r>
      <w:r>
        <w:rPr>
          <w:rFonts w:hint="eastAsia" w:ascii="仿宋" w:hAnsi="仿宋" w:eastAsia="仿宋" w:cs="仿宋"/>
          <w:color w:val="auto"/>
          <w:sz w:val="24"/>
          <w:szCs w:val="24"/>
          <w:highlight w:val="none"/>
        </w:rPr>
        <w:t>定</w:t>
      </w:r>
      <w:r>
        <w:rPr>
          <w:rFonts w:hint="eastAsia" w:ascii="仿宋" w:hAnsi="仿宋" w:eastAsia="仿宋" w:cs="仿宋"/>
          <w:color w:val="auto"/>
          <w:spacing w:val="-3"/>
          <w:sz w:val="24"/>
          <w:szCs w:val="24"/>
          <w:highlight w:val="none"/>
        </w:rPr>
        <w:t>向</w:t>
      </w:r>
      <w:r>
        <w:rPr>
          <w:rFonts w:hint="eastAsia" w:ascii="仿宋" w:hAnsi="仿宋" w:eastAsia="仿宋" w:cs="仿宋"/>
          <w:color w:val="auto"/>
          <w:sz w:val="24"/>
          <w:szCs w:val="24"/>
          <w:highlight w:val="none"/>
        </w:rPr>
        <w:t>我</w:t>
      </w:r>
      <w:r>
        <w:rPr>
          <w:rFonts w:hint="eastAsia" w:ascii="仿宋" w:hAnsi="仿宋" w:eastAsia="仿宋" w:cs="仿宋"/>
          <w:color w:val="auto"/>
          <w:spacing w:val="-3"/>
          <w:sz w:val="24"/>
          <w:szCs w:val="24"/>
          <w:highlight w:val="none"/>
        </w:rPr>
        <w:t>方</w:t>
      </w:r>
      <w:r>
        <w:rPr>
          <w:rFonts w:hint="eastAsia" w:ascii="仿宋" w:hAnsi="仿宋" w:eastAsia="仿宋" w:cs="仿宋"/>
          <w:color w:val="auto"/>
          <w:sz w:val="24"/>
          <w:szCs w:val="24"/>
          <w:highlight w:val="none"/>
        </w:rPr>
        <w:t>提</w:t>
      </w:r>
      <w:r>
        <w:rPr>
          <w:rFonts w:hint="eastAsia" w:ascii="仿宋" w:hAnsi="仿宋" w:eastAsia="仿宋" w:cs="仿宋"/>
          <w:color w:val="auto"/>
          <w:spacing w:val="-3"/>
          <w:sz w:val="24"/>
          <w:szCs w:val="24"/>
          <w:highlight w:val="none"/>
        </w:rPr>
        <w:t>交</w:t>
      </w:r>
      <w:r>
        <w:rPr>
          <w:rFonts w:hint="eastAsia" w:ascii="仿宋" w:hAnsi="仿宋" w:eastAsia="仿宋" w:cs="仿宋"/>
          <w:color w:val="auto"/>
          <w:sz w:val="24"/>
          <w:szCs w:val="24"/>
          <w:highlight w:val="none"/>
        </w:rPr>
        <w:t>履约</w:t>
      </w:r>
      <w:r>
        <w:rPr>
          <w:rFonts w:hint="eastAsia" w:ascii="仿宋" w:hAnsi="仿宋" w:eastAsia="仿宋" w:cs="仿宋"/>
          <w:color w:val="auto"/>
          <w:spacing w:val="-3"/>
          <w:sz w:val="24"/>
          <w:szCs w:val="24"/>
          <w:highlight w:val="none"/>
        </w:rPr>
        <w:t>保</w:t>
      </w:r>
      <w:r>
        <w:rPr>
          <w:rFonts w:hint="eastAsia" w:ascii="仿宋" w:hAnsi="仿宋" w:eastAsia="仿宋" w:cs="仿宋"/>
          <w:color w:val="auto"/>
          <w:sz w:val="24"/>
          <w:szCs w:val="24"/>
          <w:highlight w:val="none"/>
        </w:rPr>
        <w:t>证金。</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特此通知。</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524"/>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盖</w:t>
      </w:r>
      <w:r>
        <w:rPr>
          <w:rFonts w:hint="eastAsia" w:ascii="仿宋" w:hAnsi="仿宋" w:eastAsia="仿宋" w:cs="仿宋"/>
          <w:color w:val="auto"/>
          <w:sz w:val="24"/>
          <w:szCs w:val="24"/>
          <w:highlight w:val="none"/>
        </w:rPr>
        <w:t>单</w:t>
      </w:r>
      <w:r>
        <w:rPr>
          <w:rFonts w:hint="eastAsia" w:ascii="仿宋" w:hAnsi="仿宋" w:eastAsia="仿宋" w:cs="仿宋"/>
          <w:color w:val="auto"/>
          <w:spacing w:val="-3"/>
          <w:sz w:val="24"/>
          <w:szCs w:val="24"/>
          <w:highlight w:val="none"/>
        </w:rPr>
        <w:t>位</w:t>
      </w:r>
      <w:r>
        <w:rPr>
          <w:rFonts w:hint="eastAsia" w:ascii="仿宋" w:hAnsi="仿宋" w:eastAsia="仿宋" w:cs="仿宋"/>
          <w:color w:val="auto"/>
          <w:sz w:val="24"/>
          <w:szCs w:val="24"/>
          <w:highlight w:val="none"/>
        </w:rPr>
        <w:t>章）</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838"/>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表</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负</w:t>
      </w:r>
      <w:r>
        <w:rPr>
          <w:rFonts w:hint="eastAsia" w:ascii="仿宋" w:hAnsi="仿宋" w:eastAsia="仿宋" w:cs="仿宋"/>
          <w:color w:val="auto"/>
          <w:sz w:val="24"/>
          <w:szCs w:val="24"/>
          <w:highlight w:val="none"/>
        </w:rPr>
        <w:t>责</w:t>
      </w:r>
      <w:r>
        <w:rPr>
          <w:rFonts w:hint="eastAsia" w:ascii="仿宋" w:hAnsi="仿宋" w:eastAsia="仿宋" w:cs="仿宋"/>
          <w:color w:val="auto"/>
          <w:spacing w:val="-3"/>
          <w:sz w:val="24"/>
          <w:szCs w:val="24"/>
          <w:highlight w:val="none"/>
        </w:rPr>
        <w:t>人</w:t>
      </w:r>
      <w:r>
        <w:rPr>
          <w:rFonts w:hint="eastAsia" w:ascii="仿宋" w:hAnsi="仿宋" w:eastAsia="仿宋" w:cs="仿宋"/>
          <w:color w:val="auto"/>
          <w:spacing w:val="-108"/>
          <w:sz w:val="24"/>
          <w:szCs w:val="24"/>
          <w:highlight w:val="none"/>
        </w:rPr>
        <w:t>：</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签字</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5971"/>
          <w:tab w:val="left" w:pos="6917"/>
          <w:tab w:val="left" w:pos="7860"/>
        </w:tabs>
        <w:kinsoku/>
        <w:wordWrap/>
        <w:overflowPunct/>
        <w:topLinePunct w:val="0"/>
        <w:bidi w:val="0"/>
        <w:spacing w:line="360" w:lineRule="auto"/>
        <w:ind w:left="0" w:leftChars="0" w:right="0"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3"/>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附件五：中标结果通知书</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中标结果通知书</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2605"/>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2"/>
          <w:sz w:val="24"/>
          <w:szCs w:val="24"/>
          <w:highlight w:val="none"/>
        </w:rPr>
        <w:t>未中标人名称</w:t>
      </w:r>
      <w:r>
        <w:rPr>
          <w:rFonts w:hint="eastAsia" w:ascii="仿宋" w:hAnsi="仿宋" w:eastAsia="仿宋" w:cs="仿宋"/>
          <w:color w:val="auto"/>
          <w:spacing w:val="-108"/>
          <w:sz w:val="24"/>
          <w:szCs w:val="24"/>
          <w:highlight w:val="none"/>
        </w:rPr>
        <w:t>）</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2822"/>
          <w:tab w:val="left" w:pos="5145"/>
          <w:tab w:val="left" w:pos="8626"/>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w:t>
      </w:r>
      <w:r>
        <w:rPr>
          <w:rFonts w:hint="eastAsia" w:ascii="仿宋" w:hAnsi="仿宋" w:eastAsia="仿宋" w:cs="仿宋"/>
          <w:color w:val="auto"/>
          <w:spacing w:val="-3"/>
          <w:sz w:val="24"/>
          <w:szCs w:val="24"/>
          <w:highlight w:val="none"/>
        </w:rPr>
        <w:t>已</w:t>
      </w:r>
      <w:r>
        <w:rPr>
          <w:rFonts w:hint="eastAsia" w:ascii="仿宋" w:hAnsi="仿宋" w:eastAsia="仿宋" w:cs="仿宋"/>
          <w:color w:val="auto"/>
          <w:sz w:val="24"/>
          <w:szCs w:val="24"/>
          <w:highlight w:val="none"/>
        </w:rPr>
        <w:t>接</w:t>
      </w:r>
      <w:r>
        <w:rPr>
          <w:rFonts w:hint="eastAsia" w:ascii="仿宋" w:hAnsi="仿宋" w:eastAsia="仿宋" w:cs="仿宋"/>
          <w:color w:val="auto"/>
          <w:spacing w:val="-3"/>
          <w:sz w:val="24"/>
          <w:szCs w:val="24"/>
          <w:highlight w:val="none"/>
        </w:rPr>
        <w:t>受</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u w:val="single"/>
        </w:rPr>
        <w:t>（</w:t>
      </w:r>
      <w:r>
        <w:rPr>
          <w:rFonts w:hint="eastAsia" w:ascii="仿宋" w:hAnsi="仿宋" w:eastAsia="仿宋" w:cs="仿宋"/>
          <w:color w:val="auto"/>
          <w:spacing w:val="-3"/>
          <w:sz w:val="24"/>
          <w:szCs w:val="24"/>
          <w:highlight w:val="none"/>
        </w:rPr>
        <w:t>中</w:t>
      </w:r>
      <w:r>
        <w:rPr>
          <w:rFonts w:hint="eastAsia" w:ascii="仿宋" w:hAnsi="仿宋" w:eastAsia="仿宋" w:cs="仿宋"/>
          <w:color w:val="auto"/>
          <w:sz w:val="24"/>
          <w:szCs w:val="24"/>
          <w:highlight w:val="none"/>
        </w:rPr>
        <w:t>标人</w:t>
      </w:r>
      <w:r>
        <w:rPr>
          <w:rFonts w:hint="eastAsia" w:ascii="仿宋" w:hAnsi="仿宋" w:eastAsia="仿宋" w:cs="仿宋"/>
          <w:color w:val="auto"/>
          <w:spacing w:val="-3"/>
          <w:sz w:val="24"/>
          <w:szCs w:val="24"/>
          <w:highlight w:val="none"/>
        </w:rPr>
        <w:t>名称</w:t>
      </w:r>
      <w:r>
        <w:rPr>
          <w:rFonts w:hint="eastAsia" w:ascii="仿宋" w:hAnsi="仿宋" w:eastAsia="仿宋" w:cs="仿宋"/>
          <w:color w:val="auto"/>
          <w:spacing w:val="-99"/>
          <w:sz w:val="24"/>
          <w:szCs w:val="24"/>
          <w:highlight w:val="none"/>
        </w:rPr>
        <w:t>）</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w:t>
      </w:r>
      <w:r>
        <w:rPr>
          <w:rFonts w:hint="eastAsia" w:ascii="仿宋" w:hAnsi="仿宋" w:eastAsia="仿宋" w:cs="仿宋"/>
          <w:color w:val="auto"/>
          <w:spacing w:val="-3"/>
          <w:sz w:val="24"/>
          <w:szCs w:val="24"/>
          <w:highlight w:val="none"/>
        </w:rPr>
        <w:t>投</w:t>
      </w:r>
      <w:r>
        <w:rPr>
          <w:rFonts w:hint="eastAsia" w:ascii="仿宋" w:hAnsi="仿宋" w:eastAsia="仿宋" w:cs="仿宋"/>
          <w:color w:val="auto"/>
          <w:sz w:val="24"/>
          <w:szCs w:val="24"/>
          <w:highlight w:val="none"/>
        </w:rPr>
        <w:t>标日</w:t>
      </w:r>
      <w:r>
        <w:rPr>
          <w:rFonts w:hint="eastAsia" w:ascii="仿宋" w:hAnsi="仿宋" w:eastAsia="仿宋" w:cs="仿宋"/>
          <w:color w:val="auto"/>
          <w:spacing w:val="-3"/>
          <w:sz w:val="24"/>
          <w:szCs w:val="24"/>
          <w:highlight w:val="none"/>
        </w:rPr>
        <w:t>期</w:t>
      </w:r>
      <w:r>
        <w:rPr>
          <w:rFonts w:hint="eastAsia" w:ascii="仿宋" w:hAnsi="仿宋" w:eastAsia="仿宋" w:cs="仿宋"/>
          <w:color w:val="auto"/>
          <w:spacing w:val="-101"/>
          <w:sz w:val="24"/>
          <w:szCs w:val="24"/>
          <w:highlight w:val="none"/>
        </w:rPr>
        <w:t>）</w:t>
      </w:r>
      <w:r>
        <w:rPr>
          <w:rFonts w:hint="eastAsia" w:ascii="仿宋" w:hAnsi="仿宋" w:eastAsia="仿宋" w:cs="仿宋"/>
          <w:color w:val="auto"/>
          <w:sz w:val="24"/>
          <w:szCs w:val="24"/>
          <w:highlight w:val="none"/>
        </w:rPr>
        <w:t>所</w:t>
      </w:r>
      <w:r>
        <w:rPr>
          <w:rFonts w:hint="eastAsia" w:ascii="仿宋" w:hAnsi="仿宋" w:eastAsia="仿宋" w:cs="仿宋"/>
          <w:color w:val="auto"/>
          <w:spacing w:val="-3"/>
          <w:sz w:val="24"/>
          <w:szCs w:val="24"/>
          <w:highlight w:val="none"/>
        </w:rPr>
        <w:t>递</w:t>
      </w:r>
      <w:r>
        <w:rPr>
          <w:rFonts w:hint="eastAsia" w:ascii="仿宋" w:hAnsi="仿宋" w:eastAsia="仿宋" w:cs="仿宋"/>
          <w:color w:val="auto"/>
          <w:sz w:val="24"/>
          <w:szCs w:val="24"/>
          <w:highlight w:val="none"/>
        </w:rPr>
        <w:t>交的</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u w:val="single"/>
        </w:rPr>
        <w:t>（</w:t>
      </w:r>
      <w:r>
        <w:rPr>
          <w:rFonts w:hint="eastAsia" w:ascii="仿宋" w:hAnsi="仿宋" w:eastAsia="仿宋" w:cs="仿宋"/>
          <w:color w:val="auto"/>
          <w:spacing w:val="-3"/>
          <w:sz w:val="24"/>
          <w:szCs w:val="24"/>
          <w:highlight w:val="none"/>
        </w:rPr>
        <w:t>项</w:t>
      </w:r>
    </w:p>
    <w:p>
      <w:pPr>
        <w:pStyle w:val="2"/>
        <w:keepNext w:val="0"/>
        <w:keepLines w:val="0"/>
        <w:pageBreakBefore w:val="0"/>
        <w:tabs>
          <w:tab w:val="left" w:pos="638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目名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pacing w:val="-3"/>
          <w:sz w:val="24"/>
          <w:szCs w:val="24"/>
          <w:highlight w:val="none"/>
        </w:rPr>
        <w:t>采</w:t>
      </w:r>
      <w:r>
        <w:rPr>
          <w:rFonts w:hint="eastAsia" w:ascii="仿宋" w:hAnsi="仿宋" w:eastAsia="仿宋" w:cs="仿宋"/>
          <w:color w:val="auto"/>
          <w:sz w:val="24"/>
          <w:szCs w:val="24"/>
          <w:highlight w:val="none"/>
        </w:rPr>
        <w:t>购</w:t>
      </w:r>
      <w:r>
        <w:rPr>
          <w:rFonts w:hint="eastAsia" w:ascii="仿宋" w:hAnsi="仿宋" w:eastAsia="仿宋" w:cs="仿宋"/>
          <w:color w:val="auto"/>
          <w:spacing w:val="-3"/>
          <w:sz w:val="24"/>
          <w:szCs w:val="24"/>
          <w:highlight w:val="none"/>
        </w:rPr>
        <w:t>招</w:t>
      </w:r>
      <w:r>
        <w:rPr>
          <w:rFonts w:hint="eastAsia" w:ascii="仿宋" w:hAnsi="仿宋" w:eastAsia="仿宋" w:cs="仿宋"/>
          <w:color w:val="auto"/>
          <w:sz w:val="24"/>
          <w:szCs w:val="24"/>
          <w:highlight w:val="none"/>
        </w:rPr>
        <w:t>标</w:t>
      </w:r>
      <w:r>
        <w:rPr>
          <w:rFonts w:hint="eastAsia" w:ascii="仿宋" w:hAnsi="仿宋" w:eastAsia="仿宋" w:cs="仿宋"/>
          <w:color w:val="auto"/>
          <w:spacing w:val="-3"/>
          <w:sz w:val="24"/>
          <w:szCs w:val="24"/>
          <w:highlight w:val="none"/>
        </w:rPr>
        <w:t>的</w:t>
      </w:r>
      <w:r>
        <w:rPr>
          <w:rFonts w:hint="eastAsia" w:ascii="仿宋" w:hAnsi="仿宋" w:eastAsia="仿宋" w:cs="仿宋"/>
          <w:color w:val="auto"/>
          <w:sz w:val="24"/>
          <w:szCs w:val="24"/>
          <w:highlight w:val="none"/>
        </w:rPr>
        <w:t>投标文件</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确</w:t>
      </w:r>
      <w:r>
        <w:rPr>
          <w:rFonts w:hint="eastAsia" w:ascii="仿宋" w:hAnsi="仿宋" w:eastAsia="仿宋" w:cs="仿宋"/>
          <w:color w:val="auto"/>
          <w:spacing w:val="-3"/>
          <w:sz w:val="24"/>
          <w:szCs w:val="24"/>
          <w:highlight w:val="none"/>
        </w:rPr>
        <w:t>定</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中</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名</w:t>
      </w:r>
      <w:r>
        <w:rPr>
          <w:rFonts w:hint="eastAsia" w:ascii="仿宋" w:hAnsi="仿宋" w:eastAsia="仿宋" w:cs="仿宋"/>
          <w:color w:val="auto"/>
          <w:sz w:val="24"/>
          <w:szCs w:val="24"/>
          <w:highlight w:val="none"/>
        </w:rPr>
        <w:t>称）</w:t>
      </w:r>
      <w:r>
        <w:rPr>
          <w:rFonts w:hint="eastAsia" w:ascii="仿宋" w:hAnsi="仿宋" w:eastAsia="仿宋" w:cs="仿宋"/>
          <w:color w:val="auto"/>
          <w:spacing w:val="-3"/>
          <w:sz w:val="24"/>
          <w:szCs w:val="24"/>
          <w:highlight w:val="none"/>
        </w:rPr>
        <w:t>为</w:t>
      </w:r>
      <w:r>
        <w:rPr>
          <w:rFonts w:hint="eastAsia" w:ascii="仿宋" w:hAnsi="仿宋" w:eastAsia="仿宋" w:cs="仿宋"/>
          <w:color w:val="auto"/>
          <w:sz w:val="24"/>
          <w:szCs w:val="24"/>
          <w:highlight w:val="none"/>
        </w:rPr>
        <w:t>中</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人。</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感谢你单位对招标项目的参与！</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6384"/>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（盖单位</w:t>
      </w:r>
      <w:r>
        <w:rPr>
          <w:rFonts w:hint="eastAsia" w:ascii="仿宋" w:hAnsi="仿宋" w:eastAsia="仿宋" w:cs="仿宋"/>
          <w:color w:val="auto"/>
          <w:spacing w:val="-3"/>
          <w:sz w:val="24"/>
          <w:szCs w:val="24"/>
          <w:highlight w:val="none"/>
        </w:rPr>
        <w:t>章</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righ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631"/>
          <w:tab w:val="left" w:pos="1471"/>
          <w:tab w:val="left" w:pos="2311"/>
        </w:tabs>
        <w:kinsoku/>
        <w:wordWrap/>
        <w:overflowPunct/>
        <w:topLinePunct w:val="0"/>
        <w:bidi w:val="0"/>
        <w:spacing w:line="360" w:lineRule="auto"/>
        <w:ind w:left="0" w:leftChars="0" w:right="0"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附件六：确认通知</w:t>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确认通知</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2605"/>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2"/>
          <w:sz w:val="24"/>
          <w:szCs w:val="24"/>
          <w:highlight w:val="none"/>
        </w:rPr>
        <w:t>招标人名称</w:t>
      </w:r>
      <w:r>
        <w:rPr>
          <w:rFonts w:hint="eastAsia" w:ascii="仿宋" w:hAnsi="仿宋" w:eastAsia="仿宋" w:cs="仿宋"/>
          <w:color w:val="auto"/>
          <w:spacing w:val="-106"/>
          <w:sz w:val="24"/>
          <w:szCs w:val="24"/>
          <w:highlight w:val="none"/>
        </w:rPr>
        <w:t>）</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2193"/>
          <w:tab w:val="left" w:pos="3141"/>
          <w:tab w:val="left" w:pos="4092"/>
          <w:tab w:val="left" w:pos="4555"/>
          <w:tab w:val="left" w:pos="5501"/>
          <w:tab w:val="left" w:pos="5885"/>
          <w:tab w:val="left" w:pos="6446"/>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你方于</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日发出的</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（项目名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pacing w:val="-3"/>
          <w:sz w:val="24"/>
          <w:szCs w:val="24"/>
          <w:highlight w:val="none"/>
        </w:rPr>
        <w:t>采购</w:t>
      </w:r>
      <w:r>
        <w:rPr>
          <w:rFonts w:hint="eastAsia" w:ascii="仿宋" w:hAnsi="仿宋" w:eastAsia="仿宋" w:cs="仿宋"/>
          <w:color w:val="auto"/>
          <w:sz w:val="24"/>
          <w:szCs w:val="24"/>
          <w:highlight w:val="none"/>
        </w:rPr>
        <w:t>招标关于</w:t>
      </w:r>
      <w:r>
        <w:rPr>
          <w:rFonts w:hint="eastAsia" w:ascii="仿宋" w:hAnsi="仿宋" w:eastAsia="仿宋" w:cs="仿宋"/>
          <w:color w:val="auto"/>
          <w:spacing w:val="-14"/>
          <w:sz w:val="24"/>
          <w:szCs w:val="24"/>
          <w:highlight w:val="none"/>
          <w:u w:val="single"/>
        </w:rPr>
        <w:t>招</w:t>
      </w:r>
      <w:r>
        <w:rPr>
          <w:rFonts w:hint="eastAsia" w:ascii="仿宋" w:hAnsi="仿宋" w:eastAsia="仿宋" w:cs="仿宋"/>
          <w:color w:val="auto"/>
          <w:spacing w:val="-192"/>
          <w:sz w:val="24"/>
          <w:szCs w:val="24"/>
          <w:highlight w:val="none"/>
          <w:u w:val="single"/>
        </w:rPr>
        <w:t>标</w:t>
      </w:r>
      <w:r>
        <w:rPr>
          <w:rFonts w:hint="eastAsia" w:ascii="仿宋" w:hAnsi="仿宋" w:eastAsia="仿宋" w:cs="仿宋"/>
          <w:color w:val="auto"/>
          <w:sz w:val="24"/>
          <w:szCs w:val="24"/>
          <w:highlight w:val="none"/>
          <w:u w:val="single"/>
        </w:rPr>
        <w:t>文</w:t>
      </w:r>
      <w:r>
        <w:rPr>
          <w:rFonts w:hint="eastAsia" w:ascii="仿宋" w:hAnsi="仿宋" w:eastAsia="仿宋" w:cs="仿宋"/>
          <w:color w:val="auto"/>
          <w:spacing w:val="-3"/>
          <w:sz w:val="24"/>
          <w:szCs w:val="24"/>
          <w:highlight w:val="none"/>
          <w:u w:val="single"/>
        </w:rPr>
        <w:t>件</w:t>
      </w:r>
      <w:r>
        <w:rPr>
          <w:rFonts w:hint="eastAsia" w:ascii="仿宋" w:hAnsi="仿宋" w:eastAsia="仿宋" w:cs="仿宋"/>
          <w:color w:val="auto"/>
          <w:sz w:val="24"/>
          <w:szCs w:val="24"/>
          <w:highlight w:val="none"/>
          <w:u w:val="single"/>
        </w:rPr>
        <w:t>的</w:t>
      </w:r>
      <w:r>
        <w:rPr>
          <w:rFonts w:hint="eastAsia" w:ascii="仿宋" w:hAnsi="仿宋" w:eastAsia="仿宋" w:cs="仿宋"/>
          <w:color w:val="auto"/>
          <w:spacing w:val="-3"/>
          <w:sz w:val="24"/>
          <w:szCs w:val="24"/>
          <w:highlight w:val="none"/>
          <w:u w:val="single"/>
        </w:rPr>
        <w:t>澄</w:t>
      </w:r>
      <w:r>
        <w:rPr>
          <w:rFonts w:hint="eastAsia" w:ascii="仿宋" w:hAnsi="仿宋" w:eastAsia="仿宋" w:cs="仿宋"/>
          <w:color w:val="auto"/>
          <w:sz w:val="24"/>
          <w:szCs w:val="24"/>
          <w:highlight w:val="none"/>
          <w:u w:val="single"/>
        </w:rPr>
        <w:t>清/</w:t>
      </w:r>
      <w:r>
        <w:rPr>
          <w:rFonts w:hint="eastAsia" w:ascii="仿宋" w:hAnsi="仿宋" w:eastAsia="仿宋" w:cs="仿宋"/>
          <w:color w:val="auto"/>
          <w:spacing w:val="-3"/>
          <w:sz w:val="24"/>
          <w:szCs w:val="24"/>
          <w:highlight w:val="none"/>
          <w:u w:val="single"/>
        </w:rPr>
        <w:t>修</w:t>
      </w:r>
      <w:r>
        <w:rPr>
          <w:rFonts w:hint="eastAsia" w:ascii="仿宋" w:hAnsi="仿宋" w:eastAsia="仿宋" w:cs="仿宋"/>
          <w:color w:val="auto"/>
          <w:sz w:val="24"/>
          <w:szCs w:val="24"/>
          <w:highlight w:val="none"/>
          <w:u w:val="single"/>
        </w:rPr>
        <w:t>改</w:t>
      </w:r>
      <w:r>
        <w:rPr>
          <w:rFonts w:hint="eastAsia" w:ascii="仿宋" w:hAnsi="仿宋" w:eastAsia="仿宋" w:cs="仿宋"/>
          <w:color w:val="auto"/>
          <w:spacing w:val="-3"/>
          <w:sz w:val="24"/>
          <w:szCs w:val="24"/>
          <w:highlight w:val="none"/>
        </w:rPr>
        <w:t>的</w:t>
      </w:r>
      <w:r>
        <w:rPr>
          <w:rFonts w:hint="eastAsia" w:ascii="仿宋" w:hAnsi="仿宋" w:eastAsia="仿宋" w:cs="仿宋"/>
          <w:color w:val="auto"/>
          <w:sz w:val="24"/>
          <w:szCs w:val="24"/>
          <w:highlight w:val="none"/>
        </w:rPr>
        <w:t>通</w:t>
      </w:r>
      <w:r>
        <w:rPr>
          <w:rFonts w:hint="eastAsia" w:ascii="仿宋" w:hAnsi="仿宋" w:eastAsia="仿宋" w:cs="仿宋"/>
          <w:color w:val="auto"/>
          <w:spacing w:val="-3"/>
          <w:sz w:val="24"/>
          <w:szCs w:val="24"/>
          <w:highlight w:val="none"/>
        </w:rPr>
        <w:t>知</w:t>
      </w:r>
      <w:r>
        <w:rPr>
          <w:rFonts w:hint="eastAsia" w:ascii="仿宋" w:hAnsi="仿宋" w:eastAsia="仿宋" w:cs="仿宋"/>
          <w:color w:val="auto"/>
          <w:sz w:val="24"/>
          <w:szCs w:val="24"/>
          <w:highlight w:val="none"/>
        </w:rPr>
        <w:t>，我</w:t>
      </w:r>
      <w:r>
        <w:rPr>
          <w:rFonts w:hint="eastAsia" w:ascii="仿宋" w:hAnsi="仿宋" w:eastAsia="仿宋" w:cs="仿宋"/>
          <w:color w:val="auto"/>
          <w:spacing w:val="-3"/>
          <w:sz w:val="24"/>
          <w:szCs w:val="24"/>
          <w:highlight w:val="none"/>
        </w:rPr>
        <w:t>方</w:t>
      </w:r>
      <w:r>
        <w:rPr>
          <w:rFonts w:hint="eastAsia" w:ascii="仿宋" w:hAnsi="仿宋" w:eastAsia="仿宋" w:cs="仿宋"/>
          <w:color w:val="auto"/>
          <w:sz w:val="24"/>
          <w:szCs w:val="24"/>
          <w:highlight w:val="none"/>
        </w:rPr>
        <w:t>已</w:t>
      </w:r>
      <w:r>
        <w:rPr>
          <w:rFonts w:hint="eastAsia" w:ascii="仿宋" w:hAnsi="仿宋" w:eastAsia="仿宋" w:cs="仿宋"/>
          <w:color w:val="auto"/>
          <w:spacing w:val="-3"/>
          <w:sz w:val="24"/>
          <w:szCs w:val="24"/>
          <w:highlight w:val="none"/>
        </w:rPr>
        <w:t>于</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日</w:t>
      </w:r>
      <w:r>
        <w:rPr>
          <w:rFonts w:hint="eastAsia" w:ascii="仿宋" w:hAnsi="仿宋" w:eastAsia="仿宋" w:cs="仿宋"/>
          <w:color w:val="auto"/>
          <w:sz w:val="24"/>
          <w:szCs w:val="24"/>
          <w:highlight w:val="none"/>
        </w:rPr>
        <w:t>收</w:t>
      </w:r>
      <w:r>
        <w:rPr>
          <w:rFonts w:hint="eastAsia" w:ascii="仿宋" w:hAnsi="仿宋" w:eastAsia="仿宋" w:cs="仿宋"/>
          <w:color w:val="auto"/>
          <w:spacing w:val="-3"/>
          <w:sz w:val="24"/>
          <w:szCs w:val="24"/>
          <w:highlight w:val="none"/>
        </w:rPr>
        <w:t>到</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特此确认。</w:t>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433"/>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（盖单</w:t>
      </w:r>
      <w:r>
        <w:rPr>
          <w:rFonts w:hint="eastAsia" w:ascii="仿宋" w:hAnsi="仿宋" w:eastAsia="仿宋" w:cs="仿宋"/>
          <w:color w:val="auto"/>
          <w:spacing w:val="-3"/>
          <w:sz w:val="24"/>
          <w:szCs w:val="24"/>
          <w:highlight w:val="none"/>
        </w:rPr>
        <w:t>位</w:t>
      </w:r>
      <w:r>
        <w:rPr>
          <w:rFonts w:hint="eastAsia" w:ascii="仿宋" w:hAnsi="仿宋" w:eastAsia="仿宋" w:cs="仿宋"/>
          <w:color w:val="auto"/>
          <w:sz w:val="24"/>
          <w:szCs w:val="24"/>
          <w:highlight w:val="none"/>
        </w:rPr>
        <w:t>章）</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646"/>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表</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负</w:t>
      </w:r>
      <w:r>
        <w:rPr>
          <w:rFonts w:hint="eastAsia" w:ascii="仿宋" w:hAnsi="仿宋" w:eastAsia="仿宋" w:cs="仿宋"/>
          <w:color w:val="auto"/>
          <w:sz w:val="24"/>
          <w:szCs w:val="24"/>
          <w:highlight w:val="none"/>
        </w:rPr>
        <w:t>责</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）或</w:t>
      </w:r>
      <w:r>
        <w:rPr>
          <w:rFonts w:hint="eastAsia" w:ascii="仿宋" w:hAnsi="仿宋" w:eastAsia="仿宋" w:cs="仿宋"/>
          <w:color w:val="auto"/>
          <w:spacing w:val="-3"/>
          <w:sz w:val="24"/>
          <w:szCs w:val="24"/>
          <w:highlight w:val="none"/>
        </w:rPr>
        <w:t>委</w:t>
      </w:r>
      <w:r>
        <w:rPr>
          <w:rFonts w:hint="eastAsia" w:ascii="仿宋" w:hAnsi="仿宋" w:eastAsia="仿宋" w:cs="仿宋"/>
          <w:color w:val="auto"/>
          <w:sz w:val="24"/>
          <w:szCs w:val="24"/>
          <w:highlight w:val="none"/>
        </w:rPr>
        <w:t>托</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理</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（签</w:t>
      </w:r>
      <w:r>
        <w:rPr>
          <w:rFonts w:hint="eastAsia" w:ascii="仿宋" w:hAnsi="仿宋" w:eastAsia="仿宋" w:cs="仿宋"/>
          <w:color w:val="auto"/>
          <w:spacing w:val="-3"/>
          <w:sz w:val="24"/>
          <w:szCs w:val="24"/>
          <w:highlight w:val="none"/>
        </w:rPr>
        <w:t>字</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6943"/>
          <w:tab w:val="left" w:pos="7889"/>
          <w:tab w:val="left" w:pos="8833"/>
        </w:tabs>
        <w:kinsoku/>
        <w:wordWrap/>
        <w:overflowPunct/>
        <w:topLinePunct w:val="0"/>
        <w:bidi w:val="0"/>
        <w:spacing w:line="360" w:lineRule="auto"/>
        <w:ind w:left="0" w:leftChars="0" w:right="0"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3"/>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rPr>
          <w:rFonts w:hint="eastAsia" w:ascii="宋体" w:hAnsi="宋体" w:eastAsia="宋体" w:cs="宋体"/>
          <w:color w:val="auto"/>
          <w:sz w:val="24"/>
          <w:szCs w:val="24"/>
          <w:highlight w:val="none"/>
        </w:rPr>
      </w:pPr>
      <w:bookmarkStart w:id="51" w:name="_Toc9592"/>
      <w:r>
        <w:rPr>
          <w:rFonts w:hint="eastAsia" w:ascii="宋体" w:hAnsi="宋体" w:eastAsia="宋体" w:cs="宋体"/>
          <w:color w:val="auto"/>
          <w:sz w:val="24"/>
          <w:szCs w:val="24"/>
          <w:highlight w:val="none"/>
        </w:rPr>
        <w:br w:type="page"/>
      </w: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第三章评标办法（综合评估法）</w:t>
      </w:r>
      <w:bookmarkEnd w:id="51"/>
    </w:p>
    <w:p>
      <w:pPr>
        <w:keepNext w:val="0"/>
        <w:keepLines w:val="0"/>
        <w:pageBreakBefore w:val="0"/>
        <w:kinsoku/>
        <w:wordWrap/>
        <w:overflowPunct/>
        <w:topLinePunct w:val="0"/>
        <w:bidi w:val="0"/>
        <w:spacing w:line="360" w:lineRule="auto"/>
        <w:ind w:left="0" w:leftChars="0" w:right="0" w:firstLine="482" w:firstLineChars="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评标办法前附表</w:t>
      </w:r>
    </w:p>
    <w:p>
      <w:pPr>
        <w:pStyle w:val="2"/>
        <w:rPr>
          <w:rFonts w:hint="eastAsia" w:ascii="宋体" w:hAnsi="宋体" w:eastAsia="宋体" w:cs="宋体"/>
          <w:b/>
          <w:color w:val="auto"/>
          <w:sz w:val="24"/>
          <w:szCs w:val="24"/>
          <w:highlight w:val="none"/>
        </w:rPr>
      </w:pPr>
    </w:p>
    <w:p>
      <w:pPr>
        <w:jc w:val="center"/>
        <w:rPr>
          <w:rFonts w:ascii="宋体" w:hAnsi="宋体" w:eastAsia="宋体" w:cs="Times New Roman"/>
          <w:b/>
          <w:sz w:val="28"/>
          <w:szCs w:val="28"/>
        </w:rPr>
      </w:pPr>
      <w:r>
        <w:rPr>
          <w:rFonts w:hint="eastAsia" w:ascii="宋体" w:hAnsi="宋体" w:eastAsia="宋体" w:cs="Times New Roman"/>
          <w:b/>
          <w:sz w:val="28"/>
          <w:szCs w:val="28"/>
        </w:rPr>
        <w:t>形式评审表</w:t>
      </w:r>
    </w:p>
    <w:p>
      <w:pPr>
        <w:ind w:right="420"/>
        <w:jc w:val="center"/>
        <w:rPr>
          <w:rFonts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工程名称）</w:t>
      </w:r>
      <w:r>
        <w:rPr>
          <w:rFonts w:ascii="宋体" w:hAnsi="宋体" w:eastAsia="宋体" w:cs="Times New Roman"/>
          <w:szCs w:val="21"/>
          <w:u w:val="single"/>
        </w:rPr>
        <w:t xml:space="preserve">    </w:t>
      </w:r>
      <w:r>
        <w:rPr>
          <w:rFonts w:hint="eastAsia" w:ascii="宋体" w:hAnsi="宋体" w:eastAsia="宋体" w:cs="Times New Roman"/>
          <w:szCs w:val="21"/>
          <w:u w:val="single"/>
        </w:rPr>
        <w:t>（</w:t>
      </w:r>
      <w:r>
        <w:rPr>
          <w:rFonts w:hint="eastAsia" w:ascii="宋体" w:hAnsi="宋体" w:eastAsia="宋体" w:cs="Times New Roman"/>
          <w:szCs w:val="21"/>
        </w:rPr>
        <w:t>标段名称）</w:t>
      </w:r>
    </w:p>
    <w:tbl>
      <w:tblPr>
        <w:tblStyle w:val="15"/>
        <w:tblW w:w="11065" w:type="dxa"/>
        <w:jc w:val="center"/>
        <w:tblLayout w:type="fixed"/>
        <w:tblCellMar>
          <w:top w:w="0" w:type="dxa"/>
          <w:left w:w="108" w:type="dxa"/>
          <w:bottom w:w="0" w:type="dxa"/>
          <w:right w:w="108" w:type="dxa"/>
        </w:tblCellMar>
      </w:tblPr>
      <w:tblGrid>
        <w:gridCol w:w="715"/>
        <w:gridCol w:w="4861"/>
        <w:gridCol w:w="744"/>
        <w:gridCol w:w="1034"/>
        <w:gridCol w:w="1071"/>
        <w:gridCol w:w="987"/>
        <w:gridCol w:w="850"/>
        <w:gridCol w:w="803"/>
      </w:tblGrid>
      <w:tr>
        <w:tblPrEx>
          <w:tblCellMar>
            <w:top w:w="0" w:type="dxa"/>
            <w:left w:w="108" w:type="dxa"/>
            <w:bottom w:w="0" w:type="dxa"/>
            <w:right w:w="108" w:type="dxa"/>
          </w:tblCellMar>
        </w:tblPrEx>
        <w:trPr>
          <w:trHeight w:val="468" w:hRule="atLeast"/>
          <w:jc w:val="center"/>
        </w:trPr>
        <w:tc>
          <w:tcPr>
            <w:tcW w:w="715" w:type="dxa"/>
            <w:vMerge w:val="restart"/>
            <w:tcBorders>
              <w:top w:val="single" w:color="auto" w:sz="12"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4861" w:type="dxa"/>
            <w:vMerge w:val="restart"/>
            <w:tcBorders>
              <w:top w:val="single" w:color="auto" w:sz="12" w:space="0"/>
              <w:left w:val="single" w:color="auto" w:sz="4" w:space="0"/>
              <w:right w:val="single" w:color="auto" w:sz="4" w:space="0"/>
            </w:tcBorders>
            <w:vAlign w:val="center"/>
          </w:tcPr>
          <w:p>
            <w:pPr>
              <w:widowControl/>
              <w:jc w:val="center"/>
              <w:rPr>
                <w:rFonts w:ascii="宋体" w:hAnsi="宋体" w:eastAsia="宋体" w:cs="Times New Roman"/>
                <w:sz w:val="24"/>
                <w:szCs w:val="24"/>
              </w:rPr>
            </w:pPr>
            <w:r>
              <w:rPr>
                <w:rFonts w:ascii="宋体" w:hAnsi="宋体" w:eastAsia="宋体" w:cs="Times New Roman"/>
                <w:sz w:val="24"/>
                <w:szCs w:val="24"/>
              </w:rPr>
              <w:t xml:space="preserve">   </w:t>
            </w:r>
            <w:r>
              <w:rPr>
                <w:rFonts w:hint="eastAsia" w:ascii="宋体" w:hAnsi="宋体" w:eastAsia="宋体" w:cs="Times New Roman"/>
                <w:sz w:val="24"/>
                <w:szCs w:val="24"/>
              </w:rPr>
              <w:t>评审项目</w:t>
            </w:r>
          </w:p>
        </w:tc>
        <w:tc>
          <w:tcPr>
            <w:tcW w:w="4686" w:type="dxa"/>
            <w:gridSpan w:val="5"/>
            <w:tcBorders>
              <w:top w:val="single" w:color="auto" w:sz="12" w:space="0"/>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投</w:t>
            </w:r>
            <w:r>
              <w:rPr>
                <w:rFonts w:ascii="宋体" w:hAnsi="宋体" w:eastAsia="宋体" w:cs="Times New Roman"/>
                <w:sz w:val="24"/>
                <w:szCs w:val="24"/>
              </w:rPr>
              <w:t xml:space="preserve">  </w:t>
            </w:r>
            <w:r>
              <w:rPr>
                <w:rFonts w:hint="eastAsia" w:ascii="宋体" w:hAnsi="宋体" w:eastAsia="宋体" w:cs="Times New Roman"/>
                <w:sz w:val="24"/>
                <w:szCs w:val="24"/>
              </w:rPr>
              <w:t>标</w:t>
            </w:r>
            <w:r>
              <w:rPr>
                <w:rFonts w:ascii="宋体" w:hAnsi="宋体" w:eastAsia="宋体" w:cs="Times New Roman"/>
                <w:sz w:val="24"/>
                <w:szCs w:val="24"/>
              </w:rPr>
              <w:t xml:space="preserve">  </w:t>
            </w:r>
            <w:r>
              <w:rPr>
                <w:rFonts w:hint="eastAsia" w:ascii="宋体" w:hAnsi="宋体" w:eastAsia="宋体" w:cs="Times New Roman"/>
                <w:sz w:val="24"/>
                <w:szCs w:val="24"/>
              </w:rPr>
              <w:t>人</w:t>
            </w:r>
          </w:p>
        </w:tc>
        <w:tc>
          <w:tcPr>
            <w:tcW w:w="803" w:type="dxa"/>
            <w:tcBorders>
              <w:top w:val="single" w:color="auto" w:sz="12" w:space="0"/>
              <w:left w:val="single" w:color="auto" w:sz="4" w:space="0"/>
              <w:right w:val="single" w:color="auto" w:sz="4" w:space="0"/>
            </w:tcBorders>
          </w:tcPr>
          <w:p>
            <w:pPr>
              <w:widowControl/>
              <w:rPr>
                <w:rFonts w:ascii="宋体" w:hAnsi="宋体" w:eastAsia="宋体" w:cs="Times New Roman"/>
                <w:sz w:val="24"/>
                <w:szCs w:val="24"/>
              </w:rPr>
            </w:pPr>
          </w:p>
        </w:tc>
      </w:tr>
      <w:tr>
        <w:tblPrEx>
          <w:tblCellMar>
            <w:top w:w="0" w:type="dxa"/>
            <w:left w:w="108" w:type="dxa"/>
            <w:bottom w:w="0" w:type="dxa"/>
            <w:right w:w="108" w:type="dxa"/>
          </w:tblCellMar>
        </w:tblPrEx>
        <w:trPr>
          <w:trHeight w:val="462"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Times New Roman"/>
                <w:sz w:val="24"/>
                <w:szCs w:val="24"/>
              </w:rPr>
            </w:pPr>
          </w:p>
        </w:tc>
        <w:tc>
          <w:tcPr>
            <w:tcW w:w="4861" w:type="dxa"/>
            <w:vMerge w:val="continue"/>
            <w:tcBorders>
              <w:left w:val="single" w:color="auto" w:sz="4" w:space="0"/>
              <w:bottom w:val="single" w:color="auto" w:sz="4" w:space="0"/>
              <w:right w:val="single" w:color="auto" w:sz="4" w:space="0"/>
            </w:tcBorders>
            <w:vAlign w:val="center"/>
          </w:tcPr>
          <w:p>
            <w:pPr>
              <w:widowControl/>
              <w:rPr>
                <w:rFonts w:ascii="宋体" w:hAnsi="宋体" w:eastAsia="宋体" w:cs="Times New Roman"/>
                <w:sz w:val="24"/>
                <w:szCs w:val="24"/>
              </w:rPr>
            </w:pPr>
          </w:p>
        </w:tc>
        <w:tc>
          <w:tcPr>
            <w:tcW w:w="744" w:type="dxa"/>
            <w:tcBorders>
              <w:top w:val="nil"/>
              <w:left w:val="nil"/>
              <w:bottom w:val="single" w:color="auto" w:sz="4" w:space="0"/>
              <w:right w:val="single" w:color="auto" w:sz="4" w:space="0"/>
            </w:tcBorders>
            <w:vAlign w:val="center"/>
          </w:tcPr>
          <w:p>
            <w:pPr>
              <w:ind w:right="420"/>
              <w:jc w:val="center"/>
              <w:rPr>
                <w:rFonts w:ascii="宋体" w:hAnsi="宋体" w:eastAsia="宋体" w:cs="Times New Roman"/>
                <w:sz w:val="24"/>
                <w:szCs w:val="24"/>
              </w:rPr>
            </w:pPr>
            <w:r>
              <w:rPr>
                <w:rFonts w:hint="eastAsia" w:ascii="宋体" w:hAnsi="宋体" w:eastAsia="宋体" w:cs="Times New Roman"/>
                <w:sz w:val="24"/>
                <w:szCs w:val="24"/>
              </w:rPr>
              <w:t>A</w:t>
            </w:r>
          </w:p>
        </w:tc>
        <w:tc>
          <w:tcPr>
            <w:tcW w:w="1034" w:type="dxa"/>
            <w:tcBorders>
              <w:top w:val="nil"/>
              <w:left w:val="nil"/>
              <w:bottom w:val="single" w:color="auto" w:sz="4" w:space="0"/>
              <w:right w:val="single" w:color="auto" w:sz="4" w:space="0"/>
            </w:tcBorders>
            <w:vAlign w:val="center"/>
          </w:tcPr>
          <w:p>
            <w:pPr>
              <w:ind w:right="420"/>
              <w:jc w:val="center"/>
              <w:rPr>
                <w:rFonts w:ascii="宋体" w:hAnsi="宋体" w:eastAsia="宋体" w:cs="Times New Roman"/>
                <w:sz w:val="24"/>
                <w:szCs w:val="24"/>
              </w:rPr>
            </w:pPr>
            <w:r>
              <w:rPr>
                <w:rFonts w:hint="eastAsia" w:ascii="宋体" w:hAnsi="宋体" w:eastAsia="宋体" w:cs="Times New Roman"/>
                <w:sz w:val="24"/>
                <w:szCs w:val="24"/>
              </w:rPr>
              <w:t>B</w:t>
            </w:r>
          </w:p>
        </w:tc>
        <w:tc>
          <w:tcPr>
            <w:tcW w:w="1071" w:type="dxa"/>
            <w:tcBorders>
              <w:top w:val="nil"/>
              <w:left w:val="nil"/>
              <w:bottom w:val="single" w:color="auto" w:sz="4" w:space="0"/>
              <w:right w:val="single" w:color="auto" w:sz="4" w:space="0"/>
            </w:tcBorders>
            <w:vAlign w:val="center"/>
          </w:tcPr>
          <w:p>
            <w:pPr>
              <w:ind w:right="420"/>
              <w:jc w:val="center"/>
              <w:rPr>
                <w:rFonts w:ascii="宋体" w:hAnsi="宋体" w:eastAsia="宋体" w:cs="Times New Roman"/>
                <w:sz w:val="24"/>
                <w:szCs w:val="24"/>
              </w:rPr>
            </w:pPr>
            <w:r>
              <w:rPr>
                <w:rFonts w:hint="eastAsia" w:ascii="宋体" w:hAnsi="宋体" w:eastAsia="宋体" w:cs="Times New Roman"/>
                <w:sz w:val="24"/>
                <w:szCs w:val="24"/>
              </w:rPr>
              <w:t>C</w:t>
            </w:r>
          </w:p>
        </w:tc>
        <w:tc>
          <w:tcPr>
            <w:tcW w:w="987" w:type="dxa"/>
            <w:tcBorders>
              <w:top w:val="nil"/>
              <w:left w:val="nil"/>
              <w:bottom w:val="single" w:color="auto" w:sz="4" w:space="0"/>
              <w:right w:val="single" w:color="auto" w:sz="4" w:space="0"/>
            </w:tcBorders>
            <w:vAlign w:val="center"/>
          </w:tcPr>
          <w:p>
            <w:pPr>
              <w:ind w:right="420"/>
              <w:jc w:val="center"/>
              <w:rPr>
                <w:rFonts w:ascii="宋体" w:hAnsi="宋体" w:eastAsia="宋体" w:cs="Times New Roman"/>
                <w:sz w:val="24"/>
                <w:szCs w:val="24"/>
              </w:rPr>
            </w:pPr>
            <w:r>
              <w:rPr>
                <w:rFonts w:ascii="宋体" w:hAnsi="宋体" w:eastAsia="宋体" w:cs="Times New Roman"/>
                <w:sz w:val="24"/>
                <w:szCs w:val="24"/>
              </w:rPr>
              <w:t>…</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803" w:type="dxa"/>
            <w:tcBorders>
              <w:left w:val="single" w:color="auto" w:sz="4" w:space="0"/>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CellMar>
            <w:top w:w="0" w:type="dxa"/>
            <w:left w:w="108" w:type="dxa"/>
            <w:bottom w:w="0" w:type="dxa"/>
            <w:right w:w="108" w:type="dxa"/>
          </w:tblCellMar>
        </w:tblPrEx>
        <w:trPr>
          <w:trHeight w:val="613" w:hRule="atLeast"/>
          <w:jc w:val="center"/>
        </w:trPr>
        <w:tc>
          <w:tcPr>
            <w:tcW w:w="71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ascii="宋体" w:hAnsi="宋体" w:eastAsia="宋体" w:cs="Times New Roman"/>
                <w:sz w:val="24"/>
                <w:szCs w:val="24"/>
              </w:rPr>
              <w:t>1</w:t>
            </w:r>
          </w:p>
        </w:tc>
        <w:tc>
          <w:tcPr>
            <w:tcW w:w="4861" w:type="dxa"/>
            <w:tcBorders>
              <w:top w:val="nil"/>
              <w:left w:val="nil"/>
              <w:bottom w:val="single" w:color="auto" w:sz="4" w:space="0"/>
              <w:right w:val="single" w:color="auto" w:sz="4" w:space="0"/>
            </w:tcBorders>
            <w:vAlign w:val="center"/>
          </w:tcPr>
          <w:p>
            <w:pPr>
              <w:widowControl/>
              <w:rPr>
                <w:rFonts w:ascii="宋体" w:hAnsi="宋体" w:eastAsia="宋体" w:cs="Times New Roman"/>
                <w:bCs/>
                <w:sz w:val="24"/>
              </w:rPr>
            </w:pPr>
            <w:r>
              <w:rPr>
                <w:rFonts w:hint="eastAsia" w:ascii="宋体" w:hAnsi="宋体" w:eastAsia="宋体" w:cs="Times New Roman"/>
                <w:bCs/>
                <w:sz w:val="24"/>
              </w:rPr>
              <w:t>供应商名称应当与营业执照一致；</w:t>
            </w:r>
          </w:p>
        </w:tc>
        <w:tc>
          <w:tcPr>
            <w:tcW w:w="744" w:type="dxa"/>
            <w:tcBorders>
              <w:top w:val="nil"/>
              <w:left w:val="nil"/>
              <w:bottom w:val="single" w:color="auto" w:sz="4" w:space="0"/>
              <w:right w:val="single" w:color="auto" w:sz="4" w:space="0"/>
            </w:tcBorders>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034"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　</w:t>
            </w:r>
          </w:p>
        </w:tc>
        <w:tc>
          <w:tcPr>
            <w:tcW w:w="1071"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　</w:t>
            </w:r>
          </w:p>
        </w:tc>
        <w:tc>
          <w:tcPr>
            <w:tcW w:w="987"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　</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803" w:type="dxa"/>
            <w:tcBorders>
              <w:top w:val="nil"/>
              <w:left w:val="nil"/>
              <w:bottom w:val="single" w:color="auto" w:sz="4" w:space="0"/>
              <w:right w:val="single" w:color="auto" w:sz="4" w:space="0"/>
            </w:tcBorders>
          </w:tcPr>
          <w:p>
            <w:pPr>
              <w:widowControl/>
              <w:jc w:val="center"/>
              <w:rPr>
                <w:rFonts w:ascii="宋体" w:hAnsi="宋体" w:eastAsia="宋体" w:cs="Times New Roman"/>
                <w:sz w:val="24"/>
                <w:szCs w:val="24"/>
              </w:rPr>
            </w:pPr>
          </w:p>
        </w:tc>
      </w:tr>
      <w:tr>
        <w:tblPrEx>
          <w:tblCellMar>
            <w:top w:w="0" w:type="dxa"/>
            <w:left w:w="108" w:type="dxa"/>
            <w:bottom w:w="0" w:type="dxa"/>
            <w:right w:w="108" w:type="dxa"/>
          </w:tblCellMar>
        </w:tblPrEx>
        <w:trPr>
          <w:trHeight w:val="594" w:hRule="atLeast"/>
          <w:jc w:val="center"/>
        </w:trPr>
        <w:tc>
          <w:tcPr>
            <w:tcW w:w="71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ascii="宋体" w:hAnsi="宋体" w:eastAsia="宋体" w:cs="Times New Roman"/>
                <w:sz w:val="24"/>
                <w:szCs w:val="24"/>
              </w:rPr>
              <w:t>2</w:t>
            </w:r>
          </w:p>
        </w:tc>
        <w:tc>
          <w:tcPr>
            <w:tcW w:w="4861" w:type="dxa"/>
            <w:tcBorders>
              <w:top w:val="nil"/>
              <w:left w:val="nil"/>
              <w:bottom w:val="single" w:color="auto" w:sz="4" w:space="0"/>
              <w:right w:val="single" w:color="auto" w:sz="4" w:space="0"/>
            </w:tcBorders>
            <w:vAlign w:val="center"/>
          </w:tcPr>
          <w:p>
            <w:pPr>
              <w:widowControl/>
              <w:rPr>
                <w:rFonts w:ascii="宋体" w:hAnsi="宋体" w:eastAsia="宋体" w:cs="Times New Roman"/>
                <w:bCs/>
                <w:sz w:val="24"/>
              </w:rPr>
            </w:pPr>
            <w:r>
              <w:rPr>
                <w:rFonts w:hint="eastAsia" w:ascii="宋体" w:hAnsi="宋体" w:eastAsia="宋体" w:cs="Times New Roman"/>
                <w:bCs/>
                <w:sz w:val="24"/>
              </w:rPr>
              <w:t>投标文件的签名盖章符合招标文件规定；</w:t>
            </w:r>
          </w:p>
        </w:tc>
        <w:tc>
          <w:tcPr>
            <w:tcW w:w="744" w:type="dxa"/>
            <w:tcBorders>
              <w:top w:val="nil"/>
              <w:left w:val="nil"/>
              <w:bottom w:val="single" w:color="auto" w:sz="4" w:space="0"/>
              <w:right w:val="single" w:color="auto" w:sz="4" w:space="0"/>
            </w:tcBorders>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034"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　</w:t>
            </w:r>
          </w:p>
        </w:tc>
        <w:tc>
          <w:tcPr>
            <w:tcW w:w="1071"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　</w:t>
            </w:r>
          </w:p>
        </w:tc>
        <w:tc>
          <w:tcPr>
            <w:tcW w:w="987"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　</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803" w:type="dxa"/>
            <w:tcBorders>
              <w:top w:val="nil"/>
              <w:left w:val="nil"/>
              <w:bottom w:val="single" w:color="auto" w:sz="4" w:space="0"/>
              <w:right w:val="single" w:color="auto" w:sz="4" w:space="0"/>
            </w:tcBorders>
          </w:tcPr>
          <w:p>
            <w:pPr>
              <w:widowControl/>
              <w:jc w:val="center"/>
              <w:rPr>
                <w:rFonts w:ascii="宋体" w:hAnsi="宋体" w:eastAsia="宋体" w:cs="Times New Roman"/>
                <w:sz w:val="24"/>
                <w:szCs w:val="24"/>
              </w:rPr>
            </w:pPr>
          </w:p>
        </w:tc>
      </w:tr>
      <w:tr>
        <w:tblPrEx>
          <w:tblCellMar>
            <w:top w:w="0" w:type="dxa"/>
            <w:left w:w="108" w:type="dxa"/>
            <w:bottom w:w="0" w:type="dxa"/>
            <w:right w:w="108" w:type="dxa"/>
          </w:tblCellMar>
        </w:tblPrEx>
        <w:trPr>
          <w:trHeight w:val="659" w:hRule="atLeast"/>
          <w:jc w:val="center"/>
        </w:trPr>
        <w:tc>
          <w:tcPr>
            <w:tcW w:w="71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ascii="宋体" w:hAnsi="宋体" w:eastAsia="宋体" w:cs="Times New Roman"/>
                <w:sz w:val="24"/>
                <w:szCs w:val="24"/>
              </w:rPr>
              <w:t>3</w:t>
            </w:r>
          </w:p>
        </w:tc>
        <w:tc>
          <w:tcPr>
            <w:tcW w:w="4861" w:type="dxa"/>
            <w:tcBorders>
              <w:top w:val="nil"/>
              <w:left w:val="nil"/>
              <w:bottom w:val="single" w:color="auto" w:sz="4" w:space="0"/>
              <w:right w:val="single" w:color="auto" w:sz="4" w:space="0"/>
            </w:tcBorders>
            <w:vAlign w:val="center"/>
          </w:tcPr>
          <w:p>
            <w:pPr>
              <w:widowControl/>
              <w:rPr>
                <w:rFonts w:ascii="宋体" w:hAnsi="宋体" w:eastAsia="宋体" w:cs="Times New Roman"/>
                <w:bCs/>
                <w:sz w:val="24"/>
              </w:rPr>
            </w:pPr>
            <w:r>
              <w:rPr>
                <w:rFonts w:hint="eastAsia" w:ascii="宋体" w:hAnsi="宋体" w:eastAsia="宋体" w:cs="Times New Roman"/>
                <w:bCs/>
                <w:sz w:val="24"/>
              </w:rPr>
              <w:t>投标文件格式符合招标文件第六章“投标文件格式”的规定；</w:t>
            </w:r>
          </w:p>
        </w:tc>
        <w:tc>
          <w:tcPr>
            <w:tcW w:w="744" w:type="dxa"/>
            <w:tcBorders>
              <w:top w:val="nil"/>
              <w:left w:val="nil"/>
              <w:bottom w:val="single" w:color="auto" w:sz="4" w:space="0"/>
              <w:right w:val="single" w:color="auto" w:sz="4" w:space="0"/>
            </w:tcBorders>
            <w:vAlign w:val="center"/>
          </w:tcPr>
          <w:p>
            <w:pPr>
              <w:widowControl/>
              <w:rPr>
                <w:rFonts w:ascii="宋体" w:hAnsi="宋体" w:eastAsia="宋体" w:cs="Times New Roman"/>
                <w:sz w:val="24"/>
                <w:szCs w:val="24"/>
              </w:rPr>
            </w:pPr>
          </w:p>
        </w:tc>
        <w:tc>
          <w:tcPr>
            <w:tcW w:w="1034"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1071"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987"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803" w:type="dxa"/>
            <w:tcBorders>
              <w:top w:val="nil"/>
              <w:left w:val="nil"/>
              <w:bottom w:val="single" w:color="auto" w:sz="4" w:space="0"/>
              <w:right w:val="single" w:color="auto" w:sz="4" w:space="0"/>
            </w:tcBorders>
          </w:tcPr>
          <w:p>
            <w:pPr>
              <w:widowControl/>
              <w:jc w:val="center"/>
              <w:rPr>
                <w:rFonts w:ascii="宋体" w:hAnsi="宋体" w:eastAsia="宋体" w:cs="Times New Roman"/>
                <w:sz w:val="24"/>
                <w:szCs w:val="24"/>
              </w:rPr>
            </w:pPr>
          </w:p>
        </w:tc>
      </w:tr>
      <w:tr>
        <w:tblPrEx>
          <w:tblCellMar>
            <w:top w:w="0" w:type="dxa"/>
            <w:left w:w="108" w:type="dxa"/>
            <w:bottom w:w="0" w:type="dxa"/>
            <w:right w:w="108" w:type="dxa"/>
          </w:tblCellMar>
        </w:tblPrEx>
        <w:trPr>
          <w:trHeight w:val="654" w:hRule="atLeast"/>
          <w:jc w:val="center"/>
        </w:trPr>
        <w:tc>
          <w:tcPr>
            <w:tcW w:w="71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ascii="宋体" w:hAnsi="宋体" w:eastAsia="宋体" w:cs="Times New Roman"/>
                <w:sz w:val="24"/>
                <w:szCs w:val="24"/>
              </w:rPr>
              <w:t>4</w:t>
            </w:r>
          </w:p>
        </w:tc>
        <w:tc>
          <w:tcPr>
            <w:tcW w:w="4861" w:type="dxa"/>
            <w:tcBorders>
              <w:top w:val="nil"/>
              <w:left w:val="nil"/>
              <w:bottom w:val="single" w:color="auto" w:sz="4" w:space="0"/>
              <w:right w:val="single" w:color="auto" w:sz="4" w:space="0"/>
            </w:tcBorders>
            <w:vAlign w:val="center"/>
          </w:tcPr>
          <w:p>
            <w:pPr>
              <w:widowControl/>
              <w:rPr>
                <w:rFonts w:ascii="宋体" w:hAnsi="宋体" w:eastAsia="宋体" w:cs="Times New Roman"/>
                <w:bCs/>
                <w:sz w:val="24"/>
              </w:rPr>
            </w:pPr>
            <w:r>
              <w:rPr>
                <w:rFonts w:hint="eastAsia" w:ascii="宋体" w:hAnsi="宋体" w:eastAsia="宋体" w:cs="Times New Roman"/>
                <w:bCs/>
                <w:sz w:val="24"/>
              </w:rPr>
              <w:t>只有一个报价（含修正报价）；</w:t>
            </w:r>
          </w:p>
        </w:tc>
        <w:tc>
          <w:tcPr>
            <w:tcW w:w="744" w:type="dxa"/>
            <w:tcBorders>
              <w:top w:val="nil"/>
              <w:left w:val="nil"/>
              <w:bottom w:val="single" w:color="auto" w:sz="4" w:space="0"/>
              <w:right w:val="single" w:color="auto" w:sz="4" w:space="0"/>
            </w:tcBorders>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034"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　</w:t>
            </w:r>
          </w:p>
        </w:tc>
        <w:tc>
          <w:tcPr>
            <w:tcW w:w="1071"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　</w:t>
            </w:r>
          </w:p>
        </w:tc>
        <w:tc>
          <w:tcPr>
            <w:tcW w:w="987"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　</w:t>
            </w: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803" w:type="dxa"/>
            <w:tcBorders>
              <w:top w:val="nil"/>
              <w:left w:val="nil"/>
              <w:bottom w:val="single" w:color="auto" w:sz="4" w:space="0"/>
              <w:right w:val="single" w:color="auto" w:sz="4" w:space="0"/>
            </w:tcBorders>
          </w:tcPr>
          <w:p>
            <w:pPr>
              <w:widowControl/>
              <w:jc w:val="center"/>
              <w:rPr>
                <w:rFonts w:ascii="宋体" w:hAnsi="宋体" w:eastAsia="宋体" w:cs="Times New Roman"/>
                <w:sz w:val="24"/>
                <w:szCs w:val="24"/>
              </w:rPr>
            </w:pPr>
          </w:p>
        </w:tc>
      </w:tr>
      <w:tr>
        <w:tblPrEx>
          <w:tblCellMar>
            <w:top w:w="0" w:type="dxa"/>
            <w:left w:w="108" w:type="dxa"/>
            <w:bottom w:w="0" w:type="dxa"/>
            <w:right w:w="108" w:type="dxa"/>
          </w:tblCellMar>
        </w:tblPrEx>
        <w:trPr>
          <w:trHeight w:val="789" w:hRule="atLeast"/>
          <w:jc w:val="center"/>
        </w:trPr>
        <w:tc>
          <w:tcPr>
            <w:tcW w:w="71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5</w:t>
            </w:r>
          </w:p>
        </w:tc>
        <w:tc>
          <w:tcPr>
            <w:tcW w:w="4861" w:type="dxa"/>
            <w:tcBorders>
              <w:top w:val="nil"/>
              <w:left w:val="nil"/>
              <w:bottom w:val="single" w:color="auto" w:sz="4" w:space="0"/>
              <w:right w:val="single" w:color="auto" w:sz="4" w:space="0"/>
            </w:tcBorders>
            <w:vAlign w:val="center"/>
          </w:tcPr>
          <w:p>
            <w:pPr>
              <w:widowControl/>
              <w:rPr>
                <w:rFonts w:ascii="宋体" w:hAnsi="宋体" w:eastAsia="宋体" w:cs="Times New Roman"/>
                <w:bCs/>
                <w:sz w:val="24"/>
              </w:rPr>
            </w:pPr>
            <w:r>
              <w:rPr>
                <w:rFonts w:hint="eastAsia" w:ascii="宋体" w:hAnsi="宋体" w:eastAsia="宋体" w:cs="Times New Roman"/>
                <w:bCs/>
                <w:sz w:val="24"/>
              </w:rPr>
              <w:t>除招标文件明确允许提交备选投标方案外，供应商不得提交备选投标方案。</w:t>
            </w:r>
          </w:p>
        </w:tc>
        <w:tc>
          <w:tcPr>
            <w:tcW w:w="744" w:type="dxa"/>
            <w:tcBorders>
              <w:top w:val="nil"/>
              <w:left w:val="nil"/>
              <w:bottom w:val="single" w:color="auto" w:sz="4" w:space="0"/>
              <w:right w:val="single" w:color="auto" w:sz="4" w:space="0"/>
            </w:tcBorders>
            <w:vAlign w:val="center"/>
          </w:tcPr>
          <w:p>
            <w:pPr>
              <w:widowControl/>
              <w:rPr>
                <w:rFonts w:ascii="宋体" w:hAnsi="宋体" w:eastAsia="宋体" w:cs="Times New Roman"/>
                <w:sz w:val="24"/>
                <w:szCs w:val="24"/>
              </w:rPr>
            </w:pPr>
          </w:p>
        </w:tc>
        <w:tc>
          <w:tcPr>
            <w:tcW w:w="1034"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1071"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987"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85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803" w:type="dxa"/>
            <w:tcBorders>
              <w:top w:val="nil"/>
              <w:left w:val="nil"/>
              <w:bottom w:val="single" w:color="auto" w:sz="4" w:space="0"/>
              <w:right w:val="single" w:color="auto" w:sz="4" w:space="0"/>
            </w:tcBorders>
          </w:tcPr>
          <w:p>
            <w:pPr>
              <w:widowControl/>
              <w:jc w:val="center"/>
              <w:rPr>
                <w:rFonts w:ascii="宋体" w:hAnsi="宋体" w:eastAsia="宋体" w:cs="Times New Roman"/>
                <w:sz w:val="24"/>
                <w:szCs w:val="24"/>
              </w:rPr>
            </w:pPr>
          </w:p>
        </w:tc>
      </w:tr>
      <w:tr>
        <w:tblPrEx>
          <w:tblCellMar>
            <w:top w:w="0" w:type="dxa"/>
            <w:left w:w="108" w:type="dxa"/>
            <w:bottom w:w="0" w:type="dxa"/>
            <w:right w:w="108" w:type="dxa"/>
          </w:tblCellMar>
        </w:tblPrEx>
        <w:trPr>
          <w:trHeight w:val="661" w:hRule="atLeast"/>
          <w:jc w:val="center"/>
        </w:trPr>
        <w:tc>
          <w:tcPr>
            <w:tcW w:w="71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4861" w:type="dxa"/>
            <w:tcBorders>
              <w:top w:val="nil"/>
              <w:left w:val="nil"/>
              <w:bottom w:val="single" w:color="auto" w:sz="4" w:space="0"/>
              <w:right w:val="single" w:color="auto" w:sz="4" w:space="0"/>
            </w:tcBorders>
            <w:vAlign w:val="center"/>
          </w:tcPr>
          <w:p>
            <w:pPr>
              <w:widowControl/>
              <w:rPr>
                <w:rFonts w:ascii="宋体" w:hAnsi="宋体" w:eastAsia="宋体" w:cs="Times New Roman"/>
                <w:bCs/>
                <w:sz w:val="24"/>
              </w:rPr>
            </w:pPr>
            <w:r>
              <w:rPr>
                <w:rFonts w:hint="eastAsia" w:ascii="宋体" w:hAnsi="宋体" w:eastAsia="宋体" w:cs="Times New Roman"/>
                <w:bCs/>
                <w:sz w:val="24"/>
              </w:rPr>
              <w:t>结论：该供应商是否通过形式评审</w:t>
            </w:r>
          </w:p>
        </w:tc>
        <w:tc>
          <w:tcPr>
            <w:tcW w:w="744" w:type="dxa"/>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　</w:t>
            </w:r>
          </w:p>
        </w:tc>
        <w:tc>
          <w:tcPr>
            <w:tcW w:w="1034" w:type="dxa"/>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Times New Roman"/>
                <w:sz w:val="24"/>
                <w:szCs w:val="24"/>
              </w:rPr>
            </w:pPr>
          </w:p>
        </w:tc>
        <w:tc>
          <w:tcPr>
            <w:tcW w:w="1071" w:type="dxa"/>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Times New Roman"/>
                <w:sz w:val="24"/>
                <w:szCs w:val="24"/>
              </w:rPr>
            </w:pPr>
          </w:p>
        </w:tc>
        <w:tc>
          <w:tcPr>
            <w:tcW w:w="987" w:type="dxa"/>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Times New Roman"/>
                <w:sz w:val="24"/>
                <w:szCs w:val="24"/>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80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sz w:val="24"/>
                <w:szCs w:val="24"/>
              </w:rPr>
            </w:pPr>
          </w:p>
        </w:tc>
      </w:tr>
      <w:tr>
        <w:tblPrEx>
          <w:tblCellMar>
            <w:top w:w="0" w:type="dxa"/>
            <w:left w:w="108" w:type="dxa"/>
            <w:bottom w:w="0" w:type="dxa"/>
            <w:right w:w="108" w:type="dxa"/>
          </w:tblCellMar>
        </w:tblPrEx>
        <w:trPr>
          <w:trHeight w:val="571"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 w:val="24"/>
                <w:szCs w:val="24"/>
              </w:rPr>
            </w:pPr>
          </w:p>
        </w:tc>
        <w:tc>
          <w:tcPr>
            <w:tcW w:w="4861"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sz w:val="24"/>
                <w:szCs w:val="24"/>
              </w:rPr>
            </w:pPr>
            <w:r>
              <w:rPr>
                <w:rFonts w:hint="eastAsia" w:ascii="宋体" w:hAnsi="宋体" w:eastAsia="宋体" w:cs="Times New Roman"/>
                <w:sz w:val="24"/>
                <w:szCs w:val="24"/>
              </w:rPr>
              <w:t>评委确认签字：</w:t>
            </w:r>
          </w:p>
        </w:tc>
        <w:tc>
          <w:tcPr>
            <w:tcW w:w="5489" w:type="dxa"/>
            <w:gridSpan w:val="6"/>
            <w:tcBorders>
              <w:top w:val="single" w:color="auto" w:sz="4" w:space="0"/>
              <w:left w:val="nil"/>
              <w:bottom w:val="single" w:color="auto" w:sz="4" w:space="0"/>
              <w:right w:val="single" w:color="auto" w:sz="4" w:space="0"/>
            </w:tcBorders>
          </w:tcPr>
          <w:p>
            <w:pPr>
              <w:widowControl/>
              <w:rPr>
                <w:rFonts w:ascii="宋体" w:hAnsi="宋体" w:eastAsia="宋体" w:cs="Times New Roman"/>
                <w:sz w:val="24"/>
                <w:szCs w:val="24"/>
              </w:rPr>
            </w:pPr>
          </w:p>
        </w:tc>
      </w:tr>
    </w:tbl>
    <w:p>
      <w:pPr>
        <w:adjustRightInd w:val="0"/>
        <w:snapToGrid w:val="0"/>
        <w:spacing w:line="560" w:lineRule="exact"/>
        <w:rPr>
          <w:rFonts w:ascii="宋体" w:hAnsi="宋体" w:eastAsia="宋体" w:cs="Times New Roman"/>
          <w:sz w:val="24"/>
          <w:szCs w:val="24"/>
        </w:rPr>
      </w:pPr>
      <w:r>
        <w:rPr>
          <w:rFonts w:hint="eastAsia" w:ascii="宋体" w:hAnsi="宋体" w:eastAsia="宋体" w:cs="Times New Roman"/>
          <w:sz w:val="24"/>
          <w:szCs w:val="24"/>
        </w:rPr>
        <w:t>注：投标文件有任何一项未响应的，评标委员会应当否决其投标，并在“备注”栏中对具体情况作出说明。</w:t>
      </w:r>
    </w:p>
    <w:p>
      <w:pPr>
        <w:pStyle w:val="3"/>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3"/>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3"/>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3"/>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3"/>
        <w:rPr>
          <w:rFonts w:hint="eastAsia" w:ascii="宋体" w:hAnsi="宋体" w:eastAsia="宋体" w:cs="宋体"/>
          <w:b/>
          <w:color w:val="auto"/>
          <w:sz w:val="24"/>
          <w:szCs w:val="24"/>
          <w:highlight w:val="none"/>
        </w:rPr>
      </w:pPr>
    </w:p>
    <w:p>
      <w:pPr>
        <w:jc w:val="center"/>
        <w:rPr>
          <w:rFonts w:ascii="宋体" w:hAnsi="宋体" w:eastAsia="宋体" w:cs="Times New Roman"/>
          <w:b/>
          <w:sz w:val="28"/>
          <w:szCs w:val="28"/>
        </w:rPr>
      </w:pPr>
      <w:r>
        <w:rPr>
          <w:rFonts w:hint="eastAsia" w:ascii="宋体" w:hAnsi="宋体" w:eastAsia="宋体" w:cs="Times New Roman"/>
          <w:b/>
          <w:sz w:val="28"/>
          <w:szCs w:val="28"/>
        </w:rPr>
        <w:t>资格评审表</w:t>
      </w:r>
    </w:p>
    <w:p>
      <w:pPr>
        <w:ind w:firstLine="110" w:firstLineChars="50"/>
        <w:jc w:val="center"/>
        <w:rPr>
          <w:rFonts w:ascii="宋体" w:hAnsi="宋体" w:eastAsia="宋体" w:cs="Times New Roman"/>
          <w:szCs w:val="21"/>
        </w:rPr>
      </w:pPr>
      <w:r>
        <w:rPr>
          <w:rFonts w:hint="eastAsia" w:ascii="宋体" w:hAnsi="宋体" w:eastAsia="宋体" w:cs="Times New Roman"/>
          <w:szCs w:val="21"/>
          <w:u w:val="single"/>
        </w:rPr>
        <w:t>（</w:t>
      </w:r>
      <w:r>
        <w:rPr>
          <w:rFonts w:hint="eastAsia" w:ascii="宋体" w:hAnsi="宋体" w:eastAsia="宋体" w:cs="Times New Roman"/>
          <w:szCs w:val="21"/>
        </w:rPr>
        <w:t>工程名称）</w:t>
      </w:r>
      <w:r>
        <w:rPr>
          <w:rFonts w:ascii="宋体" w:hAnsi="宋体" w:eastAsia="宋体" w:cs="Times New Roman"/>
          <w:szCs w:val="21"/>
          <w:u w:val="single"/>
        </w:rPr>
        <w:t xml:space="preserve">       </w:t>
      </w:r>
      <w:r>
        <w:rPr>
          <w:rFonts w:hint="eastAsia" w:ascii="宋体" w:hAnsi="宋体" w:eastAsia="宋体" w:cs="Times New Roman"/>
          <w:szCs w:val="21"/>
          <w:u w:val="single"/>
        </w:rPr>
        <w:t>（</w:t>
      </w:r>
      <w:r>
        <w:rPr>
          <w:rFonts w:hint="eastAsia" w:ascii="宋体" w:hAnsi="宋体" w:eastAsia="宋体" w:cs="Times New Roman"/>
          <w:szCs w:val="21"/>
        </w:rPr>
        <w:t>标段名称）</w:t>
      </w:r>
    </w:p>
    <w:tbl>
      <w:tblPr>
        <w:tblStyle w:val="15"/>
        <w:tblW w:w="110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8"/>
        <w:gridCol w:w="4629"/>
        <w:gridCol w:w="937"/>
        <w:gridCol w:w="1394"/>
        <w:gridCol w:w="1015"/>
        <w:gridCol w:w="1274"/>
        <w:gridCol w:w="11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8" w:type="dxa"/>
            <w:vMerge w:val="restart"/>
            <w:tcBorders>
              <w:top w:val="single" w:color="auto" w:sz="12" w:space="0"/>
              <w:lef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4629" w:type="dxa"/>
            <w:vMerge w:val="restart"/>
            <w:tcBorders>
              <w:top w:val="single" w:color="auto" w:sz="12"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评审项目</w:t>
            </w:r>
          </w:p>
        </w:tc>
        <w:tc>
          <w:tcPr>
            <w:tcW w:w="4620" w:type="dxa"/>
            <w:gridSpan w:val="4"/>
            <w:tcBorders>
              <w:top w:val="single" w:color="auto" w:sz="12" w:space="0"/>
              <w:bottom w:val="nil"/>
              <w:right w:val="single" w:color="auto" w:sz="4" w:space="0"/>
            </w:tcBorders>
            <w:vAlign w:val="center"/>
          </w:tcPr>
          <w:p>
            <w:pPr>
              <w:ind w:right="420"/>
              <w:jc w:val="center"/>
              <w:rPr>
                <w:rFonts w:ascii="宋体" w:hAnsi="宋体" w:eastAsia="宋体" w:cs="Times New Roman"/>
                <w:sz w:val="24"/>
                <w:szCs w:val="24"/>
              </w:rPr>
            </w:pPr>
            <w:r>
              <w:rPr>
                <w:rFonts w:hint="eastAsia" w:ascii="宋体" w:hAnsi="宋体" w:eastAsia="宋体" w:cs="Times New Roman"/>
                <w:sz w:val="24"/>
                <w:szCs w:val="24"/>
              </w:rPr>
              <w:t>供应商</w:t>
            </w:r>
          </w:p>
        </w:tc>
        <w:tc>
          <w:tcPr>
            <w:tcW w:w="1191" w:type="dxa"/>
            <w:vMerge w:val="restart"/>
            <w:tcBorders>
              <w:top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18" w:type="dxa"/>
            <w:vMerge w:val="continue"/>
            <w:tcBorders>
              <w:left w:val="single" w:color="auto" w:sz="4" w:space="0"/>
            </w:tcBorders>
            <w:vAlign w:val="center"/>
          </w:tcPr>
          <w:p>
            <w:pPr>
              <w:ind w:right="420"/>
              <w:jc w:val="center"/>
              <w:rPr>
                <w:rFonts w:ascii="宋体" w:hAnsi="宋体" w:eastAsia="宋体" w:cs="Times New Roman"/>
                <w:sz w:val="24"/>
                <w:szCs w:val="24"/>
              </w:rPr>
            </w:pPr>
          </w:p>
        </w:tc>
        <w:tc>
          <w:tcPr>
            <w:tcW w:w="4629" w:type="dxa"/>
            <w:vMerge w:val="continue"/>
            <w:vAlign w:val="center"/>
          </w:tcPr>
          <w:p>
            <w:pPr>
              <w:ind w:right="420"/>
              <w:rPr>
                <w:rFonts w:ascii="宋体" w:hAnsi="宋体" w:eastAsia="宋体" w:cs="Times New Roman"/>
                <w:sz w:val="24"/>
                <w:szCs w:val="24"/>
              </w:rPr>
            </w:pPr>
          </w:p>
        </w:tc>
        <w:tc>
          <w:tcPr>
            <w:tcW w:w="937" w:type="dxa"/>
            <w:vAlign w:val="center"/>
          </w:tcPr>
          <w:p>
            <w:pPr>
              <w:ind w:right="420"/>
              <w:jc w:val="center"/>
              <w:rPr>
                <w:rFonts w:ascii="宋体" w:hAnsi="宋体" w:eastAsia="宋体" w:cs="Times New Roman"/>
                <w:sz w:val="24"/>
                <w:szCs w:val="24"/>
              </w:rPr>
            </w:pPr>
            <w:r>
              <w:rPr>
                <w:rFonts w:hint="eastAsia" w:ascii="宋体" w:hAnsi="宋体" w:eastAsia="宋体" w:cs="Times New Roman"/>
                <w:sz w:val="24"/>
                <w:szCs w:val="24"/>
              </w:rPr>
              <w:t>A</w:t>
            </w:r>
          </w:p>
        </w:tc>
        <w:tc>
          <w:tcPr>
            <w:tcW w:w="1394" w:type="dxa"/>
            <w:vAlign w:val="center"/>
          </w:tcPr>
          <w:p>
            <w:pPr>
              <w:ind w:right="420"/>
              <w:jc w:val="center"/>
              <w:rPr>
                <w:rFonts w:ascii="宋体" w:hAnsi="宋体" w:eastAsia="宋体" w:cs="Times New Roman"/>
                <w:sz w:val="24"/>
                <w:szCs w:val="24"/>
              </w:rPr>
            </w:pPr>
            <w:r>
              <w:rPr>
                <w:rFonts w:hint="eastAsia" w:ascii="宋体" w:hAnsi="宋体" w:eastAsia="宋体" w:cs="Times New Roman"/>
                <w:sz w:val="24"/>
                <w:szCs w:val="24"/>
              </w:rPr>
              <w:t>B</w:t>
            </w:r>
          </w:p>
        </w:tc>
        <w:tc>
          <w:tcPr>
            <w:tcW w:w="1015" w:type="dxa"/>
            <w:vAlign w:val="center"/>
          </w:tcPr>
          <w:p>
            <w:pPr>
              <w:ind w:right="420"/>
              <w:jc w:val="center"/>
              <w:rPr>
                <w:rFonts w:ascii="宋体" w:hAnsi="宋体" w:eastAsia="宋体" w:cs="Times New Roman"/>
                <w:sz w:val="24"/>
                <w:szCs w:val="24"/>
              </w:rPr>
            </w:pPr>
            <w:r>
              <w:rPr>
                <w:rFonts w:hint="eastAsia" w:ascii="宋体" w:hAnsi="宋体" w:eastAsia="宋体" w:cs="Times New Roman"/>
                <w:sz w:val="24"/>
                <w:szCs w:val="24"/>
              </w:rPr>
              <w:t>C</w:t>
            </w:r>
          </w:p>
        </w:tc>
        <w:tc>
          <w:tcPr>
            <w:tcW w:w="1274" w:type="dxa"/>
            <w:vAlign w:val="center"/>
          </w:tcPr>
          <w:p>
            <w:pPr>
              <w:ind w:right="420"/>
              <w:jc w:val="center"/>
              <w:rPr>
                <w:rFonts w:ascii="宋体" w:hAnsi="宋体" w:eastAsia="宋体" w:cs="Times New Roman"/>
                <w:sz w:val="24"/>
                <w:szCs w:val="24"/>
              </w:rPr>
            </w:pPr>
            <w:r>
              <w:rPr>
                <w:rFonts w:ascii="宋体" w:hAnsi="宋体" w:eastAsia="宋体" w:cs="Times New Roman"/>
                <w:sz w:val="24"/>
                <w:szCs w:val="24"/>
              </w:rPr>
              <w:t>…</w:t>
            </w:r>
          </w:p>
        </w:tc>
        <w:tc>
          <w:tcPr>
            <w:tcW w:w="1191" w:type="dxa"/>
            <w:vMerge w:val="continue"/>
            <w:tcBorders>
              <w:right w:val="single" w:color="auto" w:sz="4" w:space="0"/>
            </w:tcBorders>
            <w:vAlign w:val="center"/>
          </w:tcPr>
          <w:p>
            <w:pPr>
              <w:jc w:val="center"/>
              <w:rPr>
                <w:rFonts w:ascii="宋体" w:hAnsi="宋体" w:eastAsia="宋体" w:cs="Times New Roman"/>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18" w:type="dxa"/>
            <w:tcBorders>
              <w:left w:val="single" w:color="auto" w:sz="4" w:space="0"/>
            </w:tcBorders>
            <w:vAlign w:val="center"/>
          </w:tcPr>
          <w:p>
            <w:pPr>
              <w:widowControl/>
              <w:jc w:val="center"/>
              <w:rPr>
                <w:rFonts w:ascii="宋体" w:hAnsi="宋体" w:eastAsia="宋体" w:cs="Times New Roman"/>
                <w:sz w:val="24"/>
                <w:szCs w:val="24"/>
              </w:rPr>
            </w:pPr>
            <w:r>
              <w:rPr>
                <w:rFonts w:ascii="宋体" w:hAnsi="宋体" w:eastAsia="宋体" w:cs="Times New Roman"/>
                <w:sz w:val="24"/>
                <w:szCs w:val="24"/>
              </w:rPr>
              <w:t>1</w:t>
            </w:r>
          </w:p>
        </w:tc>
        <w:tc>
          <w:tcPr>
            <w:tcW w:w="4629"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供应商资格符合招标文件规定；</w:t>
            </w:r>
          </w:p>
        </w:tc>
        <w:tc>
          <w:tcPr>
            <w:tcW w:w="937" w:type="dxa"/>
            <w:vAlign w:val="center"/>
          </w:tcPr>
          <w:p>
            <w:pPr>
              <w:widowControl/>
              <w:rPr>
                <w:rFonts w:ascii="宋体" w:hAnsi="宋体" w:eastAsia="宋体" w:cs="Times New Roman"/>
                <w:sz w:val="24"/>
                <w:szCs w:val="24"/>
              </w:rPr>
            </w:pPr>
          </w:p>
        </w:tc>
        <w:tc>
          <w:tcPr>
            <w:tcW w:w="1394" w:type="dxa"/>
            <w:vAlign w:val="center"/>
          </w:tcPr>
          <w:p>
            <w:pPr>
              <w:widowControl/>
              <w:rPr>
                <w:rFonts w:ascii="宋体" w:hAnsi="宋体" w:eastAsia="宋体" w:cs="Times New Roman"/>
                <w:sz w:val="24"/>
                <w:szCs w:val="24"/>
              </w:rPr>
            </w:pPr>
          </w:p>
        </w:tc>
        <w:tc>
          <w:tcPr>
            <w:tcW w:w="1015" w:type="dxa"/>
            <w:vAlign w:val="center"/>
          </w:tcPr>
          <w:p>
            <w:pPr>
              <w:widowControl/>
              <w:rPr>
                <w:rFonts w:ascii="宋体" w:hAnsi="宋体" w:eastAsia="宋体" w:cs="Times New Roman"/>
                <w:sz w:val="24"/>
                <w:szCs w:val="24"/>
              </w:rPr>
            </w:pPr>
          </w:p>
        </w:tc>
        <w:tc>
          <w:tcPr>
            <w:tcW w:w="1274" w:type="dxa"/>
            <w:vAlign w:val="center"/>
          </w:tcPr>
          <w:p>
            <w:pPr>
              <w:widowControl/>
              <w:jc w:val="center"/>
              <w:rPr>
                <w:rFonts w:ascii="宋体" w:hAnsi="宋体" w:eastAsia="宋体" w:cs="Times New Roman"/>
                <w:sz w:val="24"/>
                <w:szCs w:val="24"/>
              </w:rPr>
            </w:pPr>
          </w:p>
        </w:tc>
        <w:tc>
          <w:tcPr>
            <w:tcW w:w="1191" w:type="dxa"/>
            <w:tcBorders>
              <w:bottom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8" w:type="dxa"/>
            <w:tcBorders>
              <w:lef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2</w:t>
            </w:r>
          </w:p>
        </w:tc>
        <w:tc>
          <w:tcPr>
            <w:tcW w:w="4629" w:type="dxa"/>
            <w:vAlign w:val="center"/>
          </w:tcPr>
          <w:p>
            <w:pPr>
              <w:widowControl/>
              <w:rPr>
                <w:rFonts w:ascii="宋体" w:hAnsi="宋体" w:eastAsia="宋体" w:cs="Times New Roman"/>
                <w:sz w:val="24"/>
                <w:szCs w:val="24"/>
              </w:rPr>
            </w:pPr>
            <w:r>
              <w:rPr>
                <w:rFonts w:hint="eastAsia" w:ascii="宋体" w:hAnsi="宋体" w:eastAsia="宋体" w:cs="Times New Roman"/>
                <w:b w:val="0"/>
                <w:bCs w:val="0"/>
                <w:sz w:val="24"/>
                <w:szCs w:val="24"/>
              </w:rPr>
              <w:t>拟投入招标项目运维人员数量符合招标文件规定，委托人及以上拟投入本项目的人员均须提供 2022年</w:t>
            </w:r>
            <w:r>
              <w:rPr>
                <w:rFonts w:hint="eastAsia" w:cs="Times New Roman"/>
                <w:b w:val="0"/>
                <w:bCs w:val="0"/>
                <w:sz w:val="24"/>
                <w:szCs w:val="24"/>
                <w:lang w:val="en-US" w:eastAsia="zh-CN"/>
              </w:rPr>
              <w:t>4</w:t>
            </w:r>
            <w:r>
              <w:rPr>
                <w:rFonts w:hint="eastAsia" w:ascii="宋体" w:hAnsi="宋体" w:eastAsia="宋体" w:cs="Times New Roman"/>
                <w:b w:val="0"/>
                <w:bCs w:val="0"/>
                <w:sz w:val="24"/>
                <w:szCs w:val="24"/>
              </w:rPr>
              <w:t>至2022年</w:t>
            </w:r>
            <w:r>
              <w:rPr>
                <w:rFonts w:hint="eastAsia" w:cs="Times New Roman"/>
                <w:b w:val="0"/>
                <w:bCs w:val="0"/>
                <w:sz w:val="24"/>
                <w:szCs w:val="24"/>
                <w:lang w:val="en-US" w:eastAsia="zh-CN"/>
              </w:rPr>
              <w:t>9</w:t>
            </w:r>
            <w:r>
              <w:rPr>
                <w:rFonts w:hint="eastAsia" w:ascii="宋体" w:hAnsi="宋体" w:eastAsia="宋体" w:cs="Times New Roman"/>
                <w:b w:val="0"/>
                <w:bCs w:val="0"/>
                <w:sz w:val="24"/>
                <w:szCs w:val="24"/>
              </w:rPr>
              <w:t>月份个人社保明细（不接受单位汇总明细），退休人员提供退休证；</w:t>
            </w:r>
          </w:p>
        </w:tc>
        <w:tc>
          <w:tcPr>
            <w:tcW w:w="937" w:type="dxa"/>
            <w:vAlign w:val="center"/>
          </w:tcPr>
          <w:p>
            <w:pPr>
              <w:widowControl/>
              <w:rPr>
                <w:rFonts w:ascii="宋体" w:hAnsi="宋体" w:eastAsia="宋体" w:cs="Times New Roman"/>
                <w:sz w:val="24"/>
                <w:szCs w:val="24"/>
              </w:rPr>
            </w:pPr>
          </w:p>
        </w:tc>
        <w:tc>
          <w:tcPr>
            <w:tcW w:w="1394" w:type="dxa"/>
            <w:vAlign w:val="center"/>
          </w:tcPr>
          <w:p>
            <w:pPr>
              <w:widowControl/>
              <w:rPr>
                <w:rFonts w:ascii="宋体" w:hAnsi="宋体" w:eastAsia="宋体" w:cs="Times New Roman"/>
                <w:sz w:val="24"/>
                <w:szCs w:val="24"/>
              </w:rPr>
            </w:pPr>
          </w:p>
        </w:tc>
        <w:tc>
          <w:tcPr>
            <w:tcW w:w="1015" w:type="dxa"/>
            <w:vAlign w:val="center"/>
          </w:tcPr>
          <w:p>
            <w:pPr>
              <w:widowControl/>
              <w:rPr>
                <w:rFonts w:ascii="宋体" w:hAnsi="宋体" w:eastAsia="宋体" w:cs="Times New Roman"/>
                <w:sz w:val="24"/>
                <w:szCs w:val="24"/>
              </w:rPr>
            </w:pPr>
          </w:p>
        </w:tc>
        <w:tc>
          <w:tcPr>
            <w:tcW w:w="1274" w:type="dxa"/>
            <w:vAlign w:val="center"/>
          </w:tcPr>
          <w:p>
            <w:pPr>
              <w:widowControl/>
              <w:jc w:val="center"/>
              <w:rPr>
                <w:rFonts w:ascii="宋体" w:hAnsi="宋体" w:eastAsia="宋体" w:cs="Times New Roman"/>
                <w:sz w:val="24"/>
                <w:szCs w:val="24"/>
              </w:rPr>
            </w:pPr>
          </w:p>
        </w:tc>
        <w:tc>
          <w:tcPr>
            <w:tcW w:w="1191" w:type="dxa"/>
            <w:tcBorders>
              <w:bottom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18" w:type="dxa"/>
            <w:tcBorders>
              <w:lef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3</w:t>
            </w:r>
          </w:p>
        </w:tc>
        <w:tc>
          <w:tcPr>
            <w:tcW w:w="4629"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供应商业绩符合招标文件规定；</w:t>
            </w:r>
          </w:p>
        </w:tc>
        <w:tc>
          <w:tcPr>
            <w:tcW w:w="937" w:type="dxa"/>
            <w:vAlign w:val="center"/>
          </w:tcPr>
          <w:p>
            <w:pPr>
              <w:widowControl/>
              <w:rPr>
                <w:rFonts w:ascii="宋体" w:hAnsi="宋体" w:eastAsia="宋体" w:cs="Times New Roman"/>
                <w:sz w:val="24"/>
                <w:szCs w:val="24"/>
              </w:rPr>
            </w:pPr>
          </w:p>
        </w:tc>
        <w:tc>
          <w:tcPr>
            <w:tcW w:w="1394" w:type="dxa"/>
            <w:vAlign w:val="center"/>
          </w:tcPr>
          <w:p>
            <w:pPr>
              <w:widowControl/>
              <w:rPr>
                <w:rFonts w:ascii="宋体" w:hAnsi="宋体" w:eastAsia="宋体" w:cs="Times New Roman"/>
                <w:sz w:val="24"/>
                <w:szCs w:val="24"/>
              </w:rPr>
            </w:pPr>
          </w:p>
        </w:tc>
        <w:tc>
          <w:tcPr>
            <w:tcW w:w="1015" w:type="dxa"/>
            <w:vAlign w:val="center"/>
          </w:tcPr>
          <w:p>
            <w:pPr>
              <w:widowControl/>
              <w:rPr>
                <w:rFonts w:ascii="宋体" w:hAnsi="宋体" w:eastAsia="宋体" w:cs="Times New Roman"/>
                <w:sz w:val="24"/>
                <w:szCs w:val="24"/>
              </w:rPr>
            </w:pPr>
          </w:p>
        </w:tc>
        <w:tc>
          <w:tcPr>
            <w:tcW w:w="1274" w:type="dxa"/>
            <w:vAlign w:val="center"/>
          </w:tcPr>
          <w:p>
            <w:pPr>
              <w:widowControl/>
              <w:jc w:val="center"/>
              <w:rPr>
                <w:rFonts w:ascii="宋体" w:hAnsi="宋体" w:eastAsia="宋体" w:cs="Times New Roman"/>
                <w:sz w:val="24"/>
                <w:szCs w:val="24"/>
              </w:rPr>
            </w:pPr>
          </w:p>
        </w:tc>
        <w:tc>
          <w:tcPr>
            <w:tcW w:w="1191" w:type="dxa"/>
            <w:tcBorders>
              <w:bottom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18" w:type="dxa"/>
            <w:tcBorders>
              <w:lef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4</w:t>
            </w:r>
          </w:p>
        </w:tc>
        <w:tc>
          <w:tcPr>
            <w:tcW w:w="4629"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信誉符合招标文件规定；</w:t>
            </w:r>
          </w:p>
        </w:tc>
        <w:tc>
          <w:tcPr>
            <w:tcW w:w="937"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394"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015"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274" w:type="dxa"/>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　</w:t>
            </w:r>
          </w:p>
        </w:tc>
        <w:tc>
          <w:tcPr>
            <w:tcW w:w="1191" w:type="dxa"/>
            <w:tcBorders>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18" w:type="dxa"/>
            <w:tcBorders>
              <w:lef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5</w:t>
            </w:r>
          </w:p>
        </w:tc>
        <w:tc>
          <w:tcPr>
            <w:tcW w:w="4629"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供应商无本招标文件第2章第8.2款所列串通投标情形、以他人名义投标或弄虚作假行为。</w:t>
            </w:r>
          </w:p>
        </w:tc>
        <w:tc>
          <w:tcPr>
            <w:tcW w:w="937" w:type="dxa"/>
            <w:vAlign w:val="center"/>
          </w:tcPr>
          <w:p>
            <w:pPr>
              <w:widowControl/>
              <w:rPr>
                <w:rFonts w:ascii="宋体" w:hAnsi="宋体" w:eastAsia="宋体" w:cs="Times New Roman"/>
                <w:sz w:val="24"/>
                <w:szCs w:val="24"/>
              </w:rPr>
            </w:pPr>
          </w:p>
        </w:tc>
        <w:tc>
          <w:tcPr>
            <w:tcW w:w="1394" w:type="dxa"/>
            <w:vAlign w:val="center"/>
          </w:tcPr>
          <w:p>
            <w:pPr>
              <w:widowControl/>
              <w:rPr>
                <w:rFonts w:ascii="宋体" w:hAnsi="宋体" w:eastAsia="宋体" w:cs="Times New Roman"/>
                <w:sz w:val="24"/>
                <w:szCs w:val="24"/>
              </w:rPr>
            </w:pPr>
          </w:p>
        </w:tc>
        <w:tc>
          <w:tcPr>
            <w:tcW w:w="1015" w:type="dxa"/>
            <w:vAlign w:val="center"/>
          </w:tcPr>
          <w:p>
            <w:pPr>
              <w:widowControl/>
              <w:rPr>
                <w:rFonts w:ascii="宋体" w:hAnsi="宋体" w:eastAsia="宋体" w:cs="Times New Roman"/>
                <w:sz w:val="24"/>
                <w:szCs w:val="24"/>
              </w:rPr>
            </w:pPr>
          </w:p>
        </w:tc>
        <w:tc>
          <w:tcPr>
            <w:tcW w:w="1274" w:type="dxa"/>
            <w:vAlign w:val="center"/>
          </w:tcPr>
          <w:p>
            <w:pPr>
              <w:widowControl/>
              <w:jc w:val="center"/>
              <w:rPr>
                <w:rFonts w:ascii="宋体" w:hAnsi="宋体" w:eastAsia="宋体" w:cs="Times New Roman"/>
                <w:sz w:val="24"/>
                <w:szCs w:val="24"/>
              </w:rPr>
            </w:pPr>
          </w:p>
        </w:tc>
        <w:tc>
          <w:tcPr>
            <w:tcW w:w="1191" w:type="dxa"/>
            <w:tcBorders>
              <w:right w:val="single" w:color="auto" w:sz="4" w:space="0"/>
            </w:tcBorders>
            <w:vAlign w:val="center"/>
          </w:tcPr>
          <w:p>
            <w:pPr>
              <w:widowControl/>
              <w:jc w:val="center"/>
              <w:rPr>
                <w:rFonts w:ascii="宋体" w:hAnsi="宋体" w:eastAsia="宋体" w:cs="Times New Roman"/>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18" w:type="dxa"/>
            <w:tcBorders>
              <w:left w:val="single" w:color="auto" w:sz="4" w:space="0"/>
            </w:tcBorders>
            <w:vAlign w:val="center"/>
          </w:tcPr>
          <w:p>
            <w:pPr>
              <w:widowControl/>
              <w:jc w:val="center"/>
              <w:rPr>
                <w:rFonts w:hint="eastAsia" w:ascii="宋体" w:hAnsi="宋体" w:eastAsia="宋体" w:cs="Times New Roman"/>
                <w:sz w:val="24"/>
                <w:szCs w:val="24"/>
                <w:lang w:val="en-US" w:eastAsia="zh-CN"/>
              </w:rPr>
            </w:pPr>
            <w:r>
              <w:rPr>
                <w:rFonts w:hint="eastAsia" w:cs="Times New Roman"/>
                <w:sz w:val="24"/>
                <w:szCs w:val="24"/>
                <w:lang w:val="en-US" w:eastAsia="zh-CN"/>
              </w:rPr>
              <w:t>6</w:t>
            </w:r>
          </w:p>
        </w:tc>
        <w:tc>
          <w:tcPr>
            <w:tcW w:w="4629" w:type="dxa"/>
            <w:vAlign w:val="center"/>
          </w:tcPr>
          <w:p>
            <w:pPr>
              <w:widowControl/>
              <w:rPr>
                <w:rFonts w:hint="default" w:ascii="宋体" w:hAnsi="宋体" w:eastAsia="宋体" w:cs="Times New Roman"/>
                <w:sz w:val="24"/>
                <w:szCs w:val="24"/>
                <w:lang w:val="en-US" w:eastAsia="zh-CN"/>
              </w:rPr>
            </w:pPr>
            <w:r>
              <w:rPr>
                <w:rFonts w:hint="eastAsia" w:cs="Times New Roman"/>
                <w:sz w:val="24"/>
                <w:szCs w:val="24"/>
                <w:lang w:val="en-US" w:eastAsia="zh-CN"/>
              </w:rPr>
              <w:t>投标保证金缴纳凭证</w:t>
            </w:r>
          </w:p>
        </w:tc>
        <w:tc>
          <w:tcPr>
            <w:tcW w:w="937" w:type="dxa"/>
            <w:vAlign w:val="center"/>
          </w:tcPr>
          <w:p>
            <w:pPr>
              <w:widowControl/>
              <w:rPr>
                <w:rFonts w:ascii="宋体" w:hAnsi="宋体" w:eastAsia="宋体" w:cs="Times New Roman"/>
                <w:sz w:val="24"/>
                <w:szCs w:val="24"/>
              </w:rPr>
            </w:pPr>
          </w:p>
        </w:tc>
        <w:tc>
          <w:tcPr>
            <w:tcW w:w="1394" w:type="dxa"/>
            <w:vAlign w:val="center"/>
          </w:tcPr>
          <w:p>
            <w:pPr>
              <w:widowControl/>
              <w:rPr>
                <w:rFonts w:ascii="宋体" w:hAnsi="宋体" w:eastAsia="宋体" w:cs="Times New Roman"/>
                <w:sz w:val="24"/>
                <w:szCs w:val="24"/>
              </w:rPr>
            </w:pPr>
          </w:p>
        </w:tc>
        <w:tc>
          <w:tcPr>
            <w:tcW w:w="1015" w:type="dxa"/>
            <w:vAlign w:val="center"/>
          </w:tcPr>
          <w:p>
            <w:pPr>
              <w:widowControl/>
              <w:rPr>
                <w:rFonts w:ascii="宋体" w:hAnsi="宋体" w:eastAsia="宋体" w:cs="Times New Roman"/>
                <w:sz w:val="24"/>
                <w:szCs w:val="24"/>
              </w:rPr>
            </w:pPr>
          </w:p>
        </w:tc>
        <w:tc>
          <w:tcPr>
            <w:tcW w:w="1274" w:type="dxa"/>
            <w:vAlign w:val="center"/>
          </w:tcPr>
          <w:p>
            <w:pPr>
              <w:widowControl/>
              <w:jc w:val="center"/>
              <w:rPr>
                <w:rFonts w:ascii="宋体" w:hAnsi="宋体" w:eastAsia="宋体" w:cs="Times New Roman"/>
                <w:sz w:val="24"/>
                <w:szCs w:val="24"/>
              </w:rPr>
            </w:pPr>
          </w:p>
        </w:tc>
        <w:tc>
          <w:tcPr>
            <w:tcW w:w="1191" w:type="dxa"/>
            <w:tcBorders>
              <w:right w:val="single" w:color="auto" w:sz="4" w:space="0"/>
            </w:tcBorders>
            <w:vAlign w:val="center"/>
          </w:tcPr>
          <w:p>
            <w:pPr>
              <w:widowControl/>
              <w:jc w:val="center"/>
              <w:rPr>
                <w:rFonts w:ascii="宋体" w:hAnsi="宋体" w:eastAsia="宋体" w:cs="Times New Roman"/>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18" w:type="dxa"/>
            <w:tcBorders>
              <w:left w:val="single" w:color="auto" w:sz="4" w:space="0"/>
            </w:tcBorders>
            <w:vAlign w:val="center"/>
          </w:tcPr>
          <w:p>
            <w:pPr>
              <w:widowControl/>
              <w:jc w:val="center"/>
              <w:rPr>
                <w:rFonts w:ascii="宋体" w:hAnsi="宋体" w:eastAsia="宋体" w:cs="Times New Roman"/>
                <w:sz w:val="24"/>
                <w:szCs w:val="24"/>
              </w:rPr>
            </w:pPr>
          </w:p>
        </w:tc>
        <w:tc>
          <w:tcPr>
            <w:tcW w:w="4629"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结论：该供应商是否通过资格审查</w:t>
            </w:r>
          </w:p>
        </w:tc>
        <w:tc>
          <w:tcPr>
            <w:tcW w:w="937"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394" w:type="dxa"/>
            <w:tcBorders>
              <w:bottom w:val="single" w:color="auto" w:sz="4" w:space="0"/>
            </w:tcBorders>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015"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274" w:type="dxa"/>
            <w:noWrap/>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91" w:type="dxa"/>
            <w:tcBorders>
              <w:right w:val="single" w:color="auto" w:sz="4" w:space="0"/>
            </w:tcBorders>
            <w:noWrap/>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18" w:type="dxa"/>
            <w:tcBorders>
              <w:left w:val="single" w:color="auto" w:sz="4" w:space="0"/>
              <w:bottom w:val="single" w:color="auto" w:sz="4" w:space="0"/>
            </w:tcBorders>
            <w:vAlign w:val="center"/>
          </w:tcPr>
          <w:p>
            <w:pPr>
              <w:widowControl/>
              <w:jc w:val="center"/>
              <w:rPr>
                <w:rFonts w:ascii="宋体" w:hAnsi="宋体" w:eastAsia="宋体" w:cs="Times New Roman"/>
                <w:sz w:val="24"/>
                <w:szCs w:val="24"/>
              </w:rPr>
            </w:pPr>
          </w:p>
        </w:tc>
        <w:tc>
          <w:tcPr>
            <w:tcW w:w="4629" w:type="dxa"/>
            <w:tcBorders>
              <w:bottom w:val="single" w:color="auto" w:sz="4" w:space="0"/>
              <w:right w:val="single" w:color="auto" w:sz="4" w:space="0"/>
            </w:tcBorders>
            <w:vAlign w:val="center"/>
          </w:tcPr>
          <w:p>
            <w:pPr>
              <w:widowControl/>
              <w:rPr>
                <w:rFonts w:ascii="宋体" w:hAnsi="宋体" w:eastAsia="宋体" w:cs="Times New Roman"/>
                <w:sz w:val="24"/>
                <w:szCs w:val="24"/>
              </w:rPr>
            </w:pPr>
            <w:r>
              <w:rPr>
                <w:rFonts w:hint="eastAsia" w:ascii="宋体" w:hAnsi="宋体" w:eastAsia="宋体" w:cs="Times New Roman"/>
                <w:sz w:val="24"/>
                <w:szCs w:val="24"/>
              </w:rPr>
              <w:t>评委确认签字</w:t>
            </w:r>
          </w:p>
        </w:tc>
        <w:tc>
          <w:tcPr>
            <w:tcW w:w="5811" w:type="dxa"/>
            <w:gridSpan w:val="5"/>
            <w:tcBorders>
              <w:top w:val="single" w:color="auto" w:sz="4" w:space="0"/>
              <w:left w:val="single" w:color="auto" w:sz="4" w:space="0"/>
              <w:bottom w:val="single" w:color="auto" w:sz="4" w:space="0"/>
              <w:right w:val="single" w:color="auto" w:sz="4" w:space="0"/>
            </w:tcBorders>
          </w:tcPr>
          <w:p>
            <w:pPr>
              <w:widowControl/>
              <w:rPr>
                <w:rFonts w:ascii="宋体" w:hAnsi="宋体" w:eastAsia="宋体" w:cs="Times New Roman"/>
                <w:sz w:val="24"/>
                <w:szCs w:val="24"/>
              </w:rPr>
            </w:pPr>
          </w:p>
        </w:tc>
      </w:tr>
    </w:tbl>
    <w:p>
      <w:pPr>
        <w:adjustRightInd w:val="0"/>
        <w:snapToGrid w:val="0"/>
        <w:spacing w:line="560" w:lineRule="exact"/>
        <w:rPr>
          <w:rFonts w:ascii="宋体" w:hAnsi="宋体" w:eastAsia="宋体" w:cs="Times New Roman"/>
          <w:sz w:val="24"/>
          <w:szCs w:val="24"/>
        </w:rPr>
      </w:pPr>
      <w:r>
        <w:rPr>
          <w:rFonts w:hint="eastAsia" w:ascii="宋体" w:hAnsi="宋体" w:eastAsia="宋体" w:cs="Times New Roman"/>
          <w:sz w:val="24"/>
          <w:szCs w:val="24"/>
        </w:rPr>
        <w:t>注：投标文件有任何一项未响应的，评标委员会应当否决其投标，并在“备注”栏中对具体情况作出说明。</w:t>
      </w:r>
    </w:p>
    <w:p>
      <w:pPr>
        <w:pStyle w:val="2"/>
        <w:rPr>
          <w:rFonts w:hint="eastAsia"/>
        </w:rPr>
      </w:pPr>
    </w:p>
    <w:p>
      <w:pPr>
        <w:pStyle w:val="2"/>
        <w:rPr>
          <w:rFonts w:hint="eastAsia" w:ascii="宋体" w:hAnsi="宋体" w:eastAsia="宋体" w:cs="宋体"/>
          <w:b/>
          <w:color w:val="auto"/>
          <w:sz w:val="24"/>
          <w:szCs w:val="24"/>
          <w:highlight w:val="none"/>
        </w:rPr>
      </w:pPr>
    </w:p>
    <w:p>
      <w:pPr>
        <w:pStyle w:val="3"/>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3"/>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3"/>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3"/>
        <w:rPr>
          <w:rFonts w:hint="eastAsia" w:ascii="宋体" w:hAnsi="宋体" w:eastAsia="宋体" w:cs="宋体"/>
          <w:b/>
          <w:color w:val="auto"/>
          <w:sz w:val="24"/>
          <w:szCs w:val="24"/>
          <w:highlight w:val="none"/>
        </w:rPr>
      </w:pPr>
    </w:p>
    <w:p>
      <w:pPr>
        <w:pStyle w:val="2"/>
        <w:rPr>
          <w:rFonts w:hint="eastAsia"/>
        </w:rPr>
      </w:pPr>
    </w:p>
    <w:p>
      <w:pPr>
        <w:pStyle w:val="2"/>
        <w:rPr>
          <w:rFonts w:hint="eastAsia"/>
        </w:rPr>
      </w:pPr>
    </w:p>
    <w:p>
      <w:pPr>
        <w:jc w:val="center"/>
        <w:rPr>
          <w:rFonts w:ascii="宋体" w:hAnsi="宋体" w:eastAsia="宋体" w:cs="Times New Roman"/>
          <w:b/>
          <w:sz w:val="28"/>
          <w:szCs w:val="28"/>
        </w:rPr>
      </w:pPr>
      <w:r>
        <w:rPr>
          <w:rFonts w:hint="eastAsia" w:ascii="宋体" w:hAnsi="宋体" w:eastAsia="宋体" w:cs="Times New Roman"/>
          <w:b/>
          <w:sz w:val="28"/>
          <w:szCs w:val="28"/>
        </w:rPr>
        <w:t>响应性评审表</w:t>
      </w:r>
    </w:p>
    <w:p>
      <w:pPr>
        <w:jc w:val="center"/>
        <w:rPr>
          <w:rFonts w:ascii="宋体" w:hAnsi="宋体" w:eastAsia="宋体" w:cs="Times New Roman"/>
          <w:szCs w:val="28"/>
        </w:rPr>
      </w:pPr>
      <w:r>
        <w:rPr>
          <w:rFonts w:hint="eastAsia" w:ascii="宋体" w:hAnsi="宋体" w:eastAsia="宋体" w:cs="Times New Roman"/>
          <w:szCs w:val="28"/>
        </w:rPr>
        <w:t xml:space="preserve">  </w:t>
      </w:r>
      <w:r>
        <w:rPr>
          <w:rFonts w:hint="eastAsia" w:ascii="宋体" w:hAnsi="宋体" w:eastAsia="宋体" w:cs="Times New Roman"/>
          <w:szCs w:val="28"/>
          <w:u w:val="single"/>
        </w:rPr>
        <w:t xml:space="preserve">        </w:t>
      </w:r>
      <w:r>
        <w:rPr>
          <w:rFonts w:hint="eastAsia" w:ascii="宋体" w:hAnsi="宋体" w:eastAsia="宋体" w:cs="Times New Roman"/>
          <w:szCs w:val="28"/>
        </w:rPr>
        <w:t>（工程名称）</w:t>
      </w:r>
      <w:r>
        <w:rPr>
          <w:rFonts w:ascii="宋体" w:hAnsi="宋体" w:eastAsia="宋体" w:cs="Times New Roman"/>
          <w:szCs w:val="28"/>
          <w:u w:val="single"/>
        </w:rPr>
        <w:t xml:space="preserve"> </w:t>
      </w:r>
      <w:r>
        <w:rPr>
          <w:rFonts w:hint="eastAsia" w:ascii="宋体" w:hAnsi="宋体" w:eastAsia="宋体" w:cs="Times New Roman"/>
          <w:szCs w:val="28"/>
          <w:u w:val="single"/>
        </w:rPr>
        <w:t xml:space="preserve">     </w:t>
      </w:r>
      <w:r>
        <w:rPr>
          <w:rFonts w:hint="eastAsia" w:ascii="宋体" w:hAnsi="宋体" w:eastAsia="宋体" w:cs="Times New Roman"/>
          <w:szCs w:val="28"/>
        </w:rPr>
        <w:t>（标段名称）</w:t>
      </w:r>
    </w:p>
    <w:tbl>
      <w:tblPr>
        <w:tblStyle w:val="15"/>
        <w:tblW w:w="10291" w:type="dxa"/>
        <w:tblInd w:w="103"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9"/>
        <w:gridCol w:w="4148"/>
        <w:gridCol w:w="997"/>
        <w:gridCol w:w="1126"/>
        <w:gridCol w:w="1080"/>
        <w:gridCol w:w="1108"/>
        <w:gridCol w:w="11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9" w:type="dxa"/>
            <w:vMerge w:val="restart"/>
            <w:tcBorders>
              <w:top w:val="single" w:color="auto" w:sz="12" w:space="0"/>
              <w:lef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4148" w:type="dxa"/>
            <w:vMerge w:val="restart"/>
            <w:tcBorders>
              <w:top w:val="single" w:color="auto" w:sz="12" w:space="0"/>
            </w:tcBorders>
            <w:vAlign w:val="center"/>
          </w:tcPr>
          <w:p>
            <w:pPr>
              <w:widowControl/>
              <w:jc w:val="center"/>
              <w:rPr>
                <w:rFonts w:ascii="宋体" w:hAnsi="宋体" w:eastAsia="宋体" w:cs="Times New Roman"/>
                <w:sz w:val="24"/>
                <w:szCs w:val="24"/>
              </w:rPr>
            </w:pPr>
            <w:r>
              <w:rPr>
                <w:rFonts w:ascii="宋体" w:hAnsi="宋体" w:eastAsia="宋体" w:cs="Times New Roman"/>
                <w:sz w:val="24"/>
                <w:szCs w:val="24"/>
              </w:rPr>
              <w:t xml:space="preserve">   </w:t>
            </w:r>
            <w:r>
              <w:rPr>
                <w:rFonts w:hint="eastAsia" w:ascii="宋体" w:hAnsi="宋体" w:eastAsia="宋体" w:cs="Times New Roman"/>
                <w:sz w:val="24"/>
                <w:szCs w:val="24"/>
              </w:rPr>
              <w:t>评审项目</w:t>
            </w:r>
          </w:p>
        </w:tc>
        <w:tc>
          <w:tcPr>
            <w:tcW w:w="4311" w:type="dxa"/>
            <w:gridSpan w:val="4"/>
            <w:tcBorders>
              <w:top w:val="single" w:color="auto" w:sz="12" w:space="0"/>
              <w:bottom w:val="nil"/>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投</w:t>
            </w:r>
            <w:r>
              <w:rPr>
                <w:rFonts w:ascii="宋体" w:hAnsi="宋体" w:eastAsia="宋体" w:cs="Times New Roman"/>
                <w:sz w:val="24"/>
                <w:szCs w:val="24"/>
              </w:rPr>
              <w:t xml:space="preserve">  </w:t>
            </w:r>
            <w:r>
              <w:rPr>
                <w:rFonts w:hint="eastAsia" w:ascii="宋体" w:hAnsi="宋体" w:eastAsia="宋体" w:cs="Times New Roman"/>
                <w:sz w:val="24"/>
                <w:szCs w:val="24"/>
              </w:rPr>
              <w:t>标</w:t>
            </w:r>
            <w:r>
              <w:rPr>
                <w:rFonts w:ascii="宋体" w:hAnsi="宋体" w:eastAsia="宋体" w:cs="Times New Roman"/>
                <w:sz w:val="24"/>
                <w:szCs w:val="24"/>
              </w:rPr>
              <w:t xml:space="preserve">  </w:t>
            </w:r>
            <w:r>
              <w:rPr>
                <w:rFonts w:hint="eastAsia" w:ascii="宋体" w:hAnsi="宋体" w:eastAsia="宋体" w:cs="Times New Roman"/>
                <w:sz w:val="24"/>
                <w:szCs w:val="24"/>
              </w:rPr>
              <w:t>人</w:t>
            </w:r>
          </w:p>
        </w:tc>
        <w:tc>
          <w:tcPr>
            <w:tcW w:w="1163" w:type="dxa"/>
            <w:tcBorders>
              <w:top w:val="single" w:color="auto" w:sz="12" w:space="0"/>
              <w:bottom w:val="nil"/>
              <w:right w:val="single" w:color="auto" w:sz="4" w:space="0"/>
            </w:tcBorders>
            <w:vAlign w:val="center"/>
          </w:tcPr>
          <w:p>
            <w:pPr>
              <w:widowControl/>
              <w:jc w:val="center"/>
              <w:rPr>
                <w:rFonts w:ascii="宋体" w:hAnsi="宋体" w:eastAsia="宋体" w:cs="Times New Roman"/>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9" w:type="dxa"/>
            <w:vMerge w:val="continue"/>
            <w:tcBorders>
              <w:left w:val="single" w:color="auto" w:sz="4" w:space="0"/>
            </w:tcBorders>
            <w:vAlign w:val="center"/>
          </w:tcPr>
          <w:p>
            <w:pPr>
              <w:widowControl/>
              <w:rPr>
                <w:rFonts w:ascii="宋体" w:hAnsi="宋体" w:eastAsia="宋体" w:cs="Times New Roman"/>
                <w:sz w:val="24"/>
                <w:szCs w:val="24"/>
              </w:rPr>
            </w:pPr>
          </w:p>
        </w:tc>
        <w:tc>
          <w:tcPr>
            <w:tcW w:w="4148" w:type="dxa"/>
            <w:vMerge w:val="continue"/>
            <w:vAlign w:val="center"/>
          </w:tcPr>
          <w:p>
            <w:pPr>
              <w:widowControl/>
              <w:jc w:val="center"/>
              <w:rPr>
                <w:rFonts w:ascii="宋体" w:hAnsi="宋体" w:eastAsia="宋体" w:cs="Times New Roman"/>
                <w:sz w:val="24"/>
                <w:szCs w:val="24"/>
              </w:rPr>
            </w:pPr>
          </w:p>
        </w:tc>
        <w:tc>
          <w:tcPr>
            <w:tcW w:w="997" w:type="dxa"/>
            <w:vAlign w:val="center"/>
          </w:tcPr>
          <w:p>
            <w:pPr>
              <w:ind w:right="420"/>
              <w:jc w:val="center"/>
              <w:rPr>
                <w:rFonts w:ascii="宋体" w:hAnsi="宋体" w:eastAsia="宋体" w:cs="Times New Roman"/>
                <w:sz w:val="24"/>
                <w:szCs w:val="24"/>
              </w:rPr>
            </w:pPr>
            <w:r>
              <w:rPr>
                <w:rFonts w:hint="eastAsia" w:ascii="宋体" w:hAnsi="宋体" w:eastAsia="宋体" w:cs="Times New Roman"/>
                <w:sz w:val="24"/>
                <w:szCs w:val="24"/>
              </w:rPr>
              <w:t>A</w:t>
            </w:r>
          </w:p>
        </w:tc>
        <w:tc>
          <w:tcPr>
            <w:tcW w:w="1126" w:type="dxa"/>
            <w:vAlign w:val="center"/>
          </w:tcPr>
          <w:p>
            <w:pPr>
              <w:ind w:right="420"/>
              <w:jc w:val="center"/>
              <w:rPr>
                <w:rFonts w:ascii="宋体" w:hAnsi="宋体" w:eastAsia="宋体" w:cs="Times New Roman"/>
                <w:sz w:val="24"/>
                <w:szCs w:val="24"/>
              </w:rPr>
            </w:pPr>
            <w:r>
              <w:rPr>
                <w:rFonts w:hint="eastAsia" w:ascii="宋体" w:hAnsi="宋体" w:eastAsia="宋体" w:cs="Times New Roman"/>
                <w:sz w:val="24"/>
                <w:szCs w:val="24"/>
              </w:rPr>
              <w:t>B</w:t>
            </w:r>
          </w:p>
        </w:tc>
        <w:tc>
          <w:tcPr>
            <w:tcW w:w="1080" w:type="dxa"/>
            <w:vAlign w:val="center"/>
          </w:tcPr>
          <w:p>
            <w:pPr>
              <w:ind w:right="420"/>
              <w:jc w:val="center"/>
              <w:rPr>
                <w:rFonts w:ascii="宋体" w:hAnsi="宋体" w:eastAsia="宋体" w:cs="Times New Roman"/>
                <w:sz w:val="24"/>
                <w:szCs w:val="24"/>
              </w:rPr>
            </w:pPr>
            <w:r>
              <w:rPr>
                <w:rFonts w:hint="eastAsia" w:ascii="宋体" w:hAnsi="宋体" w:eastAsia="宋体" w:cs="Times New Roman"/>
                <w:sz w:val="24"/>
                <w:szCs w:val="24"/>
              </w:rPr>
              <w:t>C</w:t>
            </w:r>
          </w:p>
        </w:tc>
        <w:tc>
          <w:tcPr>
            <w:tcW w:w="1108" w:type="dxa"/>
            <w:vAlign w:val="center"/>
          </w:tcPr>
          <w:p>
            <w:pPr>
              <w:ind w:right="420"/>
              <w:jc w:val="center"/>
              <w:rPr>
                <w:rFonts w:ascii="宋体" w:hAnsi="宋体" w:eastAsia="宋体" w:cs="Times New Roman"/>
                <w:sz w:val="24"/>
                <w:szCs w:val="24"/>
              </w:rPr>
            </w:pPr>
            <w:r>
              <w:rPr>
                <w:rFonts w:ascii="宋体" w:hAnsi="宋体" w:eastAsia="宋体" w:cs="Times New Roman"/>
                <w:sz w:val="24"/>
                <w:szCs w:val="24"/>
              </w:rPr>
              <w:t>…</w:t>
            </w:r>
          </w:p>
        </w:tc>
        <w:tc>
          <w:tcPr>
            <w:tcW w:w="1163" w:type="dxa"/>
            <w:tcBorders>
              <w:top w:val="nil"/>
              <w:right w:val="single" w:color="auto" w:sz="4" w:space="0"/>
            </w:tcBorders>
            <w:vAlign w:val="center"/>
          </w:tcPr>
          <w:p>
            <w:pPr>
              <w:widowControl/>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9" w:type="dxa"/>
            <w:tcBorders>
              <w:left w:val="single" w:color="auto" w:sz="4" w:space="0"/>
            </w:tcBorders>
            <w:vAlign w:val="center"/>
          </w:tcPr>
          <w:p>
            <w:pPr>
              <w:widowControl/>
              <w:jc w:val="center"/>
              <w:rPr>
                <w:rFonts w:ascii="宋体" w:hAnsi="宋体" w:eastAsia="宋体" w:cs="Times New Roman"/>
                <w:sz w:val="24"/>
                <w:szCs w:val="24"/>
              </w:rPr>
            </w:pPr>
            <w:r>
              <w:rPr>
                <w:rFonts w:ascii="宋体" w:hAnsi="宋体" w:eastAsia="宋体" w:cs="Times New Roman"/>
                <w:sz w:val="24"/>
                <w:szCs w:val="24"/>
              </w:rPr>
              <w:t>1</w:t>
            </w:r>
          </w:p>
        </w:tc>
        <w:tc>
          <w:tcPr>
            <w:tcW w:w="4148"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投标范围符合招标文件规定；</w:t>
            </w:r>
          </w:p>
        </w:tc>
        <w:tc>
          <w:tcPr>
            <w:tcW w:w="997"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26"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080"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08" w:type="dxa"/>
            <w:noWrap/>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63" w:type="dxa"/>
            <w:tcBorders>
              <w:right w:val="single" w:color="auto" w:sz="4" w:space="0"/>
            </w:tcBorders>
            <w:noWrap/>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9" w:type="dxa"/>
            <w:tcBorders>
              <w:left w:val="single" w:color="auto" w:sz="4" w:space="0"/>
            </w:tcBorders>
            <w:vAlign w:val="center"/>
          </w:tcPr>
          <w:p>
            <w:pPr>
              <w:widowControl/>
              <w:jc w:val="center"/>
              <w:rPr>
                <w:rFonts w:ascii="宋体" w:hAnsi="宋体" w:eastAsia="宋体" w:cs="Times New Roman"/>
                <w:sz w:val="24"/>
                <w:szCs w:val="24"/>
              </w:rPr>
            </w:pPr>
            <w:r>
              <w:rPr>
                <w:rFonts w:ascii="宋体" w:hAnsi="宋体" w:eastAsia="宋体" w:cs="Times New Roman"/>
                <w:sz w:val="24"/>
                <w:szCs w:val="24"/>
              </w:rPr>
              <w:t>2</w:t>
            </w:r>
          </w:p>
        </w:tc>
        <w:tc>
          <w:tcPr>
            <w:tcW w:w="4148"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计划工期符合招标文件规定；</w:t>
            </w:r>
          </w:p>
        </w:tc>
        <w:tc>
          <w:tcPr>
            <w:tcW w:w="997"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26"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080"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08" w:type="dxa"/>
            <w:noWrap/>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63" w:type="dxa"/>
            <w:tcBorders>
              <w:bottom w:val="single" w:color="auto" w:sz="4" w:space="0"/>
              <w:right w:val="single" w:color="auto" w:sz="4" w:space="0"/>
            </w:tcBorders>
            <w:noWrap/>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9" w:type="dxa"/>
            <w:tcBorders>
              <w:left w:val="single" w:color="auto" w:sz="4" w:space="0"/>
            </w:tcBorders>
            <w:vAlign w:val="center"/>
          </w:tcPr>
          <w:p>
            <w:pPr>
              <w:widowControl/>
              <w:jc w:val="center"/>
              <w:rPr>
                <w:rFonts w:ascii="宋体" w:hAnsi="宋体" w:eastAsia="宋体" w:cs="Times New Roman"/>
                <w:sz w:val="24"/>
                <w:szCs w:val="24"/>
              </w:rPr>
            </w:pPr>
            <w:r>
              <w:rPr>
                <w:rFonts w:ascii="宋体" w:hAnsi="宋体" w:eastAsia="宋体" w:cs="Times New Roman"/>
                <w:sz w:val="24"/>
                <w:szCs w:val="24"/>
              </w:rPr>
              <w:t>3</w:t>
            </w:r>
          </w:p>
        </w:tc>
        <w:tc>
          <w:tcPr>
            <w:tcW w:w="4148"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投标有效期符合招标文件规定；</w:t>
            </w:r>
          </w:p>
        </w:tc>
        <w:tc>
          <w:tcPr>
            <w:tcW w:w="997"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26"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080"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08" w:type="dxa"/>
            <w:noWrap/>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63" w:type="dxa"/>
            <w:tcBorders>
              <w:top w:val="single" w:color="auto" w:sz="4" w:space="0"/>
              <w:right w:val="single" w:color="auto" w:sz="4" w:space="0"/>
            </w:tcBorders>
            <w:noWrap/>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9" w:type="dxa"/>
            <w:tcBorders>
              <w:left w:val="single" w:color="auto" w:sz="4" w:space="0"/>
            </w:tcBorders>
            <w:vAlign w:val="center"/>
          </w:tcPr>
          <w:p>
            <w:pPr>
              <w:widowControl/>
              <w:jc w:val="center"/>
              <w:rPr>
                <w:rFonts w:ascii="宋体" w:hAnsi="宋体" w:eastAsia="宋体" w:cs="Times New Roman"/>
                <w:sz w:val="24"/>
                <w:szCs w:val="24"/>
              </w:rPr>
            </w:pPr>
            <w:r>
              <w:rPr>
                <w:rFonts w:ascii="宋体" w:hAnsi="宋体" w:eastAsia="宋体" w:cs="Times New Roman"/>
                <w:sz w:val="24"/>
                <w:szCs w:val="24"/>
              </w:rPr>
              <w:t>4</w:t>
            </w:r>
          </w:p>
        </w:tc>
        <w:tc>
          <w:tcPr>
            <w:tcW w:w="4148" w:type="dxa"/>
            <w:vAlign w:val="center"/>
          </w:tcPr>
          <w:p>
            <w:pPr>
              <w:widowControl/>
              <w:rPr>
                <w:rFonts w:ascii="宋体" w:hAnsi="宋体" w:eastAsia="宋体" w:cs="Times New Roman"/>
                <w:sz w:val="24"/>
                <w:szCs w:val="24"/>
              </w:rPr>
            </w:pPr>
            <w:r>
              <w:rPr>
                <w:rFonts w:hint="eastAsia" w:ascii="宋体" w:hAnsi="宋体" w:eastAsia="宋体" w:cs="Times New Roman"/>
                <w:bCs/>
                <w:sz w:val="24"/>
              </w:rPr>
              <w:t>权利义务符合第四章“合同条款及格式”中的实质性要求和条件；</w:t>
            </w:r>
          </w:p>
        </w:tc>
        <w:tc>
          <w:tcPr>
            <w:tcW w:w="997"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26"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080"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08" w:type="dxa"/>
            <w:noWrap/>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63" w:type="dxa"/>
            <w:tcBorders>
              <w:right w:val="single" w:color="auto" w:sz="4" w:space="0"/>
            </w:tcBorders>
            <w:noWrap/>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9" w:type="dxa"/>
            <w:tcBorders>
              <w:left w:val="single" w:color="auto" w:sz="4" w:space="0"/>
            </w:tcBorders>
            <w:vAlign w:val="center"/>
          </w:tcPr>
          <w:p>
            <w:pPr>
              <w:widowControl/>
              <w:jc w:val="center"/>
              <w:rPr>
                <w:rFonts w:ascii="宋体" w:hAnsi="宋体" w:eastAsia="宋体" w:cs="Times New Roman"/>
                <w:sz w:val="24"/>
                <w:szCs w:val="24"/>
              </w:rPr>
            </w:pPr>
          </w:p>
        </w:tc>
        <w:tc>
          <w:tcPr>
            <w:tcW w:w="4148"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结论：该供应商是否通过响应性评审</w:t>
            </w:r>
          </w:p>
        </w:tc>
        <w:tc>
          <w:tcPr>
            <w:tcW w:w="997"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26"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080" w:type="dxa"/>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08" w:type="dxa"/>
            <w:noWrap/>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c>
          <w:tcPr>
            <w:tcW w:w="1163" w:type="dxa"/>
            <w:tcBorders>
              <w:right w:val="single" w:color="auto" w:sz="4" w:space="0"/>
            </w:tcBorders>
            <w:noWrap/>
            <w:vAlign w:val="center"/>
          </w:tcPr>
          <w:p>
            <w:pPr>
              <w:widowControl/>
              <w:rPr>
                <w:rFonts w:ascii="宋体" w:hAnsi="宋体" w:eastAsia="宋体" w:cs="Times New Roman"/>
                <w:sz w:val="24"/>
                <w:szCs w:val="24"/>
              </w:rPr>
            </w:pPr>
            <w:r>
              <w:rPr>
                <w:rFonts w:hint="eastAsia" w:ascii="宋体" w:hAnsi="宋体" w:eastAsia="宋体" w:cs="Times New Roman"/>
                <w:sz w:val="24"/>
                <w:szCs w:val="24"/>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9" w:type="dxa"/>
            <w:tcBorders>
              <w:left w:val="single" w:color="auto" w:sz="4" w:space="0"/>
              <w:bottom w:val="single" w:color="auto" w:sz="4" w:space="0"/>
            </w:tcBorders>
            <w:vAlign w:val="center"/>
          </w:tcPr>
          <w:p>
            <w:pPr>
              <w:widowControl/>
              <w:jc w:val="center"/>
              <w:rPr>
                <w:rFonts w:ascii="宋体" w:hAnsi="宋体" w:eastAsia="宋体" w:cs="Times New Roman"/>
                <w:sz w:val="24"/>
                <w:szCs w:val="24"/>
              </w:rPr>
            </w:pPr>
          </w:p>
        </w:tc>
        <w:tc>
          <w:tcPr>
            <w:tcW w:w="4148" w:type="dxa"/>
            <w:tcBorders>
              <w:bottom w:val="single" w:color="auto" w:sz="4" w:space="0"/>
            </w:tcBorders>
            <w:vAlign w:val="center"/>
          </w:tcPr>
          <w:p>
            <w:pPr>
              <w:widowControl/>
              <w:rPr>
                <w:rFonts w:ascii="宋体" w:hAnsi="宋体" w:eastAsia="宋体" w:cs="Times New Roman"/>
                <w:sz w:val="24"/>
                <w:szCs w:val="24"/>
              </w:rPr>
            </w:pPr>
            <w:r>
              <w:rPr>
                <w:rFonts w:hint="eastAsia" w:ascii="宋体" w:hAnsi="宋体" w:eastAsia="宋体" w:cs="Times New Roman"/>
                <w:sz w:val="24"/>
                <w:szCs w:val="24"/>
              </w:rPr>
              <w:t>评委确认签字</w:t>
            </w:r>
          </w:p>
        </w:tc>
        <w:tc>
          <w:tcPr>
            <w:tcW w:w="5474" w:type="dxa"/>
            <w:gridSpan w:val="5"/>
            <w:tcBorders>
              <w:bottom w:val="single" w:color="auto" w:sz="4" w:space="0"/>
              <w:right w:val="single" w:color="auto" w:sz="4" w:space="0"/>
            </w:tcBorders>
            <w:vAlign w:val="center"/>
          </w:tcPr>
          <w:p>
            <w:pPr>
              <w:widowControl/>
              <w:rPr>
                <w:rFonts w:ascii="宋体" w:hAnsi="宋体" w:eastAsia="宋体" w:cs="Times New Roman"/>
                <w:sz w:val="24"/>
                <w:szCs w:val="24"/>
              </w:rPr>
            </w:pPr>
          </w:p>
        </w:tc>
      </w:tr>
    </w:tbl>
    <w:p>
      <w:pPr>
        <w:adjustRightInd w:val="0"/>
        <w:snapToGrid w:val="0"/>
        <w:spacing w:line="560" w:lineRule="exact"/>
        <w:rPr>
          <w:rFonts w:ascii="宋体" w:hAnsi="宋体" w:eastAsia="宋体" w:cs="Times New Roman"/>
          <w:sz w:val="24"/>
          <w:szCs w:val="24"/>
        </w:rPr>
      </w:pPr>
      <w:r>
        <w:rPr>
          <w:rFonts w:hint="eastAsia" w:ascii="宋体" w:hAnsi="宋体" w:eastAsia="宋体" w:cs="Times New Roman"/>
          <w:sz w:val="24"/>
          <w:szCs w:val="24"/>
        </w:rPr>
        <w:t>注：投标文件有任何一项未响应的，评标委员会应当否决其投标，并在“备注”栏中对具体情况作出说明。</w:t>
      </w:r>
    </w:p>
    <w:p>
      <w:pPr>
        <w:pStyle w:val="2"/>
        <w:rPr>
          <w:rFonts w:hint="eastAsia" w:ascii="宋体" w:hAnsi="宋体" w:eastAsia="宋体" w:cs="宋体"/>
          <w:b/>
          <w:color w:val="auto"/>
          <w:sz w:val="24"/>
          <w:szCs w:val="24"/>
          <w:highlight w:val="none"/>
        </w:rPr>
      </w:pP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p>
    <w:p>
      <w:pPr>
        <w:pStyle w:val="3"/>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3"/>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3"/>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3"/>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3"/>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3"/>
        <w:rPr>
          <w:rFonts w:hint="eastAsia"/>
        </w:rPr>
      </w:pPr>
    </w:p>
    <w:p>
      <w:pPr>
        <w:pStyle w:val="2"/>
        <w:rPr>
          <w:rFonts w:hint="eastAsia"/>
        </w:rPr>
      </w:pPr>
    </w:p>
    <w:p>
      <w:pPr>
        <w:snapToGrid w:val="0"/>
        <w:spacing w:line="240" w:lineRule="auto"/>
        <w:ind w:firstLine="1687" w:firstLineChars="600"/>
        <w:rPr>
          <w:rFonts w:hint="eastAsia"/>
          <w:b/>
          <w:bCs/>
          <w:sz w:val="28"/>
          <w:szCs w:val="36"/>
          <w:vertAlign w:val="baseline"/>
          <w:lang w:val="en-US" w:eastAsia="zh-CN"/>
        </w:rPr>
      </w:pPr>
    </w:p>
    <w:p>
      <w:pPr>
        <w:snapToGrid w:val="0"/>
        <w:spacing w:line="240" w:lineRule="auto"/>
        <w:ind w:firstLine="2249" w:firstLineChars="800"/>
        <w:rPr>
          <w:rFonts w:hint="default"/>
          <w:b/>
          <w:bCs/>
          <w:sz w:val="28"/>
          <w:szCs w:val="36"/>
          <w:vertAlign w:val="baseline"/>
          <w:lang w:val="en-US" w:eastAsia="zh-CN"/>
        </w:rPr>
      </w:pPr>
      <w:r>
        <w:rPr>
          <w:rFonts w:hint="eastAsia"/>
          <w:b/>
          <w:bCs/>
          <w:sz w:val="28"/>
          <w:szCs w:val="36"/>
          <w:vertAlign w:val="baseline"/>
          <w:lang w:val="en-US" w:eastAsia="zh-CN"/>
        </w:rPr>
        <w:t>设备采购招标评审用表（综合评估法）</w:t>
      </w:r>
    </w:p>
    <w:p>
      <w:pPr>
        <w:pStyle w:val="2"/>
        <w:rPr>
          <w:rFonts w:hint="default"/>
          <w:b/>
          <w:bCs/>
          <w:lang w:val="en-US" w:eastAsia="zh-CN"/>
        </w:rPr>
      </w:pPr>
      <w:r>
        <w:rPr>
          <w:rFonts w:hint="eastAsia"/>
          <w:b/>
          <w:bCs/>
          <w:vertAlign w:val="baseline"/>
          <w:lang w:val="en-US" w:eastAsia="zh-CN"/>
        </w:rPr>
        <w:t>工程名称：                    标段名称：               技术评分表</w:t>
      </w:r>
    </w:p>
    <w:tbl>
      <w:tblPr>
        <w:tblStyle w:val="16"/>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0"/>
        <w:gridCol w:w="526"/>
        <w:gridCol w:w="342"/>
        <w:gridCol w:w="480"/>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880" w:type="dxa"/>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rPr>
                <w:rFonts w:hint="eastAsia"/>
                <w:vertAlign w:val="baseline"/>
                <w:lang w:val="en-US" w:eastAsia="zh-CN"/>
              </w:rPr>
            </w:pPr>
          </w:p>
          <w:p>
            <w:pPr>
              <w:snapToGrid w:val="0"/>
              <w:spacing w:line="240" w:lineRule="auto"/>
              <mc:AlternateContent>
                <mc:Choice Requires="wpsCustomData">
                  <wpsCustomData:diagonalParaType/>
                </mc:Choice>
              </mc:AlternateContent>
              <w:rPr>
                <w:rFonts w:hint="default" w:eastAsiaTheme="minorEastAsia"/>
                <w:vertAlign w:val="baseline"/>
                <w:lang w:val="en-US" w:eastAsia="zh-CN"/>
              </w:rPr>
            </w:pPr>
            <w:r>
              <w:rPr>
                <w:rFonts w:hint="eastAsia"/>
                <w:vertAlign w:val="baseline"/>
                <w:lang w:val="en-US" w:eastAsia="zh-CN"/>
              </w:rPr>
              <w:t>项目评审内容</w:t>
            </w:r>
          </w:p>
          <w:p>
            <w:pPr>
              <w:ind w:firstLine="2640" w:firstLineChars="1200"/>
              <w:rPr>
                <w:rFonts w:hint="default" w:eastAsiaTheme="minorEastAsia"/>
                <w:vertAlign w:val="baseline"/>
                <w:lang w:val="en-US" w:eastAsia="zh-CN"/>
              </w:rPr>
            </w:pPr>
            <w:r>
              <w:rPr>
                <w:rFonts w:hint="eastAsia"/>
                <w:vertAlign w:val="baseline"/>
                <w:lang w:val="en-US" w:eastAsia="zh-CN"/>
              </w:rPr>
              <w:t xml:space="preserve">投标人  </w:t>
            </w:r>
          </w:p>
        </w:tc>
        <w:tc>
          <w:tcPr>
            <w:tcW w:w="526" w:type="dxa"/>
          </w:tcPr>
          <w:p>
            <w:pPr>
              <w:rPr>
                <w:rFonts w:hint="eastAsia" w:eastAsiaTheme="minorEastAsia"/>
                <w:vertAlign w:val="baseline"/>
                <w:lang w:val="en-US" w:eastAsia="zh-CN"/>
              </w:rPr>
            </w:pPr>
            <w:r>
              <w:rPr>
                <w:rFonts w:hint="eastAsia"/>
                <w:vertAlign w:val="baseline"/>
                <w:lang w:val="en-US" w:eastAsia="zh-CN"/>
              </w:rPr>
              <w:t>A</w:t>
            </w:r>
          </w:p>
        </w:tc>
        <w:tc>
          <w:tcPr>
            <w:tcW w:w="342" w:type="dxa"/>
          </w:tcPr>
          <w:p>
            <w:pPr>
              <w:rPr>
                <w:rFonts w:hint="eastAsia" w:eastAsiaTheme="minorEastAsia"/>
                <w:vertAlign w:val="baseline"/>
                <w:lang w:val="en-US" w:eastAsia="zh-CN"/>
              </w:rPr>
            </w:pPr>
            <w:r>
              <w:rPr>
                <w:rFonts w:hint="eastAsia"/>
                <w:vertAlign w:val="baseline"/>
                <w:lang w:val="en-US" w:eastAsia="zh-CN"/>
              </w:rPr>
              <w:t>B</w:t>
            </w:r>
          </w:p>
        </w:tc>
        <w:tc>
          <w:tcPr>
            <w:tcW w:w="480" w:type="dxa"/>
          </w:tcPr>
          <w:p>
            <w:pPr>
              <w:rPr>
                <w:rFonts w:hint="eastAsia" w:eastAsiaTheme="minorEastAsia"/>
                <w:vertAlign w:val="baseline"/>
                <w:lang w:val="en-US" w:eastAsia="zh-CN"/>
              </w:rPr>
            </w:pPr>
            <w:r>
              <w:rPr>
                <w:rFonts w:hint="eastAsia"/>
                <w:vertAlign w:val="baseline"/>
                <w:lang w:val="en-US" w:eastAsia="zh-CN"/>
              </w:rPr>
              <w:t>C</w:t>
            </w:r>
          </w:p>
        </w:tc>
        <w:tc>
          <w:tcPr>
            <w:tcW w:w="581" w:type="dxa"/>
          </w:tcPr>
          <w:p>
            <w:pPr>
              <w:rPr>
                <w:rFonts w:hint="default" w:eastAsiaTheme="minorEastAsia"/>
                <w:vertAlign w:val="baseline"/>
                <w:lang w:val="en-US" w:eastAsia="zh-CN"/>
              </w:rPr>
            </w:pP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0" w:type="dxa"/>
          </w:tcPr>
          <w:p>
            <w:pPr>
              <w:rPr>
                <w:rFonts w:hint="default" w:eastAsiaTheme="minorEastAsia"/>
                <w:b/>
                <w:bCs/>
                <w:vertAlign w:val="baseline"/>
                <w:lang w:val="en-US" w:eastAsia="zh-CN"/>
              </w:rPr>
            </w:pPr>
            <w:r>
              <w:rPr>
                <w:rFonts w:hint="eastAsia"/>
                <w:b/>
                <w:bCs/>
                <w:vertAlign w:val="baseline"/>
                <w:lang w:val="en-US" w:eastAsia="zh-CN"/>
              </w:rPr>
              <w:t>一、技术部分    33分</w:t>
            </w:r>
          </w:p>
        </w:tc>
        <w:tc>
          <w:tcPr>
            <w:tcW w:w="526" w:type="dxa"/>
          </w:tcPr>
          <w:p>
            <w:pPr>
              <w:rPr>
                <w:vertAlign w:val="baseline"/>
              </w:rPr>
            </w:pPr>
          </w:p>
        </w:tc>
        <w:tc>
          <w:tcPr>
            <w:tcW w:w="342" w:type="dxa"/>
          </w:tcPr>
          <w:p>
            <w:pPr>
              <w:rPr>
                <w:vertAlign w:val="baseline"/>
              </w:rPr>
            </w:pPr>
          </w:p>
        </w:tc>
        <w:tc>
          <w:tcPr>
            <w:tcW w:w="480" w:type="dxa"/>
          </w:tcPr>
          <w:p>
            <w:pPr>
              <w:rPr>
                <w:vertAlign w:val="baseline"/>
              </w:rPr>
            </w:pPr>
          </w:p>
        </w:tc>
        <w:tc>
          <w:tcPr>
            <w:tcW w:w="5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0" w:type="dxa"/>
          </w:tcPr>
          <w:p>
            <w:pPr>
              <w:rPr>
                <w:rFonts w:hint="default" w:eastAsiaTheme="minorEastAsia"/>
                <w:b/>
                <w:bCs/>
                <w:vertAlign w:val="baseline"/>
                <w:lang w:val="en-US" w:eastAsia="zh-CN"/>
              </w:rPr>
            </w:pPr>
            <w:r>
              <w:rPr>
                <w:rFonts w:hint="eastAsia"/>
                <w:b/>
                <w:bCs/>
                <w:vertAlign w:val="baseline"/>
                <w:lang w:eastAsia="zh-CN"/>
              </w:rPr>
              <w:t>（</w:t>
            </w:r>
            <w:r>
              <w:rPr>
                <w:rFonts w:hint="eastAsia"/>
                <w:b/>
                <w:bCs/>
                <w:vertAlign w:val="baseline"/>
                <w:lang w:val="en-US" w:eastAsia="zh-CN"/>
              </w:rPr>
              <w:t>一</w:t>
            </w:r>
            <w:r>
              <w:rPr>
                <w:rFonts w:hint="eastAsia"/>
                <w:b/>
                <w:bCs/>
                <w:vertAlign w:val="baseline"/>
                <w:lang w:eastAsia="zh-CN"/>
              </w:rPr>
              <w:t>）</w:t>
            </w:r>
            <w:r>
              <w:rPr>
                <w:rFonts w:hint="eastAsia"/>
                <w:b/>
                <w:bCs/>
                <w:vertAlign w:val="baseline"/>
                <w:lang w:val="en-US" w:eastAsia="zh-CN"/>
              </w:rPr>
              <w:t>技术方案及施工措施 5分</w:t>
            </w:r>
          </w:p>
        </w:tc>
        <w:tc>
          <w:tcPr>
            <w:tcW w:w="526" w:type="dxa"/>
          </w:tcPr>
          <w:p>
            <w:pPr>
              <w:rPr>
                <w:vertAlign w:val="baseline"/>
              </w:rPr>
            </w:pPr>
          </w:p>
        </w:tc>
        <w:tc>
          <w:tcPr>
            <w:tcW w:w="342" w:type="dxa"/>
          </w:tcPr>
          <w:p>
            <w:pPr>
              <w:rPr>
                <w:vertAlign w:val="baseline"/>
              </w:rPr>
            </w:pPr>
          </w:p>
        </w:tc>
        <w:tc>
          <w:tcPr>
            <w:tcW w:w="480" w:type="dxa"/>
          </w:tcPr>
          <w:p>
            <w:pPr>
              <w:rPr>
                <w:vertAlign w:val="baseline"/>
              </w:rPr>
            </w:pPr>
          </w:p>
        </w:tc>
        <w:tc>
          <w:tcPr>
            <w:tcW w:w="5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0" w:type="dxa"/>
          </w:tcPr>
          <w:p>
            <w:pPr>
              <w:rPr>
                <w:vertAlign w:val="baseline"/>
              </w:rPr>
            </w:pPr>
            <w:r>
              <w:rPr>
                <w:rFonts w:hint="eastAsia"/>
                <w:vertAlign w:val="baseline"/>
              </w:rPr>
              <w:t>整体方案合理性、先进性、安全性、可扩展性，对建设任务、内容和具体要求理解正确、技术规范标准全面、需求分析准确，对本次项目有深刻认识，技术方案合理，能够满足招标要求；功能覆盖全面，阐述完整，技术先进（须提供投标产品技术先进的相关证明材料），有系统界面设计图或系统原型；现有网络条件下，充分考虑储存数据及数据传输的安全性；方案满足要求且具备一定的扩展性，能满足日后系统扩展需求得5分，否则得0-4分。</w:t>
            </w:r>
          </w:p>
        </w:tc>
        <w:tc>
          <w:tcPr>
            <w:tcW w:w="526" w:type="dxa"/>
          </w:tcPr>
          <w:p>
            <w:pPr>
              <w:rPr>
                <w:vertAlign w:val="baseline"/>
              </w:rPr>
            </w:pPr>
          </w:p>
        </w:tc>
        <w:tc>
          <w:tcPr>
            <w:tcW w:w="342" w:type="dxa"/>
          </w:tcPr>
          <w:p>
            <w:pPr>
              <w:rPr>
                <w:vertAlign w:val="baseline"/>
              </w:rPr>
            </w:pPr>
          </w:p>
        </w:tc>
        <w:tc>
          <w:tcPr>
            <w:tcW w:w="480" w:type="dxa"/>
          </w:tcPr>
          <w:p>
            <w:pPr>
              <w:rPr>
                <w:vertAlign w:val="baseline"/>
              </w:rPr>
            </w:pPr>
          </w:p>
        </w:tc>
        <w:tc>
          <w:tcPr>
            <w:tcW w:w="5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880" w:type="dxa"/>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both"/>
              <w:textAlignment w:val="auto"/>
              <w:rPr>
                <w:vertAlign w:val="baseli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技术特性和性能保证</w:t>
            </w:r>
            <w:r>
              <w:rPr>
                <w:rFonts w:hint="eastAsia" w:ascii="仿宋" w:hAnsi="仿宋" w:eastAsia="仿宋" w:cs="仿宋"/>
                <w:b/>
                <w:bCs/>
                <w:color w:val="auto"/>
                <w:sz w:val="24"/>
                <w:szCs w:val="24"/>
                <w:highlight w:val="none"/>
                <w:lang w:val="en-US" w:eastAsia="zh-CN"/>
              </w:rPr>
              <w:t xml:space="preserve">  18分</w:t>
            </w:r>
          </w:p>
        </w:tc>
        <w:tc>
          <w:tcPr>
            <w:tcW w:w="526" w:type="dxa"/>
          </w:tcPr>
          <w:p>
            <w:pPr>
              <w:rPr>
                <w:vertAlign w:val="baseline"/>
              </w:rPr>
            </w:pPr>
          </w:p>
        </w:tc>
        <w:tc>
          <w:tcPr>
            <w:tcW w:w="342" w:type="dxa"/>
          </w:tcPr>
          <w:p>
            <w:pPr>
              <w:rPr>
                <w:vertAlign w:val="baseline"/>
              </w:rPr>
            </w:pPr>
          </w:p>
        </w:tc>
        <w:tc>
          <w:tcPr>
            <w:tcW w:w="480" w:type="dxa"/>
          </w:tcPr>
          <w:p>
            <w:pPr>
              <w:rPr>
                <w:vertAlign w:val="baseline"/>
              </w:rPr>
            </w:pPr>
          </w:p>
        </w:tc>
        <w:tc>
          <w:tcPr>
            <w:tcW w:w="5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0" w:type="dxa"/>
          </w:tcPr>
          <w:p>
            <w:pPr>
              <w:rPr>
                <w:rFonts w:hint="eastAsia"/>
                <w:vertAlign w:val="baseline"/>
              </w:rPr>
            </w:pPr>
            <w:r>
              <w:rPr>
                <w:rFonts w:hint="eastAsia"/>
                <w:vertAlign w:val="baseline"/>
              </w:rPr>
              <w:t>1、所投电磁流量计制造商具有DN40-DN300口径电磁流量计的标定或校准装置，并且获得省级及以上市场监督管理局颁发的计量标准考核证书；提供得5分，未提供不得分；</w:t>
            </w:r>
          </w:p>
          <w:p>
            <w:pPr>
              <w:rPr>
                <w:rFonts w:hint="eastAsia"/>
                <w:vertAlign w:val="baseline"/>
              </w:rPr>
            </w:pPr>
            <w:r>
              <w:rPr>
                <w:rFonts w:hint="eastAsia"/>
                <w:vertAlign w:val="baseline"/>
              </w:rPr>
              <w:t>2、所投电磁流量计同时提供省级及以上技术监督局出具的符合0.5级检定证书和电磁流量计和蝶阀组合体符合0.5级的检测报告，提供得5分，未提供不得分；</w:t>
            </w:r>
          </w:p>
          <w:p>
            <w:pPr>
              <w:rPr>
                <w:rFonts w:hint="eastAsia"/>
                <w:vertAlign w:val="baseline"/>
              </w:rPr>
            </w:pPr>
            <w:r>
              <w:rPr>
                <w:rFonts w:hint="eastAsia"/>
                <w:vertAlign w:val="baseline"/>
              </w:rPr>
              <w:t>3、所投电磁流量计同系列产品的流量测量有校准报告或证书，流量测量校准流量点其中至少1个流量点低于0.2m/s，能提供省级以上计量测试中心出具的报告或证书的扫描件且报告或证书的出具日期在2018年1月1日（含）以后的得4分、未提供不得分；</w:t>
            </w:r>
          </w:p>
          <w:p>
            <w:pPr>
              <w:rPr>
                <w:rFonts w:hint="eastAsia"/>
                <w:vertAlign w:val="baseline"/>
              </w:rPr>
            </w:pPr>
            <w:r>
              <w:rPr>
                <w:rFonts w:hint="eastAsia"/>
                <w:vertAlign w:val="baseline"/>
              </w:rPr>
              <w:t>4、所投电磁流量计有多电极结构设计，提供国家级权威机构报告的，得12分，未提供不得分；</w:t>
            </w:r>
          </w:p>
          <w:p>
            <w:pPr>
              <w:rPr>
                <w:vertAlign w:val="baseline"/>
              </w:rPr>
            </w:pPr>
            <w:r>
              <w:rPr>
                <w:rFonts w:hint="eastAsia"/>
                <w:vertAlign w:val="baseline"/>
              </w:rPr>
              <w:t>5、所投流量计具有良好的抗干扰性能，流量计信号线应符合《GB/T17626.5-2008》的相关要求，需提供省级以上计量测试中心出具的检测报告；提供得2分，未提供不得分；</w:t>
            </w:r>
          </w:p>
        </w:tc>
        <w:tc>
          <w:tcPr>
            <w:tcW w:w="526" w:type="dxa"/>
          </w:tcPr>
          <w:p>
            <w:pPr>
              <w:rPr>
                <w:vertAlign w:val="baseline"/>
              </w:rPr>
            </w:pPr>
          </w:p>
        </w:tc>
        <w:tc>
          <w:tcPr>
            <w:tcW w:w="342" w:type="dxa"/>
          </w:tcPr>
          <w:p>
            <w:pPr>
              <w:rPr>
                <w:vertAlign w:val="baseline"/>
              </w:rPr>
            </w:pPr>
          </w:p>
        </w:tc>
        <w:tc>
          <w:tcPr>
            <w:tcW w:w="480" w:type="dxa"/>
          </w:tcPr>
          <w:p>
            <w:pPr>
              <w:rPr>
                <w:vertAlign w:val="baseline"/>
              </w:rPr>
            </w:pPr>
          </w:p>
        </w:tc>
        <w:tc>
          <w:tcPr>
            <w:tcW w:w="5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0" w:type="dxa"/>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both"/>
              <w:textAlignment w:val="auto"/>
              <w:rPr>
                <w:vertAlign w:val="baseli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val="en-US"/>
              </w:rPr>
              <w:t>质量管理与措施</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val="en-US"/>
              </w:rPr>
              <w:t>3分</w:t>
            </w:r>
          </w:p>
        </w:tc>
        <w:tc>
          <w:tcPr>
            <w:tcW w:w="526" w:type="dxa"/>
          </w:tcPr>
          <w:p>
            <w:pPr>
              <w:rPr>
                <w:vertAlign w:val="baseline"/>
              </w:rPr>
            </w:pPr>
          </w:p>
        </w:tc>
        <w:tc>
          <w:tcPr>
            <w:tcW w:w="342" w:type="dxa"/>
          </w:tcPr>
          <w:p>
            <w:pPr>
              <w:rPr>
                <w:vertAlign w:val="baseline"/>
              </w:rPr>
            </w:pPr>
          </w:p>
        </w:tc>
        <w:tc>
          <w:tcPr>
            <w:tcW w:w="480" w:type="dxa"/>
          </w:tcPr>
          <w:p>
            <w:pPr>
              <w:rPr>
                <w:vertAlign w:val="baseline"/>
              </w:rPr>
            </w:pPr>
          </w:p>
        </w:tc>
        <w:tc>
          <w:tcPr>
            <w:tcW w:w="5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0" w:type="dxa"/>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both"/>
              <w:textAlignment w:val="auto"/>
              <w:rPr>
                <w:rFonts w:hint="eastAsia" w:ascii="宋体" w:hAnsi="宋体" w:eastAsia="宋体" w:cs="宋体"/>
                <w:sz w:val="22"/>
                <w:szCs w:val="22"/>
                <w:vertAlign w:val="baseline"/>
                <w:lang w:val="en-US" w:eastAsia="zh-CN" w:bidi="zh-CN"/>
              </w:rPr>
            </w:pPr>
            <w:r>
              <w:rPr>
                <w:rFonts w:hint="eastAsia" w:ascii="宋体" w:hAnsi="宋体" w:eastAsia="宋体" w:cs="宋体"/>
                <w:sz w:val="22"/>
                <w:szCs w:val="22"/>
                <w:vertAlign w:val="baseline"/>
                <w:lang w:val="en-US" w:eastAsia="zh-CN" w:bidi="zh-CN"/>
              </w:rPr>
              <w:t>①质量管理体系和资源配置有利于保证货物质量的，得1分，否则不得分；</w:t>
            </w:r>
          </w:p>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both"/>
              <w:textAlignment w:val="auto"/>
              <w:rPr>
                <w:rFonts w:hint="eastAsia" w:ascii="宋体" w:hAnsi="宋体" w:eastAsia="宋体" w:cs="宋体"/>
                <w:sz w:val="22"/>
                <w:szCs w:val="22"/>
                <w:vertAlign w:val="baseline"/>
                <w:lang w:val="en-US" w:eastAsia="zh-CN" w:bidi="zh-CN"/>
              </w:rPr>
            </w:pPr>
            <w:r>
              <w:rPr>
                <w:rFonts w:hint="eastAsia" w:ascii="宋体" w:hAnsi="宋体" w:eastAsia="宋体" w:cs="宋体"/>
                <w:sz w:val="22"/>
                <w:szCs w:val="22"/>
                <w:vertAlign w:val="baseline"/>
                <w:lang w:val="en-US" w:eastAsia="zh-CN" w:bidi="zh-CN"/>
              </w:rPr>
              <w:t>②设计与制造能力及条件满足要求的，得1分，否则不得分；</w:t>
            </w:r>
          </w:p>
          <w:p>
            <w:pPr>
              <w:rPr>
                <w:vertAlign w:val="baseline"/>
              </w:rPr>
            </w:pPr>
            <w:r>
              <w:rPr>
                <w:rFonts w:hint="eastAsia" w:ascii="宋体" w:hAnsi="宋体" w:eastAsia="宋体" w:cs="宋体"/>
                <w:sz w:val="22"/>
                <w:szCs w:val="22"/>
                <w:vertAlign w:val="baseline"/>
                <w:lang w:val="zh-CN" w:eastAsia="zh-CN" w:bidi="zh-CN"/>
              </w:rPr>
              <w:t>③试验和质量检验方案及条件（包括试验、检验方法、仪器设备、完成时间等）满足要求的，得1分，否则</w:t>
            </w:r>
            <w:r>
              <w:rPr>
                <w:rFonts w:hint="eastAsia" w:ascii="宋体" w:hAnsi="宋体" w:eastAsia="宋体" w:cs="宋体"/>
                <w:sz w:val="22"/>
                <w:szCs w:val="22"/>
                <w:vertAlign w:val="baseline"/>
                <w:lang w:val="en-US" w:eastAsia="zh-CN" w:bidi="zh-CN"/>
              </w:rPr>
              <w:t>不得</w:t>
            </w:r>
            <w:r>
              <w:rPr>
                <w:rFonts w:hint="eastAsia" w:ascii="宋体" w:hAnsi="宋体" w:eastAsia="宋体" w:cs="宋体"/>
                <w:sz w:val="22"/>
                <w:szCs w:val="22"/>
                <w:vertAlign w:val="baseline"/>
                <w:lang w:val="zh-CN" w:eastAsia="zh-CN" w:bidi="zh-CN"/>
              </w:rPr>
              <w:t>分。</w:t>
            </w:r>
          </w:p>
        </w:tc>
        <w:tc>
          <w:tcPr>
            <w:tcW w:w="526" w:type="dxa"/>
          </w:tcPr>
          <w:p>
            <w:pPr>
              <w:rPr>
                <w:vertAlign w:val="baseline"/>
              </w:rPr>
            </w:pPr>
          </w:p>
        </w:tc>
        <w:tc>
          <w:tcPr>
            <w:tcW w:w="342" w:type="dxa"/>
          </w:tcPr>
          <w:p>
            <w:pPr>
              <w:rPr>
                <w:vertAlign w:val="baseline"/>
              </w:rPr>
            </w:pPr>
          </w:p>
        </w:tc>
        <w:tc>
          <w:tcPr>
            <w:tcW w:w="480" w:type="dxa"/>
          </w:tcPr>
          <w:p>
            <w:pPr>
              <w:rPr>
                <w:vertAlign w:val="baseline"/>
              </w:rPr>
            </w:pPr>
          </w:p>
        </w:tc>
        <w:tc>
          <w:tcPr>
            <w:tcW w:w="5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0" w:type="dxa"/>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货物组件的配置</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2分</w:t>
            </w:r>
          </w:p>
        </w:tc>
        <w:tc>
          <w:tcPr>
            <w:tcW w:w="526" w:type="dxa"/>
          </w:tcPr>
          <w:p>
            <w:pPr>
              <w:rPr>
                <w:vertAlign w:val="baseline"/>
              </w:rPr>
            </w:pPr>
          </w:p>
        </w:tc>
        <w:tc>
          <w:tcPr>
            <w:tcW w:w="342" w:type="dxa"/>
          </w:tcPr>
          <w:p>
            <w:pPr>
              <w:rPr>
                <w:vertAlign w:val="baseline"/>
              </w:rPr>
            </w:pPr>
          </w:p>
        </w:tc>
        <w:tc>
          <w:tcPr>
            <w:tcW w:w="480" w:type="dxa"/>
          </w:tcPr>
          <w:p>
            <w:pPr>
              <w:rPr>
                <w:vertAlign w:val="baseline"/>
              </w:rPr>
            </w:pPr>
          </w:p>
        </w:tc>
        <w:tc>
          <w:tcPr>
            <w:tcW w:w="5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0" w:type="dxa"/>
          </w:tcPr>
          <w:p>
            <w:pPr>
              <w:rPr>
                <w:rFonts w:hint="eastAsia" w:ascii="宋体" w:hAnsi="宋体" w:eastAsia="宋体" w:cs="宋体"/>
                <w:sz w:val="22"/>
                <w:szCs w:val="22"/>
                <w:vertAlign w:val="baseline"/>
                <w:lang w:val="en-US" w:eastAsia="zh-CN" w:bidi="zh-CN"/>
              </w:rPr>
            </w:pPr>
            <w:r>
              <w:rPr>
                <w:rFonts w:hint="eastAsia" w:ascii="宋体" w:hAnsi="宋体" w:eastAsia="宋体" w:cs="宋体"/>
                <w:sz w:val="22"/>
                <w:szCs w:val="22"/>
                <w:vertAlign w:val="baseline"/>
                <w:lang w:val="en-US" w:eastAsia="zh-CN" w:bidi="zh-CN"/>
              </w:rPr>
              <w:t>①备品备件与专用工具配置合理且质量优越的，得0-1分,否则不得分。</w:t>
            </w:r>
          </w:p>
          <w:p>
            <w:pPr>
              <w:rPr>
                <w:rFonts w:hint="eastAsia" w:ascii="仿宋" w:hAnsi="仿宋" w:eastAsia="仿宋" w:cs="仿宋"/>
                <w:color w:val="auto"/>
                <w:sz w:val="24"/>
                <w:szCs w:val="24"/>
                <w:highlight w:val="none"/>
              </w:rPr>
            </w:pPr>
            <w:r>
              <w:rPr>
                <w:rFonts w:hint="eastAsia" w:ascii="宋体" w:hAnsi="宋体" w:eastAsia="宋体" w:cs="宋体"/>
                <w:sz w:val="22"/>
                <w:szCs w:val="22"/>
                <w:vertAlign w:val="baseline"/>
                <w:lang w:val="en-US" w:eastAsia="zh-CN" w:bidi="zh-CN"/>
              </w:rPr>
              <w:t>②自动化元件配置完整且质量优越的，得0-1分,否则不得分。</w:t>
            </w:r>
          </w:p>
        </w:tc>
        <w:tc>
          <w:tcPr>
            <w:tcW w:w="526" w:type="dxa"/>
          </w:tcPr>
          <w:p>
            <w:pPr>
              <w:rPr>
                <w:vertAlign w:val="baseline"/>
              </w:rPr>
            </w:pPr>
          </w:p>
        </w:tc>
        <w:tc>
          <w:tcPr>
            <w:tcW w:w="342" w:type="dxa"/>
          </w:tcPr>
          <w:p>
            <w:pPr>
              <w:rPr>
                <w:vertAlign w:val="baseline"/>
              </w:rPr>
            </w:pPr>
          </w:p>
        </w:tc>
        <w:tc>
          <w:tcPr>
            <w:tcW w:w="480" w:type="dxa"/>
          </w:tcPr>
          <w:p>
            <w:pPr>
              <w:rPr>
                <w:vertAlign w:val="baseline"/>
              </w:rPr>
            </w:pPr>
          </w:p>
        </w:tc>
        <w:tc>
          <w:tcPr>
            <w:tcW w:w="5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0" w:type="dxa"/>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技术服务</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val="en-US"/>
              </w:rPr>
              <w:t>5</w:t>
            </w:r>
            <w:r>
              <w:rPr>
                <w:rFonts w:hint="eastAsia" w:ascii="仿宋" w:hAnsi="仿宋" w:eastAsia="仿宋" w:cs="仿宋"/>
                <w:b/>
                <w:bCs/>
                <w:color w:val="auto"/>
                <w:sz w:val="24"/>
                <w:szCs w:val="24"/>
                <w:highlight w:val="none"/>
              </w:rPr>
              <w:t>分</w:t>
            </w:r>
          </w:p>
        </w:tc>
        <w:tc>
          <w:tcPr>
            <w:tcW w:w="526" w:type="dxa"/>
          </w:tcPr>
          <w:p>
            <w:pPr>
              <w:rPr>
                <w:vertAlign w:val="baseline"/>
              </w:rPr>
            </w:pPr>
          </w:p>
        </w:tc>
        <w:tc>
          <w:tcPr>
            <w:tcW w:w="342" w:type="dxa"/>
          </w:tcPr>
          <w:p>
            <w:pPr>
              <w:rPr>
                <w:vertAlign w:val="baseline"/>
              </w:rPr>
            </w:pPr>
          </w:p>
        </w:tc>
        <w:tc>
          <w:tcPr>
            <w:tcW w:w="480" w:type="dxa"/>
          </w:tcPr>
          <w:p>
            <w:pPr>
              <w:rPr>
                <w:vertAlign w:val="baseline"/>
              </w:rPr>
            </w:pPr>
          </w:p>
        </w:tc>
        <w:tc>
          <w:tcPr>
            <w:tcW w:w="5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0" w:type="dxa"/>
          </w:tcPr>
          <w:p>
            <w:pPr>
              <w:rPr>
                <w:rFonts w:hint="eastAsia" w:ascii="宋体" w:hAnsi="宋体" w:eastAsia="宋体" w:cs="宋体"/>
                <w:vertAlign w:val="baseline"/>
              </w:rPr>
            </w:pPr>
            <w:r>
              <w:rPr>
                <w:rFonts w:hint="eastAsia" w:ascii="宋体" w:hAnsi="宋体" w:eastAsia="宋体" w:cs="宋体"/>
                <w:vertAlign w:val="baseline"/>
              </w:rPr>
              <w:t>1、在投标文件中应针对本项目制定完善、详尽的质量保证措施和技术服务方案，承诺在质保期内所有流量计由于计量问题出现的纠纷及损失都由投标单位承担的得3分，未作出承诺的不得分。</w:t>
            </w:r>
          </w:p>
          <w:p>
            <w:pPr>
              <w:rPr>
                <w:rFonts w:hint="eastAsia" w:ascii="仿宋" w:hAnsi="仿宋" w:eastAsia="仿宋" w:cs="仿宋"/>
                <w:color w:val="auto"/>
                <w:sz w:val="24"/>
                <w:szCs w:val="24"/>
                <w:highlight w:val="none"/>
              </w:rPr>
            </w:pPr>
            <w:r>
              <w:rPr>
                <w:rFonts w:hint="eastAsia" w:ascii="宋体" w:hAnsi="宋体" w:eastAsia="宋体" w:cs="宋体"/>
                <w:vertAlign w:val="baseline"/>
              </w:rPr>
              <w:t>2、投标人提供安装施工、技术支持服务，承诺配备运维人员至少5名（其中厂家技术人员2名），在货物安装期间，如出现技术问题时，投标人需安排技术人员2小时内到场，4小时内排除故障。根据投标人配备的项目组人员及承诺进行酌情打分，优2分，良1分，一般0.5分。</w:t>
            </w:r>
          </w:p>
        </w:tc>
        <w:tc>
          <w:tcPr>
            <w:tcW w:w="526" w:type="dxa"/>
          </w:tcPr>
          <w:p>
            <w:pPr>
              <w:rPr>
                <w:vertAlign w:val="baseline"/>
              </w:rPr>
            </w:pPr>
          </w:p>
        </w:tc>
        <w:tc>
          <w:tcPr>
            <w:tcW w:w="342" w:type="dxa"/>
          </w:tcPr>
          <w:p>
            <w:pPr>
              <w:rPr>
                <w:vertAlign w:val="baseline"/>
              </w:rPr>
            </w:pPr>
          </w:p>
        </w:tc>
        <w:tc>
          <w:tcPr>
            <w:tcW w:w="480" w:type="dxa"/>
          </w:tcPr>
          <w:p>
            <w:pPr>
              <w:rPr>
                <w:vertAlign w:val="baseline"/>
              </w:rPr>
            </w:pPr>
          </w:p>
        </w:tc>
        <w:tc>
          <w:tcPr>
            <w:tcW w:w="581" w:type="dxa"/>
          </w:tcPr>
          <w:p>
            <w:pPr>
              <w:rPr>
                <w:vertAlign w:val="baseline"/>
              </w:rPr>
            </w:pPr>
          </w:p>
        </w:tc>
      </w:tr>
    </w:tbl>
    <w:p>
      <w:pPr>
        <w:snapToGrid w:val="0"/>
        <w:spacing w:line="240" w:lineRule="auto"/>
        <w:ind w:firstLine="1968" w:firstLineChars="700"/>
        <w:rPr>
          <w:rFonts w:hint="default"/>
          <w:b/>
          <w:bCs/>
          <w:sz w:val="28"/>
          <w:szCs w:val="36"/>
          <w:vertAlign w:val="baseline"/>
          <w:lang w:val="en-US" w:eastAsia="zh-CN"/>
        </w:rPr>
      </w:pPr>
      <w:r>
        <w:rPr>
          <w:rFonts w:hint="eastAsia"/>
          <w:b/>
          <w:bCs/>
          <w:sz w:val="28"/>
          <w:szCs w:val="36"/>
          <w:vertAlign w:val="baseline"/>
          <w:lang w:val="en-US" w:eastAsia="zh-CN"/>
        </w:rPr>
        <w:t>设备采购招标评审用表（综合评估法）</w:t>
      </w:r>
    </w:p>
    <w:p>
      <w:pPr>
        <w:pStyle w:val="2"/>
        <w:rPr>
          <w:rFonts w:hint="default"/>
          <w:b/>
          <w:bCs/>
          <w:lang w:val="en-US" w:eastAsia="zh-CN"/>
        </w:rPr>
      </w:pPr>
      <w:r>
        <w:rPr>
          <w:rFonts w:hint="eastAsia"/>
          <w:b/>
          <w:bCs/>
          <w:vertAlign w:val="baseline"/>
          <w:lang w:val="en-US" w:eastAsia="zh-CN"/>
        </w:rPr>
        <w:t>工程名称：                    标段名称：               投标报价及商务评分表</w:t>
      </w:r>
    </w:p>
    <w:tbl>
      <w:tblPr>
        <w:tblStyle w:val="16"/>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9"/>
        <w:gridCol w:w="351"/>
        <w:gridCol w:w="406"/>
        <w:gridCol w:w="332"/>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29" w:type="dxa"/>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rPr>
                <w:rFonts w:hint="eastAsia"/>
                <w:vertAlign w:val="baseline"/>
                <w:lang w:val="en-US" w:eastAsia="zh-CN"/>
              </w:rPr>
            </w:pPr>
          </w:p>
          <w:p>
            <w:pPr>
              <w:snapToGrid w:val="0"/>
              <w:spacing w:line="240" w:lineRule="auto"/>
              <w:rPr>
                <w:rFonts w:hint="eastAsia"/>
                <w:vertAlign w:val="baseline"/>
                <w:lang w:val="en-US" w:eastAsia="zh-CN"/>
              </w:rPr>
            </w:pPr>
          </w:p>
          <w:p>
            <w:pPr>
              <w:snapToGrid w:val="0"/>
              <w:spacing w:line="240" w:lineRule="auto"/>
              <mc:AlternateContent>
                <mc:Choice Requires="wpsCustomData">
                  <wpsCustomData:diagonalParaType/>
                </mc:Choice>
              </mc:AlternateContent>
              <w:rPr>
                <w:rFonts w:hint="default" w:eastAsiaTheme="minorEastAsia"/>
                <w:vertAlign w:val="baseline"/>
                <w:lang w:val="en-US" w:eastAsia="zh-CN"/>
              </w:rPr>
            </w:pPr>
            <w:r>
              <w:rPr>
                <w:rFonts w:hint="eastAsia"/>
                <w:vertAlign w:val="baseline"/>
                <w:lang w:val="en-US" w:eastAsia="zh-CN"/>
              </w:rPr>
              <w:t>项目评审内容</w:t>
            </w:r>
          </w:p>
          <w:p>
            <w:pPr>
              <w:ind w:firstLine="1100" w:firstLineChars="500"/>
              <w:rPr>
                <w:rFonts w:hint="eastAsia"/>
                <w:vertAlign w:val="baseline"/>
                <w:lang w:val="en-US" w:eastAsia="zh-CN"/>
              </w:rPr>
            </w:pPr>
          </w:p>
          <w:p>
            <w:pPr>
              <w:ind w:firstLine="440" w:firstLineChars="200"/>
              <w:rPr>
                <w:rFonts w:hint="default" w:eastAsiaTheme="minorEastAsia"/>
                <w:vertAlign w:val="baseline"/>
                <w:lang w:val="en-US" w:eastAsia="zh-CN"/>
              </w:rPr>
            </w:pPr>
            <w:r>
              <w:rPr>
                <w:rFonts w:hint="eastAsia"/>
                <w:vertAlign w:val="baseline"/>
                <w:lang w:val="en-US" w:eastAsia="zh-CN"/>
              </w:rPr>
              <w:t xml:space="preserve">投标人  </w:t>
            </w:r>
          </w:p>
        </w:tc>
        <w:tc>
          <w:tcPr>
            <w:tcW w:w="351" w:type="dxa"/>
          </w:tcPr>
          <w:p>
            <w:pPr>
              <w:rPr>
                <w:rFonts w:hint="eastAsia" w:eastAsiaTheme="minorEastAsia"/>
                <w:vertAlign w:val="baseline"/>
                <w:lang w:val="en-US" w:eastAsia="zh-CN"/>
              </w:rPr>
            </w:pPr>
            <w:r>
              <w:rPr>
                <w:rFonts w:hint="eastAsia"/>
                <w:vertAlign w:val="baseline"/>
                <w:lang w:val="en-US" w:eastAsia="zh-CN"/>
              </w:rPr>
              <w:t>A</w:t>
            </w:r>
          </w:p>
        </w:tc>
        <w:tc>
          <w:tcPr>
            <w:tcW w:w="406" w:type="dxa"/>
          </w:tcPr>
          <w:p>
            <w:pPr>
              <w:rPr>
                <w:rFonts w:hint="eastAsia" w:eastAsiaTheme="minorEastAsia"/>
                <w:vertAlign w:val="baseline"/>
                <w:lang w:val="en-US" w:eastAsia="zh-CN"/>
              </w:rPr>
            </w:pPr>
            <w:r>
              <w:rPr>
                <w:rFonts w:hint="eastAsia"/>
                <w:vertAlign w:val="baseline"/>
                <w:lang w:val="en-US" w:eastAsia="zh-CN"/>
              </w:rPr>
              <w:t>B</w:t>
            </w:r>
          </w:p>
        </w:tc>
        <w:tc>
          <w:tcPr>
            <w:tcW w:w="332" w:type="dxa"/>
          </w:tcPr>
          <w:p>
            <w:pPr>
              <w:rPr>
                <w:rFonts w:hint="eastAsia" w:eastAsiaTheme="minorEastAsia"/>
                <w:vertAlign w:val="baseline"/>
                <w:lang w:val="en-US" w:eastAsia="zh-CN"/>
              </w:rPr>
            </w:pPr>
            <w:r>
              <w:rPr>
                <w:rFonts w:hint="eastAsia"/>
                <w:vertAlign w:val="baseline"/>
                <w:lang w:val="en-US" w:eastAsia="zh-CN"/>
              </w:rPr>
              <w:t>C</w:t>
            </w:r>
          </w:p>
        </w:tc>
        <w:tc>
          <w:tcPr>
            <w:tcW w:w="480" w:type="dxa"/>
          </w:tcPr>
          <w:p>
            <w:pPr>
              <w:rPr>
                <w:rFonts w:hint="default" w:eastAsiaTheme="minorEastAsia"/>
                <w:vertAlign w:val="baseline"/>
                <w:lang w:val="en-US" w:eastAsia="zh-CN"/>
              </w:rPr>
            </w:pP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9" w:type="dxa"/>
          </w:tcPr>
          <w:p>
            <w:pPr>
              <w:rPr>
                <w:rFonts w:hint="default" w:eastAsiaTheme="minorEastAsia"/>
                <w:b/>
                <w:bCs/>
                <w:vertAlign w:val="baseline"/>
                <w:lang w:val="en-US" w:eastAsia="zh-CN"/>
              </w:rPr>
            </w:pPr>
            <w:r>
              <w:rPr>
                <w:rFonts w:hint="eastAsia"/>
                <w:b/>
                <w:bCs/>
                <w:vertAlign w:val="baseline"/>
                <w:lang w:val="en-US" w:eastAsia="zh-CN"/>
              </w:rPr>
              <w:t>二、投标报价    35分</w:t>
            </w:r>
          </w:p>
        </w:tc>
        <w:tc>
          <w:tcPr>
            <w:tcW w:w="351" w:type="dxa"/>
          </w:tcPr>
          <w:p>
            <w:pPr>
              <w:rPr>
                <w:vertAlign w:val="baseline"/>
              </w:rPr>
            </w:pPr>
          </w:p>
        </w:tc>
        <w:tc>
          <w:tcPr>
            <w:tcW w:w="406" w:type="dxa"/>
          </w:tcPr>
          <w:p>
            <w:pPr>
              <w:rPr>
                <w:vertAlign w:val="baseline"/>
              </w:rPr>
            </w:pPr>
          </w:p>
        </w:tc>
        <w:tc>
          <w:tcPr>
            <w:tcW w:w="332" w:type="dxa"/>
          </w:tcPr>
          <w:p>
            <w:pPr>
              <w:rPr>
                <w:vertAlign w:val="baseline"/>
              </w:rPr>
            </w:pPr>
          </w:p>
        </w:tc>
        <w:tc>
          <w:tcPr>
            <w:tcW w:w="480"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8129" w:type="dxa"/>
          </w:tcPr>
          <w:p>
            <w:pPr>
              <w:rPr>
                <w:rFonts w:hint="eastAsia"/>
                <w:lang w:eastAsia="zh-CN"/>
              </w:rPr>
            </w:pPr>
            <w:r>
              <w:rPr>
                <w:rFonts w:hint="eastAsia"/>
                <w:lang w:val="en-US" w:eastAsia="zh-CN"/>
              </w:rPr>
              <w:t>1、</w:t>
            </w:r>
            <w:r>
              <w:rPr>
                <w:rFonts w:hint="eastAsia"/>
                <w:lang w:eastAsia="zh-CN"/>
              </w:rPr>
              <w:t>投标人的投标报价&gt;评标基准价，则投标报价得分＝（100-︱偏差率︱×100×1）*35.00%；</w:t>
            </w:r>
          </w:p>
          <w:p>
            <w:pPr>
              <w:rPr>
                <w:rFonts w:hint="eastAsia"/>
                <w:lang w:eastAsia="zh-CN"/>
              </w:rPr>
            </w:pPr>
            <w:r>
              <w:rPr>
                <w:rFonts w:hint="eastAsia"/>
                <w:lang w:val="en-US" w:eastAsia="zh-CN"/>
              </w:rPr>
              <w:t>2、</w:t>
            </w:r>
            <w:r>
              <w:rPr>
                <w:rFonts w:hint="eastAsia"/>
                <w:lang w:eastAsia="zh-CN"/>
              </w:rPr>
              <w:t>投标人的投标报价≤评标基准价，则投标报价得分＝（100-︱偏差率︱×100×0.8）*35.00%。</w:t>
            </w:r>
          </w:p>
          <w:p>
            <w:pPr>
              <w:rPr>
                <w:rFonts w:hint="eastAsia"/>
                <w:lang w:val="en-US" w:eastAsia="zh-CN"/>
              </w:rPr>
            </w:pPr>
            <w:r>
              <w:rPr>
                <w:rFonts w:hint="eastAsia"/>
                <w:lang w:val="en-US" w:eastAsia="zh-CN"/>
              </w:rPr>
              <w:t>3、评标基准价=所有有效投标报价的算术平均值，即：a标＝(a1+a2+…+an)/n；</w:t>
            </w:r>
          </w:p>
          <w:p>
            <w:pPr>
              <w:pStyle w:val="2"/>
              <w:rPr>
                <w:rFonts w:hint="default"/>
                <w:lang w:val="en-US" w:eastAsia="zh-CN"/>
              </w:rPr>
            </w:pPr>
            <w:r>
              <w:rPr>
                <w:rFonts w:hint="eastAsia"/>
                <w:lang w:val="en-US" w:eastAsia="zh-CN"/>
              </w:rPr>
              <w:t>4、</w:t>
            </w:r>
            <w:r>
              <w:rPr>
                <w:rFonts w:hint="default"/>
                <w:lang w:val="en-US" w:eastAsia="zh-CN"/>
              </w:rPr>
              <w:t>投标报价的偏差率=100%×（投标人投标报价-评标基准价）/评标基准价。</w:t>
            </w:r>
          </w:p>
          <w:p>
            <w:pPr>
              <w:pStyle w:val="2"/>
              <w:rPr>
                <w:rFonts w:hint="default"/>
                <w:lang w:val="en-US" w:eastAsia="zh-CN"/>
              </w:rPr>
            </w:pPr>
            <w:r>
              <w:rPr>
                <w:rFonts w:hint="eastAsia"/>
                <w:lang w:val="en-US" w:eastAsia="zh-CN"/>
              </w:rPr>
              <w:t>5、</w:t>
            </w:r>
            <w:r>
              <w:rPr>
                <w:rFonts w:hint="default"/>
                <w:lang w:val="en-US" w:eastAsia="zh-CN"/>
              </w:rPr>
              <w:t>分值计算保留小数点后两位，小数点后三位“四舍五入”，如果得分为负分时，按零分计。</w:t>
            </w:r>
          </w:p>
        </w:tc>
        <w:tc>
          <w:tcPr>
            <w:tcW w:w="351" w:type="dxa"/>
          </w:tcPr>
          <w:p>
            <w:pPr>
              <w:rPr>
                <w:vertAlign w:val="baseline"/>
              </w:rPr>
            </w:pPr>
          </w:p>
        </w:tc>
        <w:tc>
          <w:tcPr>
            <w:tcW w:w="406" w:type="dxa"/>
          </w:tcPr>
          <w:p>
            <w:pPr>
              <w:rPr>
                <w:vertAlign w:val="baseline"/>
              </w:rPr>
            </w:pPr>
          </w:p>
        </w:tc>
        <w:tc>
          <w:tcPr>
            <w:tcW w:w="332" w:type="dxa"/>
          </w:tcPr>
          <w:p>
            <w:pPr>
              <w:rPr>
                <w:vertAlign w:val="baseline"/>
              </w:rPr>
            </w:pPr>
          </w:p>
        </w:tc>
        <w:tc>
          <w:tcPr>
            <w:tcW w:w="480"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9" w:type="dxa"/>
          </w:tcPr>
          <w:p>
            <w:pPr>
              <w:rPr>
                <w:rFonts w:hint="default" w:eastAsia="宋体"/>
                <w:vertAlign w:val="baseline"/>
                <w:lang w:val="en-US" w:eastAsia="zh-CN"/>
              </w:rPr>
            </w:pPr>
            <w:r>
              <w:rPr>
                <w:rFonts w:hint="eastAsia"/>
                <w:b/>
                <w:bCs/>
                <w:vertAlign w:val="baseline"/>
                <w:lang w:val="en-US" w:eastAsia="zh-CN"/>
              </w:rPr>
              <w:t>三、商务部分   32分</w:t>
            </w:r>
          </w:p>
        </w:tc>
        <w:tc>
          <w:tcPr>
            <w:tcW w:w="351" w:type="dxa"/>
          </w:tcPr>
          <w:p>
            <w:pPr>
              <w:rPr>
                <w:vertAlign w:val="baseline"/>
              </w:rPr>
            </w:pPr>
          </w:p>
        </w:tc>
        <w:tc>
          <w:tcPr>
            <w:tcW w:w="406" w:type="dxa"/>
          </w:tcPr>
          <w:p>
            <w:pPr>
              <w:rPr>
                <w:vertAlign w:val="baseline"/>
              </w:rPr>
            </w:pPr>
          </w:p>
        </w:tc>
        <w:tc>
          <w:tcPr>
            <w:tcW w:w="332" w:type="dxa"/>
          </w:tcPr>
          <w:p>
            <w:pPr>
              <w:rPr>
                <w:vertAlign w:val="baseline"/>
              </w:rPr>
            </w:pPr>
          </w:p>
        </w:tc>
        <w:tc>
          <w:tcPr>
            <w:tcW w:w="480"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129" w:type="dxa"/>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both"/>
              <w:textAlignment w:val="auto"/>
              <w:rPr>
                <w:vertAlign w:val="baseli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同类货物的销售业绩</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8分</w:t>
            </w:r>
          </w:p>
        </w:tc>
        <w:tc>
          <w:tcPr>
            <w:tcW w:w="351" w:type="dxa"/>
          </w:tcPr>
          <w:p>
            <w:pPr>
              <w:rPr>
                <w:vertAlign w:val="baseline"/>
              </w:rPr>
            </w:pPr>
          </w:p>
        </w:tc>
        <w:tc>
          <w:tcPr>
            <w:tcW w:w="406" w:type="dxa"/>
          </w:tcPr>
          <w:p>
            <w:pPr>
              <w:rPr>
                <w:vertAlign w:val="baseline"/>
              </w:rPr>
            </w:pPr>
          </w:p>
        </w:tc>
        <w:tc>
          <w:tcPr>
            <w:tcW w:w="332" w:type="dxa"/>
          </w:tcPr>
          <w:p>
            <w:pPr>
              <w:rPr>
                <w:vertAlign w:val="baseline"/>
              </w:rPr>
            </w:pPr>
          </w:p>
        </w:tc>
        <w:tc>
          <w:tcPr>
            <w:tcW w:w="480"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9" w:type="dxa"/>
          </w:tcPr>
          <w:p>
            <w:pPr>
              <w:rPr>
                <w:vertAlign w:val="baseline"/>
              </w:rPr>
            </w:pPr>
            <w:r>
              <w:rPr>
                <w:rFonts w:hint="eastAsia"/>
                <w:vertAlign w:val="baseline"/>
              </w:rPr>
              <w:t>近三年（从投标截近三年（从投标截止日往前推算，提供类似项目中标通知书或合同及使用单位证明文件），所投电磁流量计在类似项目中销售量≥Y1的，得8分；Y2≤销售量＜Y1的，得6分；Y3≤销售量＜Y2的，得4分；销售量＜Y3的，得1分。（注：Y1、Y2、Y3可以由招标人根据所招货物生产厂家的销售情况拟定，Y1&gt;Y2&gt;Y3，本工程Y1=200</w:t>
            </w:r>
            <w:r>
              <w:rPr>
                <w:rFonts w:hint="eastAsia"/>
                <w:vertAlign w:val="baseline"/>
                <w:lang w:val="en-US" w:eastAsia="zh-CN"/>
              </w:rPr>
              <w:t>0</w:t>
            </w:r>
            <w:r>
              <w:rPr>
                <w:rFonts w:hint="eastAsia"/>
                <w:vertAlign w:val="baseline"/>
              </w:rPr>
              <w:t>套,Y2=1000套,Y3=500套）。注：提供证明材料需体现销售数量。</w:t>
            </w:r>
          </w:p>
        </w:tc>
        <w:tc>
          <w:tcPr>
            <w:tcW w:w="351" w:type="dxa"/>
          </w:tcPr>
          <w:p>
            <w:pPr>
              <w:rPr>
                <w:vertAlign w:val="baseline"/>
              </w:rPr>
            </w:pPr>
          </w:p>
        </w:tc>
        <w:tc>
          <w:tcPr>
            <w:tcW w:w="406" w:type="dxa"/>
          </w:tcPr>
          <w:p>
            <w:pPr>
              <w:rPr>
                <w:vertAlign w:val="baseline"/>
              </w:rPr>
            </w:pPr>
          </w:p>
        </w:tc>
        <w:tc>
          <w:tcPr>
            <w:tcW w:w="332" w:type="dxa"/>
          </w:tcPr>
          <w:p>
            <w:pPr>
              <w:rPr>
                <w:vertAlign w:val="baseline"/>
              </w:rPr>
            </w:pPr>
          </w:p>
        </w:tc>
        <w:tc>
          <w:tcPr>
            <w:tcW w:w="480"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9" w:type="dxa"/>
          </w:tcPr>
          <w:p>
            <w:pPr>
              <w:pStyle w:val="31"/>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both"/>
              <w:textAlignment w:val="auto"/>
              <w:rPr>
                <w:vertAlign w:val="baseli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val="en-US"/>
              </w:rPr>
              <w:t>企业实力及信誉</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val="en-US"/>
              </w:rPr>
              <w:t>12分</w:t>
            </w:r>
          </w:p>
        </w:tc>
        <w:tc>
          <w:tcPr>
            <w:tcW w:w="351" w:type="dxa"/>
          </w:tcPr>
          <w:p>
            <w:pPr>
              <w:rPr>
                <w:vertAlign w:val="baseline"/>
              </w:rPr>
            </w:pPr>
          </w:p>
        </w:tc>
        <w:tc>
          <w:tcPr>
            <w:tcW w:w="406" w:type="dxa"/>
          </w:tcPr>
          <w:p>
            <w:pPr>
              <w:rPr>
                <w:vertAlign w:val="baseline"/>
              </w:rPr>
            </w:pPr>
          </w:p>
        </w:tc>
        <w:tc>
          <w:tcPr>
            <w:tcW w:w="332" w:type="dxa"/>
          </w:tcPr>
          <w:p>
            <w:pPr>
              <w:rPr>
                <w:vertAlign w:val="baseline"/>
              </w:rPr>
            </w:pPr>
          </w:p>
        </w:tc>
        <w:tc>
          <w:tcPr>
            <w:tcW w:w="480"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9" w:type="dxa"/>
          </w:tcPr>
          <w:p>
            <w:pPr>
              <w:rPr>
                <w:rFonts w:hint="eastAsia" w:ascii="宋体" w:hAnsi="宋体" w:eastAsia="宋体" w:cs="宋体"/>
                <w:lang w:val="en-US" w:eastAsia="zh-CN"/>
              </w:rPr>
            </w:pPr>
            <w:r>
              <w:rPr>
                <w:rFonts w:hint="eastAsia" w:ascii="宋体" w:hAnsi="宋体" w:eastAsia="宋体" w:cs="宋体"/>
                <w:lang w:val="en-US" w:eastAsia="zh-CN"/>
              </w:rPr>
              <w:t>1、投标企业具有ISO9001认证(质量认证)、ISO14001认证(环境认证)、OHSAS18001认证(职业健康安全认证)的，每一项得1分，最多得3分，没有不得分；</w:t>
            </w:r>
          </w:p>
          <w:p>
            <w:pPr>
              <w:rPr>
                <w:rFonts w:hint="eastAsia" w:ascii="宋体" w:hAnsi="宋体" w:eastAsia="宋体" w:cs="宋体"/>
                <w:lang w:val="en-US" w:eastAsia="zh-CN"/>
              </w:rPr>
            </w:pPr>
            <w:r>
              <w:rPr>
                <w:rFonts w:hint="eastAsia" w:ascii="宋体" w:hAnsi="宋体" w:eastAsia="宋体" w:cs="宋体"/>
                <w:lang w:val="en-US" w:eastAsia="zh-CN"/>
              </w:rPr>
              <w:t>2、投标人具有省级以上政府（含省级）或第三方评估机构评定的信用等级为AAA级计1.5分、AA级计1分、A级含A级以下计0.5分。（提供相关证明材料扫描件并加盖投标人单位公章，否则不计分）；</w:t>
            </w:r>
          </w:p>
          <w:p>
            <w:pPr>
              <w:rPr>
                <w:rFonts w:hint="eastAsia" w:ascii="宋体" w:hAnsi="宋体" w:eastAsia="宋体" w:cs="宋体"/>
                <w:lang w:val="en-US" w:eastAsia="zh-CN"/>
              </w:rPr>
            </w:pPr>
            <w:r>
              <w:rPr>
                <w:rFonts w:hint="eastAsia" w:ascii="宋体" w:hAnsi="宋体" w:eastAsia="宋体" w:cs="宋体"/>
                <w:lang w:val="en-US" w:eastAsia="zh-CN"/>
              </w:rPr>
              <w:t>3、投标企业具有较强的售后服务能力，提供五星售后服务认证证书，证书覆盖范围：机电设备安装、互联网信息服务的得2.5分，未提供不得分。</w:t>
            </w:r>
          </w:p>
          <w:p>
            <w:pPr>
              <w:rPr>
                <w:vertAlign w:val="baseline"/>
              </w:rPr>
            </w:pPr>
            <w:r>
              <w:rPr>
                <w:rFonts w:hint="eastAsia" w:ascii="宋体" w:hAnsi="宋体" w:eastAsia="宋体" w:cs="宋体"/>
                <w:lang w:val="en-US" w:eastAsia="zh-CN"/>
              </w:rPr>
              <w:t>4、投标企业近三年有类似1项业绩得基本分1分。有类似信息化集成项目业绩，每一项加1分，最多加至2分；有地下水计量管控项目业绩的，每一项加1.5分，最多加至3分。（须提供中标通知书及合同）。</w:t>
            </w:r>
          </w:p>
        </w:tc>
        <w:tc>
          <w:tcPr>
            <w:tcW w:w="351" w:type="dxa"/>
          </w:tcPr>
          <w:p>
            <w:pPr>
              <w:rPr>
                <w:vertAlign w:val="baseline"/>
              </w:rPr>
            </w:pPr>
          </w:p>
        </w:tc>
        <w:tc>
          <w:tcPr>
            <w:tcW w:w="406" w:type="dxa"/>
          </w:tcPr>
          <w:p>
            <w:pPr>
              <w:rPr>
                <w:vertAlign w:val="baseline"/>
              </w:rPr>
            </w:pPr>
          </w:p>
        </w:tc>
        <w:tc>
          <w:tcPr>
            <w:tcW w:w="332" w:type="dxa"/>
          </w:tcPr>
          <w:p>
            <w:pPr>
              <w:rPr>
                <w:vertAlign w:val="baseline"/>
              </w:rPr>
            </w:pPr>
          </w:p>
        </w:tc>
        <w:tc>
          <w:tcPr>
            <w:tcW w:w="480"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9" w:type="dxa"/>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产品质量</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12分</w:t>
            </w:r>
          </w:p>
        </w:tc>
        <w:tc>
          <w:tcPr>
            <w:tcW w:w="351" w:type="dxa"/>
          </w:tcPr>
          <w:p>
            <w:pPr>
              <w:rPr>
                <w:vertAlign w:val="baseline"/>
              </w:rPr>
            </w:pPr>
          </w:p>
        </w:tc>
        <w:tc>
          <w:tcPr>
            <w:tcW w:w="406" w:type="dxa"/>
          </w:tcPr>
          <w:p>
            <w:pPr>
              <w:rPr>
                <w:vertAlign w:val="baseline"/>
              </w:rPr>
            </w:pPr>
          </w:p>
        </w:tc>
        <w:tc>
          <w:tcPr>
            <w:tcW w:w="332" w:type="dxa"/>
          </w:tcPr>
          <w:p>
            <w:pPr>
              <w:rPr>
                <w:vertAlign w:val="baseline"/>
              </w:rPr>
            </w:pPr>
          </w:p>
        </w:tc>
        <w:tc>
          <w:tcPr>
            <w:tcW w:w="480"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9" w:type="dxa"/>
          </w:tcPr>
          <w:p>
            <w:pPr>
              <w:rPr>
                <w:rFonts w:hint="eastAsia" w:ascii="宋体" w:hAnsi="宋体" w:eastAsia="宋体" w:cs="宋体"/>
                <w:vertAlign w:val="baseline"/>
              </w:rPr>
            </w:pPr>
            <w:r>
              <w:rPr>
                <w:rFonts w:hint="eastAsia" w:ascii="宋体" w:hAnsi="宋体" w:eastAsia="宋体" w:cs="宋体"/>
                <w:vertAlign w:val="baseline"/>
              </w:rPr>
              <w:t>1、所投电磁流量计的生产企业参与过流量计国家标准制定的、中国国家认证认可监督管理委员会认可的认证机构颁发的质量管理体系认证、提供信息安全管理体系认证的，每提供一项得1分，最高得分3分，未提供不得分；</w:t>
            </w:r>
          </w:p>
          <w:p>
            <w:pPr>
              <w:rPr>
                <w:rFonts w:hint="eastAsia" w:ascii="宋体" w:hAnsi="宋体" w:eastAsia="宋体" w:cs="宋体"/>
                <w:vertAlign w:val="baseline"/>
              </w:rPr>
            </w:pPr>
            <w:r>
              <w:rPr>
                <w:rFonts w:hint="eastAsia" w:ascii="宋体" w:hAnsi="宋体" w:eastAsia="宋体" w:cs="宋体"/>
                <w:vertAlign w:val="baseline"/>
              </w:rPr>
              <w:t>2、所投电磁流量计的制造商生产电磁流量计历史年份横向对比（以最早取得型式批准证书时间为准）优得5分（12年以上）；良得3分（8年以上不满12年的）；一般得1分（不满8年）；</w:t>
            </w:r>
          </w:p>
          <w:p>
            <w:pPr>
              <w:rPr>
                <w:rFonts w:hint="eastAsia" w:ascii="仿宋" w:hAnsi="仿宋" w:eastAsia="仿宋" w:cs="仿宋"/>
                <w:color w:val="auto"/>
                <w:sz w:val="24"/>
                <w:szCs w:val="24"/>
                <w:highlight w:val="none"/>
              </w:rPr>
            </w:pPr>
            <w:r>
              <w:rPr>
                <w:rFonts w:hint="eastAsia" w:ascii="宋体" w:hAnsi="宋体" w:eastAsia="宋体" w:cs="宋体"/>
                <w:vertAlign w:val="baseline"/>
              </w:rPr>
              <w:t>3、根据所投标企业类似业绩总额横向对比，优得4分；良得2分；没有不得分（须提供项目中标通知书和合同）；</w:t>
            </w:r>
          </w:p>
        </w:tc>
        <w:tc>
          <w:tcPr>
            <w:tcW w:w="351" w:type="dxa"/>
          </w:tcPr>
          <w:p>
            <w:pPr>
              <w:rPr>
                <w:vertAlign w:val="baseline"/>
              </w:rPr>
            </w:pPr>
          </w:p>
        </w:tc>
        <w:tc>
          <w:tcPr>
            <w:tcW w:w="406" w:type="dxa"/>
          </w:tcPr>
          <w:p>
            <w:pPr>
              <w:rPr>
                <w:vertAlign w:val="baseline"/>
              </w:rPr>
            </w:pPr>
          </w:p>
        </w:tc>
        <w:tc>
          <w:tcPr>
            <w:tcW w:w="332" w:type="dxa"/>
          </w:tcPr>
          <w:p>
            <w:pPr>
              <w:rPr>
                <w:vertAlign w:val="baseline"/>
              </w:rPr>
            </w:pPr>
          </w:p>
        </w:tc>
        <w:tc>
          <w:tcPr>
            <w:tcW w:w="480" w:type="dxa"/>
          </w:tcPr>
          <w:p>
            <w:pPr>
              <w:rPr>
                <w:vertAlign w:val="baseline"/>
              </w:rPr>
            </w:pPr>
          </w:p>
        </w:tc>
      </w:tr>
    </w:tbl>
    <w:p>
      <w:pPr>
        <w:pStyle w:val="3"/>
        <w:rPr>
          <w:rFonts w:hint="eastAsia" w:ascii="仿宋" w:hAnsi="仿宋" w:eastAsia="仿宋" w:cs="仿宋"/>
          <w:color w:val="auto"/>
          <w:sz w:val="24"/>
          <w:szCs w:val="24"/>
          <w:highlight w:val="none"/>
        </w:rPr>
      </w:pPr>
    </w:p>
    <w:p>
      <w:pPr>
        <w:pStyle w:val="39"/>
        <w:keepNext w:val="0"/>
        <w:keepLines w:val="0"/>
        <w:pageBreakBefore w:val="0"/>
        <w:widowControl w:val="0"/>
        <w:kinsoku/>
        <w:wordWrap/>
        <w:overflowPunct/>
        <w:topLinePunct w:val="0"/>
        <w:autoSpaceDE/>
        <w:autoSpaceDN/>
        <w:bidi w:val="0"/>
        <w:adjustRightInd w:val="0"/>
        <w:snapToGrid w:val="0"/>
        <w:spacing w:before="145" w:beforeLines="50" w:after="145" w:afterLines="50" w:line="400" w:lineRule="exact"/>
        <w:ind w:firstLine="482" w:firstLineChars="200"/>
        <w:textAlignment w:val="baseline"/>
        <w:rPr>
          <w:rFonts w:hint="eastAsia" w:ascii="宋体" w:hAnsi="宋体" w:eastAsia="宋体" w:cs="宋体"/>
          <w:b/>
          <w:bCs w:val="0"/>
          <w:color w:val="auto"/>
          <w:highlight w:val="none"/>
          <w:lang w:val="en-US" w:eastAsia="zh-CN"/>
        </w:rPr>
      </w:pPr>
      <w:bookmarkStart w:id="52" w:name="_Toc12463"/>
      <w:r>
        <w:rPr>
          <w:rFonts w:hint="eastAsia" w:ascii="宋体" w:hAnsi="宋体" w:eastAsia="宋体" w:cs="宋体"/>
          <w:b/>
          <w:bCs w:val="0"/>
          <w:color w:val="auto"/>
          <w:highlight w:val="none"/>
          <w:lang w:val="en-US" w:eastAsia="zh-CN"/>
        </w:rPr>
        <w:t>另：政府采购政策功能落实</w:t>
      </w:r>
    </w:p>
    <w:p>
      <w:pPr>
        <w:pStyle w:val="39"/>
        <w:keepNext w:val="0"/>
        <w:keepLines w:val="0"/>
        <w:pageBreakBefore w:val="0"/>
        <w:widowControl w:val="0"/>
        <w:numPr>
          <w:ilvl w:val="0"/>
          <w:numId w:val="7"/>
        </w:numPr>
        <w:kinsoku/>
        <w:wordWrap/>
        <w:overflowPunct/>
        <w:topLinePunct w:val="0"/>
        <w:autoSpaceDE/>
        <w:autoSpaceDN/>
        <w:bidi w:val="0"/>
        <w:adjustRightInd w:val="0"/>
        <w:snapToGrid w:val="0"/>
        <w:spacing w:before="0" w:after="0" w:line="360" w:lineRule="auto"/>
        <w:ind w:firstLine="420" w:firstLineChars="200"/>
        <w:jc w:val="both"/>
        <w:textAlignment w:val="baseline"/>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小微型企业价格扣除</w:t>
      </w:r>
    </w:p>
    <w:p>
      <w:pPr>
        <w:pStyle w:val="39"/>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420" w:firstLineChars="200"/>
        <w:jc w:val="both"/>
        <w:textAlignment w:val="baseline"/>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 xml:space="preserve">根据《政府采购促进中小企业发展管理办法》（财库﹝2020﹞46 号）规定 </w:t>
      </w:r>
    </w:p>
    <w:p>
      <w:pPr>
        <w:pStyle w:val="39"/>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both"/>
        <w:textAlignment w:val="baseline"/>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cs="宋体"/>
          <w:b/>
          <w:bCs/>
          <w:kern w:val="2"/>
          <w:sz w:val="21"/>
          <w:szCs w:val="21"/>
          <w:lang w:val="en-US" w:eastAsia="zh-CN" w:bidi="ar-SA"/>
        </w:rPr>
        <w:t>本项目对小型和微型企业产品给予10%的扣除价格，用扣除后的价格参与评审。</w:t>
      </w:r>
      <w:r>
        <w:rPr>
          <w:rFonts w:hint="eastAsia" w:ascii="宋体" w:hAnsi="宋体" w:cs="宋体"/>
          <w:kern w:val="2"/>
          <w:sz w:val="21"/>
          <w:szCs w:val="21"/>
          <w:lang w:val="en-US" w:eastAsia="zh-CN" w:bidi="ar-SA"/>
        </w:rPr>
        <w:t>若投标人和小微企业产品/服务制造商均符合小微企业条件，并且提供了《中小企业声明函》及加盖单位公章的声明函附件（须说明投标人和产品制造商的从业人员、营业收入、资产总额等相关情况）的，则其评标价格=投标人报价中属于小型和微型企业产品的价格部分×（100%-10%）+投标人报价中不属于小型和微型企业产品的价格部分；否则，其评标价=投标报价。</w:t>
      </w:r>
    </w:p>
    <w:p>
      <w:pPr>
        <w:pStyle w:val="39"/>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both"/>
        <w:textAlignment w:val="baseline"/>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（2）供应商需按照采购文件的要求提供相应的《中小企业声明函》。</w:t>
      </w:r>
    </w:p>
    <w:p>
      <w:pPr>
        <w:pStyle w:val="39"/>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both"/>
        <w:textAlignment w:val="baseline"/>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（3）企业标准请参照《关于印发中小企业划型标准规定的通知》（工信部联企业[2011]300号）文件规定自行填写。</w:t>
      </w:r>
    </w:p>
    <w:p>
      <w:pPr>
        <w:pStyle w:val="39"/>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both"/>
        <w:textAlignment w:val="baseline"/>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2、残疾人福利单位价格扣除</w:t>
      </w:r>
    </w:p>
    <w:p>
      <w:pPr>
        <w:pStyle w:val="39"/>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both"/>
        <w:textAlignment w:val="baseline"/>
        <w:rPr>
          <w:rFonts w:hint="eastAsia" w:ascii="宋体" w:hAnsi="宋体" w:cs="宋体"/>
          <w:b/>
          <w:bCs/>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cs="宋体"/>
          <w:b/>
          <w:bCs/>
          <w:kern w:val="2"/>
          <w:sz w:val="21"/>
          <w:szCs w:val="21"/>
          <w:lang w:val="en-US" w:eastAsia="zh-CN" w:bidi="ar-SA"/>
        </w:rPr>
        <w:t>本项目对残疾人福利性单位视同小型、微型企业，给予10%的价格扣除，用扣除后的价格参与评审。</w:t>
      </w:r>
    </w:p>
    <w:p>
      <w:pPr>
        <w:pStyle w:val="39"/>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both"/>
        <w:textAlignment w:val="baseline"/>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（2）残疾人福利单位需按照采购文件的要求提供《残疾人福利性单位声明函》。</w:t>
      </w:r>
    </w:p>
    <w:p>
      <w:pPr>
        <w:pStyle w:val="39"/>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both"/>
        <w:textAlignment w:val="baseline"/>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（3）残疾人福利单位标准请参照《关于促进残疾人就业政府采购政策的通知》（财库〔2017〕141号）。</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p>
    <w:p>
      <w:pPr>
        <w:pStyle w:val="2"/>
        <w:rPr>
          <w:rFonts w:hint="eastAsia" w:ascii="仿宋" w:hAnsi="仿宋" w:eastAsia="仿宋" w:cs="仿宋"/>
          <w:b w:val="0"/>
          <w:bCs/>
          <w:color w:val="auto"/>
          <w:sz w:val="24"/>
          <w:szCs w:val="24"/>
          <w:highlight w:val="none"/>
          <w:lang w:val="en-US" w:eastAsia="zh-CN"/>
        </w:rPr>
      </w:pPr>
    </w:p>
    <w:p>
      <w:pPr>
        <w:pStyle w:val="3"/>
        <w:rPr>
          <w:rFonts w:hint="eastAsia" w:ascii="仿宋" w:hAnsi="仿宋" w:eastAsia="仿宋" w:cs="仿宋"/>
          <w:b w:val="0"/>
          <w:bCs/>
          <w:color w:val="auto"/>
          <w:sz w:val="24"/>
          <w:szCs w:val="24"/>
          <w:highlight w:val="none"/>
          <w:lang w:val="en-US" w:eastAsia="zh-CN"/>
        </w:rPr>
      </w:pPr>
    </w:p>
    <w:p>
      <w:pPr>
        <w:pStyle w:val="2"/>
        <w:rPr>
          <w:rFonts w:hint="eastAsia" w:ascii="仿宋" w:hAnsi="仿宋" w:eastAsia="仿宋" w:cs="仿宋"/>
          <w:b w:val="0"/>
          <w:bCs/>
          <w:color w:val="auto"/>
          <w:sz w:val="24"/>
          <w:szCs w:val="24"/>
          <w:highlight w:val="none"/>
          <w:lang w:val="en-US" w:eastAsia="zh-CN"/>
        </w:rPr>
      </w:pPr>
    </w:p>
    <w:p>
      <w:pPr>
        <w:pStyle w:val="3"/>
        <w:rPr>
          <w:rFonts w:hint="eastAsia" w:ascii="仿宋" w:hAnsi="仿宋" w:eastAsia="仿宋" w:cs="仿宋"/>
          <w:b w:val="0"/>
          <w:bCs/>
          <w:color w:val="auto"/>
          <w:sz w:val="24"/>
          <w:szCs w:val="24"/>
          <w:highlight w:val="none"/>
          <w:lang w:val="en-US" w:eastAsia="zh-CN"/>
        </w:rPr>
      </w:pPr>
    </w:p>
    <w:p>
      <w:pPr>
        <w:pStyle w:val="2"/>
        <w:rPr>
          <w:rFonts w:hint="eastAsia" w:ascii="仿宋" w:hAnsi="仿宋" w:eastAsia="仿宋" w:cs="仿宋"/>
          <w:b w:val="0"/>
          <w:bCs/>
          <w:color w:val="auto"/>
          <w:sz w:val="24"/>
          <w:szCs w:val="24"/>
          <w:highlight w:val="none"/>
          <w:lang w:val="en-US" w:eastAsia="zh-CN"/>
        </w:rPr>
      </w:pPr>
    </w:p>
    <w:p>
      <w:pPr>
        <w:pStyle w:val="3"/>
        <w:rPr>
          <w:rFonts w:hint="eastAsia" w:ascii="仿宋" w:hAnsi="仿宋" w:eastAsia="仿宋" w:cs="仿宋"/>
          <w:b w:val="0"/>
          <w:bCs/>
          <w:color w:val="auto"/>
          <w:sz w:val="24"/>
          <w:szCs w:val="24"/>
          <w:highlight w:val="none"/>
          <w:lang w:val="en-US" w:eastAsia="zh-CN"/>
        </w:rPr>
      </w:pPr>
    </w:p>
    <w:p>
      <w:pPr>
        <w:pStyle w:val="2"/>
        <w:rPr>
          <w:rFonts w:hint="eastAsia" w:ascii="仿宋" w:hAnsi="仿宋" w:eastAsia="仿宋" w:cs="仿宋"/>
          <w:b w:val="0"/>
          <w:bCs/>
          <w:color w:val="auto"/>
          <w:sz w:val="24"/>
          <w:szCs w:val="24"/>
          <w:highlight w:val="none"/>
          <w:lang w:val="en-US" w:eastAsia="zh-CN"/>
        </w:rPr>
      </w:pPr>
    </w:p>
    <w:p>
      <w:pPr>
        <w:pStyle w:val="3"/>
        <w:rPr>
          <w:rFonts w:hint="eastAsia" w:ascii="仿宋" w:hAnsi="仿宋" w:eastAsia="仿宋" w:cs="仿宋"/>
          <w:b w:val="0"/>
          <w:bCs/>
          <w:color w:val="auto"/>
          <w:sz w:val="24"/>
          <w:szCs w:val="24"/>
          <w:highlight w:val="none"/>
          <w:lang w:val="en-US" w:eastAsia="zh-CN"/>
        </w:rPr>
      </w:pPr>
    </w:p>
    <w:p>
      <w:pPr>
        <w:pStyle w:val="2"/>
        <w:rPr>
          <w:rFonts w:hint="eastAsia" w:ascii="仿宋" w:hAnsi="仿宋" w:eastAsia="仿宋" w:cs="仿宋"/>
          <w:b w:val="0"/>
          <w:bCs/>
          <w:color w:val="auto"/>
          <w:sz w:val="24"/>
          <w:szCs w:val="24"/>
          <w:highlight w:val="none"/>
          <w:lang w:val="en-US" w:eastAsia="zh-CN"/>
        </w:rPr>
      </w:pPr>
    </w:p>
    <w:p>
      <w:pPr>
        <w:pStyle w:val="3"/>
        <w:rPr>
          <w:rFonts w:hint="eastAsia" w:ascii="仿宋" w:hAnsi="仿宋" w:eastAsia="仿宋" w:cs="仿宋"/>
          <w:b w:val="0"/>
          <w:bCs/>
          <w:color w:val="auto"/>
          <w:sz w:val="24"/>
          <w:szCs w:val="24"/>
          <w:highlight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1.评标方法</w:t>
      </w:r>
      <w:bookmarkEnd w:id="52"/>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本次评标采用综合评估法。评标委员会对满足招标文件实质性要求的投标文件进行打分，并按得分由高到低顺序推荐中标候选人，但投标报价低于其成本的除外。综合评分相等时，以投标报价低的优先；投标报价也相等的，以技术得分高的优先。</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2、投标人有以下情形之一的，评标委员会应当否决其投标：</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（1）投标文件没有对招标文件的实质性要求和条件作出响应；</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（2）有串通投标、弄虚作假、行贿等违法行为。</w:t>
      </w:r>
    </w:p>
    <w:p>
      <w:pPr>
        <w:pStyle w:val="2"/>
        <w:rPr>
          <w:rFonts w:hint="default"/>
          <w:lang w:val="en-US" w:eastAsia="zh-CN"/>
        </w:rPr>
      </w:pPr>
      <w:r>
        <w:rPr>
          <w:rFonts w:hint="eastAsia" w:ascii="仿宋" w:hAnsi="仿宋" w:eastAsia="仿宋" w:cs="仿宋"/>
          <w:b w:val="0"/>
          <w:bCs/>
          <w:color w:val="auto"/>
          <w:sz w:val="24"/>
          <w:szCs w:val="24"/>
          <w:highlight w:val="none"/>
          <w:lang w:val="en-US" w:eastAsia="zh-CN"/>
        </w:rPr>
        <w:t xml:space="preserve">    （3）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3.投标报价有算术错误及其他错误的，评标委员会按以下原则要求投标人对投标报价进行修正，并要求投标人书面澄清确认。投标人拒不澄清确认的，评标委员会应当否决其投标：</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（1）投标文件中的大写金额与小写金额不一致的，以大写金额为准；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（2）总价金额与单价金额不一致的，以单价金额为准，但单价金额小数点有明显错误的除外；</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（3）投标报价为各分项报价金额之和，投标报价与分项报价的合价不一致的，应以各分项合价累计数为准，修正投标报价；</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（4）如果分项报价中存在缺漏项，则视为缺漏项价格已包含在其他分项报价之中。</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4、投标文件的澄清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4.2澄清、说明或补正不得超出投标文件的范围且不得改变投标文件的实质性内容，并构成投标文件的组成部分。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4.3评标委员会对投标人提交的澄清、说明或补正有疑问的，可以要求投标人进一步澄清、说明或补正，直至满足评标委员会的要求。</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4.4评标结果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4.4.1评标委员会按照得分由高到低的顺序推荐中标候选人，并标明排序。</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sectPr>
          <w:pgSz w:w="12240" w:h="15840"/>
          <w:pgMar w:top="1400" w:right="1100" w:bottom="1120" w:left="1400" w:header="0" w:footer="841" w:gutter="0"/>
          <w:cols w:space="720" w:num="1"/>
        </w:sectPr>
      </w:pPr>
      <w:r>
        <w:rPr>
          <w:rFonts w:hint="eastAsia" w:ascii="仿宋" w:hAnsi="仿宋" w:eastAsia="仿宋" w:cs="仿宋"/>
          <w:b w:val="0"/>
          <w:bCs/>
          <w:color w:val="auto"/>
          <w:sz w:val="24"/>
          <w:szCs w:val="24"/>
          <w:highlight w:val="none"/>
          <w:lang w:val="en-US" w:eastAsia="zh-CN"/>
        </w:rPr>
        <w:t>4.4.2评标委员会完成评标后，应当向招标人提交书面评标报告和中标候选人名单。</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5"/>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3614" w:firstLineChars="1500"/>
        <w:jc w:val="both"/>
        <w:textAlignment w:val="auto"/>
        <w:outlineLvl w:val="0"/>
        <w:rPr>
          <w:rFonts w:hint="eastAsia" w:ascii="仿宋" w:hAnsi="仿宋" w:eastAsia="仿宋" w:cs="仿宋"/>
          <w:color w:val="auto"/>
          <w:sz w:val="24"/>
          <w:szCs w:val="24"/>
          <w:highlight w:val="none"/>
          <w:lang w:eastAsia="zh-CN"/>
        </w:rPr>
      </w:pPr>
      <w:bookmarkStart w:id="53" w:name="_Toc13497"/>
      <w:r>
        <w:rPr>
          <w:rFonts w:hint="eastAsia" w:ascii="仿宋" w:hAnsi="仿宋" w:eastAsia="仿宋" w:cs="仿宋"/>
          <w:color w:val="auto"/>
          <w:sz w:val="24"/>
          <w:szCs w:val="24"/>
          <w:highlight w:val="none"/>
        </w:rPr>
        <w:t>第四章合同条款及格式</w:t>
      </w:r>
      <w:bookmarkEnd w:id="53"/>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outlineLvl w:val="1"/>
        <w:rPr>
          <w:rFonts w:hint="eastAsia" w:ascii="仿宋" w:hAnsi="仿宋" w:eastAsia="仿宋" w:cs="仿宋"/>
          <w:b/>
          <w:bCs w:val="0"/>
          <w:color w:val="auto"/>
          <w:sz w:val="24"/>
          <w:szCs w:val="24"/>
          <w:highlight w:val="none"/>
        </w:rPr>
      </w:pPr>
      <w:bookmarkStart w:id="54" w:name="_Toc10899"/>
      <w:r>
        <w:rPr>
          <w:rFonts w:hint="eastAsia" w:ascii="仿宋" w:hAnsi="仿宋" w:eastAsia="仿宋" w:cs="仿宋"/>
          <w:b/>
          <w:bCs w:val="0"/>
          <w:color w:val="auto"/>
          <w:sz w:val="24"/>
          <w:szCs w:val="24"/>
          <w:highlight w:val="none"/>
        </w:rPr>
        <w:t>第一节通用合同条款</w:t>
      </w:r>
      <w:bookmarkEnd w:id="54"/>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2" w:firstLineChars="200"/>
        <w:jc w:val="left"/>
        <w:textAlignment w:val="auto"/>
        <w:outlineLvl w:val="1"/>
        <w:rPr>
          <w:rFonts w:hint="eastAsia" w:ascii="仿宋" w:hAnsi="仿宋" w:eastAsia="仿宋" w:cs="仿宋"/>
          <w:b/>
          <w:bCs w:val="0"/>
          <w:color w:val="auto"/>
          <w:sz w:val="24"/>
          <w:szCs w:val="24"/>
          <w:highlight w:val="none"/>
        </w:rPr>
      </w:pPr>
      <w:bookmarkStart w:id="55" w:name="_Toc28917"/>
      <w:r>
        <w:rPr>
          <w:rFonts w:hint="eastAsia" w:ascii="仿宋" w:hAnsi="仿宋" w:eastAsia="仿宋" w:cs="仿宋"/>
          <w:b/>
          <w:bCs w:val="0"/>
          <w:color w:val="auto"/>
          <w:sz w:val="24"/>
          <w:szCs w:val="24"/>
          <w:highlight w:val="none"/>
          <w:lang w:val="en-US" w:eastAsia="zh-CN"/>
        </w:rPr>
        <w:t>1.</w:t>
      </w:r>
      <w:r>
        <w:rPr>
          <w:rFonts w:hint="eastAsia" w:ascii="仿宋" w:hAnsi="仿宋" w:eastAsia="仿宋" w:cs="仿宋"/>
          <w:b/>
          <w:bCs w:val="0"/>
          <w:color w:val="auto"/>
          <w:sz w:val="24"/>
          <w:szCs w:val="24"/>
          <w:highlight w:val="none"/>
        </w:rPr>
        <w:t>一般约定</w:t>
      </w:r>
      <w:bookmarkEnd w:id="55"/>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2" w:firstLineChars="200"/>
        <w:jc w:val="left"/>
        <w:textAlignment w:val="auto"/>
        <w:outlineLvl w:val="1"/>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1.1</w:t>
      </w:r>
      <w:r>
        <w:rPr>
          <w:rFonts w:hint="eastAsia" w:ascii="仿宋" w:hAnsi="仿宋" w:eastAsia="仿宋" w:cs="仿宋"/>
          <w:b/>
          <w:bCs w:val="0"/>
          <w:color w:val="auto"/>
          <w:sz w:val="24"/>
          <w:szCs w:val="24"/>
          <w:highlight w:val="none"/>
        </w:rPr>
        <w:t>词语定义</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除专用合同条款另有约定外，合同中的下列词语应具有本款所赋予的含义。</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w:t>
      </w:r>
      <w:r>
        <w:rPr>
          <w:rFonts w:hint="eastAsia" w:ascii="仿宋" w:hAnsi="仿宋" w:eastAsia="仿宋" w:cs="仿宋"/>
          <w:b w:val="0"/>
          <w:bCs/>
          <w:color w:val="auto"/>
          <w:sz w:val="24"/>
          <w:szCs w:val="24"/>
          <w:highlight w:val="none"/>
        </w:rPr>
        <w:t>合同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1.1.1.1</w:t>
      </w:r>
      <w:r>
        <w:rPr>
          <w:rFonts w:hint="eastAsia" w:ascii="仿宋" w:hAnsi="仿宋" w:eastAsia="仿宋" w:cs="仿宋"/>
          <w:b w:val="0"/>
          <w:bCs/>
          <w:color w:val="auto"/>
          <w:sz w:val="24"/>
          <w:szCs w:val="24"/>
          <w:highlight w:val="none"/>
        </w:rPr>
        <w:t>合同文件（或称合同）：指合同协议书、中标通知书、投标函、商务和技术偏差表、专用合同条款、通用合同条款、供货要求、分项报价表、中标材料质量标准的详细描述、相关服务计划，以及其他构成合同组成部分的文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1.1.1.2</w:t>
      </w:r>
      <w:r>
        <w:rPr>
          <w:rFonts w:hint="eastAsia" w:ascii="仿宋" w:hAnsi="仿宋" w:eastAsia="仿宋" w:cs="仿宋"/>
          <w:b w:val="0"/>
          <w:bCs/>
          <w:color w:val="auto"/>
          <w:sz w:val="24"/>
          <w:szCs w:val="24"/>
          <w:highlight w:val="none"/>
        </w:rPr>
        <w:t>合同协议书：指买方和卖方共同签署的合同协议书。</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1.1.1.3</w:t>
      </w:r>
      <w:r>
        <w:rPr>
          <w:rFonts w:hint="eastAsia" w:ascii="仿宋" w:hAnsi="仿宋" w:eastAsia="仿宋" w:cs="仿宋"/>
          <w:b w:val="0"/>
          <w:bCs/>
          <w:color w:val="auto"/>
          <w:sz w:val="24"/>
          <w:szCs w:val="24"/>
          <w:highlight w:val="none"/>
        </w:rPr>
        <w:t>中标通知书：指买方通知卖方中标的函件。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1.1.1.4</w:t>
      </w:r>
      <w:r>
        <w:rPr>
          <w:rFonts w:hint="eastAsia" w:ascii="仿宋" w:hAnsi="仿宋" w:eastAsia="仿宋" w:cs="仿宋"/>
          <w:b w:val="0"/>
          <w:bCs/>
          <w:color w:val="auto"/>
          <w:sz w:val="24"/>
          <w:szCs w:val="24"/>
          <w:highlight w:val="none"/>
        </w:rPr>
        <w:t>投标函：指由卖方填写并签署的，名为“投标函”的函件。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1.1.1.5</w:t>
      </w:r>
      <w:r>
        <w:rPr>
          <w:rFonts w:hint="eastAsia" w:ascii="仿宋" w:hAnsi="仿宋" w:eastAsia="仿宋" w:cs="仿宋"/>
          <w:b w:val="0"/>
          <w:bCs/>
          <w:color w:val="auto"/>
          <w:sz w:val="24"/>
          <w:szCs w:val="24"/>
          <w:highlight w:val="none"/>
        </w:rPr>
        <w:t>商务和技术偏差表：指卖方投标文件中的商务和技术偏差表。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1.1.1.6</w:t>
      </w:r>
      <w:r>
        <w:rPr>
          <w:rFonts w:hint="eastAsia" w:ascii="仿宋" w:hAnsi="仿宋" w:eastAsia="仿宋" w:cs="仿宋"/>
          <w:b w:val="0"/>
          <w:bCs/>
          <w:color w:val="auto"/>
          <w:sz w:val="24"/>
          <w:szCs w:val="24"/>
          <w:highlight w:val="none"/>
        </w:rPr>
        <w:t>供货要求：指合同文件中名为“供货要求”的文件。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1.1.1.7</w:t>
      </w:r>
      <w:r>
        <w:rPr>
          <w:rFonts w:hint="eastAsia" w:ascii="仿宋" w:hAnsi="仿宋" w:eastAsia="仿宋" w:cs="仿宋"/>
          <w:b w:val="0"/>
          <w:bCs/>
          <w:color w:val="auto"/>
          <w:sz w:val="24"/>
          <w:szCs w:val="24"/>
          <w:highlight w:val="none"/>
        </w:rPr>
        <w:t>中标材料质量标准的详细描述：指卖方投标文件中的投标材料质量标准的详细描述。</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1.1.1.8</w:t>
      </w:r>
      <w:r>
        <w:rPr>
          <w:rFonts w:hint="eastAsia" w:ascii="仿宋" w:hAnsi="仿宋" w:eastAsia="仿宋" w:cs="仿宋"/>
          <w:b w:val="0"/>
          <w:bCs/>
          <w:color w:val="auto"/>
          <w:sz w:val="24"/>
          <w:szCs w:val="24"/>
          <w:highlight w:val="none"/>
        </w:rPr>
        <w:t>相关服务计划：指卖方投标文件中的相关服务计划。</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1.1.1.9</w:t>
      </w:r>
      <w:r>
        <w:rPr>
          <w:rFonts w:hint="eastAsia" w:ascii="仿宋" w:hAnsi="仿宋" w:eastAsia="仿宋" w:cs="仿宋"/>
          <w:b w:val="0"/>
          <w:bCs/>
          <w:color w:val="auto"/>
          <w:sz w:val="24"/>
          <w:szCs w:val="24"/>
          <w:highlight w:val="none"/>
        </w:rPr>
        <w:t>分项报价表：指卖方投标文件中的分项报价表。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1.1.1.10</w:t>
      </w:r>
      <w:r>
        <w:rPr>
          <w:rFonts w:hint="eastAsia" w:ascii="仿宋" w:hAnsi="仿宋" w:eastAsia="仿宋" w:cs="仿宋"/>
          <w:b w:val="0"/>
          <w:bCs/>
          <w:color w:val="auto"/>
          <w:sz w:val="24"/>
          <w:szCs w:val="24"/>
          <w:highlight w:val="none"/>
        </w:rPr>
        <w:t>其他合同文件：指经合同双方当事人确认构成合同文件的其他文件。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1.1.2</w:t>
      </w:r>
      <w:r>
        <w:rPr>
          <w:rFonts w:hint="eastAsia" w:ascii="仿宋" w:hAnsi="仿宋" w:eastAsia="仿宋" w:cs="仿宋"/>
          <w:b w:val="0"/>
          <w:bCs/>
          <w:color w:val="auto"/>
          <w:sz w:val="24"/>
          <w:szCs w:val="24"/>
          <w:highlight w:val="none"/>
        </w:rPr>
        <w:t>合同当事人</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1.1.2.1</w:t>
      </w:r>
      <w:r>
        <w:rPr>
          <w:rFonts w:hint="eastAsia" w:ascii="仿宋" w:hAnsi="仿宋" w:eastAsia="仿宋" w:cs="仿宋"/>
          <w:b w:val="0"/>
          <w:bCs/>
          <w:color w:val="auto"/>
          <w:sz w:val="24"/>
          <w:szCs w:val="24"/>
          <w:highlight w:val="none"/>
        </w:rPr>
        <w:t>合同当事人：指买方和（或）卖方。</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1.1.2.2</w:t>
      </w:r>
      <w:r>
        <w:rPr>
          <w:rFonts w:hint="eastAsia" w:ascii="仿宋" w:hAnsi="仿宋" w:eastAsia="仿宋" w:cs="仿宋"/>
          <w:b w:val="0"/>
          <w:bCs/>
          <w:color w:val="auto"/>
          <w:sz w:val="24"/>
          <w:szCs w:val="24"/>
          <w:highlight w:val="none"/>
        </w:rPr>
        <w:t>买方：指与卖方签订合同协议书，购买合同材料和相关服务的当事人，及其合法继承人。</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1.1.2.3</w:t>
      </w:r>
      <w:r>
        <w:rPr>
          <w:rFonts w:hint="eastAsia" w:ascii="仿宋" w:hAnsi="仿宋" w:eastAsia="仿宋" w:cs="仿宋"/>
          <w:b w:val="0"/>
          <w:bCs/>
          <w:color w:val="auto"/>
          <w:sz w:val="24"/>
          <w:szCs w:val="24"/>
          <w:highlight w:val="none"/>
        </w:rPr>
        <w:t>卖方：指与买方签订合同协议书，提供合同材料和相关服务的当事人，及其合法继承人。</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1.1.3</w:t>
      </w:r>
      <w:r>
        <w:rPr>
          <w:rFonts w:hint="eastAsia" w:ascii="仿宋" w:hAnsi="仿宋" w:eastAsia="仿宋" w:cs="仿宋"/>
          <w:b w:val="0"/>
          <w:bCs/>
          <w:color w:val="auto"/>
          <w:sz w:val="24"/>
          <w:szCs w:val="24"/>
          <w:highlight w:val="none"/>
        </w:rPr>
        <w:t>合同价格</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1.1.3.1</w:t>
      </w:r>
      <w:r>
        <w:rPr>
          <w:rFonts w:hint="eastAsia" w:ascii="仿宋" w:hAnsi="仿宋" w:eastAsia="仿宋" w:cs="仿宋"/>
          <w:b w:val="0"/>
          <w:bCs/>
          <w:color w:val="auto"/>
          <w:sz w:val="24"/>
          <w:szCs w:val="24"/>
          <w:highlight w:val="none"/>
        </w:rPr>
        <w:t>签约合同价：是签订合同时合同协议书中写明的合同总金额。</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1.1.3.2</w:t>
      </w:r>
      <w:r>
        <w:rPr>
          <w:rFonts w:hint="eastAsia" w:ascii="仿宋" w:hAnsi="仿宋" w:eastAsia="仿宋" w:cs="仿宋"/>
          <w:b w:val="0"/>
          <w:bCs/>
          <w:color w:val="auto"/>
          <w:sz w:val="24"/>
          <w:szCs w:val="24"/>
          <w:highlight w:val="none"/>
        </w:rPr>
        <w:t>合同价格：指卖方按合同约定履行了全部合同义务后，买方应付给卖方的金额。</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1.1.4</w:t>
      </w:r>
      <w:r>
        <w:rPr>
          <w:rFonts w:hint="eastAsia" w:ascii="仿宋" w:hAnsi="仿宋" w:eastAsia="仿宋" w:cs="仿宋"/>
          <w:b w:val="0"/>
          <w:bCs/>
          <w:color w:val="auto"/>
          <w:sz w:val="24"/>
          <w:szCs w:val="24"/>
          <w:highlight w:val="none"/>
        </w:rPr>
        <w:t>合同材料：指卖方按合同约定应向买方提供的材料及技术资料，或其中任何一部分。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1.1.5</w:t>
      </w:r>
      <w:r>
        <w:rPr>
          <w:rFonts w:hint="eastAsia" w:ascii="仿宋" w:hAnsi="仿宋" w:eastAsia="仿宋" w:cs="仿宋"/>
          <w:b w:val="0"/>
          <w:bCs/>
          <w:color w:val="auto"/>
          <w:sz w:val="24"/>
          <w:szCs w:val="24"/>
          <w:highlight w:val="none"/>
        </w:rPr>
        <w:t>技术资料：指各种纸质及电子载体的与合同材料检验、使用、修补等有关的技术指标</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规格、图纸和说明文件。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1.1.6</w:t>
      </w:r>
      <w:r>
        <w:rPr>
          <w:rFonts w:hint="eastAsia" w:ascii="仿宋" w:hAnsi="仿宋" w:eastAsia="仿宋" w:cs="仿宋"/>
          <w:b w:val="0"/>
          <w:bCs/>
          <w:color w:val="auto"/>
          <w:sz w:val="24"/>
          <w:szCs w:val="24"/>
          <w:highlight w:val="none"/>
        </w:rPr>
        <w:t>验收：指合同材料经检验合格后，买方做出接受合同材料的确认。</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1.1.7</w:t>
      </w:r>
      <w:r>
        <w:rPr>
          <w:rFonts w:hint="eastAsia" w:ascii="仿宋" w:hAnsi="仿宋" w:eastAsia="仿宋" w:cs="仿宋"/>
          <w:b w:val="0"/>
          <w:bCs/>
          <w:color w:val="auto"/>
          <w:sz w:val="24"/>
          <w:szCs w:val="24"/>
          <w:highlight w:val="none"/>
        </w:rPr>
        <w:t>相关服务：是指在质量保证期届满前卖方提供的与合同材料有关的辅助服务，包括简单加工、解决合同材料存在的质量问题，以及为买方检验、使用和修补合同材料进行的技术指导、培训、协助等。</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1.1.8</w:t>
      </w:r>
      <w:r>
        <w:rPr>
          <w:rFonts w:hint="eastAsia" w:ascii="仿宋" w:hAnsi="仿宋" w:eastAsia="仿宋" w:cs="仿宋"/>
          <w:b w:val="0"/>
          <w:bCs/>
          <w:color w:val="auto"/>
          <w:sz w:val="24"/>
          <w:szCs w:val="24"/>
          <w:highlight w:val="none"/>
        </w:rPr>
        <w:t>质量保证期：指合同材料验收后，卖方按合同约定保证合同材料正常使用，并负责解决合同材料存在的任何质量问题的期限。</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1.1.9验收：指合同设备通过考核达到合同约定的技术性能考核指标后，买方作出接受合同设备的确认。</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1.1.10技术服务：指卖方按合同约定，在合同设备验收前，向买方提供的安装、调试服务，或者在由买方负责的安装、调试、考核中对买方进行的技术指导、协助、监督和培训等。</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1.1.11质量保证期：指合同设备验收后，卖方按合同约定保证合同设备适当、稳定运行，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并负责消除合同设备故障的期限。</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1.1.12质保期服务：指在质量保证期内，卖方向买方提供的合同设备维护服务、咨询服务、技术指导、协助以及对出现故障的合同设备进行修理或更换的服务。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1.1.13</w:t>
      </w:r>
      <w:r>
        <w:rPr>
          <w:rFonts w:hint="eastAsia" w:ascii="仿宋" w:hAnsi="仿宋" w:eastAsia="仿宋" w:cs="仿宋"/>
          <w:b w:val="0"/>
          <w:bCs/>
          <w:color w:val="auto"/>
          <w:sz w:val="24"/>
          <w:szCs w:val="24"/>
          <w:highlight w:val="none"/>
        </w:rPr>
        <w:t>工程</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1.1.13.1</w:t>
      </w:r>
      <w:r>
        <w:rPr>
          <w:rFonts w:hint="eastAsia" w:ascii="仿宋" w:hAnsi="仿宋" w:eastAsia="仿宋" w:cs="仿宋"/>
          <w:b w:val="0"/>
          <w:bCs/>
          <w:color w:val="auto"/>
          <w:sz w:val="24"/>
          <w:szCs w:val="24"/>
          <w:highlight w:val="none"/>
        </w:rPr>
        <w:t>工程：指在专用合同条款中指明的，使用合同材料的工程。</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1.1.13.2</w:t>
      </w:r>
      <w:r>
        <w:rPr>
          <w:rFonts w:hint="eastAsia" w:ascii="仿宋" w:hAnsi="仿宋" w:eastAsia="仿宋" w:cs="仿宋"/>
          <w:b w:val="0"/>
          <w:bCs/>
          <w:color w:val="auto"/>
          <w:sz w:val="24"/>
          <w:szCs w:val="24"/>
          <w:highlight w:val="none"/>
        </w:rPr>
        <w:t>施工场地（或称工地、施工现场）：指专用合同条款中指明的工程所在场所。</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1.1.14天（或称日）：除</w:t>
      </w:r>
      <w:r>
        <w:rPr>
          <w:rFonts w:hint="eastAsia" w:ascii="仿宋" w:hAnsi="仿宋" w:eastAsia="仿宋" w:cs="仿宋"/>
          <w:b w:val="0"/>
          <w:bCs/>
          <w:color w:val="auto"/>
          <w:sz w:val="24"/>
          <w:szCs w:val="24"/>
          <w:highlight w:val="none"/>
        </w:rPr>
        <w:t>特别指明外，指日历天。合同中按天计算时间的，开始当天不计入，从次日开始计算。合同约定的期间的最后一天是星期日或者其他法定休假日的，以休假日的次日为期间的最后一天。</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1.1.15</w:t>
      </w:r>
      <w:r>
        <w:rPr>
          <w:rFonts w:hint="eastAsia" w:ascii="仿宋" w:hAnsi="仿宋" w:eastAsia="仿宋" w:cs="仿宋"/>
          <w:b w:val="0"/>
          <w:bCs/>
          <w:color w:val="auto"/>
          <w:sz w:val="24"/>
          <w:szCs w:val="24"/>
          <w:highlight w:val="none"/>
        </w:rPr>
        <w:t>月：按照公历月计算。合同中按月计算时间的，开始当天不计入，从次日开始计算。合同约定的期间的最后一天是星期日或者其他法定休假日的，以休假日的次日为期间的最后一天。</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1.1.16</w:t>
      </w:r>
      <w:r>
        <w:rPr>
          <w:rFonts w:hint="eastAsia" w:ascii="仿宋" w:hAnsi="仿宋" w:eastAsia="仿宋" w:cs="仿宋"/>
          <w:b w:val="0"/>
          <w:bCs/>
          <w:color w:val="auto"/>
          <w:sz w:val="24"/>
          <w:szCs w:val="24"/>
          <w:highlight w:val="none"/>
        </w:rPr>
        <w:t>书面形式：指合同文件、信件和数据电文（包括电报、电传、传真、电子数据交换和电子邮件）等可以有形地表现所载内容的形式。</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不可抗力：是指任何一方当事人不能预见、不能避免并不能克服的自然灾害和社会性突发事件，如地震、海啸、瘟疫、水灾、骚乱、暴动、战争和专用合同条款约定的其他情形。</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语言文字</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合同使用的语言文字为中文。专用术语使用外文的，应附有中文注释。</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w:t>
      </w:r>
      <w:r>
        <w:rPr>
          <w:rFonts w:hint="eastAsia" w:ascii="仿宋" w:hAnsi="仿宋" w:eastAsia="仿宋" w:cs="仿宋"/>
          <w:b w:val="0"/>
          <w:bCs/>
          <w:color w:val="auto"/>
          <w:sz w:val="24"/>
          <w:szCs w:val="24"/>
          <w:highlight w:val="none"/>
        </w:rPr>
        <w:t>合同文件的优先顺序</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组成合同的各项文件应互相解释，互为说明。除专用合同条款另有约定外，解释合同文件的优先顺序如下：</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合同协议书；</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中标通知书；</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投标函；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商务和技术偏差表</w:t>
      </w:r>
      <w:r>
        <w:rPr>
          <w:rFonts w:hint="eastAsia" w:ascii="仿宋" w:hAnsi="仿宋" w:eastAsia="仿宋" w:cs="仿宋"/>
          <w:b w:val="0"/>
          <w:bCs/>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专用合同条款；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通用合同条款；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供货要求；</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分项报价表；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中标材料质量标准的详细描述；</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相关服务计划；</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其他合同文件。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1.4</w:t>
      </w:r>
      <w:r>
        <w:rPr>
          <w:rFonts w:hint="eastAsia" w:ascii="仿宋" w:hAnsi="仿宋" w:eastAsia="仿宋" w:cs="仿宋"/>
          <w:b w:val="0"/>
          <w:bCs/>
          <w:color w:val="auto"/>
          <w:sz w:val="24"/>
          <w:szCs w:val="24"/>
          <w:highlight w:val="none"/>
        </w:rPr>
        <w:t>合同的生效及变更</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1.4.1</w:t>
      </w:r>
      <w:r>
        <w:rPr>
          <w:rFonts w:hint="eastAsia" w:ascii="仿宋" w:hAnsi="仿宋" w:eastAsia="仿宋" w:cs="仿宋"/>
          <w:b w:val="0"/>
          <w:bCs/>
          <w:color w:val="auto"/>
          <w:sz w:val="24"/>
          <w:szCs w:val="24"/>
          <w:highlight w:val="none"/>
        </w:rPr>
        <w:t>除专用合同条款另有约定外，买方和卖方的法定代表人（单位负责人）或其授权代表在合同协议书上签字并加盖单位章后，合同生效。</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1.4.2</w:t>
      </w:r>
      <w:r>
        <w:rPr>
          <w:rFonts w:hint="eastAsia" w:ascii="仿宋" w:hAnsi="仿宋" w:eastAsia="仿宋" w:cs="仿宋"/>
          <w:b w:val="0"/>
          <w:bCs/>
          <w:color w:val="auto"/>
          <w:sz w:val="24"/>
          <w:szCs w:val="24"/>
          <w:highlight w:val="none"/>
        </w:rPr>
        <w:t>除专用合同条款另有约定外，在合同履行过程中，如需对合同进行变更，双方应签订书面协议，并经双方法定代表人（单位负责人）或其授权代表签字并加盖单位章后生效。</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1.5</w:t>
      </w:r>
      <w:r>
        <w:rPr>
          <w:rFonts w:hint="eastAsia" w:ascii="仿宋" w:hAnsi="仿宋" w:eastAsia="仿宋" w:cs="仿宋"/>
          <w:b w:val="0"/>
          <w:bCs/>
          <w:color w:val="auto"/>
          <w:sz w:val="24"/>
          <w:szCs w:val="24"/>
          <w:highlight w:val="none"/>
        </w:rPr>
        <w:t>联络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1.5.1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1.5.2合同履行中或与合同有关的任何联络，送达到第1.5.1项指定的联系人即视为送达。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1.5.3买方可以安排监理等相关人员作为买方人员，与卖方进行联络或参加合同设备的监造</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（如有）、交货前检验（如有）、开箱检验、安装、调试、考核、验收等，但应按照第1.5.1项的约定事先书面通知卖方。</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1.6</w:t>
      </w:r>
      <w:r>
        <w:rPr>
          <w:rFonts w:hint="eastAsia" w:ascii="仿宋" w:hAnsi="仿宋" w:eastAsia="仿宋" w:cs="仿宋"/>
          <w:b w:val="0"/>
          <w:bCs/>
          <w:color w:val="auto"/>
          <w:sz w:val="24"/>
          <w:szCs w:val="24"/>
          <w:highlight w:val="none"/>
        </w:rPr>
        <w:t>联合体</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1.6.1</w:t>
      </w:r>
      <w:r>
        <w:rPr>
          <w:rFonts w:hint="eastAsia" w:ascii="仿宋" w:hAnsi="仿宋" w:eastAsia="仿宋" w:cs="仿宋"/>
          <w:b w:val="0"/>
          <w:bCs/>
          <w:color w:val="auto"/>
          <w:sz w:val="24"/>
          <w:szCs w:val="24"/>
          <w:highlight w:val="none"/>
        </w:rPr>
        <w:t>卖方为联合体的，联合体各方应当共同与买方签订合同，并向买方为履行合同承担连带责任。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1.6.2</w:t>
      </w:r>
      <w:r>
        <w:rPr>
          <w:rFonts w:hint="eastAsia" w:ascii="仿宋" w:hAnsi="仿宋" w:eastAsia="仿宋" w:cs="仿宋"/>
          <w:b w:val="0"/>
          <w:bCs/>
          <w:color w:val="auto"/>
          <w:sz w:val="24"/>
          <w:szCs w:val="24"/>
          <w:highlight w:val="none"/>
        </w:rPr>
        <w:t>在合同履行过程中，未经买方同意，不得修改联合体协议。联合体协议中关于联合体成员间权利义务的划分，并不影响或减损联合体各方应就履行合同向买方承担的连带责任。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1.6.3</w:t>
      </w:r>
      <w:r>
        <w:rPr>
          <w:rFonts w:hint="eastAsia" w:ascii="仿宋" w:hAnsi="仿宋" w:eastAsia="仿宋" w:cs="仿宋"/>
          <w:b w:val="0"/>
          <w:bCs/>
          <w:color w:val="auto"/>
          <w:sz w:val="24"/>
          <w:szCs w:val="24"/>
          <w:highlight w:val="none"/>
        </w:rPr>
        <w:t>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1.7</w:t>
      </w:r>
      <w:r>
        <w:rPr>
          <w:rFonts w:hint="eastAsia" w:ascii="仿宋" w:hAnsi="仿宋" w:eastAsia="仿宋" w:cs="仿宋"/>
          <w:b w:val="0"/>
          <w:bCs/>
          <w:color w:val="auto"/>
          <w:sz w:val="24"/>
          <w:szCs w:val="24"/>
          <w:highlight w:val="none"/>
        </w:rPr>
        <w:t>转让</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未经对方当事人书面同意，合同任何一方均不得转让其在本合同项下的权利和（或）义务。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1.8</w:t>
      </w:r>
      <w:r>
        <w:rPr>
          <w:rFonts w:hint="eastAsia" w:ascii="仿宋" w:hAnsi="仿宋" w:eastAsia="仿宋" w:cs="仿宋"/>
          <w:b w:val="0"/>
          <w:bCs/>
          <w:color w:val="auto"/>
          <w:sz w:val="24"/>
          <w:szCs w:val="24"/>
          <w:highlight w:val="none"/>
        </w:rPr>
        <w:t>知识产权</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1.8.1</w:t>
      </w:r>
      <w:r>
        <w:rPr>
          <w:rFonts w:hint="eastAsia" w:ascii="仿宋" w:hAnsi="仿宋" w:eastAsia="仿宋" w:cs="仿宋"/>
          <w:b w:val="0"/>
          <w:bCs/>
          <w:color w:val="auto"/>
          <w:sz w:val="24"/>
          <w:szCs w:val="24"/>
          <w:highlight w:val="none"/>
        </w:rPr>
        <w:t>合同材料或其中的技术资料涉及知识产权的，卖方保证买方免于受到任何知识产权侵权的主张、索赔或诉讼的伤害。</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1.8.2</w:t>
      </w:r>
      <w:r>
        <w:rPr>
          <w:rFonts w:hint="eastAsia" w:ascii="仿宋" w:hAnsi="仿宋" w:eastAsia="仿宋" w:cs="仿宋"/>
          <w:b w:val="0"/>
          <w:bCs/>
          <w:color w:val="auto"/>
          <w:sz w:val="24"/>
          <w:szCs w:val="24"/>
          <w:highlight w:val="none"/>
        </w:rPr>
        <w:t>如果买方收到任何第三方有关知识产权的主张、索赔或诉讼，卖方在收到买方通知后，应以买方名义处理与第三方的索赔或诉讼，并承担因此产生的费用以及给买方造成的损失。</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1.9</w:t>
      </w:r>
      <w:r>
        <w:rPr>
          <w:rFonts w:hint="eastAsia" w:ascii="仿宋" w:hAnsi="仿宋" w:eastAsia="仿宋" w:cs="仿宋"/>
          <w:b w:val="0"/>
          <w:bCs/>
          <w:color w:val="auto"/>
          <w:sz w:val="24"/>
          <w:szCs w:val="24"/>
          <w:highlight w:val="none"/>
        </w:rPr>
        <w:t>保密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合同双方应对因履行合同而取得的另一方当事人的信息、资料等予以保密。未经另一方当事人书面同意，任何一方均不得为与履行合同无关的目的使用或向第三方披露另一方当事人提供的信息、资料。</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bookmarkStart w:id="56" w:name="_Toc24753"/>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合同范围</w:t>
      </w:r>
      <w:bookmarkEnd w:id="56"/>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卖方应根据供货要求、中标材料质量标准的详细描述、相关服务计划等合同文件的约定向买方提供合同材料和相关服务。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bookmarkStart w:id="57" w:name="_Toc22724"/>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合同价格与支付</w:t>
      </w:r>
      <w:bookmarkEnd w:id="57"/>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w:t>
      </w:r>
      <w:r>
        <w:rPr>
          <w:rFonts w:hint="eastAsia" w:ascii="仿宋" w:hAnsi="仿宋" w:eastAsia="仿宋" w:cs="仿宋"/>
          <w:b w:val="0"/>
          <w:bCs/>
          <w:color w:val="auto"/>
          <w:sz w:val="24"/>
          <w:szCs w:val="24"/>
          <w:highlight w:val="none"/>
        </w:rPr>
        <w:t>合同价格</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3.1.1</w:t>
      </w:r>
      <w:r>
        <w:rPr>
          <w:rFonts w:hint="eastAsia" w:ascii="仿宋" w:hAnsi="仿宋" w:eastAsia="仿宋" w:cs="仿宋"/>
          <w:b w:val="0"/>
          <w:bCs/>
          <w:color w:val="auto"/>
          <w:sz w:val="24"/>
          <w:szCs w:val="24"/>
          <w:highlight w:val="none"/>
        </w:rPr>
        <w:t>合同协议书中载明的签约合同价包括卖方为完成合同全部义务应承担的一切成本、费用和支出以及卖方的合理利润。</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3.1.2</w:t>
      </w:r>
      <w:r>
        <w:rPr>
          <w:rFonts w:hint="eastAsia" w:ascii="仿宋" w:hAnsi="仿宋" w:eastAsia="仿宋" w:cs="仿宋"/>
          <w:b w:val="0"/>
          <w:bCs/>
          <w:color w:val="auto"/>
          <w:sz w:val="24"/>
          <w:szCs w:val="24"/>
          <w:highlight w:val="none"/>
        </w:rPr>
        <w:t>除专用合同条款另有约定外，供货周期不超过12个月的签约合同价为固定价格。供货周期超过12个月且合同材料交付时材料价格变化超过专用合同条款约定的幅度的，双方应按照专用合同条款中约定的调整方法对合同价格进行调整。</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合同价款的支付</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3.1合同价格</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3.1.1合同协议书中载明的签约合同价包括卖方为完成合同全部义务应承担的一切成本、费用和支出以及卖方的合理利润。</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3.1.2除专用合同条款另有约定外，签约合同价为固定价格。</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3.2合同价款的支付</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除专用合同条款另有约定外，买方应通过以下方式和比例向卖方支付合同价款：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3.2.1预付款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合同生效后，买方在收到卖方开具的注明应付预付款金额的财务收据正本一份并经审核无</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误后28日内，向卖方支付签约合同价的%作为预付款。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买方支付预付款后，如卖方未履行合同义务，则买方有权收回预付款；如卖方依约履行了合同义务，则预付款抵作合同价款。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3.2.2</w:t>
      </w:r>
      <w:r>
        <w:rPr>
          <w:rFonts w:hint="eastAsia" w:ascii="仿宋" w:hAnsi="仿宋" w:eastAsia="仿宋" w:cs="仿宋"/>
          <w:b w:val="0"/>
          <w:bCs/>
          <w:color w:val="auto"/>
          <w:sz w:val="24"/>
          <w:szCs w:val="24"/>
          <w:highlight w:val="none"/>
        </w:rPr>
        <w:t>进度款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卖方按照合同约定的进度交付合同材料并提供相关服务后，买方在收到卖方提交的下列单据并经审核无误后28日内，应向卖方支付进度款，进度款支付至该批次合同材料的合同价格的%：</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卖方出具的交货清单正本一份；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买方签署的收货清单正本一份；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制造商出具的出厂质量合格证正本一份；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合同材料验收证书或进度款支付函正本一份；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合同价格100%金额的增值税发票正本一份。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3.2.3验收款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买方在收到卖方提交的买卖双方签署的合同设备验收证书或已生效的验收款支付函正本一份并经审核无误后28日内，向卖方支付合同价格的%。</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3.2.4</w:t>
      </w:r>
      <w:r>
        <w:rPr>
          <w:rFonts w:hint="eastAsia" w:ascii="仿宋" w:hAnsi="仿宋" w:eastAsia="仿宋" w:cs="仿宋"/>
          <w:b w:val="0"/>
          <w:bCs/>
          <w:color w:val="auto"/>
          <w:sz w:val="24"/>
          <w:szCs w:val="24"/>
          <w:highlight w:val="none"/>
        </w:rPr>
        <w:t>结清款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买方在收到卖方提交的买方签署的质量保证期届满证书或已生效的结清款支付函正本一份并经审核无误后28日内，向卖方支付合同价格的%。</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如果依照合同第9.1项，卖方应向买方支付费用的，买方有权从结清款中直接扣除该笔费用。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除专用合同条款另有约定外，在买方向卖方支付验收款的同时或其后的任何时间内，卖方可在向买方提交买方可接受的金额为合同价格%的合同结清款保函的前提下，要求买方支付合同结清款，买方不得拒绝。</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3.3</w:t>
      </w:r>
      <w:r>
        <w:rPr>
          <w:rFonts w:hint="eastAsia" w:ascii="仿宋" w:hAnsi="仿宋" w:eastAsia="仿宋" w:cs="仿宋"/>
          <w:b w:val="0"/>
          <w:bCs/>
          <w:color w:val="auto"/>
          <w:sz w:val="24"/>
          <w:szCs w:val="24"/>
          <w:highlight w:val="none"/>
        </w:rPr>
        <w:t>买方扣款的权利</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当卖方应向买方支付合同项下的违约金或赔偿金时，买方有权从上述任何一笔应付款中予以直接扣除和（或）兑付履约保证金。</w:t>
      </w:r>
    </w:p>
    <w:p>
      <w:pPr>
        <w:pStyle w:val="5"/>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left"/>
        <w:textAlignment w:val="auto"/>
        <w:rPr>
          <w:rFonts w:hint="eastAsia" w:ascii="仿宋" w:hAnsi="仿宋" w:eastAsia="仿宋" w:cs="仿宋"/>
          <w:b w:val="0"/>
          <w:bCs/>
          <w:color w:val="auto"/>
          <w:kern w:val="0"/>
          <w:sz w:val="24"/>
          <w:szCs w:val="24"/>
          <w:highlight w:val="none"/>
          <w:lang w:val="zh-CN" w:eastAsia="zh-CN" w:bidi="zh-CN"/>
        </w:rPr>
      </w:pPr>
      <w:r>
        <w:rPr>
          <w:rFonts w:hint="eastAsia" w:ascii="仿宋" w:hAnsi="仿宋" w:eastAsia="仿宋" w:cs="仿宋"/>
          <w:b w:val="0"/>
          <w:bCs/>
          <w:color w:val="auto"/>
          <w:kern w:val="0"/>
          <w:sz w:val="24"/>
          <w:szCs w:val="24"/>
          <w:highlight w:val="none"/>
          <w:lang w:val="en-US" w:eastAsia="zh-CN" w:bidi="zh-CN"/>
        </w:rPr>
        <w:t>4.监造及交货前检验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4.1监造</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专用合同条款约定买方对合同设备进行监造的，双方应按本款及专用合同条款约定履行。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4.1.1在合同设备的制造过程中，买方可派出监造人员，对合同设备的生产制造进行监造，</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监督合同设备制造、检验等情况。监造的范围、方式等应符合专用合同条款和（或）供货要求等合同文件的约定。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4.1.2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4.1.3卖方制订设备的进度计划时，应将买方监造纳入计划安排，并提前通知买方；买方进</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行监造不应影响合同设备的正常生产。除专用合同条款和（或）供货要求等合同文件另有约定外，卖方应提前7日将需要买方监造人员现场监造事项通知买方；如买方监造人员未按通知出席，不影响合同设备及其关键部件的制造或检验，但买方监造人员有权事后了解、查阅、复制相关制造或检验记录。</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4.1.4买方监造人员在监造中如发现合同设备及其关键部件不符合合同约定的标准，则有权</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提出意见和建议。卖方应采取必要措施消除合同设备的不符，由此增加的费用和（或）造成的延误由卖方负责。</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4.1.5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4.2交货前检验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专用合同条款约定买方参与交货前检验的，双方应按本款及专用合同条款约定履行。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4.2.1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买方代表的交通、食宿费用由买方承担。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4.2.2除专用合同条款和（或）供货要求等合同文件另有约定外，卖方应提前7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4.2.3买方代表在检验中如发现合同设备不符合合同约定的标准，则有权提出异议。卖方应采取必要措施消除合同设备的不符，由此增加的费用和（或）造成的延误由卖方负责。</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4.2.4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bookmarkStart w:id="58" w:name="_Toc10983"/>
      <w:r>
        <w:rPr>
          <w:rFonts w:hint="eastAsia" w:ascii="仿宋" w:hAnsi="仿宋" w:eastAsia="仿宋" w:cs="仿宋"/>
          <w:b w:val="0"/>
          <w:bCs/>
          <w:color w:val="auto"/>
          <w:sz w:val="24"/>
          <w:szCs w:val="24"/>
          <w:highlight w:val="none"/>
          <w:lang w:val="en-US" w:eastAsia="zh-CN"/>
        </w:rPr>
        <w:t>5.包装、标记、运输和交付</w:t>
      </w:r>
      <w:bookmarkEnd w:id="58"/>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5.1包装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5.1.1卖方应对合同材料进行妥善包装，以满足合同材料运至施工场地及在施工场地保管的需要。包装应采取防潮、防晒、防锈、防腐蚀、防震动及防止其它损坏的必要保护措施，从而保护合同材料能够经受多次搬运、装卸、长途运输并适宜保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5.1.2每个独立包装箱内应附装箱清单、质量合格证、装配图、说明书、操作指南等资料。</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5.1.3除专用合同条款另有约定外，买方无需将包装物退还给卖方。</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5.2标记</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5.2.1除专用合同条款另有约定外，卖方应按合同约定在材料包装上以不可擦除的、明显的方式作出必要的标记。</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5.2.2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5.3运输</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5.3.1卖方应自行选择适宜的运输工具及线路安排合同材料运输。</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5.3.2除专用合同条款另有约定外，卖方应在合同材料预计启运7日前，将合同材料名称、装运材料数量、重量、体积（用m3表示）、合同材料单价、总金额、运输方式、预计交付日期和合同材料在装卸、保管中的注意事项等预通知买方，并在合同材料启运后24小时之内正式通知买方。</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5.3.3卖方在根据第4.3.2项进行通知时，如果合同材料中包括单个包装超大和（或）超重的，卖方应将超大和（或）超重的每个包装的重量和尺寸通知买方；如果合同材料中包括易燃易爆物品、腐蚀物品、放射性物质等危险品，则危险品的品名、性质、在装卸、保管方面的特殊要求、注意事项和处理意外情况的方法等，也应一并通知买方。</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5.3.4卖方在根据第5.3.3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5.4交付</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5.4.1除专用合同条款另有约定外，卖方应根据合同约定的交付时间和批次在施工场地卸货后将合同材料交付给买方，买方对卖方交付的合同材料的外观及件数进行清点核验后应签发收货清单。买方签发收货清单不代表对合同材料的接受，双方还应按合同约定进行后续的检验和验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5.4.2合同设备的所有权和风险自交付时起由卖方转移至买方，合同材料交付给买方之前包括运输在内的所有风险均由卖方承担。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5.4.3除专用合同条款另有约定外，买方如果发现技术资料存在短缺和（或）损坏，卖方应在收到买方的通知后7日内免费补齐短缺和（或）损坏的部分。如果买方发现卖方提供的技术资料有误，卖方应在收到买方通知后7日内免费替换。如由于买方原因导致技术资料丢失和（或）损坏，卖方应在收到买方的通知后7日内补齐丢失（和）或损坏的部分，但买方应向卖方支付合理的复制、邮寄费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bookmarkStart w:id="59" w:name="_Toc27917"/>
      <w:r>
        <w:rPr>
          <w:rFonts w:hint="eastAsia" w:ascii="仿宋" w:hAnsi="仿宋" w:eastAsia="仿宋" w:cs="仿宋"/>
          <w:b w:val="0"/>
          <w:bCs/>
          <w:color w:val="auto"/>
          <w:sz w:val="24"/>
          <w:szCs w:val="24"/>
          <w:highlight w:val="none"/>
          <w:lang w:val="en-US" w:eastAsia="zh-CN"/>
        </w:rPr>
        <w:t>6.开箱检验、安装、调试、考核、验收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6.1开箱检验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6.1.1合同设备交付后应进行开箱检验，即合同设备数量及外观检验。开箱检验在专用合同条款约定的下列任一种时间进行：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（1）合同设备交付时；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（2）合同设备交付后的一定期限内。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如开箱检验不在合同设备交付时进行，买方应在开箱检验3日前将开箱检验的时间和地点通知卖方。</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6.1.2除专用合同条款另有约定外，合同设备的开箱检验应在施工场地进行。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6.1.3开箱检验由买卖双方共同进行，卖方应自负费用派遣代表到场参加开箱检验。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6.1.4在开箱检验中，买方和卖方应共同签署数量、外观检验报告，报告应列明检验结果，包括检验合格或发现的任何短缺、损坏或其它与合同约定不符的情形。</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6.1.5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6.1.6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6.1.7如双方在专用合同条款和（或）供货要求等合同文件中约定由第三方检测机构对合同设备进行开箱检验或在开箱检验过程中另行约定由第三方检验的，则第三方检测机构的检验结果对双方均具有约束力。</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6.1.8开箱检验的检验结果不能对抗在合同设备的安装、调试、考核、验收中及质量保证期内发现的合同设备质量问题，也不能免除或影响卖方依照合同约定对买方负有的包括合同设备质量在内的任何义务或责任。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6.2安装、调试</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6.2.1开箱检验完成后，双方应对合同设备进行安装、调试，以使其具备考核的状态。安装、调试应按照专用合同条款约定的下列任一种方式进行：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（1）卖方按照合同约定完成合同设备的安装、调试工作；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（2）卖方负责合同设备的安装、调试工作，并提供技术服务。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除专用合同条款另有约定外，在安装、调试过程中，导致安装、调试不成功和（或）出现合同设备损坏，卖方应自行承担责任。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6.2.2除专用合同条款另有约定外，安装、调试中合同设备运行需要的用水、用电、其他动力和原材料（如需要）等均由卖方承担。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6.2.3双方应对合同设备的安装、调试情况共同及时进行记录。</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6.3考核</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6.3.1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6.3.2如由于卖方原因合同设备在考核中未能达到合同约定的技术性能考核指标，则卖方应在双方同意的期限内采取措施消除合同设备中存在的缺陷，并在缺陷消除以后，尽快进行再次考核。</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6.3.3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6.3.4如由于买方原因合同设备在考核中未能达到合同约定的技术性能考核指标，则卖方应协助买方安排再次考核。由于买方原因未能达到技术性能考核指标时，为买方进行考核的机会不超过三次。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6.3.5考核期间，双方应及时共同记录合同设备的用水、用电、其他动力和原材料（如有）的使用及设备考核情况。对于未达到技术性能考核指标的，应如实记录设备表现、可能原因及处理情况等。</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6.4验收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6.4.1如合同设备在考核中达到或视为达到技术性能考核指标，则买卖双方应在考核完成后7日内或专用合同条款另行约定的时间内签署合同设备验收证书一式二份，双方各持一份。验收日期应为合同设备达到或视为达到技术性能考核指标的日期。</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6.4.2如由于买方原因合同设备在三次考核中均未能达到技术性能考核指标，买卖双方应在考核结束后7日内或专用合同条款另行约定的时间内签署验收款支付函。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除专用合同条款另有约定外，卖方有义务在验收款支付函签署后12个月内应买方要求提供相关技术服务，协助买方采取一切必要措施使合同设备达到技术性能考核指标。买方应承担卖方因此产生的全部费用。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在上述12个月的期限内，如合同设备经过考核达到或视为达到技术性能考核指标，则买卖双方应按照第6.4.1项的约定签署合同设备验收证书。</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6.4.3除专用合同条款另有约定外，如由于买方原因在最后一批合同设备交货后6个月内未能开始考核，则买卖双方应在上述期限届满后7日内或专用合同条款另行约定的时间内签署验收款支付函。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除专用合同条款另有约定外，卖方有义务在验收款支付函签署后6个月内应买方要求提供不超出合同范围的技术服务，协助买方采取一切必要措施使合同设备达到技术性能考核指标，且买方无需因此向卖方支付费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在上述6个月的期限内，如合同设备经过考核达到或视为达到技术性能考核指标，则买卖双方应按照第6.4.1项的约定签署合同设备验收证书。</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6.4.4在第6.4.2项和第6.4.3项情形下，卖方也可单方签署验收款支付函提交买方，如果买方在收到卖方签署的验收款支付函后14日内未向卖方提出书面异议，则验收款支付函自签署之日起生效。</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6.4.5合同设备验收证书的签署不能免除卖方在质量保证期内对合同设备应承担的保证责任。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7.技术服务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7.1卖方应派遣技术熟练、称职的技术人员到施工场地为买方提供技术服务。卖方的技术服务应符合合同的约定。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7.2买方应免费为卖方技术人员提供工作条件及便利，包括但不限于必要的办公场所、技术资料及出入许可等。除专用合同条款另有约定外，卖方技术人员的交通、食宿费用由卖方承担。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7.3卖方技术人员应遵守买方施工现场的各项规章制度和安全操作规程，并服从买方的现场管理。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7.4如果任何技术人员不合格，买方有权要求卖方撤换，因撤换而产生的费用应由卖方承担。在不影响技术服务并且征得买方同意的条件下，卖方也可自负费用更换其技术人员。</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8.质量保证期</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8.1除专用合同条款和（或）供货要求等合同文件另有约定外，合同设备整体质量保证期为验收之日起120个月。如对合同设备中关键部件的质量保证期有特殊要求的，买卖双方可在专用合同条款中约定。在合同第6.4.2项情形下，无论合同设备何时验收，其质量保证期最长为签署验收款支付函后120个月。在合同第6.4.3项情形下，无论合同设备何时验收，其质量保证期最长为签署验收款支付函后120个月。</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8.2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8.3质量保证期届满后，买方应在7日内或专用合同条款另行约定的时间内向卖方出具合同设备的质量保证期届满证书。</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8.4在合同第6.4.2项情形下，如在验收款支付函签署后12个月内由于买方原因合同设备仍未能达到技术性能考核指标，则买卖双方应在该12个月届满后7日内或专用合同条款另行约定的时间内签署结清款支付函。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8.5在合同第6.4.3项情形下，如在验收款支付函签署后6个月内由于买方原因合同设备仍未进行考核或仍未达到技术性能考核指标，则买卖双方应在该6个月届满后7日内或专用合同条款另行约定的时间内签署结清款支付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8.6在第8.4款和第8.5款情形下，卖方也可单方签署结清款支付函提交买方，如果买方在收到卖方签署的结清款支付函后14日内未向卖方提出书面异议，则结清款支付函自签署之日起生效。</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9.质保期服务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9.1卖方应为质保期服务配备充足的技术人员、工具和备件并保证提供的联系方式畅通。除专用合同条款和（或）供货要求等合同文件另有约定外，卖方应在收到买方通知后2小时内做出响应，如需卖方到合同设备现场，卖方应在收到买方通知后2小时内到达，并在到达后4小时内解决合同设备的故障（重大故障除外）。如果卖方未在上述时间内作出响应，则买方有权自行或委托他人解决相关问题或查找和解决合同设备的故障，卖方应承担由此发生的全部费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9.2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9.3如果任何技术人员不合格，买方有权要求卖方撤换，因撤换而产生的费用应由卖方承担。在不影响质保期服务并且征得买方同意的条件下，卖方也可自负费用更换其技术人员。</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9.4除专用合同条款另有约定外，卖方应就在施工现场进行质保期服务的情况进行记录，记载合同设备故障发生的时间、原因及解决情况等，由买方签字确认，并在质量保证期结束后提交给买方。</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10.履约保证金</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除专用合同条款另有约定外，履约保证金自合同生效之日起生效，在合同设备验收证书或验收款支付函签署之日起28日后失效。如果卖方不履行合同约定的义务或其履行不符合合同的约定，买方有权扣划相应金额的履约保证金。</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11.保证</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11.1卖方保证其具有完全的能力履行本合同项下的全部义务。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11.2卖方保证其所提供的合同设备及对合同的履行符合所有应适用的法律、行政法规、地方性法规、自治条例和单行条例、规章及其他规范性文件的强制性规定。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11.3卖方保证其对合同设备的销售不损害任何第三方的合法权益和社会公众利益。任何第三方不会因卖方原因而基于所有权、抵押权、留置权或其他任何权利或事由对合同设备主张权利。</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11.4卖方保证合同设备符合合同约定的规格、标准、技术性能考核指标等，能够安全和稳定地运行，且合同设备（包括全部部件）全新、完整、未使用过，除非专用合同条款和（或）供货要求等合同文件另有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11.5卖方保证，卖方所提供的技术资料完整、清晰、准确，符合合同约定并且能够满足合同设备的安装、调试、考核、操作以及维修和保养的需要。</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11.6卖方保证合同范围内提供的备品备件能够满足合同设备在质量保证期结束前正常运</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行及维修的需要，如在质量保证期结束前因卖方原因出现备品备件短缺影响合同设备正常运行的，卖方应免费提供。</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11.7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（1）以不高于同期市场价格或其向任何第三方销售同类产品的价格提供合同设备正常运行所需的全部备品备件。或</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11.8卖方保证，在合同设备设计使用寿命期内，如果卖方发现合同设备由于设计、制造、</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标识等原因存在足以危及人身、财产安全的缺陷，卖方将及时通知买方并及时采取修正或者补充标识、修理、更换等措施消除缺陷。</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12.知识产权</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12.1买方在履行合同过程中提供给卖方的全部图纸、文件和其他含有数据和信息的资料，</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其知识产权属于买方。</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12.2除专用合同条款另有约定外，买方不因签署和履行合同而享有卖方在履行合同过程中提供给买方的图纸、文件、配套软件、电子辅助程序和其他含有数据和信息的资料的知识产权。</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12.3如合同设备涉及知识产权，则卖方保证买方在使用合同设备过程中免于受到第三方提出的有关知识产权侵权的主张、索赔或诉讼的伤害。</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12.4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遭受的损失均应由卖方承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13.保密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合同双方应对因履行合同而取得的另一方当事人的信息、资料等予以保密。未经另一方当事人书面同意，任何一方均不得为与履行合同无关的目的使用或向第三方披露另一方当事人提供的信息、资料。</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合同当事人的保密义务不适用于下列信息：</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第1节非因接受信息一方的过失现在或以后进入公共领域的信息；</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（2）接受信息一方当事人合法地从第三方获得并且据其善意了解第三方也不对此承担保密义务的信息；</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（3）法律或法律的执行要求披露的信息。</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14.违约责任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14.1合同一方不履行合同义务、履行合同义务不符合约定或者违反合同项下所作保证的，</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应向对方承担继续履行、采取修理、更换、退货等补救措施或者赔偿损失等违约责任。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14.2卖方未能按时交付合同设备（包括仅迟延交付技术资料但足以导致合同设备安装、调试、考核、验收工作推迟的）的，应向买方支付迟延交付违约金。除专用合同条款另有约定外，迟延交付违约金的计算方法如下：</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（1）从迟交的第一周到第四周，每周迟延交付违约金为迟交合同设备价格的0.5%；</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（2）从迟交的第五周到第八周，每周迟延交付违约金为迟交合同设备价格的1%；</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（3）从迟交第九周起，每周迟延交付违约金为迟交合同设备价格的1.5%。</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在计算迟延交付违约金时，迟交不足一周的按一周计算。迟延交付违约金的总额不得超过合同价格的10%。</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迟延交付违约金的支付不能免除卖方继续交付相关合同设备的义务，但如迟延交付必然导致合同设备安装、调试、考核、验收工作推迟的，相关工作应相应顺延。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14.3买方未能按合同约定支付合同价款的，应向卖方支付延迟付款违约金。除专用合同条款另有约定外，迟延付款违约金的计算方法如下：</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（1）从迟付的第一周到第四周，每周迟延付款违约金为迟延付款金额的0.5%；</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（2）从迟付的第五周到第八周，每周迟延付款违约金为迟延付款金额的1%；</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（3）从迟付第九周起，每周迟延付款违约金为迟延付款金额的1.5%。</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在计算迟延付款违约金时，迟付不足一周的按一周计算。迟延付款违约金的总额不得超过合同价格的10%。</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15.合同的解除</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除专用合同条款另有约定外，有下述情形之一，当事人可发出书面通知全部或部分地解除合同，合同自通知到达对方时全部或部分地解除：</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（1）卖方迟延交付合同设备超过3个月；</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（3）买方迟延付款超过3个月；</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合同一方当事人未能履行合同项下任何其它义务（细微义务除外），或在未事先征得另一方当事人同意的情况下，从事任何可能在实质上不利影响其履行合同能力的活动，经另一方当事人书面通知后14日内或在专用合同条款约定的其他期限内未能对其行为作出补救；</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（5）合同一方当事人出现破产、清算、资不抵债、成为失信被执行人等可能丧失履约能力的情形，且未能提供令对方满意的履约保证金。</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16.不可抗力</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16.1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16.2受不可抗力事件影响的一方当事人对于不可抗力事件导致的任何合同义务的迟延履</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行或不能履行不承担违约责任。但该方当事人应尽快将不可抗力事件结束或消除的情况通知另一方当事人。</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16.3双方当事人应在不可抗力事件结束或其影响消除后立即继续履行其合同义务，合同期限也应相应顺延。除专用合同条款另有约定外，如果不可抗力事件的影响持续超过140日，则任何一方当事人均有权以书面通知解除合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17.争议的解决</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因本合同引起的或与本合同有关的任何争议,双方可通过友好协商解决。友好协商解决不成的，可在专用合同条款中约定下列一种方式解决：</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（1）向约定的仲裁委员会申请仲裁；</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（2）向有管辖权的人民法院提起诉讼。</w:t>
      </w:r>
    </w:p>
    <w:p>
      <w:pPr>
        <w:keepNext w:val="0"/>
        <w:keepLines w:val="0"/>
        <w:pageBreakBefore w:val="0"/>
        <w:widowControl w:val="0"/>
        <w:kinsoku/>
        <w:wordWrap/>
        <w:overflowPunct/>
        <w:topLinePunct w:val="0"/>
        <w:autoSpaceDE w:val="0"/>
        <w:autoSpaceDN w:val="0"/>
        <w:bidi w:val="0"/>
        <w:adjustRightInd/>
        <w:snapToGrid/>
        <w:spacing w:line="240" w:lineRule="auto"/>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562" w:firstLineChars="200"/>
        <w:jc w:val="center"/>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第二节专用合同条款</w:t>
      </w:r>
      <w:bookmarkEnd w:id="59"/>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1.一般约定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1.1词语定义</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本节增加：</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1.1.1.11监理人：招标确定。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1.1.8修改为：考核：在本合同条款内指合同设备通过现场调试及试运行并消除设备的缺陷。</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1.1.10技术服务修改为：</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技术服务包含以下两部分内容：</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1.1.10.1卖方就合同设备的安装、调试、试验、试运行、验收提供技术指导和服务，提供必要的图纸和技术资料。</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1.1.10.2</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买方另行签订的技术服务内容</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1.1.11质量保证期</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指全部设备通过买方组织的竣工验收之日算起120个月。在此期限内，卖方对设备的制造缺陷和质量缺陷进行无偿修复。（核心部件：电磁流量计、电动阀门、蓄电池、无线测控终端（RTU）、摄像头、智能电表）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1.1.13工程</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1.1.13.1工程名称：木垒县2023年机电井井电双控计量设施更新改造项目（二次）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1.1.13.2施工场地（或称工地、施工现场）：施工现场。</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1.3合同文件的优先顺序/</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1.4合同的生效及变更</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1.4.1本合同生效需同时满足下列条件：(1)买方和卖方的法定代表人（单位负责人）或其授权代表在合同协议书上签字并加盖单位章；(2)买方收到卖方提供的符合本招标文件第二章“投标人须知”第7.6.1项规定的履约保证金。</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1.4.2合同变更生效的约定：/。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1.5联络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1.5.1买卖双方联络指定的联系人和联系方式</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（1）买方指定联系人：联系方式：</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（2）卖方指定联系人：定标后确定，联系方式：定标后确定。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1.6联合体</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联合体牵头人代表：本招标项目不接受联合体投标。</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1.7转让64</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1.7.1（补充条款）分包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未经买方同意，卖方不得将本合同项下的义务或项目转包或分包给第三方实施。违反本条的规定，卖方应将转包或分包盈利（转包或分包合同所规定的价格与本合同所规定的价格的差额）的（双）倍支付给买方，并按转包或分包项目价格的（10）%支付违约金；除立即终止转包或分包合同外，卖方仍应按本合同所规定的时间和质量等条款，继续履行本合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3.合同价格与支付</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3.1合同价格</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3.1.2签约合同价为定标后确定。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3.2合同价款的支付</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卖方应在买方每次付款前提供所支付金额的增值税发票正本一份。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3.2.2工程进度付款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合同签订后支付签约合同价的%，安装上线试运行后支付签约合同价的%，项目验收合格后支付签约合同价的%，待工程结算审核完成后支付至%，预留设备质保维护费算额的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%，质保期每年支付预留额的%，合同设备整体质量保证期10年，质保期自安装调试上州县级平台后开始计算起始日期）后支付剩余部分。（签订合同时另行约定）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4.监造及交货前检验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4.1监造</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合同设备监造：本合同设备不涉及监造（制造监理）。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5.包装、标记、运输和交付</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5.1包装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5.1.3包装物是否退还卖方：否。</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5.2标记</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5.2.1</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买方无需将包装物退还给卖方：/。</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5.3运输</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5.3.2</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合同设备装运的其他约定：/。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5.3.3</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合同设备装运时间的其他约定：/。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5.4交付</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5.4.1交付时间：    。</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交付批次：根据工程施工进度分批次交付。交货方式：施工现场。</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5.4.3</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技术资料交付的其他要求：/。</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6.开箱检验、安装、调试、考核、验收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6.1开箱检验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6.1.1开箱检验在下列第（1）种时间进行：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（1）合同设备交付时；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（2）合同设备交付后的一定期限内。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6.1.2开箱检验的地点：施工现场。</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6.1.6合同设备交付后，开箱验收时的其他约定：/。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6.1.7双方约定的对合同设备进行开箱检验的第三方监测机构：/。</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6.2安装、调试</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6.2.1安装、调试应按照下列第（2）种方式进行：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（1）卖方按照合同约定完成合同设备的安装、调试工作；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（2）卖方负责合同设备的安装、调试工作，卖方提供技术服务。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安装、调试过程中的其他约定：/。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7.技术服务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7.1卖方应派遣技术熟练、称职的技术人员到施工场地为买方提供技术服务。卖方的安装指导和试验工程师应有3年以上相关工作经验。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7.2卖方技术人员的交通、食宿费用由卖方承担。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8.质量保证期</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8.1(1)合同设备质量保证期的另行约定：合同设备整体质量保证期10年，质保期自安装调试上州县级平台后开始计算起始日期。</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(2)合同设备中关键部件的质量保证期的另行约定：/。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8.2买方向卖方出具合同设备质量保证期届满证书时间的另行约定：质保期满后28天内。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8.3在合同第6.4.2项情形下，签署结清款支付函时间的另行约定：质保期满后28天内。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8.4在合同第6.4.3项情形下，签署结清款支付函时间的另行约定：质保期满后28天内。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9.质保期服务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9.1买方质保期服务响应时间的另行约定：设备质量保证期10年，质保期自安装调试上州县级平台后开始计算起始日期。</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9.2卖方到现场进行质保期服务期间，交通、食宿费用由卖方承担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9.3卖方就在施工现场进行质保期服务的另行约定：设备质量保证期10年，质保期自安装调试上州县级平台后开始计算起始日期。</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10.履约保证金</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履约保证金的其他约定：银行保函或转账，金额为签约合同价的10%（银行保函）。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11.保证</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卖方保证合同设备符合合同约定的另行约定：在质量保证期内如果由于维修、更换有缺陷或损坏的由卖方提供的合同设备而造成系统无法运行，且卖方对此负有责任，则系统的保证期将延长，其延长时间等于停运时间。修复和/或更换后的设备的保证期为重新投入运行后1年。</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11.2在合同设备设计使用寿命期内发生合同项下备品备件停止生产的情况，卖方应：/。</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12.知识产权</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12.1买方不因签署和履行合同而享有卖方在履行合同过程中提供给买方的图纸、文件、配套软件、电子辅助程序和其他含有数据和信息的资料的知识产权。</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12.2如果卖方拒绝处理前述索赔或诉讼或在收到买方通知后28日内未作表示，买方可以自己的名义进行这些索赔或诉讼，因此发生的费用和遭受的损失均应由卖方承担。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13.违约责任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13.1迟延交付违约金计算方法的另行约定：/。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13.2迟延付款违约金计算方法的另行约定：/。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14.合同的解除</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当事人可发出书面通知全部或部分地解除合同的另行约定：/。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合同一方当事人未能履行合同项下任何其它义务（细微义务除外），或在未事先征得另一方当事人同意的情况下，从事任何可能在实质上不利影响其履行合同能力的活动，经另一方当事人书面通知后14日内未能对其行为作出补救；</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15.不可抗力</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15.1如果任何一方当事人受到不能预见、不能避免且不能克服的不可抗力事件的影响其他情形：经当事人双方协商一致确定的情形。</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15.2如果不可抗力事件的影响持续超过140日，则任何一方当事人均有权以书面通知解除合同。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16.争议的解决</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因本合同引起的或与本合同有关的任何争议,双方可通过友好协商解决。友好协商解决不成的，</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按下列第（1）种方式解决：</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（1）向木垒县仲裁委员会申请仲裁；</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（2）向/人民法院提起诉讼。</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17.补充条款。</w:t>
      </w:r>
    </w:p>
    <w:p>
      <w:pPr>
        <w:keepNext w:val="0"/>
        <w:keepLines w:val="0"/>
        <w:pageBreakBefore w:val="0"/>
        <w:kinsoku/>
        <w:wordWrap/>
        <w:overflowPunct/>
        <w:topLinePunct w:val="0"/>
        <w:bidi w:val="0"/>
        <w:spacing w:line="360" w:lineRule="auto"/>
        <w:ind w:right="0"/>
        <w:jc w:val="both"/>
        <w:textAlignment w:val="auto"/>
        <w:outlineLvl w:val="1"/>
        <w:rPr>
          <w:rFonts w:hint="eastAsia" w:ascii="仿宋" w:hAnsi="仿宋" w:eastAsia="仿宋" w:cs="仿宋"/>
          <w:b/>
          <w:color w:val="auto"/>
          <w:sz w:val="24"/>
          <w:szCs w:val="24"/>
          <w:highlight w:val="none"/>
        </w:rPr>
      </w:pPr>
      <w:bookmarkStart w:id="60" w:name="_Toc3792"/>
    </w:p>
    <w:p>
      <w:pPr>
        <w:keepNext w:val="0"/>
        <w:keepLines w:val="0"/>
        <w:pageBreakBefore w:val="0"/>
        <w:kinsoku/>
        <w:wordWrap/>
        <w:overflowPunct/>
        <w:topLinePunct w:val="0"/>
        <w:bidi w:val="0"/>
        <w:spacing w:line="360" w:lineRule="auto"/>
        <w:ind w:left="0" w:leftChars="0" w:right="0" w:firstLine="482" w:firstLineChars="200"/>
        <w:jc w:val="center"/>
        <w:textAlignment w:val="auto"/>
        <w:outlineLvl w:val="1"/>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keepNext w:val="0"/>
        <w:keepLines w:val="0"/>
        <w:pageBreakBefore w:val="0"/>
        <w:kinsoku/>
        <w:wordWrap/>
        <w:overflowPunct/>
        <w:topLinePunct w:val="0"/>
        <w:bidi w:val="0"/>
        <w:spacing w:line="360" w:lineRule="auto"/>
        <w:ind w:left="0" w:leftChars="0" w:right="0" w:firstLine="482" w:firstLineChars="200"/>
        <w:jc w:val="center"/>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第三节合同附件格式</w:t>
      </w:r>
      <w:bookmarkEnd w:id="60"/>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0" w:firstLineChars="200"/>
        <w:jc w:val="left"/>
        <w:textAlignment w:val="auto"/>
        <w:outlineLvl w:val="2"/>
        <w:rPr>
          <w:rFonts w:hint="eastAsia" w:ascii="仿宋" w:hAnsi="仿宋" w:eastAsia="仿宋" w:cs="仿宋"/>
          <w:color w:val="auto"/>
          <w:sz w:val="24"/>
          <w:szCs w:val="24"/>
          <w:highlight w:val="none"/>
        </w:rPr>
      </w:pPr>
      <w:bookmarkStart w:id="61" w:name="_Toc22520"/>
      <w:r>
        <w:rPr>
          <w:rFonts w:hint="eastAsia" w:ascii="仿宋" w:hAnsi="仿宋" w:eastAsia="仿宋" w:cs="仿宋"/>
          <w:color w:val="auto"/>
          <w:sz w:val="24"/>
          <w:szCs w:val="24"/>
          <w:highlight w:val="none"/>
        </w:rPr>
        <w:t>附件一：合同协议书</w:t>
      </w:r>
      <w:bookmarkEnd w:id="61"/>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合同协议书</w:t>
      </w:r>
    </w:p>
    <w:p>
      <w:pPr>
        <w:pStyle w:val="2"/>
        <w:keepNext w:val="0"/>
        <w:keepLines w:val="0"/>
        <w:pageBreakBefore w:val="0"/>
        <w:tabs>
          <w:tab w:val="left" w:pos="2757"/>
          <w:tab w:val="left" w:pos="5265"/>
          <w:tab w:val="left" w:pos="7783"/>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（买</w:t>
      </w:r>
      <w:r>
        <w:rPr>
          <w:rFonts w:hint="eastAsia" w:ascii="仿宋" w:hAnsi="仿宋" w:eastAsia="仿宋" w:cs="仿宋"/>
          <w:color w:val="auto"/>
          <w:sz w:val="24"/>
          <w:szCs w:val="24"/>
          <w:highlight w:val="none"/>
        </w:rPr>
        <w:t>方名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pacing w:val="-68"/>
          <w:sz w:val="24"/>
          <w:szCs w:val="24"/>
          <w:highlight w:val="none"/>
        </w:rPr>
        <w:t>，</w:t>
      </w:r>
      <w:r>
        <w:rPr>
          <w:rFonts w:hint="eastAsia" w:ascii="仿宋" w:hAnsi="仿宋" w:eastAsia="仿宋" w:cs="仿宋"/>
          <w:color w:val="auto"/>
          <w:spacing w:val="-3"/>
          <w:sz w:val="24"/>
          <w:szCs w:val="24"/>
          <w:highlight w:val="none"/>
        </w:rPr>
        <w:t>以</w:t>
      </w:r>
      <w:r>
        <w:rPr>
          <w:rFonts w:hint="eastAsia" w:ascii="仿宋" w:hAnsi="仿宋" w:eastAsia="仿宋" w:cs="仿宋"/>
          <w:color w:val="auto"/>
          <w:sz w:val="24"/>
          <w:szCs w:val="24"/>
          <w:highlight w:val="none"/>
        </w:rPr>
        <w:t>下</w:t>
      </w:r>
      <w:r>
        <w:rPr>
          <w:rFonts w:hint="eastAsia" w:ascii="仿宋" w:hAnsi="仿宋" w:eastAsia="仿宋" w:cs="仿宋"/>
          <w:color w:val="auto"/>
          <w:spacing w:val="-3"/>
          <w:sz w:val="24"/>
          <w:szCs w:val="24"/>
          <w:highlight w:val="none"/>
        </w:rPr>
        <w:t>简</w:t>
      </w:r>
      <w:r>
        <w:rPr>
          <w:rFonts w:hint="eastAsia" w:ascii="仿宋" w:hAnsi="仿宋" w:eastAsia="仿宋" w:cs="仿宋"/>
          <w:color w:val="auto"/>
          <w:sz w:val="24"/>
          <w:szCs w:val="24"/>
          <w:highlight w:val="none"/>
        </w:rPr>
        <w:t>称</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买</w:t>
      </w:r>
      <w:r>
        <w:rPr>
          <w:rFonts w:hint="eastAsia" w:ascii="仿宋" w:hAnsi="仿宋" w:eastAsia="仿宋" w:cs="仿宋"/>
          <w:color w:val="auto"/>
          <w:sz w:val="24"/>
          <w:szCs w:val="24"/>
          <w:highlight w:val="none"/>
        </w:rPr>
        <w:t>方</w:t>
      </w:r>
      <w:r>
        <w:rPr>
          <w:rFonts w:hint="eastAsia" w:ascii="仿宋" w:hAnsi="仿宋" w:eastAsia="仿宋" w:cs="仿宋"/>
          <w:i/>
          <w:color w:val="auto"/>
          <w:spacing w:val="-36"/>
          <w:sz w:val="24"/>
          <w:szCs w:val="24"/>
          <w:highlight w:val="none"/>
        </w:rPr>
        <w:t>”</w:t>
      </w:r>
      <w:r>
        <w:rPr>
          <w:rFonts w:hint="eastAsia" w:ascii="仿宋" w:hAnsi="仿宋" w:eastAsia="仿宋" w:cs="仿宋"/>
          <w:color w:val="auto"/>
          <w:spacing w:val="-36"/>
          <w:sz w:val="24"/>
          <w:szCs w:val="24"/>
          <w:highlight w:val="none"/>
        </w:rPr>
        <w:t>）</w:t>
      </w:r>
      <w:r>
        <w:rPr>
          <w:rFonts w:hint="eastAsia" w:ascii="仿宋" w:hAnsi="仿宋" w:eastAsia="仿宋" w:cs="仿宋"/>
          <w:color w:val="auto"/>
          <w:sz w:val="24"/>
          <w:szCs w:val="24"/>
          <w:highlight w:val="none"/>
        </w:rPr>
        <w:t>为获得</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u w:val="single"/>
        </w:rPr>
        <w:t>（</w:t>
      </w:r>
      <w:r>
        <w:rPr>
          <w:rFonts w:hint="eastAsia" w:ascii="仿宋" w:hAnsi="仿宋" w:eastAsia="仿宋" w:cs="仿宋"/>
          <w:color w:val="auto"/>
          <w:sz w:val="24"/>
          <w:szCs w:val="24"/>
          <w:highlight w:val="none"/>
        </w:rPr>
        <w:t>项目</w:t>
      </w:r>
      <w:r>
        <w:rPr>
          <w:rFonts w:hint="eastAsia" w:ascii="仿宋" w:hAnsi="仿宋" w:eastAsia="仿宋" w:cs="仿宋"/>
          <w:color w:val="auto"/>
          <w:spacing w:val="-3"/>
          <w:sz w:val="24"/>
          <w:szCs w:val="24"/>
          <w:highlight w:val="none"/>
        </w:rPr>
        <w:t>名</w:t>
      </w:r>
      <w:r>
        <w:rPr>
          <w:rFonts w:hint="eastAsia" w:ascii="仿宋" w:hAnsi="仿宋" w:eastAsia="仿宋" w:cs="仿宋"/>
          <w:color w:val="auto"/>
          <w:sz w:val="24"/>
          <w:szCs w:val="24"/>
          <w:highlight w:val="none"/>
        </w:rPr>
        <w:t>称</w:t>
      </w:r>
      <w:r>
        <w:rPr>
          <w:rFonts w:hint="eastAsia" w:ascii="仿宋" w:hAnsi="仿宋" w:eastAsia="仿宋" w:cs="仿宋"/>
          <w:color w:val="auto"/>
          <w:spacing w:val="-16"/>
          <w:sz w:val="24"/>
          <w:szCs w:val="24"/>
          <w:highlight w:val="none"/>
        </w:rPr>
        <w:t>）</w:t>
      </w:r>
      <w:r>
        <w:rPr>
          <w:rFonts w:hint="eastAsia" w:ascii="仿宋" w:hAnsi="仿宋" w:eastAsia="仿宋" w:cs="仿宋"/>
          <w:color w:val="auto"/>
          <w:sz w:val="24"/>
          <w:szCs w:val="24"/>
          <w:highlight w:val="none"/>
        </w:rPr>
        <w:t>合同材料和相关服务，</w:t>
      </w:r>
      <w:r>
        <w:rPr>
          <w:rFonts w:hint="eastAsia" w:ascii="仿宋" w:hAnsi="仿宋" w:eastAsia="仿宋" w:cs="仿宋"/>
          <w:color w:val="auto"/>
          <w:spacing w:val="-3"/>
          <w:sz w:val="24"/>
          <w:szCs w:val="24"/>
          <w:highlight w:val="none"/>
        </w:rPr>
        <w:t>已</w:t>
      </w:r>
      <w:r>
        <w:rPr>
          <w:rFonts w:hint="eastAsia" w:ascii="仿宋" w:hAnsi="仿宋" w:eastAsia="仿宋" w:cs="仿宋"/>
          <w:color w:val="auto"/>
          <w:sz w:val="24"/>
          <w:szCs w:val="24"/>
          <w:highlight w:val="none"/>
        </w:rPr>
        <w:t>接受</w:t>
      </w:r>
      <w:r>
        <w:rPr>
          <w:rFonts w:hint="eastAsia" w:ascii="仿宋" w:hAnsi="仿宋" w:eastAsia="仿宋" w:cs="仿宋"/>
          <w:color w:val="auto"/>
          <w:sz w:val="24"/>
          <w:szCs w:val="24"/>
          <w:highlight w:val="none"/>
          <w:u w:val="single"/>
        </w:rPr>
        <w:tab/>
      </w:r>
      <w:r>
        <w:rPr>
          <w:rFonts w:hint="eastAsia" w:ascii="仿宋" w:hAnsi="仿宋" w:eastAsia="仿宋" w:cs="仿宋"/>
          <w:color w:val="auto"/>
          <w:w w:val="95"/>
          <w:sz w:val="24"/>
          <w:szCs w:val="24"/>
          <w:highlight w:val="none"/>
        </w:rPr>
        <w:t>（卖方名称，以下简称</w:t>
      </w:r>
      <w:r>
        <w:rPr>
          <w:rFonts w:hint="eastAsia" w:ascii="仿宋" w:hAnsi="仿宋" w:eastAsia="仿宋" w:cs="仿宋"/>
          <w:i/>
          <w:color w:val="auto"/>
          <w:w w:val="95"/>
          <w:sz w:val="24"/>
          <w:szCs w:val="24"/>
          <w:highlight w:val="none"/>
        </w:rPr>
        <w:t>“</w:t>
      </w:r>
      <w:r>
        <w:rPr>
          <w:rFonts w:hint="eastAsia" w:ascii="仿宋" w:hAnsi="仿宋" w:eastAsia="仿宋" w:cs="仿宋"/>
          <w:color w:val="auto"/>
          <w:w w:val="95"/>
          <w:sz w:val="24"/>
          <w:szCs w:val="24"/>
          <w:highlight w:val="none"/>
        </w:rPr>
        <w:t>卖方</w:t>
      </w:r>
      <w:r>
        <w:rPr>
          <w:rFonts w:hint="eastAsia" w:ascii="仿宋" w:hAnsi="仿宋" w:eastAsia="仿宋" w:cs="仿宋"/>
          <w:i/>
          <w:color w:val="auto"/>
          <w:w w:val="95"/>
          <w:sz w:val="24"/>
          <w:szCs w:val="24"/>
          <w:highlight w:val="none"/>
        </w:rPr>
        <w:t>”</w:t>
      </w:r>
      <w:r>
        <w:rPr>
          <w:rFonts w:hint="eastAsia" w:ascii="仿宋" w:hAnsi="仿宋" w:eastAsia="仿宋" w:cs="仿宋"/>
          <w:color w:val="auto"/>
          <w:w w:val="95"/>
          <w:sz w:val="24"/>
          <w:szCs w:val="24"/>
          <w:highlight w:val="none"/>
        </w:rPr>
        <w:t>）为提供</w:t>
      </w:r>
      <w:r>
        <w:rPr>
          <w:rFonts w:hint="eastAsia" w:ascii="仿宋" w:hAnsi="仿宋" w:eastAsia="仿宋" w:cs="仿宋"/>
          <w:color w:val="auto"/>
          <w:spacing w:val="-12"/>
          <w:w w:val="95"/>
          <w:sz w:val="24"/>
          <w:szCs w:val="24"/>
          <w:highlight w:val="none"/>
        </w:rPr>
        <w:t>上</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述合同材料和相关服务所作的投标，买方和卖方共同达成如下协议：</w:t>
      </w:r>
    </w:p>
    <w:p>
      <w:pPr>
        <w:pStyle w:val="30"/>
        <w:keepNext w:val="0"/>
        <w:keepLines w:val="0"/>
        <w:pageBreakBefore w:val="0"/>
        <w:numPr>
          <w:ilvl w:val="0"/>
          <w:numId w:val="8"/>
        </w:numPr>
        <w:tabs>
          <w:tab w:val="left" w:pos="1085"/>
        </w:tabs>
        <w:kinsoku/>
        <w:wordWrap/>
        <w:overflowPunct/>
        <w:topLinePunct w:val="0"/>
        <w:bidi w:val="0"/>
        <w:spacing w:line="360" w:lineRule="auto"/>
        <w:ind w:left="0" w:leftChars="0" w:right="0" w:firstLine="468" w:firstLineChars="200"/>
        <w:jc w:val="left"/>
        <w:textAlignment w:val="auto"/>
        <w:outlineLvl w:val="2"/>
        <w:rPr>
          <w:rFonts w:hint="eastAsia" w:ascii="仿宋" w:hAnsi="仿宋" w:eastAsia="仿宋" w:cs="仿宋"/>
          <w:color w:val="auto"/>
          <w:sz w:val="24"/>
          <w:szCs w:val="24"/>
          <w:highlight w:val="none"/>
        </w:rPr>
      </w:pPr>
      <w:bookmarkStart w:id="62" w:name="_Toc15962"/>
      <w:r>
        <w:rPr>
          <w:rFonts w:hint="eastAsia" w:ascii="仿宋" w:hAnsi="仿宋" w:eastAsia="仿宋" w:cs="仿宋"/>
          <w:color w:val="auto"/>
          <w:spacing w:val="-3"/>
          <w:sz w:val="24"/>
          <w:szCs w:val="24"/>
          <w:highlight w:val="none"/>
        </w:rPr>
        <w:t>本协议书与下列文件一起构成合同文件：</w:t>
      </w:r>
      <w:bookmarkEnd w:id="62"/>
    </w:p>
    <w:p>
      <w:pPr>
        <w:pStyle w:val="30"/>
        <w:keepNext w:val="0"/>
        <w:keepLines w:val="0"/>
        <w:pageBreakBefore w:val="0"/>
        <w:numPr>
          <w:ilvl w:val="0"/>
          <w:numId w:val="9"/>
        </w:numPr>
        <w:tabs>
          <w:tab w:val="left" w:pos="1350"/>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中标通知书；</w:t>
      </w:r>
    </w:p>
    <w:p>
      <w:pPr>
        <w:pStyle w:val="30"/>
        <w:keepNext w:val="0"/>
        <w:keepLines w:val="0"/>
        <w:pageBreakBefore w:val="0"/>
        <w:numPr>
          <w:ilvl w:val="0"/>
          <w:numId w:val="9"/>
        </w:numPr>
        <w:tabs>
          <w:tab w:val="left" w:pos="1350"/>
        </w:tabs>
        <w:kinsoku/>
        <w:wordWrap/>
        <w:overflowPunct/>
        <w:topLinePunct w:val="0"/>
        <w:bidi w:val="0"/>
        <w:spacing w:line="360" w:lineRule="auto"/>
        <w:ind w:left="0" w:leftChars="0" w:right="0" w:firstLine="47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投标函；</w:t>
      </w:r>
    </w:p>
    <w:p>
      <w:pPr>
        <w:pStyle w:val="30"/>
        <w:keepNext w:val="0"/>
        <w:keepLines w:val="0"/>
        <w:pageBreakBefore w:val="0"/>
        <w:numPr>
          <w:ilvl w:val="0"/>
          <w:numId w:val="9"/>
        </w:numPr>
        <w:tabs>
          <w:tab w:val="left" w:pos="1350"/>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商务和技术偏差表；</w:t>
      </w:r>
    </w:p>
    <w:p>
      <w:pPr>
        <w:pStyle w:val="30"/>
        <w:keepNext w:val="0"/>
        <w:keepLines w:val="0"/>
        <w:pageBreakBefore w:val="0"/>
        <w:numPr>
          <w:ilvl w:val="0"/>
          <w:numId w:val="9"/>
        </w:numPr>
        <w:tabs>
          <w:tab w:val="left" w:pos="1350"/>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专用合同条款；</w:t>
      </w:r>
    </w:p>
    <w:p>
      <w:pPr>
        <w:pStyle w:val="30"/>
        <w:keepNext w:val="0"/>
        <w:keepLines w:val="0"/>
        <w:pageBreakBefore w:val="0"/>
        <w:numPr>
          <w:ilvl w:val="0"/>
          <w:numId w:val="9"/>
        </w:numPr>
        <w:tabs>
          <w:tab w:val="left" w:pos="1350"/>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通用合同条款；</w:t>
      </w:r>
    </w:p>
    <w:p>
      <w:pPr>
        <w:pStyle w:val="30"/>
        <w:keepNext w:val="0"/>
        <w:keepLines w:val="0"/>
        <w:pageBreakBefore w:val="0"/>
        <w:numPr>
          <w:ilvl w:val="0"/>
          <w:numId w:val="9"/>
        </w:numPr>
        <w:tabs>
          <w:tab w:val="left" w:pos="1350"/>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供货要求；</w:t>
      </w:r>
    </w:p>
    <w:p>
      <w:pPr>
        <w:pStyle w:val="30"/>
        <w:keepNext w:val="0"/>
        <w:keepLines w:val="0"/>
        <w:pageBreakBefore w:val="0"/>
        <w:numPr>
          <w:ilvl w:val="0"/>
          <w:numId w:val="9"/>
        </w:numPr>
        <w:tabs>
          <w:tab w:val="left" w:pos="1350"/>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分项报价表；</w:t>
      </w:r>
    </w:p>
    <w:p>
      <w:pPr>
        <w:pStyle w:val="30"/>
        <w:keepNext w:val="0"/>
        <w:keepLines w:val="0"/>
        <w:pageBreakBefore w:val="0"/>
        <w:numPr>
          <w:ilvl w:val="0"/>
          <w:numId w:val="9"/>
        </w:numPr>
        <w:tabs>
          <w:tab w:val="left" w:pos="1350"/>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中标材料质量标准的详细描述；</w:t>
      </w:r>
    </w:p>
    <w:p>
      <w:pPr>
        <w:pStyle w:val="30"/>
        <w:keepNext w:val="0"/>
        <w:keepLines w:val="0"/>
        <w:pageBreakBefore w:val="0"/>
        <w:numPr>
          <w:ilvl w:val="0"/>
          <w:numId w:val="9"/>
        </w:numPr>
        <w:tabs>
          <w:tab w:val="left" w:pos="1350"/>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相关服务计划；</w:t>
      </w:r>
    </w:p>
    <w:p>
      <w:pPr>
        <w:pStyle w:val="30"/>
        <w:keepNext w:val="0"/>
        <w:keepLines w:val="0"/>
        <w:pageBreakBefore w:val="0"/>
        <w:numPr>
          <w:ilvl w:val="0"/>
          <w:numId w:val="9"/>
        </w:numPr>
        <w:tabs>
          <w:tab w:val="left" w:pos="145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其他合同文件。</w:t>
      </w:r>
    </w:p>
    <w:p>
      <w:pPr>
        <w:pStyle w:val="30"/>
        <w:keepNext w:val="0"/>
        <w:keepLines w:val="0"/>
        <w:pageBreakBefore w:val="0"/>
        <w:numPr>
          <w:ilvl w:val="0"/>
          <w:numId w:val="8"/>
        </w:numPr>
        <w:tabs>
          <w:tab w:val="left" w:pos="1085"/>
        </w:tabs>
        <w:kinsoku/>
        <w:wordWrap/>
        <w:overflowPunct/>
        <w:topLinePunct w:val="0"/>
        <w:bidi w:val="0"/>
        <w:spacing w:line="360" w:lineRule="auto"/>
        <w:ind w:left="0" w:leftChars="0" w:right="0" w:firstLine="46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上述合同文件互相补充和解释。如果合同文件之间存在矛盾或不一致之处，以上述文件</w:t>
      </w:r>
      <w:r>
        <w:rPr>
          <w:rFonts w:hint="eastAsia" w:ascii="仿宋" w:hAnsi="仿宋" w:eastAsia="仿宋" w:cs="仿宋"/>
          <w:color w:val="auto"/>
          <w:spacing w:val="-4"/>
          <w:sz w:val="24"/>
          <w:szCs w:val="24"/>
          <w:highlight w:val="none"/>
        </w:rPr>
        <w:t>的排列顺序在先者为准。</w:t>
      </w:r>
    </w:p>
    <w:p>
      <w:pPr>
        <w:pStyle w:val="30"/>
        <w:keepNext w:val="0"/>
        <w:keepLines w:val="0"/>
        <w:pageBreakBefore w:val="0"/>
        <w:numPr>
          <w:ilvl w:val="0"/>
          <w:numId w:val="8"/>
        </w:numPr>
        <w:tabs>
          <w:tab w:val="left" w:pos="1085"/>
          <w:tab w:val="left" w:pos="5284"/>
          <w:tab w:val="left" w:pos="7068"/>
        </w:tabs>
        <w:kinsoku/>
        <w:wordWrap/>
        <w:overflowPunct/>
        <w:topLinePunct w:val="0"/>
        <w:bidi w:val="0"/>
        <w:spacing w:line="360" w:lineRule="auto"/>
        <w:ind w:left="0" w:leftChars="0" w:right="0" w:firstLine="468" w:firstLineChars="200"/>
        <w:jc w:val="left"/>
        <w:textAlignment w:val="auto"/>
        <w:outlineLvl w:val="2"/>
        <w:rPr>
          <w:rFonts w:hint="eastAsia" w:ascii="仿宋" w:hAnsi="仿宋" w:eastAsia="仿宋" w:cs="仿宋"/>
          <w:color w:val="auto"/>
          <w:sz w:val="24"/>
          <w:szCs w:val="24"/>
          <w:highlight w:val="none"/>
        </w:rPr>
      </w:pPr>
      <w:bookmarkStart w:id="63" w:name="_Toc7699"/>
      <w:r>
        <w:rPr>
          <w:rFonts w:hint="eastAsia" w:ascii="仿宋" w:hAnsi="仿宋" w:eastAsia="仿宋" w:cs="仿宋"/>
          <w:color w:val="auto"/>
          <w:spacing w:val="-3"/>
          <w:sz w:val="24"/>
          <w:szCs w:val="24"/>
          <w:highlight w:val="none"/>
        </w:rPr>
        <w:t>签</w:t>
      </w:r>
      <w:r>
        <w:rPr>
          <w:rFonts w:hint="eastAsia" w:ascii="仿宋" w:hAnsi="仿宋" w:eastAsia="仿宋" w:cs="仿宋"/>
          <w:color w:val="auto"/>
          <w:sz w:val="24"/>
          <w:szCs w:val="24"/>
          <w:highlight w:val="none"/>
        </w:rPr>
        <w:t>约</w:t>
      </w:r>
      <w:r>
        <w:rPr>
          <w:rFonts w:hint="eastAsia" w:ascii="仿宋" w:hAnsi="仿宋" w:eastAsia="仿宋" w:cs="仿宋"/>
          <w:color w:val="auto"/>
          <w:spacing w:val="-3"/>
          <w:sz w:val="24"/>
          <w:szCs w:val="24"/>
          <w:highlight w:val="none"/>
        </w:rPr>
        <w:t>合</w:t>
      </w:r>
      <w:r>
        <w:rPr>
          <w:rFonts w:hint="eastAsia" w:ascii="仿宋" w:hAnsi="仿宋" w:eastAsia="仿宋" w:cs="仿宋"/>
          <w:color w:val="auto"/>
          <w:sz w:val="24"/>
          <w:szCs w:val="24"/>
          <w:highlight w:val="none"/>
        </w:rPr>
        <w:t>同</w:t>
      </w:r>
      <w:r>
        <w:rPr>
          <w:rFonts w:hint="eastAsia" w:ascii="仿宋" w:hAnsi="仿宋" w:eastAsia="仿宋" w:cs="仿宋"/>
          <w:color w:val="auto"/>
          <w:spacing w:val="-3"/>
          <w:sz w:val="24"/>
          <w:szCs w:val="24"/>
          <w:highlight w:val="none"/>
        </w:rPr>
        <w:t>价</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民</w:t>
      </w:r>
      <w:r>
        <w:rPr>
          <w:rFonts w:hint="eastAsia" w:ascii="仿宋" w:hAnsi="仿宋" w:eastAsia="仿宋" w:cs="仿宋"/>
          <w:color w:val="auto"/>
          <w:spacing w:val="-3"/>
          <w:sz w:val="24"/>
          <w:szCs w:val="24"/>
          <w:highlight w:val="none"/>
        </w:rPr>
        <w:t>币（</w:t>
      </w:r>
      <w:r>
        <w:rPr>
          <w:rFonts w:hint="eastAsia" w:ascii="仿宋" w:hAnsi="仿宋" w:eastAsia="仿宋" w:cs="仿宋"/>
          <w:color w:val="auto"/>
          <w:sz w:val="24"/>
          <w:szCs w:val="24"/>
          <w:highlight w:val="none"/>
        </w:rPr>
        <w:t>大写</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pacing w:val="-106"/>
          <w:sz w:val="24"/>
          <w:szCs w:val="24"/>
          <w:highlight w:val="none"/>
        </w:rPr>
        <w:t>）</w:t>
      </w:r>
      <w:r>
        <w:rPr>
          <w:rFonts w:hint="eastAsia" w:ascii="仿宋" w:hAnsi="仿宋" w:eastAsia="仿宋" w:cs="仿宋"/>
          <w:color w:val="auto"/>
          <w:sz w:val="24"/>
          <w:szCs w:val="24"/>
          <w:highlight w:val="none"/>
        </w:rPr>
        <w:t>。</w:t>
      </w:r>
      <w:bookmarkEnd w:id="63"/>
    </w:p>
    <w:p>
      <w:pPr>
        <w:pStyle w:val="30"/>
        <w:keepNext w:val="0"/>
        <w:keepLines w:val="0"/>
        <w:pageBreakBefore w:val="0"/>
        <w:numPr>
          <w:ilvl w:val="0"/>
          <w:numId w:val="8"/>
        </w:numPr>
        <w:tabs>
          <w:tab w:val="left" w:pos="108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卖方承诺保证完全按照合同约定提供合同材料和相关服务并修补缺陷。</w:t>
      </w:r>
    </w:p>
    <w:p>
      <w:pPr>
        <w:pStyle w:val="30"/>
        <w:keepNext w:val="0"/>
        <w:keepLines w:val="0"/>
        <w:pageBreakBefore w:val="0"/>
        <w:numPr>
          <w:ilvl w:val="0"/>
          <w:numId w:val="8"/>
        </w:numPr>
        <w:tabs>
          <w:tab w:val="left" w:pos="108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买方承诺保证按照合同约定的条件、时间和方式向卖方支付合同价款。</w:t>
      </w:r>
    </w:p>
    <w:p>
      <w:pPr>
        <w:pStyle w:val="30"/>
        <w:keepNext w:val="0"/>
        <w:keepLines w:val="0"/>
        <w:pageBreakBefore w:val="0"/>
        <w:numPr>
          <w:ilvl w:val="0"/>
          <w:numId w:val="8"/>
        </w:numPr>
        <w:tabs>
          <w:tab w:val="left" w:pos="1085"/>
          <w:tab w:val="left" w:pos="3499"/>
          <w:tab w:val="left" w:pos="5914"/>
        </w:tabs>
        <w:kinsoku/>
        <w:wordWrap/>
        <w:overflowPunct/>
        <w:topLinePunct w:val="0"/>
        <w:bidi w:val="0"/>
        <w:spacing w:line="360" w:lineRule="auto"/>
        <w:ind w:left="0" w:leftChars="0" w:right="0" w:firstLine="468" w:firstLineChars="200"/>
        <w:jc w:val="left"/>
        <w:textAlignment w:val="auto"/>
        <w:outlineLvl w:val="2"/>
        <w:rPr>
          <w:rFonts w:hint="eastAsia" w:ascii="仿宋" w:hAnsi="仿宋" w:eastAsia="仿宋" w:cs="仿宋"/>
          <w:color w:val="auto"/>
          <w:sz w:val="24"/>
          <w:szCs w:val="24"/>
          <w:highlight w:val="none"/>
        </w:rPr>
      </w:pPr>
      <w:bookmarkStart w:id="64" w:name="_Toc31996"/>
      <w:r>
        <w:rPr>
          <w:rFonts w:hint="eastAsia" w:ascii="仿宋" w:hAnsi="仿宋" w:eastAsia="仿宋" w:cs="仿宋"/>
          <w:color w:val="auto"/>
          <w:spacing w:val="-3"/>
          <w:sz w:val="24"/>
          <w:szCs w:val="24"/>
          <w:highlight w:val="none"/>
        </w:rPr>
        <w:t>本</w:t>
      </w:r>
      <w:r>
        <w:rPr>
          <w:rFonts w:hint="eastAsia" w:ascii="仿宋" w:hAnsi="仿宋" w:eastAsia="仿宋" w:cs="仿宋"/>
          <w:color w:val="auto"/>
          <w:sz w:val="24"/>
          <w:szCs w:val="24"/>
          <w:highlight w:val="none"/>
        </w:rPr>
        <w:t>合</w:t>
      </w:r>
      <w:r>
        <w:rPr>
          <w:rFonts w:hint="eastAsia" w:ascii="仿宋" w:hAnsi="仿宋" w:eastAsia="仿宋" w:cs="仿宋"/>
          <w:color w:val="auto"/>
          <w:spacing w:val="-3"/>
          <w:sz w:val="24"/>
          <w:szCs w:val="24"/>
          <w:highlight w:val="none"/>
        </w:rPr>
        <w:t>同</w:t>
      </w:r>
      <w:r>
        <w:rPr>
          <w:rFonts w:hint="eastAsia" w:ascii="仿宋" w:hAnsi="仿宋" w:eastAsia="仿宋" w:cs="仿宋"/>
          <w:color w:val="auto"/>
          <w:sz w:val="24"/>
          <w:szCs w:val="24"/>
          <w:highlight w:val="none"/>
        </w:rPr>
        <w:t>协</w:t>
      </w:r>
      <w:r>
        <w:rPr>
          <w:rFonts w:hint="eastAsia" w:ascii="仿宋" w:hAnsi="仿宋" w:eastAsia="仿宋" w:cs="仿宋"/>
          <w:color w:val="auto"/>
          <w:spacing w:val="-3"/>
          <w:sz w:val="24"/>
          <w:szCs w:val="24"/>
          <w:highlight w:val="none"/>
        </w:rPr>
        <w:t>议</w:t>
      </w:r>
      <w:r>
        <w:rPr>
          <w:rFonts w:hint="eastAsia" w:ascii="仿宋" w:hAnsi="仿宋" w:eastAsia="仿宋" w:cs="仿宋"/>
          <w:color w:val="auto"/>
          <w:sz w:val="24"/>
          <w:szCs w:val="24"/>
          <w:highlight w:val="none"/>
        </w:rPr>
        <w:t>书</w:t>
      </w:r>
      <w:r>
        <w:rPr>
          <w:rFonts w:hint="eastAsia" w:ascii="仿宋" w:hAnsi="仿宋" w:eastAsia="仿宋" w:cs="仿宋"/>
          <w:color w:val="auto"/>
          <w:spacing w:val="-3"/>
          <w:sz w:val="24"/>
          <w:szCs w:val="24"/>
          <w:highlight w:val="none"/>
        </w:rPr>
        <w:t>一</w:t>
      </w:r>
      <w:r>
        <w:rPr>
          <w:rFonts w:hint="eastAsia" w:ascii="仿宋" w:hAnsi="仿宋" w:eastAsia="仿宋" w:cs="仿宋"/>
          <w:color w:val="auto"/>
          <w:sz w:val="24"/>
          <w:szCs w:val="24"/>
          <w:highlight w:val="none"/>
        </w:rPr>
        <w:t>式</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份</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合</w:t>
      </w:r>
      <w:r>
        <w:rPr>
          <w:rFonts w:hint="eastAsia" w:ascii="仿宋" w:hAnsi="仿宋" w:eastAsia="仿宋" w:cs="仿宋"/>
          <w:color w:val="auto"/>
          <w:sz w:val="24"/>
          <w:szCs w:val="24"/>
          <w:highlight w:val="none"/>
        </w:rPr>
        <w:t>同</w:t>
      </w:r>
      <w:r>
        <w:rPr>
          <w:rFonts w:hint="eastAsia" w:ascii="仿宋" w:hAnsi="仿宋" w:eastAsia="仿宋" w:cs="仿宋"/>
          <w:color w:val="auto"/>
          <w:spacing w:val="-3"/>
          <w:sz w:val="24"/>
          <w:szCs w:val="24"/>
          <w:highlight w:val="none"/>
        </w:rPr>
        <w:t>双</w:t>
      </w:r>
      <w:r>
        <w:rPr>
          <w:rFonts w:hint="eastAsia" w:ascii="仿宋" w:hAnsi="仿宋" w:eastAsia="仿宋" w:cs="仿宋"/>
          <w:color w:val="auto"/>
          <w:sz w:val="24"/>
          <w:szCs w:val="24"/>
          <w:highlight w:val="none"/>
        </w:rPr>
        <w:t>方</w:t>
      </w:r>
      <w:r>
        <w:rPr>
          <w:rFonts w:hint="eastAsia" w:ascii="仿宋" w:hAnsi="仿宋" w:eastAsia="仿宋" w:cs="仿宋"/>
          <w:color w:val="auto"/>
          <w:spacing w:val="-3"/>
          <w:sz w:val="24"/>
          <w:szCs w:val="24"/>
          <w:highlight w:val="none"/>
        </w:rPr>
        <w:t>各</w:t>
      </w:r>
      <w:r>
        <w:rPr>
          <w:rFonts w:hint="eastAsia" w:ascii="仿宋" w:hAnsi="仿宋" w:eastAsia="仿宋" w:cs="仿宋"/>
          <w:color w:val="auto"/>
          <w:sz w:val="24"/>
          <w:szCs w:val="24"/>
          <w:highlight w:val="none"/>
        </w:rPr>
        <w:t>执</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份。</w:t>
      </w:r>
      <w:bookmarkEnd w:id="64"/>
    </w:p>
    <w:p>
      <w:pPr>
        <w:pStyle w:val="30"/>
        <w:keepNext w:val="0"/>
        <w:keepLines w:val="0"/>
        <w:pageBreakBefore w:val="0"/>
        <w:numPr>
          <w:ilvl w:val="0"/>
          <w:numId w:val="8"/>
        </w:numPr>
        <w:tabs>
          <w:tab w:val="left" w:pos="108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合同未尽事宜，双方另行签订补充协议，补充协议是合同的组成部分。</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5"/>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4"/>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4"/>
        <w:rPr>
          <w:rFonts w:hint="eastAsia"/>
          <w:color w:val="auto"/>
          <w:highlight w:val="none"/>
        </w:rPr>
      </w:pPr>
    </w:p>
    <w:p>
      <w:pPr>
        <w:pStyle w:val="2"/>
        <w:keepNext w:val="0"/>
        <w:keepLines w:val="0"/>
        <w:pageBreakBefore w:val="0"/>
        <w:tabs>
          <w:tab w:val="left" w:pos="7766"/>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买方：</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（盖单位章）</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8174"/>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表</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负</w:t>
      </w:r>
      <w:r>
        <w:rPr>
          <w:rFonts w:hint="eastAsia" w:ascii="仿宋" w:hAnsi="仿宋" w:eastAsia="仿宋" w:cs="仿宋"/>
          <w:color w:val="auto"/>
          <w:sz w:val="24"/>
          <w:szCs w:val="24"/>
          <w:highlight w:val="none"/>
        </w:rPr>
        <w:t>责</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）或</w:t>
      </w:r>
      <w:r>
        <w:rPr>
          <w:rFonts w:hint="eastAsia" w:ascii="仿宋" w:hAnsi="仿宋" w:eastAsia="仿宋" w:cs="仿宋"/>
          <w:color w:val="auto"/>
          <w:spacing w:val="-3"/>
          <w:sz w:val="24"/>
          <w:szCs w:val="24"/>
          <w:highlight w:val="none"/>
        </w:rPr>
        <w:t>其</w:t>
      </w:r>
      <w:r>
        <w:rPr>
          <w:rFonts w:hint="eastAsia" w:ascii="仿宋" w:hAnsi="仿宋" w:eastAsia="仿宋" w:cs="仿宋"/>
          <w:color w:val="auto"/>
          <w:sz w:val="24"/>
          <w:szCs w:val="24"/>
          <w:highlight w:val="none"/>
        </w:rPr>
        <w:t>委</w:t>
      </w:r>
      <w:r>
        <w:rPr>
          <w:rFonts w:hint="eastAsia" w:ascii="仿宋" w:hAnsi="仿宋" w:eastAsia="仿宋" w:cs="仿宋"/>
          <w:color w:val="auto"/>
          <w:spacing w:val="-3"/>
          <w:sz w:val="24"/>
          <w:szCs w:val="24"/>
          <w:highlight w:val="none"/>
        </w:rPr>
        <w:t>托</w:t>
      </w:r>
      <w:r>
        <w:rPr>
          <w:rFonts w:hint="eastAsia" w:ascii="仿宋" w:hAnsi="仿宋" w:eastAsia="仿宋" w:cs="仿宋"/>
          <w:color w:val="auto"/>
          <w:sz w:val="24"/>
          <w:szCs w:val="24"/>
          <w:highlight w:val="none"/>
        </w:rPr>
        <w:t>代</w:t>
      </w:r>
      <w:r>
        <w:rPr>
          <w:rFonts w:hint="eastAsia" w:ascii="仿宋" w:hAnsi="仿宋" w:eastAsia="仿宋" w:cs="仿宋"/>
          <w:color w:val="auto"/>
          <w:spacing w:val="-3"/>
          <w:sz w:val="24"/>
          <w:szCs w:val="24"/>
          <w:highlight w:val="none"/>
        </w:rPr>
        <w:t>理</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签</w:t>
      </w:r>
      <w:r>
        <w:rPr>
          <w:rFonts w:hint="eastAsia" w:ascii="仿宋" w:hAnsi="仿宋" w:eastAsia="仿宋" w:cs="仿宋"/>
          <w:color w:val="auto"/>
          <w:spacing w:val="-3"/>
          <w:sz w:val="24"/>
          <w:szCs w:val="24"/>
          <w:highlight w:val="none"/>
        </w:rPr>
        <w:t>字</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5758"/>
          <w:tab w:val="left" w:pos="6703"/>
          <w:tab w:val="left" w:pos="7646"/>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日</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75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卖方</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（盖</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章</w:t>
      </w:r>
      <w:r>
        <w:rPr>
          <w:rFonts w:hint="eastAsia" w:ascii="仿宋" w:hAnsi="仿宋" w:eastAsia="仿宋" w:cs="仿宋"/>
          <w:color w:val="auto"/>
          <w:sz w:val="24"/>
          <w:szCs w:val="24"/>
          <w:highlight w:val="none"/>
        </w:rPr>
        <w:t>）</w:t>
      </w:r>
    </w:p>
    <w:p>
      <w:pPr>
        <w:pStyle w:val="2"/>
        <w:keepNext w:val="0"/>
        <w:keepLines w:val="0"/>
        <w:pageBreakBefore w:val="0"/>
        <w:tabs>
          <w:tab w:val="left" w:pos="8172"/>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表</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负</w:t>
      </w:r>
      <w:r>
        <w:rPr>
          <w:rFonts w:hint="eastAsia" w:ascii="仿宋" w:hAnsi="仿宋" w:eastAsia="仿宋" w:cs="仿宋"/>
          <w:color w:val="auto"/>
          <w:sz w:val="24"/>
          <w:szCs w:val="24"/>
          <w:highlight w:val="none"/>
        </w:rPr>
        <w:t>责</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）或</w:t>
      </w:r>
      <w:r>
        <w:rPr>
          <w:rFonts w:hint="eastAsia" w:ascii="仿宋" w:hAnsi="仿宋" w:eastAsia="仿宋" w:cs="仿宋"/>
          <w:color w:val="auto"/>
          <w:spacing w:val="-3"/>
          <w:sz w:val="24"/>
          <w:szCs w:val="24"/>
          <w:highlight w:val="none"/>
        </w:rPr>
        <w:t>其</w:t>
      </w:r>
      <w:r>
        <w:rPr>
          <w:rFonts w:hint="eastAsia" w:ascii="仿宋" w:hAnsi="仿宋" w:eastAsia="仿宋" w:cs="仿宋"/>
          <w:color w:val="auto"/>
          <w:sz w:val="24"/>
          <w:szCs w:val="24"/>
          <w:highlight w:val="none"/>
        </w:rPr>
        <w:t>委</w:t>
      </w:r>
      <w:r>
        <w:rPr>
          <w:rFonts w:hint="eastAsia" w:ascii="仿宋" w:hAnsi="仿宋" w:eastAsia="仿宋" w:cs="仿宋"/>
          <w:color w:val="auto"/>
          <w:spacing w:val="-3"/>
          <w:sz w:val="24"/>
          <w:szCs w:val="24"/>
          <w:highlight w:val="none"/>
        </w:rPr>
        <w:t>托</w:t>
      </w:r>
      <w:r>
        <w:rPr>
          <w:rFonts w:hint="eastAsia" w:ascii="仿宋" w:hAnsi="仿宋" w:eastAsia="仿宋" w:cs="仿宋"/>
          <w:color w:val="auto"/>
          <w:sz w:val="24"/>
          <w:szCs w:val="24"/>
          <w:highlight w:val="none"/>
        </w:rPr>
        <w:t>代</w:t>
      </w:r>
      <w:r>
        <w:rPr>
          <w:rFonts w:hint="eastAsia" w:ascii="仿宋" w:hAnsi="仿宋" w:eastAsia="仿宋" w:cs="仿宋"/>
          <w:color w:val="auto"/>
          <w:spacing w:val="-3"/>
          <w:sz w:val="24"/>
          <w:szCs w:val="24"/>
          <w:highlight w:val="none"/>
        </w:rPr>
        <w:t>理</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签</w:t>
      </w:r>
      <w:r>
        <w:rPr>
          <w:rFonts w:hint="eastAsia" w:ascii="仿宋" w:hAnsi="仿宋" w:eastAsia="仿宋" w:cs="仿宋"/>
          <w:color w:val="auto"/>
          <w:sz w:val="24"/>
          <w:szCs w:val="24"/>
          <w:highlight w:val="none"/>
        </w:rPr>
        <w:t>字）</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3"/>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附件二：履约保证金格式</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如采用银行保函，格式如下。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p>
      <w:pPr>
        <w:pStyle w:val="2"/>
        <w:keepNext w:val="0"/>
        <w:keepLines w:val="0"/>
        <w:pageBreakBefore w:val="0"/>
        <w:widowControl w:val="0"/>
        <w:kinsoku/>
        <w:wordWrap/>
        <w:overflowPunct/>
        <w:topLinePunct w:val="0"/>
        <w:autoSpaceDE w:val="0"/>
        <w:autoSpaceDN w:val="0"/>
        <w:bidi w:val="0"/>
        <w:adjustRightInd/>
        <w:snapToGrid/>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widowControl w:val="0"/>
        <w:tabs>
          <w:tab w:val="left" w:pos="2605"/>
        </w:tabs>
        <w:kinsoku/>
        <w:wordWrap/>
        <w:overflowPunct/>
        <w:topLinePunct w:val="0"/>
        <w:autoSpaceDE w:val="0"/>
        <w:autoSpaceDN w:val="0"/>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1"/>
          <w:sz w:val="24"/>
          <w:szCs w:val="24"/>
          <w:highlight w:val="none"/>
        </w:rPr>
        <w:t>买方名称</w:t>
      </w:r>
      <w:r>
        <w:rPr>
          <w:rFonts w:hint="eastAsia" w:ascii="仿宋" w:hAnsi="仿宋" w:eastAsia="仿宋" w:cs="仿宋"/>
          <w:color w:val="auto"/>
          <w:spacing w:val="-108"/>
          <w:sz w:val="24"/>
          <w:szCs w:val="24"/>
          <w:highlight w:val="none"/>
        </w:rPr>
        <w:t>）</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886"/>
          <w:tab w:val="left" w:pos="8833"/>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w:t>
      </w:r>
      <w:r>
        <w:rPr>
          <w:rFonts w:hint="eastAsia" w:ascii="仿宋" w:hAnsi="仿宋" w:eastAsia="仿宋" w:cs="仿宋"/>
          <w:color w:val="auto"/>
          <w:spacing w:val="-58"/>
          <w:sz w:val="24"/>
          <w:szCs w:val="24"/>
          <w:highlight w:val="none"/>
        </w:rPr>
        <w:t>于</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买</w:t>
      </w:r>
      <w:r>
        <w:rPr>
          <w:rFonts w:hint="eastAsia" w:ascii="仿宋" w:hAnsi="仿宋" w:eastAsia="仿宋" w:cs="仿宋"/>
          <w:color w:val="auto"/>
          <w:spacing w:val="-3"/>
          <w:sz w:val="24"/>
          <w:szCs w:val="24"/>
          <w:highlight w:val="none"/>
        </w:rPr>
        <w:t>方</w:t>
      </w:r>
      <w:r>
        <w:rPr>
          <w:rFonts w:hint="eastAsia" w:ascii="仿宋" w:hAnsi="仿宋" w:eastAsia="仿宋" w:cs="仿宋"/>
          <w:color w:val="auto"/>
          <w:sz w:val="24"/>
          <w:szCs w:val="24"/>
          <w:highlight w:val="none"/>
        </w:rPr>
        <w:t>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pacing w:val="-58"/>
          <w:sz w:val="24"/>
          <w:szCs w:val="24"/>
          <w:highlight w:val="none"/>
        </w:rPr>
        <w:t>，</w:t>
      </w:r>
      <w:r>
        <w:rPr>
          <w:rFonts w:hint="eastAsia" w:ascii="仿宋" w:hAnsi="仿宋" w:eastAsia="仿宋" w:cs="仿宋"/>
          <w:color w:val="auto"/>
          <w:spacing w:val="-3"/>
          <w:sz w:val="24"/>
          <w:szCs w:val="24"/>
          <w:highlight w:val="none"/>
        </w:rPr>
        <w:t>以</w:t>
      </w:r>
      <w:r>
        <w:rPr>
          <w:rFonts w:hint="eastAsia" w:ascii="仿宋" w:hAnsi="仿宋" w:eastAsia="仿宋" w:cs="仿宋"/>
          <w:color w:val="auto"/>
          <w:sz w:val="24"/>
          <w:szCs w:val="24"/>
          <w:highlight w:val="none"/>
        </w:rPr>
        <w:t>下</w:t>
      </w:r>
      <w:r>
        <w:rPr>
          <w:rFonts w:hint="eastAsia" w:ascii="仿宋" w:hAnsi="仿宋" w:eastAsia="仿宋" w:cs="仿宋"/>
          <w:color w:val="auto"/>
          <w:spacing w:val="-3"/>
          <w:sz w:val="24"/>
          <w:szCs w:val="24"/>
          <w:highlight w:val="none"/>
        </w:rPr>
        <w:t>简称</w:t>
      </w: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买方</w:t>
      </w:r>
      <w:r>
        <w:rPr>
          <w:rFonts w:hint="eastAsia" w:ascii="仿宋" w:hAnsi="仿宋" w:eastAsia="仿宋" w:cs="仿宋"/>
          <w:i/>
          <w:color w:val="auto"/>
          <w:spacing w:val="-31"/>
          <w:sz w:val="24"/>
          <w:szCs w:val="24"/>
          <w:highlight w:val="none"/>
        </w:rPr>
        <w:t>”</w:t>
      </w:r>
      <w:r>
        <w:rPr>
          <w:rFonts w:hint="eastAsia" w:ascii="仿宋" w:hAnsi="仿宋" w:eastAsia="仿宋" w:cs="仿宋"/>
          <w:color w:val="auto"/>
          <w:spacing w:val="-31"/>
          <w:sz w:val="24"/>
          <w:szCs w:val="24"/>
          <w:highlight w:val="none"/>
        </w:rPr>
        <w:t>）</w:t>
      </w:r>
      <w:r>
        <w:rPr>
          <w:rFonts w:hint="eastAsia" w:ascii="仿宋" w:hAnsi="仿宋" w:eastAsia="仿宋" w:cs="仿宋"/>
          <w:color w:val="auto"/>
          <w:spacing w:val="-3"/>
          <w:sz w:val="24"/>
          <w:szCs w:val="24"/>
          <w:highlight w:val="none"/>
        </w:rPr>
        <w:t>接</w:t>
      </w:r>
      <w:r>
        <w:rPr>
          <w:rFonts w:hint="eastAsia" w:ascii="仿宋" w:hAnsi="仿宋" w:eastAsia="仿宋" w:cs="仿宋"/>
          <w:color w:val="auto"/>
          <w:spacing w:val="-58"/>
          <w:sz w:val="24"/>
          <w:szCs w:val="24"/>
          <w:highlight w:val="none"/>
        </w:rPr>
        <w:t>受</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卖</w:t>
      </w:r>
      <w:r>
        <w:rPr>
          <w:rFonts w:hint="eastAsia" w:ascii="仿宋" w:hAnsi="仿宋" w:eastAsia="仿宋" w:cs="仿宋"/>
          <w:color w:val="auto"/>
          <w:sz w:val="24"/>
          <w:szCs w:val="24"/>
          <w:highlight w:val="none"/>
        </w:rPr>
        <w:t>方</w:t>
      </w:r>
      <w:r>
        <w:rPr>
          <w:rFonts w:hint="eastAsia" w:ascii="仿宋" w:hAnsi="仿宋" w:eastAsia="仿宋" w:cs="仿宋"/>
          <w:color w:val="auto"/>
          <w:spacing w:val="-3"/>
          <w:sz w:val="24"/>
          <w:szCs w:val="24"/>
          <w:highlight w:val="none"/>
        </w:rPr>
        <w:t>名</w:t>
      </w:r>
      <w:r>
        <w:rPr>
          <w:rFonts w:hint="eastAsia" w:ascii="仿宋" w:hAnsi="仿宋" w:eastAsia="仿宋" w:cs="仿宋"/>
          <w:color w:val="auto"/>
          <w:sz w:val="24"/>
          <w:szCs w:val="24"/>
          <w:highlight w:val="none"/>
        </w:rPr>
        <w:t>称</w:t>
      </w:r>
      <w:r>
        <w:rPr>
          <w:rFonts w:hint="eastAsia" w:ascii="仿宋" w:hAnsi="仿宋" w:eastAsia="仿宋" w:cs="仿宋"/>
          <w:color w:val="auto"/>
          <w:spacing w:val="-60"/>
          <w:sz w:val="24"/>
          <w:szCs w:val="24"/>
          <w:highlight w:val="none"/>
        </w:rPr>
        <w:t>，</w:t>
      </w:r>
      <w:r>
        <w:rPr>
          <w:rFonts w:hint="eastAsia" w:ascii="仿宋" w:hAnsi="仿宋" w:eastAsia="仿宋" w:cs="仿宋"/>
          <w:color w:val="auto"/>
          <w:sz w:val="24"/>
          <w:szCs w:val="24"/>
          <w:highlight w:val="none"/>
        </w:rPr>
        <w:t>以下</w:t>
      </w:r>
      <w:r>
        <w:rPr>
          <w:rFonts w:hint="eastAsia" w:ascii="仿宋" w:hAnsi="仿宋" w:eastAsia="仿宋" w:cs="仿宋"/>
          <w:color w:val="auto"/>
          <w:spacing w:val="-3"/>
          <w:sz w:val="24"/>
          <w:szCs w:val="24"/>
          <w:highlight w:val="none"/>
        </w:rPr>
        <w:t>称</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卖</w:t>
      </w:r>
      <w:r>
        <w:rPr>
          <w:rFonts w:hint="eastAsia" w:ascii="仿宋" w:hAnsi="仿宋" w:eastAsia="仿宋" w:cs="仿宋"/>
          <w:color w:val="auto"/>
          <w:sz w:val="24"/>
          <w:szCs w:val="24"/>
          <w:highlight w:val="none"/>
        </w:rPr>
        <w:t>方</w:t>
      </w:r>
      <w:r>
        <w:rPr>
          <w:rFonts w:hint="eastAsia" w:ascii="仿宋" w:hAnsi="仿宋" w:eastAsia="仿宋" w:cs="仿宋"/>
          <w:i/>
          <w:color w:val="auto"/>
          <w:spacing w:val="-31"/>
          <w:sz w:val="24"/>
          <w:szCs w:val="24"/>
          <w:highlight w:val="none"/>
        </w:rPr>
        <w:t>”</w:t>
      </w:r>
      <w:r>
        <w:rPr>
          <w:rFonts w:hint="eastAsia" w:ascii="仿宋" w:hAnsi="仿宋" w:eastAsia="仿宋" w:cs="仿宋"/>
          <w:color w:val="auto"/>
          <w:spacing w:val="-31"/>
          <w:sz w:val="24"/>
          <w:szCs w:val="24"/>
          <w:highlight w:val="none"/>
        </w:rPr>
        <w:t>）</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p>
    <w:p>
      <w:pPr>
        <w:pStyle w:val="2"/>
        <w:keepNext w:val="0"/>
        <w:keepLines w:val="0"/>
        <w:pageBreakBefore w:val="0"/>
        <w:tabs>
          <w:tab w:val="left" w:pos="1137"/>
          <w:tab w:val="left" w:pos="3986"/>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日参加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（项目名称</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val="en-US" w:eastAsia="zh-CN"/>
        </w:rPr>
        <w:t>设备</w:t>
      </w:r>
      <w:r>
        <w:rPr>
          <w:rFonts w:hint="eastAsia" w:ascii="仿宋" w:hAnsi="仿宋" w:eastAsia="仿宋" w:cs="仿宋"/>
          <w:color w:val="auto"/>
          <w:sz w:val="24"/>
          <w:szCs w:val="24"/>
          <w:highlight w:val="none"/>
        </w:rPr>
        <w:t>采购招</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项目的</w:t>
      </w:r>
      <w:r>
        <w:rPr>
          <w:rFonts w:hint="eastAsia" w:ascii="仿宋" w:hAnsi="仿宋" w:eastAsia="仿宋" w:cs="仿宋"/>
          <w:color w:val="auto"/>
          <w:spacing w:val="-3"/>
          <w:sz w:val="24"/>
          <w:szCs w:val="24"/>
          <w:highlight w:val="none"/>
        </w:rPr>
        <w:t>投标</w:t>
      </w:r>
      <w:r>
        <w:rPr>
          <w:rFonts w:hint="eastAsia" w:ascii="仿宋" w:hAnsi="仿宋" w:eastAsia="仿宋" w:cs="仿宋"/>
          <w:color w:val="auto"/>
          <w:sz w:val="24"/>
          <w:szCs w:val="24"/>
          <w:highlight w:val="none"/>
        </w:rPr>
        <w:t>。我方愿意</w:t>
      </w:r>
      <w:r>
        <w:rPr>
          <w:rFonts w:hint="eastAsia" w:ascii="仿宋" w:hAnsi="仿宋" w:eastAsia="仿宋" w:cs="仿宋"/>
          <w:color w:val="auto"/>
          <w:spacing w:val="-3"/>
          <w:sz w:val="24"/>
          <w:szCs w:val="24"/>
          <w:highlight w:val="none"/>
        </w:rPr>
        <w:t>无条</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件地、不可撤销地就卖方履行与你方订立的合同，向你方提供担保。</w:t>
      </w:r>
    </w:p>
    <w:p>
      <w:pPr>
        <w:pStyle w:val="30"/>
        <w:keepNext w:val="0"/>
        <w:keepLines w:val="0"/>
        <w:pageBreakBefore w:val="0"/>
        <w:numPr>
          <w:ilvl w:val="0"/>
          <w:numId w:val="10"/>
        </w:numPr>
        <w:tabs>
          <w:tab w:val="left" w:pos="1085"/>
          <w:tab w:val="left" w:pos="4864"/>
          <w:tab w:val="left" w:pos="6859"/>
        </w:tabs>
        <w:kinsoku/>
        <w:wordWrap/>
        <w:overflowPunct/>
        <w:topLinePunct w:val="0"/>
        <w:bidi w:val="0"/>
        <w:spacing w:line="360" w:lineRule="auto"/>
        <w:ind w:left="0" w:leftChars="0" w:right="0" w:firstLine="468" w:firstLineChars="200"/>
        <w:jc w:val="left"/>
        <w:textAlignment w:val="auto"/>
        <w:outlineLvl w:val="2"/>
        <w:rPr>
          <w:rFonts w:hint="eastAsia" w:ascii="仿宋" w:hAnsi="仿宋" w:eastAsia="仿宋" w:cs="仿宋"/>
          <w:color w:val="auto"/>
          <w:sz w:val="24"/>
          <w:szCs w:val="24"/>
          <w:highlight w:val="none"/>
        </w:rPr>
      </w:pPr>
      <w:bookmarkStart w:id="65" w:name="_Toc495"/>
      <w:r>
        <w:rPr>
          <w:rFonts w:hint="eastAsia" w:ascii="仿宋" w:hAnsi="仿宋" w:eastAsia="仿宋" w:cs="仿宋"/>
          <w:color w:val="auto"/>
          <w:spacing w:val="-3"/>
          <w:sz w:val="24"/>
          <w:szCs w:val="24"/>
          <w:highlight w:val="none"/>
        </w:rPr>
        <w:t>担</w:t>
      </w:r>
      <w:r>
        <w:rPr>
          <w:rFonts w:hint="eastAsia" w:ascii="仿宋" w:hAnsi="仿宋" w:eastAsia="仿宋" w:cs="仿宋"/>
          <w:color w:val="auto"/>
          <w:sz w:val="24"/>
          <w:szCs w:val="24"/>
          <w:highlight w:val="none"/>
        </w:rPr>
        <w:t>保</w:t>
      </w:r>
      <w:r>
        <w:rPr>
          <w:rFonts w:hint="eastAsia" w:ascii="仿宋" w:hAnsi="仿宋" w:eastAsia="仿宋" w:cs="仿宋"/>
          <w:color w:val="auto"/>
          <w:spacing w:val="-3"/>
          <w:sz w:val="24"/>
          <w:szCs w:val="24"/>
          <w:highlight w:val="none"/>
        </w:rPr>
        <w:t>金</w:t>
      </w:r>
      <w:r>
        <w:rPr>
          <w:rFonts w:hint="eastAsia" w:ascii="仿宋" w:hAnsi="仿宋" w:eastAsia="仿宋" w:cs="仿宋"/>
          <w:color w:val="auto"/>
          <w:sz w:val="24"/>
          <w:szCs w:val="24"/>
          <w:highlight w:val="none"/>
        </w:rPr>
        <w:t>额</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民</w:t>
      </w:r>
      <w:r>
        <w:rPr>
          <w:rFonts w:hint="eastAsia" w:ascii="仿宋" w:hAnsi="仿宋" w:eastAsia="仿宋" w:cs="仿宋"/>
          <w:color w:val="auto"/>
          <w:spacing w:val="-3"/>
          <w:sz w:val="24"/>
          <w:szCs w:val="24"/>
          <w:highlight w:val="none"/>
        </w:rPr>
        <w:t>币</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大写</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bookmarkEnd w:id="65"/>
    </w:p>
    <w:p>
      <w:pPr>
        <w:pStyle w:val="30"/>
        <w:keepNext w:val="0"/>
        <w:keepLines w:val="0"/>
        <w:pageBreakBefore w:val="0"/>
        <w:numPr>
          <w:ilvl w:val="0"/>
          <w:numId w:val="10"/>
        </w:numPr>
        <w:tabs>
          <w:tab w:val="left" w:pos="109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担保有效期自买方与卖方签订的合同生效之日起至合同材料验收证书或验收款支付函</w:t>
      </w:r>
      <w:r>
        <w:rPr>
          <w:rFonts w:hint="eastAsia" w:ascii="仿宋" w:hAnsi="仿宋" w:eastAsia="仿宋" w:cs="仿宋"/>
          <w:color w:val="auto"/>
          <w:spacing w:val="-11"/>
          <w:sz w:val="24"/>
          <w:szCs w:val="24"/>
          <w:highlight w:val="none"/>
        </w:rPr>
        <w:t>签署之日起</w:t>
      </w:r>
      <w:r>
        <w:rPr>
          <w:rFonts w:hint="eastAsia" w:ascii="仿宋" w:hAnsi="仿宋" w:eastAsia="仿宋" w:cs="仿宋"/>
          <w:color w:val="auto"/>
          <w:sz w:val="24"/>
          <w:szCs w:val="24"/>
          <w:highlight w:val="none"/>
        </w:rPr>
        <w:t>28</w:t>
      </w:r>
      <w:r>
        <w:rPr>
          <w:rFonts w:hint="eastAsia" w:ascii="仿宋" w:hAnsi="仿宋" w:eastAsia="仿宋" w:cs="仿宋"/>
          <w:color w:val="auto"/>
          <w:spacing w:val="-3"/>
          <w:sz w:val="24"/>
          <w:szCs w:val="24"/>
          <w:highlight w:val="none"/>
        </w:rPr>
        <w:t>日后失效。</w:t>
      </w:r>
    </w:p>
    <w:p>
      <w:pPr>
        <w:pStyle w:val="30"/>
        <w:keepNext w:val="0"/>
        <w:keepLines w:val="0"/>
        <w:pageBreakBefore w:val="0"/>
        <w:numPr>
          <w:ilvl w:val="0"/>
          <w:numId w:val="10"/>
        </w:numPr>
        <w:tabs>
          <w:tab w:val="left" w:pos="1085"/>
        </w:tabs>
        <w:kinsoku/>
        <w:wordWrap/>
        <w:overflowPunct/>
        <w:topLinePunct w:val="0"/>
        <w:bidi w:val="0"/>
        <w:spacing w:line="360" w:lineRule="auto"/>
        <w:ind w:left="0" w:leftChars="0" w:right="0" w:firstLine="46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在本担保有效期内，如果卖方不履行合同约定的义务或其履行不符合合同的约定，我方在收到你方以书面形式提出的在担保金额内的赔偿要求后，在</w:t>
      </w:r>
      <w:r>
        <w:rPr>
          <w:rFonts w:hint="eastAsia" w:ascii="仿宋" w:hAnsi="仿宋" w:eastAsia="仿宋" w:cs="仿宋"/>
          <w:color w:val="auto"/>
          <w:sz w:val="24"/>
          <w:szCs w:val="24"/>
          <w:highlight w:val="none"/>
        </w:rPr>
        <w:t>7</w:t>
      </w:r>
      <w:r>
        <w:rPr>
          <w:rFonts w:hint="eastAsia" w:ascii="仿宋" w:hAnsi="仿宋" w:eastAsia="仿宋" w:cs="仿宋"/>
          <w:color w:val="auto"/>
          <w:spacing w:val="-3"/>
          <w:sz w:val="24"/>
          <w:szCs w:val="24"/>
          <w:highlight w:val="none"/>
        </w:rPr>
        <w:t>日内无条件支付。</w:t>
      </w:r>
    </w:p>
    <w:p>
      <w:pPr>
        <w:pStyle w:val="30"/>
        <w:keepNext w:val="0"/>
        <w:keepLines w:val="0"/>
        <w:pageBreakBefore w:val="0"/>
        <w:numPr>
          <w:ilvl w:val="0"/>
          <w:numId w:val="10"/>
        </w:numPr>
        <w:tabs>
          <w:tab w:val="left" w:pos="108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买方和卖方变更合同时，无论我方是否收到该变更，我方承担本担保规定的义务不变。</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88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3"/>
          <w:sz w:val="24"/>
          <w:szCs w:val="24"/>
          <w:highlight w:val="none"/>
        </w:rPr>
        <w:t>盖</w:t>
      </w:r>
      <w:r>
        <w:rPr>
          <w:rFonts w:hint="eastAsia" w:ascii="仿宋" w:hAnsi="仿宋" w:eastAsia="仿宋" w:cs="仿宋"/>
          <w:color w:val="auto"/>
          <w:sz w:val="24"/>
          <w:szCs w:val="24"/>
          <w:highlight w:val="none"/>
        </w:rPr>
        <w:t>单</w:t>
      </w:r>
      <w:r>
        <w:rPr>
          <w:rFonts w:hint="eastAsia" w:ascii="仿宋" w:hAnsi="仿宋" w:eastAsia="仿宋" w:cs="仿宋"/>
          <w:color w:val="auto"/>
          <w:spacing w:val="-3"/>
          <w:sz w:val="24"/>
          <w:szCs w:val="24"/>
          <w:highlight w:val="none"/>
        </w:rPr>
        <w:t>位章</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8206"/>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表</w:t>
      </w:r>
      <w:r>
        <w:rPr>
          <w:rFonts w:hint="eastAsia" w:ascii="仿宋" w:hAnsi="仿宋" w:eastAsia="仿宋" w:cs="仿宋"/>
          <w:color w:val="auto"/>
          <w:spacing w:val="-48"/>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负</w:t>
      </w:r>
      <w:r>
        <w:rPr>
          <w:rFonts w:hint="eastAsia" w:ascii="仿宋" w:hAnsi="仿宋" w:eastAsia="仿宋" w:cs="仿宋"/>
          <w:color w:val="auto"/>
          <w:sz w:val="24"/>
          <w:szCs w:val="24"/>
          <w:highlight w:val="none"/>
        </w:rPr>
        <w:t>责人</w:t>
      </w:r>
      <w:r>
        <w:rPr>
          <w:rFonts w:hint="eastAsia" w:ascii="仿宋" w:hAnsi="仿宋" w:eastAsia="仿宋" w:cs="仿宋"/>
          <w:color w:val="auto"/>
          <w:spacing w:val="-48"/>
          <w:sz w:val="24"/>
          <w:szCs w:val="24"/>
          <w:highlight w:val="none"/>
        </w:rPr>
        <w:t>）</w:t>
      </w:r>
      <w:r>
        <w:rPr>
          <w:rFonts w:hint="eastAsia" w:ascii="仿宋" w:hAnsi="仿宋" w:eastAsia="仿宋" w:cs="仿宋"/>
          <w:color w:val="auto"/>
          <w:sz w:val="24"/>
          <w:szCs w:val="24"/>
          <w:highlight w:val="none"/>
        </w:rPr>
        <w:t>或其</w:t>
      </w:r>
      <w:r>
        <w:rPr>
          <w:rFonts w:hint="eastAsia" w:ascii="仿宋" w:hAnsi="仿宋" w:eastAsia="仿宋" w:cs="仿宋"/>
          <w:color w:val="auto"/>
          <w:spacing w:val="-3"/>
          <w:sz w:val="24"/>
          <w:szCs w:val="24"/>
          <w:highlight w:val="none"/>
        </w:rPr>
        <w:t>委</w:t>
      </w:r>
      <w:r>
        <w:rPr>
          <w:rFonts w:hint="eastAsia" w:ascii="仿宋" w:hAnsi="仿宋" w:eastAsia="仿宋" w:cs="仿宋"/>
          <w:color w:val="auto"/>
          <w:sz w:val="24"/>
          <w:szCs w:val="24"/>
          <w:highlight w:val="none"/>
        </w:rPr>
        <w:t>托</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理</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3"/>
          <w:sz w:val="24"/>
          <w:szCs w:val="24"/>
          <w:highlight w:val="none"/>
        </w:rPr>
        <w:t>签字）</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3343"/>
          <w:tab w:val="left" w:pos="906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址</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906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w:t>
      </w:r>
      <w:r>
        <w:rPr>
          <w:rFonts w:hint="eastAsia" w:ascii="仿宋" w:hAnsi="仿宋" w:eastAsia="仿宋" w:cs="仿宋"/>
          <w:color w:val="auto"/>
          <w:spacing w:val="-3"/>
          <w:sz w:val="24"/>
          <w:szCs w:val="24"/>
          <w:highlight w:val="none"/>
        </w:rPr>
        <w:t>编</w:t>
      </w:r>
      <w:r>
        <w:rPr>
          <w:rFonts w:hint="eastAsia" w:ascii="仿宋" w:hAnsi="仿宋" w:eastAsia="仿宋" w:cs="仿宋"/>
          <w:color w:val="auto"/>
          <w:sz w:val="24"/>
          <w:szCs w:val="24"/>
          <w:highlight w:val="none"/>
        </w:rPr>
        <w:t>码</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3343"/>
          <w:tab w:val="left" w:pos="906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话</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6943"/>
          <w:tab w:val="left" w:pos="7889"/>
          <w:tab w:val="left" w:pos="8833"/>
        </w:tabs>
        <w:kinsoku/>
        <w:wordWrap/>
        <w:overflowPunct/>
        <w:topLinePunct w:val="0"/>
        <w:bidi w:val="0"/>
        <w:spacing w:line="360" w:lineRule="auto"/>
        <w:ind w:left="0" w:leftChars="0" w:right="0"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3"/>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type w:val="continuous"/>
          <w:pgSz w:w="12240" w:h="15840"/>
          <w:pgMar w:top="1440" w:right="1080" w:bottom="1440" w:left="1080" w:header="720" w:footer="720" w:gutter="0"/>
          <w:cols w:space="720" w:num="1"/>
        </w:sectPr>
      </w:pP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bookmarkStart w:id="66" w:name="_Toc31296"/>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第二卷</w:t>
      </w:r>
      <w:bookmarkEnd w:id="66"/>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500" w:right="1100" w:bottom="1120" w:left="1400" w:header="0" w:footer="841" w:gutter="0"/>
          <w:cols w:space="720" w:num="1"/>
        </w:sectPr>
      </w:pPr>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bookmarkStart w:id="67" w:name="_Toc30530"/>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第五章供货要求</w:t>
      </w:r>
      <w:bookmarkEnd w:id="67"/>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5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供货要求</w:t>
      </w:r>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应尽可能清晰准确地提出对材料的需求，并对所要求提供的材料名称、规格、数量及单位、交货期、交货地点、质量标准、验收标准、相关服务要求等作出说明。鉴于供货要求是合同文件的组成文件之一，指代主体名称宜采用买方和卖方分别表示招标人和投标人或中标人。</w:t>
      </w:r>
    </w:p>
    <w:p>
      <w:pPr>
        <w:keepNext w:val="0"/>
        <w:keepLines w:val="0"/>
        <w:pageBreakBefore w:val="0"/>
        <w:kinsoku/>
        <w:wordWrap/>
        <w:overflowPunct/>
        <w:topLinePunct w:val="0"/>
        <w:bidi w:val="0"/>
        <w:spacing w:line="360" w:lineRule="auto"/>
        <w:ind w:left="0" w:leftChars="0" w:right="0" w:firstLine="480" w:firstLineChars="200"/>
        <w:jc w:val="left"/>
        <w:textAlignment w:val="auto"/>
        <w:outlineLvl w:val="1"/>
        <w:rPr>
          <w:rFonts w:hint="eastAsia" w:ascii="仿宋" w:hAnsi="仿宋" w:eastAsia="仿宋" w:cs="仿宋"/>
          <w:color w:val="auto"/>
          <w:sz w:val="24"/>
          <w:szCs w:val="24"/>
          <w:highlight w:val="none"/>
        </w:rPr>
      </w:pPr>
      <w:bookmarkStart w:id="68" w:name="_Toc7173"/>
      <w:r>
        <w:rPr>
          <w:rFonts w:hint="eastAsia" w:ascii="仿宋" w:hAnsi="仿宋" w:eastAsia="仿宋" w:cs="仿宋"/>
          <w:color w:val="auto"/>
          <w:sz w:val="24"/>
          <w:szCs w:val="24"/>
          <w:highlight w:val="none"/>
        </w:rPr>
        <w:t>一、项目概况及总体要求</w:t>
      </w:r>
      <w:bookmarkEnd w:id="68"/>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招标人可根据需要对工程项目的概况进行介绍，以使投标人更清晰地了解供货的总体要求和相关信息。</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二、材料需求一览表</w:t>
      </w:r>
    </w:p>
    <w:tbl>
      <w:tblPr>
        <w:tblStyle w:val="21"/>
        <w:tblW w:w="8556"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3317"/>
        <w:gridCol w:w="839"/>
        <w:gridCol w:w="1082"/>
        <w:gridCol w:w="1313"/>
        <w:gridCol w:w="1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noWrap w:val="0"/>
            <w:vAlign w:val="center"/>
          </w:tcPr>
          <w:p>
            <w:pPr>
              <w:pStyle w:val="31"/>
              <w:keepNext w:val="0"/>
              <w:keepLines w:val="0"/>
              <w:pageBreakBefore w:val="0"/>
              <w:kinsoku/>
              <w:wordWrap/>
              <w:overflowPunct/>
              <w:topLinePunct w:val="0"/>
              <w:bidi w:val="0"/>
              <w:spacing w:line="360" w:lineRule="auto"/>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17" w:type="dxa"/>
            <w:noWrap w:val="0"/>
            <w:vAlign w:val="center"/>
          </w:tcPr>
          <w:p>
            <w:pPr>
              <w:pStyle w:val="31"/>
              <w:keepNext w:val="0"/>
              <w:keepLines w:val="0"/>
              <w:pageBreakBefore w:val="0"/>
              <w:kinsoku/>
              <w:wordWrap/>
              <w:overflowPunct/>
              <w:topLinePunct w:val="0"/>
              <w:bidi w:val="0"/>
              <w:spacing w:line="360" w:lineRule="auto"/>
              <w:ind w:left="0" w:leftChars="0" w:right="0" w:firstLine="720" w:firstLineChars="3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839" w:type="dxa"/>
            <w:noWrap w:val="0"/>
            <w:vAlign w:val="center"/>
          </w:tcPr>
          <w:p>
            <w:pPr>
              <w:pStyle w:val="31"/>
              <w:keepNext w:val="0"/>
              <w:keepLines w:val="0"/>
              <w:pageBreakBefore w:val="0"/>
              <w:kinsoku/>
              <w:wordWrap/>
              <w:overflowPunct/>
              <w:topLinePunct w:val="0"/>
              <w:bidi w:val="0"/>
              <w:spacing w:line="360" w:lineRule="auto"/>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82" w:type="dxa"/>
            <w:noWrap w:val="0"/>
            <w:vAlign w:val="center"/>
          </w:tcPr>
          <w:p>
            <w:pPr>
              <w:pStyle w:val="31"/>
              <w:keepNext w:val="0"/>
              <w:keepLines w:val="0"/>
              <w:pageBreakBefore w:val="0"/>
              <w:kinsoku/>
              <w:wordWrap/>
              <w:overflowPunct/>
              <w:topLinePunct w:val="0"/>
              <w:bidi w:val="0"/>
              <w:spacing w:line="360" w:lineRule="auto"/>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313" w:type="dxa"/>
            <w:noWrap w:val="0"/>
            <w:vAlign w:val="center"/>
          </w:tcPr>
          <w:p>
            <w:pPr>
              <w:pStyle w:val="31"/>
              <w:keepNext w:val="0"/>
              <w:keepLines w:val="0"/>
              <w:pageBreakBefore w:val="0"/>
              <w:kinsoku/>
              <w:wordWrap/>
              <w:overflowPunct/>
              <w:topLinePunct w:val="0"/>
              <w:bidi w:val="0"/>
              <w:spacing w:line="360" w:lineRule="auto"/>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交货期</w:t>
            </w:r>
          </w:p>
        </w:tc>
        <w:tc>
          <w:tcPr>
            <w:tcW w:w="1291" w:type="dxa"/>
            <w:noWrap w:val="0"/>
            <w:vAlign w:val="center"/>
          </w:tcPr>
          <w:p>
            <w:pPr>
              <w:pStyle w:val="31"/>
              <w:keepNext w:val="0"/>
              <w:keepLines w:val="0"/>
              <w:pageBreakBefore w:val="0"/>
              <w:kinsoku/>
              <w:wordWrap/>
              <w:overflowPunct/>
              <w:topLinePunct w:val="0"/>
              <w:bidi w:val="0"/>
              <w:spacing w:line="360" w:lineRule="auto"/>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14" w:type="dxa"/>
            <w:noWrap w:val="0"/>
            <w:vAlign w:val="center"/>
          </w:tcPr>
          <w:p>
            <w:pPr>
              <w:pStyle w:val="31"/>
              <w:keepNext w:val="0"/>
              <w:keepLines w:val="0"/>
              <w:pageBreakBefore w:val="0"/>
              <w:kinsoku/>
              <w:wordWrap/>
              <w:overflowPunct/>
              <w:topLinePunct w:val="0"/>
              <w:bidi w:val="0"/>
              <w:spacing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317" w:type="dxa"/>
            <w:noWrap w:val="0"/>
            <w:vAlign w:val="center"/>
          </w:tcPr>
          <w:p>
            <w:pPr>
              <w:pStyle w:val="31"/>
              <w:keepNext w:val="0"/>
              <w:keepLines w:val="0"/>
              <w:pageBreakBefore w:val="0"/>
              <w:kinsoku/>
              <w:wordWrap/>
              <w:overflowPunct/>
              <w:topLinePunct w:val="0"/>
              <w:bidi w:val="0"/>
              <w:spacing w:line="360" w:lineRule="auto"/>
              <w:ind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升级改造机电井井电双控设备</w:t>
            </w:r>
          </w:p>
        </w:tc>
        <w:tc>
          <w:tcPr>
            <w:tcW w:w="839" w:type="dxa"/>
            <w:noWrap w:val="0"/>
            <w:vAlign w:val="center"/>
          </w:tcPr>
          <w:p>
            <w:pPr>
              <w:pStyle w:val="31"/>
              <w:keepNext w:val="0"/>
              <w:keepLines w:val="0"/>
              <w:pageBreakBefore w:val="0"/>
              <w:kinsoku/>
              <w:wordWrap/>
              <w:overflowPunct/>
              <w:topLinePunct w:val="0"/>
              <w:bidi w:val="0"/>
              <w:spacing w:line="360" w:lineRule="auto"/>
              <w:ind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套</w:t>
            </w:r>
          </w:p>
        </w:tc>
        <w:tc>
          <w:tcPr>
            <w:tcW w:w="1082"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317</w:t>
            </w:r>
          </w:p>
        </w:tc>
        <w:tc>
          <w:tcPr>
            <w:tcW w:w="1313"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1291"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14"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317"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839"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1082"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1313"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1291"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14"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317"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839"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1082"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1313"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1291"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14"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317"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839"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1082"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1313"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1291"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14" w:type="dxa"/>
            <w:noWrap w:val="0"/>
            <w:vAlign w:val="center"/>
          </w:tcPr>
          <w:p>
            <w:pPr>
              <w:pStyle w:val="31"/>
              <w:keepNext w:val="0"/>
              <w:keepLines w:val="0"/>
              <w:pageBreakBefore w:val="0"/>
              <w:kinsoku/>
              <w:wordWrap/>
              <w:overflowPunct/>
              <w:topLinePunct w:val="0"/>
              <w:bidi w:val="0"/>
              <w:spacing w:line="360" w:lineRule="auto"/>
              <w:ind w:right="0"/>
              <w:jc w:val="both"/>
              <w:textAlignment w:val="auto"/>
              <w:rPr>
                <w:rFonts w:hint="eastAsia" w:ascii="仿宋" w:hAnsi="仿宋" w:eastAsia="仿宋" w:cs="仿宋"/>
                <w:i/>
                <w:color w:val="auto"/>
                <w:sz w:val="24"/>
                <w:szCs w:val="24"/>
                <w:highlight w:val="none"/>
              </w:rPr>
            </w:pPr>
            <w:r>
              <w:rPr>
                <w:rFonts w:hint="eastAsia" w:ascii="仿宋" w:hAnsi="仿宋" w:eastAsia="仿宋" w:cs="仿宋"/>
                <w:i/>
                <w:color w:val="auto"/>
                <w:w w:val="115"/>
                <w:sz w:val="24"/>
                <w:szCs w:val="24"/>
                <w:highlight w:val="none"/>
              </w:rPr>
              <w:t>……</w:t>
            </w:r>
          </w:p>
        </w:tc>
        <w:tc>
          <w:tcPr>
            <w:tcW w:w="3317"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839"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1082"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1313"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c>
          <w:tcPr>
            <w:tcW w:w="1291" w:type="dxa"/>
            <w:noWrap w:val="0"/>
            <w:vAlign w:val="center"/>
          </w:tcPr>
          <w:p>
            <w:pPr>
              <w:pStyle w:val="31"/>
              <w:keepNext w:val="0"/>
              <w:keepLines w:val="0"/>
              <w:pageBreakBefore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auto"/>
                <w:sz w:val="24"/>
                <w:szCs w:val="24"/>
                <w:highlight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三、质量标准</w:t>
      </w:r>
    </w:p>
    <w:p>
      <w:pPr>
        <w:keepNext w:val="0"/>
        <w:keepLines w:val="0"/>
        <w:pageBreakBefore w:val="0"/>
        <w:widowControl w:val="0"/>
        <w:numPr>
          <w:ilvl w:val="0"/>
          <w:numId w:val="11"/>
        </w:numPr>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技术标准昌吉州一体式井电双控“智能计量设施”设备，主要组成部件为8个部分，分别为金属箱体、电磁流量计、电动球阀或蝶阀、传输模块、三相电表（动力电空气开关）、太阳能板、蓄电池、摄像头。</w:t>
      </w:r>
    </w:p>
    <w:p>
      <w:pPr>
        <w:keepNext w:val="0"/>
        <w:keepLines w:val="0"/>
        <w:pageBreakBefore w:val="0"/>
        <w:widowControl w:val="0"/>
        <w:numPr>
          <w:ilvl w:val="0"/>
          <w:numId w:val="12"/>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金属箱体：采用碳钢材质、板厚不低于2mm、防腐、喷塑处理、防护等级不低于IP55。箱体整体为撬装式结构，并具有防拆盗功能，同时采用智能锁开关方式，无钥匙设计，需通过软件平台或APP实现远程开启/关闭箱门。</w:t>
      </w:r>
    </w:p>
    <w:p>
      <w:pPr>
        <w:keepNext w:val="0"/>
        <w:keepLines w:val="0"/>
        <w:pageBreakBefore w:val="0"/>
        <w:widowControl w:val="0"/>
        <w:numPr>
          <w:ilvl w:val="0"/>
          <w:numId w:val="12"/>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电磁流量计：管径范围：DN40-300</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准确度要求：等级需达到0.5级，最大允许误差在±0.5%</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传感器要求：内衬材料为橡胶或PFA(须做耐负压处理）（使用寿命10年），转换器电极材料为316L。</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材质要求：导流管、转换器外壳为不锈钢。</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供电系统：DC12V/24V。</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数据输出：RS-485—Modbus协议</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仪表功耗：≤3.0W</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流量信号：采样速率能达到1K，一秒采样次数50次以上，须实时读取流量变化数据。报警功能：具备空管、励磁等报警功能</w:t>
      </w:r>
    </w:p>
    <w:p>
      <w:pPr>
        <w:keepNext w:val="0"/>
        <w:keepLines w:val="0"/>
        <w:pageBreakBefore w:val="0"/>
        <w:widowControl w:val="0"/>
        <w:numPr>
          <w:ilvl w:val="0"/>
          <w:numId w:val="12"/>
        </w:numPr>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电动球阀或蝶阀（如采用电动蝶阀须提供省级及以上技术监督局出具的所投电磁流量计和蝶阀组合体满足0.5级精度要求的检测报告）：管径：DN40-DN300；压力：1.6Mpa。</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介质：农业灌溉用水；工作温度：20℃-65℃，开关阀最大电流低于电池的最大电流输出能力。</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电动球阀材质：钢制；执行机构：DC12V/24V电动；触点：2对常开、2对常闭触点。电动蝶阀阀体材质：碳钢喷塑；阀板材质：米洛奇双轴板；执行机构：DC12V/24V电动；输出信号：常开、常闭。</w:t>
      </w:r>
    </w:p>
    <w:p>
      <w:pPr>
        <w:keepNext w:val="0"/>
        <w:keepLines w:val="0"/>
        <w:pageBreakBefore w:val="0"/>
        <w:widowControl w:val="0"/>
        <w:numPr>
          <w:ilvl w:val="0"/>
          <w:numId w:val="12"/>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传输模块：具备4G远程通信功能。</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数据采集要求：集数据采集与4G数据传输功能于一体，实现数据采集、存储、控制、报警及传输等综合功能。</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接入端口：同时提供RS232、RS485、模拟量输入、开关量输入、开关量输出等接口，可满足各种因子监测及其它应用需求。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报文要求：上报数据可实现一点四发方式，支持刷卡取水功能（一机一卡，或一机多卡模式），支持远程参数配置、远程程序升级，提供功能强大的中心管理软件，方便设备管理。</w:t>
      </w:r>
    </w:p>
    <w:p>
      <w:pPr>
        <w:keepNext w:val="0"/>
        <w:keepLines w:val="0"/>
        <w:pageBreakBefore w:val="0"/>
        <w:widowControl w:val="0"/>
        <w:numPr>
          <w:ilvl w:val="0"/>
          <w:numId w:val="12"/>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三相智能电能表（动力电空气开关）：（智能多功能电表+带脱扣断路器，结合控制器实现控电、断电），额定频率为50HZ，参比电压为3*220/380V，电流3*1（5）A,准确度不低于有功0.5S级。</w:t>
      </w:r>
    </w:p>
    <w:p>
      <w:pPr>
        <w:keepNext w:val="0"/>
        <w:keepLines w:val="0"/>
        <w:pageBreakBefore w:val="0"/>
        <w:widowControl w:val="0"/>
        <w:numPr>
          <w:ilvl w:val="0"/>
          <w:numId w:val="12"/>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太阳能板：压玻璃多晶硅-太阳能板。带铝边框，表面层压钢化玻璃，带接线盒，4万LUX测试带，配带太阳能支架。</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（7）蓄电池：磷酸铁锂电池包：磷酸铁锂电池包，带防水外壳，充放电电流最大10AMax。放电环境温度-30℃-65℃（提供第三方检测证明），配带电缆防水接头。</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（8）摄像头（定焦网络摄像机）</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最高分辨率可达2688×1520@25fps，在该分辨率下可输出实时图像；支持背光补偿，强光抑制，3D数字降噪，120dB宽动态，透雾；支持萤石平台接入；支持白光/红外双补光，红外光最远可达50m，白光最远可达30m；支持最大256GBMicroSD/MicroSDHC/MicroSDXC卡本地存储；1个内置麦克风，高清拾音；支持LTE-TDD/LTE-FDD/WCDMA/TD-SCDMA/GSM4G无线网络传输；符合IP66防尘防水设计，可靠性高。</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备场景变更侦测，区域入侵侦测，越界侦测，进入区域侦测，离开区域侦测，物品遗留侦测，物品拿取侦测，徘徊侦测，停车侦测，人员聚集侦测，快速移动侦测，音频异常侦测，音频抖升侦测，音频抖降侦测，虚焦侦测。</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供电方式：DC12V/24V±25%，支持防反接保护</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焦距：4mm，水平视场角：78.8°，垂直视场角：40.5°，对角视场角：93.3°；</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最大光圈：F1.6；</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工作温度:-30℃-60℃，湿度小于95%（无凝结)</w:t>
      </w:r>
    </w:p>
    <w:p>
      <w:pPr>
        <w:keepNext w:val="0"/>
        <w:keepLines w:val="0"/>
        <w:pageBreakBefore w:val="0"/>
        <w:widowControl w:val="0"/>
        <w:numPr>
          <w:ilvl w:val="0"/>
          <w:numId w:val="11"/>
        </w:numPr>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施工技术要求</w:t>
      </w:r>
    </w:p>
    <w:p>
      <w:pPr>
        <w:keepNext w:val="0"/>
        <w:keepLines w:val="0"/>
        <w:pageBreakBefore w:val="0"/>
        <w:widowControl w:val="0"/>
        <w:numPr>
          <w:ilvl w:val="0"/>
          <w:numId w:val="13"/>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控制箱：“井电双控”智能计量控制柜要求在箱体外侧不能有任何可拆除的隐患，在箱体两侧印有清晰不易脱落的《中华人民共和国水法》第六十九条、《地下水资源管理条例》国务院748号令第五十六条。</w:t>
      </w:r>
    </w:p>
    <w:p>
      <w:pPr>
        <w:keepNext w:val="0"/>
        <w:keepLines w:val="0"/>
        <w:pageBreakBefore w:val="0"/>
        <w:widowControl w:val="0"/>
        <w:numPr>
          <w:ilvl w:val="0"/>
          <w:numId w:val="13"/>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电磁流量计精度要求需满足《中华人民共和国国家计量检定规程》（JJG1033-2007），在地面以上垂直法兰安装。</w:t>
      </w:r>
    </w:p>
    <w:p>
      <w:pPr>
        <w:keepNext w:val="0"/>
        <w:keepLines w:val="0"/>
        <w:pageBreakBefore w:val="0"/>
        <w:widowControl w:val="0"/>
        <w:numPr>
          <w:ilvl w:val="0"/>
          <w:numId w:val="13"/>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电动阀门：输出扭矩M≥40N.m，负荷循环率10[%]，全程激动时间≤35s。</w:t>
      </w:r>
    </w:p>
    <w:p>
      <w:pPr>
        <w:keepNext w:val="0"/>
        <w:keepLines w:val="0"/>
        <w:pageBreakBefore w:val="0"/>
        <w:widowControl w:val="0"/>
        <w:numPr>
          <w:ilvl w:val="0"/>
          <w:numId w:val="13"/>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传输模块：4G远程通信功能，要求“井电双控”地下水管理终端通讯符合《水资源监测数据传输规约》（SZY206-2016）规定，至少具备同时链接4个数据中心进行通讯的功能，同时对接县信息化平台、昌吉州信息化平台和自治区信息化平台，数据发送频率不低于10次/小时。</w:t>
      </w:r>
    </w:p>
    <w:p>
      <w:pPr>
        <w:keepNext w:val="0"/>
        <w:keepLines w:val="0"/>
        <w:pageBreakBefore w:val="0"/>
        <w:widowControl w:val="0"/>
        <w:numPr>
          <w:ilvl w:val="0"/>
          <w:numId w:val="13"/>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智能电表（动力电空气开关）：智能电表内置在“井电双控”智能计量控制柜中，全部密闭在控制柜内保护，能够通过“井电双控”地下水管理终端实现远程断开和闭合水泵动力供电。</w:t>
      </w:r>
    </w:p>
    <w:p>
      <w:pPr>
        <w:keepNext w:val="0"/>
        <w:keepLines w:val="0"/>
        <w:pageBreakBefore w:val="0"/>
        <w:widowControl w:val="0"/>
        <w:numPr>
          <w:ilvl w:val="0"/>
          <w:numId w:val="13"/>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太阳能板：满足电池充电需要。</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（7）蓄电池：容量要支持无市电和太阳能充电条件下，全系统正常工作时间不低于10天，3年后不低于7天。</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（8）摄像头：“井电双控”智能计量控制柜顶端安装监控摄像头，地面垂直距离不小于3米，监控覆盖以设备为中心直径6米范围，现地保存不低10天录像视频，可远程实时查看视频和历史视频。</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四、验收标准完成设备安装、调试、全部接入州级水利信息化平台，100%上线传输。</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五、相关服务要求中标单位需在本地设运维服务站，运维人员不少于5人，其中最少有2人为厂家人员；对设备运行过程中发生故障，在24小时内恢复正常，配合业主开展日常监管；现场违法视频、图像取证。</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left"/>
        <w:textAlignment w:val="auto"/>
        <w:rPr>
          <w:rFonts w:hint="default" w:ascii="仿宋" w:hAnsi="仿宋" w:eastAsia="仿宋" w:cs="仿宋"/>
          <w:color w:val="auto"/>
          <w:kern w:val="0"/>
          <w:sz w:val="28"/>
          <w:szCs w:val="28"/>
          <w:highlight w:val="none"/>
          <w:lang w:val="en-US" w:eastAsia="zh-CN" w:bidi="zh-CN"/>
        </w:rPr>
      </w:pPr>
      <w:r>
        <w:rPr>
          <w:rFonts w:hint="eastAsia" w:ascii="仿宋" w:hAnsi="仿宋" w:eastAsia="仿宋" w:cs="仿宋"/>
          <w:color w:val="auto"/>
          <w:kern w:val="2"/>
          <w:sz w:val="24"/>
          <w:szCs w:val="24"/>
          <w:highlight w:val="none"/>
          <w:lang w:val="en-US" w:eastAsia="zh-CN" w:bidi="ar-SA"/>
        </w:rPr>
        <w:t>五、设备仪器质保期10年(含4年免费运维服务)；软件需求：软件及时升级，满足日常运行管理需求；云服务时限：三年服务</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bookmarkStart w:id="69" w:name="_Toc26690"/>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第三卷</w:t>
      </w:r>
      <w:bookmarkEnd w:id="69"/>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500" w:right="1100" w:bottom="1120" w:left="1400" w:header="0" w:footer="841" w:gutter="0"/>
          <w:cols w:space="720" w:num="1"/>
        </w:sect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bookmarkStart w:id="70" w:name="_Toc16746"/>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p>
    <w:p>
      <w:pPr>
        <w:pStyle w:val="25"/>
        <w:keepNext w:val="0"/>
        <w:keepLines w:val="0"/>
        <w:pageBreakBefore w:val="0"/>
        <w:kinsoku/>
        <w:wordWrap/>
        <w:overflowPunct/>
        <w:topLinePunct w:val="0"/>
        <w:bidi w:val="0"/>
        <w:spacing w:line="360" w:lineRule="auto"/>
        <w:ind w:left="0" w:leftChars="0" w:right="0" w:firstLine="482" w:firstLineChars="200"/>
        <w:jc w:val="center"/>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第六章投标文件格式</w:t>
      </w:r>
      <w:bookmarkEnd w:id="70"/>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20" w:right="1100" w:bottom="1120" w:left="1400" w:header="0" w:footer="841" w:gutter="0"/>
          <w:cols w:space="720" w:num="1"/>
        </w:sectPr>
      </w:pPr>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32"/>
          <w:szCs w:val="32"/>
          <w:highlight w:val="none"/>
          <w:lang w:val="en-US" w:eastAsia="zh-CN"/>
        </w:rPr>
        <w:t>正/副本</w:t>
      </w:r>
    </w:p>
    <w:p>
      <w:pPr>
        <w:pStyle w:val="2"/>
        <w:keepNext w:val="0"/>
        <w:keepLines w:val="0"/>
        <w:pageBreakBefore w:val="0"/>
        <w:kinsoku/>
        <w:wordWrap/>
        <w:overflowPunct/>
        <w:topLinePunct w:val="0"/>
        <w:bidi w:val="0"/>
        <w:spacing w:line="360" w:lineRule="auto"/>
        <w:ind w:left="0" w:leftChars="0" w:right="0" w:firstLine="482" w:firstLineChars="200"/>
        <w:jc w:val="center"/>
        <w:textAlignment w:val="auto"/>
        <w:rPr>
          <w:rFonts w:hint="eastAsia" w:ascii="仿宋" w:hAnsi="仿宋" w:eastAsia="仿宋" w:cs="仿宋"/>
          <w:b/>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2" w:firstLineChars="200"/>
        <w:jc w:val="center"/>
        <w:textAlignment w:val="auto"/>
        <w:rPr>
          <w:rFonts w:hint="eastAsia" w:ascii="仿宋" w:hAnsi="仿宋" w:eastAsia="仿宋" w:cs="仿宋"/>
          <w:b/>
          <w:color w:val="auto"/>
          <w:sz w:val="24"/>
          <w:szCs w:val="24"/>
          <w:highlight w:val="none"/>
        </w:rPr>
      </w:pPr>
    </w:p>
    <w:p>
      <w:pPr>
        <w:keepNext w:val="0"/>
        <w:keepLines w:val="0"/>
        <w:pageBreakBefore w:val="0"/>
        <w:tabs>
          <w:tab w:val="left" w:pos="1118"/>
        </w:tabs>
        <w:kinsoku/>
        <w:wordWrap/>
        <w:overflowPunct/>
        <w:topLinePunct w:val="0"/>
        <w:bidi w:val="0"/>
        <w:spacing w:line="360" w:lineRule="auto"/>
        <w:ind w:left="0" w:leftChars="0" w:right="0" w:firstLine="2880" w:firstLineChars="1200"/>
        <w:jc w:val="both"/>
        <w:textAlignment w:val="auto"/>
        <w:outlineLvl w:val="1"/>
        <w:rPr>
          <w:rFonts w:hint="default" w:ascii="仿宋" w:hAnsi="仿宋" w:eastAsia="仿宋" w:cs="仿宋"/>
          <w:color w:val="auto"/>
          <w:sz w:val="24"/>
          <w:szCs w:val="24"/>
          <w:highlight w:val="none"/>
          <w:u w:val="single"/>
          <w:lang w:val="en-US" w:eastAsia="zh-CN"/>
        </w:rPr>
      </w:pPr>
      <w:bookmarkStart w:id="71" w:name="_Toc29288"/>
      <w:r>
        <w:rPr>
          <w:rFonts w:hint="eastAsia" w:ascii="仿宋" w:hAnsi="仿宋" w:eastAsia="仿宋" w:cs="仿宋"/>
          <w:color w:val="auto"/>
          <w:sz w:val="24"/>
          <w:szCs w:val="24"/>
          <w:highlight w:val="none"/>
        </w:rPr>
        <w:t>（</w:t>
      </w:r>
      <w:r>
        <w:rPr>
          <w:rFonts w:hint="eastAsia" w:ascii="仿宋" w:hAnsi="仿宋" w:eastAsia="仿宋" w:cs="仿宋"/>
          <w:color w:val="auto"/>
          <w:spacing w:val="-1"/>
          <w:sz w:val="24"/>
          <w:szCs w:val="24"/>
          <w:highlight w:val="none"/>
        </w:rPr>
        <w:t>项目名称</w:t>
      </w:r>
      <w:r>
        <w:rPr>
          <w:rFonts w:hint="eastAsia" w:ascii="仿宋" w:hAnsi="仿宋" w:eastAsia="仿宋" w:cs="仿宋"/>
          <w:color w:val="auto"/>
          <w:sz w:val="24"/>
          <w:szCs w:val="24"/>
          <w:highlight w:val="none"/>
        </w:rPr>
        <w:t>）</w:t>
      </w:r>
      <w:bookmarkEnd w:id="71"/>
      <w:r>
        <w:rPr>
          <w:rFonts w:hint="eastAsia" w:ascii="仿宋" w:hAnsi="仿宋" w:eastAsia="仿宋" w:cs="仿宋"/>
          <w:color w:val="auto"/>
          <w:sz w:val="24"/>
          <w:szCs w:val="24"/>
          <w:highlight w:val="none"/>
          <w:u w:val="single"/>
          <w:lang w:val="en-US" w:eastAsia="zh-CN"/>
        </w:rPr>
        <w:t xml:space="preserve">                       </w:t>
      </w: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w:t>
      </w: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keepNext w:val="0"/>
        <w:keepLines w:val="0"/>
        <w:pageBreakBefore w:val="0"/>
        <w:tabs>
          <w:tab w:val="left" w:pos="7262"/>
          <w:tab w:val="left" w:pos="7855"/>
        </w:tabs>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（盖</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章</w:t>
      </w:r>
      <w:r>
        <w:rPr>
          <w:rFonts w:hint="eastAsia" w:ascii="仿宋" w:hAnsi="仿宋" w:eastAsia="仿宋" w:cs="仿宋"/>
          <w:color w:val="auto"/>
          <w:sz w:val="24"/>
          <w:szCs w:val="24"/>
          <w:highlight w:val="none"/>
        </w:rPr>
        <w:t>）</w:t>
      </w:r>
    </w:p>
    <w:p>
      <w:pPr>
        <w:keepNext w:val="0"/>
        <w:keepLines w:val="0"/>
        <w:pageBreakBefore w:val="0"/>
        <w:tabs>
          <w:tab w:val="left" w:pos="7262"/>
          <w:tab w:val="left" w:pos="7855"/>
        </w:tabs>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w:t>
      </w:r>
      <w:r>
        <w:rPr>
          <w:rFonts w:hint="eastAsia" w:ascii="仿宋" w:hAnsi="仿宋" w:eastAsia="仿宋" w:cs="仿宋"/>
          <w:color w:val="auto"/>
          <w:spacing w:val="-3"/>
          <w:sz w:val="24"/>
          <w:szCs w:val="24"/>
          <w:highlight w:val="none"/>
        </w:rPr>
        <w:t>表</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单位</w:t>
      </w:r>
      <w:r>
        <w:rPr>
          <w:rFonts w:hint="eastAsia" w:ascii="仿宋" w:hAnsi="仿宋" w:eastAsia="仿宋" w:cs="仿宋"/>
          <w:color w:val="auto"/>
          <w:sz w:val="24"/>
          <w:szCs w:val="24"/>
          <w:highlight w:val="none"/>
        </w:rPr>
        <w:t>负责人</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或其</w:t>
      </w:r>
      <w:r>
        <w:rPr>
          <w:rFonts w:hint="eastAsia" w:ascii="仿宋" w:hAnsi="仿宋" w:eastAsia="仿宋" w:cs="仿宋"/>
          <w:color w:val="auto"/>
          <w:spacing w:val="-3"/>
          <w:sz w:val="24"/>
          <w:szCs w:val="24"/>
          <w:highlight w:val="none"/>
        </w:rPr>
        <w:t>委托</w:t>
      </w:r>
      <w:r>
        <w:rPr>
          <w:rFonts w:hint="eastAsia" w:ascii="仿宋" w:hAnsi="仿宋" w:eastAsia="仿宋" w:cs="仿宋"/>
          <w:color w:val="auto"/>
          <w:sz w:val="24"/>
          <w:szCs w:val="24"/>
          <w:highlight w:val="none"/>
        </w:rPr>
        <w:t>代理人：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签</w:t>
      </w:r>
      <w:r>
        <w:rPr>
          <w:rFonts w:hint="eastAsia" w:ascii="仿宋" w:hAnsi="仿宋" w:eastAsia="仿宋" w:cs="仿宋"/>
          <w:color w:val="auto"/>
          <w:sz w:val="24"/>
          <w:szCs w:val="24"/>
          <w:highlight w:val="none"/>
        </w:rPr>
        <w:t>字</w:t>
      </w:r>
      <w:r>
        <w:rPr>
          <w:rFonts w:hint="eastAsia" w:ascii="仿宋" w:hAnsi="仿宋" w:eastAsia="仿宋" w:cs="仿宋"/>
          <w:color w:val="auto"/>
          <w:spacing w:val="-17"/>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p>
    <w:p>
      <w:pPr>
        <w:keepNext w:val="0"/>
        <w:keepLines w:val="0"/>
        <w:pageBreakBefore w:val="0"/>
        <w:tabs>
          <w:tab w:val="left" w:pos="734"/>
          <w:tab w:val="left" w:pos="1749"/>
          <w:tab w:val="left" w:pos="2765"/>
        </w:tabs>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sectPr>
          <w:pgSz w:w="12240" w:h="15840"/>
          <w:pgMar w:top="1500" w:right="1100" w:bottom="1120" w:left="1400" w:header="0" w:footer="841" w:gutter="0"/>
          <w:cols w:space="720" w:num="1"/>
        </w:sectPr>
      </w:pPr>
    </w:p>
    <w:p>
      <w:pPr>
        <w:pStyle w:val="26"/>
        <w:keepNext w:val="0"/>
        <w:keepLines w:val="0"/>
        <w:pageBreakBefore w:val="0"/>
        <w:kinsoku/>
        <w:wordWrap/>
        <w:overflowPunct/>
        <w:topLinePunct w:val="0"/>
        <w:bidi w:val="0"/>
        <w:spacing w:line="360" w:lineRule="auto"/>
        <w:ind w:left="0" w:leftChars="0" w:right="0" w:firstLine="482" w:firstLineChars="200"/>
        <w:jc w:val="center"/>
        <w:textAlignment w:val="auto"/>
        <w:rPr>
          <w:rFonts w:hint="eastAsia" w:ascii="仿宋" w:hAnsi="仿宋" w:eastAsia="仿宋" w:cs="仿宋"/>
          <w:b/>
          <w:color w:val="auto"/>
          <w:sz w:val="24"/>
          <w:szCs w:val="24"/>
          <w:highlight w:val="none"/>
        </w:rPr>
      </w:pPr>
      <w:bookmarkStart w:id="72" w:name="_Toc15230"/>
      <w:r>
        <w:rPr>
          <w:rFonts w:hint="eastAsia" w:ascii="仿宋" w:hAnsi="仿宋" w:eastAsia="仿宋" w:cs="仿宋"/>
          <w:color w:val="auto"/>
          <w:sz w:val="24"/>
          <w:szCs w:val="24"/>
          <w:highlight w:val="none"/>
        </w:rPr>
        <w:t>目录</w:t>
      </w:r>
      <w:bookmarkEnd w:id="72"/>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outlineLvl w:val="1"/>
        <w:rPr>
          <w:rFonts w:hint="eastAsia" w:ascii="仿宋" w:hAnsi="仿宋" w:eastAsia="仿宋" w:cs="仿宋"/>
          <w:color w:val="auto"/>
          <w:sz w:val="24"/>
          <w:szCs w:val="24"/>
          <w:highlight w:val="none"/>
        </w:rPr>
      </w:pPr>
      <w:bookmarkStart w:id="73" w:name="_Toc22461"/>
      <w:r>
        <w:rPr>
          <w:rFonts w:hint="eastAsia" w:ascii="仿宋" w:hAnsi="仿宋" w:eastAsia="仿宋" w:cs="仿宋"/>
          <w:color w:val="auto"/>
          <w:sz w:val="24"/>
          <w:szCs w:val="24"/>
          <w:highlight w:val="none"/>
        </w:rPr>
        <w:t>一、投标函</w:t>
      </w:r>
      <w:bookmarkEnd w:id="73"/>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二、法定代表人（单位负责人）身份证明（适用于无委托代理人的情况）</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授权委托书（适用于有委托代理人的情况）</w:t>
      </w:r>
    </w:p>
    <w:p>
      <w:pPr>
        <w:pStyle w:val="2"/>
        <w:keepNext w:val="0"/>
        <w:keepLines w:val="0"/>
        <w:pageBreakBefore w:val="0"/>
        <w:kinsoku/>
        <w:wordWrap/>
        <w:overflowPunct/>
        <w:topLinePunct w:val="0"/>
        <w:bidi w:val="0"/>
        <w:spacing w:line="360" w:lineRule="auto"/>
        <w:ind w:left="0" w:leftChars="0" w:right="0" w:firstLine="460" w:firstLineChars="200"/>
        <w:jc w:val="left"/>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三、联合体协议书</w:t>
      </w:r>
    </w:p>
    <w:p>
      <w:pPr>
        <w:pStyle w:val="2"/>
        <w:keepNext w:val="0"/>
        <w:keepLines w:val="0"/>
        <w:pageBreakBefore w:val="0"/>
        <w:kinsoku/>
        <w:wordWrap/>
        <w:overflowPunct/>
        <w:topLinePunct w:val="0"/>
        <w:bidi w:val="0"/>
        <w:spacing w:line="360" w:lineRule="auto"/>
        <w:ind w:left="0" w:leftChars="0" w:right="0" w:firstLine="47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四、投标保证金</w:t>
      </w:r>
    </w:p>
    <w:p>
      <w:pPr>
        <w:pStyle w:val="2"/>
        <w:keepNext w:val="0"/>
        <w:keepLines w:val="0"/>
        <w:pageBreakBefore w:val="0"/>
        <w:kinsoku/>
        <w:wordWrap/>
        <w:overflowPunct/>
        <w:topLinePunct w:val="0"/>
        <w:bidi w:val="0"/>
        <w:spacing w:line="360" w:lineRule="auto"/>
        <w:ind w:left="0" w:leftChars="0" w:right="0" w:firstLine="460" w:firstLineChars="200"/>
        <w:jc w:val="left"/>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五、商务和技术偏差表</w:t>
      </w:r>
    </w:p>
    <w:p>
      <w:pPr>
        <w:pStyle w:val="2"/>
        <w:keepNext w:val="0"/>
        <w:keepLines w:val="0"/>
        <w:pageBreakBefore w:val="0"/>
        <w:kinsoku/>
        <w:wordWrap/>
        <w:overflowPunct/>
        <w:topLinePunct w:val="0"/>
        <w:bidi w:val="0"/>
        <w:spacing w:line="360" w:lineRule="auto"/>
        <w:ind w:left="0" w:leftChars="0" w:right="0" w:firstLine="47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六、分项报价表</w:t>
      </w:r>
    </w:p>
    <w:p>
      <w:pPr>
        <w:pStyle w:val="2"/>
        <w:keepNext w:val="0"/>
        <w:keepLines w:val="0"/>
        <w:pageBreakBefore w:val="0"/>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七、资格审查资料</w:t>
      </w:r>
    </w:p>
    <w:p>
      <w:pPr>
        <w:pStyle w:val="2"/>
        <w:keepNext w:val="0"/>
        <w:keepLines w:val="0"/>
        <w:pageBreakBefore w:val="0"/>
        <w:kinsoku/>
        <w:wordWrap/>
        <w:overflowPunct/>
        <w:topLinePunct w:val="0"/>
        <w:bidi w:val="0"/>
        <w:spacing w:line="360" w:lineRule="auto"/>
        <w:ind w:left="0" w:leftChars="0" w:right="0" w:firstLine="472" w:firstLineChars="200"/>
        <w:jc w:val="left"/>
        <w:textAlignment w:val="auto"/>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八、中小企业声明函</w:t>
      </w:r>
    </w:p>
    <w:p>
      <w:pPr>
        <w:pStyle w:val="2"/>
        <w:keepNext w:val="0"/>
        <w:keepLines w:val="0"/>
        <w:pageBreakBefore w:val="0"/>
        <w:kinsoku/>
        <w:wordWrap/>
        <w:overflowPunct/>
        <w:topLinePunct w:val="0"/>
        <w:bidi w:val="0"/>
        <w:spacing w:line="360" w:lineRule="auto"/>
        <w:ind w:left="0" w:leftChars="0" w:right="0" w:firstLine="472" w:firstLineChars="200"/>
        <w:jc w:val="left"/>
        <w:textAlignment w:val="auto"/>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九、拟投入本项目的人员一览表</w:t>
      </w:r>
    </w:p>
    <w:p>
      <w:pPr>
        <w:pStyle w:val="2"/>
        <w:keepNext w:val="0"/>
        <w:keepLines w:val="0"/>
        <w:pageBreakBefore w:val="0"/>
        <w:kinsoku/>
        <w:wordWrap/>
        <w:overflowPunct/>
        <w:topLinePunct w:val="0"/>
        <w:bidi w:val="0"/>
        <w:spacing w:line="360" w:lineRule="auto"/>
        <w:ind w:left="0" w:leftChars="0" w:right="0" w:firstLine="472" w:firstLineChars="200"/>
        <w:jc w:val="left"/>
        <w:textAlignment w:val="auto"/>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十、投标设备质量标准的详细描述</w:t>
      </w:r>
    </w:p>
    <w:p>
      <w:pPr>
        <w:pStyle w:val="2"/>
        <w:keepNext w:val="0"/>
        <w:keepLines w:val="0"/>
        <w:pageBreakBefore w:val="0"/>
        <w:kinsoku/>
        <w:wordWrap/>
        <w:overflowPunct/>
        <w:topLinePunct w:val="0"/>
        <w:bidi w:val="0"/>
        <w:spacing w:line="360" w:lineRule="auto"/>
        <w:ind w:left="0" w:leftChars="0" w:right="0" w:firstLine="472" w:firstLineChars="200"/>
        <w:jc w:val="left"/>
        <w:textAlignment w:val="auto"/>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十一、技术支持资料</w:t>
      </w:r>
    </w:p>
    <w:p>
      <w:pPr>
        <w:pStyle w:val="2"/>
        <w:keepNext w:val="0"/>
        <w:keepLines w:val="0"/>
        <w:pageBreakBefore w:val="0"/>
        <w:kinsoku/>
        <w:wordWrap/>
        <w:overflowPunct/>
        <w:topLinePunct w:val="0"/>
        <w:bidi w:val="0"/>
        <w:spacing w:line="360" w:lineRule="auto"/>
        <w:ind w:left="0" w:leftChars="0" w:right="0" w:firstLine="472" w:firstLineChars="200"/>
        <w:jc w:val="left"/>
        <w:textAlignment w:val="auto"/>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十二、工程量清单</w:t>
      </w:r>
    </w:p>
    <w:p>
      <w:pPr>
        <w:pStyle w:val="2"/>
        <w:keepNext w:val="0"/>
        <w:keepLines w:val="0"/>
        <w:pageBreakBefore w:val="0"/>
        <w:kinsoku/>
        <w:wordWrap/>
        <w:overflowPunct/>
        <w:topLinePunct w:val="0"/>
        <w:bidi w:val="0"/>
        <w:spacing w:line="360" w:lineRule="auto"/>
        <w:ind w:left="0" w:leftChars="0" w:right="0" w:firstLine="472" w:firstLineChars="200"/>
        <w:jc w:val="left"/>
        <w:textAlignment w:val="auto"/>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十三、技术服务和质保期服务计划</w:t>
      </w:r>
    </w:p>
    <w:p>
      <w:pPr>
        <w:pStyle w:val="2"/>
        <w:keepNext w:val="0"/>
        <w:keepLines w:val="0"/>
        <w:pageBreakBefore w:val="0"/>
        <w:kinsoku/>
        <w:wordWrap/>
        <w:overflowPunct/>
        <w:topLinePunct w:val="0"/>
        <w:bidi w:val="0"/>
        <w:spacing w:line="360" w:lineRule="auto"/>
        <w:ind w:left="0" w:leftChars="0" w:right="0" w:firstLine="472" w:firstLineChars="200"/>
        <w:jc w:val="left"/>
        <w:textAlignment w:val="auto"/>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十四、其他资料</w:t>
      </w:r>
    </w:p>
    <w:p>
      <w:pPr>
        <w:keepNext w:val="0"/>
        <w:keepLines w:val="0"/>
        <w:pageBreakBefore w:val="0"/>
        <w:kinsoku/>
        <w:wordWrap/>
        <w:overflowPunct/>
        <w:topLinePunct w:val="0"/>
        <w:bidi w:val="0"/>
        <w:spacing w:line="360" w:lineRule="auto"/>
        <w:ind w:left="0" w:leftChars="0" w:right="0" w:firstLine="482" w:firstLineChars="200"/>
        <w:jc w:val="center"/>
        <w:textAlignment w:val="auto"/>
        <w:rPr>
          <w:rFonts w:hint="eastAsia" w:ascii="仿宋" w:hAnsi="仿宋" w:eastAsia="仿宋" w:cs="仿宋"/>
          <w:b/>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2" w:firstLineChars="200"/>
        <w:jc w:val="center"/>
        <w:textAlignment w:val="auto"/>
        <w:rPr>
          <w:rFonts w:hint="eastAsia" w:ascii="仿宋" w:hAnsi="仿宋" w:eastAsia="仿宋" w:cs="仿宋"/>
          <w:b/>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2" w:firstLineChars="200"/>
        <w:jc w:val="center"/>
        <w:textAlignment w:val="auto"/>
        <w:rPr>
          <w:rFonts w:hint="eastAsia" w:ascii="仿宋" w:hAnsi="仿宋" w:eastAsia="仿宋" w:cs="仿宋"/>
          <w:b/>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2" w:firstLineChars="200"/>
        <w:jc w:val="center"/>
        <w:textAlignment w:val="auto"/>
        <w:rPr>
          <w:rFonts w:hint="eastAsia" w:ascii="仿宋" w:hAnsi="仿宋" w:eastAsia="仿宋" w:cs="仿宋"/>
          <w:b/>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2" w:firstLineChars="200"/>
        <w:jc w:val="center"/>
        <w:textAlignment w:val="auto"/>
        <w:rPr>
          <w:rFonts w:hint="eastAsia" w:ascii="仿宋" w:hAnsi="仿宋" w:eastAsia="仿宋" w:cs="仿宋"/>
          <w:b/>
          <w:color w:val="auto"/>
          <w:sz w:val="24"/>
          <w:szCs w:val="24"/>
          <w:highlight w:val="none"/>
        </w:rPr>
      </w:pPr>
    </w:p>
    <w:p>
      <w:pPr>
        <w:pStyle w:val="2"/>
        <w:rPr>
          <w:rFonts w:hint="eastAsia" w:ascii="仿宋" w:hAnsi="仿宋" w:eastAsia="仿宋" w:cs="仿宋"/>
          <w:b/>
          <w:color w:val="auto"/>
          <w:sz w:val="24"/>
          <w:szCs w:val="24"/>
          <w:highlight w:val="none"/>
        </w:rPr>
      </w:pPr>
    </w:p>
    <w:p>
      <w:pPr>
        <w:pStyle w:val="3"/>
        <w:rPr>
          <w:rFonts w:hint="eastAsia" w:ascii="仿宋" w:hAnsi="仿宋" w:eastAsia="仿宋" w:cs="仿宋"/>
          <w:b/>
          <w:color w:val="auto"/>
          <w:sz w:val="24"/>
          <w:szCs w:val="24"/>
          <w:highlight w:val="none"/>
        </w:rPr>
      </w:pPr>
    </w:p>
    <w:p>
      <w:pPr>
        <w:pStyle w:val="2"/>
        <w:rPr>
          <w:rFonts w:hint="eastAsia" w:ascii="仿宋" w:hAnsi="仿宋" w:eastAsia="仿宋" w:cs="仿宋"/>
          <w:b/>
          <w:color w:val="auto"/>
          <w:sz w:val="24"/>
          <w:szCs w:val="24"/>
          <w:highlight w:val="none"/>
        </w:rPr>
      </w:pPr>
    </w:p>
    <w:p>
      <w:pPr>
        <w:pStyle w:val="3"/>
        <w:rPr>
          <w:rFonts w:hint="eastAsia" w:ascii="仿宋" w:hAnsi="仿宋" w:eastAsia="仿宋" w:cs="仿宋"/>
          <w:b/>
          <w:color w:val="auto"/>
          <w:sz w:val="24"/>
          <w:szCs w:val="24"/>
          <w:highlight w:val="none"/>
        </w:rPr>
      </w:pPr>
    </w:p>
    <w:p>
      <w:pPr>
        <w:pStyle w:val="2"/>
        <w:rPr>
          <w:rFonts w:hint="eastAsia" w:ascii="仿宋" w:hAnsi="仿宋" w:eastAsia="仿宋" w:cs="仿宋"/>
          <w:b/>
          <w:color w:val="auto"/>
          <w:sz w:val="24"/>
          <w:szCs w:val="24"/>
          <w:highlight w:val="none"/>
        </w:rPr>
      </w:pPr>
    </w:p>
    <w:p>
      <w:pPr>
        <w:pStyle w:val="3"/>
        <w:rPr>
          <w:rFonts w:hint="eastAsia"/>
        </w:rPr>
      </w:pPr>
    </w:p>
    <w:p>
      <w:pPr>
        <w:keepNext w:val="0"/>
        <w:keepLines w:val="0"/>
        <w:pageBreakBefore w:val="0"/>
        <w:kinsoku/>
        <w:wordWrap/>
        <w:overflowPunct/>
        <w:topLinePunct w:val="0"/>
        <w:bidi w:val="0"/>
        <w:spacing w:line="360" w:lineRule="auto"/>
        <w:ind w:left="0" w:leftChars="0" w:right="0"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一、投标函</w:t>
      </w:r>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2"/>
        <w:keepNext w:val="0"/>
        <w:keepLines w:val="0"/>
        <w:pageBreakBefore w:val="0"/>
        <w:tabs>
          <w:tab w:val="left" w:pos="229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招标人名称</w:t>
      </w:r>
      <w:r>
        <w:rPr>
          <w:rFonts w:hint="eastAsia" w:ascii="仿宋" w:hAnsi="仿宋" w:eastAsia="仿宋" w:cs="仿宋"/>
          <w:color w:val="auto"/>
          <w:spacing w:val="-108"/>
          <w:sz w:val="24"/>
          <w:szCs w:val="24"/>
          <w:highlight w:val="none"/>
        </w:rPr>
        <w:t>）</w:t>
      </w:r>
      <w:r>
        <w:rPr>
          <w:rFonts w:hint="eastAsia" w:ascii="仿宋" w:hAnsi="仿宋" w:eastAsia="仿宋" w:cs="仿宋"/>
          <w:color w:val="auto"/>
          <w:sz w:val="24"/>
          <w:szCs w:val="24"/>
          <w:highlight w:val="none"/>
        </w:rPr>
        <w:t>：</w:t>
      </w:r>
    </w:p>
    <w:p>
      <w:pPr>
        <w:pStyle w:val="30"/>
        <w:keepNext w:val="0"/>
        <w:keepLines w:val="0"/>
        <w:pageBreakBefore w:val="0"/>
        <w:numPr>
          <w:ilvl w:val="0"/>
          <w:numId w:val="14"/>
        </w:numPr>
        <w:tabs>
          <w:tab w:val="left" w:pos="1139"/>
          <w:tab w:val="left" w:pos="2712"/>
          <w:tab w:val="left" w:pos="4658"/>
          <w:tab w:val="left" w:pos="5157"/>
          <w:tab w:val="left" w:pos="6554"/>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pacing w:val="-3"/>
          <w:sz w:val="24"/>
          <w:szCs w:val="24"/>
          <w:highlight w:val="none"/>
        </w:rPr>
        <w:t>方</w:t>
      </w:r>
      <w:r>
        <w:rPr>
          <w:rFonts w:hint="eastAsia" w:ascii="仿宋" w:hAnsi="仿宋" w:eastAsia="仿宋" w:cs="仿宋"/>
          <w:color w:val="auto"/>
          <w:sz w:val="24"/>
          <w:szCs w:val="24"/>
          <w:highlight w:val="none"/>
        </w:rPr>
        <w:t>已</w:t>
      </w:r>
      <w:r>
        <w:rPr>
          <w:rFonts w:hint="eastAsia" w:ascii="仿宋" w:hAnsi="仿宋" w:eastAsia="仿宋" w:cs="仿宋"/>
          <w:color w:val="auto"/>
          <w:spacing w:val="-3"/>
          <w:sz w:val="24"/>
          <w:szCs w:val="24"/>
          <w:highlight w:val="none"/>
        </w:rPr>
        <w:t>仔</w:t>
      </w:r>
      <w:r>
        <w:rPr>
          <w:rFonts w:hint="eastAsia" w:ascii="仿宋" w:hAnsi="仿宋" w:eastAsia="仿宋" w:cs="仿宋"/>
          <w:color w:val="auto"/>
          <w:sz w:val="24"/>
          <w:szCs w:val="24"/>
          <w:highlight w:val="none"/>
        </w:rPr>
        <w:t>细</w:t>
      </w:r>
      <w:r>
        <w:rPr>
          <w:rFonts w:hint="eastAsia" w:ascii="仿宋" w:hAnsi="仿宋" w:eastAsia="仿宋" w:cs="仿宋"/>
          <w:color w:val="auto"/>
          <w:spacing w:val="-3"/>
          <w:sz w:val="24"/>
          <w:szCs w:val="24"/>
          <w:highlight w:val="none"/>
        </w:rPr>
        <w:t>研</w:t>
      </w:r>
      <w:r>
        <w:rPr>
          <w:rFonts w:hint="eastAsia" w:ascii="仿宋" w:hAnsi="仿宋" w:eastAsia="仿宋" w:cs="仿宋"/>
          <w:color w:val="auto"/>
          <w:sz w:val="24"/>
          <w:szCs w:val="24"/>
          <w:highlight w:val="none"/>
        </w:rPr>
        <w:t>究了</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项</w:t>
      </w:r>
      <w:r>
        <w:rPr>
          <w:rFonts w:hint="eastAsia" w:ascii="仿宋" w:hAnsi="仿宋" w:eastAsia="仿宋" w:cs="仿宋"/>
          <w:color w:val="auto"/>
          <w:spacing w:val="-3"/>
          <w:sz w:val="24"/>
          <w:szCs w:val="24"/>
          <w:highlight w:val="none"/>
        </w:rPr>
        <w:t>目名</w:t>
      </w:r>
      <w:r>
        <w:rPr>
          <w:rFonts w:hint="eastAsia" w:ascii="仿宋" w:hAnsi="仿宋" w:eastAsia="仿宋" w:cs="仿宋"/>
          <w:color w:val="auto"/>
          <w:sz w:val="24"/>
          <w:szCs w:val="24"/>
          <w:highlight w:val="none"/>
        </w:rPr>
        <w:t>称</w:t>
      </w:r>
      <w:r>
        <w:rPr>
          <w:rFonts w:hint="eastAsia" w:ascii="仿宋" w:hAnsi="仿宋" w:eastAsia="仿宋" w:cs="仿宋"/>
          <w:color w:val="auto"/>
          <w:spacing w:val="-27"/>
          <w:sz w:val="24"/>
          <w:szCs w:val="24"/>
          <w:highlight w:val="none"/>
        </w:rPr>
        <w:t>）</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采</w:t>
      </w:r>
      <w:r>
        <w:rPr>
          <w:rFonts w:hint="eastAsia" w:ascii="仿宋" w:hAnsi="仿宋" w:eastAsia="仿宋" w:cs="仿宋"/>
          <w:color w:val="auto"/>
          <w:spacing w:val="-3"/>
          <w:sz w:val="24"/>
          <w:szCs w:val="24"/>
          <w:highlight w:val="none"/>
        </w:rPr>
        <w:t>购</w:t>
      </w:r>
      <w:r>
        <w:rPr>
          <w:rFonts w:hint="eastAsia" w:ascii="仿宋" w:hAnsi="仿宋" w:eastAsia="仿宋" w:cs="仿宋"/>
          <w:color w:val="auto"/>
          <w:sz w:val="24"/>
          <w:szCs w:val="24"/>
          <w:highlight w:val="none"/>
        </w:rPr>
        <w:t>招</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项</w:t>
      </w:r>
      <w:r>
        <w:rPr>
          <w:rFonts w:hint="eastAsia" w:ascii="仿宋" w:hAnsi="仿宋" w:eastAsia="仿宋" w:cs="仿宋"/>
          <w:color w:val="auto"/>
          <w:spacing w:val="-3"/>
          <w:sz w:val="24"/>
          <w:szCs w:val="24"/>
          <w:highlight w:val="none"/>
        </w:rPr>
        <w:t>目招</w:t>
      </w:r>
      <w:r>
        <w:rPr>
          <w:rFonts w:hint="eastAsia" w:ascii="仿宋" w:hAnsi="仿宋" w:eastAsia="仿宋" w:cs="仿宋"/>
          <w:color w:val="auto"/>
          <w:sz w:val="24"/>
          <w:szCs w:val="24"/>
          <w:highlight w:val="none"/>
        </w:rPr>
        <w:t>标文</w:t>
      </w:r>
      <w:r>
        <w:rPr>
          <w:rFonts w:hint="eastAsia" w:ascii="仿宋" w:hAnsi="仿宋" w:eastAsia="仿宋" w:cs="仿宋"/>
          <w:color w:val="auto"/>
          <w:spacing w:val="-3"/>
          <w:sz w:val="24"/>
          <w:szCs w:val="24"/>
          <w:highlight w:val="none"/>
        </w:rPr>
        <w:t>件</w:t>
      </w:r>
      <w:r>
        <w:rPr>
          <w:rFonts w:hint="eastAsia" w:ascii="仿宋" w:hAnsi="仿宋" w:eastAsia="仿宋" w:cs="仿宋"/>
          <w:color w:val="auto"/>
          <w:sz w:val="24"/>
          <w:szCs w:val="24"/>
          <w:highlight w:val="none"/>
        </w:rPr>
        <w:t>的</w:t>
      </w:r>
      <w:r>
        <w:rPr>
          <w:rFonts w:hint="eastAsia" w:ascii="仿宋" w:hAnsi="仿宋" w:eastAsia="仿宋" w:cs="仿宋"/>
          <w:color w:val="auto"/>
          <w:spacing w:val="-3"/>
          <w:sz w:val="24"/>
          <w:szCs w:val="24"/>
          <w:highlight w:val="none"/>
        </w:rPr>
        <w:t>全</w:t>
      </w:r>
      <w:r>
        <w:rPr>
          <w:rFonts w:hint="eastAsia" w:ascii="仿宋" w:hAnsi="仿宋" w:eastAsia="仿宋" w:cs="仿宋"/>
          <w:color w:val="auto"/>
          <w:sz w:val="24"/>
          <w:szCs w:val="24"/>
          <w:highlight w:val="none"/>
        </w:rPr>
        <w:t>部内</w:t>
      </w:r>
      <w:r>
        <w:rPr>
          <w:rFonts w:hint="eastAsia" w:ascii="仿宋" w:hAnsi="仿宋" w:eastAsia="仿宋" w:cs="仿宋"/>
          <w:color w:val="auto"/>
          <w:spacing w:val="-3"/>
          <w:sz w:val="24"/>
          <w:szCs w:val="24"/>
          <w:highlight w:val="none"/>
        </w:rPr>
        <w:t>容</w:t>
      </w:r>
      <w:r>
        <w:rPr>
          <w:rFonts w:hint="eastAsia" w:ascii="仿宋" w:hAnsi="仿宋" w:eastAsia="仿宋" w:cs="仿宋"/>
          <w:color w:val="auto"/>
          <w:spacing w:val="-10"/>
          <w:sz w:val="24"/>
          <w:szCs w:val="24"/>
          <w:highlight w:val="none"/>
        </w:rPr>
        <w:t>，</w:t>
      </w:r>
      <w:r>
        <w:rPr>
          <w:rFonts w:hint="eastAsia" w:ascii="仿宋" w:hAnsi="仿宋" w:eastAsia="仿宋" w:cs="仿宋"/>
          <w:color w:val="auto"/>
          <w:spacing w:val="-3"/>
          <w:sz w:val="24"/>
          <w:szCs w:val="24"/>
          <w:highlight w:val="none"/>
        </w:rPr>
        <w:t>愿</w:t>
      </w:r>
      <w:r>
        <w:rPr>
          <w:rFonts w:hint="eastAsia" w:ascii="仿宋" w:hAnsi="仿宋" w:eastAsia="仿宋" w:cs="仿宋"/>
          <w:color w:val="auto"/>
          <w:sz w:val="24"/>
          <w:szCs w:val="24"/>
          <w:highlight w:val="none"/>
        </w:rPr>
        <w:t>意</w:t>
      </w:r>
      <w:r>
        <w:rPr>
          <w:rFonts w:hint="eastAsia" w:ascii="仿宋" w:hAnsi="仿宋" w:eastAsia="仿宋" w:cs="仿宋"/>
          <w:color w:val="auto"/>
          <w:spacing w:val="-3"/>
          <w:sz w:val="24"/>
          <w:szCs w:val="24"/>
          <w:highlight w:val="none"/>
        </w:rPr>
        <w:t>以</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民</w:t>
      </w:r>
      <w:r>
        <w:rPr>
          <w:rFonts w:hint="eastAsia" w:ascii="仿宋" w:hAnsi="仿宋" w:eastAsia="仿宋" w:cs="仿宋"/>
          <w:color w:val="auto"/>
          <w:spacing w:val="-13"/>
          <w:sz w:val="24"/>
          <w:szCs w:val="24"/>
          <w:highlight w:val="none"/>
        </w:rPr>
        <w:t>币</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大</w:t>
      </w:r>
      <w:r>
        <w:rPr>
          <w:rFonts w:hint="eastAsia" w:ascii="仿宋" w:hAnsi="仿宋" w:eastAsia="仿宋" w:cs="仿宋"/>
          <w:color w:val="auto"/>
          <w:sz w:val="24"/>
          <w:szCs w:val="24"/>
          <w:highlight w:val="none"/>
        </w:rPr>
        <w:t>写</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12"/>
          <w:sz w:val="24"/>
          <w:szCs w:val="24"/>
          <w:highlight w:val="none"/>
          <w:u w:val="single"/>
        </w:rPr>
        <w:tab/>
      </w:r>
      <w:r>
        <w:rPr>
          <w:rFonts w:hint="eastAsia" w:ascii="仿宋" w:hAnsi="仿宋" w:eastAsia="仿宋" w:cs="仿宋"/>
          <w:color w:val="auto"/>
          <w:sz w:val="24"/>
          <w:szCs w:val="24"/>
          <w:highlight w:val="none"/>
        </w:rPr>
        <w:t>（</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rPr>
        <w:t>的</w:t>
      </w:r>
      <w:r>
        <w:rPr>
          <w:rFonts w:hint="eastAsia" w:ascii="仿宋" w:hAnsi="仿宋" w:eastAsia="仿宋" w:cs="仿宋"/>
          <w:color w:val="auto"/>
          <w:spacing w:val="-3"/>
          <w:sz w:val="24"/>
          <w:szCs w:val="24"/>
          <w:highlight w:val="none"/>
        </w:rPr>
        <w:t>投标</w:t>
      </w:r>
      <w:r>
        <w:rPr>
          <w:rFonts w:hint="eastAsia" w:ascii="仿宋" w:hAnsi="仿宋" w:eastAsia="仿宋" w:cs="仿宋"/>
          <w:color w:val="auto"/>
          <w:sz w:val="24"/>
          <w:szCs w:val="24"/>
          <w:highlight w:val="none"/>
        </w:rPr>
        <w:t>总报</w:t>
      </w:r>
      <w:r>
        <w:rPr>
          <w:rFonts w:hint="eastAsia" w:ascii="仿宋" w:hAnsi="仿宋" w:eastAsia="仿宋" w:cs="仿宋"/>
          <w:color w:val="auto"/>
          <w:spacing w:val="-13"/>
          <w:sz w:val="24"/>
          <w:szCs w:val="24"/>
          <w:highlight w:val="none"/>
        </w:rPr>
        <w:t>价</w:t>
      </w:r>
      <w:r>
        <w:rPr>
          <w:rFonts w:hint="eastAsia" w:ascii="仿宋" w:hAnsi="仿宋" w:eastAsia="仿宋" w:cs="仿宋"/>
          <w:color w:val="auto"/>
          <w:sz w:val="24"/>
          <w:szCs w:val="24"/>
          <w:highlight w:val="none"/>
        </w:rPr>
        <w:t>（其</w:t>
      </w:r>
      <w:r>
        <w:rPr>
          <w:rFonts w:hint="eastAsia" w:ascii="仿宋" w:hAnsi="仿宋" w:eastAsia="仿宋" w:cs="仿宋"/>
          <w:color w:val="auto"/>
          <w:spacing w:val="-3"/>
          <w:sz w:val="24"/>
          <w:szCs w:val="24"/>
          <w:highlight w:val="none"/>
        </w:rPr>
        <w:t>中</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rPr>
        <w:t>增值税</w:t>
      </w:r>
      <w:r>
        <w:rPr>
          <w:rFonts w:hint="eastAsia" w:ascii="仿宋" w:hAnsi="仿宋" w:eastAsia="仿宋" w:cs="仿宋"/>
          <w:color w:val="auto"/>
          <w:spacing w:val="-3"/>
          <w:sz w:val="24"/>
          <w:szCs w:val="24"/>
          <w:highlight w:val="none"/>
        </w:rPr>
        <w:t>税</w:t>
      </w:r>
      <w:r>
        <w:rPr>
          <w:rFonts w:hint="eastAsia" w:ascii="仿宋" w:hAnsi="仿宋" w:eastAsia="仿宋" w:cs="仿宋"/>
          <w:color w:val="auto"/>
          <w:sz w:val="24"/>
          <w:szCs w:val="24"/>
          <w:highlight w:val="none"/>
        </w:rPr>
        <w:t>率</w:t>
      </w:r>
      <w:r>
        <w:rPr>
          <w:rFonts w:hint="eastAsia" w:ascii="仿宋" w:hAnsi="仿宋" w:eastAsia="仿宋" w:cs="仿宋"/>
          <w:color w:val="auto"/>
          <w:spacing w:val="-1"/>
          <w:sz w:val="24"/>
          <w:szCs w:val="24"/>
          <w:highlight w:val="none"/>
        </w:rPr>
        <w:t>为</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6"/>
          <w:sz w:val="24"/>
          <w:szCs w:val="24"/>
          <w:highlight w:val="none"/>
        </w:rPr>
        <w:t>）</w:t>
      </w:r>
      <w:r>
        <w:rPr>
          <w:rFonts w:hint="eastAsia" w:ascii="仿宋" w:hAnsi="仿宋" w:eastAsia="仿宋" w:cs="仿宋"/>
          <w:color w:val="auto"/>
          <w:spacing w:val="-3"/>
          <w:sz w:val="24"/>
          <w:szCs w:val="24"/>
          <w:highlight w:val="none"/>
        </w:rPr>
        <w:t>提</w:t>
      </w:r>
      <w:r>
        <w:rPr>
          <w:rFonts w:hint="eastAsia" w:ascii="仿宋" w:hAnsi="仿宋" w:eastAsia="仿宋" w:cs="仿宋"/>
          <w:color w:val="auto"/>
          <w:sz w:val="24"/>
          <w:szCs w:val="24"/>
          <w:highlight w:val="none"/>
        </w:rPr>
        <w:t>供</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z w:val="24"/>
          <w:szCs w:val="24"/>
          <w:highlight w:val="none"/>
        </w:rPr>
        <w:t>及</w:t>
      </w:r>
      <w:r>
        <w:rPr>
          <w:rFonts w:hint="eastAsia" w:ascii="仿宋" w:hAnsi="仿宋" w:eastAsia="仿宋" w:cs="仿宋"/>
          <w:color w:val="auto"/>
          <w:spacing w:val="-3"/>
          <w:sz w:val="24"/>
          <w:szCs w:val="24"/>
          <w:highlight w:val="none"/>
        </w:rPr>
        <w:t>相</w:t>
      </w:r>
      <w:r>
        <w:rPr>
          <w:rFonts w:hint="eastAsia" w:ascii="仿宋" w:hAnsi="仿宋" w:eastAsia="仿宋" w:cs="仿宋"/>
          <w:color w:val="auto"/>
          <w:sz w:val="24"/>
          <w:szCs w:val="24"/>
          <w:highlight w:val="none"/>
        </w:rPr>
        <w:t>关</w:t>
      </w:r>
      <w:r>
        <w:rPr>
          <w:rFonts w:hint="eastAsia" w:ascii="仿宋" w:hAnsi="仿宋" w:eastAsia="仿宋" w:cs="仿宋"/>
          <w:color w:val="auto"/>
          <w:spacing w:val="-3"/>
          <w:sz w:val="24"/>
          <w:szCs w:val="24"/>
          <w:highlight w:val="none"/>
        </w:rPr>
        <w:t>服</w:t>
      </w:r>
      <w:r>
        <w:rPr>
          <w:rFonts w:hint="eastAsia" w:ascii="仿宋" w:hAnsi="仿宋" w:eastAsia="仿宋" w:cs="仿宋"/>
          <w:color w:val="auto"/>
          <w:sz w:val="24"/>
          <w:szCs w:val="24"/>
          <w:highlight w:val="none"/>
        </w:rPr>
        <w:t>务</w:t>
      </w:r>
      <w:r>
        <w:rPr>
          <w:rFonts w:hint="eastAsia" w:ascii="仿宋" w:hAnsi="仿宋" w:eastAsia="仿宋" w:cs="仿宋"/>
          <w:color w:val="auto"/>
          <w:spacing w:val="-106"/>
          <w:sz w:val="24"/>
          <w:szCs w:val="24"/>
          <w:highlight w:val="none"/>
        </w:rPr>
        <w:t>）</w:t>
      </w:r>
      <w:r>
        <w:rPr>
          <w:rFonts w:hint="eastAsia" w:ascii="仿宋" w:hAnsi="仿宋" w:eastAsia="仿宋" w:cs="仿宋"/>
          <w:color w:val="auto"/>
          <w:spacing w:val="-5"/>
          <w:sz w:val="24"/>
          <w:szCs w:val="24"/>
          <w:highlight w:val="none"/>
        </w:rPr>
        <w:t>，</w:t>
      </w:r>
      <w:r>
        <w:rPr>
          <w:rFonts w:hint="eastAsia" w:ascii="仿宋" w:hAnsi="仿宋" w:eastAsia="仿宋" w:cs="仿宋"/>
          <w:color w:val="auto"/>
          <w:sz w:val="24"/>
          <w:szCs w:val="24"/>
          <w:highlight w:val="none"/>
        </w:rPr>
        <w:t>并按</w:t>
      </w:r>
      <w:r>
        <w:rPr>
          <w:rFonts w:hint="eastAsia" w:ascii="仿宋" w:hAnsi="仿宋" w:eastAsia="仿宋" w:cs="仿宋"/>
          <w:color w:val="auto"/>
          <w:spacing w:val="-3"/>
          <w:sz w:val="24"/>
          <w:szCs w:val="24"/>
          <w:highlight w:val="none"/>
        </w:rPr>
        <w:t>合</w:t>
      </w:r>
      <w:r>
        <w:rPr>
          <w:rFonts w:hint="eastAsia" w:ascii="仿宋" w:hAnsi="仿宋" w:eastAsia="仿宋" w:cs="仿宋"/>
          <w:color w:val="auto"/>
          <w:sz w:val="24"/>
          <w:szCs w:val="24"/>
          <w:highlight w:val="none"/>
        </w:rPr>
        <w:t>同</w:t>
      </w:r>
      <w:r>
        <w:rPr>
          <w:rFonts w:hint="eastAsia" w:ascii="仿宋" w:hAnsi="仿宋" w:eastAsia="仿宋" w:cs="仿宋"/>
          <w:color w:val="auto"/>
          <w:spacing w:val="-3"/>
          <w:sz w:val="24"/>
          <w:szCs w:val="24"/>
          <w:highlight w:val="none"/>
        </w:rPr>
        <w:t>约</w:t>
      </w:r>
      <w:r>
        <w:rPr>
          <w:rFonts w:hint="eastAsia" w:ascii="仿宋" w:hAnsi="仿宋" w:eastAsia="仿宋" w:cs="仿宋"/>
          <w:color w:val="auto"/>
          <w:sz w:val="24"/>
          <w:szCs w:val="24"/>
          <w:highlight w:val="none"/>
        </w:rPr>
        <w:t>定</w:t>
      </w:r>
      <w:r>
        <w:rPr>
          <w:rFonts w:hint="eastAsia" w:ascii="仿宋" w:hAnsi="仿宋" w:eastAsia="仿宋" w:cs="仿宋"/>
          <w:color w:val="auto"/>
          <w:spacing w:val="-13"/>
          <w:sz w:val="24"/>
          <w:szCs w:val="24"/>
          <w:highlight w:val="none"/>
        </w:rPr>
        <w:t>履</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行义务。</w:t>
      </w:r>
    </w:p>
    <w:p>
      <w:pPr>
        <w:pStyle w:val="30"/>
        <w:keepNext w:val="0"/>
        <w:keepLines w:val="0"/>
        <w:pageBreakBefore w:val="0"/>
        <w:numPr>
          <w:ilvl w:val="0"/>
          <w:numId w:val="14"/>
        </w:numPr>
        <w:tabs>
          <w:tab w:val="left" w:pos="1085"/>
        </w:tabs>
        <w:kinsoku/>
        <w:wordWrap/>
        <w:overflowPunct/>
        <w:topLinePunct w:val="0"/>
        <w:bidi w:val="0"/>
        <w:spacing w:line="360" w:lineRule="auto"/>
        <w:ind w:left="0" w:leftChars="0" w:right="0" w:firstLine="468" w:firstLineChars="200"/>
        <w:jc w:val="left"/>
        <w:textAlignment w:val="auto"/>
        <w:outlineLvl w:val="2"/>
        <w:rPr>
          <w:rFonts w:hint="eastAsia" w:ascii="仿宋" w:hAnsi="仿宋" w:eastAsia="仿宋" w:cs="仿宋"/>
          <w:color w:val="auto"/>
          <w:sz w:val="24"/>
          <w:szCs w:val="24"/>
          <w:highlight w:val="none"/>
        </w:rPr>
      </w:pPr>
      <w:bookmarkStart w:id="74" w:name="_Toc14698"/>
      <w:r>
        <w:rPr>
          <w:rFonts w:hint="eastAsia" w:ascii="仿宋" w:hAnsi="仿宋" w:eastAsia="仿宋" w:cs="仿宋"/>
          <w:color w:val="auto"/>
          <w:spacing w:val="-3"/>
          <w:sz w:val="24"/>
          <w:szCs w:val="24"/>
          <w:highlight w:val="none"/>
        </w:rPr>
        <w:t>我方的投标文件包括下列内容：</w:t>
      </w:r>
      <w:bookmarkEnd w:id="74"/>
    </w:p>
    <w:p>
      <w:pPr>
        <w:pStyle w:val="30"/>
        <w:keepNext w:val="0"/>
        <w:keepLines w:val="0"/>
        <w:pageBreakBefore w:val="0"/>
        <w:numPr>
          <w:ilvl w:val="0"/>
          <w:numId w:val="15"/>
        </w:numPr>
        <w:tabs>
          <w:tab w:val="left" w:pos="1335"/>
        </w:tabs>
        <w:kinsoku/>
        <w:wordWrap/>
        <w:overflowPunct/>
        <w:topLinePunct w:val="0"/>
        <w:bidi w:val="0"/>
        <w:spacing w:line="360" w:lineRule="auto"/>
        <w:ind w:left="0" w:leftChars="0" w:right="0" w:firstLine="47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投标函；</w:t>
      </w:r>
    </w:p>
    <w:p>
      <w:pPr>
        <w:pStyle w:val="30"/>
        <w:keepNext w:val="0"/>
        <w:keepLines w:val="0"/>
        <w:pageBreakBefore w:val="0"/>
        <w:numPr>
          <w:ilvl w:val="0"/>
          <w:numId w:val="15"/>
        </w:numPr>
        <w:tabs>
          <w:tab w:val="left" w:pos="133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法定代表人（单位负责人）身份证明或授权委托书；</w:t>
      </w:r>
    </w:p>
    <w:p>
      <w:pPr>
        <w:pStyle w:val="30"/>
        <w:keepNext w:val="0"/>
        <w:keepLines w:val="0"/>
        <w:pageBreakBefore w:val="0"/>
        <w:numPr>
          <w:ilvl w:val="0"/>
          <w:numId w:val="15"/>
        </w:numPr>
        <w:tabs>
          <w:tab w:val="left" w:pos="133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联合体协议书</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如有</w:t>
      </w:r>
      <w:r>
        <w:rPr>
          <w:rFonts w:hint="eastAsia" w:ascii="仿宋" w:hAnsi="仿宋" w:eastAsia="仿宋" w:cs="仿宋"/>
          <w:color w:val="auto"/>
          <w:spacing w:val="-106"/>
          <w:sz w:val="24"/>
          <w:szCs w:val="24"/>
          <w:highlight w:val="none"/>
        </w:rPr>
        <w:t>）</w:t>
      </w:r>
      <w:r>
        <w:rPr>
          <w:rFonts w:hint="eastAsia" w:ascii="仿宋" w:hAnsi="仿宋" w:eastAsia="仿宋" w:cs="仿宋"/>
          <w:color w:val="auto"/>
          <w:sz w:val="24"/>
          <w:szCs w:val="24"/>
          <w:highlight w:val="none"/>
        </w:rPr>
        <w:t>；</w:t>
      </w:r>
    </w:p>
    <w:p>
      <w:pPr>
        <w:pStyle w:val="30"/>
        <w:keepNext w:val="0"/>
        <w:keepLines w:val="0"/>
        <w:pageBreakBefore w:val="0"/>
        <w:numPr>
          <w:ilvl w:val="0"/>
          <w:numId w:val="15"/>
        </w:numPr>
        <w:tabs>
          <w:tab w:val="left" w:pos="133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投标保证金（</w:t>
      </w:r>
      <w:r>
        <w:rPr>
          <w:rFonts w:hint="eastAsia" w:ascii="仿宋" w:hAnsi="仿宋" w:eastAsia="仿宋" w:cs="仿宋"/>
          <w:color w:val="auto"/>
          <w:sz w:val="24"/>
          <w:szCs w:val="24"/>
          <w:highlight w:val="none"/>
        </w:rPr>
        <w:t>如有</w:t>
      </w:r>
      <w:r>
        <w:rPr>
          <w:rFonts w:hint="eastAsia" w:ascii="仿宋" w:hAnsi="仿宋" w:eastAsia="仿宋" w:cs="仿宋"/>
          <w:color w:val="auto"/>
          <w:spacing w:val="-108"/>
          <w:sz w:val="24"/>
          <w:szCs w:val="24"/>
          <w:highlight w:val="none"/>
        </w:rPr>
        <w:t>）</w:t>
      </w:r>
      <w:r>
        <w:rPr>
          <w:rFonts w:hint="eastAsia" w:ascii="仿宋" w:hAnsi="仿宋" w:eastAsia="仿宋" w:cs="仿宋"/>
          <w:color w:val="auto"/>
          <w:sz w:val="24"/>
          <w:szCs w:val="24"/>
          <w:highlight w:val="none"/>
        </w:rPr>
        <w:t>；</w:t>
      </w:r>
    </w:p>
    <w:p>
      <w:pPr>
        <w:pStyle w:val="30"/>
        <w:keepNext w:val="0"/>
        <w:keepLines w:val="0"/>
        <w:pageBreakBefore w:val="0"/>
        <w:numPr>
          <w:ilvl w:val="0"/>
          <w:numId w:val="15"/>
        </w:numPr>
        <w:tabs>
          <w:tab w:val="left" w:pos="133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商务和技术偏差表；</w:t>
      </w:r>
    </w:p>
    <w:p>
      <w:pPr>
        <w:pStyle w:val="30"/>
        <w:keepNext w:val="0"/>
        <w:keepLines w:val="0"/>
        <w:pageBreakBefore w:val="0"/>
        <w:numPr>
          <w:ilvl w:val="0"/>
          <w:numId w:val="15"/>
        </w:numPr>
        <w:tabs>
          <w:tab w:val="left" w:pos="133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分项报价表；</w:t>
      </w:r>
    </w:p>
    <w:p>
      <w:pPr>
        <w:pStyle w:val="30"/>
        <w:keepNext w:val="0"/>
        <w:keepLines w:val="0"/>
        <w:pageBreakBefore w:val="0"/>
        <w:numPr>
          <w:ilvl w:val="0"/>
          <w:numId w:val="15"/>
        </w:numPr>
        <w:tabs>
          <w:tab w:val="left" w:pos="133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资格审查资料；</w:t>
      </w:r>
    </w:p>
    <w:p>
      <w:pPr>
        <w:pStyle w:val="30"/>
        <w:keepNext w:val="0"/>
        <w:keepLines w:val="0"/>
        <w:pageBreakBefore w:val="0"/>
        <w:numPr>
          <w:ilvl w:val="0"/>
          <w:numId w:val="15"/>
        </w:numPr>
        <w:tabs>
          <w:tab w:val="left" w:pos="1335"/>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中小企业声明函</w:t>
      </w:r>
    </w:p>
    <w:p>
      <w:pPr>
        <w:pStyle w:val="30"/>
        <w:keepNext w:val="0"/>
        <w:keepLines w:val="0"/>
        <w:pageBreakBefore w:val="0"/>
        <w:numPr>
          <w:ilvl w:val="0"/>
          <w:numId w:val="15"/>
        </w:numPr>
        <w:tabs>
          <w:tab w:val="left" w:pos="1335"/>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拟投入本项目的人员一览表</w:t>
      </w:r>
    </w:p>
    <w:p>
      <w:pPr>
        <w:pStyle w:val="30"/>
        <w:keepNext w:val="0"/>
        <w:keepLines w:val="0"/>
        <w:pageBreakBefore w:val="0"/>
        <w:numPr>
          <w:ilvl w:val="0"/>
          <w:numId w:val="15"/>
        </w:numPr>
        <w:tabs>
          <w:tab w:val="left" w:pos="133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w:t>
      </w:r>
      <w:r>
        <w:rPr>
          <w:rFonts w:hint="eastAsia" w:ascii="仿宋" w:hAnsi="仿宋" w:eastAsia="仿宋" w:cs="仿宋"/>
          <w:color w:val="auto"/>
          <w:spacing w:val="-3"/>
          <w:sz w:val="24"/>
          <w:szCs w:val="24"/>
          <w:highlight w:val="none"/>
          <w:lang w:val="en-US" w:eastAsia="zh-CN"/>
        </w:rPr>
        <w:t>设备</w:t>
      </w:r>
      <w:r>
        <w:rPr>
          <w:rFonts w:hint="eastAsia" w:ascii="仿宋" w:hAnsi="仿宋" w:eastAsia="仿宋" w:cs="仿宋"/>
          <w:color w:val="auto"/>
          <w:spacing w:val="-3"/>
          <w:sz w:val="24"/>
          <w:szCs w:val="24"/>
          <w:highlight w:val="none"/>
        </w:rPr>
        <w:t>质量标准的详细描述；</w:t>
      </w:r>
    </w:p>
    <w:p>
      <w:pPr>
        <w:pStyle w:val="30"/>
        <w:keepNext w:val="0"/>
        <w:keepLines w:val="0"/>
        <w:pageBreakBefore w:val="0"/>
        <w:numPr>
          <w:ilvl w:val="0"/>
          <w:numId w:val="15"/>
        </w:numPr>
        <w:tabs>
          <w:tab w:val="left" w:pos="133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技术支持资料；</w:t>
      </w:r>
    </w:p>
    <w:p>
      <w:pPr>
        <w:pStyle w:val="30"/>
        <w:keepNext w:val="0"/>
        <w:keepLines w:val="0"/>
        <w:pageBreakBefore w:val="0"/>
        <w:numPr>
          <w:ilvl w:val="0"/>
          <w:numId w:val="15"/>
        </w:numPr>
        <w:tabs>
          <w:tab w:val="left" w:pos="1441"/>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工程量清单</w:t>
      </w:r>
      <w:r>
        <w:rPr>
          <w:rFonts w:hint="eastAsia" w:ascii="仿宋" w:hAnsi="仿宋" w:eastAsia="仿宋" w:cs="仿宋"/>
          <w:color w:val="auto"/>
          <w:spacing w:val="-3"/>
          <w:sz w:val="24"/>
          <w:szCs w:val="24"/>
          <w:highlight w:val="none"/>
          <w:lang w:eastAsia="zh-CN"/>
        </w:rPr>
        <w:t>；</w:t>
      </w:r>
    </w:p>
    <w:p>
      <w:pPr>
        <w:pStyle w:val="30"/>
        <w:keepNext w:val="0"/>
        <w:keepLines w:val="0"/>
        <w:pageBreakBefore w:val="0"/>
        <w:numPr>
          <w:ilvl w:val="0"/>
          <w:numId w:val="15"/>
        </w:numPr>
        <w:tabs>
          <w:tab w:val="left" w:pos="1441"/>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技术服务和质保期服务计划</w:t>
      </w:r>
      <w:r>
        <w:rPr>
          <w:rFonts w:hint="eastAsia" w:ascii="仿宋" w:hAnsi="仿宋" w:eastAsia="仿宋" w:cs="仿宋"/>
          <w:color w:val="auto"/>
          <w:spacing w:val="-3"/>
          <w:sz w:val="24"/>
          <w:szCs w:val="24"/>
          <w:highlight w:val="none"/>
          <w:lang w:eastAsia="zh-CN"/>
        </w:rPr>
        <w:t>；</w:t>
      </w:r>
    </w:p>
    <w:p>
      <w:pPr>
        <w:pStyle w:val="30"/>
        <w:keepNext w:val="0"/>
        <w:keepLines w:val="0"/>
        <w:pageBreakBefore w:val="0"/>
        <w:numPr>
          <w:ilvl w:val="0"/>
          <w:numId w:val="15"/>
        </w:numPr>
        <w:tabs>
          <w:tab w:val="left" w:pos="1441"/>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其他资料；</w:t>
      </w:r>
    </w:p>
    <w:p>
      <w:pPr>
        <w:keepNext w:val="0"/>
        <w:keepLines w:val="0"/>
        <w:pageBreakBefore w:val="0"/>
        <w:kinsoku/>
        <w:wordWrap/>
        <w:overflowPunct/>
        <w:topLinePunct w:val="0"/>
        <w:bidi w:val="0"/>
        <w:spacing w:line="360" w:lineRule="auto"/>
        <w:ind w:left="0" w:leftChars="0" w:right="0" w:firstLine="552" w:firstLineChars="200"/>
        <w:jc w:val="left"/>
        <w:textAlignment w:val="auto"/>
        <w:rPr>
          <w:rFonts w:hint="eastAsia" w:ascii="仿宋" w:hAnsi="仿宋" w:eastAsia="仿宋" w:cs="仿宋"/>
          <w:i/>
          <w:color w:val="auto"/>
          <w:sz w:val="24"/>
          <w:szCs w:val="24"/>
          <w:highlight w:val="none"/>
        </w:rPr>
      </w:pPr>
      <w:r>
        <w:rPr>
          <w:rFonts w:hint="eastAsia" w:ascii="仿宋" w:hAnsi="仿宋" w:eastAsia="仿宋" w:cs="仿宋"/>
          <w:i/>
          <w:color w:val="auto"/>
          <w:w w:val="115"/>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投标文件的上述组成部分如存在内容不一致的，以投标函为准。</w:t>
      </w:r>
    </w:p>
    <w:p>
      <w:pPr>
        <w:pStyle w:val="30"/>
        <w:keepNext w:val="0"/>
        <w:keepLines w:val="0"/>
        <w:pageBreakBefore w:val="0"/>
        <w:numPr>
          <w:ilvl w:val="0"/>
          <w:numId w:val="0"/>
        </w:numPr>
        <w:tabs>
          <w:tab w:val="left" w:pos="1139"/>
        </w:tabs>
        <w:kinsoku/>
        <w:wordWrap/>
        <w:overflowPunct/>
        <w:topLinePunct w:val="0"/>
        <w:bidi w:val="0"/>
        <w:spacing w:line="360" w:lineRule="auto"/>
        <w:ind w:leftChars="20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rPr>
        <w:t>我方承诺除</w:t>
      </w:r>
      <w:r>
        <w:rPr>
          <w:rFonts w:hint="eastAsia" w:ascii="仿宋" w:hAnsi="仿宋" w:eastAsia="仿宋" w:cs="仿宋"/>
          <w:color w:val="auto"/>
          <w:spacing w:val="-2"/>
          <w:sz w:val="24"/>
          <w:szCs w:val="24"/>
          <w:highlight w:val="none"/>
        </w:rPr>
        <w:t>商务和技术</w:t>
      </w:r>
      <w:r>
        <w:rPr>
          <w:rFonts w:hint="eastAsia" w:ascii="仿宋" w:hAnsi="仿宋" w:eastAsia="仿宋" w:cs="仿宋"/>
          <w:color w:val="auto"/>
          <w:spacing w:val="-3"/>
          <w:sz w:val="24"/>
          <w:szCs w:val="24"/>
          <w:highlight w:val="none"/>
        </w:rPr>
        <w:t>偏差表列出的偏差外，我方响应招标文件的全部要求。</w:t>
      </w:r>
    </w:p>
    <w:p>
      <w:pPr>
        <w:pStyle w:val="30"/>
        <w:keepNext w:val="0"/>
        <w:keepLines w:val="0"/>
        <w:pageBreakBefore w:val="0"/>
        <w:numPr>
          <w:ilvl w:val="0"/>
          <w:numId w:val="0"/>
        </w:numPr>
        <w:tabs>
          <w:tab w:val="left" w:pos="1139"/>
        </w:tabs>
        <w:kinsoku/>
        <w:wordWrap/>
        <w:overflowPunct/>
        <w:topLinePunct w:val="0"/>
        <w:bidi w:val="0"/>
        <w:spacing w:line="360" w:lineRule="auto"/>
        <w:ind w:leftChars="20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4.</w:t>
      </w:r>
      <w:r>
        <w:rPr>
          <w:rFonts w:hint="eastAsia" w:ascii="仿宋" w:hAnsi="仿宋" w:eastAsia="仿宋" w:cs="仿宋"/>
          <w:color w:val="auto"/>
          <w:spacing w:val="-3"/>
          <w:sz w:val="24"/>
          <w:szCs w:val="24"/>
          <w:highlight w:val="none"/>
        </w:rPr>
        <w:t>我方承诺在招标文件规定的投标有效期内不撤销投标文件。</w:t>
      </w:r>
    </w:p>
    <w:p>
      <w:pPr>
        <w:pStyle w:val="30"/>
        <w:keepNext w:val="0"/>
        <w:keepLines w:val="0"/>
        <w:pageBreakBefore w:val="0"/>
        <w:numPr>
          <w:ilvl w:val="0"/>
          <w:numId w:val="0"/>
        </w:numPr>
        <w:tabs>
          <w:tab w:val="left" w:pos="1139"/>
        </w:tabs>
        <w:kinsoku/>
        <w:wordWrap/>
        <w:overflowPunct/>
        <w:topLinePunct w:val="0"/>
        <w:bidi w:val="0"/>
        <w:spacing w:line="360" w:lineRule="auto"/>
        <w:ind w:leftChars="20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5.</w:t>
      </w:r>
      <w:r>
        <w:rPr>
          <w:rFonts w:hint="eastAsia" w:ascii="仿宋" w:hAnsi="仿宋" w:eastAsia="仿宋" w:cs="仿宋"/>
          <w:color w:val="auto"/>
          <w:spacing w:val="-3"/>
          <w:sz w:val="24"/>
          <w:szCs w:val="24"/>
          <w:highlight w:val="none"/>
        </w:rPr>
        <w:t>如我方中标，我方承诺：</w:t>
      </w:r>
    </w:p>
    <w:p>
      <w:pPr>
        <w:pStyle w:val="30"/>
        <w:keepNext w:val="0"/>
        <w:keepLines w:val="0"/>
        <w:pageBreakBefore w:val="0"/>
        <w:numPr>
          <w:ilvl w:val="0"/>
          <w:numId w:val="0"/>
        </w:numPr>
        <w:tabs>
          <w:tab w:val="left" w:pos="1770"/>
        </w:tabs>
        <w:kinsoku/>
        <w:wordWrap/>
        <w:overflowPunct/>
        <w:topLinePunct w:val="0"/>
        <w:bidi w:val="0"/>
        <w:spacing w:line="360" w:lineRule="auto"/>
        <w:ind w:leftChars="20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在收到中标通知书后，在中标通知书规定的期限内与你方签订合同；</w:t>
      </w:r>
    </w:p>
    <w:p>
      <w:pPr>
        <w:pStyle w:val="30"/>
        <w:keepNext w:val="0"/>
        <w:keepLines w:val="0"/>
        <w:pageBreakBefore w:val="0"/>
        <w:numPr>
          <w:ilvl w:val="0"/>
          <w:numId w:val="0"/>
        </w:numPr>
        <w:tabs>
          <w:tab w:val="left" w:pos="1770"/>
        </w:tabs>
        <w:kinsoku/>
        <w:wordWrap/>
        <w:overflowPunct/>
        <w:topLinePunct w:val="0"/>
        <w:bidi w:val="0"/>
        <w:spacing w:line="360" w:lineRule="auto"/>
        <w:ind w:leftChars="20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在签订合同时不向你方提出附加条件；</w:t>
      </w:r>
    </w:p>
    <w:p>
      <w:pPr>
        <w:pStyle w:val="30"/>
        <w:keepNext w:val="0"/>
        <w:keepLines w:val="0"/>
        <w:pageBreakBefore w:val="0"/>
        <w:numPr>
          <w:ilvl w:val="0"/>
          <w:numId w:val="0"/>
        </w:numPr>
        <w:tabs>
          <w:tab w:val="left" w:pos="1770"/>
        </w:tabs>
        <w:kinsoku/>
        <w:wordWrap/>
        <w:overflowPunct/>
        <w:topLinePunct w:val="0"/>
        <w:bidi w:val="0"/>
        <w:spacing w:line="360" w:lineRule="auto"/>
        <w:ind w:leftChars="20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按照招标文件要求提交履约保证金；</w:t>
      </w:r>
    </w:p>
    <w:p>
      <w:pPr>
        <w:pStyle w:val="30"/>
        <w:keepNext w:val="0"/>
        <w:keepLines w:val="0"/>
        <w:pageBreakBefore w:val="0"/>
        <w:numPr>
          <w:ilvl w:val="0"/>
          <w:numId w:val="0"/>
        </w:numPr>
        <w:tabs>
          <w:tab w:val="left" w:pos="1770"/>
        </w:tabs>
        <w:kinsoku/>
        <w:wordWrap/>
        <w:overflowPunct/>
        <w:topLinePunct w:val="0"/>
        <w:bidi w:val="0"/>
        <w:spacing w:line="360" w:lineRule="auto"/>
        <w:ind w:leftChars="20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4</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在合同约定的期限内完成合同规定的全部义务。</w:t>
      </w:r>
    </w:p>
    <w:p>
      <w:pPr>
        <w:pStyle w:val="30"/>
        <w:keepNext w:val="0"/>
        <w:keepLines w:val="0"/>
        <w:pageBreakBefore w:val="0"/>
        <w:numPr>
          <w:ilvl w:val="0"/>
          <w:numId w:val="0"/>
        </w:numPr>
        <w:tabs>
          <w:tab w:val="left" w:pos="1139"/>
        </w:tabs>
        <w:kinsoku/>
        <w:wordWrap/>
        <w:overflowPunct/>
        <w:topLinePunct w:val="0"/>
        <w:bidi w:val="0"/>
        <w:spacing w:line="360" w:lineRule="auto"/>
        <w:ind w:leftChars="20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5.</w:t>
      </w:r>
      <w:r>
        <w:rPr>
          <w:rFonts w:hint="eastAsia" w:ascii="仿宋" w:hAnsi="仿宋" w:eastAsia="仿宋" w:cs="仿宋"/>
          <w:color w:val="auto"/>
          <w:spacing w:val="-8"/>
          <w:sz w:val="24"/>
          <w:szCs w:val="24"/>
          <w:highlight w:val="none"/>
        </w:rPr>
        <w:t>方在此声明，所递交的投标文件及有关资料内容完整、真实和准确，且不存在第二</w:t>
      </w:r>
      <w:r>
        <w:rPr>
          <w:rFonts w:hint="eastAsia" w:ascii="仿宋" w:hAnsi="仿宋" w:eastAsia="仿宋" w:cs="仿宋"/>
          <w:color w:val="auto"/>
          <w:spacing w:val="-1"/>
          <w:sz w:val="24"/>
          <w:szCs w:val="24"/>
          <w:highlight w:val="none"/>
        </w:rPr>
        <w:t>章</w:t>
      </w:r>
      <w:r>
        <w:rPr>
          <w:rFonts w:hint="eastAsia" w:ascii="仿宋" w:hAnsi="仿宋" w:eastAsia="仿宋" w:cs="仿宋"/>
          <w:i/>
          <w:color w:val="auto"/>
          <w:sz w:val="24"/>
          <w:szCs w:val="24"/>
          <w:highlight w:val="none"/>
        </w:rPr>
        <w:t>“</w:t>
      </w:r>
      <w:r>
        <w:rPr>
          <w:rFonts w:hint="eastAsia" w:ascii="仿宋" w:hAnsi="仿宋" w:eastAsia="仿宋" w:cs="仿宋"/>
          <w:color w:val="auto"/>
          <w:spacing w:val="-3"/>
          <w:sz w:val="24"/>
          <w:szCs w:val="24"/>
          <w:highlight w:val="none"/>
        </w:rPr>
        <w:t>投标人须知</w:t>
      </w:r>
      <w:r>
        <w:rPr>
          <w:rFonts w:hint="eastAsia" w:ascii="仿宋" w:hAnsi="仿宋" w:eastAsia="仿宋" w:cs="仿宋"/>
          <w:i/>
          <w:color w:val="auto"/>
          <w:sz w:val="24"/>
          <w:szCs w:val="24"/>
          <w:highlight w:val="none"/>
        </w:rPr>
        <w:t>”</w:t>
      </w:r>
      <w:r>
        <w:rPr>
          <w:rFonts w:hint="eastAsia" w:ascii="仿宋" w:hAnsi="仿宋" w:eastAsia="仿宋" w:cs="仿宋"/>
          <w:color w:val="auto"/>
          <w:spacing w:val="-28"/>
          <w:sz w:val="24"/>
          <w:szCs w:val="24"/>
          <w:highlight w:val="none"/>
        </w:rPr>
        <w:t>第</w:t>
      </w:r>
      <w:r>
        <w:rPr>
          <w:rFonts w:hint="eastAsia" w:ascii="仿宋" w:hAnsi="仿宋" w:eastAsia="仿宋" w:cs="仿宋"/>
          <w:color w:val="auto"/>
          <w:sz w:val="24"/>
          <w:szCs w:val="24"/>
          <w:highlight w:val="none"/>
        </w:rPr>
        <w:t>1.4.3</w:t>
      </w:r>
      <w:r>
        <w:rPr>
          <w:rFonts w:hint="eastAsia" w:ascii="仿宋" w:hAnsi="仿宋" w:eastAsia="仿宋" w:cs="仿宋"/>
          <w:color w:val="auto"/>
          <w:spacing w:val="-3"/>
          <w:sz w:val="24"/>
          <w:szCs w:val="24"/>
          <w:highlight w:val="none"/>
        </w:rPr>
        <w:t>项规定的任何一种情形。</w:t>
      </w:r>
    </w:p>
    <w:p>
      <w:pPr>
        <w:pStyle w:val="30"/>
        <w:keepNext w:val="0"/>
        <w:keepLines w:val="0"/>
        <w:pageBreakBefore w:val="0"/>
        <w:numPr>
          <w:ilvl w:val="0"/>
          <w:numId w:val="0"/>
        </w:numPr>
        <w:tabs>
          <w:tab w:val="left" w:pos="1139"/>
          <w:tab w:val="left" w:pos="4180"/>
        </w:tabs>
        <w:kinsoku/>
        <w:wordWrap/>
        <w:overflowPunct/>
        <w:topLinePunct w:val="0"/>
        <w:bidi w:val="0"/>
        <w:spacing w:line="360" w:lineRule="auto"/>
        <w:ind w:leftChars="20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其他补充说明</w:t>
      </w:r>
      <w:r>
        <w:rPr>
          <w:rFonts w:hint="eastAsia" w:ascii="仿宋" w:hAnsi="仿宋" w:eastAsia="仿宋" w:cs="仿宋"/>
          <w:color w:val="auto"/>
          <w:spacing w:val="-106"/>
          <w:sz w:val="24"/>
          <w:szCs w:val="24"/>
          <w:highlight w:val="none"/>
        </w:rPr>
        <w:t>）</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54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（盖</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章</w:t>
      </w:r>
      <w:r>
        <w:rPr>
          <w:rFonts w:hint="eastAsia" w:ascii="仿宋" w:hAnsi="仿宋" w:eastAsia="仿宋" w:cs="仿宋"/>
          <w:color w:val="auto"/>
          <w:sz w:val="24"/>
          <w:szCs w:val="24"/>
          <w:highlight w:val="none"/>
        </w:rPr>
        <w:t>）</w:t>
      </w:r>
    </w:p>
    <w:p>
      <w:pPr>
        <w:pStyle w:val="2"/>
        <w:keepNext w:val="0"/>
        <w:keepLines w:val="0"/>
        <w:pageBreakBefore w:val="0"/>
        <w:tabs>
          <w:tab w:val="left" w:pos="796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w:t>
      </w:r>
      <w:r>
        <w:rPr>
          <w:rFonts w:hint="eastAsia" w:ascii="仿宋" w:hAnsi="仿宋" w:eastAsia="仿宋" w:cs="仿宋"/>
          <w:color w:val="auto"/>
          <w:spacing w:val="-3"/>
          <w:sz w:val="24"/>
          <w:szCs w:val="24"/>
          <w:highlight w:val="none"/>
        </w:rPr>
        <w:t>定</w:t>
      </w:r>
      <w:r>
        <w:rPr>
          <w:rFonts w:hint="eastAsia" w:ascii="仿宋" w:hAnsi="仿宋" w:eastAsia="仿宋" w:cs="仿宋"/>
          <w:color w:val="auto"/>
          <w:sz w:val="24"/>
          <w:szCs w:val="24"/>
          <w:highlight w:val="none"/>
        </w:rPr>
        <w:t>代</w:t>
      </w:r>
      <w:r>
        <w:rPr>
          <w:rFonts w:hint="eastAsia" w:ascii="仿宋" w:hAnsi="仿宋" w:eastAsia="仿宋" w:cs="仿宋"/>
          <w:color w:val="auto"/>
          <w:spacing w:val="-3"/>
          <w:sz w:val="24"/>
          <w:szCs w:val="24"/>
          <w:highlight w:val="none"/>
        </w:rPr>
        <w:t>表</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单</w:t>
      </w:r>
      <w:r>
        <w:rPr>
          <w:rFonts w:hint="eastAsia" w:ascii="仿宋" w:hAnsi="仿宋" w:eastAsia="仿宋" w:cs="仿宋"/>
          <w:color w:val="auto"/>
          <w:spacing w:val="-3"/>
          <w:sz w:val="24"/>
          <w:szCs w:val="24"/>
          <w:highlight w:val="none"/>
        </w:rPr>
        <w:t>位</w:t>
      </w:r>
      <w:r>
        <w:rPr>
          <w:rFonts w:hint="eastAsia" w:ascii="仿宋" w:hAnsi="仿宋" w:eastAsia="仿宋" w:cs="仿宋"/>
          <w:color w:val="auto"/>
          <w:sz w:val="24"/>
          <w:szCs w:val="24"/>
          <w:highlight w:val="none"/>
        </w:rPr>
        <w:t>负</w:t>
      </w:r>
      <w:r>
        <w:rPr>
          <w:rFonts w:hint="eastAsia" w:ascii="仿宋" w:hAnsi="仿宋" w:eastAsia="仿宋" w:cs="仿宋"/>
          <w:color w:val="auto"/>
          <w:spacing w:val="-3"/>
          <w:sz w:val="24"/>
          <w:szCs w:val="24"/>
          <w:highlight w:val="none"/>
        </w:rPr>
        <w:t>责人</w:t>
      </w:r>
      <w:r>
        <w:rPr>
          <w:rFonts w:hint="eastAsia" w:ascii="仿宋" w:hAnsi="仿宋" w:eastAsia="仿宋" w:cs="仿宋"/>
          <w:color w:val="auto"/>
          <w:sz w:val="24"/>
          <w:szCs w:val="24"/>
          <w:highlight w:val="none"/>
        </w:rPr>
        <w:t>）或</w:t>
      </w:r>
      <w:r>
        <w:rPr>
          <w:rFonts w:hint="eastAsia" w:ascii="仿宋" w:hAnsi="仿宋" w:eastAsia="仿宋" w:cs="仿宋"/>
          <w:color w:val="auto"/>
          <w:spacing w:val="-3"/>
          <w:sz w:val="24"/>
          <w:szCs w:val="24"/>
          <w:highlight w:val="none"/>
        </w:rPr>
        <w:t>其</w:t>
      </w:r>
      <w:r>
        <w:rPr>
          <w:rFonts w:hint="eastAsia" w:ascii="仿宋" w:hAnsi="仿宋" w:eastAsia="仿宋" w:cs="仿宋"/>
          <w:color w:val="auto"/>
          <w:sz w:val="24"/>
          <w:szCs w:val="24"/>
          <w:highlight w:val="none"/>
        </w:rPr>
        <w:t>委</w:t>
      </w:r>
      <w:r>
        <w:rPr>
          <w:rFonts w:hint="eastAsia" w:ascii="仿宋" w:hAnsi="仿宋" w:eastAsia="仿宋" w:cs="仿宋"/>
          <w:color w:val="auto"/>
          <w:spacing w:val="-3"/>
          <w:sz w:val="24"/>
          <w:szCs w:val="24"/>
          <w:highlight w:val="none"/>
        </w:rPr>
        <w:t>托</w:t>
      </w:r>
      <w:r>
        <w:rPr>
          <w:rFonts w:hint="eastAsia" w:ascii="仿宋" w:hAnsi="仿宋" w:eastAsia="仿宋" w:cs="仿宋"/>
          <w:color w:val="auto"/>
          <w:sz w:val="24"/>
          <w:szCs w:val="24"/>
          <w:highlight w:val="none"/>
        </w:rPr>
        <w:t>代</w:t>
      </w:r>
      <w:r>
        <w:rPr>
          <w:rFonts w:hint="eastAsia" w:ascii="仿宋" w:hAnsi="仿宋" w:eastAsia="仿宋" w:cs="仿宋"/>
          <w:color w:val="auto"/>
          <w:spacing w:val="-3"/>
          <w:sz w:val="24"/>
          <w:szCs w:val="24"/>
          <w:highlight w:val="none"/>
        </w:rPr>
        <w:t>理</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（签</w:t>
      </w:r>
      <w:r>
        <w:rPr>
          <w:rFonts w:hint="eastAsia" w:ascii="仿宋" w:hAnsi="仿宋" w:eastAsia="仿宋" w:cs="仿宋"/>
          <w:color w:val="auto"/>
          <w:spacing w:val="-3"/>
          <w:sz w:val="24"/>
          <w:szCs w:val="24"/>
          <w:highlight w:val="none"/>
        </w:rPr>
        <w:t>字</w:t>
      </w:r>
      <w:r>
        <w:rPr>
          <w:rFonts w:hint="eastAsia" w:ascii="仿宋" w:hAnsi="仿宋" w:eastAsia="仿宋" w:cs="仿宋"/>
          <w:color w:val="auto"/>
          <w:sz w:val="24"/>
          <w:szCs w:val="24"/>
          <w:highlight w:val="none"/>
        </w:rPr>
        <w:t>）</w:t>
      </w:r>
    </w:p>
    <w:p>
      <w:pPr>
        <w:pStyle w:val="2"/>
        <w:keepNext w:val="0"/>
        <w:keepLines w:val="0"/>
        <w:pageBreakBefore w:val="0"/>
        <w:tabs>
          <w:tab w:val="left" w:pos="3552"/>
          <w:tab w:val="left" w:pos="884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tabs>
          <w:tab w:val="left" w:pos="3552"/>
          <w:tab w:val="left" w:pos="884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tabs>
          <w:tab w:val="left" w:pos="3552"/>
          <w:tab w:val="left" w:pos="884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tabs>
          <w:tab w:val="left" w:pos="3552"/>
          <w:tab w:val="left" w:pos="884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tabs>
          <w:tab w:val="left" w:pos="8849"/>
        </w:tabs>
        <w:kinsoku/>
        <w:wordWrap/>
        <w:overflowPunct/>
        <w:topLinePunct w:val="0"/>
        <w:bidi w:val="0"/>
        <w:spacing w:line="360" w:lineRule="auto"/>
        <w:ind w:left="0" w:leftChars="0" w:right="0" w:firstLine="480" w:firstLineChars="200"/>
        <w:jc w:val="left"/>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邮政</w:t>
      </w:r>
      <w:r>
        <w:rPr>
          <w:rFonts w:hint="eastAsia" w:ascii="仿宋" w:hAnsi="仿宋" w:eastAsia="仿宋" w:cs="仿宋"/>
          <w:color w:val="auto"/>
          <w:spacing w:val="-3"/>
          <w:sz w:val="24"/>
          <w:szCs w:val="24"/>
          <w:highlight w:val="none"/>
        </w:rPr>
        <w:t>编</w:t>
      </w:r>
      <w:r>
        <w:rPr>
          <w:rFonts w:hint="eastAsia" w:ascii="仿宋" w:hAnsi="仿宋" w:eastAsia="仿宋" w:cs="仿宋"/>
          <w:color w:val="auto"/>
          <w:sz w:val="24"/>
          <w:szCs w:val="24"/>
          <w:highlight w:val="none"/>
        </w:rPr>
        <w:t>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631"/>
          <w:tab w:val="left" w:pos="1471"/>
          <w:tab w:val="left" w:pos="2311"/>
        </w:tabs>
        <w:kinsoku/>
        <w:wordWrap/>
        <w:overflowPunct/>
        <w:topLinePunct w:val="0"/>
        <w:bidi w:val="0"/>
        <w:spacing w:line="360" w:lineRule="auto"/>
        <w:ind w:left="0" w:leftChars="0" w:right="0"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keepNext w:val="0"/>
        <w:keepLines w:val="0"/>
        <w:pageBreakBefore w:val="0"/>
        <w:kinsoku/>
        <w:wordWrap/>
        <w:overflowPunct/>
        <w:topLinePunct w:val="0"/>
        <w:bidi w:val="0"/>
        <w:spacing w:line="360" w:lineRule="auto"/>
        <w:ind w:left="0" w:leftChars="0" w:right="0" w:firstLine="480" w:firstLineChars="200"/>
        <w:jc w:val="right"/>
        <w:textAlignment w:val="auto"/>
        <w:rPr>
          <w:rFonts w:hint="eastAsia" w:ascii="仿宋" w:hAnsi="仿宋" w:eastAsia="仿宋" w:cs="仿宋"/>
          <w:color w:val="auto"/>
          <w:sz w:val="24"/>
          <w:szCs w:val="24"/>
          <w:highlight w:val="none"/>
        </w:rPr>
        <w:sectPr>
          <w:pgSz w:w="12240" w:h="15840"/>
          <w:pgMar w:top="15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2" w:firstLineChars="200"/>
        <w:jc w:val="center"/>
        <w:textAlignment w:val="auto"/>
        <w:outlineLvl w:val="1"/>
        <w:rPr>
          <w:rFonts w:hint="eastAsia" w:ascii="仿宋" w:hAnsi="仿宋" w:eastAsia="仿宋" w:cs="仿宋"/>
          <w:b/>
          <w:color w:val="auto"/>
          <w:sz w:val="24"/>
          <w:szCs w:val="24"/>
          <w:highlight w:val="none"/>
        </w:rPr>
      </w:pPr>
      <w:bookmarkStart w:id="75" w:name="_Toc23129"/>
      <w:r>
        <w:rPr>
          <w:rFonts w:hint="eastAsia" w:ascii="仿宋" w:hAnsi="仿宋" w:eastAsia="仿宋" w:cs="仿宋"/>
          <w:b/>
          <w:color w:val="auto"/>
          <w:sz w:val="24"/>
          <w:szCs w:val="24"/>
          <w:highlight w:val="none"/>
        </w:rPr>
        <w:t>二、法定代表人（单位负责人）身份证明</w:t>
      </w:r>
      <w:bookmarkEnd w:id="75"/>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2"/>
        <w:keepNext w:val="0"/>
        <w:keepLines w:val="0"/>
        <w:pageBreakBefore w:val="0"/>
        <w:tabs>
          <w:tab w:val="left" w:pos="4228"/>
        </w:tabs>
        <w:kinsoku/>
        <w:wordWrap/>
        <w:overflowPunct/>
        <w:topLinePunct w:val="0"/>
        <w:bidi w:val="0"/>
        <w:spacing w:line="360" w:lineRule="auto"/>
        <w:ind w:left="0" w:leftChars="0" w:right="0" w:firstLine="476"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w:t>
      </w:r>
      <w:r>
        <w:rPr>
          <w:rFonts w:hint="eastAsia" w:ascii="仿宋" w:hAnsi="仿宋" w:eastAsia="仿宋" w:cs="仿宋"/>
          <w:color w:val="auto"/>
          <w:sz w:val="24"/>
          <w:szCs w:val="24"/>
          <w:highlight w:val="none"/>
        </w:rPr>
        <w:t>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tabs>
          <w:tab w:val="left" w:pos="2712"/>
          <w:tab w:val="left" w:pos="4183"/>
          <w:tab w:val="left" w:pos="5652"/>
          <w:tab w:val="left" w:pos="716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性别</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pacing w:val="-3"/>
          <w:sz w:val="24"/>
          <w:szCs w:val="24"/>
          <w:highlight w:val="none"/>
        </w:rPr>
        <w:t>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1"/>
          <w:sz w:val="24"/>
          <w:szCs w:val="24"/>
          <w:highlight w:val="none"/>
        </w:rPr>
        <w:t>职</w:t>
      </w:r>
      <w:r>
        <w:rPr>
          <w:rFonts w:hint="eastAsia" w:ascii="仿宋" w:hAnsi="仿宋" w:eastAsia="仿宋" w:cs="仿宋"/>
          <w:color w:val="auto"/>
          <w:spacing w:val="-3"/>
          <w:sz w:val="24"/>
          <w:szCs w:val="24"/>
          <w:highlight w:val="none"/>
        </w:rPr>
        <w:t>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tabs>
          <w:tab w:val="left" w:pos="3132"/>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投</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名</w:t>
      </w:r>
      <w:r>
        <w:rPr>
          <w:rFonts w:hint="eastAsia" w:ascii="仿宋" w:hAnsi="仿宋" w:eastAsia="仿宋" w:cs="仿宋"/>
          <w:color w:val="auto"/>
          <w:sz w:val="24"/>
          <w:szCs w:val="24"/>
          <w:highlight w:val="none"/>
        </w:rPr>
        <w:t>称</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的</w:t>
      </w:r>
      <w:r>
        <w:rPr>
          <w:rFonts w:hint="eastAsia" w:ascii="仿宋" w:hAnsi="仿宋" w:eastAsia="仿宋" w:cs="仿宋"/>
          <w:color w:val="auto"/>
          <w:spacing w:val="-3"/>
          <w:sz w:val="24"/>
          <w:szCs w:val="24"/>
          <w:highlight w:val="none"/>
        </w:rPr>
        <w:t>法定</w:t>
      </w:r>
      <w:r>
        <w:rPr>
          <w:rFonts w:hint="eastAsia" w:ascii="仿宋" w:hAnsi="仿宋" w:eastAsia="仿宋" w:cs="仿宋"/>
          <w:color w:val="auto"/>
          <w:sz w:val="24"/>
          <w:szCs w:val="24"/>
          <w:highlight w:val="none"/>
        </w:rPr>
        <w:t>代表</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负</w:t>
      </w:r>
      <w:r>
        <w:rPr>
          <w:rFonts w:hint="eastAsia" w:ascii="仿宋" w:hAnsi="仿宋" w:eastAsia="仿宋" w:cs="仿宋"/>
          <w:color w:val="auto"/>
          <w:sz w:val="24"/>
          <w:szCs w:val="24"/>
          <w:highlight w:val="none"/>
        </w:rPr>
        <w:t>责</w:t>
      </w:r>
      <w:r>
        <w:rPr>
          <w:rFonts w:hint="eastAsia" w:ascii="仿宋" w:hAnsi="仿宋" w:eastAsia="仿宋" w:cs="仿宋"/>
          <w:color w:val="auto"/>
          <w:spacing w:val="-3"/>
          <w:sz w:val="24"/>
          <w:szCs w:val="24"/>
          <w:highlight w:val="none"/>
        </w:rPr>
        <w:t>人</w:t>
      </w:r>
      <w:r>
        <w:rPr>
          <w:rFonts w:hint="eastAsia" w:ascii="仿宋" w:hAnsi="仿宋" w:eastAsia="仿宋" w:cs="仿宋"/>
          <w:color w:val="auto"/>
          <w:spacing w:val="-106"/>
          <w:sz w:val="24"/>
          <w:szCs w:val="24"/>
          <w:highlight w:val="none"/>
        </w:rPr>
        <w:t>）</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附：法定代表人（单位负责人）身份证复印件。</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注：本身份证明需由投标人加盖单位公章。</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6821"/>
        </w:tabs>
        <w:kinsoku/>
        <w:wordWrap/>
        <w:overflowPunct/>
        <w:topLinePunct w:val="0"/>
        <w:bidi w:val="0"/>
        <w:spacing w:line="360" w:lineRule="auto"/>
        <w:ind w:left="0" w:leftChars="0" w:right="0" w:firstLine="468"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w:t>
      </w:r>
      <w:r>
        <w:rPr>
          <w:rFonts w:hint="eastAsia" w:ascii="仿宋" w:hAnsi="仿宋" w:eastAsia="仿宋" w:cs="仿宋"/>
          <w:color w:val="auto"/>
          <w:sz w:val="24"/>
          <w:szCs w:val="24"/>
          <w:highlight w:val="none"/>
        </w:rPr>
        <w:t>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：（盖</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章</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righ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righ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5652"/>
          <w:tab w:val="left" w:pos="6492"/>
          <w:tab w:val="left" w:pos="7332"/>
        </w:tabs>
        <w:kinsoku/>
        <w:wordWrap/>
        <w:overflowPunct/>
        <w:topLinePunct w:val="0"/>
        <w:bidi w:val="0"/>
        <w:spacing w:line="360" w:lineRule="auto"/>
        <w:ind w:left="0" w:leftChars="0" w:right="0"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2" w:firstLineChars="200"/>
        <w:jc w:val="center"/>
        <w:textAlignment w:val="auto"/>
        <w:outlineLvl w:val="1"/>
        <w:rPr>
          <w:rFonts w:hint="eastAsia" w:ascii="仿宋" w:hAnsi="仿宋" w:eastAsia="仿宋" w:cs="仿宋"/>
          <w:b/>
          <w:color w:val="auto"/>
          <w:sz w:val="24"/>
          <w:szCs w:val="24"/>
          <w:highlight w:val="none"/>
        </w:rPr>
      </w:pPr>
      <w:bookmarkStart w:id="76" w:name="_Toc10776"/>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val="en-US" w:eastAsia="zh-CN"/>
        </w:rPr>
        <w:t>法人</w:t>
      </w:r>
      <w:r>
        <w:rPr>
          <w:rFonts w:hint="eastAsia" w:ascii="仿宋" w:hAnsi="仿宋" w:eastAsia="仿宋" w:cs="仿宋"/>
          <w:b/>
          <w:color w:val="auto"/>
          <w:sz w:val="24"/>
          <w:szCs w:val="24"/>
          <w:highlight w:val="none"/>
        </w:rPr>
        <w:t>授权委托书</w:t>
      </w:r>
      <w:bookmarkEnd w:id="76"/>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2"/>
        <w:keepNext w:val="0"/>
        <w:keepLines w:val="0"/>
        <w:pageBreakBefore w:val="0"/>
        <w:tabs>
          <w:tab w:val="left" w:pos="2721"/>
          <w:tab w:val="left" w:pos="5885"/>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姓</w:t>
      </w:r>
      <w:r>
        <w:rPr>
          <w:rFonts w:hint="eastAsia" w:ascii="仿宋" w:hAnsi="仿宋" w:eastAsia="仿宋" w:cs="仿宋"/>
          <w:color w:val="auto"/>
          <w:sz w:val="24"/>
          <w:szCs w:val="24"/>
          <w:highlight w:val="none"/>
        </w:rPr>
        <w:t>名）系</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（投标人</w:t>
      </w:r>
      <w:r>
        <w:rPr>
          <w:rFonts w:hint="eastAsia" w:ascii="仿宋" w:hAnsi="仿宋" w:eastAsia="仿宋" w:cs="仿宋"/>
          <w:color w:val="auto"/>
          <w:spacing w:val="-3"/>
          <w:sz w:val="24"/>
          <w:szCs w:val="24"/>
          <w:highlight w:val="none"/>
        </w:rPr>
        <w:t>名</w:t>
      </w:r>
      <w:r>
        <w:rPr>
          <w:rFonts w:hint="eastAsia" w:ascii="仿宋" w:hAnsi="仿宋" w:eastAsia="仿宋" w:cs="仿宋"/>
          <w:color w:val="auto"/>
          <w:sz w:val="24"/>
          <w:szCs w:val="24"/>
          <w:highlight w:val="none"/>
        </w:rPr>
        <w:t>称）的</w:t>
      </w:r>
      <w:r>
        <w:rPr>
          <w:rFonts w:hint="eastAsia" w:ascii="仿宋" w:hAnsi="仿宋" w:eastAsia="仿宋" w:cs="仿宋"/>
          <w:color w:val="auto"/>
          <w:spacing w:val="-3"/>
          <w:sz w:val="24"/>
          <w:szCs w:val="24"/>
          <w:highlight w:val="none"/>
        </w:rPr>
        <w:t>法定</w:t>
      </w:r>
      <w:r>
        <w:rPr>
          <w:rFonts w:hint="eastAsia" w:ascii="仿宋" w:hAnsi="仿宋" w:eastAsia="仿宋" w:cs="仿宋"/>
          <w:color w:val="auto"/>
          <w:sz w:val="24"/>
          <w:szCs w:val="24"/>
          <w:highlight w:val="none"/>
        </w:rPr>
        <w:t>代表人</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单</w:t>
      </w:r>
    </w:p>
    <w:p>
      <w:pPr>
        <w:pStyle w:val="2"/>
        <w:keepNext w:val="0"/>
        <w:keepLines w:val="0"/>
        <w:pageBreakBefore w:val="0"/>
        <w:tabs>
          <w:tab w:val="left" w:pos="3458"/>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位负责</w:t>
      </w:r>
      <w:r>
        <w:rPr>
          <w:rFonts w:hint="eastAsia" w:ascii="仿宋" w:hAnsi="仿宋" w:eastAsia="仿宋" w:cs="仿宋"/>
          <w:color w:val="auto"/>
          <w:spacing w:val="-3"/>
          <w:sz w:val="24"/>
          <w:szCs w:val="24"/>
          <w:highlight w:val="none"/>
        </w:rPr>
        <w:t>人</w:t>
      </w:r>
      <w:r>
        <w:rPr>
          <w:rFonts w:hint="eastAsia" w:ascii="仿宋" w:hAnsi="仿宋" w:eastAsia="仿宋" w:cs="仿宋"/>
          <w:color w:val="auto"/>
          <w:spacing w:val="-104"/>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现</w:t>
      </w:r>
      <w:r>
        <w:rPr>
          <w:rFonts w:hint="eastAsia" w:ascii="仿宋" w:hAnsi="仿宋" w:eastAsia="仿宋" w:cs="仿宋"/>
          <w:color w:val="auto"/>
          <w:sz w:val="24"/>
          <w:szCs w:val="24"/>
          <w:highlight w:val="none"/>
        </w:rPr>
        <w:t>委</w:t>
      </w:r>
      <w:r>
        <w:rPr>
          <w:rFonts w:hint="eastAsia" w:ascii="仿宋" w:hAnsi="仿宋" w:eastAsia="仿宋" w:cs="仿宋"/>
          <w:color w:val="auto"/>
          <w:spacing w:val="-1"/>
          <w:sz w:val="24"/>
          <w:szCs w:val="24"/>
          <w:highlight w:val="none"/>
        </w:rPr>
        <w:t>托</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（姓名）为我</w:t>
      </w:r>
      <w:r>
        <w:rPr>
          <w:rFonts w:hint="eastAsia" w:ascii="仿宋" w:hAnsi="仿宋" w:eastAsia="仿宋" w:cs="仿宋"/>
          <w:color w:val="auto"/>
          <w:spacing w:val="-3"/>
          <w:sz w:val="24"/>
          <w:szCs w:val="24"/>
          <w:highlight w:val="none"/>
        </w:rPr>
        <w:t>方代</w:t>
      </w:r>
      <w:r>
        <w:rPr>
          <w:rFonts w:hint="eastAsia" w:ascii="仿宋" w:hAnsi="仿宋" w:eastAsia="仿宋" w:cs="仿宋"/>
          <w:color w:val="auto"/>
          <w:sz w:val="24"/>
          <w:szCs w:val="24"/>
          <w:highlight w:val="none"/>
        </w:rPr>
        <w:t>理人。代理</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根据授</w:t>
      </w:r>
      <w:r>
        <w:rPr>
          <w:rFonts w:hint="eastAsia" w:ascii="仿宋" w:hAnsi="仿宋" w:eastAsia="仿宋" w:cs="仿宋"/>
          <w:color w:val="auto"/>
          <w:spacing w:val="-3"/>
          <w:sz w:val="24"/>
          <w:szCs w:val="24"/>
          <w:highlight w:val="none"/>
        </w:rPr>
        <w:t>权，</w:t>
      </w:r>
      <w:r>
        <w:rPr>
          <w:rFonts w:hint="eastAsia" w:ascii="仿宋" w:hAnsi="仿宋" w:eastAsia="仿宋" w:cs="仿宋"/>
          <w:color w:val="auto"/>
          <w:sz w:val="24"/>
          <w:szCs w:val="24"/>
          <w:highlight w:val="none"/>
        </w:rPr>
        <w:t>以我方名义</w:t>
      </w:r>
      <w:r>
        <w:rPr>
          <w:rFonts w:hint="eastAsia" w:ascii="仿宋" w:hAnsi="仿宋" w:eastAsia="仿宋" w:cs="仿宋"/>
          <w:color w:val="auto"/>
          <w:spacing w:val="-3"/>
          <w:sz w:val="24"/>
          <w:szCs w:val="24"/>
          <w:highlight w:val="none"/>
        </w:rPr>
        <w:t>签</w:t>
      </w:r>
      <w:r>
        <w:rPr>
          <w:rFonts w:hint="eastAsia" w:ascii="仿宋" w:hAnsi="仿宋" w:eastAsia="仿宋" w:cs="仿宋"/>
          <w:color w:val="auto"/>
          <w:sz w:val="24"/>
          <w:szCs w:val="24"/>
          <w:highlight w:val="none"/>
        </w:rPr>
        <w:t>署、</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澄清确认、递交、撤回、修改材料采购招标项目投标文件、签订合同和处理有关事宜，其法律后果由我方承担。</w:t>
      </w:r>
    </w:p>
    <w:p>
      <w:pPr>
        <w:pStyle w:val="2"/>
        <w:keepNext w:val="0"/>
        <w:keepLines w:val="0"/>
        <w:pageBreakBefore w:val="0"/>
        <w:tabs>
          <w:tab w:val="left" w:pos="3866"/>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w:t>
      </w:r>
      <w:r>
        <w:rPr>
          <w:rFonts w:hint="eastAsia" w:ascii="仿宋" w:hAnsi="仿宋" w:eastAsia="仿宋" w:cs="仿宋"/>
          <w:color w:val="auto"/>
          <w:spacing w:val="-3"/>
          <w:sz w:val="24"/>
          <w:szCs w:val="24"/>
          <w:highlight w:val="none"/>
        </w:rPr>
        <w:t>期</w:t>
      </w:r>
      <w:r>
        <w:rPr>
          <w:rFonts w:hint="eastAsia" w:ascii="仿宋" w:hAnsi="仿宋" w:eastAsia="仿宋" w:cs="仿宋"/>
          <w:color w:val="auto"/>
          <w:sz w:val="24"/>
          <w:szCs w:val="24"/>
          <w:highlight w:val="none"/>
        </w:rPr>
        <w:t>限</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附：法定代表人（单位负责人）身份证复印件及委托代理人身份证复印件</w:t>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本授权委托书需由投标人加盖单位公章并由其法定代表人（单位负责人）和委托代理人签字。</w:t>
      </w:r>
    </w:p>
    <w:p>
      <w:pPr>
        <w:pStyle w:val="3"/>
        <w:rPr>
          <w:rFonts w:hint="default" w:eastAsia="仿宋"/>
          <w:lang w:val="en-US" w:eastAsia="zh-CN"/>
        </w:rPr>
      </w:pPr>
      <w:r>
        <w:rPr>
          <w:rFonts w:hint="eastAsia" w:ascii="仿宋" w:hAnsi="仿宋" w:eastAsia="仿宋" w:cs="仿宋"/>
          <w:color w:val="auto"/>
          <w:sz w:val="24"/>
          <w:szCs w:val="24"/>
          <w:highlight w:val="none"/>
          <w:lang w:val="en-US" w:eastAsia="zh-CN"/>
        </w:rPr>
        <w:t xml:space="preserve">        2、后附委托人2022年4至2022年9月份个人社保明细（不接受单位汇总明细），退休人员提供退休证。</w:t>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3516"/>
          <w:tab w:val="left" w:pos="3936"/>
          <w:tab w:val="left" w:pos="754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（盖</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章</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96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表</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负</w:t>
      </w:r>
      <w:r>
        <w:rPr>
          <w:rFonts w:hint="eastAsia" w:ascii="仿宋" w:hAnsi="仿宋" w:eastAsia="仿宋" w:cs="仿宋"/>
          <w:color w:val="auto"/>
          <w:sz w:val="24"/>
          <w:szCs w:val="24"/>
          <w:highlight w:val="none"/>
        </w:rPr>
        <w:t>责</w:t>
      </w:r>
      <w:r>
        <w:rPr>
          <w:rFonts w:hint="eastAsia" w:ascii="仿宋" w:hAnsi="仿宋" w:eastAsia="仿宋" w:cs="仿宋"/>
          <w:color w:val="auto"/>
          <w:spacing w:val="-3"/>
          <w:sz w:val="24"/>
          <w:szCs w:val="24"/>
          <w:highlight w:val="none"/>
        </w:rPr>
        <w:t>人</w:t>
      </w:r>
      <w:r>
        <w:rPr>
          <w:rFonts w:hint="eastAsia" w:ascii="仿宋" w:hAnsi="仿宋" w:eastAsia="仿宋" w:cs="仿宋"/>
          <w:color w:val="auto"/>
          <w:spacing w:val="-108"/>
          <w:sz w:val="24"/>
          <w:szCs w:val="24"/>
          <w:highlight w:val="none"/>
        </w:rPr>
        <w:t>）</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（签</w:t>
      </w:r>
      <w:r>
        <w:rPr>
          <w:rFonts w:hint="eastAsia" w:ascii="仿宋" w:hAnsi="仿宋" w:eastAsia="仿宋" w:cs="仿宋"/>
          <w:color w:val="auto"/>
          <w:spacing w:val="-3"/>
          <w:sz w:val="24"/>
          <w:szCs w:val="24"/>
          <w:highlight w:val="none"/>
        </w:rPr>
        <w:t>字</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884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w:t>
      </w:r>
      <w:r>
        <w:rPr>
          <w:rFonts w:hint="eastAsia" w:ascii="仿宋" w:hAnsi="仿宋" w:eastAsia="仿宋" w:cs="仿宋"/>
          <w:color w:val="auto"/>
          <w:spacing w:val="-3"/>
          <w:sz w:val="24"/>
          <w:szCs w:val="24"/>
          <w:highlight w:val="none"/>
        </w:rPr>
        <w:t>证</w:t>
      </w:r>
      <w:r>
        <w:rPr>
          <w:rFonts w:hint="eastAsia" w:ascii="仿宋" w:hAnsi="仿宋" w:eastAsia="仿宋" w:cs="仿宋"/>
          <w:color w:val="auto"/>
          <w:sz w:val="24"/>
          <w:szCs w:val="24"/>
          <w:highlight w:val="none"/>
        </w:rPr>
        <w:t>号</w:t>
      </w:r>
      <w:r>
        <w:rPr>
          <w:rFonts w:hint="eastAsia" w:ascii="仿宋" w:hAnsi="仿宋" w:eastAsia="仿宋" w:cs="仿宋"/>
          <w:color w:val="auto"/>
          <w:spacing w:val="-3"/>
          <w:sz w:val="24"/>
          <w:szCs w:val="24"/>
          <w:highlight w:val="none"/>
        </w:rPr>
        <w:t>码：</w:t>
      </w:r>
      <w:r>
        <w:rPr>
          <w:rFonts w:hint="eastAsia" w:ascii="仿宋" w:hAnsi="仿宋" w:eastAsia="仿宋" w:cs="仿宋"/>
          <w:color w:val="auto"/>
          <w:sz w:val="24"/>
          <w:szCs w:val="24"/>
          <w:highlight w:val="none"/>
          <w:u w:val="single"/>
        </w:rPr>
        <w:tab/>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96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理</w:t>
      </w:r>
      <w:r>
        <w:rPr>
          <w:rFonts w:hint="eastAsia" w:ascii="仿宋" w:hAnsi="仿宋" w:eastAsia="仿宋" w:cs="仿宋"/>
          <w:color w:val="auto"/>
          <w:spacing w:val="-3"/>
          <w:sz w:val="24"/>
          <w:szCs w:val="24"/>
          <w:highlight w:val="none"/>
        </w:rPr>
        <w:t>人：</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（签</w:t>
      </w:r>
      <w:r>
        <w:rPr>
          <w:rFonts w:hint="eastAsia" w:ascii="仿宋" w:hAnsi="仿宋" w:eastAsia="仿宋" w:cs="仿宋"/>
          <w:color w:val="auto"/>
          <w:spacing w:val="-3"/>
          <w:sz w:val="24"/>
          <w:szCs w:val="24"/>
          <w:highlight w:val="none"/>
        </w:rPr>
        <w:t>字</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884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w:t>
      </w:r>
      <w:r>
        <w:rPr>
          <w:rFonts w:hint="eastAsia" w:ascii="仿宋" w:hAnsi="仿宋" w:eastAsia="仿宋" w:cs="仿宋"/>
          <w:color w:val="auto"/>
          <w:spacing w:val="-3"/>
          <w:sz w:val="24"/>
          <w:szCs w:val="24"/>
          <w:highlight w:val="none"/>
        </w:rPr>
        <w:t>证</w:t>
      </w:r>
      <w:r>
        <w:rPr>
          <w:rFonts w:hint="eastAsia" w:ascii="仿宋" w:hAnsi="仿宋" w:eastAsia="仿宋" w:cs="仿宋"/>
          <w:color w:val="auto"/>
          <w:sz w:val="24"/>
          <w:szCs w:val="24"/>
          <w:highlight w:val="none"/>
        </w:rPr>
        <w:t>号</w:t>
      </w:r>
      <w:r>
        <w:rPr>
          <w:rFonts w:hint="eastAsia" w:ascii="仿宋" w:hAnsi="仿宋" w:eastAsia="仿宋" w:cs="仿宋"/>
          <w:color w:val="auto"/>
          <w:spacing w:val="-3"/>
          <w:sz w:val="24"/>
          <w:szCs w:val="24"/>
          <w:highlight w:val="none"/>
        </w:rPr>
        <w:t>码：</w:t>
      </w:r>
      <w:r>
        <w:rPr>
          <w:rFonts w:hint="eastAsia" w:ascii="仿宋" w:hAnsi="仿宋" w:eastAsia="仿宋" w:cs="仿宋"/>
          <w:color w:val="auto"/>
          <w:sz w:val="24"/>
          <w:szCs w:val="24"/>
          <w:highlight w:val="none"/>
          <w:u w:val="single"/>
        </w:rPr>
        <w:tab/>
      </w:r>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6943"/>
          <w:tab w:val="left" w:pos="7889"/>
          <w:tab w:val="left" w:pos="8833"/>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日</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2" w:firstLineChars="200"/>
        <w:jc w:val="center"/>
        <w:textAlignment w:val="auto"/>
        <w:outlineLvl w:val="1"/>
        <w:rPr>
          <w:rFonts w:hint="eastAsia" w:ascii="仿宋" w:hAnsi="仿宋" w:eastAsia="仿宋" w:cs="仿宋"/>
          <w:b/>
          <w:color w:val="auto"/>
          <w:sz w:val="24"/>
          <w:szCs w:val="24"/>
          <w:highlight w:val="none"/>
        </w:rPr>
      </w:pPr>
      <w:bookmarkStart w:id="77" w:name="_Toc21990"/>
      <w:r>
        <w:rPr>
          <w:rFonts w:hint="eastAsia" w:ascii="仿宋" w:hAnsi="仿宋" w:eastAsia="仿宋" w:cs="仿宋"/>
          <w:b/>
          <w:color w:val="auto"/>
          <w:sz w:val="24"/>
          <w:szCs w:val="24"/>
          <w:highlight w:val="none"/>
        </w:rPr>
        <w:t>三、联合体协议书</w:t>
      </w:r>
      <w:bookmarkEnd w:id="77"/>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2"/>
        <w:keepNext w:val="0"/>
        <w:keepLines w:val="0"/>
        <w:pageBreakBefore w:val="0"/>
        <w:tabs>
          <w:tab w:val="left" w:pos="2502"/>
          <w:tab w:val="left" w:pos="630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（所</w:t>
      </w:r>
      <w:r>
        <w:rPr>
          <w:rFonts w:hint="eastAsia" w:ascii="仿宋" w:hAnsi="仿宋" w:eastAsia="仿宋" w:cs="仿宋"/>
          <w:color w:val="auto"/>
          <w:spacing w:val="-3"/>
          <w:sz w:val="24"/>
          <w:szCs w:val="24"/>
          <w:highlight w:val="none"/>
        </w:rPr>
        <w:t>有</w:t>
      </w:r>
      <w:r>
        <w:rPr>
          <w:rFonts w:hint="eastAsia" w:ascii="仿宋" w:hAnsi="仿宋" w:eastAsia="仿宋" w:cs="仿宋"/>
          <w:color w:val="auto"/>
          <w:sz w:val="24"/>
          <w:szCs w:val="24"/>
          <w:highlight w:val="none"/>
        </w:rPr>
        <w:t>成员单位名称）自愿组成</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（联合体名称）联合体，共同</w:t>
      </w:r>
    </w:p>
    <w:p>
      <w:pPr>
        <w:pStyle w:val="2"/>
        <w:keepNext w:val="0"/>
        <w:keepLines w:val="0"/>
        <w:pageBreakBefore w:val="0"/>
        <w:tabs>
          <w:tab w:val="left" w:pos="230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w:t>
      </w:r>
      <w:r>
        <w:rPr>
          <w:rFonts w:hint="eastAsia" w:ascii="仿宋" w:hAnsi="仿宋" w:eastAsia="仿宋" w:cs="仿宋"/>
          <w:color w:val="auto"/>
          <w:spacing w:val="-3"/>
          <w:sz w:val="24"/>
          <w:szCs w:val="24"/>
          <w:highlight w:val="none"/>
        </w:rPr>
        <w:t>项</w:t>
      </w:r>
      <w:r>
        <w:rPr>
          <w:rFonts w:hint="eastAsia" w:ascii="仿宋" w:hAnsi="仿宋" w:eastAsia="仿宋" w:cs="仿宋"/>
          <w:color w:val="auto"/>
          <w:sz w:val="24"/>
          <w:szCs w:val="24"/>
          <w:highlight w:val="none"/>
        </w:rPr>
        <w:t>目名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pacing w:val="-96"/>
          <w:sz w:val="24"/>
          <w:szCs w:val="24"/>
          <w:highlight w:val="none"/>
        </w:rPr>
        <w:t>）</w:t>
      </w:r>
      <w:r>
        <w:rPr>
          <w:rFonts w:hint="eastAsia" w:ascii="仿宋" w:hAnsi="仿宋" w:eastAsia="仿宋" w:cs="仿宋"/>
          <w:color w:val="auto"/>
          <w:spacing w:val="-3"/>
          <w:sz w:val="24"/>
          <w:szCs w:val="24"/>
          <w:highlight w:val="none"/>
          <w:lang w:val="en-US" w:eastAsia="zh-CN"/>
        </w:rPr>
        <w:t>设备</w:t>
      </w:r>
      <w:r>
        <w:rPr>
          <w:rFonts w:hint="eastAsia" w:ascii="仿宋" w:hAnsi="仿宋" w:eastAsia="仿宋" w:cs="仿宋"/>
          <w:color w:val="auto"/>
          <w:spacing w:val="-3"/>
          <w:sz w:val="24"/>
          <w:szCs w:val="24"/>
          <w:highlight w:val="none"/>
        </w:rPr>
        <w:t>采购招标项目</w:t>
      </w:r>
      <w:r>
        <w:rPr>
          <w:rFonts w:hint="eastAsia" w:ascii="仿宋" w:hAnsi="仿宋" w:eastAsia="仿宋" w:cs="仿宋"/>
          <w:color w:val="auto"/>
          <w:sz w:val="24"/>
          <w:szCs w:val="24"/>
          <w:highlight w:val="none"/>
        </w:rPr>
        <w:t>投标</w:t>
      </w:r>
      <w:r>
        <w:rPr>
          <w:rFonts w:hint="eastAsia" w:ascii="仿宋" w:hAnsi="仿宋" w:eastAsia="仿宋" w:cs="仿宋"/>
          <w:color w:val="auto"/>
          <w:spacing w:val="-99"/>
          <w:sz w:val="24"/>
          <w:szCs w:val="24"/>
          <w:highlight w:val="none"/>
        </w:rPr>
        <w:t>。</w:t>
      </w:r>
      <w:r>
        <w:rPr>
          <w:rFonts w:hint="eastAsia" w:ascii="仿宋" w:hAnsi="仿宋" w:eastAsia="仿宋" w:cs="仿宋"/>
          <w:color w:val="auto"/>
          <w:sz w:val="24"/>
          <w:szCs w:val="24"/>
          <w:highlight w:val="none"/>
        </w:rPr>
        <w:t>现</w:t>
      </w:r>
      <w:r>
        <w:rPr>
          <w:rFonts w:hint="eastAsia" w:ascii="仿宋" w:hAnsi="仿宋" w:eastAsia="仿宋" w:cs="仿宋"/>
          <w:color w:val="auto"/>
          <w:spacing w:val="-3"/>
          <w:sz w:val="24"/>
          <w:szCs w:val="24"/>
          <w:highlight w:val="none"/>
        </w:rPr>
        <w:t>就</w:t>
      </w:r>
      <w:r>
        <w:rPr>
          <w:rFonts w:hint="eastAsia" w:ascii="仿宋" w:hAnsi="仿宋" w:eastAsia="仿宋" w:cs="仿宋"/>
          <w:color w:val="auto"/>
          <w:sz w:val="24"/>
          <w:szCs w:val="24"/>
          <w:highlight w:val="none"/>
        </w:rPr>
        <w:t>联</w:t>
      </w:r>
      <w:r>
        <w:rPr>
          <w:rFonts w:hint="eastAsia" w:ascii="仿宋" w:hAnsi="仿宋" w:eastAsia="仿宋" w:cs="仿宋"/>
          <w:color w:val="auto"/>
          <w:spacing w:val="-3"/>
          <w:sz w:val="24"/>
          <w:szCs w:val="24"/>
          <w:highlight w:val="none"/>
        </w:rPr>
        <w:t>合</w:t>
      </w:r>
      <w:r>
        <w:rPr>
          <w:rFonts w:hint="eastAsia" w:ascii="仿宋" w:hAnsi="仿宋" w:eastAsia="仿宋" w:cs="仿宋"/>
          <w:color w:val="auto"/>
          <w:sz w:val="24"/>
          <w:szCs w:val="24"/>
          <w:highlight w:val="none"/>
        </w:rPr>
        <w:t>体</w:t>
      </w:r>
      <w:r>
        <w:rPr>
          <w:rFonts w:hint="eastAsia" w:ascii="仿宋" w:hAnsi="仿宋" w:eastAsia="仿宋" w:cs="仿宋"/>
          <w:color w:val="auto"/>
          <w:spacing w:val="-3"/>
          <w:sz w:val="24"/>
          <w:szCs w:val="24"/>
          <w:highlight w:val="none"/>
        </w:rPr>
        <w:t>投</w:t>
      </w:r>
      <w:r>
        <w:rPr>
          <w:rFonts w:hint="eastAsia" w:ascii="仿宋" w:hAnsi="仿宋" w:eastAsia="仿宋" w:cs="仿宋"/>
          <w:color w:val="auto"/>
          <w:sz w:val="24"/>
          <w:szCs w:val="24"/>
          <w:highlight w:val="none"/>
        </w:rPr>
        <w:t>标</w:t>
      </w:r>
      <w:r>
        <w:rPr>
          <w:rFonts w:hint="eastAsia" w:ascii="仿宋" w:hAnsi="仿宋" w:eastAsia="仿宋" w:cs="仿宋"/>
          <w:color w:val="auto"/>
          <w:spacing w:val="-3"/>
          <w:sz w:val="24"/>
          <w:szCs w:val="24"/>
          <w:highlight w:val="none"/>
        </w:rPr>
        <w:t>事宜</w:t>
      </w:r>
      <w:r>
        <w:rPr>
          <w:rFonts w:hint="eastAsia" w:ascii="仿宋" w:hAnsi="仿宋" w:eastAsia="仿宋" w:cs="仿宋"/>
          <w:color w:val="auto"/>
          <w:sz w:val="24"/>
          <w:szCs w:val="24"/>
          <w:highlight w:val="none"/>
        </w:rPr>
        <w:t>订立</w:t>
      </w:r>
      <w:r>
        <w:rPr>
          <w:rFonts w:hint="eastAsia" w:ascii="仿宋" w:hAnsi="仿宋" w:eastAsia="仿宋" w:cs="仿宋"/>
          <w:color w:val="auto"/>
          <w:spacing w:val="-3"/>
          <w:sz w:val="24"/>
          <w:szCs w:val="24"/>
          <w:highlight w:val="none"/>
        </w:rPr>
        <w:t>如</w:t>
      </w:r>
      <w:r>
        <w:rPr>
          <w:rFonts w:hint="eastAsia" w:ascii="仿宋" w:hAnsi="仿宋" w:eastAsia="仿宋" w:cs="仿宋"/>
          <w:color w:val="auto"/>
          <w:sz w:val="24"/>
          <w:szCs w:val="24"/>
          <w:highlight w:val="none"/>
        </w:rPr>
        <w:t>下</w:t>
      </w:r>
      <w:r>
        <w:rPr>
          <w:rFonts w:hint="eastAsia" w:ascii="仿宋" w:hAnsi="仿宋" w:eastAsia="仿宋" w:cs="仿宋"/>
          <w:color w:val="auto"/>
          <w:spacing w:val="-3"/>
          <w:sz w:val="24"/>
          <w:szCs w:val="24"/>
          <w:highlight w:val="none"/>
        </w:rPr>
        <w:t>协</w:t>
      </w:r>
      <w:r>
        <w:rPr>
          <w:rFonts w:hint="eastAsia" w:ascii="仿宋" w:hAnsi="仿宋" w:eastAsia="仿宋" w:cs="仿宋"/>
          <w:color w:val="auto"/>
          <w:sz w:val="24"/>
          <w:szCs w:val="24"/>
          <w:highlight w:val="none"/>
        </w:rPr>
        <w:t>议。</w:t>
      </w:r>
    </w:p>
    <w:p>
      <w:pPr>
        <w:pStyle w:val="30"/>
        <w:keepNext w:val="0"/>
        <w:keepLines w:val="0"/>
        <w:pageBreakBefore w:val="0"/>
        <w:numPr>
          <w:ilvl w:val="0"/>
          <w:numId w:val="16"/>
        </w:numPr>
        <w:tabs>
          <w:tab w:val="left" w:pos="1085"/>
          <w:tab w:val="left" w:pos="2973"/>
          <w:tab w:val="left" w:pos="5914"/>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某成</w:t>
      </w:r>
      <w:r>
        <w:rPr>
          <w:rFonts w:hint="eastAsia" w:ascii="仿宋" w:hAnsi="仿宋" w:eastAsia="仿宋" w:cs="仿宋"/>
          <w:color w:val="auto"/>
          <w:spacing w:val="-3"/>
          <w:sz w:val="24"/>
          <w:szCs w:val="24"/>
          <w:highlight w:val="none"/>
        </w:rPr>
        <w:t>员</w:t>
      </w:r>
      <w:r>
        <w:rPr>
          <w:rFonts w:hint="eastAsia" w:ascii="仿宋" w:hAnsi="仿宋" w:eastAsia="仿宋" w:cs="仿宋"/>
          <w:color w:val="auto"/>
          <w:sz w:val="24"/>
          <w:szCs w:val="24"/>
          <w:highlight w:val="none"/>
        </w:rPr>
        <w:t>单</w:t>
      </w:r>
      <w:r>
        <w:rPr>
          <w:rFonts w:hint="eastAsia" w:ascii="仿宋" w:hAnsi="仿宋" w:eastAsia="仿宋" w:cs="仿宋"/>
          <w:color w:val="auto"/>
          <w:spacing w:val="-3"/>
          <w:sz w:val="24"/>
          <w:szCs w:val="24"/>
          <w:highlight w:val="none"/>
        </w:rPr>
        <w:t>位</w:t>
      </w:r>
      <w:r>
        <w:rPr>
          <w:rFonts w:hint="eastAsia" w:ascii="仿宋" w:hAnsi="仿宋" w:eastAsia="仿宋" w:cs="仿宋"/>
          <w:color w:val="auto"/>
          <w:sz w:val="24"/>
          <w:szCs w:val="24"/>
          <w:highlight w:val="none"/>
        </w:rPr>
        <w:t>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为</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联</w:t>
      </w:r>
      <w:r>
        <w:rPr>
          <w:rFonts w:hint="eastAsia" w:ascii="仿宋" w:hAnsi="仿宋" w:eastAsia="仿宋" w:cs="仿宋"/>
          <w:color w:val="auto"/>
          <w:spacing w:val="-3"/>
          <w:sz w:val="24"/>
          <w:szCs w:val="24"/>
          <w:highlight w:val="none"/>
        </w:rPr>
        <w:t>合</w:t>
      </w:r>
      <w:r>
        <w:rPr>
          <w:rFonts w:hint="eastAsia" w:ascii="仿宋" w:hAnsi="仿宋" w:eastAsia="仿宋" w:cs="仿宋"/>
          <w:color w:val="auto"/>
          <w:sz w:val="24"/>
          <w:szCs w:val="24"/>
          <w:highlight w:val="none"/>
        </w:rPr>
        <w:t>体</w:t>
      </w:r>
      <w:r>
        <w:rPr>
          <w:rFonts w:hint="eastAsia" w:ascii="仿宋" w:hAnsi="仿宋" w:eastAsia="仿宋" w:cs="仿宋"/>
          <w:color w:val="auto"/>
          <w:spacing w:val="-3"/>
          <w:sz w:val="24"/>
          <w:szCs w:val="24"/>
          <w:highlight w:val="none"/>
        </w:rPr>
        <w:t>名</w:t>
      </w:r>
      <w:r>
        <w:rPr>
          <w:rFonts w:hint="eastAsia" w:ascii="仿宋" w:hAnsi="仿宋" w:eastAsia="仿宋" w:cs="仿宋"/>
          <w:color w:val="auto"/>
          <w:sz w:val="24"/>
          <w:szCs w:val="24"/>
          <w:highlight w:val="none"/>
        </w:rPr>
        <w:t>称</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牵</w:t>
      </w:r>
      <w:r>
        <w:rPr>
          <w:rFonts w:hint="eastAsia" w:ascii="仿宋" w:hAnsi="仿宋" w:eastAsia="仿宋" w:cs="仿宋"/>
          <w:color w:val="auto"/>
          <w:spacing w:val="-3"/>
          <w:sz w:val="24"/>
          <w:szCs w:val="24"/>
          <w:highlight w:val="none"/>
        </w:rPr>
        <w:t>头人</w:t>
      </w:r>
      <w:r>
        <w:rPr>
          <w:rFonts w:hint="eastAsia" w:ascii="仿宋" w:hAnsi="仿宋" w:eastAsia="仿宋" w:cs="仿宋"/>
          <w:color w:val="auto"/>
          <w:sz w:val="24"/>
          <w:szCs w:val="24"/>
          <w:highlight w:val="none"/>
        </w:rPr>
        <w:t>。</w:t>
      </w:r>
    </w:p>
    <w:p>
      <w:pPr>
        <w:pStyle w:val="30"/>
        <w:keepNext w:val="0"/>
        <w:keepLines w:val="0"/>
        <w:pageBreakBefore w:val="0"/>
        <w:numPr>
          <w:ilvl w:val="0"/>
          <w:numId w:val="16"/>
        </w:numPr>
        <w:tabs>
          <w:tab w:val="left" w:pos="1085"/>
        </w:tabs>
        <w:kinsoku/>
        <w:wordWrap/>
        <w:overflowPunct/>
        <w:topLinePunct w:val="0"/>
        <w:bidi w:val="0"/>
        <w:spacing w:line="360" w:lineRule="auto"/>
        <w:ind w:left="0" w:leftChars="0" w:right="0" w:firstLine="444"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联合体各成员授权牵头人代表联合体参加投标活动，签署文件，提交和接收相关的资料、</w:t>
      </w:r>
      <w:r>
        <w:rPr>
          <w:rFonts w:hint="eastAsia" w:ascii="仿宋" w:hAnsi="仿宋" w:eastAsia="仿宋" w:cs="仿宋"/>
          <w:color w:val="auto"/>
          <w:spacing w:val="-8"/>
          <w:sz w:val="24"/>
          <w:szCs w:val="24"/>
          <w:highlight w:val="none"/>
        </w:rPr>
        <w:t>信息及指示，进行合同谈判活动，负责合同实施阶段的组织和协调工作，以及处理与本招标项</w:t>
      </w:r>
      <w:r>
        <w:rPr>
          <w:rFonts w:hint="eastAsia" w:ascii="仿宋" w:hAnsi="仿宋" w:eastAsia="仿宋" w:cs="仿宋"/>
          <w:color w:val="auto"/>
          <w:spacing w:val="-5"/>
          <w:sz w:val="24"/>
          <w:szCs w:val="24"/>
          <w:highlight w:val="none"/>
        </w:rPr>
        <w:t>目有关的一切事宜。</w:t>
      </w:r>
    </w:p>
    <w:p>
      <w:pPr>
        <w:pStyle w:val="30"/>
        <w:keepNext w:val="0"/>
        <w:keepLines w:val="0"/>
        <w:pageBreakBefore w:val="0"/>
        <w:numPr>
          <w:ilvl w:val="0"/>
          <w:numId w:val="16"/>
        </w:numPr>
        <w:tabs>
          <w:tab w:val="left" w:pos="1085"/>
        </w:tabs>
        <w:kinsoku/>
        <w:wordWrap/>
        <w:overflowPunct/>
        <w:topLinePunct w:val="0"/>
        <w:bidi w:val="0"/>
        <w:spacing w:line="360" w:lineRule="auto"/>
        <w:ind w:left="0" w:leftChars="0" w:right="0" w:firstLine="464"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联合体牵头人在本项目中签署的一切文件和处理的一切事宜，联合体各成员均予以承认。联合体各成员将严格按照招标文件、投标文件和合同的要求全面履行义务，并向招标人承担连</w:t>
      </w:r>
      <w:r>
        <w:rPr>
          <w:rFonts w:hint="eastAsia" w:ascii="仿宋" w:hAnsi="仿宋" w:eastAsia="仿宋" w:cs="仿宋"/>
          <w:color w:val="auto"/>
          <w:spacing w:val="-3"/>
          <w:sz w:val="24"/>
          <w:szCs w:val="24"/>
          <w:highlight w:val="none"/>
        </w:rPr>
        <w:t>带责任。</w:t>
      </w:r>
    </w:p>
    <w:p>
      <w:pPr>
        <w:pStyle w:val="30"/>
        <w:keepNext w:val="0"/>
        <w:keepLines w:val="0"/>
        <w:pageBreakBefore w:val="0"/>
        <w:numPr>
          <w:ilvl w:val="0"/>
          <w:numId w:val="16"/>
        </w:numPr>
        <w:tabs>
          <w:tab w:val="left" w:pos="1085"/>
          <w:tab w:val="left" w:pos="9041"/>
        </w:tabs>
        <w:kinsoku/>
        <w:wordWrap/>
        <w:overflowPunct/>
        <w:topLinePunct w:val="0"/>
        <w:bidi w:val="0"/>
        <w:spacing w:line="360" w:lineRule="auto"/>
        <w:ind w:left="0" w:leftChars="0" w:right="0" w:firstLine="468" w:firstLineChars="200"/>
        <w:jc w:val="left"/>
        <w:textAlignment w:val="auto"/>
        <w:outlineLvl w:val="2"/>
        <w:rPr>
          <w:rFonts w:hint="eastAsia" w:ascii="仿宋" w:hAnsi="仿宋" w:eastAsia="仿宋" w:cs="仿宋"/>
          <w:color w:val="auto"/>
          <w:sz w:val="24"/>
          <w:szCs w:val="24"/>
          <w:highlight w:val="none"/>
        </w:rPr>
      </w:pPr>
      <w:bookmarkStart w:id="78" w:name="_Toc10576"/>
      <w:r>
        <w:rPr>
          <w:rFonts w:hint="eastAsia" w:ascii="仿宋" w:hAnsi="仿宋" w:eastAsia="仿宋" w:cs="仿宋"/>
          <w:color w:val="auto"/>
          <w:spacing w:val="-3"/>
          <w:sz w:val="24"/>
          <w:szCs w:val="24"/>
          <w:highlight w:val="none"/>
        </w:rPr>
        <w:t>联</w:t>
      </w:r>
      <w:r>
        <w:rPr>
          <w:rFonts w:hint="eastAsia" w:ascii="仿宋" w:hAnsi="仿宋" w:eastAsia="仿宋" w:cs="仿宋"/>
          <w:color w:val="auto"/>
          <w:sz w:val="24"/>
          <w:szCs w:val="24"/>
          <w:highlight w:val="none"/>
        </w:rPr>
        <w:t>合</w:t>
      </w:r>
      <w:r>
        <w:rPr>
          <w:rFonts w:hint="eastAsia" w:ascii="仿宋" w:hAnsi="仿宋" w:eastAsia="仿宋" w:cs="仿宋"/>
          <w:color w:val="auto"/>
          <w:spacing w:val="-3"/>
          <w:sz w:val="24"/>
          <w:szCs w:val="24"/>
          <w:highlight w:val="none"/>
        </w:rPr>
        <w:t>体</w:t>
      </w:r>
      <w:r>
        <w:rPr>
          <w:rFonts w:hint="eastAsia" w:ascii="仿宋" w:hAnsi="仿宋" w:eastAsia="仿宋" w:cs="仿宋"/>
          <w:color w:val="auto"/>
          <w:sz w:val="24"/>
          <w:szCs w:val="24"/>
          <w:highlight w:val="none"/>
        </w:rPr>
        <w:t>各</w:t>
      </w:r>
      <w:r>
        <w:rPr>
          <w:rFonts w:hint="eastAsia" w:ascii="仿宋" w:hAnsi="仿宋" w:eastAsia="仿宋" w:cs="仿宋"/>
          <w:color w:val="auto"/>
          <w:spacing w:val="-3"/>
          <w:sz w:val="24"/>
          <w:szCs w:val="24"/>
          <w:highlight w:val="none"/>
        </w:rPr>
        <w:t>成</w:t>
      </w:r>
      <w:r>
        <w:rPr>
          <w:rFonts w:hint="eastAsia" w:ascii="仿宋" w:hAnsi="仿宋" w:eastAsia="仿宋" w:cs="仿宋"/>
          <w:color w:val="auto"/>
          <w:sz w:val="24"/>
          <w:szCs w:val="24"/>
          <w:highlight w:val="none"/>
        </w:rPr>
        <w:t>员</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内部</w:t>
      </w:r>
      <w:r>
        <w:rPr>
          <w:rFonts w:hint="eastAsia" w:ascii="仿宋" w:hAnsi="仿宋" w:eastAsia="仿宋" w:cs="仿宋"/>
          <w:color w:val="auto"/>
          <w:sz w:val="24"/>
          <w:szCs w:val="24"/>
          <w:highlight w:val="none"/>
        </w:rPr>
        <w:t>的职</w:t>
      </w:r>
      <w:r>
        <w:rPr>
          <w:rFonts w:hint="eastAsia" w:ascii="仿宋" w:hAnsi="仿宋" w:eastAsia="仿宋" w:cs="仿宋"/>
          <w:color w:val="auto"/>
          <w:spacing w:val="-3"/>
          <w:sz w:val="24"/>
          <w:szCs w:val="24"/>
          <w:highlight w:val="none"/>
        </w:rPr>
        <w:t>责</w:t>
      </w:r>
      <w:r>
        <w:rPr>
          <w:rFonts w:hint="eastAsia" w:ascii="仿宋" w:hAnsi="仿宋" w:eastAsia="仿宋" w:cs="仿宋"/>
          <w:color w:val="auto"/>
          <w:sz w:val="24"/>
          <w:szCs w:val="24"/>
          <w:highlight w:val="none"/>
        </w:rPr>
        <w:t>分</w:t>
      </w:r>
      <w:r>
        <w:rPr>
          <w:rFonts w:hint="eastAsia" w:ascii="仿宋" w:hAnsi="仿宋" w:eastAsia="仿宋" w:cs="仿宋"/>
          <w:color w:val="auto"/>
          <w:spacing w:val="-3"/>
          <w:sz w:val="24"/>
          <w:szCs w:val="24"/>
          <w:highlight w:val="none"/>
        </w:rPr>
        <w:t>工</w:t>
      </w:r>
      <w:r>
        <w:rPr>
          <w:rFonts w:hint="eastAsia" w:ascii="仿宋" w:hAnsi="仿宋" w:eastAsia="仿宋" w:cs="仿宋"/>
          <w:color w:val="auto"/>
          <w:sz w:val="24"/>
          <w:szCs w:val="24"/>
          <w:highlight w:val="none"/>
        </w:rPr>
        <w:t>如</w:t>
      </w:r>
      <w:r>
        <w:rPr>
          <w:rFonts w:hint="eastAsia" w:ascii="仿宋" w:hAnsi="仿宋" w:eastAsia="仿宋" w:cs="仿宋"/>
          <w:color w:val="auto"/>
          <w:spacing w:val="-3"/>
          <w:sz w:val="24"/>
          <w:szCs w:val="24"/>
          <w:highlight w:val="none"/>
        </w:rPr>
        <w:t>下</w:t>
      </w:r>
      <w:r>
        <w:rPr>
          <w:rFonts w:hint="eastAsia" w:ascii="仿宋" w:hAnsi="仿宋" w:eastAsia="仿宋" w:cs="仿宋"/>
          <w:color w:val="auto"/>
          <w:spacing w:val="-24"/>
          <w:sz w:val="24"/>
          <w:szCs w:val="24"/>
          <w:highlight w:val="none"/>
        </w:rPr>
        <w:t>：</w:t>
      </w:r>
      <w:r>
        <w:rPr>
          <w:rFonts w:hint="eastAsia" w:ascii="仿宋" w:hAnsi="仿宋" w:eastAsia="仿宋" w:cs="仿宋"/>
          <w:color w:val="auto"/>
          <w:spacing w:val="-24"/>
          <w:sz w:val="24"/>
          <w:szCs w:val="24"/>
          <w:highlight w:val="none"/>
          <w:u w:val="single"/>
        </w:rPr>
        <w:tab/>
      </w:r>
      <w:r>
        <w:rPr>
          <w:rFonts w:hint="eastAsia" w:ascii="仿宋" w:hAnsi="仿宋" w:eastAsia="仿宋" w:cs="仿宋"/>
          <w:color w:val="auto"/>
          <w:sz w:val="24"/>
          <w:szCs w:val="24"/>
          <w:highlight w:val="none"/>
        </w:rPr>
        <w:t>。</w:t>
      </w:r>
      <w:bookmarkEnd w:id="78"/>
    </w:p>
    <w:p>
      <w:pPr>
        <w:pStyle w:val="30"/>
        <w:keepNext w:val="0"/>
        <w:keepLines w:val="0"/>
        <w:pageBreakBefore w:val="0"/>
        <w:numPr>
          <w:ilvl w:val="0"/>
          <w:numId w:val="16"/>
        </w:numPr>
        <w:tabs>
          <w:tab w:val="left" w:pos="1085"/>
        </w:tabs>
        <w:kinsoku/>
        <w:wordWrap/>
        <w:overflowPunct/>
        <w:topLinePunct w:val="0"/>
        <w:bidi w:val="0"/>
        <w:spacing w:line="360" w:lineRule="auto"/>
        <w:ind w:left="0" w:leftChars="0" w:right="0" w:firstLine="464"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本协议书自所有成员单位法定代表人</w:t>
      </w:r>
      <w:r>
        <w:rPr>
          <w:rFonts w:hint="eastAsia" w:ascii="仿宋" w:hAnsi="仿宋" w:eastAsia="仿宋" w:cs="仿宋"/>
          <w:color w:val="auto"/>
          <w:spacing w:val="-3"/>
          <w:sz w:val="24"/>
          <w:szCs w:val="24"/>
          <w:highlight w:val="none"/>
        </w:rPr>
        <w:t>（单位负责人</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3"/>
          <w:sz w:val="24"/>
          <w:szCs w:val="24"/>
          <w:highlight w:val="none"/>
        </w:rPr>
        <w:t>或其委托代理人签字或盖单位章之日起生效，合同履行完毕后自动失效。</w:t>
      </w:r>
    </w:p>
    <w:p>
      <w:pPr>
        <w:pStyle w:val="30"/>
        <w:keepNext w:val="0"/>
        <w:keepLines w:val="0"/>
        <w:pageBreakBefore w:val="0"/>
        <w:numPr>
          <w:ilvl w:val="0"/>
          <w:numId w:val="16"/>
        </w:numPr>
        <w:tabs>
          <w:tab w:val="left" w:pos="1085"/>
          <w:tab w:val="left" w:pos="2764"/>
        </w:tabs>
        <w:kinsoku/>
        <w:wordWrap/>
        <w:overflowPunct/>
        <w:topLinePunct w:val="0"/>
        <w:bidi w:val="0"/>
        <w:spacing w:line="360" w:lineRule="auto"/>
        <w:ind w:left="0" w:leftChars="0" w:right="0" w:firstLine="468" w:firstLineChars="200"/>
        <w:jc w:val="left"/>
        <w:textAlignment w:val="auto"/>
        <w:outlineLvl w:val="2"/>
        <w:rPr>
          <w:rFonts w:hint="eastAsia" w:ascii="仿宋" w:hAnsi="仿宋" w:eastAsia="仿宋" w:cs="仿宋"/>
          <w:color w:val="auto"/>
          <w:sz w:val="24"/>
          <w:szCs w:val="24"/>
          <w:highlight w:val="none"/>
        </w:rPr>
      </w:pPr>
      <w:bookmarkStart w:id="79" w:name="_Toc29381"/>
      <w:r>
        <w:rPr>
          <w:rFonts w:hint="eastAsia" w:ascii="仿宋" w:hAnsi="仿宋" w:eastAsia="仿宋" w:cs="仿宋"/>
          <w:color w:val="auto"/>
          <w:spacing w:val="-3"/>
          <w:sz w:val="24"/>
          <w:szCs w:val="24"/>
          <w:highlight w:val="none"/>
        </w:rPr>
        <w:t>本</w:t>
      </w:r>
      <w:r>
        <w:rPr>
          <w:rFonts w:hint="eastAsia" w:ascii="仿宋" w:hAnsi="仿宋" w:eastAsia="仿宋" w:cs="仿宋"/>
          <w:color w:val="auto"/>
          <w:sz w:val="24"/>
          <w:szCs w:val="24"/>
          <w:highlight w:val="none"/>
        </w:rPr>
        <w:t>协</w:t>
      </w:r>
      <w:r>
        <w:rPr>
          <w:rFonts w:hint="eastAsia" w:ascii="仿宋" w:hAnsi="仿宋" w:eastAsia="仿宋" w:cs="仿宋"/>
          <w:color w:val="auto"/>
          <w:spacing w:val="-3"/>
          <w:sz w:val="24"/>
          <w:szCs w:val="24"/>
          <w:highlight w:val="none"/>
        </w:rPr>
        <w:t>议</w:t>
      </w:r>
      <w:r>
        <w:rPr>
          <w:rFonts w:hint="eastAsia" w:ascii="仿宋" w:hAnsi="仿宋" w:eastAsia="仿宋" w:cs="仿宋"/>
          <w:color w:val="auto"/>
          <w:sz w:val="24"/>
          <w:szCs w:val="24"/>
          <w:highlight w:val="none"/>
        </w:rPr>
        <w:t>书</w:t>
      </w:r>
      <w:r>
        <w:rPr>
          <w:rFonts w:hint="eastAsia" w:ascii="仿宋" w:hAnsi="仿宋" w:eastAsia="仿宋" w:cs="仿宋"/>
          <w:color w:val="auto"/>
          <w:spacing w:val="-3"/>
          <w:sz w:val="24"/>
          <w:szCs w:val="24"/>
          <w:highlight w:val="none"/>
        </w:rPr>
        <w:t>一</w:t>
      </w:r>
      <w:r>
        <w:rPr>
          <w:rFonts w:hint="eastAsia" w:ascii="仿宋" w:hAnsi="仿宋" w:eastAsia="仿宋" w:cs="仿宋"/>
          <w:color w:val="auto"/>
          <w:sz w:val="24"/>
          <w:szCs w:val="24"/>
          <w:highlight w:val="none"/>
        </w:rPr>
        <w:t>式</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份，</w:t>
      </w:r>
      <w:r>
        <w:rPr>
          <w:rFonts w:hint="eastAsia" w:ascii="仿宋" w:hAnsi="仿宋" w:eastAsia="仿宋" w:cs="仿宋"/>
          <w:color w:val="auto"/>
          <w:sz w:val="24"/>
          <w:szCs w:val="24"/>
          <w:highlight w:val="none"/>
        </w:rPr>
        <w:t>联合</w:t>
      </w:r>
      <w:r>
        <w:rPr>
          <w:rFonts w:hint="eastAsia" w:ascii="仿宋" w:hAnsi="仿宋" w:eastAsia="仿宋" w:cs="仿宋"/>
          <w:color w:val="auto"/>
          <w:spacing w:val="-3"/>
          <w:sz w:val="24"/>
          <w:szCs w:val="24"/>
          <w:highlight w:val="none"/>
        </w:rPr>
        <w:t>体</w:t>
      </w:r>
      <w:r>
        <w:rPr>
          <w:rFonts w:hint="eastAsia" w:ascii="仿宋" w:hAnsi="仿宋" w:eastAsia="仿宋" w:cs="仿宋"/>
          <w:color w:val="auto"/>
          <w:sz w:val="24"/>
          <w:szCs w:val="24"/>
          <w:highlight w:val="none"/>
        </w:rPr>
        <w:t>成</w:t>
      </w:r>
      <w:r>
        <w:rPr>
          <w:rFonts w:hint="eastAsia" w:ascii="仿宋" w:hAnsi="仿宋" w:eastAsia="仿宋" w:cs="仿宋"/>
          <w:color w:val="auto"/>
          <w:spacing w:val="-3"/>
          <w:sz w:val="24"/>
          <w:szCs w:val="24"/>
          <w:highlight w:val="none"/>
        </w:rPr>
        <w:t>员</w:t>
      </w:r>
      <w:r>
        <w:rPr>
          <w:rFonts w:hint="eastAsia" w:ascii="仿宋" w:hAnsi="仿宋" w:eastAsia="仿宋" w:cs="仿宋"/>
          <w:color w:val="auto"/>
          <w:sz w:val="24"/>
          <w:szCs w:val="24"/>
          <w:highlight w:val="none"/>
        </w:rPr>
        <w:t>和</w:t>
      </w:r>
      <w:r>
        <w:rPr>
          <w:rFonts w:hint="eastAsia" w:ascii="仿宋" w:hAnsi="仿宋" w:eastAsia="仿宋" w:cs="仿宋"/>
          <w:color w:val="auto"/>
          <w:spacing w:val="-3"/>
          <w:sz w:val="24"/>
          <w:szCs w:val="24"/>
          <w:highlight w:val="none"/>
        </w:rPr>
        <w:t>招</w:t>
      </w:r>
      <w:r>
        <w:rPr>
          <w:rFonts w:hint="eastAsia" w:ascii="仿宋" w:hAnsi="仿宋" w:eastAsia="仿宋" w:cs="仿宋"/>
          <w:color w:val="auto"/>
          <w:sz w:val="24"/>
          <w:szCs w:val="24"/>
          <w:highlight w:val="none"/>
        </w:rPr>
        <w:t>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各</w:t>
      </w:r>
      <w:r>
        <w:rPr>
          <w:rFonts w:hint="eastAsia" w:ascii="仿宋" w:hAnsi="仿宋" w:eastAsia="仿宋" w:cs="仿宋"/>
          <w:color w:val="auto"/>
          <w:spacing w:val="-3"/>
          <w:sz w:val="24"/>
          <w:szCs w:val="24"/>
          <w:highlight w:val="none"/>
        </w:rPr>
        <w:t>执</w:t>
      </w:r>
      <w:r>
        <w:rPr>
          <w:rFonts w:hint="eastAsia" w:ascii="仿宋" w:hAnsi="仿宋" w:eastAsia="仿宋" w:cs="仿宋"/>
          <w:color w:val="auto"/>
          <w:sz w:val="24"/>
          <w:szCs w:val="24"/>
          <w:highlight w:val="none"/>
        </w:rPr>
        <w:t>一份。</w:t>
      </w:r>
      <w:bookmarkEnd w:id="79"/>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注：本协议书由法定代表人（单位负责人）签字的，应附法定代表人（单位负责人）身份证明；由委托代理人签字的，应附授权委托书。</w:t>
      </w:r>
    </w:p>
    <w:p>
      <w:pPr>
        <w:pStyle w:val="2"/>
        <w:keepNext w:val="0"/>
        <w:keepLines w:val="0"/>
        <w:pageBreakBefore w:val="0"/>
        <w:tabs>
          <w:tab w:val="left" w:pos="754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w:t>
      </w:r>
      <w:r>
        <w:rPr>
          <w:rFonts w:hint="eastAsia" w:ascii="仿宋" w:hAnsi="仿宋" w:eastAsia="仿宋" w:cs="仿宋"/>
          <w:color w:val="auto"/>
          <w:spacing w:val="-3"/>
          <w:sz w:val="24"/>
          <w:szCs w:val="24"/>
          <w:highlight w:val="none"/>
        </w:rPr>
        <w:t>体</w:t>
      </w:r>
      <w:r>
        <w:rPr>
          <w:rFonts w:hint="eastAsia" w:ascii="仿宋" w:hAnsi="仿宋" w:eastAsia="仿宋" w:cs="仿宋"/>
          <w:color w:val="auto"/>
          <w:sz w:val="24"/>
          <w:szCs w:val="24"/>
          <w:highlight w:val="none"/>
        </w:rPr>
        <w:t>牵</w:t>
      </w:r>
      <w:r>
        <w:rPr>
          <w:rFonts w:hint="eastAsia" w:ascii="仿宋" w:hAnsi="仿宋" w:eastAsia="仿宋" w:cs="仿宋"/>
          <w:color w:val="auto"/>
          <w:spacing w:val="-3"/>
          <w:sz w:val="24"/>
          <w:szCs w:val="24"/>
          <w:highlight w:val="none"/>
        </w:rPr>
        <w:t>头</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名</w:t>
      </w:r>
      <w:r>
        <w:rPr>
          <w:rFonts w:hint="eastAsia" w:ascii="仿宋" w:hAnsi="仿宋" w:eastAsia="仿宋" w:cs="仿宋"/>
          <w:color w:val="auto"/>
          <w:sz w:val="24"/>
          <w:szCs w:val="24"/>
          <w:highlight w:val="none"/>
        </w:rPr>
        <w:t>称</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（盖</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章</w:t>
      </w:r>
      <w:r>
        <w:rPr>
          <w:rFonts w:hint="eastAsia" w:ascii="仿宋" w:hAnsi="仿宋" w:eastAsia="仿宋" w:cs="仿宋"/>
          <w:color w:val="auto"/>
          <w:sz w:val="24"/>
          <w:szCs w:val="24"/>
          <w:highlight w:val="none"/>
        </w:rPr>
        <w:t>）</w:t>
      </w:r>
    </w:p>
    <w:p>
      <w:pPr>
        <w:pStyle w:val="2"/>
        <w:keepNext w:val="0"/>
        <w:keepLines w:val="0"/>
        <w:pageBreakBefore w:val="0"/>
        <w:tabs>
          <w:tab w:val="left" w:pos="796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表</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负</w:t>
      </w:r>
      <w:r>
        <w:rPr>
          <w:rFonts w:hint="eastAsia" w:ascii="仿宋" w:hAnsi="仿宋" w:eastAsia="仿宋" w:cs="仿宋"/>
          <w:color w:val="auto"/>
          <w:sz w:val="24"/>
          <w:szCs w:val="24"/>
          <w:highlight w:val="none"/>
        </w:rPr>
        <w:t>责</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）或</w:t>
      </w:r>
      <w:r>
        <w:rPr>
          <w:rFonts w:hint="eastAsia" w:ascii="仿宋" w:hAnsi="仿宋" w:eastAsia="仿宋" w:cs="仿宋"/>
          <w:color w:val="auto"/>
          <w:spacing w:val="-3"/>
          <w:sz w:val="24"/>
          <w:szCs w:val="24"/>
          <w:highlight w:val="none"/>
        </w:rPr>
        <w:t>其</w:t>
      </w:r>
      <w:r>
        <w:rPr>
          <w:rFonts w:hint="eastAsia" w:ascii="仿宋" w:hAnsi="仿宋" w:eastAsia="仿宋" w:cs="仿宋"/>
          <w:color w:val="auto"/>
          <w:sz w:val="24"/>
          <w:szCs w:val="24"/>
          <w:highlight w:val="none"/>
        </w:rPr>
        <w:t>委</w:t>
      </w:r>
      <w:r>
        <w:rPr>
          <w:rFonts w:hint="eastAsia" w:ascii="仿宋" w:hAnsi="仿宋" w:eastAsia="仿宋" w:cs="仿宋"/>
          <w:color w:val="auto"/>
          <w:spacing w:val="-3"/>
          <w:sz w:val="24"/>
          <w:szCs w:val="24"/>
          <w:highlight w:val="none"/>
        </w:rPr>
        <w:t>托</w:t>
      </w:r>
      <w:r>
        <w:rPr>
          <w:rFonts w:hint="eastAsia" w:ascii="仿宋" w:hAnsi="仿宋" w:eastAsia="仿宋" w:cs="仿宋"/>
          <w:color w:val="auto"/>
          <w:sz w:val="24"/>
          <w:szCs w:val="24"/>
          <w:highlight w:val="none"/>
        </w:rPr>
        <w:t>代</w:t>
      </w:r>
      <w:r>
        <w:rPr>
          <w:rFonts w:hint="eastAsia" w:ascii="仿宋" w:hAnsi="仿宋" w:eastAsia="仿宋" w:cs="仿宋"/>
          <w:color w:val="auto"/>
          <w:spacing w:val="-3"/>
          <w:sz w:val="24"/>
          <w:szCs w:val="24"/>
          <w:highlight w:val="none"/>
        </w:rPr>
        <w:t>理</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（签</w:t>
      </w:r>
      <w:r>
        <w:rPr>
          <w:rFonts w:hint="eastAsia" w:ascii="仿宋" w:hAnsi="仿宋" w:eastAsia="仿宋" w:cs="仿宋"/>
          <w:color w:val="auto"/>
          <w:spacing w:val="-3"/>
          <w:sz w:val="24"/>
          <w:szCs w:val="24"/>
          <w:highlight w:val="none"/>
        </w:rPr>
        <w:t>字</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54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w:t>
      </w:r>
      <w:r>
        <w:rPr>
          <w:rFonts w:hint="eastAsia" w:ascii="仿宋" w:hAnsi="仿宋" w:eastAsia="仿宋" w:cs="仿宋"/>
          <w:color w:val="auto"/>
          <w:spacing w:val="-3"/>
          <w:sz w:val="24"/>
          <w:szCs w:val="24"/>
          <w:highlight w:val="none"/>
        </w:rPr>
        <w:t>体</w:t>
      </w:r>
      <w:r>
        <w:rPr>
          <w:rFonts w:hint="eastAsia" w:ascii="仿宋" w:hAnsi="仿宋" w:eastAsia="仿宋" w:cs="仿宋"/>
          <w:color w:val="auto"/>
          <w:sz w:val="24"/>
          <w:szCs w:val="24"/>
          <w:highlight w:val="none"/>
        </w:rPr>
        <w:t>成</w:t>
      </w:r>
      <w:r>
        <w:rPr>
          <w:rFonts w:hint="eastAsia" w:ascii="仿宋" w:hAnsi="仿宋" w:eastAsia="仿宋" w:cs="仿宋"/>
          <w:color w:val="auto"/>
          <w:spacing w:val="-3"/>
          <w:sz w:val="24"/>
          <w:szCs w:val="24"/>
          <w:highlight w:val="none"/>
        </w:rPr>
        <w:t>员</w:t>
      </w:r>
      <w:r>
        <w:rPr>
          <w:rFonts w:hint="eastAsia" w:ascii="仿宋" w:hAnsi="仿宋" w:eastAsia="仿宋" w:cs="仿宋"/>
          <w:color w:val="auto"/>
          <w:sz w:val="24"/>
          <w:szCs w:val="24"/>
          <w:highlight w:val="none"/>
        </w:rPr>
        <w:t>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（盖</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章</w:t>
      </w:r>
      <w:r>
        <w:rPr>
          <w:rFonts w:hint="eastAsia" w:ascii="仿宋" w:hAnsi="仿宋" w:eastAsia="仿宋" w:cs="仿宋"/>
          <w:color w:val="auto"/>
          <w:sz w:val="24"/>
          <w:szCs w:val="24"/>
          <w:highlight w:val="none"/>
        </w:rPr>
        <w:t>）</w:t>
      </w:r>
    </w:p>
    <w:p>
      <w:pPr>
        <w:pStyle w:val="2"/>
        <w:keepNext w:val="0"/>
        <w:keepLines w:val="0"/>
        <w:pageBreakBefore w:val="0"/>
        <w:tabs>
          <w:tab w:val="left" w:pos="7958"/>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表</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负</w:t>
      </w:r>
      <w:r>
        <w:rPr>
          <w:rFonts w:hint="eastAsia" w:ascii="仿宋" w:hAnsi="仿宋" w:eastAsia="仿宋" w:cs="仿宋"/>
          <w:color w:val="auto"/>
          <w:sz w:val="24"/>
          <w:szCs w:val="24"/>
          <w:highlight w:val="none"/>
        </w:rPr>
        <w:t>责</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）或</w:t>
      </w:r>
      <w:r>
        <w:rPr>
          <w:rFonts w:hint="eastAsia" w:ascii="仿宋" w:hAnsi="仿宋" w:eastAsia="仿宋" w:cs="仿宋"/>
          <w:color w:val="auto"/>
          <w:spacing w:val="-3"/>
          <w:sz w:val="24"/>
          <w:szCs w:val="24"/>
          <w:highlight w:val="none"/>
        </w:rPr>
        <w:t>其</w:t>
      </w:r>
      <w:r>
        <w:rPr>
          <w:rFonts w:hint="eastAsia" w:ascii="仿宋" w:hAnsi="仿宋" w:eastAsia="仿宋" w:cs="仿宋"/>
          <w:color w:val="auto"/>
          <w:sz w:val="24"/>
          <w:szCs w:val="24"/>
          <w:highlight w:val="none"/>
        </w:rPr>
        <w:t>委</w:t>
      </w:r>
      <w:r>
        <w:rPr>
          <w:rFonts w:hint="eastAsia" w:ascii="仿宋" w:hAnsi="仿宋" w:eastAsia="仿宋" w:cs="仿宋"/>
          <w:color w:val="auto"/>
          <w:spacing w:val="-3"/>
          <w:sz w:val="24"/>
          <w:szCs w:val="24"/>
          <w:highlight w:val="none"/>
        </w:rPr>
        <w:t>托</w:t>
      </w:r>
      <w:r>
        <w:rPr>
          <w:rFonts w:hint="eastAsia" w:ascii="仿宋" w:hAnsi="仿宋" w:eastAsia="仿宋" w:cs="仿宋"/>
          <w:color w:val="auto"/>
          <w:sz w:val="24"/>
          <w:szCs w:val="24"/>
          <w:highlight w:val="none"/>
        </w:rPr>
        <w:t>代</w:t>
      </w:r>
      <w:r>
        <w:rPr>
          <w:rFonts w:hint="eastAsia" w:ascii="仿宋" w:hAnsi="仿宋" w:eastAsia="仿宋" w:cs="仿宋"/>
          <w:color w:val="auto"/>
          <w:spacing w:val="-3"/>
          <w:sz w:val="24"/>
          <w:szCs w:val="24"/>
          <w:highlight w:val="none"/>
        </w:rPr>
        <w:t>理</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签</w:t>
      </w:r>
      <w:r>
        <w:rPr>
          <w:rFonts w:hint="eastAsia" w:ascii="仿宋" w:hAnsi="仿宋" w:eastAsia="仿宋" w:cs="仿宋"/>
          <w:color w:val="auto"/>
          <w:spacing w:val="-3"/>
          <w:sz w:val="24"/>
          <w:szCs w:val="24"/>
          <w:highlight w:val="none"/>
        </w:rPr>
        <w:t>字</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54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w:t>
      </w:r>
      <w:r>
        <w:rPr>
          <w:rFonts w:hint="eastAsia" w:ascii="仿宋" w:hAnsi="仿宋" w:eastAsia="仿宋" w:cs="仿宋"/>
          <w:color w:val="auto"/>
          <w:spacing w:val="-3"/>
          <w:sz w:val="24"/>
          <w:szCs w:val="24"/>
          <w:highlight w:val="none"/>
        </w:rPr>
        <w:t>体</w:t>
      </w:r>
      <w:r>
        <w:rPr>
          <w:rFonts w:hint="eastAsia" w:ascii="仿宋" w:hAnsi="仿宋" w:eastAsia="仿宋" w:cs="仿宋"/>
          <w:color w:val="auto"/>
          <w:sz w:val="24"/>
          <w:szCs w:val="24"/>
          <w:highlight w:val="none"/>
        </w:rPr>
        <w:t>成</w:t>
      </w:r>
      <w:r>
        <w:rPr>
          <w:rFonts w:hint="eastAsia" w:ascii="仿宋" w:hAnsi="仿宋" w:eastAsia="仿宋" w:cs="仿宋"/>
          <w:color w:val="auto"/>
          <w:spacing w:val="-3"/>
          <w:sz w:val="24"/>
          <w:szCs w:val="24"/>
          <w:highlight w:val="none"/>
        </w:rPr>
        <w:t>员</w:t>
      </w:r>
      <w:r>
        <w:rPr>
          <w:rFonts w:hint="eastAsia" w:ascii="仿宋" w:hAnsi="仿宋" w:eastAsia="仿宋" w:cs="仿宋"/>
          <w:color w:val="auto"/>
          <w:sz w:val="24"/>
          <w:szCs w:val="24"/>
          <w:highlight w:val="none"/>
        </w:rPr>
        <w:t>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（盖</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章</w:t>
      </w:r>
      <w:r>
        <w:rPr>
          <w:rFonts w:hint="eastAsia" w:ascii="仿宋" w:hAnsi="仿宋" w:eastAsia="仿宋" w:cs="仿宋"/>
          <w:color w:val="auto"/>
          <w:sz w:val="24"/>
          <w:szCs w:val="24"/>
          <w:highlight w:val="none"/>
        </w:rPr>
        <w:t>）</w:t>
      </w:r>
    </w:p>
    <w:p>
      <w:pPr>
        <w:pStyle w:val="2"/>
        <w:keepNext w:val="0"/>
        <w:keepLines w:val="0"/>
        <w:pageBreakBefore w:val="0"/>
        <w:tabs>
          <w:tab w:val="left" w:pos="7958"/>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表</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负</w:t>
      </w:r>
      <w:r>
        <w:rPr>
          <w:rFonts w:hint="eastAsia" w:ascii="仿宋" w:hAnsi="仿宋" w:eastAsia="仿宋" w:cs="仿宋"/>
          <w:color w:val="auto"/>
          <w:sz w:val="24"/>
          <w:szCs w:val="24"/>
          <w:highlight w:val="none"/>
        </w:rPr>
        <w:t>责</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）或</w:t>
      </w:r>
      <w:r>
        <w:rPr>
          <w:rFonts w:hint="eastAsia" w:ascii="仿宋" w:hAnsi="仿宋" w:eastAsia="仿宋" w:cs="仿宋"/>
          <w:color w:val="auto"/>
          <w:spacing w:val="-3"/>
          <w:sz w:val="24"/>
          <w:szCs w:val="24"/>
          <w:highlight w:val="none"/>
        </w:rPr>
        <w:t>其</w:t>
      </w:r>
      <w:r>
        <w:rPr>
          <w:rFonts w:hint="eastAsia" w:ascii="仿宋" w:hAnsi="仿宋" w:eastAsia="仿宋" w:cs="仿宋"/>
          <w:color w:val="auto"/>
          <w:sz w:val="24"/>
          <w:szCs w:val="24"/>
          <w:highlight w:val="none"/>
        </w:rPr>
        <w:t>委</w:t>
      </w:r>
      <w:r>
        <w:rPr>
          <w:rFonts w:hint="eastAsia" w:ascii="仿宋" w:hAnsi="仿宋" w:eastAsia="仿宋" w:cs="仿宋"/>
          <w:color w:val="auto"/>
          <w:spacing w:val="-3"/>
          <w:sz w:val="24"/>
          <w:szCs w:val="24"/>
          <w:highlight w:val="none"/>
        </w:rPr>
        <w:t>托</w:t>
      </w:r>
      <w:r>
        <w:rPr>
          <w:rFonts w:hint="eastAsia" w:ascii="仿宋" w:hAnsi="仿宋" w:eastAsia="仿宋" w:cs="仿宋"/>
          <w:color w:val="auto"/>
          <w:sz w:val="24"/>
          <w:szCs w:val="24"/>
          <w:highlight w:val="none"/>
        </w:rPr>
        <w:t>代</w:t>
      </w:r>
      <w:r>
        <w:rPr>
          <w:rFonts w:hint="eastAsia" w:ascii="仿宋" w:hAnsi="仿宋" w:eastAsia="仿宋" w:cs="仿宋"/>
          <w:color w:val="auto"/>
          <w:spacing w:val="-3"/>
          <w:sz w:val="24"/>
          <w:szCs w:val="24"/>
          <w:highlight w:val="none"/>
        </w:rPr>
        <w:t>理</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签</w:t>
      </w:r>
      <w:r>
        <w:rPr>
          <w:rFonts w:hint="eastAsia" w:ascii="仿宋" w:hAnsi="仿宋" w:eastAsia="仿宋" w:cs="仿宋"/>
          <w:color w:val="auto"/>
          <w:spacing w:val="-3"/>
          <w:sz w:val="24"/>
          <w:szCs w:val="24"/>
          <w:highlight w:val="none"/>
        </w:rPr>
        <w:t>字</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bidi w:val="0"/>
        <w:spacing w:line="360" w:lineRule="auto"/>
        <w:ind w:left="0" w:leftChars="0" w:right="0" w:firstLine="552" w:firstLineChars="200"/>
        <w:jc w:val="left"/>
        <w:textAlignment w:val="auto"/>
        <w:rPr>
          <w:rFonts w:hint="eastAsia" w:ascii="仿宋" w:hAnsi="仿宋" w:eastAsia="仿宋" w:cs="仿宋"/>
          <w:i/>
          <w:color w:val="auto"/>
          <w:sz w:val="24"/>
          <w:szCs w:val="24"/>
          <w:highlight w:val="none"/>
        </w:rPr>
      </w:pPr>
      <w:r>
        <w:rPr>
          <w:rFonts w:hint="eastAsia" w:ascii="仿宋" w:hAnsi="仿宋" w:eastAsia="仿宋" w:cs="仿宋"/>
          <w:i/>
          <w:color w:val="auto"/>
          <w:w w:val="115"/>
          <w:sz w:val="24"/>
          <w:szCs w:val="24"/>
          <w:highlight w:val="none"/>
        </w:rPr>
        <w:t>……</w:t>
      </w:r>
    </w:p>
    <w:p>
      <w:pPr>
        <w:pStyle w:val="2"/>
        <w:keepNext w:val="0"/>
        <w:keepLines w:val="0"/>
        <w:pageBreakBefore w:val="0"/>
        <w:tabs>
          <w:tab w:val="left" w:pos="4838"/>
          <w:tab w:val="left" w:pos="5784"/>
          <w:tab w:val="left" w:pos="6727"/>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日</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2" w:firstLineChars="200"/>
        <w:jc w:val="center"/>
        <w:textAlignment w:val="auto"/>
        <w:outlineLvl w:val="1"/>
        <w:rPr>
          <w:rFonts w:hint="eastAsia" w:ascii="仿宋" w:hAnsi="仿宋" w:eastAsia="仿宋" w:cs="仿宋"/>
          <w:b/>
          <w:color w:val="auto"/>
          <w:sz w:val="24"/>
          <w:szCs w:val="24"/>
          <w:highlight w:val="none"/>
        </w:rPr>
      </w:pPr>
      <w:bookmarkStart w:id="80" w:name="_Toc12986"/>
      <w:r>
        <w:rPr>
          <w:rFonts w:hint="eastAsia" w:ascii="仿宋" w:hAnsi="仿宋" w:eastAsia="仿宋" w:cs="仿宋"/>
          <w:b/>
          <w:color w:val="auto"/>
          <w:sz w:val="24"/>
          <w:szCs w:val="24"/>
          <w:highlight w:val="none"/>
        </w:rPr>
        <w:t>四、投标保证金</w:t>
      </w:r>
      <w:bookmarkEnd w:id="80"/>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若采用现金或支票，投标人应在此提供汇款凭证的复印件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开户行许可证或基本账户存款信息</w:t>
      </w:r>
      <w:r>
        <w:rPr>
          <w:rFonts w:hint="eastAsia" w:ascii="仿宋" w:hAnsi="仿宋" w:eastAsia="仿宋" w:cs="仿宋"/>
          <w:color w:val="auto"/>
          <w:sz w:val="24"/>
          <w:szCs w:val="24"/>
          <w:highlight w:val="none"/>
        </w:rPr>
        <w:t>。如采用银行保函，格式如下。</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2080"/>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招标人名称</w:t>
      </w:r>
      <w:r>
        <w:rPr>
          <w:rFonts w:hint="eastAsia" w:ascii="仿宋" w:hAnsi="仿宋" w:eastAsia="仿宋" w:cs="仿宋"/>
          <w:color w:val="auto"/>
          <w:spacing w:val="-108"/>
          <w:sz w:val="24"/>
          <w:szCs w:val="24"/>
          <w:highlight w:val="none"/>
        </w:rPr>
        <w:t>）</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2591"/>
          <w:tab w:val="left" w:pos="2695"/>
          <w:tab w:val="left" w:pos="6838"/>
          <w:tab w:val="left" w:pos="6958"/>
          <w:tab w:val="left" w:pos="7781"/>
          <w:tab w:val="left" w:pos="8806"/>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（投</w:t>
      </w:r>
      <w:r>
        <w:rPr>
          <w:rFonts w:hint="eastAsia" w:ascii="仿宋" w:hAnsi="仿宋" w:eastAsia="仿宋" w:cs="仿宋"/>
          <w:color w:val="auto"/>
          <w:sz w:val="24"/>
          <w:szCs w:val="24"/>
          <w:highlight w:val="none"/>
        </w:rPr>
        <w:t>标人</w:t>
      </w:r>
      <w:r>
        <w:rPr>
          <w:rFonts w:hint="eastAsia" w:ascii="仿宋" w:hAnsi="仿宋" w:eastAsia="仿宋" w:cs="仿宋"/>
          <w:color w:val="auto"/>
          <w:spacing w:val="-3"/>
          <w:sz w:val="24"/>
          <w:szCs w:val="24"/>
          <w:highlight w:val="none"/>
        </w:rPr>
        <w:t>名</w:t>
      </w:r>
      <w:r>
        <w:rPr>
          <w:rFonts w:hint="eastAsia" w:ascii="仿宋" w:hAnsi="仿宋" w:eastAsia="仿宋" w:cs="仿宋"/>
          <w:color w:val="auto"/>
          <w:sz w:val="24"/>
          <w:szCs w:val="24"/>
          <w:highlight w:val="none"/>
        </w:rPr>
        <w:t>称</w:t>
      </w:r>
      <w:r>
        <w:rPr>
          <w:rFonts w:hint="eastAsia" w:ascii="仿宋" w:hAnsi="仿宋" w:eastAsia="仿宋" w:cs="仿宋"/>
          <w:color w:val="auto"/>
          <w:spacing w:val="-125"/>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以</w:t>
      </w:r>
      <w:r>
        <w:rPr>
          <w:rFonts w:hint="eastAsia" w:ascii="仿宋" w:hAnsi="仿宋" w:eastAsia="仿宋" w:cs="仿宋"/>
          <w:color w:val="auto"/>
          <w:spacing w:val="-1"/>
          <w:sz w:val="24"/>
          <w:szCs w:val="24"/>
          <w:highlight w:val="none"/>
        </w:rPr>
        <w:t>下</w:t>
      </w:r>
      <w:r>
        <w:rPr>
          <w:rFonts w:hint="eastAsia" w:ascii="仿宋" w:hAnsi="仿宋" w:eastAsia="仿宋" w:cs="仿宋"/>
          <w:color w:val="auto"/>
          <w:sz w:val="24"/>
          <w:szCs w:val="24"/>
          <w:highlight w:val="none"/>
        </w:rPr>
        <w:t>称</w:t>
      </w:r>
      <w:r>
        <w:rPr>
          <w:rFonts w:hint="eastAsia" w:ascii="仿宋" w:hAnsi="仿宋" w:eastAsia="仿宋" w:cs="仿宋"/>
          <w:i/>
          <w:color w:val="auto"/>
          <w:spacing w:val="-3"/>
          <w:w w:val="80"/>
          <w:sz w:val="24"/>
          <w:szCs w:val="24"/>
          <w:highlight w:val="none"/>
        </w:rPr>
        <w:t>“</w:t>
      </w:r>
      <w:r>
        <w:rPr>
          <w:rFonts w:hint="eastAsia" w:ascii="仿宋" w:hAnsi="仿宋" w:eastAsia="仿宋" w:cs="仿宋"/>
          <w:color w:val="auto"/>
          <w:sz w:val="24"/>
          <w:szCs w:val="24"/>
          <w:highlight w:val="none"/>
        </w:rPr>
        <w:t>投</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人</w:t>
      </w:r>
      <w:r>
        <w:rPr>
          <w:rFonts w:hint="eastAsia" w:ascii="仿宋" w:hAnsi="仿宋" w:eastAsia="仿宋" w:cs="仿宋"/>
          <w:i/>
          <w:color w:val="auto"/>
          <w:spacing w:val="-1"/>
          <w:w w:val="80"/>
          <w:sz w:val="24"/>
          <w:szCs w:val="24"/>
          <w:highlight w:val="none"/>
        </w:rPr>
        <w:t>”</w:t>
      </w:r>
      <w:r>
        <w:rPr>
          <w:rFonts w:hint="eastAsia" w:ascii="仿宋" w:hAnsi="仿宋" w:eastAsia="仿宋" w:cs="仿宋"/>
          <w:color w:val="auto"/>
          <w:spacing w:val="-20"/>
          <w:sz w:val="24"/>
          <w:szCs w:val="24"/>
          <w:highlight w:val="none"/>
        </w:rPr>
        <w:t>）</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16"/>
          <w:sz w:val="24"/>
          <w:szCs w:val="24"/>
          <w:highlight w:val="none"/>
        </w:rPr>
        <w:t>日</w:t>
      </w:r>
      <w:r>
        <w:rPr>
          <w:rFonts w:hint="eastAsia" w:ascii="仿宋" w:hAnsi="仿宋" w:eastAsia="仿宋" w:cs="仿宋"/>
          <w:color w:val="auto"/>
          <w:sz w:val="24"/>
          <w:szCs w:val="24"/>
          <w:highlight w:val="none"/>
        </w:rPr>
        <w:t>参加</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项目</w:t>
      </w:r>
      <w:r>
        <w:rPr>
          <w:rFonts w:hint="eastAsia" w:ascii="仿宋" w:hAnsi="仿宋" w:eastAsia="仿宋" w:cs="仿宋"/>
          <w:color w:val="auto"/>
          <w:spacing w:val="-3"/>
          <w:sz w:val="24"/>
          <w:szCs w:val="24"/>
          <w:highlight w:val="none"/>
        </w:rPr>
        <w:t>名称</w:t>
      </w:r>
      <w:r>
        <w:rPr>
          <w:rFonts w:hint="eastAsia" w:ascii="仿宋" w:hAnsi="仿宋" w:eastAsia="仿宋" w:cs="仿宋"/>
          <w:color w:val="auto"/>
          <w:spacing w:val="-15"/>
          <w:sz w:val="24"/>
          <w:szCs w:val="24"/>
          <w:highlight w:val="none"/>
        </w:rPr>
        <w:t>）</w:t>
      </w:r>
      <w:r>
        <w:rPr>
          <w:rFonts w:hint="eastAsia" w:ascii="仿宋" w:hAnsi="仿宋" w:eastAsia="仿宋" w:cs="仿宋"/>
          <w:color w:val="auto"/>
          <w:sz w:val="24"/>
          <w:szCs w:val="24"/>
          <w:highlight w:val="none"/>
        </w:rPr>
        <w:t>的投</w:t>
      </w:r>
      <w:r>
        <w:rPr>
          <w:rFonts w:hint="eastAsia" w:ascii="仿宋" w:hAnsi="仿宋" w:eastAsia="仿宋" w:cs="仿宋"/>
          <w:color w:val="auto"/>
          <w:spacing w:val="-3"/>
          <w:sz w:val="24"/>
          <w:szCs w:val="24"/>
          <w:highlight w:val="none"/>
        </w:rPr>
        <w:t>标</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15"/>
          <w:sz w:val="24"/>
          <w:szCs w:val="24"/>
          <w:highlight w:val="none"/>
          <w:u w:val="single"/>
        </w:rPr>
        <w:tab/>
      </w:r>
      <w:r>
        <w:rPr>
          <w:rFonts w:hint="eastAsia" w:ascii="仿宋" w:hAnsi="仿宋" w:eastAsia="仿宋" w:cs="仿宋"/>
          <w:color w:val="auto"/>
          <w:spacing w:val="-15"/>
          <w:sz w:val="24"/>
          <w:szCs w:val="24"/>
          <w:highlight w:val="none"/>
          <w:u w:val="single"/>
        </w:rPr>
        <w:tab/>
      </w:r>
      <w:r>
        <w:rPr>
          <w:rFonts w:hint="eastAsia" w:ascii="仿宋" w:hAnsi="仿宋" w:eastAsia="仿宋" w:cs="仿宋"/>
          <w:color w:val="auto"/>
          <w:spacing w:val="-3"/>
          <w:sz w:val="24"/>
          <w:szCs w:val="24"/>
          <w:highlight w:val="none"/>
        </w:rPr>
        <w:t>（担</w:t>
      </w:r>
      <w:r>
        <w:rPr>
          <w:rFonts w:hint="eastAsia" w:ascii="仿宋" w:hAnsi="仿宋" w:eastAsia="仿宋" w:cs="仿宋"/>
          <w:color w:val="auto"/>
          <w:sz w:val="24"/>
          <w:szCs w:val="24"/>
          <w:highlight w:val="none"/>
        </w:rPr>
        <w:t>保人</w:t>
      </w:r>
      <w:r>
        <w:rPr>
          <w:rFonts w:hint="eastAsia" w:ascii="仿宋" w:hAnsi="仿宋" w:eastAsia="仿宋" w:cs="仿宋"/>
          <w:color w:val="auto"/>
          <w:spacing w:val="-3"/>
          <w:sz w:val="24"/>
          <w:szCs w:val="24"/>
          <w:highlight w:val="none"/>
        </w:rPr>
        <w:t>名称</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3"/>
          <w:sz w:val="24"/>
          <w:szCs w:val="24"/>
          <w:highlight w:val="none"/>
        </w:rPr>
        <w:t>以</w:t>
      </w:r>
      <w:r>
        <w:rPr>
          <w:rFonts w:hint="eastAsia" w:ascii="仿宋" w:hAnsi="仿宋" w:eastAsia="仿宋" w:cs="仿宋"/>
          <w:color w:val="auto"/>
          <w:sz w:val="24"/>
          <w:szCs w:val="24"/>
          <w:highlight w:val="none"/>
        </w:rPr>
        <w:t>下</w:t>
      </w:r>
      <w:r>
        <w:rPr>
          <w:rFonts w:hint="eastAsia" w:ascii="仿宋" w:hAnsi="仿宋" w:eastAsia="仿宋" w:cs="仿宋"/>
          <w:color w:val="auto"/>
          <w:spacing w:val="-12"/>
          <w:sz w:val="24"/>
          <w:szCs w:val="24"/>
          <w:highlight w:val="none"/>
        </w:rPr>
        <w:t>简</w:t>
      </w:r>
      <w:r>
        <w:rPr>
          <w:rFonts w:hint="eastAsia" w:ascii="仿宋" w:hAnsi="仿宋" w:eastAsia="仿宋" w:cs="仿宋"/>
          <w:color w:val="auto"/>
          <w:sz w:val="24"/>
          <w:szCs w:val="24"/>
          <w:highlight w:val="none"/>
        </w:rPr>
        <w:t>称</w:t>
      </w: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我方</w:t>
      </w:r>
      <w:r>
        <w:rPr>
          <w:rFonts w:hint="eastAsia" w:ascii="仿宋" w:hAnsi="仿宋" w:eastAsia="仿宋" w:cs="仿宋"/>
          <w:i/>
          <w:color w:val="auto"/>
          <w:sz w:val="24"/>
          <w:szCs w:val="24"/>
          <w:highlight w:val="none"/>
        </w:rPr>
        <w:t>”</w:t>
      </w:r>
      <w:r>
        <w:rPr>
          <w:rFonts w:hint="eastAsia" w:ascii="仿宋" w:hAnsi="仿宋" w:eastAsia="仿宋" w:cs="仿宋"/>
          <w:color w:val="auto"/>
          <w:sz w:val="24"/>
          <w:szCs w:val="24"/>
          <w:highlight w:val="none"/>
        </w:rPr>
        <w:t>）无条件地、不可撤销地保证：若投标人在投标有效期内撤销投标文件，中标后无</w:t>
      </w:r>
      <w:r>
        <w:rPr>
          <w:rFonts w:hint="eastAsia" w:ascii="仿宋" w:hAnsi="仿宋" w:eastAsia="仿宋" w:cs="仿宋"/>
          <w:color w:val="auto"/>
          <w:spacing w:val="-13"/>
          <w:sz w:val="24"/>
          <w:szCs w:val="24"/>
          <w:highlight w:val="none"/>
        </w:rPr>
        <w:t>正</w:t>
      </w:r>
      <w:r>
        <w:rPr>
          <w:rFonts w:hint="eastAsia" w:ascii="仿宋" w:hAnsi="仿宋" w:eastAsia="仿宋" w:cs="仿宋"/>
          <w:color w:val="auto"/>
          <w:sz w:val="24"/>
          <w:szCs w:val="24"/>
          <w:highlight w:val="none"/>
        </w:rPr>
        <w:t>当理由不与招标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订立</w:t>
      </w:r>
      <w:r>
        <w:rPr>
          <w:rFonts w:hint="eastAsia" w:ascii="仿宋" w:hAnsi="仿宋" w:eastAsia="仿宋" w:cs="仿宋"/>
          <w:color w:val="auto"/>
          <w:spacing w:val="-3"/>
          <w:sz w:val="24"/>
          <w:szCs w:val="24"/>
          <w:highlight w:val="none"/>
        </w:rPr>
        <w:t>合</w:t>
      </w:r>
      <w:r>
        <w:rPr>
          <w:rFonts w:hint="eastAsia" w:ascii="仿宋" w:hAnsi="仿宋" w:eastAsia="仿宋" w:cs="仿宋"/>
          <w:color w:val="auto"/>
          <w:sz w:val="24"/>
          <w:szCs w:val="24"/>
          <w:highlight w:val="none"/>
        </w:rPr>
        <w:t>同，在签订合同</w:t>
      </w:r>
      <w:r>
        <w:rPr>
          <w:rFonts w:hint="eastAsia" w:ascii="仿宋" w:hAnsi="仿宋" w:eastAsia="仿宋" w:cs="仿宋"/>
          <w:color w:val="auto"/>
          <w:spacing w:val="-3"/>
          <w:sz w:val="24"/>
          <w:szCs w:val="24"/>
          <w:highlight w:val="none"/>
        </w:rPr>
        <w:t>时</w:t>
      </w:r>
      <w:r>
        <w:rPr>
          <w:rFonts w:hint="eastAsia" w:ascii="仿宋" w:hAnsi="仿宋" w:eastAsia="仿宋" w:cs="仿宋"/>
          <w:color w:val="auto"/>
          <w:sz w:val="24"/>
          <w:szCs w:val="24"/>
          <w:highlight w:val="none"/>
        </w:rPr>
        <w:t>向招</w:t>
      </w:r>
      <w:r>
        <w:rPr>
          <w:rFonts w:hint="eastAsia" w:ascii="仿宋" w:hAnsi="仿宋" w:eastAsia="仿宋" w:cs="仿宋"/>
          <w:color w:val="auto"/>
          <w:spacing w:val="-3"/>
          <w:sz w:val="24"/>
          <w:szCs w:val="24"/>
          <w:highlight w:val="none"/>
        </w:rPr>
        <w:t>标</w:t>
      </w:r>
      <w:r>
        <w:rPr>
          <w:rFonts w:hint="eastAsia" w:ascii="仿宋" w:hAnsi="仿宋" w:eastAsia="仿宋" w:cs="仿宋"/>
          <w:color w:val="auto"/>
          <w:sz w:val="24"/>
          <w:szCs w:val="24"/>
          <w:highlight w:val="none"/>
        </w:rPr>
        <w:t>人提出附加条件</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不按</w:t>
      </w:r>
      <w:r>
        <w:rPr>
          <w:rFonts w:hint="eastAsia" w:ascii="仿宋" w:hAnsi="仿宋" w:eastAsia="仿宋" w:cs="仿宋"/>
          <w:color w:val="auto"/>
          <w:spacing w:val="-3"/>
          <w:sz w:val="24"/>
          <w:szCs w:val="24"/>
          <w:highlight w:val="none"/>
        </w:rPr>
        <w:t>照</w:t>
      </w:r>
      <w:r>
        <w:rPr>
          <w:rFonts w:hint="eastAsia" w:ascii="仿宋" w:hAnsi="仿宋" w:eastAsia="仿宋" w:cs="仿宋"/>
          <w:color w:val="auto"/>
          <w:sz w:val="24"/>
          <w:szCs w:val="24"/>
          <w:highlight w:val="none"/>
        </w:rPr>
        <w:t>招标文件要求</w:t>
      </w:r>
      <w:r>
        <w:rPr>
          <w:rFonts w:hint="eastAsia" w:ascii="仿宋" w:hAnsi="仿宋" w:eastAsia="仿宋" w:cs="仿宋"/>
          <w:color w:val="auto"/>
          <w:spacing w:val="-3"/>
          <w:sz w:val="24"/>
          <w:szCs w:val="24"/>
          <w:highlight w:val="none"/>
        </w:rPr>
        <w:t>提</w:t>
      </w:r>
      <w:r>
        <w:rPr>
          <w:rFonts w:hint="eastAsia" w:ascii="仿宋" w:hAnsi="仿宋" w:eastAsia="仿宋" w:cs="仿宋"/>
          <w:color w:val="auto"/>
          <w:spacing w:val="-11"/>
          <w:sz w:val="24"/>
          <w:szCs w:val="24"/>
          <w:highlight w:val="none"/>
        </w:rPr>
        <w:t>交</w:t>
      </w:r>
      <w:r>
        <w:rPr>
          <w:rFonts w:hint="eastAsia" w:ascii="仿宋" w:hAnsi="仿宋" w:eastAsia="仿宋" w:cs="仿宋"/>
          <w:color w:val="auto"/>
          <w:spacing w:val="-1"/>
          <w:sz w:val="24"/>
          <w:szCs w:val="24"/>
          <w:highlight w:val="none"/>
        </w:rPr>
        <w:t>履约</w:t>
      </w:r>
      <w:r>
        <w:rPr>
          <w:rFonts w:hint="eastAsia" w:ascii="仿宋" w:hAnsi="仿宋" w:eastAsia="仿宋" w:cs="仿宋"/>
          <w:color w:val="auto"/>
          <w:sz w:val="24"/>
          <w:szCs w:val="24"/>
          <w:highlight w:val="none"/>
        </w:rPr>
        <w:t>保证金，或</w:t>
      </w:r>
      <w:r>
        <w:rPr>
          <w:rFonts w:hint="eastAsia" w:ascii="仿宋" w:hAnsi="仿宋" w:eastAsia="仿宋" w:cs="仿宋"/>
          <w:color w:val="auto"/>
          <w:spacing w:val="-3"/>
          <w:sz w:val="24"/>
          <w:szCs w:val="24"/>
          <w:highlight w:val="none"/>
        </w:rPr>
        <w:t>者</w:t>
      </w:r>
      <w:r>
        <w:rPr>
          <w:rFonts w:hint="eastAsia" w:ascii="仿宋" w:hAnsi="仿宋" w:eastAsia="仿宋" w:cs="仿宋"/>
          <w:color w:val="auto"/>
          <w:sz w:val="24"/>
          <w:szCs w:val="24"/>
          <w:highlight w:val="none"/>
        </w:rPr>
        <w:t>发生</w:t>
      </w:r>
      <w:r>
        <w:rPr>
          <w:rFonts w:hint="eastAsia" w:ascii="仿宋" w:hAnsi="仿宋" w:eastAsia="仿宋" w:cs="仿宋"/>
          <w:color w:val="auto"/>
          <w:spacing w:val="-3"/>
          <w:sz w:val="24"/>
          <w:szCs w:val="24"/>
          <w:highlight w:val="none"/>
        </w:rPr>
        <w:t>招</w:t>
      </w:r>
      <w:r>
        <w:rPr>
          <w:rFonts w:hint="eastAsia" w:ascii="仿宋" w:hAnsi="仿宋" w:eastAsia="仿宋" w:cs="仿宋"/>
          <w:color w:val="auto"/>
          <w:sz w:val="24"/>
          <w:szCs w:val="24"/>
          <w:highlight w:val="none"/>
        </w:rPr>
        <w:t>标文件明确规定</w:t>
      </w:r>
      <w:r>
        <w:rPr>
          <w:rFonts w:hint="eastAsia" w:ascii="仿宋" w:hAnsi="仿宋" w:eastAsia="仿宋" w:cs="仿宋"/>
          <w:color w:val="auto"/>
          <w:spacing w:val="-3"/>
          <w:sz w:val="24"/>
          <w:szCs w:val="24"/>
          <w:highlight w:val="none"/>
        </w:rPr>
        <w:t>可</w:t>
      </w:r>
      <w:r>
        <w:rPr>
          <w:rFonts w:hint="eastAsia" w:ascii="仿宋" w:hAnsi="仿宋" w:eastAsia="仿宋" w:cs="仿宋"/>
          <w:color w:val="auto"/>
          <w:sz w:val="24"/>
          <w:szCs w:val="24"/>
          <w:highlight w:val="none"/>
        </w:rPr>
        <w:t>以不</w:t>
      </w:r>
      <w:r>
        <w:rPr>
          <w:rFonts w:hint="eastAsia" w:ascii="仿宋" w:hAnsi="仿宋" w:eastAsia="仿宋" w:cs="仿宋"/>
          <w:color w:val="auto"/>
          <w:spacing w:val="-3"/>
          <w:sz w:val="24"/>
          <w:szCs w:val="24"/>
          <w:highlight w:val="none"/>
        </w:rPr>
        <w:t>予</w:t>
      </w:r>
      <w:r>
        <w:rPr>
          <w:rFonts w:hint="eastAsia" w:ascii="仿宋" w:hAnsi="仿宋" w:eastAsia="仿宋" w:cs="仿宋"/>
          <w:color w:val="auto"/>
          <w:sz w:val="24"/>
          <w:szCs w:val="24"/>
          <w:highlight w:val="none"/>
        </w:rPr>
        <w:t>退还投标保证金</w:t>
      </w:r>
      <w:r>
        <w:rPr>
          <w:rFonts w:hint="eastAsia" w:ascii="仿宋" w:hAnsi="仿宋" w:eastAsia="仿宋" w:cs="仿宋"/>
          <w:color w:val="auto"/>
          <w:spacing w:val="-3"/>
          <w:sz w:val="24"/>
          <w:szCs w:val="24"/>
          <w:highlight w:val="none"/>
        </w:rPr>
        <w:t>的</w:t>
      </w:r>
      <w:r>
        <w:rPr>
          <w:rFonts w:hint="eastAsia" w:ascii="仿宋" w:hAnsi="仿宋" w:eastAsia="仿宋" w:cs="仿宋"/>
          <w:color w:val="auto"/>
          <w:sz w:val="24"/>
          <w:szCs w:val="24"/>
          <w:highlight w:val="none"/>
        </w:rPr>
        <w:t>其他</w:t>
      </w:r>
      <w:r>
        <w:rPr>
          <w:rFonts w:hint="eastAsia" w:ascii="仿宋" w:hAnsi="仿宋" w:eastAsia="仿宋" w:cs="仿宋"/>
          <w:color w:val="auto"/>
          <w:spacing w:val="-3"/>
          <w:sz w:val="24"/>
          <w:szCs w:val="24"/>
          <w:highlight w:val="none"/>
        </w:rPr>
        <w:t>情</w:t>
      </w:r>
      <w:r>
        <w:rPr>
          <w:rFonts w:hint="eastAsia" w:ascii="仿宋" w:hAnsi="仿宋" w:eastAsia="仿宋" w:cs="仿宋"/>
          <w:color w:val="auto"/>
          <w:sz w:val="24"/>
          <w:szCs w:val="24"/>
          <w:highlight w:val="none"/>
        </w:rPr>
        <w:t>形，我方承担</w:t>
      </w:r>
      <w:r>
        <w:rPr>
          <w:rFonts w:hint="eastAsia" w:ascii="仿宋" w:hAnsi="仿宋" w:eastAsia="仿宋" w:cs="仿宋"/>
          <w:color w:val="auto"/>
          <w:spacing w:val="-3"/>
          <w:sz w:val="24"/>
          <w:szCs w:val="24"/>
          <w:highlight w:val="none"/>
        </w:rPr>
        <w:t>保</w:t>
      </w:r>
      <w:r>
        <w:rPr>
          <w:rFonts w:hint="eastAsia" w:ascii="仿宋" w:hAnsi="仿宋" w:eastAsia="仿宋" w:cs="仿宋"/>
          <w:color w:val="auto"/>
          <w:sz w:val="24"/>
          <w:szCs w:val="24"/>
          <w:highlight w:val="none"/>
        </w:rPr>
        <w:t>证责任</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收</w:t>
      </w:r>
      <w:r>
        <w:rPr>
          <w:rFonts w:hint="eastAsia" w:ascii="仿宋" w:hAnsi="仿宋" w:eastAsia="仿宋" w:cs="仿宋"/>
          <w:color w:val="auto"/>
          <w:spacing w:val="-3"/>
          <w:sz w:val="24"/>
          <w:szCs w:val="24"/>
          <w:highlight w:val="none"/>
        </w:rPr>
        <w:t>到</w:t>
      </w:r>
      <w:r>
        <w:rPr>
          <w:rFonts w:hint="eastAsia" w:ascii="仿宋" w:hAnsi="仿宋" w:eastAsia="仿宋" w:cs="仿宋"/>
          <w:color w:val="auto"/>
          <w:sz w:val="24"/>
          <w:szCs w:val="24"/>
          <w:highlight w:val="none"/>
        </w:rPr>
        <w:t>你</w:t>
      </w:r>
      <w:r>
        <w:rPr>
          <w:rFonts w:hint="eastAsia" w:ascii="仿宋" w:hAnsi="仿宋" w:eastAsia="仿宋" w:cs="仿宋"/>
          <w:color w:val="auto"/>
          <w:spacing w:val="-3"/>
          <w:sz w:val="24"/>
          <w:szCs w:val="24"/>
          <w:highlight w:val="none"/>
        </w:rPr>
        <w:t>方</w:t>
      </w:r>
      <w:r>
        <w:rPr>
          <w:rFonts w:hint="eastAsia" w:ascii="仿宋" w:hAnsi="仿宋" w:eastAsia="仿宋" w:cs="仿宋"/>
          <w:color w:val="auto"/>
          <w:sz w:val="24"/>
          <w:szCs w:val="24"/>
          <w:highlight w:val="none"/>
        </w:rPr>
        <w:t>书</w:t>
      </w:r>
      <w:r>
        <w:rPr>
          <w:rFonts w:hint="eastAsia" w:ascii="仿宋" w:hAnsi="仿宋" w:eastAsia="仿宋" w:cs="仿宋"/>
          <w:color w:val="auto"/>
          <w:spacing w:val="-3"/>
          <w:sz w:val="24"/>
          <w:szCs w:val="24"/>
          <w:highlight w:val="none"/>
        </w:rPr>
        <w:t>面</w:t>
      </w:r>
      <w:r>
        <w:rPr>
          <w:rFonts w:hint="eastAsia" w:ascii="仿宋" w:hAnsi="仿宋" w:eastAsia="仿宋" w:cs="仿宋"/>
          <w:color w:val="auto"/>
          <w:sz w:val="24"/>
          <w:szCs w:val="24"/>
          <w:highlight w:val="none"/>
        </w:rPr>
        <w:t>通</w:t>
      </w:r>
      <w:r>
        <w:rPr>
          <w:rFonts w:hint="eastAsia" w:ascii="仿宋" w:hAnsi="仿宋" w:eastAsia="仿宋" w:cs="仿宋"/>
          <w:color w:val="auto"/>
          <w:spacing w:val="-3"/>
          <w:sz w:val="24"/>
          <w:szCs w:val="24"/>
          <w:highlight w:val="none"/>
        </w:rPr>
        <w:t>知</w:t>
      </w:r>
      <w:r>
        <w:rPr>
          <w:rFonts w:hint="eastAsia" w:ascii="仿宋" w:hAnsi="仿宋" w:eastAsia="仿宋" w:cs="仿宋"/>
          <w:color w:val="auto"/>
          <w:sz w:val="24"/>
          <w:szCs w:val="24"/>
          <w:highlight w:val="none"/>
        </w:rPr>
        <w:t>后，</w:t>
      </w:r>
      <w:r>
        <w:rPr>
          <w:rFonts w:hint="eastAsia" w:ascii="仿宋" w:hAnsi="仿宋" w:eastAsia="仿宋" w:cs="仿宋"/>
          <w:color w:val="auto"/>
          <w:spacing w:val="-3"/>
          <w:sz w:val="24"/>
          <w:szCs w:val="24"/>
          <w:highlight w:val="none"/>
        </w:rPr>
        <w:t>我方</w:t>
      </w:r>
      <w:r>
        <w:rPr>
          <w:rFonts w:hint="eastAsia" w:ascii="仿宋" w:hAnsi="仿宋" w:eastAsia="仿宋" w:cs="仿宋"/>
          <w:color w:val="auto"/>
          <w:sz w:val="24"/>
          <w:szCs w:val="24"/>
          <w:highlight w:val="none"/>
        </w:rPr>
        <w:t>在7</w:t>
      </w:r>
      <w:r>
        <w:rPr>
          <w:rFonts w:hint="eastAsia" w:ascii="仿宋" w:hAnsi="仿宋" w:eastAsia="仿宋" w:cs="仿宋"/>
          <w:color w:val="auto"/>
          <w:spacing w:val="-3"/>
          <w:sz w:val="24"/>
          <w:szCs w:val="24"/>
          <w:highlight w:val="none"/>
        </w:rPr>
        <w:t>日</w:t>
      </w:r>
      <w:r>
        <w:rPr>
          <w:rFonts w:hint="eastAsia" w:ascii="仿宋" w:hAnsi="仿宋" w:eastAsia="仿宋" w:cs="仿宋"/>
          <w:color w:val="auto"/>
          <w:sz w:val="24"/>
          <w:szCs w:val="24"/>
          <w:highlight w:val="none"/>
        </w:rPr>
        <w:t>内</w:t>
      </w:r>
      <w:r>
        <w:rPr>
          <w:rFonts w:hint="eastAsia" w:ascii="仿宋" w:hAnsi="仿宋" w:eastAsia="仿宋" w:cs="仿宋"/>
          <w:color w:val="auto"/>
          <w:spacing w:val="-3"/>
          <w:sz w:val="24"/>
          <w:szCs w:val="24"/>
          <w:highlight w:val="none"/>
        </w:rPr>
        <w:t>向</w:t>
      </w:r>
      <w:r>
        <w:rPr>
          <w:rFonts w:hint="eastAsia" w:ascii="仿宋" w:hAnsi="仿宋" w:eastAsia="仿宋" w:cs="仿宋"/>
          <w:color w:val="auto"/>
          <w:sz w:val="24"/>
          <w:szCs w:val="24"/>
          <w:highlight w:val="none"/>
        </w:rPr>
        <w:t>你</w:t>
      </w:r>
      <w:r>
        <w:rPr>
          <w:rFonts w:hint="eastAsia" w:ascii="仿宋" w:hAnsi="仿宋" w:eastAsia="仿宋" w:cs="仿宋"/>
          <w:color w:val="auto"/>
          <w:spacing w:val="-3"/>
          <w:sz w:val="24"/>
          <w:szCs w:val="24"/>
          <w:highlight w:val="none"/>
        </w:rPr>
        <w:t>方</w:t>
      </w:r>
      <w:r>
        <w:rPr>
          <w:rFonts w:hint="eastAsia" w:ascii="仿宋" w:hAnsi="仿宋" w:eastAsia="仿宋" w:cs="仿宋"/>
          <w:color w:val="auto"/>
          <w:sz w:val="24"/>
          <w:szCs w:val="24"/>
          <w:highlight w:val="none"/>
        </w:rPr>
        <w:t>无条件支</w:t>
      </w:r>
      <w:r>
        <w:rPr>
          <w:rFonts w:hint="eastAsia" w:ascii="仿宋" w:hAnsi="仿宋" w:eastAsia="仿宋" w:cs="仿宋"/>
          <w:color w:val="auto"/>
          <w:spacing w:val="-3"/>
          <w:sz w:val="24"/>
          <w:szCs w:val="24"/>
          <w:highlight w:val="none"/>
        </w:rPr>
        <w:t>付</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民</w:t>
      </w:r>
      <w:r>
        <w:rPr>
          <w:rFonts w:hint="eastAsia" w:ascii="仿宋" w:hAnsi="仿宋" w:eastAsia="仿宋" w:cs="仿宋"/>
          <w:color w:val="auto"/>
          <w:sz w:val="24"/>
          <w:szCs w:val="24"/>
          <w:highlight w:val="none"/>
        </w:rPr>
        <w:t>币</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大</w:t>
      </w:r>
      <w:r>
        <w:rPr>
          <w:rFonts w:hint="eastAsia" w:ascii="仿宋" w:hAnsi="仿宋" w:eastAsia="仿宋" w:cs="仿宋"/>
          <w:color w:val="auto"/>
          <w:spacing w:val="-3"/>
          <w:sz w:val="24"/>
          <w:szCs w:val="24"/>
          <w:highlight w:val="none"/>
        </w:rPr>
        <w:t>写</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。本保函在投标有效</w:t>
      </w:r>
      <w:r>
        <w:rPr>
          <w:rFonts w:hint="eastAsia" w:ascii="仿宋" w:hAnsi="仿宋" w:eastAsia="仿宋" w:cs="仿宋"/>
          <w:color w:val="auto"/>
          <w:spacing w:val="-3"/>
          <w:sz w:val="24"/>
          <w:szCs w:val="24"/>
          <w:highlight w:val="none"/>
        </w:rPr>
        <w:t>期</w:t>
      </w:r>
      <w:r>
        <w:rPr>
          <w:rFonts w:hint="eastAsia" w:ascii="仿宋" w:hAnsi="仿宋" w:eastAsia="仿宋" w:cs="仿宋"/>
          <w:color w:val="auto"/>
          <w:sz w:val="24"/>
          <w:szCs w:val="24"/>
          <w:highlight w:val="none"/>
        </w:rPr>
        <w:t>内</w:t>
      </w:r>
      <w:r>
        <w:rPr>
          <w:rFonts w:hint="eastAsia" w:ascii="仿宋" w:hAnsi="仿宋" w:eastAsia="仿宋" w:cs="仿宋"/>
          <w:color w:val="auto"/>
          <w:spacing w:val="-3"/>
          <w:sz w:val="24"/>
          <w:szCs w:val="24"/>
          <w:highlight w:val="none"/>
        </w:rPr>
        <w:t>保</w:t>
      </w:r>
      <w:r>
        <w:rPr>
          <w:rFonts w:hint="eastAsia" w:ascii="仿宋" w:hAnsi="仿宋" w:eastAsia="仿宋" w:cs="仿宋"/>
          <w:color w:val="auto"/>
          <w:sz w:val="24"/>
          <w:szCs w:val="24"/>
          <w:highlight w:val="none"/>
        </w:rPr>
        <w:t>持有效。要求我方</w:t>
      </w:r>
      <w:r>
        <w:rPr>
          <w:rFonts w:hint="eastAsia" w:ascii="仿宋" w:hAnsi="仿宋" w:eastAsia="仿宋" w:cs="仿宋"/>
          <w:color w:val="auto"/>
          <w:spacing w:val="-3"/>
          <w:sz w:val="24"/>
          <w:szCs w:val="24"/>
          <w:highlight w:val="none"/>
        </w:rPr>
        <w:t>承</w:t>
      </w:r>
      <w:r>
        <w:rPr>
          <w:rFonts w:hint="eastAsia" w:ascii="仿宋" w:hAnsi="仿宋" w:eastAsia="仿宋" w:cs="仿宋"/>
          <w:color w:val="auto"/>
          <w:sz w:val="24"/>
          <w:szCs w:val="24"/>
          <w:highlight w:val="none"/>
        </w:rPr>
        <w:t>担</w:t>
      </w:r>
      <w:r>
        <w:rPr>
          <w:rFonts w:hint="eastAsia" w:ascii="仿宋" w:hAnsi="仿宋" w:eastAsia="仿宋" w:cs="仿宋"/>
          <w:color w:val="auto"/>
          <w:spacing w:val="-3"/>
          <w:sz w:val="24"/>
          <w:szCs w:val="24"/>
          <w:highlight w:val="none"/>
        </w:rPr>
        <w:t>保</w:t>
      </w:r>
      <w:r>
        <w:rPr>
          <w:rFonts w:hint="eastAsia" w:ascii="仿宋" w:hAnsi="仿宋" w:eastAsia="仿宋" w:cs="仿宋"/>
          <w:color w:val="auto"/>
          <w:sz w:val="24"/>
          <w:szCs w:val="24"/>
          <w:highlight w:val="none"/>
        </w:rPr>
        <w:t>证责任的通知应在</w:t>
      </w:r>
      <w:r>
        <w:rPr>
          <w:rFonts w:hint="eastAsia" w:ascii="仿宋" w:hAnsi="仿宋" w:eastAsia="仿宋" w:cs="仿宋"/>
          <w:color w:val="auto"/>
          <w:spacing w:val="-3"/>
          <w:sz w:val="24"/>
          <w:szCs w:val="24"/>
          <w:highlight w:val="none"/>
        </w:rPr>
        <w:t>投</w:t>
      </w:r>
      <w:r>
        <w:rPr>
          <w:rFonts w:hint="eastAsia" w:ascii="仿宋" w:hAnsi="仿宋" w:eastAsia="仿宋" w:cs="仿宋"/>
          <w:color w:val="auto"/>
          <w:sz w:val="24"/>
          <w:szCs w:val="24"/>
          <w:highlight w:val="none"/>
        </w:rPr>
        <w:t>标</w:t>
      </w:r>
      <w:r>
        <w:rPr>
          <w:rFonts w:hint="eastAsia" w:ascii="仿宋" w:hAnsi="仿宋" w:eastAsia="仿宋" w:cs="仿宋"/>
          <w:color w:val="auto"/>
          <w:spacing w:val="-3"/>
          <w:sz w:val="24"/>
          <w:szCs w:val="24"/>
          <w:highlight w:val="none"/>
        </w:rPr>
        <w:t>有</w:t>
      </w:r>
      <w:r>
        <w:rPr>
          <w:rFonts w:hint="eastAsia" w:ascii="仿宋" w:hAnsi="仿宋" w:eastAsia="仿宋" w:cs="仿宋"/>
          <w:color w:val="auto"/>
          <w:sz w:val="24"/>
          <w:szCs w:val="24"/>
          <w:highlight w:val="none"/>
        </w:rPr>
        <w:t>效期内送达我方。</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778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page">
                  <wp:posOffset>4135120</wp:posOffset>
                </wp:positionH>
                <wp:positionV relativeFrom="paragraph">
                  <wp:posOffset>237490</wp:posOffset>
                </wp:positionV>
                <wp:extent cx="1694815" cy="0"/>
                <wp:effectExtent l="0" t="0" r="0" b="0"/>
                <wp:wrapNone/>
                <wp:docPr id="3" name="直线 3"/>
                <wp:cNvGraphicFramePr/>
                <a:graphic xmlns:a="http://schemas.openxmlformats.org/drawingml/2006/main">
                  <a:graphicData uri="http://schemas.microsoft.com/office/word/2010/wordprocessingShape">
                    <wps:wsp>
                      <wps:cNvCnPr/>
                      <wps:spPr>
                        <a:xfrm>
                          <a:off x="0" y="0"/>
                          <a:ext cx="16948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325.6pt;margin-top:18.7pt;height:0pt;width:133.45pt;mso-position-horizontal-relative:page;z-index:251662336;mso-width-relative:page;mso-height-relative:page;" filled="f" stroked="t" coordsize="21600,21600" o:gfxdata="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Ra&#10;UeHZAAAACQEAAA8AAAAAAAAAAQAgAAAAIgAAAGRycy9kb3ducmV2LnhtbFBLAQIUABQAAAAIAIdO&#10;4kBH5e5u6QEAANsDAAAOAAAAAAAAAAEAIAAAACgBAABkcnMvZTJvRG9jLnhtbFBLBQYAAAAABgAG&#10;AFkBAACDBQAAAAA=&#10;">
                <v:fill on="f" focussize="0,0"/>
                <v:stroke weight="0.48pt" color="#000000" joinstyle="round"/>
                <v:imagedata o:title=""/>
                <o:lock v:ext="edit" aspectratio="f"/>
              </v:line>
            </w:pict>
          </mc:Fallback>
        </mc:AlternateContent>
      </w:r>
      <w:r>
        <w:rPr>
          <w:rFonts w:hint="eastAsia" w:ascii="仿宋" w:hAnsi="仿宋" w:eastAsia="仿宋" w:cs="仿宋"/>
          <w:color w:val="auto"/>
          <w:sz w:val="24"/>
          <w:szCs w:val="24"/>
          <w:highlight w:val="none"/>
        </w:rPr>
        <w:t>担保</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（盖</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章</w:t>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820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page">
                  <wp:posOffset>5829935</wp:posOffset>
                </wp:positionH>
                <wp:positionV relativeFrom="paragraph">
                  <wp:posOffset>197485</wp:posOffset>
                </wp:positionV>
                <wp:extent cx="266700" cy="0"/>
                <wp:effectExtent l="0" t="0" r="0" b="0"/>
                <wp:wrapNone/>
                <wp:docPr id="4" name="直线 2"/>
                <wp:cNvGraphicFramePr/>
                <a:graphic xmlns:a="http://schemas.openxmlformats.org/drawingml/2006/main">
                  <a:graphicData uri="http://schemas.microsoft.com/office/word/2010/wordprocessingShape">
                    <wps:wsp>
                      <wps:cNvCnPr/>
                      <wps:spPr>
                        <a:xfrm>
                          <a:off x="0" y="0"/>
                          <a:ext cx="2667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459.05pt;margin-top:15.55pt;height:0pt;width:21pt;mso-position-horizontal-relative:page;z-index:251663360;mso-width-relative:page;mso-height-relative:page;" filled="f" stroked="t" coordsize="21600,21600" o:gfxdata="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8Ybhg1gAA&#10;AAkBAAAPAAAAAAAAAAEAIAAAACIAAABkcnMvZG93bnJldi54bWxQSwECFAAUAAAACACHTuJAQ3Nf&#10;RucBAADaAwAADgAAAAAAAAABACAAAAAlAQAAZHJzL2Uyb0RvYy54bWxQSwUGAAAAAAYABgBZAQAA&#10;fgUAAAAA&#10;">
                <v:fill on="f" focussize="0,0"/>
                <v:stroke weight="0.48pt" color="#000000" joinstyle="round"/>
                <v:imagedata o:title=""/>
                <o:lock v:ext="edit" aspectratio="f"/>
              </v:line>
            </w:pict>
          </mc:Fallback>
        </mc:AlternateContent>
      </w:r>
      <w:r>
        <w:rPr>
          <w:rFonts w:hint="eastAsia" w:ascii="仿宋" w:hAnsi="仿宋" w:eastAsia="仿宋" w:cs="仿宋"/>
          <w:color w:val="auto"/>
          <w:sz w:val="24"/>
          <w:szCs w:val="24"/>
          <w:highlight w:val="none"/>
        </w:rPr>
        <w:t>法定</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表</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负</w:t>
      </w:r>
      <w:r>
        <w:rPr>
          <w:rFonts w:hint="eastAsia" w:ascii="仿宋" w:hAnsi="仿宋" w:eastAsia="仿宋" w:cs="仿宋"/>
          <w:color w:val="auto"/>
          <w:sz w:val="24"/>
          <w:szCs w:val="24"/>
          <w:highlight w:val="none"/>
        </w:rPr>
        <w:t>责</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）或</w:t>
      </w:r>
      <w:r>
        <w:rPr>
          <w:rFonts w:hint="eastAsia" w:ascii="仿宋" w:hAnsi="仿宋" w:eastAsia="仿宋" w:cs="仿宋"/>
          <w:color w:val="auto"/>
          <w:spacing w:val="-3"/>
          <w:sz w:val="24"/>
          <w:szCs w:val="24"/>
          <w:highlight w:val="none"/>
        </w:rPr>
        <w:t>委</w:t>
      </w:r>
      <w:r>
        <w:rPr>
          <w:rFonts w:hint="eastAsia" w:ascii="仿宋" w:hAnsi="仿宋" w:eastAsia="仿宋" w:cs="仿宋"/>
          <w:color w:val="auto"/>
          <w:sz w:val="24"/>
          <w:szCs w:val="24"/>
          <w:highlight w:val="none"/>
        </w:rPr>
        <w:t>托</w:t>
      </w:r>
      <w:r>
        <w:rPr>
          <w:rFonts w:hint="eastAsia" w:ascii="仿宋" w:hAnsi="仿宋" w:eastAsia="仿宋" w:cs="仿宋"/>
          <w:color w:val="auto"/>
          <w:spacing w:val="-3"/>
          <w:sz w:val="24"/>
          <w:szCs w:val="24"/>
          <w:highlight w:val="none"/>
        </w:rPr>
        <w:t>代</w:t>
      </w:r>
      <w:r>
        <w:rPr>
          <w:rFonts w:hint="eastAsia" w:ascii="仿宋" w:hAnsi="仿宋" w:eastAsia="仿宋" w:cs="仿宋"/>
          <w:color w:val="auto"/>
          <w:sz w:val="24"/>
          <w:szCs w:val="24"/>
          <w:highlight w:val="none"/>
        </w:rPr>
        <w:t>理</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签字）</w:t>
      </w:r>
    </w:p>
    <w:p>
      <w:pPr>
        <w:pStyle w:val="2"/>
        <w:keepNext w:val="0"/>
        <w:keepLines w:val="0"/>
        <w:pageBreakBefore w:val="0"/>
        <w:tabs>
          <w:tab w:val="left" w:pos="4586"/>
          <w:tab w:val="left" w:pos="908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rPr>
        <w:tab/>
      </w:r>
      <w:r>
        <w:rPr>
          <w:rFonts w:hint="eastAsia" w:ascii="仿宋" w:hAnsi="仿宋" w:eastAsia="仿宋" w:cs="仿宋"/>
          <w:color w:val="auto"/>
          <w:spacing w:val="-3"/>
          <w:sz w:val="24"/>
          <w:szCs w:val="24"/>
          <w:highlight w:val="none"/>
        </w:rPr>
        <w:t>址：</w:t>
      </w:r>
      <w:r>
        <w:rPr>
          <w:rFonts w:hint="eastAsia" w:ascii="仿宋" w:hAnsi="仿宋" w:eastAsia="仿宋" w:cs="仿宋"/>
          <w:color w:val="auto"/>
          <w:sz w:val="24"/>
          <w:szCs w:val="24"/>
          <w:highlight w:val="none"/>
          <w:u w:val="single"/>
        </w:rPr>
        <w:tab/>
      </w:r>
    </w:p>
    <w:p>
      <w:pPr>
        <w:pStyle w:val="2"/>
        <w:keepNext w:val="0"/>
        <w:keepLines w:val="0"/>
        <w:pageBreakBefore w:val="0"/>
        <w:tabs>
          <w:tab w:val="left" w:pos="908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w:t>
      </w:r>
      <w:r>
        <w:rPr>
          <w:rFonts w:hint="eastAsia" w:ascii="仿宋" w:hAnsi="仿宋" w:eastAsia="仿宋" w:cs="仿宋"/>
          <w:color w:val="auto"/>
          <w:spacing w:val="-3"/>
          <w:sz w:val="24"/>
          <w:szCs w:val="24"/>
          <w:highlight w:val="none"/>
        </w:rPr>
        <w:t>编</w:t>
      </w:r>
      <w:r>
        <w:rPr>
          <w:rFonts w:hint="eastAsia" w:ascii="仿宋" w:hAnsi="仿宋" w:eastAsia="仿宋" w:cs="仿宋"/>
          <w:color w:val="auto"/>
          <w:sz w:val="24"/>
          <w:szCs w:val="24"/>
          <w:highlight w:val="none"/>
        </w:rPr>
        <w:t>码</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tabs>
          <w:tab w:val="left" w:pos="4586"/>
          <w:tab w:val="left" w:pos="9089"/>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w:t>
      </w:r>
      <w:r>
        <w:rPr>
          <w:rFonts w:hint="eastAsia" w:ascii="仿宋" w:hAnsi="仿宋" w:eastAsia="仿宋" w:cs="仿宋"/>
          <w:color w:val="auto"/>
          <w:sz w:val="24"/>
          <w:szCs w:val="24"/>
          <w:highlight w:val="none"/>
        </w:rPr>
        <w:tab/>
      </w:r>
      <w:r>
        <w:rPr>
          <w:rFonts w:hint="eastAsia" w:ascii="仿宋" w:hAnsi="仿宋" w:eastAsia="仿宋" w:cs="仿宋"/>
          <w:color w:val="auto"/>
          <w:spacing w:val="-3"/>
          <w:sz w:val="24"/>
          <w:szCs w:val="24"/>
          <w:highlight w:val="none"/>
        </w:rPr>
        <w:t>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6734"/>
          <w:tab w:val="left" w:pos="7783"/>
          <w:tab w:val="left" w:pos="8833"/>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年</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2" w:firstLineChars="200"/>
        <w:jc w:val="center"/>
        <w:textAlignment w:val="auto"/>
        <w:outlineLvl w:val="1"/>
        <w:rPr>
          <w:rFonts w:hint="eastAsia" w:ascii="仿宋" w:hAnsi="仿宋" w:eastAsia="仿宋" w:cs="仿宋"/>
          <w:b/>
          <w:color w:val="auto"/>
          <w:sz w:val="24"/>
          <w:szCs w:val="24"/>
          <w:highlight w:val="none"/>
        </w:rPr>
      </w:pPr>
      <w:bookmarkStart w:id="81" w:name="_Toc10120"/>
      <w:r>
        <w:rPr>
          <w:rFonts w:hint="eastAsia" w:ascii="仿宋" w:hAnsi="仿宋" w:eastAsia="仿宋" w:cs="仿宋"/>
          <w:b/>
          <w:color w:val="auto"/>
          <w:sz w:val="24"/>
          <w:szCs w:val="24"/>
          <w:highlight w:val="none"/>
        </w:rPr>
        <w:t>五、商务和技术偏差表</w:t>
      </w:r>
      <w:bookmarkEnd w:id="81"/>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tbl>
      <w:tblPr>
        <w:tblStyle w:val="21"/>
        <w:tblW w:w="0" w:type="auto"/>
        <w:tblInd w:w="6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693"/>
        <w:gridCol w:w="2978"/>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26"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69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招标文件章节及条款号</w:t>
            </w:r>
          </w:p>
        </w:tc>
        <w:tc>
          <w:tcPr>
            <w:tcW w:w="297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投标文件章节及条款号</w:t>
            </w:r>
          </w:p>
        </w:tc>
        <w:tc>
          <w:tcPr>
            <w:tcW w:w="1625"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26"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69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297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625"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26"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69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297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625"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26"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69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297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625"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26"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69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297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625"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26"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69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297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625"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26"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i/>
                <w:color w:val="auto"/>
                <w:sz w:val="24"/>
                <w:szCs w:val="24"/>
                <w:highlight w:val="none"/>
              </w:rPr>
            </w:pPr>
            <w:r>
              <w:rPr>
                <w:rFonts w:hint="eastAsia" w:ascii="仿宋" w:hAnsi="仿宋" w:eastAsia="仿宋" w:cs="仿宋"/>
                <w:i/>
                <w:color w:val="auto"/>
                <w:w w:val="115"/>
                <w:sz w:val="24"/>
                <w:szCs w:val="24"/>
                <w:highlight w:val="none"/>
              </w:rPr>
              <w:t>……</w:t>
            </w:r>
          </w:p>
        </w:tc>
        <w:tc>
          <w:tcPr>
            <w:tcW w:w="269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297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625"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bl>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投标人保证：除商务和技术偏差表列出的偏差外，投标人响应招标文件的全部要求。</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2" w:firstLineChars="200"/>
        <w:jc w:val="center"/>
        <w:textAlignment w:val="auto"/>
        <w:outlineLvl w:val="1"/>
        <w:rPr>
          <w:rFonts w:hint="eastAsia" w:ascii="仿宋" w:hAnsi="仿宋" w:eastAsia="仿宋" w:cs="仿宋"/>
          <w:b/>
          <w:color w:val="auto"/>
          <w:sz w:val="24"/>
          <w:szCs w:val="24"/>
          <w:highlight w:val="none"/>
        </w:rPr>
      </w:pPr>
      <w:bookmarkStart w:id="82" w:name="_Toc19980"/>
      <w:r>
        <w:rPr>
          <w:rFonts w:hint="eastAsia" w:ascii="仿宋" w:hAnsi="仿宋" w:eastAsia="仿宋" w:cs="仿宋"/>
          <w:b/>
          <w:color w:val="auto"/>
          <w:sz w:val="24"/>
          <w:szCs w:val="24"/>
          <w:highlight w:val="none"/>
        </w:rPr>
        <w:t>六、分项报价表</w:t>
      </w:r>
      <w:bookmarkEnd w:id="82"/>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2" w:firstLineChars="200"/>
        <w:jc w:val="left"/>
        <w:textAlignment w:val="auto"/>
        <w:rPr>
          <w:rFonts w:hint="eastAsia" w:ascii="仿宋" w:hAnsi="仿宋" w:eastAsia="仿宋" w:cs="仿宋"/>
          <w:b/>
          <w:color w:val="auto"/>
          <w:sz w:val="24"/>
          <w:szCs w:val="24"/>
          <w:highlight w:val="none"/>
        </w:rPr>
      </w:pPr>
    </w:p>
    <w:p>
      <w:pPr>
        <w:pStyle w:val="30"/>
        <w:keepNext w:val="0"/>
        <w:keepLines w:val="0"/>
        <w:pageBreakBefore w:val="0"/>
        <w:numPr>
          <w:ilvl w:val="0"/>
          <w:numId w:val="17"/>
        </w:numPr>
        <w:tabs>
          <w:tab w:val="left" w:pos="108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分项报价表说明</w:t>
      </w:r>
    </w:p>
    <w:p>
      <w:pPr>
        <w:pStyle w:val="30"/>
        <w:keepNext w:val="0"/>
        <w:keepLines w:val="0"/>
        <w:pageBreakBefore w:val="0"/>
        <w:numPr>
          <w:ilvl w:val="0"/>
          <w:numId w:val="17"/>
        </w:numPr>
        <w:tabs>
          <w:tab w:val="left" w:pos="1085"/>
        </w:tabs>
        <w:kinsoku/>
        <w:wordWrap/>
        <w:overflowPunct/>
        <w:topLinePunct w:val="0"/>
        <w:bidi w:val="0"/>
        <w:spacing w:line="360" w:lineRule="auto"/>
        <w:ind w:left="0" w:leftChars="0" w:right="0" w:firstLine="468"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分项报价表</w:t>
      </w:r>
    </w:p>
    <w:p>
      <w:pPr>
        <w:pStyle w:val="2"/>
        <w:keepNext w:val="0"/>
        <w:keepLines w:val="0"/>
        <w:pageBreakBefore w:val="0"/>
        <w:kinsoku/>
        <w:wordWrap/>
        <w:overflowPunct/>
        <w:topLinePunct w:val="0"/>
        <w:bidi w:val="0"/>
        <w:spacing w:line="360" w:lineRule="auto"/>
        <w:ind w:left="0" w:leftChars="0" w:right="0"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单位：人民币元</w:t>
      </w:r>
    </w:p>
    <w:tbl>
      <w:tblPr>
        <w:tblStyle w:val="21"/>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560"/>
        <w:gridCol w:w="994"/>
        <w:gridCol w:w="1133"/>
        <w:gridCol w:w="1419"/>
        <w:gridCol w:w="1699"/>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560" w:type="dxa"/>
            <w:tcBorders>
              <w:righ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分项名称</w:t>
            </w:r>
          </w:p>
        </w:tc>
        <w:tc>
          <w:tcPr>
            <w:tcW w:w="994" w:type="dxa"/>
            <w:tcBorders>
              <w:lef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单位</w:t>
            </w:r>
          </w:p>
        </w:tc>
        <w:tc>
          <w:tcPr>
            <w:tcW w:w="113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141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单价（元）</w:t>
            </w:r>
          </w:p>
        </w:tc>
        <w:tc>
          <w:tcPr>
            <w:tcW w:w="169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总价（元）</w:t>
            </w:r>
          </w:p>
        </w:tc>
        <w:tc>
          <w:tcPr>
            <w:tcW w:w="1277"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60" w:type="dxa"/>
            <w:tcBorders>
              <w:righ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994" w:type="dxa"/>
            <w:tcBorders>
              <w:lef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41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69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60" w:type="dxa"/>
            <w:tcBorders>
              <w:righ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994" w:type="dxa"/>
            <w:tcBorders>
              <w:lef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41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69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60" w:type="dxa"/>
            <w:tcBorders>
              <w:righ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994" w:type="dxa"/>
            <w:tcBorders>
              <w:lef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41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69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560" w:type="dxa"/>
            <w:tcBorders>
              <w:righ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994" w:type="dxa"/>
            <w:tcBorders>
              <w:lef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41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69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560" w:type="dxa"/>
            <w:tcBorders>
              <w:righ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994" w:type="dxa"/>
            <w:tcBorders>
              <w:lef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41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69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08"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i/>
                <w:color w:val="auto"/>
                <w:sz w:val="24"/>
                <w:szCs w:val="24"/>
                <w:highlight w:val="none"/>
              </w:rPr>
            </w:pPr>
            <w:r>
              <w:rPr>
                <w:rFonts w:hint="eastAsia" w:ascii="仿宋" w:hAnsi="仿宋" w:eastAsia="仿宋" w:cs="仿宋"/>
                <w:i/>
                <w:color w:val="auto"/>
                <w:w w:val="115"/>
                <w:sz w:val="24"/>
                <w:szCs w:val="24"/>
                <w:highlight w:val="none"/>
              </w:rPr>
              <w:t>……</w:t>
            </w:r>
          </w:p>
        </w:tc>
        <w:tc>
          <w:tcPr>
            <w:tcW w:w="1560" w:type="dxa"/>
            <w:tcBorders>
              <w:righ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i/>
                <w:color w:val="auto"/>
                <w:sz w:val="24"/>
                <w:szCs w:val="24"/>
                <w:highlight w:val="none"/>
              </w:rPr>
            </w:pPr>
            <w:r>
              <w:rPr>
                <w:rFonts w:hint="eastAsia" w:ascii="仿宋" w:hAnsi="仿宋" w:eastAsia="仿宋" w:cs="仿宋"/>
                <w:i/>
                <w:color w:val="auto"/>
                <w:w w:val="115"/>
                <w:sz w:val="24"/>
                <w:szCs w:val="24"/>
                <w:highlight w:val="none"/>
              </w:rPr>
              <w:t>……</w:t>
            </w:r>
          </w:p>
        </w:tc>
        <w:tc>
          <w:tcPr>
            <w:tcW w:w="994" w:type="dxa"/>
            <w:tcBorders>
              <w:left w:val="single" w:color="000000" w:sz="6" w:space="0"/>
            </w:tcBorders>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13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41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69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814" w:type="dxa"/>
            <w:gridSpan w:val="5"/>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合计报价</w:t>
            </w:r>
          </w:p>
        </w:tc>
        <w:tc>
          <w:tcPr>
            <w:tcW w:w="169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277"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bl>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2" w:firstLineChars="200"/>
        <w:jc w:val="center"/>
        <w:textAlignment w:val="auto"/>
        <w:outlineLvl w:val="1"/>
        <w:rPr>
          <w:rFonts w:hint="eastAsia" w:ascii="仿宋" w:hAnsi="仿宋" w:eastAsia="仿宋" w:cs="仿宋"/>
          <w:b/>
          <w:color w:val="auto"/>
          <w:sz w:val="24"/>
          <w:szCs w:val="24"/>
          <w:highlight w:val="none"/>
        </w:rPr>
      </w:pPr>
      <w:bookmarkStart w:id="83" w:name="_Toc8939"/>
      <w:r>
        <w:rPr>
          <w:rFonts w:hint="eastAsia" w:ascii="仿宋" w:hAnsi="仿宋" w:eastAsia="仿宋" w:cs="仿宋"/>
          <w:b/>
          <w:color w:val="auto"/>
          <w:sz w:val="24"/>
          <w:szCs w:val="24"/>
          <w:highlight w:val="none"/>
        </w:rPr>
        <w:t>七、资格审查资料</w:t>
      </w:r>
      <w:bookmarkEnd w:id="83"/>
    </w:p>
    <w:p>
      <w:pPr>
        <w:keepNext w:val="0"/>
        <w:keepLines w:val="0"/>
        <w:pageBreakBefore w:val="0"/>
        <w:kinsoku/>
        <w:wordWrap/>
        <w:overflowPunct/>
        <w:topLinePunct w:val="0"/>
        <w:bidi w:val="0"/>
        <w:spacing w:line="360" w:lineRule="auto"/>
        <w:ind w:left="0" w:leftChars="0" w:right="0" w:firstLine="480" w:firstLineChars="200"/>
        <w:jc w:val="left"/>
        <w:textAlignment w:val="auto"/>
        <w:outlineLvl w:val="2"/>
        <w:rPr>
          <w:rFonts w:hint="eastAsia" w:ascii="仿宋" w:hAnsi="仿宋" w:eastAsia="仿宋" w:cs="仿宋"/>
          <w:color w:val="auto"/>
          <w:sz w:val="24"/>
          <w:szCs w:val="24"/>
          <w:highlight w:val="none"/>
        </w:rPr>
      </w:pPr>
      <w:bookmarkStart w:id="84" w:name="_Toc1401"/>
      <w:r>
        <w:rPr>
          <w:rFonts w:hint="eastAsia" w:ascii="仿宋" w:hAnsi="仿宋" w:eastAsia="仿宋" w:cs="仿宋"/>
          <w:color w:val="auto"/>
          <w:sz w:val="24"/>
          <w:szCs w:val="24"/>
          <w:highlight w:val="none"/>
        </w:rPr>
        <w:t>（一）基本情况表</w:t>
      </w:r>
      <w:bookmarkEnd w:id="84"/>
    </w:p>
    <w:tbl>
      <w:tblPr>
        <w:tblStyle w:val="21"/>
        <w:tblW w:w="9819"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3"/>
        <w:gridCol w:w="1016"/>
        <w:gridCol w:w="1759"/>
        <w:gridCol w:w="1247"/>
        <w:gridCol w:w="2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30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6516" w:type="dxa"/>
            <w:gridSpan w:val="4"/>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30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775" w:type="dxa"/>
            <w:gridSpan w:val="2"/>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247"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2494"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30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6516" w:type="dxa"/>
            <w:gridSpan w:val="4"/>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30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775" w:type="dxa"/>
            <w:gridSpan w:val="2"/>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247"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员工总数</w:t>
            </w:r>
          </w:p>
        </w:tc>
        <w:tc>
          <w:tcPr>
            <w:tcW w:w="2494"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303" w:type="dxa"/>
            <w:vMerge w:val="restart"/>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016"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175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247"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494"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330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016"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p>
        </w:tc>
        <w:tc>
          <w:tcPr>
            <w:tcW w:w="175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247"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494"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30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w:t>
            </w:r>
          </w:p>
        </w:tc>
        <w:tc>
          <w:tcPr>
            <w:tcW w:w="1016"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75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c>
          <w:tcPr>
            <w:tcW w:w="1247"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494"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330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投标人须知要求投标</w:t>
            </w:r>
          </w:p>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人需具有的各类资质证书</w:t>
            </w:r>
          </w:p>
        </w:tc>
        <w:tc>
          <w:tcPr>
            <w:tcW w:w="6516" w:type="dxa"/>
            <w:gridSpan w:val="4"/>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p>
            <w:pPr>
              <w:pStyle w:val="31"/>
              <w:keepNext w:val="0"/>
              <w:keepLines w:val="0"/>
              <w:pageBreakBefore w:val="0"/>
              <w:widowControl w:val="0"/>
              <w:tabs>
                <w:tab w:val="left" w:pos="2314"/>
                <w:tab w:val="left" w:pos="4414"/>
              </w:tabs>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w:t>
            </w:r>
            <w:r>
              <w:rPr>
                <w:rFonts w:hint="eastAsia" w:ascii="仿宋" w:hAnsi="仿宋" w:eastAsia="仿宋" w:cs="仿宋"/>
                <w:color w:val="auto"/>
                <w:sz w:val="24"/>
                <w:szCs w:val="24"/>
                <w:highlight w:val="none"/>
              </w:rPr>
              <w:tab/>
            </w:r>
            <w:r>
              <w:rPr>
                <w:rFonts w:hint="eastAsia" w:ascii="仿宋" w:hAnsi="仿宋" w:eastAsia="仿宋" w:cs="仿宋"/>
                <w:color w:val="auto"/>
                <w:spacing w:val="-3"/>
                <w:sz w:val="24"/>
                <w:szCs w:val="24"/>
                <w:highlight w:val="none"/>
              </w:rPr>
              <w:t>等</w:t>
            </w:r>
            <w:r>
              <w:rPr>
                <w:rFonts w:hint="eastAsia" w:ascii="仿宋" w:hAnsi="仿宋" w:eastAsia="仿宋" w:cs="仿宋"/>
                <w:color w:val="auto"/>
                <w:sz w:val="24"/>
                <w:szCs w:val="24"/>
                <w:highlight w:val="none"/>
              </w:rPr>
              <w:t>级：</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证</w:t>
            </w:r>
            <w:r>
              <w:rPr>
                <w:rFonts w:hint="eastAsia" w:ascii="仿宋" w:hAnsi="仿宋" w:eastAsia="仿宋" w:cs="仿宋"/>
                <w:color w:val="auto"/>
                <w:spacing w:val="-3"/>
                <w:sz w:val="24"/>
                <w:szCs w:val="24"/>
                <w:highlight w:val="none"/>
              </w:rPr>
              <w:t>书</w:t>
            </w:r>
            <w:r>
              <w:rPr>
                <w:rFonts w:hint="eastAsia" w:ascii="仿宋" w:hAnsi="仿宋" w:eastAsia="仿宋" w:cs="仿宋"/>
                <w:color w:val="auto"/>
                <w:sz w:val="24"/>
                <w:szCs w:val="24"/>
                <w:highlight w:val="none"/>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30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基本账户开户银行</w:t>
            </w:r>
          </w:p>
        </w:tc>
        <w:tc>
          <w:tcPr>
            <w:tcW w:w="6516" w:type="dxa"/>
            <w:gridSpan w:val="4"/>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30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基本账户银行账号</w:t>
            </w:r>
          </w:p>
        </w:tc>
        <w:tc>
          <w:tcPr>
            <w:tcW w:w="6516" w:type="dxa"/>
            <w:gridSpan w:val="4"/>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30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近三年营业额</w:t>
            </w:r>
          </w:p>
        </w:tc>
        <w:tc>
          <w:tcPr>
            <w:tcW w:w="6516" w:type="dxa"/>
            <w:gridSpan w:val="4"/>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8" w:hRule="atLeast"/>
        </w:trPr>
        <w:tc>
          <w:tcPr>
            <w:tcW w:w="330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投标人关联企业情况</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包括但不限于与投标人法定代表</w:t>
            </w:r>
            <w:r>
              <w:rPr>
                <w:rFonts w:hint="eastAsia" w:ascii="仿宋" w:hAnsi="仿宋" w:eastAsia="仿宋" w:cs="仿宋"/>
                <w:color w:val="auto"/>
                <w:sz w:val="24"/>
                <w:szCs w:val="24"/>
                <w:highlight w:val="none"/>
              </w:rPr>
              <w:t>（</w:t>
            </w:r>
            <w:r>
              <w:rPr>
                <w:rFonts w:hint="eastAsia" w:ascii="仿宋" w:hAnsi="仿宋" w:eastAsia="仿宋" w:cs="仿宋"/>
                <w:color w:val="auto"/>
                <w:spacing w:val="-15"/>
                <w:sz w:val="24"/>
                <w:szCs w:val="24"/>
                <w:highlight w:val="none"/>
              </w:rPr>
              <w:t>单</w:t>
            </w:r>
            <w:r>
              <w:rPr>
                <w:rFonts w:hint="eastAsia" w:ascii="仿宋" w:hAnsi="仿宋" w:eastAsia="仿宋" w:cs="仿宋"/>
                <w:color w:val="auto"/>
                <w:spacing w:val="-1"/>
                <w:sz w:val="24"/>
                <w:szCs w:val="24"/>
                <w:highlight w:val="none"/>
              </w:rPr>
              <w:t>位负责人</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6"/>
                <w:sz w:val="24"/>
                <w:szCs w:val="24"/>
                <w:highlight w:val="none"/>
              </w:rPr>
              <w:t>为同一人</w:t>
            </w:r>
            <w:r>
              <w:rPr>
                <w:rFonts w:hint="eastAsia" w:ascii="仿宋" w:hAnsi="仿宋" w:eastAsia="仿宋" w:cs="仿宋"/>
                <w:color w:val="auto"/>
                <w:spacing w:val="-5"/>
                <w:sz w:val="24"/>
                <w:szCs w:val="24"/>
                <w:highlight w:val="none"/>
              </w:rPr>
              <w:t>或者存在控股、管理</w:t>
            </w:r>
            <w:r>
              <w:rPr>
                <w:rFonts w:hint="eastAsia" w:ascii="仿宋" w:hAnsi="仿宋" w:eastAsia="仿宋" w:cs="仿宋"/>
                <w:color w:val="auto"/>
                <w:spacing w:val="-3"/>
                <w:sz w:val="24"/>
                <w:szCs w:val="24"/>
                <w:highlight w:val="none"/>
              </w:rPr>
              <w:t>关系的不同单位</w:t>
            </w:r>
            <w:r>
              <w:rPr>
                <w:rFonts w:hint="eastAsia" w:ascii="仿宋" w:hAnsi="仿宋" w:eastAsia="仿宋" w:cs="仿宋"/>
                <w:color w:val="auto"/>
                <w:sz w:val="24"/>
                <w:szCs w:val="24"/>
                <w:highlight w:val="none"/>
              </w:rPr>
              <w:t>）</w:t>
            </w:r>
          </w:p>
        </w:tc>
        <w:tc>
          <w:tcPr>
            <w:tcW w:w="6516" w:type="dxa"/>
            <w:gridSpan w:val="4"/>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30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制造商名称</w:t>
            </w:r>
          </w:p>
        </w:tc>
        <w:tc>
          <w:tcPr>
            <w:tcW w:w="6516" w:type="dxa"/>
            <w:gridSpan w:val="4"/>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330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投标人须知要求</w:t>
            </w:r>
            <w:r>
              <w:rPr>
                <w:rFonts w:hint="eastAsia" w:ascii="仿宋" w:hAnsi="仿宋" w:eastAsia="仿宋" w:cs="仿宋"/>
                <w:color w:val="auto"/>
                <w:spacing w:val="-5"/>
                <w:sz w:val="24"/>
                <w:szCs w:val="24"/>
                <w:highlight w:val="none"/>
              </w:rPr>
              <w:t>投标</w:t>
            </w:r>
            <w:r>
              <w:rPr>
                <w:rFonts w:hint="eastAsia" w:ascii="仿宋" w:hAnsi="仿宋" w:eastAsia="仿宋" w:cs="仿宋"/>
                <w:color w:val="auto"/>
                <w:spacing w:val="-5"/>
                <w:sz w:val="24"/>
                <w:szCs w:val="24"/>
                <w:highlight w:val="none"/>
                <w:lang w:val="en-US" w:eastAsia="zh-CN"/>
              </w:rPr>
              <w:t>设备</w:t>
            </w:r>
            <w:r>
              <w:rPr>
                <w:rFonts w:hint="eastAsia" w:ascii="仿宋" w:hAnsi="仿宋" w:eastAsia="仿宋" w:cs="仿宋"/>
                <w:color w:val="auto"/>
                <w:spacing w:val="-5"/>
                <w:sz w:val="24"/>
                <w:szCs w:val="24"/>
                <w:highlight w:val="none"/>
              </w:rPr>
              <w:t>制造商需具</w:t>
            </w:r>
            <w:r>
              <w:rPr>
                <w:rFonts w:hint="eastAsia" w:ascii="仿宋" w:hAnsi="仿宋" w:eastAsia="仿宋" w:cs="仿宋"/>
                <w:color w:val="auto"/>
                <w:sz w:val="24"/>
                <w:szCs w:val="24"/>
                <w:highlight w:val="none"/>
              </w:rPr>
              <w:t>有的资质证书</w:t>
            </w:r>
          </w:p>
        </w:tc>
        <w:tc>
          <w:tcPr>
            <w:tcW w:w="6516" w:type="dxa"/>
            <w:gridSpan w:val="4"/>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330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516" w:type="dxa"/>
            <w:gridSpan w:val="4"/>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bl>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注：1.投标人应根据投标人须知第3.5.1项的要求在本表后附相关证明材料。境内投标人以现金或者支票形式提交投标保证金的，还应附基本账户开户许可证复印件。</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2.如果投标人须知第1.4.1项对投标</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制造商的资质提出了要求，投标人应根据投标人须知第3.5.1项的要求在本表后附相关资质证书复印件。</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5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0" w:firstLineChars="200"/>
        <w:jc w:val="left"/>
        <w:textAlignment w:val="auto"/>
        <w:outlineLvl w:val="2"/>
        <w:rPr>
          <w:rFonts w:hint="eastAsia" w:ascii="仿宋" w:hAnsi="仿宋" w:eastAsia="仿宋" w:cs="仿宋"/>
          <w:color w:val="auto"/>
          <w:sz w:val="24"/>
          <w:szCs w:val="24"/>
          <w:highlight w:val="none"/>
        </w:rPr>
      </w:pPr>
      <w:bookmarkStart w:id="85" w:name="_Toc19195"/>
      <w:r>
        <w:rPr>
          <w:rFonts w:hint="eastAsia" w:ascii="仿宋" w:hAnsi="仿宋" w:eastAsia="仿宋" w:cs="仿宋"/>
          <w:color w:val="auto"/>
          <w:sz w:val="24"/>
          <w:szCs w:val="24"/>
          <w:highlight w:val="none"/>
        </w:rPr>
        <w:t>（二）近年财务状况表</w:t>
      </w:r>
      <w:bookmarkEnd w:id="85"/>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p>
      <w:pPr>
        <w:pStyle w:val="30"/>
        <w:keepNext w:val="0"/>
        <w:keepLines w:val="0"/>
        <w:pageBreakBefore w:val="0"/>
        <w:numPr>
          <w:ilvl w:val="0"/>
          <w:numId w:val="18"/>
        </w:numPr>
        <w:tabs>
          <w:tab w:val="left" w:pos="1085"/>
        </w:tabs>
        <w:kinsoku/>
        <w:wordWrap/>
        <w:overflowPunct/>
        <w:topLinePunct w:val="0"/>
        <w:bidi w:val="0"/>
        <w:spacing w:line="360" w:lineRule="auto"/>
        <w:ind w:left="0" w:leftChars="0" w:right="0" w:firstLine="45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投标人应根据投标人须知第</w:t>
      </w:r>
      <w:r>
        <w:rPr>
          <w:rFonts w:hint="eastAsia" w:ascii="仿宋" w:hAnsi="仿宋" w:eastAsia="仿宋" w:cs="仿宋"/>
          <w:color w:val="auto"/>
          <w:sz w:val="24"/>
          <w:szCs w:val="24"/>
          <w:highlight w:val="none"/>
        </w:rPr>
        <w:t>3.5.2</w:t>
      </w:r>
      <w:r>
        <w:rPr>
          <w:rFonts w:hint="eastAsia" w:ascii="仿宋" w:hAnsi="仿宋" w:eastAsia="仿宋" w:cs="仿宋"/>
          <w:color w:val="auto"/>
          <w:spacing w:val="-3"/>
          <w:sz w:val="24"/>
          <w:szCs w:val="24"/>
          <w:highlight w:val="none"/>
        </w:rPr>
        <w:t>项的要求在本表后附相关证明材料。</w:t>
      </w:r>
    </w:p>
    <w:p>
      <w:pPr>
        <w:pStyle w:val="30"/>
        <w:keepNext w:val="0"/>
        <w:keepLines w:val="0"/>
        <w:pageBreakBefore w:val="0"/>
        <w:numPr>
          <w:ilvl w:val="0"/>
          <w:numId w:val="18"/>
        </w:numPr>
        <w:tabs>
          <w:tab w:val="left" w:pos="1087"/>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对于可以现货供应的标准材料（非定制材料</w:t>
      </w:r>
      <w:r>
        <w:rPr>
          <w:rFonts w:hint="eastAsia" w:ascii="仿宋" w:hAnsi="仿宋" w:eastAsia="仿宋" w:cs="仿宋"/>
          <w:color w:val="auto"/>
          <w:spacing w:val="-104"/>
          <w:sz w:val="24"/>
          <w:szCs w:val="24"/>
          <w:highlight w:val="none"/>
        </w:rPr>
        <w:t>）</w:t>
      </w:r>
      <w:r>
        <w:rPr>
          <w:rFonts w:hint="eastAsia" w:ascii="仿宋" w:hAnsi="仿宋" w:eastAsia="仿宋" w:cs="仿宋"/>
          <w:color w:val="auto"/>
          <w:spacing w:val="-1"/>
          <w:sz w:val="24"/>
          <w:szCs w:val="24"/>
          <w:highlight w:val="none"/>
        </w:rPr>
        <w:t>，投标人的财务状况一般不宜作为审查投</w:t>
      </w:r>
      <w:r>
        <w:rPr>
          <w:rFonts w:hint="eastAsia" w:ascii="仿宋" w:hAnsi="仿宋" w:eastAsia="仿宋" w:cs="仿宋"/>
          <w:color w:val="auto"/>
          <w:spacing w:val="-3"/>
          <w:sz w:val="24"/>
          <w:szCs w:val="24"/>
          <w:highlight w:val="none"/>
        </w:rPr>
        <w:t>标人履约能力的因素。</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0" w:firstLineChars="200"/>
        <w:jc w:val="left"/>
        <w:textAlignment w:val="auto"/>
        <w:outlineLvl w:val="2"/>
        <w:rPr>
          <w:rFonts w:hint="eastAsia" w:ascii="仿宋" w:hAnsi="仿宋" w:eastAsia="仿宋" w:cs="仿宋"/>
          <w:color w:val="auto"/>
          <w:sz w:val="24"/>
          <w:szCs w:val="24"/>
          <w:highlight w:val="none"/>
        </w:rPr>
      </w:pPr>
      <w:bookmarkStart w:id="86" w:name="_Toc16612"/>
      <w:r>
        <w:rPr>
          <w:rFonts w:hint="eastAsia" w:ascii="仿宋" w:hAnsi="仿宋" w:eastAsia="仿宋" w:cs="仿宋"/>
          <w:color w:val="auto"/>
          <w:sz w:val="24"/>
          <w:szCs w:val="24"/>
          <w:highlight w:val="none"/>
        </w:rPr>
        <w:t>（三）近年完成的类似项目情况表</w:t>
      </w:r>
      <w:bookmarkEnd w:id="86"/>
    </w:p>
    <w:p>
      <w:pPr>
        <w:pStyle w:val="2"/>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p>
    <w:tbl>
      <w:tblPr>
        <w:tblStyle w:val="21"/>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名称</w:t>
            </w:r>
          </w:p>
        </w:tc>
        <w:tc>
          <w:tcPr>
            <w:tcW w:w="625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规格和型号</w:t>
            </w:r>
          </w:p>
        </w:tc>
        <w:tc>
          <w:tcPr>
            <w:tcW w:w="625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25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买方名称</w:t>
            </w:r>
          </w:p>
        </w:tc>
        <w:tc>
          <w:tcPr>
            <w:tcW w:w="625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269"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买方联系人及电话</w:t>
            </w:r>
          </w:p>
        </w:tc>
        <w:tc>
          <w:tcPr>
            <w:tcW w:w="625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69"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w:t>
            </w:r>
          </w:p>
        </w:tc>
        <w:tc>
          <w:tcPr>
            <w:tcW w:w="625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2269"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项目概况及投标人履约情况</w:t>
            </w:r>
          </w:p>
        </w:tc>
        <w:tc>
          <w:tcPr>
            <w:tcW w:w="625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69"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253" w:type="dxa"/>
          </w:tcPr>
          <w:p>
            <w:pPr>
              <w:pStyle w:val="31"/>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tc>
      </w:tr>
    </w:tbl>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color w:val="auto"/>
          <w:spacing w:val="-7"/>
          <w:sz w:val="24"/>
          <w:szCs w:val="24"/>
          <w:highlight w:val="none"/>
        </w:rPr>
        <w:t>投标人应根据投标人须知第</w:t>
      </w:r>
      <w:r>
        <w:rPr>
          <w:rFonts w:hint="eastAsia" w:ascii="仿宋" w:hAnsi="仿宋" w:eastAsia="仿宋" w:cs="仿宋"/>
          <w:color w:val="auto"/>
          <w:sz w:val="24"/>
          <w:szCs w:val="24"/>
          <w:highlight w:val="none"/>
        </w:rPr>
        <w:t>3.5.</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pacing w:val="-3"/>
          <w:sz w:val="24"/>
          <w:szCs w:val="24"/>
          <w:highlight w:val="none"/>
        </w:rPr>
        <w:t>项的要求在本表后附相关证明材料。</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pacing w:val="-3"/>
          <w:sz w:val="24"/>
          <w:szCs w:val="24"/>
          <w:highlight w:val="none"/>
        </w:rPr>
        <w:t>投标人为代理经销商的，投标人须知第</w:t>
      </w:r>
      <w:r>
        <w:rPr>
          <w:rFonts w:hint="eastAsia" w:ascii="仿宋" w:hAnsi="仿宋" w:eastAsia="仿宋" w:cs="仿宋"/>
          <w:color w:val="auto"/>
          <w:sz w:val="24"/>
          <w:szCs w:val="24"/>
          <w:highlight w:val="none"/>
        </w:rPr>
        <w:t>1.4.1</w:t>
      </w:r>
      <w:r>
        <w:rPr>
          <w:rFonts w:hint="eastAsia" w:ascii="仿宋" w:hAnsi="仿宋" w:eastAsia="仿宋" w:cs="仿宋"/>
          <w:color w:val="auto"/>
          <w:spacing w:val="-3"/>
          <w:sz w:val="24"/>
          <w:szCs w:val="24"/>
          <w:highlight w:val="none"/>
        </w:rPr>
        <w:t>项要求投标人提供投标材料的业绩的，投标人应按照上表的格式提供投标材料的业绩情况并根据投标人须知第</w:t>
      </w:r>
      <w:r>
        <w:rPr>
          <w:rFonts w:hint="eastAsia" w:ascii="仿宋" w:hAnsi="仿宋" w:eastAsia="仿宋" w:cs="仿宋"/>
          <w:color w:val="auto"/>
          <w:sz w:val="24"/>
          <w:szCs w:val="24"/>
          <w:highlight w:val="none"/>
        </w:rPr>
        <w:t>3.5.3</w:t>
      </w:r>
      <w:r>
        <w:rPr>
          <w:rFonts w:hint="eastAsia" w:ascii="仿宋" w:hAnsi="仿宋" w:eastAsia="仿宋" w:cs="仿宋"/>
          <w:color w:val="auto"/>
          <w:spacing w:val="-3"/>
          <w:sz w:val="24"/>
          <w:szCs w:val="24"/>
          <w:highlight w:val="none"/>
        </w:rPr>
        <w:t>项的要求在本表后附相关证明材料。</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00" w:right="1100" w:bottom="1120" w:left="1400" w:header="0" w:footer="841" w:gutter="0"/>
          <w:cols w:space="720" w:num="1"/>
        </w:sectPr>
      </w:pPr>
    </w:p>
    <w:p>
      <w:pPr>
        <w:keepNext w:val="0"/>
        <w:keepLines w:val="0"/>
        <w:pageBreakBefore w:val="0"/>
        <w:kinsoku/>
        <w:wordWrap/>
        <w:overflowPunct/>
        <w:topLinePunct w:val="0"/>
        <w:bidi w:val="0"/>
        <w:spacing w:line="360" w:lineRule="auto"/>
        <w:ind w:left="0" w:leftChars="0" w:right="0" w:firstLine="480" w:firstLineChars="200"/>
        <w:jc w:val="left"/>
        <w:textAlignment w:val="auto"/>
        <w:outlineLvl w:val="2"/>
        <w:rPr>
          <w:rFonts w:hint="eastAsia" w:ascii="仿宋" w:hAnsi="仿宋" w:eastAsia="仿宋" w:cs="仿宋"/>
          <w:color w:val="auto"/>
          <w:sz w:val="24"/>
          <w:szCs w:val="24"/>
          <w:highlight w:val="none"/>
        </w:rPr>
      </w:pPr>
      <w:bookmarkStart w:id="87" w:name="_Toc8715"/>
      <w:r>
        <w:rPr>
          <w:rFonts w:hint="eastAsia" w:ascii="仿宋" w:hAnsi="仿宋" w:eastAsia="仿宋" w:cs="仿宋"/>
          <w:color w:val="auto"/>
          <w:sz w:val="24"/>
          <w:szCs w:val="24"/>
          <w:highlight w:val="none"/>
        </w:rPr>
        <w:t>（四）正在供货和新承接的项目情况表</w:t>
      </w:r>
      <w:bookmarkEnd w:id="87"/>
    </w:p>
    <w:tbl>
      <w:tblPr>
        <w:tblStyle w:val="21"/>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名称</w:t>
            </w:r>
          </w:p>
        </w:tc>
        <w:tc>
          <w:tcPr>
            <w:tcW w:w="625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规格和型号</w:t>
            </w:r>
          </w:p>
        </w:tc>
        <w:tc>
          <w:tcPr>
            <w:tcW w:w="625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226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25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26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买方名称</w:t>
            </w:r>
          </w:p>
        </w:tc>
        <w:tc>
          <w:tcPr>
            <w:tcW w:w="625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6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买方联系人及电话</w:t>
            </w:r>
          </w:p>
        </w:tc>
        <w:tc>
          <w:tcPr>
            <w:tcW w:w="625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签约合同价</w:t>
            </w:r>
          </w:p>
        </w:tc>
        <w:tc>
          <w:tcPr>
            <w:tcW w:w="625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1" w:hRule="atLeast"/>
        </w:trPr>
        <w:tc>
          <w:tcPr>
            <w:tcW w:w="226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项目概况及投标人履约情况</w:t>
            </w:r>
          </w:p>
        </w:tc>
        <w:tc>
          <w:tcPr>
            <w:tcW w:w="625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69"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253" w:type="dxa"/>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p>
        </w:tc>
      </w:tr>
    </w:tbl>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注：投标人应根据投标人须知第3.5.</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项的要求在本表后附相关证明材料。</w:t>
      </w:r>
    </w:p>
    <w:p>
      <w:pPr>
        <w:rPr>
          <w:rFonts w:hint="eastAsia" w:ascii="仿宋" w:hAnsi="仿宋" w:eastAsia="仿宋" w:cs="仿宋"/>
          <w:color w:val="auto"/>
          <w:sz w:val="24"/>
          <w:szCs w:val="24"/>
          <w:highlight w:val="none"/>
        </w:rPr>
      </w:pPr>
      <w:bookmarkStart w:id="88" w:name="_Toc13157"/>
      <w:r>
        <w:rPr>
          <w:rFonts w:hint="eastAsia" w:ascii="仿宋" w:hAnsi="仿宋" w:eastAsia="仿宋" w:cs="仿宋"/>
          <w:color w:val="auto"/>
          <w:sz w:val="24"/>
          <w:szCs w:val="24"/>
          <w:highlight w:val="none"/>
        </w:rPr>
        <w:br w:type="page"/>
      </w:r>
    </w:p>
    <w:p>
      <w:pPr>
        <w:keepNext w:val="0"/>
        <w:keepLines w:val="0"/>
        <w:pageBreakBefore w:val="0"/>
        <w:kinsoku/>
        <w:wordWrap/>
        <w:overflowPunct/>
        <w:topLinePunct w:val="0"/>
        <w:bidi w:val="0"/>
        <w:spacing w:line="360" w:lineRule="auto"/>
        <w:ind w:left="0" w:leftChars="0" w:right="0" w:firstLine="480" w:firstLineChars="200"/>
        <w:jc w:val="center"/>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（五）近年发生的诉讼及仲裁情况</w:t>
      </w:r>
      <w:bookmarkEnd w:id="88"/>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注：投标人应根据投标人须知第3.5.5项的要求附相关证明材料。</w:t>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480" w:right="1100" w:bottom="1120" w:left="1400" w:header="0" w:footer="841" w:gutter="0"/>
          <w:cols w:space="720" w:num="1"/>
        </w:sect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0" w:firstLineChars="200"/>
        <w:jc w:val="center"/>
        <w:textAlignment w:val="auto"/>
        <w:outlineLvl w:val="2"/>
        <w:rPr>
          <w:rFonts w:hint="eastAsia" w:ascii="仿宋" w:hAnsi="仿宋" w:eastAsia="仿宋" w:cs="仿宋"/>
          <w:color w:val="auto"/>
          <w:sz w:val="24"/>
          <w:szCs w:val="24"/>
          <w:highlight w:val="none"/>
        </w:rPr>
      </w:pPr>
      <w:bookmarkStart w:id="89" w:name="_Toc10396"/>
      <w:r>
        <w:rPr>
          <w:rFonts w:hint="eastAsia" w:ascii="仿宋" w:hAnsi="仿宋" w:eastAsia="仿宋" w:cs="仿宋"/>
          <w:color w:val="auto"/>
          <w:sz w:val="24"/>
          <w:szCs w:val="24"/>
          <w:highlight w:val="none"/>
        </w:rPr>
        <w:t>（六）制造商授权书</w:t>
      </w:r>
      <w:bookmarkEnd w:id="89"/>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bidi w:val="0"/>
        <w:spacing w:line="360" w:lineRule="auto"/>
        <w:ind w:left="0" w:leftChars="0" w:right="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制造商授权书</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2291"/>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招</w:t>
      </w:r>
      <w:r>
        <w:rPr>
          <w:rFonts w:hint="eastAsia" w:ascii="仿宋" w:hAnsi="仿宋" w:eastAsia="仿宋" w:cs="仿宋"/>
          <w:color w:val="auto"/>
          <w:sz w:val="24"/>
          <w:szCs w:val="24"/>
          <w:highlight w:val="none"/>
        </w:rPr>
        <w:t>标人）</w:t>
      </w:r>
    </w:p>
    <w:p>
      <w:pPr>
        <w:pStyle w:val="2"/>
        <w:keepNext w:val="0"/>
        <w:keepLines w:val="0"/>
        <w:pageBreakBefore w:val="0"/>
        <w:tabs>
          <w:tab w:val="left" w:pos="2589"/>
          <w:tab w:val="left" w:pos="5914"/>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w:t>
      </w:r>
      <w:r>
        <w:rPr>
          <w:rFonts w:hint="eastAsia" w:ascii="仿宋" w:hAnsi="仿宋" w:eastAsia="仿宋" w:cs="仿宋"/>
          <w:color w:val="auto"/>
          <w:spacing w:val="-3"/>
          <w:sz w:val="24"/>
          <w:szCs w:val="24"/>
          <w:highlight w:val="none"/>
        </w:rPr>
        <w:t>位</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制</w:t>
      </w:r>
      <w:r>
        <w:rPr>
          <w:rFonts w:hint="eastAsia" w:ascii="仿宋" w:hAnsi="仿宋" w:eastAsia="仿宋" w:cs="仿宋"/>
          <w:color w:val="auto"/>
          <w:spacing w:val="-3"/>
          <w:sz w:val="24"/>
          <w:szCs w:val="24"/>
          <w:highlight w:val="none"/>
        </w:rPr>
        <w:t>造</w:t>
      </w:r>
      <w:r>
        <w:rPr>
          <w:rFonts w:hint="eastAsia" w:ascii="仿宋" w:hAnsi="仿宋" w:eastAsia="仿宋" w:cs="仿宋"/>
          <w:color w:val="auto"/>
          <w:sz w:val="24"/>
          <w:szCs w:val="24"/>
          <w:highlight w:val="none"/>
        </w:rPr>
        <w:t>商名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pacing w:val="-20"/>
          <w:sz w:val="24"/>
          <w:szCs w:val="24"/>
          <w:highlight w:val="none"/>
        </w:rPr>
        <w:t>）</w:t>
      </w:r>
      <w:r>
        <w:rPr>
          <w:rFonts w:hint="eastAsia" w:ascii="仿宋" w:hAnsi="仿宋" w:eastAsia="仿宋" w:cs="仿宋"/>
          <w:color w:val="auto"/>
          <w:spacing w:val="-3"/>
          <w:sz w:val="24"/>
          <w:szCs w:val="24"/>
          <w:highlight w:val="none"/>
        </w:rPr>
        <w:t>是</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国</w:t>
      </w:r>
      <w:r>
        <w:rPr>
          <w:rFonts w:hint="eastAsia" w:ascii="仿宋" w:hAnsi="仿宋" w:eastAsia="仿宋" w:cs="仿宋"/>
          <w:color w:val="auto"/>
          <w:spacing w:val="-3"/>
          <w:sz w:val="24"/>
          <w:szCs w:val="24"/>
          <w:highlight w:val="none"/>
        </w:rPr>
        <w:t>家</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地</w:t>
      </w:r>
      <w:r>
        <w:rPr>
          <w:rFonts w:hint="eastAsia" w:ascii="仿宋" w:hAnsi="仿宋" w:eastAsia="仿宋" w:cs="仿宋"/>
          <w:color w:val="auto"/>
          <w:sz w:val="24"/>
          <w:szCs w:val="24"/>
          <w:highlight w:val="none"/>
        </w:rPr>
        <w:t>区名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pacing w:val="-20"/>
          <w:sz w:val="24"/>
          <w:szCs w:val="24"/>
          <w:highlight w:val="none"/>
        </w:rPr>
        <w:t>）</w:t>
      </w:r>
      <w:r>
        <w:rPr>
          <w:rFonts w:hint="eastAsia" w:ascii="仿宋" w:hAnsi="仿宋" w:eastAsia="仿宋" w:cs="仿宋"/>
          <w:color w:val="auto"/>
          <w:spacing w:val="-3"/>
          <w:sz w:val="24"/>
          <w:szCs w:val="24"/>
          <w:highlight w:val="none"/>
        </w:rPr>
        <w:t>法</w:t>
      </w:r>
      <w:r>
        <w:rPr>
          <w:rFonts w:hint="eastAsia" w:ascii="仿宋" w:hAnsi="仿宋" w:eastAsia="仿宋" w:cs="仿宋"/>
          <w:color w:val="auto"/>
          <w:sz w:val="24"/>
          <w:szCs w:val="24"/>
          <w:highlight w:val="none"/>
        </w:rPr>
        <w:t>律成</w:t>
      </w:r>
      <w:r>
        <w:rPr>
          <w:rFonts w:hint="eastAsia" w:ascii="仿宋" w:hAnsi="仿宋" w:eastAsia="仿宋" w:cs="仿宋"/>
          <w:color w:val="auto"/>
          <w:spacing w:val="-3"/>
          <w:sz w:val="24"/>
          <w:szCs w:val="24"/>
          <w:highlight w:val="none"/>
        </w:rPr>
        <w:t>立的</w:t>
      </w:r>
      <w:r>
        <w:rPr>
          <w:rFonts w:hint="eastAsia" w:ascii="仿宋" w:hAnsi="仿宋" w:eastAsia="仿宋" w:cs="仿宋"/>
          <w:color w:val="auto"/>
          <w:sz w:val="24"/>
          <w:szCs w:val="24"/>
          <w:highlight w:val="none"/>
        </w:rPr>
        <w:t>一</w:t>
      </w:r>
    </w:p>
    <w:p>
      <w:pPr>
        <w:pStyle w:val="2"/>
        <w:keepNext w:val="0"/>
        <w:keepLines w:val="0"/>
        <w:pageBreakBefore w:val="0"/>
        <w:tabs>
          <w:tab w:val="left" w:pos="4461"/>
          <w:tab w:val="left" w:pos="7786"/>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家制</w:t>
      </w:r>
      <w:r>
        <w:rPr>
          <w:rFonts w:hint="eastAsia" w:ascii="仿宋" w:hAnsi="仿宋" w:eastAsia="仿宋" w:cs="仿宋"/>
          <w:color w:val="auto"/>
          <w:spacing w:val="-3"/>
          <w:sz w:val="24"/>
          <w:szCs w:val="24"/>
          <w:highlight w:val="none"/>
        </w:rPr>
        <w:t>造</w:t>
      </w:r>
      <w:r>
        <w:rPr>
          <w:rFonts w:hint="eastAsia" w:ascii="仿宋" w:hAnsi="仿宋" w:eastAsia="仿宋" w:cs="仿宋"/>
          <w:color w:val="auto"/>
          <w:sz w:val="24"/>
          <w:szCs w:val="24"/>
          <w:highlight w:val="none"/>
        </w:rPr>
        <w:t>商</w:t>
      </w:r>
      <w:r>
        <w:rPr>
          <w:rFonts w:hint="eastAsia" w:ascii="仿宋" w:hAnsi="仿宋" w:eastAsia="仿宋" w:cs="仿宋"/>
          <w:color w:val="auto"/>
          <w:spacing w:val="-22"/>
          <w:sz w:val="24"/>
          <w:szCs w:val="24"/>
          <w:highlight w:val="none"/>
        </w:rPr>
        <w:t>，</w:t>
      </w:r>
      <w:r>
        <w:rPr>
          <w:rFonts w:hint="eastAsia" w:ascii="仿宋" w:hAnsi="仿宋" w:eastAsia="仿宋" w:cs="仿宋"/>
          <w:color w:val="auto"/>
          <w:sz w:val="24"/>
          <w:szCs w:val="24"/>
          <w:highlight w:val="none"/>
        </w:rPr>
        <w:t>主</w:t>
      </w:r>
      <w:r>
        <w:rPr>
          <w:rFonts w:hint="eastAsia" w:ascii="仿宋" w:hAnsi="仿宋" w:eastAsia="仿宋" w:cs="仿宋"/>
          <w:color w:val="auto"/>
          <w:spacing w:val="-3"/>
          <w:sz w:val="24"/>
          <w:szCs w:val="24"/>
          <w:highlight w:val="none"/>
        </w:rPr>
        <w:t>要</w:t>
      </w:r>
      <w:r>
        <w:rPr>
          <w:rFonts w:hint="eastAsia" w:ascii="仿宋" w:hAnsi="仿宋" w:eastAsia="仿宋" w:cs="仿宋"/>
          <w:color w:val="auto"/>
          <w:sz w:val="24"/>
          <w:szCs w:val="24"/>
          <w:highlight w:val="none"/>
        </w:rPr>
        <w:t>营</w:t>
      </w:r>
      <w:r>
        <w:rPr>
          <w:rFonts w:hint="eastAsia" w:ascii="仿宋" w:hAnsi="仿宋" w:eastAsia="仿宋" w:cs="仿宋"/>
          <w:color w:val="auto"/>
          <w:spacing w:val="-3"/>
          <w:sz w:val="24"/>
          <w:szCs w:val="24"/>
          <w:highlight w:val="none"/>
        </w:rPr>
        <w:t>业</w:t>
      </w:r>
      <w:r>
        <w:rPr>
          <w:rFonts w:hint="eastAsia" w:ascii="仿宋" w:hAnsi="仿宋" w:eastAsia="仿宋" w:cs="仿宋"/>
          <w:color w:val="auto"/>
          <w:sz w:val="24"/>
          <w:szCs w:val="24"/>
          <w:highlight w:val="none"/>
        </w:rPr>
        <w:t>地</w:t>
      </w:r>
      <w:r>
        <w:rPr>
          <w:rFonts w:hint="eastAsia" w:ascii="仿宋" w:hAnsi="仿宋" w:eastAsia="仿宋" w:cs="仿宋"/>
          <w:color w:val="auto"/>
          <w:spacing w:val="-3"/>
          <w:sz w:val="24"/>
          <w:szCs w:val="24"/>
          <w:highlight w:val="none"/>
        </w:rPr>
        <w:t>点</w:t>
      </w:r>
      <w:r>
        <w:rPr>
          <w:rFonts w:hint="eastAsia" w:ascii="仿宋" w:hAnsi="仿宋" w:eastAsia="仿宋" w:cs="仿宋"/>
          <w:color w:val="auto"/>
          <w:sz w:val="24"/>
          <w:szCs w:val="24"/>
          <w:highlight w:val="none"/>
        </w:rPr>
        <w:t>设在</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制</w:t>
      </w:r>
      <w:r>
        <w:rPr>
          <w:rFonts w:hint="eastAsia" w:ascii="仿宋" w:hAnsi="仿宋" w:eastAsia="仿宋" w:cs="仿宋"/>
          <w:color w:val="auto"/>
          <w:spacing w:val="-3"/>
          <w:sz w:val="24"/>
          <w:szCs w:val="24"/>
          <w:highlight w:val="none"/>
        </w:rPr>
        <w:t>造</w:t>
      </w:r>
      <w:r>
        <w:rPr>
          <w:rFonts w:hint="eastAsia" w:ascii="仿宋" w:hAnsi="仿宋" w:eastAsia="仿宋" w:cs="仿宋"/>
          <w:color w:val="auto"/>
          <w:sz w:val="24"/>
          <w:szCs w:val="24"/>
          <w:highlight w:val="none"/>
        </w:rPr>
        <w:t>商地</w:t>
      </w:r>
      <w:r>
        <w:rPr>
          <w:rFonts w:hint="eastAsia" w:ascii="仿宋" w:hAnsi="仿宋" w:eastAsia="仿宋" w:cs="仿宋"/>
          <w:color w:val="auto"/>
          <w:spacing w:val="-3"/>
          <w:sz w:val="24"/>
          <w:szCs w:val="24"/>
          <w:highlight w:val="none"/>
        </w:rPr>
        <w:t>址</w:t>
      </w:r>
      <w:r>
        <w:rPr>
          <w:rFonts w:hint="eastAsia" w:ascii="仿宋" w:hAnsi="仿宋" w:eastAsia="仿宋" w:cs="仿宋"/>
          <w:color w:val="auto"/>
          <w:spacing w:val="-106"/>
          <w:sz w:val="24"/>
          <w:szCs w:val="24"/>
          <w:highlight w:val="none"/>
        </w:rPr>
        <w:t>）</w:t>
      </w:r>
      <w:r>
        <w:rPr>
          <w:rFonts w:hint="eastAsia" w:ascii="仿宋" w:hAnsi="仿宋" w:eastAsia="仿宋" w:cs="仿宋"/>
          <w:color w:val="auto"/>
          <w:spacing w:val="-22"/>
          <w:sz w:val="24"/>
          <w:szCs w:val="24"/>
          <w:highlight w:val="none"/>
        </w:rPr>
        <w:t>。</w:t>
      </w:r>
      <w:r>
        <w:rPr>
          <w:rFonts w:hint="eastAsia" w:ascii="仿宋" w:hAnsi="仿宋" w:eastAsia="仿宋" w:cs="仿宋"/>
          <w:color w:val="auto"/>
          <w:sz w:val="24"/>
          <w:szCs w:val="24"/>
          <w:highlight w:val="none"/>
        </w:rPr>
        <w:t>兹</w:t>
      </w:r>
      <w:r>
        <w:rPr>
          <w:rFonts w:hint="eastAsia" w:ascii="仿宋" w:hAnsi="仿宋" w:eastAsia="仿宋" w:cs="仿宋"/>
          <w:color w:val="auto"/>
          <w:spacing w:val="-3"/>
          <w:sz w:val="24"/>
          <w:szCs w:val="24"/>
          <w:highlight w:val="none"/>
        </w:rPr>
        <w:t>授</w:t>
      </w:r>
      <w:r>
        <w:rPr>
          <w:rFonts w:hint="eastAsia" w:ascii="仿宋" w:hAnsi="仿宋" w:eastAsia="仿宋" w:cs="仿宋"/>
          <w:color w:val="auto"/>
          <w:sz w:val="24"/>
          <w:szCs w:val="24"/>
          <w:highlight w:val="none"/>
        </w:rPr>
        <w:t>权按</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国</w:t>
      </w:r>
      <w:r>
        <w:rPr>
          <w:rFonts w:hint="eastAsia" w:ascii="仿宋" w:hAnsi="仿宋" w:eastAsia="仿宋" w:cs="仿宋"/>
          <w:color w:val="auto"/>
          <w:spacing w:val="-3"/>
          <w:sz w:val="24"/>
          <w:szCs w:val="24"/>
          <w:highlight w:val="none"/>
        </w:rPr>
        <w:t>家</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地</w:t>
      </w:r>
      <w:r>
        <w:rPr>
          <w:rFonts w:hint="eastAsia" w:ascii="仿宋" w:hAnsi="仿宋" w:eastAsia="仿宋" w:cs="仿宋"/>
          <w:color w:val="auto"/>
          <w:sz w:val="24"/>
          <w:szCs w:val="24"/>
          <w:highlight w:val="none"/>
        </w:rPr>
        <w:t>区</w:t>
      </w:r>
    </w:p>
    <w:p>
      <w:pPr>
        <w:pStyle w:val="2"/>
        <w:keepNext w:val="0"/>
        <w:keepLines w:val="0"/>
        <w:pageBreakBefore w:val="0"/>
        <w:tabs>
          <w:tab w:val="left" w:pos="5040"/>
          <w:tab w:val="left" w:pos="8624"/>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pacing w:val="-99"/>
          <w:sz w:val="24"/>
          <w:szCs w:val="24"/>
          <w:highlight w:val="none"/>
        </w:rPr>
        <w:t>）</w:t>
      </w:r>
      <w:r>
        <w:rPr>
          <w:rFonts w:hint="eastAsia" w:ascii="仿宋" w:hAnsi="仿宋" w:eastAsia="仿宋" w:cs="仿宋"/>
          <w:color w:val="auto"/>
          <w:spacing w:val="-3"/>
          <w:sz w:val="24"/>
          <w:szCs w:val="24"/>
          <w:highlight w:val="none"/>
        </w:rPr>
        <w:t>的</w:t>
      </w:r>
      <w:r>
        <w:rPr>
          <w:rFonts w:hint="eastAsia" w:ascii="仿宋" w:hAnsi="仿宋" w:eastAsia="仿宋" w:cs="仿宋"/>
          <w:color w:val="auto"/>
          <w:sz w:val="24"/>
          <w:szCs w:val="24"/>
          <w:highlight w:val="none"/>
        </w:rPr>
        <w:t>法</w:t>
      </w:r>
      <w:r>
        <w:rPr>
          <w:rFonts w:hint="eastAsia" w:ascii="仿宋" w:hAnsi="仿宋" w:eastAsia="仿宋" w:cs="仿宋"/>
          <w:color w:val="auto"/>
          <w:spacing w:val="-3"/>
          <w:sz w:val="24"/>
          <w:szCs w:val="24"/>
          <w:highlight w:val="none"/>
        </w:rPr>
        <w:t>律</w:t>
      </w:r>
      <w:r>
        <w:rPr>
          <w:rFonts w:hint="eastAsia" w:ascii="仿宋" w:hAnsi="仿宋" w:eastAsia="仿宋" w:cs="仿宋"/>
          <w:color w:val="auto"/>
          <w:sz w:val="24"/>
          <w:szCs w:val="24"/>
          <w:highlight w:val="none"/>
        </w:rPr>
        <w:t>正</w:t>
      </w:r>
      <w:r>
        <w:rPr>
          <w:rFonts w:hint="eastAsia" w:ascii="仿宋" w:hAnsi="仿宋" w:eastAsia="仿宋" w:cs="仿宋"/>
          <w:color w:val="auto"/>
          <w:spacing w:val="-3"/>
          <w:sz w:val="24"/>
          <w:szCs w:val="24"/>
          <w:highlight w:val="none"/>
        </w:rPr>
        <w:t>式</w:t>
      </w:r>
      <w:r>
        <w:rPr>
          <w:rFonts w:hint="eastAsia" w:ascii="仿宋" w:hAnsi="仿宋" w:eastAsia="仿宋" w:cs="仿宋"/>
          <w:color w:val="auto"/>
          <w:sz w:val="24"/>
          <w:szCs w:val="24"/>
          <w:highlight w:val="none"/>
        </w:rPr>
        <w:t>成</w:t>
      </w:r>
      <w:r>
        <w:rPr>
          <w:rFonts w:hint="eastAsia" w:ascii="仿宋" w:hAnsi="仿宋" w:eastAsia="仿宋" w:cs="仿宋"/>
          <w:color w:val="auto"/>
          <w:spacing w:val="-3"/>
          <w:sz w:val="24"/>
          <w:szCs w:val="24"/>
          <w:highlight w:val="none"/>
        </w:rPr>
        <w:t>立</w:t>
      </w:r>
      <w:r>
        <w:rPr>
          <w:rFonts w:hint="eastAsia" w:ascii="仿宋" w:hAnsi="仿宋" w:eastAsia="仿宋" w:cs="仿宋"/>
          <w:color w:val="auto"/>
          <w:sz w:val="24"/>
          <w:szCs w:val="24"/>
          <w:highlight w:val="none"/>
        </w:rPr>
        <w:t>的</w:t>
      </w:r>
      <w:r>
        <w:rPr>
          <w:rFonts w:hint="eastAsia" w:ascii="仿宋" w:hAnsi="仿宋" w:eastAsia="仿宋" w:cs="仿宋"/>
          <w:color w:val="auto"/>
          <w:spacing w:val="-101"/>
          <w:sz w:val="24"/>
          <w:szCs w:val="24"/>
          <w:highlight w:val="none"/>
        </w:rPr>
        <w:t>，</w:t>
      </w:r>
      <w:r>
        <w:rPr>
          <w:rFonts w:hint="eastAsia" w:ascii="仿宋" w:hAnsi="仿宋" w:eastAsia="仿宋" w:cs="仿宋"/>
          <w:color w:val="auto"/>
          <w:sz w:val="24"/>
          <w:szCs w:val="24"/>
          <w:highlight w:val="none"/>
        </w:rPr>
        <w:t>主要</w:t>
      </w:r>
      <w:r>
        <w:rPr>
          <w:rFonts w:hint="eastAsia" w:ascii="仿宋" w:hAnsi="仿宋" w:eastAsia="仿宋" w:cs="仿宋"/>
          <w:color w:val="auto"/>
          <w:spacing w:val="-3"/>
          <w:sz w:val="24"/>
          <w:szCs w:val="24"/>
          <w:highlight w:val="none"/>
        </w:rPr>
        <w:t>营</w:t>
      </w:r>
      <w:r>
        <w:rPr>
          <w:rFonts w:hint="eastAsia" w:ascii="仿宋" w:hAnsi="仿宋" w:eastAsia="仿宋" w:cs="仿宋"/>
          <w:color w:val="auto"/>
          <w:sz w:val="24"/>
          <w:szCs w:val="24"/>
          <w:highlight w:val="none"/>
        </w:rPr>
        <w:t>业</w:t>
      </w:r>
      <w:r>
        <w:rPr>
          <w:rFonts w:hint="eastAsia" w:ascii="仿宋" w:hAnsi="仿宋" w:eastAsia="仿宋" w:cs="仿宋"/>
          <w:color w:val="auto"/>
          <w:spacing w:val="-3"/>
          <w:sz w:val="24"/>
          <w:szCs w:val="24"/>
          <w:highlight w:val="none"/>
        </w:rPr>
        <w:t>地</w:t>
      </w:r>
      <w:r>
        <w:rPr>
          <w:rFonts w:hint="eastAsia" w:ascii="仿宋" w:hAnsi="仿宋" w:eastAsia="仿宋" w:cs="仿宋"/>
          <w:color w:val="auto"/>
          <w:sz w:val="24"/>
          <w:szCs w:val="24"/>
          <w:highlight w:val="none"/>
        </w:rPr>
        <w:t>点</w:t>
      </w:r>
      <w:r>
        <w:rPr>
          <w:rFonts w:hint="eastAsia" w:ascii="仿宋" w:hAnsi="仿宋" w:eastAsia="仿宋" w:cs="仿宋"/>
          <w:color w:val="auto"/>
          <w:spacing w:val="-3"/>
          <w:sz w:val="24"/>
          <w:szCs w:val="24"/>
          <w:highlight w:val="none"/>
        </w:rPr>
        <w:t>设</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w:t>
      </w:r>
      <w:r>
        <w:rPr>
          <w:rFonts w:hint="eastAsia" w:ascii="仿宋" w:hAnsi="仿宋" w:eastAsia="仿宋" w:cs="仿宋"/>
          <w:color w:val="auto"/>
          <w:spacing w:val="-3"/>
          <w:sz w:val="24"/>
          <w:szCs w:val="24"/>
          <w:highlight w:val="none"/>
        </w:rPr>
        <w:t>投</w:t>
      </w:r>
      <w:r>
        <w:rPr>
          <w:rFonts w:hint="eastAsia" w:ascii="仿宋" w:hAnsi="仿宋" w:eastAsia="仿宋" w:cs="仿宋"/>
          <w:color w:val="auto"/>
          <w:sz w:val="24"/>
          <w:szCs w:val="24"/>
          <w:highlight w:val="none"/>
        </w:rPr>
        <w:t>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的</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地</w:t>
      </w:r>
      <w:r>
        <w:rPr>
          <w:rFonts w:hint="eastAsia" w:ascii="仿宋" w:hAnsi="仿宋" w:eastAsia="仿宋" w:cs="仿宋"/>
          <w:color w:val="auto"/>
          <w:sz w:val="24"/>
          <w:szCs w:val="24"/>
          <w:highlight w:val="none"/>
        </w:rPr>
        <w:t>址</w:t>
      </w:r>
      <w:r>
        <w:rPr>
          <w:rFonts w:hint="eastAsia" w:ascii="仿宋" w:hAnsi="仿宋" w:eastAsia="仿宋" w:cs="仿宋"/>
          <w:color w:val="auto"/>
          <w:spacing w:val="-101"/>
          <w:sz w:val="24"/>
          <w:szCs w:val="24"/>
          <w:highlight w:val="none"/>
        </w:rPr>
        <w:t>）</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u w:val="single"/>
        </w:rPr>
        <w:t>（</w:t>
      </w:r>
      <w:r>
        <w:rPr>
          <w:rFonts w:hint="eastAsia" w:ascii="仿宋" w:hAnsi="仿宋" w:eastAsia="仿宋" w:cs="仿宋"/>
          <w:color w:val="auto"/>
          <w:spacing w:val="-3"/>
          <w:sz w:val="24"/>
          <w:szCs w:val="24"/>
          <w:highlight w:val="none"/>
        </w:rPr>
        <w:t>投</w:t>
      </w:r>
    </w:p>
    <w:p>
      <w:pPr>
        <w:pStyle w:val="2"/>
        <w:keepNext w:val="0"/>
        <w:keepLines w:val="0"/>
        <w:pageBreakBefore w:val="0"/>
        <w:tabs>
          <w:tab w:val="left" w:pos="4152"/>
          <w:tab w:val="left" w:pos="7586"/>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标人</w:t>
      </w:r>
      <w:r>
        <w:rPr>
          <w:rFonts w:hint="eastAsia" w:ascii="仿宋" w:hAnsi="仿宋" w:eastAsia="仿宋" w:cs="仿宋"/>
          <w:color w:val="auto"/>
          <w:spacing w:val="-3"/>
          <w:sz w:val="24"/>
          <w:szCs w:val="24"/>
          <w:highlight w:val="none"/>
        </w:rPr>
        <w:t>名称</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3"/>
          <w:sz w:val="24"/>
          <w:szCs w:val="24"/>
          <w:highlight w:val="none"/>
        </w:rPr>
        <w:t>以</w:t>
      </w:r>
      <w:r>
        <w:rPr>
          <w:rFonts w:hint="eastAsia" w:ascii="仿宋" w:hAnsi="仿宋" w:eastAsia="仿宋" w:cs="仿宋"/>
          <w:color w:val="auto"/>
          <w:sz w:val="24"/>
          <w:szCs w:val="24"/>
          <w:highlight w:val="none"/>
        </w:rPr>
        <w:t>我</w:t>
      </w:r>
      <w:r>
        <w:rPr>
          <w:rFonts w:hint="eastAsia" w:ascii="仿宋" w:hAnsi="仿宋" w:eastAsia="仿宋" w:cs="仿宋"/>
          <w:color w:val="auto"/>
          <w:spacing w:val="-3"/>
          <w:sz w:val="24"/>
          <w:szCs w:val="24"/>
          <w:highlight w:val="none"/>
        </w:rPr>
        <w:t>单</w:t>
      </w:r>
      <w:r>
        <w:rPr>
          <w:rFonts w:hint="eastAsia" w:ascii="仿宋" w:hAnsi="仿宋" w:eastAsia="仿宋" w:cs="仿宋"/>
          <w:color w:val="auto"/>
          <w:sz w:val="24"/>
          <w:szCs w:val="24"/>
          <w:highlight w:val="none"/>
        </w:rPr>
        <w:t>位</w:t>
      </w:r>
      <w:r>
        <w:rPr>
          <w:rFonts w:hint="eastAsia" w:ascii="仿宋" w:hAnsi="仿宋" w:eastAsia="仿宋" w:cs="仿宋"/>
          <w:color w:val="auto"/>
          <w:spacing w:val="-3"/>
          <w:sz w:val="24"/>
          <w:szCs w:val="24"/>
          <w:highlight w:val="none"/>
        </w:rPr>
        <w:t>制造</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val="en-US" w:eastAsia="zh-CN"/>
        </w:rPr>
        <w:t>设备</w:t>
      </w:r>
      <w:r>
        <w:rPr>
          <w:rFonts w:hint="eastAsia" w:ascii="仿宋" w:hAnsi="仿宋" w:eastAsia="仿宋" w:cs="仿宋"/>
          <w:color w:val="auto"/>
          <w:spacing w:val="-3"/>
          <w:sz w:val="24"/>
          <w:szCs w:val="24"/>
          <w:highlight w:val="none"/>
        </w:rPr>
        <w:t>名</w:t>
      </w:r>
      <w:r>
        <w:rPr>
          <w:rFonts w:hint="eastAsia" w:ascii="仿宋" w:hAnsi="仿宋" w:eastAsia="仿宋" w:cs="仿宋"/>
          <w:color w:val="auto"/>
          <w:sz w:val="24"/>
          <w:szCs w:val="24"/>
          <w:highlight w:val="none"/>
        </w:rPr>
        <w:t>称</w:t>
      </w:r>
      <w:r>
        <w:rPr>
          <w:rFonts w:hint="eastAsia" w:ascii="仿宋" w:hAnsi="仿宋" w:eastAsia="仿宋" w:cs="仿宋"/>
          <w:color w:val="auto"/>
          <w:spacing w:val="-17"/>
          <w:sz w:val="24"/>
          <w:szCs w:val="24"/>
          <w:highlight w:val="none"/>
        </w:rPr>
        <w:t>）</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1"/>
          <w:sz w:val="24"/>
          <w:szCs w:val="24"/>
          <w:highlight w:val="none"/>
        </w:rPr>
        <w:t>项</w:t>
      </w:r>
      <w:r>
        <w:rPr>
          <w:rFonts w:hint="eastAsia" w:ascii="仿宋" w:hAnsi="仿宋" w:eastAsia="仿宋" w:cs="仿宋"/>
          <w:color w:val="auto"/>
          <w:spacing w:val="-3"/>
          <w:sz w:val="24"/>
          <w:szCs w:val="24"/>
          <w:highlight w:val="none"/>
        </w:rPr>
        <w:t>目</w:t>
      </w:r>
      <w:r>
        <w:rPr>
          <w:rFonts w:hint="eastAsia" w:ascii="仿宋" w:hAnsi="仿宋" w:eastAsia="仿宋" w:cs="仿宋"/>
          <w:color w:val="auto"/>
          <w:spacing w:val="-1"/>
          <w:sz w:val="24"/>
          <w:szCs w:val="24"/>
          <w:highlight w:val="none"/>
        </w:rPr>
        <w:t>名</w:t>
      </w:r>
      <w:r>
        <w:rPr>
          <w:rFonts w:hint="eastAsia" w:ascii="仿宋" w:hAnsi="仿宋" w:eastAsia="仿宋" w:cs="仿宋"/>
          <w:color w:val="auto"/>
          <w:sz w:val="24"/>
          <w:szCs w:val="24"/>
          <w:highlight w:val="none"/>
        </w:rPr>
        <w:t>称</w:t>
      </w:r>
      <w:r>
        <w:rPr>
          <w:rFonts w:hint="eastAsia" w:ascii="仿宋" w:hAnsi="仿宋" w:eastAsia="仿宋" w:cs="仿宋"/>
          <w:color w:val="auto"/>
          <w:spacing w:val="-15"/>
          <w:sz w:val="24"/>
          <w:szCs w:val="24"/>
          <w:highlight w:val="none"/>
        </w:rPr>
        <w:t>）投</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4812"/>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标活</w:t>
      </w:r>
      <w:r>
        <w:rPr>
          <w:rFonts w:hint="eastAsia" w:ascii="仿宋" w:hAnsi="仿宋" w:eastAsia="仿宋" w:cs="仿宋"/>
          <w:color w:val="auto"/>
          <w:spacing w:val="-3"/>
          <w:sz w:val="24"/>
          <w:szCs w:val="24"/>
          <w:highlight w:val="none"/>
        </w:rPr>
        <w:t>动</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我</w:t>
      </w:r>
      <w:r>
        <w:rPr>
          <w:rFonts w:hint="eastAsia" w:ascii="仿宋" w:hAnsi="仿宋" w:eastAsia="仿宋" w:cs="仿宋"/>
          <w:color w:val="auto"/>
          <w:sz w:val="24"/>
          <w:szCs w:val="24"/>
          <w:highlight w:val="none"/>
        </w:rPr>
        <w:t>单</w:t>
      </w:r>
      <w:r>
        <w:rPr>
          <w:rFonts w:hint="eastAsia" w:ascii="仿宋" w:hAnsi="仿宋" w:eastAsia="仿宋" w:cs="仿宋"/>
          <w:color w:val="auto"/>
          <w:spacing w:val="-3"/>
          <w:sz w:val="24"/>
          <w:szCs w:val="24"/>
          <w:highlight w:val="none"/>
        </w:rPr>
        <w:t>位</w:t>
      </w:r>
      <w:r>
        <w:rPr>
          <w:rFonts w:hint="eastAsia" w:ascii="仿宋" w:hAnsi="仿宋" w:eastAsia="仿宋" w:cs="仿宋"/>
          <w:color w:val="auto"/>
          <w:sz w:val="24"/>
          <w:szCs w:val="24"/>
          <w:highlight w:val="none"/>
        </w:rPr>
        <w:t>同</w:t>
      </w:r>
      <w:r>
        <w:rPr>
          <w:rFonts w:hint="eastAsia" w:ascii="仿宋" w:hAnsi="仿宋" w:eastAsia="仿宋" w:cs="仿宋"/>
          <w:color w:val="auto"/>
          <w:spacing w:val="-3"/>
          <w:sz w:val="24"/>
          <w:szCs w:val="24"/>
          <w:highlight w:val="none"/>
        </w:rPr>
        <w:t>意</w:t>
      </w:r>
      <w:r>
        <w:rPr>
          <w:rFonts w:hint="eastAsia" w:ascii="仿宋" w:hAnsi="仿宋" w:eastAsia="仿宋" w:cs="仿宋"/>
          <w:color w:val="auto"/>
          <w:sz w:val="24"/>
          <w:szCs w:val="24"/>
          <w:highlight w:val="none"/>
        </w:rPr>
        <w:t>按</w:t>
      </w:r>
      <w:r>
        <w:rPr>
          <w:rFonts w:hint="eastAsia" w:ascii="仿宋" w:hAnsi="仿宋" w:eastAsia="仿宋" w:cs="仿宋"/>
          <w:color w:val="auto"/>
          <w:spacing w:val="-3"/>
          <w:sz w:val="24"/>
          <w:szCs w:val="24"/>
          <w:highlight w:val="none"/>
        </w:rPr>
        <w:t>照</w:t>
      </w:r>
      <w:r>
        <w:rPr>
          <w:rFonts w:hint="eastAsia" w:ascii="仿宋" w:hAnsi="仿宋" w:eastAsia="仿宋" w:cs="仿宋"/>
          <w:color w:val="auto"/>
          <w:sz w:val="24"/>
          <w:szCs w:val="24"/>
          <w:highlight w:val="none"/>
        </w:rPr>
        <w:t>中标</w:t>
      </w:r>
      <w:r>
        <w:rPr>
          <w:rFonts w:hint="eastAsia" w:ascii="仿宋" w:hAnsi="仿宋" w:eastAsia="仿宋" w:cs="仿宋"/>
          <w:color w:val="auto"/>
          <w:spacing w:val="-3"/>
          <w:sz w:val="24"/>
          <w:szCs w:val="24"/>
          <w:highlight w:val="none"/>
        </w:rPr>
        <w:t>合</w:t>
      </w:r>
      <w:r>
        <w:rPr>
          <w:rFonts w:hint="eastAsia" w:ascii="仿宋" w:hAnsi="仿宋" w:eastAsia="仿宋" w:cs="仿宋"/>
          <w:color w:val="auto"/>
          <w:sz w:val="24"/>
          <w:szCs w:val="24"/>
          <w:highlight w:val="none"/>
        </w:rPr>
        <w:t>同</w:t>
      </w:r>
      <w:r>
        <w:rPr>
          <w:rFonts w:hint="eastAsia" w:ascii="仿宋" w:hAnsi="仿宋" w:eastAsia="仿宋" w:cs="仿宋"/>
          <w:color w:val="auto"/>
          <w:spacing w:val="-3"/>
          <w:sz w:val="24"/>
          <w:szCs w:val="24"/>
          <w:highlight w:val="none"/>
        </w:rPr>
        <w:t>供</w:t>
      </w:r>
      <w:r>
        <w:rPr>
          <w:rFonts w:hint="eastAsia" w:ascii="仿宋" w:hAnsi="仿宋" w:eastAsia="仿宋" w:cs="仿宋"/>
          <w:color w:val="auto"/>
          <w:sz w:val="24"/>
          <w:szCs w:val="24"/>
          <w:highlight w:val="none"/>
        </w:rPr>
        <w:t>货</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并</w:t>
      </w:r>
      <w:r>
        <w:rPr>
          <w:rFonts w:hint="eastAsia" w:ascii="仿宋" w:hAnsi="仿宋" w:eastAsia="仿宋" w:cs="仿宋"/>
          <w:color w:val="auto"/>
          <w:spacing w:val="-3"/>
          <w:sz w:val="24"/>
          <w:szCs w:val="24"/>
          <w:highlight w:val="none"/>
        </w:rPr>
        <w:t>对</w:t>
      </w:r>
      <w:r>
        <w:rPr>
          <w:rFonts w:hint="eastAsia" w:ascii="仿宋" w:hAnsi="仿宋" w:eastAsia="仿宋" w:cs="仿宋"/>
          <w:color w:val="auto"/>
          <w:sz w:val="24"/>
          <w:szCs w:val="24"/>
          <w:highlight w:val="none"/>
        </w:rPr>
        <w:t>产</w:t>
      </w:r>
      <w:r>
        <w:rPr>
          <w:rFonts w:hint="eastAsia" w:ascii="仿宋" w:hAnsi="仿宋" w:eastAsia="仿宋" w:cs="仿宋"/>
          <w:color w:val="auto"/>
          <w:spacing w:val="-3"/>
          <w:sz w:val="24"/>
          <w:szCs w:val="24"/>
          <w:highlight w:val="none"/>
        </w:rPr>
        <w:t>品</w:t>
      </w:r>
      <w:r>
        <w:rPr>
          <w:rFonts w:hint="eastAsia" w:ascii="仿宋" w:hAnsi="仿宋" w:eastAsia="仿宋" w:cs="仿宋"/>
          <w:color w:val="auto"/>
          <w:sz w:val="24"/>
          <w:szCs w:val="24"/>
          <w:highlight w:val="none"/>
        </w:rPr>
        <w:t>质量</w:t>
      </w:r>
      <w:r>
        <w:rPr>
          <w:rFonts w:hint="eastAsia" w:ascii="仿宋" w:hAnsi="仿宋" w:eastAsia="仿宋" w:cs="仿宋"/>
          <w:color w:val="auto"/>
          <w:spacing w:val="-3"/>
          <w:sz w:val="24"/>
          <w:szCs w:val="24"/>
          <w:highlight w:val="none"/>
        </w:rPr>
        <w:t>承</w:t>
      </w:r>
      <w:r>
        <w:rPr>
          <w:rFonts w:hint="eastAsia" w:ascii="仿宋" w:hAnsi="仿宋" w:eastAsia="仿宋" w:cs="仿宋"/>
          <w:color w:val="auto"/>
          <w:sz w:val="24"/>
          <w:szCs w:val="24"/>
          <w:highlight w:val="none"/>
        </w:rPr>
        <w:t>担</w:t>
      </w:r>
      <w:r>
        <w:rPr>
          <w:rFonts w:hint="eastAsia" w:ascii="仿宋" w:hAnsi="仿宋" w:eastAsia="仿宋" w:cs="仿宋"/>
          <w:color w:val="auto"/>
          <w:spacing w:val="-3"/>
          <w:sz w:val="24"/>
          <w:szCs w:val="24"/>
          <w:highlight w:val="none"/>
        </w:rPr>
        <w:t>责</w:t>
      </w:r>
      <w:r>
        <w:rPr>
          <w:rFonts w:hint="eastAsia" w:ascii="仿宋" w:hAnsi="仿宋" w:eastAsia="仿宋" w:cs="仿宋"/>
          <w:color w:val="auto"/>
          <w:sz w:val="24"/>
          <w:szCs w:val="24"/>
          <w:highlight w:val="none"/>
        </w:rPr>
        <w:t>任。授权</w:t>
      </w:r>
      <w:r>
        <w:rPr>
          <w:rFonts w:hint="eastAsia" w:ascii="仿宋" w:hAnsi="仿宋" w:eastAsia="仿宋" w:cs="仿宋"/>
          <w:color w:val="auto"/>
          <w:spacing w:val="-3"/>
          <w:sz w:val="24"/>
          <w:szCs w:val="24"/>
          <w:highlight w:val="none"/>
        </w:rPr>
        <w:t>期</w:t>
      </w:r>
      <w:r>
        <w:rPr>
          <w:rFonts w:hint="eastAsia" w:ascii="仿宋" w:hAnsi="仿宋" w:eastAsia="仿宋" w:cs="仿宋"/>
          <w:color w:val="auto"/>
          <w:sz w:val="24"/>
          <w:szCs w:val="24"/>
          <w:highlight w:val="none"/>
        </w:rPr>
        <w:t>限</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u w:val="single"/>
        </w:rPr>
        <w:tab/>
      </w:r>
      <w:r>
        <w:rPr>
          <w:rFonts w:hint="eastAsia" w:ascii="仿宋" w:hAnsi="仿宋" w:eastAsia="仿宋" w:cs="仿宋"/>
          <w:color w:val="auto"/>
          <w:sz w:val="24"/>
          <w:szCs w:val="24"/>
          <w:highlight w:val="none"/>
        </w:rPr>
        <w:t>。</w:t>
      </w: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p>
    <w:p>
      <w:pPr>
        <w:pStyle w:val="2"/>
        <w:keepNext w:val="0"/>
        <w:keepLines w:val="0"/>
        <w:pageBreakBefore w:val="0"/>
        <w:tabs>
          <w:tab w:val="left" w:pos="3340"/>
          <w:tab w:val="left" w:pos="4812"/>
          <w:tab w:val="left" w:pos="7872"/>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盖</w:t>
      </w:r>
      <w:r>
        <w:rPr>
          <w:rFonts w:hint="eastAsia" w:ascii="仿宋" w:hAnsi="仿宋" w:eastAsia="仿宋" w:cs="仿宋"/>
          <w:color w:val="auto"/>
          <w:sz w:val="24"/>
          <w:szCs w:val="24"/>
          <w:highlight w:val="none"/>
        </w:rPr>
        <w:t>单</w:t>
      </w:r>
      <w:r>
        <w:rPr>
          <w:rFonts w:hint="eastAsia" w:ascii="仿宋" w:hAnsi="仿宋" w:eastAsia="仿宋" w:cs="仿宋"/>
          <w:color w:val="auto"/>
          <w:spacing w:val="-3"/>
          <w:sz w:val="24"/>
          <w:szCs w:val="24"/>
          <w:highlight w:val="none"/>
        </w:rPr>
        <w:t>位</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rPr>
        <w:tab/>
      </w:r>
      <w:r>
        <w:rPr>
          <w:rFonts w:hint="eastAsia" w:ascii="仿宋" w:hAnsi="仿宋" w:eastAsia="仿宋" w:cs="仿宋"/>
          <w:color w:val="auto"/>
          <w:spacing w:val="-3"/>
          <w:sz w:val="24"/>
          <w:szCs w:val="24"/>
          <w:highlight w:val="none"/>
        </w:rPr>
        <w:t>制造</w:t>
      </w:r>
      <w:r>
        <w:rPr>
          <w:rFonts w:hint="eastAsia" w:ascii="仿宋" w:hAnsi="仿宋" w:eastAsia="仿宋" w:cs="仿宋"/>
          <w:color w:val="auto"/>
          <w:sz w:val="24"/>
          <w:szCs w:val="24"/>
          <w:highlight w:val="none"/>
        </w:rPr>
        <w:t>商名</w:t>
      </w:r>
      <w:r>
        <w:rPr>
          <w:rFonts w:hint="eastAsia" w:ascii="仿宋" w:hAnsi="仿宋" w:eastAsia="仿宋" w:cs="仿宋"/>
          <w:color w:val="auto"/>
          <w:spacing w:val="-3"/>
          <w:sz w:val="24"/>
          <w:szCs w:val="24"/>
          <w:highlight w:val="none"/>
        </w:rPr>
        <w:t>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（盖单位章）</w:t>
      </w:r>
    </w:p>
    <w:p>
      <w:pPr>
        <w:pStyle w:val="2"/>
        <w:keepNext w:val="0"/>
        <w:keepLines w:val="0"/>
        <w:pageBreakBefore w:val="0"/>
        <w:tabs>
          <w:tab w:val="left" w:pos="4650"/>
          <w:tab w:val="left" w:pos="9058"/>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职</w:t>
      </w:r>
      <w:r>
        <w:rPr>
          <w:rFonts w:hint="eastAsia" w:ascii="仿宋" w:hAnsi="仿宋" w:eastAsia="仿宋" w:cs="仿宋"/>
          <w:color w:val="auto"/>
          <w:spacing w:val="-3"/>
          <w:sz w:val="24"/>
          <w:szCs w:val="24"/>
          <w:highlight w:val="none"/>
        </w:rPr>
        <w:t>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签字</w:t>
      </w:r>
      <w:r>
        <w:rPr>
          <w:rFonts w:hint="eastAsia" w:ascii="仿宋" w:hAnsi="仿宋" w:eastAsia="仿宋" w:cs="仿宋"/>
          <w:color w:val="auto"/>
          <w:sz w:val="24"/>
          <w:szCs w:val="24"/>
          <w:highlight w:val="none"/>
        </w:rPr>
        <w:t>人职</w:t>
      </w:r>
      <w:r>
        <w:rPr>
          <w:rFonts w:hint="eastAsia" w:ascii="仿宋" w:hAnsi="仿宋" w:eastAsia="仿宋" w:cs="仿宋"/>
          <w:color w:val="auto"/>
          <w:spacing w:val="-3"/>
          <w:sz w:val="24"/>
          <w:szCs w:val="24"/>
          <w:highlight w:val="none"/>
        </w:rPr>
        <w:t>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tabs>
          <w:tab w:val="left" w:pos="4650"/>
          <w:tab w:val="left" w:pos="9058"/>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姓</w:t>
      </w:r>
      <w:r>
        <w:rPr>
          <w:rFonts w:hint="eastAsia" w:ascii="仿宋" w:hAnsi="仿宋" w:eastAsia="仿宋" w:cs="仿宋"/>
          <w:color w:val="auto"/>
          <w:spacing w:val="-3"/>
          <w:sz w:val="24"/>
          <w:szCs w:val="24"/>
          <w:highlight w:val="none"/>
        </w:rPr>
        <w:t>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签字</w:t>
      </w:r>
      <w:r>
        <w:rPr>
          <w:rFonts w:hint="eastAsia" w:ascii="仿宋" w:hAnsi="仿宋" w:eastAsia="仿宋" w:cs="仿宋"/>
          <w:color w:val="auto"/>
          <w:sz w:val="24"/>
          <w:szCs w:val="24"/>
          <w:highlight w:val="none"/>
        </w:rPr>
        <w:t>人姓</w:t>
      </w:r>
      <w:r>
        <w:rPr>
          <w:rFonts w:hint="eastAsia" w:ascii="仿宋" w:hAnsi="仿宋" w:eastAsia="仿宋" w:cs="仿宋"/>
          <w:color w:val="auto"/>
          <w:spacing w:val="-3"/>
          <w:sz w:val="24"/>
          <w:szCs w:val="24"/>
          <w:highlight w:val="none"/>
        </w:rPr>
        <w:t>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p>
    <w:p>
      <w:pPr>
        <w:pStyle w:val="2"/>
        <w:keepNext w:val="0"/>
        <w:keepLines w:val="0"/>
        <w:pageBreakBefore w:val="0"/>
        <w:tabs>
          <w:tab w:val="left" w:pos="4650"/>
          <w:tab w:val="left" w:pos="9058"/>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w:t>
      </w:r>
      <w:r>
        <w:rPr>
          <w:rFonts w:hint="eastAsia" w:ascii="仿宋" w:hAnsi="仿宋" w:eastAsia="仿宋" w:cs="仿宋"/>
          <w:color w:val="auto"/>
          <w:spacing w:val="-3"/>
          <w:sz w:val="24"/>
          <w:szCs w:val="24"/>
          <w:highlight w:val="none"/>
        </w:rPr>
        <w:t>人</w:t>
      </w:r>
      <w:r>
        <w:rPr>
          <w:rFonts w:hint="eastAsia" w:ascii="仿宋" w:hAnsi="仿宋" w:eastAsia="仿宋" w:cs="仿宋"/>
          <w:color w:val="auto"/>
          <w:sz w:val="24"/>
          <w:szCs w:val="24"/>
          <w:highlight w:val="none"/>
        </w:rPr>
        <w:t>签</w:t>
      </w:r>
      <w:r>
        <w:rPr>
          <w:rFonts w:hint="eastAsia" w:ascii="仿宋" w:hAnsi="仿宋" w:eastAsia="仿宋" w:cs="仿宋"/>
          <w:color w:val="auto"/>
          <w:spacing w:val="-3"/>
          <w:sz w:val="24"/>
          <w:szCs w:val="24"/>
          <w:highlight w:val="none"/>
        </w:rPr>
        <w:t>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3"/>
          <w:sz w:val="24"/>
          <w:szCs w:val="24"/>
          <w:highlight w:val="none"/>
        </w:rPr>
        <w:t>签字</w:t>
      </w:r>
      <w:r>
        <w:rPr>
          <w:rFonts w:hint="eastAsia" w:ascii="仿宋" w:hAnsi="仿宋" w:eastAsia="仿宋" w:cs="仿宋"/>
          <w:color w:val="auto"/>
          <w:sz w:val="24"/>
          <w:szCs w:val="24"/>
          <w:highlight w:val="none"/>
        </w:rPr>
        <w:t>人签</w:t>
      </w:r>
      <w:r>
        <w:rPr>
          <w:rFonts w:hint="eastAsia" w:ascii="仿宋" w:hAnsi="仿宋" w:eastAsia="仿宋" w:cs="仿宋"/>
          <w:color w:val="auto"/>
          <w:spacing w:val="-3"/>
          <w:sz w:val="24"/>
          <w:szCs w:val="24"/>
          <w:highlight w:val="none"/>
        </w:rPr>
        <w:t>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p>
    <w:p>
      <w:pPr>
        <w:keepNext w:val="0"/>
        <w:keepLines w:val="0"/>
        <w:pageBreakBefore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sectPr>
          <w:pgSz w:w="12240" w:h="15840"/>
          <w:pgMar w:top="1500" w:right="1100" w:bottom="1120" w:left="1400" w:header="0" w:footer="841" w:gutter="0"/>
          <w:cols w:space="720" w:num="1"/>
        </w:sectPr>
      </w:pPr>
    </w:p>
    <w:p>
      <w:pPr>
        <w:widowControl/>
        <w:spacing w:before="100" w:beforeAutospacing="1" w:after="100" w:afterAutospacing="1" w:line="240" w:lineRule="auto"/>
        <w:ind w:firstLine="2240" w:firstLineChars="800"/>
        <w:jc w:val="both"/>
        <w:textAlignment w:val="baseline"/>
        <w:rPr>
          <w:rStyle w:val="38"/>
          <w:rFonts w:hint="eastAsia" w:ascii="宋体" w:hAnsi="宋体" w:eastAsia="宋体" w:cs="宋体"/>
          <w:kern w:val="2"/>
          <w:sz w:val="21"/>
          <w:szCs w:val="21"/>
          <w:lang w:val="en-US" w:eastAsia="zh-CN" w:bidi="ar-SA"/>
        </w:rPr>
      </w:pPr>
      <w:r>
        <w:rPr>
          <w:rStyle w:val="38"/>
          <w:rFonts w:hint="eastAsia" w:cs="宋体"/>
          <w:kern w:val="2"/>
          <w:sz w:val="28"/>
          <w:szCs w:val="28"/>
          <w:lang w:val="en-US" w:eastAsia="zh-CN" w:bidi="ar-SA"/>
        </w:rPr>
        <w:t>八、</w:t>
      </w:r>
      <w:r>
        <w:rPr>
          <w:rStyle w:val="38"/>
          <w:rFonts w:hint="eastAsia" w:ascii="宋体" w:hAnsi="宋体" w:eastAsia="宋体" w:cs="宋体"/>
          <w:kern w:val="2"/>
          <w:sz w:val="28"/>
          <w:szCs w:val="28"/>
          <w:lang w:val="en-US" w:eastAsia="zh-CN" w:bidi="ar-SA"/>
        </w:rPr>
        <w:t>中小企业声明函（货物）</w:t>
      </w:r>
    </w:p>
    <w:p>
      <w:pPr>
        <w:widowControl/>
        <w:spacing w:before="100" w:beforeAutospacing="1" w:after="100" w:afterAutospacing="1" w:line="360" w:lineRule="auto"/>
        <w:ind w:firstLine="420" w:firstLineChars="200"/>
        <w:jc w:val="left"/>
        <w:textAlignment w:val="baseline"/>
        <w:rPr>
          <w:rStyle w:val="38"/>
          <w:rFonts w:hint="eastAsia" w:ascii="宋体" w:hAnsi="宋体" w:eastAsia="宋体" w:cs="宋体"/>
          <w:kern w:val="2"/>
          <w:sz w:val="21"/>
          <w:szCs w:val="21"/>
          <w:lang w:val="en-US" w:eastAsia="zh-CN" w:bidi="ar-SA"/>
        </w:rPr>
      </w:pPr>
      <w:r>
        <w:rPr>
          <w:rStyle w:val="38"/>
          <w:rFonts w:hint="eastAsia" w:ascii="宋体" w:hAnsi="宋体" w:eastAsia="宋体" w:cs="宋体"/>
          <w:kern w:val="2"/>
          <w:sz w:val="21"/>
          <w:szCs w:val="21"/>
          <w:lang w:val="en-US" w:eastAsia="zh-CN" w:bidi="ar-SA"/>
        </w:rPr>
        <w:t xml:space="preserve">本公司（联合体）郑重声明，根据《政府采购促进中小企业发展管理办法》（财库﹝2020﹞46 号）的规定，本公司（联合体）参加（单位名称）的（项目名称）采购活动，提 供的货物全部由符合政策要求的中小企业制造。相关企业 （含联合体中的中小企业、签订分包意向协议的中小企业） 的具体情况如下： </w:t>
      </w:r>
    </w:p>
    <w:p>
      <w:pPr>
        <w:widowControl/>
        <w:spacing w:before="100" w:beforeAutospacing="1" w:after="100" w:afterAutospacing="1" w:line="360" w:lineRule="auto"/>
        <w:jc w:val="left"/>
        <w:textAlignment w:val="baseline"/>
        <w:rPr>
          <w:rStyle w:val="38"/>
          <w:rFonts w:hint="eastAsia" w:ascii="宋体" w:hAnsi="宋体" w:eastAsia="宋体" w:cs="宋体"/>
          <w:kern w:val="2"/>
          <w:sz w:val="21"/>
          <w:szCs w:val="21"/>
          <w:lang w:val="en-US" w:eastAsia="zh-CN" w:bidi="ar-SA"/>
        </w:rPr>
      </w:pPr>
      <w:r>
        <w:rPr>
          <w:rStyle w:val="38"/>
          <w:rFonts w:hint="eastAsia" w:ascii="宋体" w:hAnsi="宋体" w:eastAsia="宋体" w:cs="宋体"/>
          <w:kern w:val="2"/>
          <w:sz w:val="21"/>
          <w:szCs w:val="21"/>
          <w:lang w:val="en-US" w:eastAsia="zh-CN" w:bidi="ar-SA"/>
        </w:rPr>
        <w:t xml:space="preserve">1. </w:t>
      </w:r>
      <w:r>
        <w:rPr>
          <w:rStyle w:val="38"/>
          <w:rFonts w:hint="eastAsia" w:ascii="宋体" w:hAnsi="宋体" w:eastAsia="宋体" w:cs="宋体"/>
          <w:kern w:val="2"/>
          <w:sz w:val="21"/>
          <w:szCs w:val="21"/>
          <w:u w:val="single"/>
          <w:lang w:val="en-US" w:eastAsia="zh-CN" w:bidi="ar-SA"/>
        </w:rPr>
        <w:t xml:space="preserve">     </w:t>
      </w:r>
      <w:r>
        <w:rPr>
          <w:rStyle w:val="38"/>
          <w:rFonts w:hint="eastAsia" w:ascii="宋体" w:hAnsi="宋体" w:eastAsia="宋体" w:cs="宋体"/>
          <w:kern w:val="2"/>
          <w:sz w:val="21"/>
          <w:szCs w:val="21"/>
          <w:lang w:val="en-US" w:eastAsia="zh-CN" w:bidi="ar-SA"/>
        </w:rPr>
        <w:t>（标的名称） ，属于（采购文件中明确的所属行业）</w:t>
      </w:r>
      <w:r>
        <w:rPr>
          <w:rStyle w:val="38"/>
          <w:rFonts w:hint="eastAsia" w:ascii="宋体" w:hAnsi="宋体" w:eastAsia="宋体" w:cs="宋体"/>
          <w:kern w:val="2"/>
          <w:sz w:val="21"/>
          <w:szCs w:val="21"/>
          <w:u w:val="single"/>
          <w:lang w:val="en-US" w:eastAsia="zh-CN" w:bidi="ar-SA"/>
        </w:rPr>
        <w:t xml:space="preserve">   </w:t>
      </w:r>
      <w:r>
        <w:rPr>
          <w:rStyle w:val="38"/>
          <w:rFonts w:hint="eastAsia" w:ascii="宋体" w:hAnsi="宋体" w:eastAsia="宋体" w:cs="宋体"/>
          <w:kern w:val="2"/>
          <w:sz w:val="21"/>
          <w:szCs w:val="21"/>
          <w:lang w:val="en-US" w:eastAsia="zh-CN" w:bidi="ar-SA"/>
        </w:rPr>
        <w:t>行业；制造商为</w:t>
      </w:r>
      <w:r>
        <w:rPr>
          <w:rStyle w:val="38"/>
          <w:rFonts w:hint="eastAsia" w:ascii="宋体" w:hAnsi="宋体" w:eastAsia="宋体" w:cs="宋体"/>
          <w:kern w:val="2"/>
          <w:sz w:val="21"/>
          <w:szCs w:val="21"/>
          <w:u w:val="single"/>
          <w:lang w:val="en-US" w:eastAsia="zh-CN" w:bidi="ar-SA"/>
        </w:rPr>
        <w:t xml:space="preserve">     </w:t>
      </w:r>
      <w:r>
        <w:rPr>
          <w:rStyle w:val="38"/>
          <w:rFonts w:hint="eastAsia" w:ascii="宋体" w:hAnsi="宋体" w:eastAsia="宋体" w:cs="宋体"/>
          <w:kern w:val="2"/>
          <w:sz w:val="21"/>
          <w:szCs w:val="21"/>
          <w:lang w:val="en-US" w:eastAsia="zh-CN" w:bidi="ar-SA"/>
        </w:rPr>
        <w:t>（企业名称），从业人员</w:t>
      </w:r>
      <w:r>
        <w:rPr>
          <w:rStyle w:val="38"/>
          <w:rFonts w:hint="eastAsia" w:ascii="宋体" w:hAnsi="宋体" w:eastAsia="宋体" w:cs="宋体"/>
          <w:kern w:val="2"/>
          <w:sz w:val="21"/>
          <w:szCs w:val="21"/>
          <w:u w:val="single"/>
          <w:lang w:val="en-US" w:eastAsia="zh-CN" w:bidi="ar-SA"/>
        </w:rPr>
        <w:t xml:space="preserve">     </w:t>
      </w:r>
      <w:r>
        <w:rPr>
          <w:rStyle w:val="38"/>
          <w:rFonts w:hint="eastAsia" w:ascii="宋体" w:hAnsi="宋体" w:eastAsia="宋体" w:cs="宋体"/>
          <w:kern w:val="2"/>
          <w:sz w:val="21"/>
          <w:szCs w:val="21"/>
          <w:lang w:val="en-US" w:eastAsia="zh-CN" w:bidi="ar-SA"/>
        </w:rPr>
        <w:t>人，营业收入为</w:t>
      </w:r>
      <w:r>
        <w:rPr>
          <w:rStyle w:val="38"/>
          <w:rFonts w:hint="eastAsia" w:ascii="宋体" w:hAnsi="宋体" w:eastAsia="宋体" w:cs="宋体"/>
          <w:kern w:val="2"/>
          <w:sz w:val="21"/>
          <w:szCs w:val="21"/>
          <w:u w:val="single"/>
          <w:lang w:val="en-US" w:eastAsia="zh-CN" w:bidi="ar-SA"/>
        </w:rPr>
        <w:t xml:space="preserve">     </w:t>
      </w:r>
      <w:r>
        <w:rPr>
          <w:rStyle w:val="38"/>
          <w:rFonts w:hint="eastAsia" w:ascii="宋体" w:hAnsi="宋体" w:eastAsia="宋体" w:cs="宋体"/>
          <w:kern w:val="2"/>
          <w:sz w:val="21"/>
          <w:szCs w:val="21"/>
          <w:lang w:val="en-US" w:eastAsia="zh-CN" w:bidi="ar-SA"/>
        </w:rPr>
        <w:t>万元，资产总额为</w:t>
      </w:r>
      <w:r>
        <w:rPr>
          <w:rStyle w:val="38"/>
          <w:rFonts w:hint="eastAsia" w:ascii="宋体" w:hAnsi="宋体" w:eastAsia="宋体" w:cs="宋体"/>
          <w:kern w:val="2"/>
          <w:sz w:val="21"/>
          <w:szCs w:val="21"/>
          <w:u w:val="single"/>
          <w:lang w:val="en-US" w:eastAsia="zh-CN" w:bidi="ar-SA"/>
        </w:rPr>
        <w:t xml:space="preserve">  </w:t>
      </w:r>
      <w:r>
        <w:rPr>
          <w:rStyle w:val="38"/>
          <w:rFonts w:hint="eastAsia" w:ascii="宋体" w:hAnsi="宋体" w:eastAsia="宋体" w:cs="宋体"/>
          <w:kern w:val="2"/>
          <w:sz w:val="21"/>
          <w:szCs w:val="21"/>
          <w:lang w:val="en-US" w:eastAsia="zh-CN" w:bidi="ar-SA"/>
        </w:rPr>
        <w:t xml:space="preserve">万元，属于（中型企业、小 型企业、微型企业）； </w:t>
      </w:r>
    </w:p>
    <w:p>
      <w:pPr>
        <w:widowControl/>
        <w:spacing w:before="100" w:beforeAutospacing="1" w:after="100" w:afterAutospacing="1" w:line="360" w:lineRule="auto"/>
        <w:jc w:val="left"/>
        <w:textAlignment w:val="baseline"/>
        <w:rPr>
          <w:rStyle w:val="38"/>
          <w:rFonts w:hint="eastAsia" w:ascii="宋体" w:hAnsi="宋体" w:eastAsia="宋体" w:cs="宋体"/>
          <w:kern w:val="2"/>
          <w:sz w:val="21"/>
          <w:szCs w:val="21"/>
          <w:lang w:val="en-US" w:eastAsia="zh-CN" w:bidi="ar-SA"/>
        </w:rPr>
      </w:pPr>
      <w:r>
        <w:rPr>
          <w:rStyle w:val="38"/>
          <w:rFonts w:hint="eastAsia" w:ascii="宋体" w:hAnsi="宋体" w:eastAsia="宋体" w:cs="宋体"/>
          <w:kern w:val="2"/>
          <w:sz w:val="21"/>
          <w:szCs w:val="21"/>
          <w:lang w:val="en-US" w:eastAsia="zh-CN" w:bidi="ar-SA"/>
        </w:rPr>
        <w:t xml:space="preserve">2. </w:t>
      </w:r>
      <w:r>
        <w:rPr>
          <w:rStyle w:val="38"/>
          <w:rFonts w:hint="eastAsia" w:ascii="宋体" w:hAnsi="宋体" w:eastAsia="宋体" w:cs="宋体"/>
          <w:kern w:val="2"/>
          <w:sz w:val="21"/>
          <w:szCs w:val="21"/>
          <w:u w:val="single"/>
          <w:lang w:val="en-US" w:eastAsia="zh-CN" w:bidi="ar-SA"/>
        </w:rPr>
        <w:t xml:space="preserve">     </w:t>
      </w:r>
      <w:r>
        <w:rPr>
          <w:rStyle w:val="38"/>
          <w:rFonts w:hint="eastAsia" w:ascii="宋体" w:hAnsi="宋体" w:eastAsia="宋体" w:cs="宋体"/>
          <w:kern w:val="2"/>
          <w:sz w:val="21"/>
          <w:szCs w:val="21"/>
          <w:lang w:val="en-US" w:eastAsia="zh-CN" w:bidi="ar-SA"/>
        </w:rPr>
        <w:t>（标的名称） ，属于（采购文件中明确的所属行业）</w:t>
      </w:r>
      <w:r>
        <w:rPr>
          <w:rStyle w:val="38"/>
          <w:rFonts w:hint="eastAsia" w:ascii="宋体" w:hAnsi="宋体" w:eastAsia="宋体" w:cs="宋体"/>
          <w:kern w:val="2"/>
          <w:sz w:val="21"/>
          <w:szCs w:val="21"/>
          <w:u w:val="single"/>
          <w:lang w:val="en-US" w:eastAsia="zh-CN" w:bidi="ar-SA"/>
        </w:rPr>
        <w:t xml:space="preserve">   </w:t>
      </w:r>
      <w:r>
        <w:rPr>
          <w:rStyle w:val="38"/>
          <w:rFonts w:hint="eastAsia" w:ascii="宋体" w:hAnsi="宋体" w:eastAsia="宋体" w:cs="宋体"/>
          <w:kern w:val="2"/>
          <w:sz w:val="21"/>
          <w:szCs w:val="21"/>
          <w:lang w:val="en-US" w:eastAsia="zh-CN" w:bidi="ar-SA"/>
        </w:rPr>
        <w:t>行业；制造商为</w:t>
      </w:r>
      <w:r>
        <w:rPr>
          <w:rStyle w:val="38"/>
          <w:rFonts w:hint="eastAsia" w:ascii="宋体" w:hAnsi="宋体" w:eastAsia="宋体" w:cs="宋体"/>
          <w:kern w:val="2"/>
          <w:sz w:val="21"/>
          <w:szCs w:val="21"/>
          <w:u w:val="single"/>
          <w:lang w:val="en-US" w:eastAsia="zh-CN" w:bidi="ar-SA"/>
        </w:rPr>
        <w:t xml:space="preserve">     </w:t>
      </w:r>
      <w:r>
        <w:rPr>
          <w:rStyle w:val="38"/>
          <w:rFonts w:hint="eastAsia" w:ascii="宋体" w:hAnsi="宋体" w:eastAsia="宋体" w:cs="宋体"/>
          <w:kern w:val="2"/>
          <w:sz w:val="21"/>
          <w:szCs w:val="21"/>
          <w:lang w:val="en-US" w:eastAsia="zh-CN" w:bidi="ar-SA"/>
        </w:rPr>
        <w:t>（企业名称），从业人员</w:t>
      </w:r>
      <w:r>
        <w:rPr>
          <w:rStyle w:val="38"/>
          <w:rFonts w:hint="eastAsia" w:ascii="宋体" w:hAnsi="宋体" w:eastAsia="宋体" w:cs="宋体"/>
          <w:kern w:val="2"/>
          <w:sz w:val="21"/>
          <w:szCs w:val="21"/>
          <w:u w:val="single"/>
          <w:lang w:val="en-US" w:eastAsia="zh-CN" w:bidi="ar-SA"/>
        </w:rPr>
        <w:t xml:space="preserve">       </w:t>
      </w:r>
      <w:r>
        <w:rPr>
          <w:rStyle w:val="38"/>
          <w:rFonts w:hint="eastAsia" w:ascii="宋体" w:hAnsi="宋体" w:eastAsia="宋体" w:cs="宋体"/>
          <w:kern w:val="2"/>
          <w:sz w:val="21"/>
          <w:szCs w:val="21"/>
          <w:lang w:val="en-US" w:eastAsia="zh-CN" w:bidi="ar-SA"/>
        </w:rPr>
        <w:t>人，营业收入为</w:t>
      </w:r>
      <w:r>
        <w:rPr>
          <w:rStyle w:val="38"/>
          <w:rFonts w:hint="eastAsia" w:ascii="宋体" w:hAnsi="宋体" w:eastAsia="宋体" w:cs="宋体"/>
          <w:kern w:val="2"/>
          <w:sz w:val="21"/>
          <w:szCs w:val="21"/>
          <w:u w:val="single"/>
          <w:lang w:val="en-US" w:eastAsia="zh-CN" w:bidi="ar-SA"/>
        </w:rPr>
        <w:t xml:space="preserve">    </w:t>
      </w:r>
      <w:r>
        <w:rPr>
          <w:rStyle w:val="38"/>
          <w:rFonts w:hint="eastAsia" w:ascii="宋体" w:hAnsi="宋体" w:eastAsia="宋体" w:cs="宋体"/>
          <w:kern w:val="2"/>
          <w:sz w:val="21"/>
          <w:szCs w:val="21"/>
          <w:lang w:val="en-US" w:eastAsia="zh-CN" w:bidi="ar-SA"/>
        </w:rPr>
        <w:t>万元，资产总额为</w:t>
      </w:r>
      <w:r>
        <w:rPr>
          <w:rStyle w:val="38"/>
          <w:rFonts w:hint="eastAsia" w:ascii="宋体" w:hAnsi="宋体" w:eastAsia="宋体" w:cs="宋体"/>
          <w:kern w:val="2"/>
          <w:sz w:val="21"/>
          <w:szCs w:val="21"/>
          <w:u w:val="single"/>
          <w:lang w:val="en-US" w:eastAsia="zh-CN" w:bidi="ar-SA"/>
        </w:rPr>
        <w:t xml:space="preserve">     </w:t>
      </w:r>
      <w:r>
        <w:rPr>
          <w:rStyle w:val="38"/>
          <w:rFonts w:hint="eastAsia" w:ascii="宋体" w:hAnsi="宋体" w:eastAsia="宋体" w:cs="宋体"/>
          <w:kern w:val="2"/>
          <w:sz w:val="21"/>
          <w:szCs w:val="21"/>
          <w:lang w:val="en-US" w:eastAsia="zh-CN" w:bidi="ar-SA"/>
        </w:rPr>
        <w:t>万元，属于（中型企业、小型企业、微型企业）； ....</w:t>
      </w:r>
    </w:p>
    <w:p>
      <w:pPr>
        <w:widowControl/>
        <w:spacing w:before="100" w:beforeAutospacing="1" w:after="100" w:afterAutospacing="1" w:line="360" w:lineRule="auto"/>
        <w:ind w:firstLine="420" w:firstLineChars="200"/>
        <w:jc w:val="left"/>
        <w:textAlignment w:val="baseline"/>
        <w:rPr>
          <w:rStyle w:val="38"/>
          <w:rFonts w:hint="eastAsia" w:ascii="宋体" w:hAnsi="宋体" w:eastAsia="宋体" w:cs="宋体"/>
          <w:kern w:val="2"/>
          <w:sz w:val="21"/>
          <w:szCs w:val="21"/>
          <w:lang w:val="en-US" w:eastAsia="zh-CN" w:bidi="ar-SA"/>
        </w:rPr>
      </w:pPr>
      <w:r>
        <w:rPr>
          <w:rStyle w:val="38"/>
          <w:rFonts w:hint="eastAsia" w:ascii="宋体" w:hAnsi="宋体" w:eastAsia="宋体" w:cs="宋体"/>
          <w:kern w:val="2"/>
          <w:sz w:val="21"/>
          <w:szCs w:val="21"/>
          <w:lang w:val="en-US" w:eastAsia="zh-CN" w:bidi="ar-SA"/>
        </w:rPr>
        <w:t>以上企业，不属于大企业的分支机构，不存在控股股东为大企业的情形，也不存在与大企业的负责人为同一人的情形。</w:t>
      </w:r>
    </w:p>
    <w:p>
      <w:pPr>
        <w:widowControl/>
        <w:spacing w:before="100" w:beforeAutospacing="1" w:after="100" w:afterAutospacing="1" w:line="360" w:lineRule="auto"/>
        <w:ind w:firstLine="420" w:firstLineChars="200"/>
        <w:jc w:val="left"/>
        <w:textAlignment w:val="baseline"/>
        <w:rPr>
          <w:rStyle w:val="38"/>
          <w:rFonts w:hint="eastAsia" w:ascii="宋体" w:hAnsi="宋体" w:eastAsia="宋体" w:cs="宋体"/>
          <w:kern w:val="2"/>
          <w:sz w:val="21"/>
          <w:szCs w:val="21"/>
          <w:lang w:val="en-US" w:eastAsia="zh-CN" w:bidi="ar-SA"/>
        </w:rPr>
      </w:pPr>
      <w:r>
        <w:rPr>
          <w:rStyle w:val="38"/>
          <w:rFonts w:hint="eastAsia" w:ascii="宋体" w:hAnsi="宋体" w:eastAsia="宋体" w:cs="宋体"/>
          <w:kern w:val="2"/>
          <w:sz w:val="21"/>
          <w:szCs w:val="21"/>
          <w:lang w:val="en-US" w:eastAsia="zh-CN" w:bidi="ar-SA"/>
        </w:rPr>
        <w:t xml:space="preserve">本企业对上述声明内容的真实性负责。如有虚假，将依法承担相应责任。 </w:t>
      </w:r>
    </w:p>
    <w:p>
      <w:pPr>
        <w:widowControl/>
        <w:spacing w:before="100" w:beforeAutospacing="1" w:after="100" w:afterAutospacing="1" w:line="240" w:lineRule="auto"/>
        <w:jc w:val="left"/>
        <w:textAlignment w:val="baseline"/>
        <w:rPr>
          <w:rStyle w:val="38"/>
          <w:rFonts w:hint="eastAsia" w:ascii="宋体" w:hAnsi="宋体" w:eastAsia="宋体" w:cs="宋体"/>
          <w:kern w:val="2"/>
          <w:sz w:val="21"/>
          <w:szCs w:val="21"/>
          <w:lang w:val="en-US" w:eastAsia="zh-CN" w:bidi="ar-SA"/>
        </w:rPr>
      </w:pPr>
      <w:r>
        <w:rPr>
          <w:rStyle w:val="38"/>
          <w:rFonts w:hint="eastAsia" w:ascii="宋体" w:hAnsi="宋体" w:eastAsia="宋体" w:cs="宋体"/>
          <w:kern w:val="2"/>
          <w:sz w:val="21"/>
          <w:szCs w:val="21"/>
          <w:lang w:val="en-US" w:eastAsia="zh-CN" w:bidi="ar-SA"/>
        </w:rPr>
        <w:t xml:space="preserve">企业名称（盖章）： </w:t>
      </w:r>
    </w:p>
    <w:p>
      <w:pPr>
        <w:widowControl/>
        <w:spacing w:before="100" w:beforeAutospacing="1" w:after="100" w:afterAutospacing="1" w:line="240" w:lineRule="auto"/>
        <w:jc w:val="left"/>
        <w:textAlignment w:val="baseline"/>
        <w:rPr>
          <w:rStyle w:val="38"/>
          <w:rFonts w:hint="eastAsia" w:ascii="宋体" w:hAnsi="宋体" w:eastAsia="宋体" w:cs="宋体"/>
          <w:kern w:val="2"/>
          <w:sz w:val="21"/>
          <w:szCs w:val="21"/>
          <w:lang w:val="en-US" w:eastAsia="zh-CN" w:bidi="ar-SA"/>
        </w:rPr>
      </w:pPr>
      <w:r>
        <w:rPr>
          <w:rStyle w:val="38"/>
          <w:rFonts w:hint="eastAsia" w:ascii="宋体" w:hAnsi="宋体" w:eastAsia="宋体" w:cs="宋体"/>
          <w:kern w:val="2"/>
          <w:sz w:val="21"/>
          <w:szCs w:val="21"/>
          <w:lang w:val="en-US" w:eastAsia="zh-CN" w:bidi="ar-SA"/>
        </w:rPr>
        <w:t xml:space="preserve">日 期： </w:t>
      </w:r>
    </w:p>
    <w:p>
      <w:pPr>
        <w:widowControl/>
        <w:spacing w:before="100" w:beforeAutospacing="1" w:after="100" w:afterAutospacing="1" w:line="360" w:lineRule="auto"/>
        <w:jc w:val="left"/>
        <w:textAlignment w:val="baseline"/>
        <w:rPr>
          <w:rFonts w:hint="eastAsia" w:ascii="仿宋" w:hAnsi="仿宋" w:eastAsia="仿宋" w:cs="仿宋"/>
          <w:sz w:val="24"/>
        </w:rPr>
      </w:pPr>
      <w:r>
        <w:rPr>
          <w:rStyle w:val="38"/>
          <w:rFonts w:hint="eastAsia" w:ascii="仿宋" w:hAnsi="仿宋" w:eastAsia="仿宋" w:cs="仿宋"/>
          <w:kern w:val="2"/>
          <w:sz w:val="21"/>
          <w:szCs w:val="21"/>
          <w:lang w:val="en-US" w:eastAsia="zh-CN" w:bidi="ar-SA"/>
        </w:rPr>
        <w:t>1从业人员、营业收入、资产总额填报上一年度数据，无上一年度数据的新成立企业可不填报。</w:t>
      </w:r>
    </w:p>
    <w:p>
      <w:pPr>
        <w:keepNext w:val="0"/>
        <w:keepLines w:val="0"/>
        <w:pageBreakBefore w:val="0"/>
        <w:numPr>
          <w:ilvl w:val="0"/>
          <w:numId w:val="0"/>
        </w:numPr>
        <w:kinsoku/>
        <w:wordWrap/>
        <w:overflowPunct/>
        <w:topLinePunct w:val="0"/>
        <w:bidi w:val="0"/>
        <w:spacing w:line="360" w:lineRule="auto"/>
        <w:ind w:right="0" w:rightChars="0" w:firstLine="482" w:firstLineChars="200"/>
        <w:jc w:val="both"/>
        <w:textAlignment w:val="auto"/>
        <w:rPr>
          <w:rFonts w:hint="eastAsia" w:ascii="仿宋" w:hAnsi="仿宋" w:eastAsia="仿宋" w:cs="仿宋"/>
          <w:b/>
          <w:color w:val="auto"/>
          <w:sz w:val="24"/>
          <w:szCs w:val="24"/>
          <w:highlight w:val="none"/>
          <w:lang w:val="en-US" w:eastAsia="zh-CN"/>
        </w:rPr>
      </w:pPr>
    </w:p>
    <w:p>
      <w:pPr>
        <w:keepNext w:val="0"/>
        <w:keepLines w:val="0"/>
        <w:pageBreakBefore w:val="0"/>
        <w:numPr>
          <w:ilvl w:val="0"/>
          <w:numId w:val="0"/>
        </w:numPr>
        <w:kinsoku/>
        <w:wordWrap/>
        <w:overflowPunct/>
        <w:topLinePunct w:val="0"/>
        <w:bidi w:val="0"/>
        <w:spacing w:line="360" w:lineRule="auto"/>
        <w:ind w:right="0" w:rightChars="0" w:firstLine="482" w:firstLineChars="200"/>
        <w:jc w:val="both"/>
        <w:textAlignment w:val="auto"/>
        <w:rPr>
          <w:rFonts w:hint="eastAsia" w:ascii="仿宋" w:hAnsi="仿宋" w:eastAsia="仿宋" w:cs="仿宋"/>
          <w:b/>
          <w:color w:val="auto"/>
          <w:sz w:val="24"/>
          <w:szCs w:val="24"/>
          <w:highlight w:val="none"/>
          <w:lang w:val="en-US" w:eastAsia="zh-CN"/>
        </w:rPr>
      </w:pPr>
    </w:p>
    <w:p>
      <w:pPr>
        <w:keepNext w:val="0"/>
        <w:keepLines w:val="0"/>
        <w:pageBreakBefore w:val="0"/>
        <w:numPr>
          <w:ilvl w:val="0"/>
          <w:numId w:val="0"/>
        </w:numPr>
        <w:kinsoku/>
        <w:wordWrap/>
        <w:overflowPunct/>
        <w:topLinePunct w:val="0"/>
        <w:bidi w:val="0"/>
        <w:spacing w:line="360" w:lineRule="auto"/>
        <w:ind w:right="0" w:rightChars="0" w:firstLine="482" w:firstLineChars="200"/>
        <w:jc w:val="both"/>
        <w:textAlignment w:val="auto"/>
        <w:rPr>
          <w:rFonts w:hint="eastAsia" w:ascii="仿宋" w:hAnsi="仿宋" w:eastAsia="仿宋" w:cs="仿宋"/>
          <w:b/>
          <w:color w:val="auto"/>
          <w:sz w:val="24"/>
          <w:szCs w:val="24"/>
          <w:highlight w:val="none"/>
          <w:lang w:val="en-US" w:eastAsia="zh-CN"/>
        </w:rPr>
      </w:pPr>
    </w:p>
    <w:p>
      <w:pPr>
        <w:keepNext w:val="0"/>
        <w:keepLines w:val="0"/>
        <w:pageBreakBefore w:val="0"/>
        <w:numPr>
          <w:ilvl w:val="0"/>
          <w:numId w:val="0"/>
        </w:numPr>
        <w:kinsoku/>
        <w:wordWrap/>
        <w:overflowPunct/>
        <w:topLinePunct w:val="0"/>
        <w:bidi w:val="0"/>
        <w:spacing w:line="360" w:lineRule="auto"/>
        <w:ind w:right="0" w:rightChars="0" w:firstLine="482" w:firstLineChars="200"/>
        <w:jc w:val="both"/>
        <w:textAlignment w:val="auto"/>
        <w:rPr>
          <w:rFonts w:hint="eastAsia" w:ascii="仿宋" w:hAnsi="仿宋" w:eastAsia="仿宋" w:cs="仿宋"/>
          <w:b/>
          <w:color w:val="auto"/>
          <w:sz w:val="24"/>
          <w:szCs w:val="24"/>
          <w:highlight w:val="none"/>
          <w:lang w:val="en-US" w:eastAsia="zh-CN"/>
        </w:rPr>
      </w:pPr>
    </w:p>
    <w:p>
      <w:pPr>
        <w:keepNext w:val="0"/>
        <w:keepLines w:val="0"/>
        <w:pageBreakBefore w:val="0"/>
        <w:numPr>
          <w:ilvl w:val="0"/>
          <w:numId w:val="0"/>
        </w:numPr>
        <w:kinsoku/>
        <w:wordWrap/>
        <w:overflowPunct/>
        <w:topLinePunct w:val="0"/>
        <w:bidi w:val="0"/>
        <w:spacing w:line="360" w:lineRule="auto"/>
        <w:ind w:right="0" w:rightChars="0" w:firstLine="482" w:firstLineChars="200"/>
        <w:jc w:val="both"/>
        <w:textAlignment w:val="auto"/>
        <w:rPr>
          <w:rFonts w:hint="eastAsia" w:ascii="仿宋" w:hAnsi="仿宋" w:eastAsia="仿宋" w:cs="仿宋"/>
          <w:b/>
          <w:color w:val="auto"/>
          <w:sz w:val="24"/>
          <w:szCs w:val="24"/>
          <w:highlight w:val="none"/>
          <w:lang w:val="en-US" w:eastAsia="zh-CN"/>
        </w:rPr>
      </w:pPr>
    </w:p>
    <w:p>
      <w:pPr>
        <w:keepNext w:val="0"/>
        <w:keepLines w:val="0"/>
        <w:pageBreakBefore w:val="0"/>
        <w:numPr>
          <w:ilvl w:val="0"/>
          <w:numId w:val="0"/>
        </w:numPr>
        <w:kinsoku/>
        <w:wordWrap/>
        <w:overflowPunct/>
        <w:topLinePunct w:val="0"/>
        <w:bidi w:val="0"/>
        <w:spacing w:line="360" w:lineRule="auto"/>
        <w:ind w:right="0" w:rightChars="0" w:firstLine="482" w:firstLineChars="200"/>
        <w:jc w:val="both"/>
        <w:textAlignment w:val="auto"/>
        <w:rPr>
          <w:rFonts w:hint="eastAsia" w:ascii="仿宋" w:hAnsi="仿宋" w:eastAsia="仿宋" w:cs="仿宋"/>
          <w:b/>
          <w:color w:val="auto"/>
          <w:sz w:val="24"/>
          <w:szCs w:val="24"/>
          <w:highlight w:val="none"/>
          <w:lang w:val="en-US" w:eastAsia="zh-CN"/>
        </w:rPr>
      </w:pPr>
    </w:p>
    <w:p>
      <w:pPr>
        <w:keepNext w:val="0"/>
        <w:keepLines w:val="0"/>
        <w:pageBreakBefore w:val="0"/>
        <w:numPr>
          <w:ilvl w:val="0"/>
          <w:numId w:val="0"/>
        </w:numPr>
        <w:kinsoku/>
        <w:wordWrap/>
        <w:overflowPunct/>
        <w:topLinePunct w:val="0"/>
        <w:bidi w:val="0"/>
        <w:spacing w:line="360" w:lineRule="auto"/>
        <w:ind w:right="0" w:rightChars="0" w:firstLine="482" w:firstLineChars="200"/>
        <w:jc w:val="both"/>
        <w:textAlignment w:val="auto"/>
        <w:rPr>
          <w:rFonts w:hint="eastAsia" w:ascii="仿宋" w:hAnsi="仿宋" w:eastAsia="仿宋" w:cs="仿宋"/>
          <w:b/>
          <w:color w:val="auto"/>
          <w:sz w:val="24"/>
          <w:szCs w:val="24"/>
          <w:highlight w:val="none"/>
          <w:lang w:val="en-US" w:eastAsia="zh-CN"/>
        </w:rPr>
      </w:pPr>
    </w:p>
    <w:p>
      <w:pPr>
        <w:keepNext w:val="0"/>
        <w:keepLines w:val="0"/>
        <w:pageBreakBefore w:val="0"/>
        <w:numPr>
          <w:ilvl w:val="0"/>
          <w:numId w:val="0"/>
        </w:numPr>
        <w:kinsoku/>
        <w:wordWrap/>
        <w:overflowPunct/>
        <w:topLinePunct w:val="0"/>
        <w:bidi w:val="0"/>
        <w:spacing w:line="360" w:lineRule="auto"/>
        <w:ind w:right="0" w:rightChars="0" w:firstLine="482" w:firstLineChars="200"/>
        <w:jc w:val="both"/>
        <w:textAlignment w:val="auto"/>
        <w:rPr>
          <w:rFonts w:hint="eastAsia" w:ascii="仿宋" w:hAnsi="仿宋" w:eastAsia="仿宋" w:cs="仿宋"/>
          <w:b/>
          <w:color w:val="auto"/>
          <w:sz w:val="24"/>
          <w:szCs w:val="24"/>
          <w:highlight w:val="none"/>
          <w:lang w:val="en-US" w:eastAsia="zh-CN"/>
        </w:rPr>
      </w:pPr>
    </w:p>
    <w:p>
      <w:pPr>
        <w:adjustRightInd w:val="0"/>
        <w:snapToGrid w:val="0"/>
        <w:ind w:left="-92" w:leftChars="-42" w:firstLine="280" w:firstLineChars="100"/>
        <w:jc w:val="center"/>
        <w:rPr>
          <w:rFonts w:hint="eastAsia" w:ascii="宋体" w:hAnsi="宋体"/>
          <w:bCs/>
          <w:sz w:val="28"/>
          <w:szCs w:val="28"/>
        </w:rPr>
      </w:pPr>
      <w:r>
        <w:rPr>
          <w:rFonts w:hint="eastAsia"/>
          <w:bCs/>
          <w:sz w:val="28"/>
          <w:szCs w:val="28"/>
          <w:lang w:val="en-US" w:eastAsia="zh-CN"/>
        </w:rPr>
        <w:t>九、</w:t>
      </w:r>
      <w:r>
        <w:rPr>
          <w:rFonts w:hint="eastAsia" w:ascii="宋体" w:hAnsi="宋体"/>
          <w:bCs/>
          <w:sz w:val="28"/>
          <w:szCs w:val="28"/>
        </w:rPr>
        <w:t>拟投入本项目的人员一览表</w:t>
      </w:r>
    </w:p>
    <w:p>
      <w:pPr>
        <w:pStyle w:val="8"/>
        <w:rPr>
          <w:rFonts w:hint="eastAsia"/>
        </w:rPr>
      </w:pPr>
    </w:p>
    <w:p>
      <w:pPr>
        <w:ind w:firstLine="1100" w:firstLineChars="500"/>
        <w:jc w:val="left"/>
        <w:rPr>
          <w:rFonts w:hint="default" w:ascii="宋体" w:hAnsi="宋体"/>
          <w:szCs w:val="21"/>
          <w:lang w:val="en-US" w:eastAsia="zh-CN"/>
        </w:rPr>
      </w:pPr>
      <w:r>
        <w:rPr>
          <w:rFonts w:hint="eastAsia" w:ascii="宋体" w:hAnsi="宋体"/>
          <w:szCs w:val="21"/>
          <w:lang w:val="en-US" w:eastAsia="zh-CN"/>
        </w:rPr>
        <w:t>项目名称：                                              标段：</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szCs w:val="21"/>
              </w:rPr>
            </w:pPr>
            <w:r>
              <w:rPr>
                <w:rFonts w:hint="eastAsia" w:ascii="宋体" w:hAnsi="宋体"/>
                <w:szCs w:val="21"/>
              </w:rPr>
              <w:t>职责分工</w:t>
            </w:r>
          </w:p>
        </w:tc>
        <w:tc>
          <w:tcPr>
            <w:tcW w:w="869" w:type="dxa"/>
            <w:noWrap w:val="0"/>
            <w:vAlign w:val="center"/>
          </w:tcPr>
          <w:p>
            <w:pPr>
              <w:jc w:val="center"/>
              <w:rPr>
                <w:rFonts w:hint="eastAsia" w:ascii="宋体" w:hAnsi="宋体"/>
                <w:szCs w:val="21"/>
              </w:rPr>
            </w:pPr>
            <w:r>
              <w:rPr>
                <w:rFonts w:hint="eastAsia" w:ascii="宋体" w:hAnsi="宋体"/>
                <w:szCs w:val="21"/>
              </w:rPr>
              <w:t>姓名</w:t>
            </w:r>
          </w:p>
        </w:tc>
        <w:tc>
          <w:tcPr>
            <w:tcW w:w="900" w:type="dxa"/>
            <w:noWrap w:val="0"/>
            <w:vAlign w:val="center"/>
          </w:tcPr>
          <w:p>
            <w:pPr>
              <w:jc w:val="center"/>
              <w:rPr>
                <w:rFonts w:hint="eastAsia" w:ascii="宋体" w:hAnsi="宋体"/>
                <w:szCs w:val="21"/>
              </w:rPr>
            </w:pPr>
            <w:r>
              <w:rPr>
                <w:rFonts w:hint="eastAsia" w:ascii="宋体" w:hAnsi="宋体"/>
                <w:szCs w:val="21"/>
              </w:rPr>
              <w:t>年龄</w:t>
            </w:r>
          </w:p>
        </w:tc>
        <w:tc>
          <w:tcPr>
            <w:tcW w:w="707" w:type="dxa"/>
            <w:tcBorders>
              <w:right w:val="single" w:color="auto" w:sz="4" w:space="0"/>
            </w:tcBorders>
            <w:noWrap w:val="0"/>
            <w:vAlign w:val="center"/>
          </w:tcPr>
          <w:p>
            <w:pPr>
              <w:jc w:val="center"/>
              <w:rPr>
                <w:rFonts w:hint="eastAsia" w:ascii="宋体" w:hAnsi="宋体"/>
                <w:szCs w:val="21"/>
              </w:rPr>
            </w:pPr>
            <w:r>
              <w:rPr>
                <w:rFonts w:hint="eastAsia" w:ascii="宋体" w:hAnsi="宋体"/>
                <w:szCs w:val="21"/>
              </w:rPr>
              <w:t>专业</w:t>
            </w:r>
          </w:p>
        </w:tc>
        <w:tc>
          <w:tcPr>
            <w:tcW w:w="649" w:type="dxa"/>
            <w:tcBorders>
              <w:left w:val="single" w:color="auto" w:sz="4" w:space="0"/>
            </w:tcBorders>
            <w:noWrap w:val="0"/>
            <w:vAlign w:val="center"/>
          </w:tcPr>
          <w:p>
            <w:pPr>
              <w:jc w:val="center"/>
              <w:rPr>
                <w:rFonts w:hint="eastAsia" w:ascii="宋体" w:hAnsi="宋体"/>
                <w:szCs w:val="21"/>
              </w:rPr>
            </w:pPr>
            <w:r>
              <w:rPr>
                <w:rFonts w:hint="eastAsia" w:ascii="宋体" w:hAnsi="宋体"/>
                <w:szCs w:val="21"/>
              </w:rPr>
              <w:t>岗位</w:t>
            </w:r>
          </w:p>
        </w:tc>
        <w:tc>
          <w:tcPr>
            <w:tcW w:w="1010" w:type="dxa"/>
            <w:tcBorders>
              <w:right w:val="single" w:color="auto" w:sz="4" w:space="0"/>
            </w:tcBorders>
            <w:noWrap w:val="0"/>
            <w:vAlign w:val="center"/>
          </w:tcPr>
          <w:p>
            <w:pPr>
              <w:jc w:val="center"/>
              <w:rPr>
                <w:rFonts w:hint="eastAsia" w:ascii="宋体" w:hAnsi="宋体"/>
                <w:szCs w:val="21"/>
              </w:rPr>
            </w:pPr>
            <w:r>
              <w:rPr>
                <w:rFonts w:hint="eastAsia" w:ascii="宋体" w:hAnsi="宋体"/>
                <w:szCs w:val="21"/>
              </w:rPr>
              <w:t>执业</w:t>
            </w:r>
          </w:p>
          <w:p>
            <w:pPr>
              <w:jc w:val="center"/>
              <w:rPr>
                <w:rFonts w:hint="eastAsia" w:ascii="宋体" w:hAnsi="宋体"/>
                <w:szCs w:val="21"/>
              </w:rPr>
            </w:pPr>
            <w:r>
              <w:rPr>
                <w:rFonts w:hint="eastAsia" w:ascii="宋体" w:hAnsi="宋体"/>
                <w:szCs w:val="21"/>
              </w:rPr>
              <w:t>资格证</w:t>
            </w:r>
          </w:p>
        </w:tc>
        <w:tc>
          <w:tcPr>
            <w:tcW w:w="986" w:type="dxa"/>
            <w:tcBorders>
              <w:left w:val="single" w:color="auto" w:sz="4" w:space="0"/>
            </w:tcBorders>
            <w:noWrap w:val="0"/>
            <w:vAlign w:val="center"/>
          </w:tcPr>
          <w:p>
            <w:pPr>
              <w:jc w:val="center"/>
              <w:rPr>
                <w:rFonts w:hint="eastAsia" w:ascii="宋体" w:hAnsi="宋体"/>
                <w:szCs w:val="21"/>
              </w:rPr>
            </w:pPr>
            <w:r>
              <w:rPr>
                <w:rFonts w:hint="eastAsia" w:ascii="宋体" w:hAnsi="宋体"/>
                <w:szCs w:val="21"/>
              </w:rPr>
              <w:t>证件</w:t>
            </w:r>
          </w:p>
          <w:p>
            <w:pPr>
              <w:jc w:val="center"/>
              <w:rPr>
                <w:rFonts w:hint="eastAsia" w:ascii="宋体" w:hAnsi="宋体"/>
                <w:szCs w:val="21"/>
              </w:rPr>
            </w:pPr>
            <w:r>
              <w:rPr>
                <w:rFonts w:hint="eastAsia" w:ascii="宋体" w:hAnsi="宋体"/>
                <w:szCs w:val="21"/>
              </w:rPr>
              <w:t>种类</w:t>
            </w:r>
          </w:p>
        </w:tc>
        <w:tc>
          <w:tcPr>
            <w:tcW w:w="1000" w:type="dxa"/>
            <w:noWrap w:val="0"/>
            <w:vAlign w:val="center"/>
          </w:tcPr>
          <w:p>
            <w:pPr>
              <w:ind w:firstLine="12"/>
              <w:jc w:val="center"/>
              <w:rPr>
                <w:rFonts w:hint="eastAsia" w:ascii="宋体" w:hAnsi="宋体"/>
                <w:szCs w:val="21"/>
              </w:rPr>
            </w:pPr>
            <w:r>
              <w:rPr>
                <w:rFonts w:hint="eastAsia" w:ascii="宋体" w:hAnsi="宋体"/>
                <w:szCs w:val="21"/>
              </w:rPr>
              <w:t>职称</w:t>
            </w:r>
          </w:p>
        </w:tc>
        <w:tc>
          <w:tcPr>
            <w:tcW w:w="885" w:type="dxa"/>
            <w:noWrap w:val="0"/>
            <w:vAlign w:val="center"/>
          </w:tcPr>
          <w:p>
            <w:pPr>
              <w:ind w:firstLine="12"/>
              <w:jc w:val="center"/>
              <w:rPr>
                <w:rFonts w:hint="eastAsia"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szCs w:val="21"/>
              </w:rPr>
            </w:pPr>
            <w:r>
              <w:rPr>
                <w:rFonts w:hint="eastAsia" w:ascii="宋体" w:hAnsi="宋体"/>
                <w:szCs w:val="21"/>
              </w:rPr>
              <w:t>项目负责人</w:t>
            </w: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pStyle w:val="40"/>
              <w:keepNext w:val="0"/>
              <w:adjustRightInd/>
              <w:spacing w:before="0" w:after="0" w:line="240" w:lineRule="auto"/>
              <w:textAlignment w:val="auto"/>
              <w:rPr>
                <w:rFonts w:hint="eastAsia" w:ascii="宋体" w:hAnsi="宋体"/>
                <w:snapToGrid/>
                <w:spacing w:val="0"/>
                <w:kern w:val="2"/>
                <w:sz w:val="21"/>
                <w:szCs w:val="21"/>
              </w:rPr>
            </w:pPr>
          </w:p>
        </w:tc>
        <w:tc>
          <w:tcPr>
            <w:tcW w:w="649" w:type="dxa"/>
            <w:tcBorders>
              <w:left w:val="single" w:color="auto" w:sz="4" w:space="0"/>
            </w:tcBorders>
            <w:noWrap w:val="0"/>
            <w:vAlign w:val="center"/>
          </w:tcPr>
          <w:p>
            <w:pPr>
              <w:pStyle w:val="40"/>
              <w:keepNext w:val="0"/>
              <w:adjustRightInd/>
              <w:spacing w:before="0" w:after="0" w:line="240" w:lineRule="auto"/>
              <w:textAlignment w:val="auto"/>
              <w:rPr>
                <w:rFonts w:hint="eastAsia" w:ascii="宋体" w:hAnsi="宋体"/>
                <w:snapToGrid/>
                <w:spacing w:val="0"/>
                <w:kern w:val="2"/>
                <w:sz w:val="21"/>
                <w:szCs w:val="21"/>
              </w:rPr>
            </w:pPr>
          </w:p>
        </w:tc>
        <w:tc>
          <w:tcPr>
            <w:tcW w:w="1010" w:type="dxa"/>
            <w:tcBorders>
              <w:right w:val="single" w:color="auto" w:sz="4" w:space="0"/>
            </w:tcBorders>
            <w:noWrap w:val="0"/>
            <w:vAlign w:val="center"/>
          </w:tcPr>
          <w:p>
            <w:pPr>
              <w:pStyle w:val="40"/>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ind w:firstLine="12"/>
              <w:jc w:val="center"/>
              <w:rPr>
                <w:rFonts w:hint="eastAsia" w:ascii="宋体" w:hAnsi="宋体"/>
                <w:szCs w:val="21"/>
              </w:rPr>
            </w:pPr>
          </w:p>
        </w:tc>
        <w:tc>
          <w:tcPr>
            <w:tcW w:w="885" w:type="dxa"/>
            <w:noWrap w:val="0"/>
            <w:vAlign w:val="center"/>
          </w:tcPr>
          <w:p>
            <w:pPr>
              <w:ind w:firstLine="12"/>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szCs w:val="21"/>
              </w:rPr>
            </w:pPr>
            <w:r>
              <w:rPr>
                <w:rFonts w:hint="eastAsia" w:ascii="宋体" w:hAnsi="宋体"/>
                <w:szCs w:val="21"/>
              </w:rPr>
              <w:t>其他人员</w:t>
            </w: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bl>
    <w:p>
      <w:pPr>
        <w:spacing w:line="400" w:lineRule="exact"/>
        <w:rPr>
          <w:rFonts w:hint="eastAsia"/>
          <w:lang w:val="en-US" w:eastAsia="zh-CN"/>
        </w:rPr>
      </w:pPr>
      <w:r>
        <w:rPr>
          <w:rFonts w:hint="eastAsia" w:ascii="宋体" w:hAnsi="宋体"/>
        </w:rPr>
        <w:t>注：</w:t>
      </w:r>
      <w:r>
        <w:rPr>
          <w:rFonts w:hint="eastAsia"/>
          <w:lang w:val="en-US" w:eastAsia="zh-CN"/>
        </w:rPr>
        <w:t>1、本表可扩展</w:t>
      </w:r>
    </w:p>
    <w:p>
      <w:pPr>
        <w:spacing w:line="400" w:lineRule="exact"/>
        <w:ind w:firstLine="440" w:firstLineChars="200"/>
        <w:rPr>
          <w:rFonts w:hint="eastAsia" w:ascii="宋体" w:hAnsi="宋体"/>
        </w:rPr>
      </w:pPr>
      <w:r>
        <w:rPr>
          <w:rFonts w:hint="eastAsia"/>
          <w:lang w:val="en-US" w:eastAsia="zh-CN"/>
        </w:rPr>
        <w:t>2、</w:t>
      </w:r>
      <w:r>
        <w:rPr>
          <w:rFonts w:hint="eastAsia" w:ascii="宋体" w:hAnsi="宋体"/>
        </w:rPr>
        <w:t>后附</w:t>
      </w:r>
      <w:r>
        <w:rPr>
          <w:rFonts w:hint="eastAsia"/>
          <w:lang w:val="en-US" w:eastAsia="zh-CN"/>
        </w:rPr>
        <w:t>以上投入本项目人员</w:t>
      </w:r>
      <w:r>
        <w:rPr>
          <w:rFonts w:hint="eastAsia" w:ascii="宋体" w:hAnsi="宋体"/>
        </w:rPr>
        <w:t xml:space="preserve"> 2022年4至2022年9月份个人社保明细（不接受单位汇总明细），退休人员提供退休证</w:t>
      </w:r>
      <w:r>
        <w:rPr>
          <w:rFonts w:hint="eastAsia"/>
          <w:lang w:val="en-US" w:eastAsia="zh-CN"/>
        </w:rPr>
        <w:t>等材料</w:t>
      </w:r>
      <w:r>
        <w:rPr>
          <w:rFonts w:hint="eastAsia" w:ascii="宋体" w:hAnsi="宋体"/>
        </w:rPr>
        <w:t>。</w:t>
      </w:r>
    </w:p>
    <w:p>
      <w:pPr>
        <w:spacing w:line="400" w:lineRule="exact"/>
        <w:rPr>
          <w:rFonts w:hint="eastAsia" w:ascii="宋体" w:hAnsi="宋体"/>
        </w:rPr>
      </w:pPr>
    </w:p>
    <w:p>
      <w:pPr>
        <w:spacing w:line="400" w:lineRule="exact"/>
        <w:rPr>
          <w:rFonts w:hint="eastAsia" w:ascii="宋体" w:hAnsi="宋体"/>
        </w:rPr>
      </w:pPr>
    </w:p>
    <w:p>
      <w:pPr>
        <w:pStyle w:val="9"/>
        <w:adjustRightInd w:val="0"/>
        <w:snapToGrid w:val="0"/>
        <w:spacing w:line="360" w:lineRule="auto"/>
        <w:rPr>
          <w:rFonts w:hint="eastAsia" w:ascii="宋体" w:hAnsi="宋体"/>
          <w:bCs/>
          <w:sz w:val="21"/>
          <w:szCs w:val="21"/>
        </w:rPr>
      </w:pPr>
      <w:r>
        <w:rPr>
          <w:rFonts w:hint="eastAsia" w:ascii="宋体" w:hAnsi="宋体"/>
          <w:sz w:val="21"/>
          <w:szCs w:val="21"/>
        </w:rPr>
        <w:t>投标人名称</w:t>
      </w:r>
      <w:r>
        <w:rPr>
          <w:rFonts w:hint="eastAsia"/>
          <w:sz w:val="21"/>
          <w:szCs w:val="21"/>
          <w:lang w:eastAsia="zh-CN"/>
        </w:rPr>
        <w:t>（</w:t>
      </w:r>
      <w:r>
        <w:rPr>
          <w:rFonts w:hint="eastAsia"/>
          <w:sz w:val="21"/>
          <w:szCs w:val="21"/>
          <w:lang w:val="en-US" w:eastAsia="zh-CN"/>
        </w:rPr>
        <w:t>盖章</w:t>
      </w:r>
      <w:r>
        <w:rPr>
          <w:rFonts w:hint="eastAsia"/>
          <w:sz w:val="21"/>
          <w:szCs w:val="21"/>
          <w:lang w:eastAsia="zh-CN"/>
        </w:rPr>
        <w:t>）</w:t>
      </w:r>
      <w:r>
        <w:rPr>
          <w:rFonts w:hint="eastAsia" w:ascii="宋体" w:hAnsi="宋体"/>
          <w:sz w:val="21"/>
          <w:szCs w:val="21"/>
        </w:rPr>
        <w:t>：</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400" w:lineRule="exact"/>
        <w:rPr>
          <w:rFonts w:hint="eastAsia" w:ascii="宋体" w:hAnsi="宋体"/>
        </w:rPr>
      </w:pPr>
    </w:p>
    <w:p>
      <w:pPr>
        <w:keepNext w:val="0"/>
        <w:keepLines w:val="0"/>
        <w:pageBreakBefore w:val="0"/>
        <w:numPr>
          <w:ilvl w:val="0"/>
          <w:numId w:val="0"/>
        </w:numPr>
        <w:kinsoku/>
        <w:wordWrap/>
        <w:overflowPunct/>
        <w:topLinePunct w:val="0"/>
        <w:bidi w:val="0"/>
        <w:spacing w:line="360" w:lineRule="auto"/>
        <w:ind w:right="0" w:rightChars="0" w:firstLine="482" w:firstLineChars="200"/>
        <w:jc w:val="both"/>
        <w:textAlignment w:val="auto"/>
        <w:rPr>
          <w:rFonts w:hint="eastAsia" w:ascii="仿宋" w:hAnsi="仿宋" w:eastAsia="仿宋" w:cs="仿宋"/>
          <w:b/>
          <w:color w:val="auto"/>
          <w:sz w:val="24"/>
          <w:szCs w:val="24"/>
          <w:highlight w:val="none"/>
          <w:lang w:val="en-US" w:eastAsia="zh-CN"/>
        </w:rPr>
      </w:pPr>
    </w:p>
    <w:p>
      <w:pPr>
        <w:keepNext w:val="0"/>
        <w:keepLines w:val="0"/>
        <w:pageBreakBefore w:val="0"/>
        <w:numPr>
          <w:ilvl w:val="0"/>
          <w:numId w:val="0"/>
        </w:numPr>
        <w:kinsoku/>
        <w:wordWrap/>
        <w:overflowPunct/>
        <w:topLinePunct w:val="0"/>
        <w:bidi w:val="0"/>
        <w:spacing w:line="360" w:lineRule="auto"/>
        <w:ind w:right="0" w:rightChars="0" w:firstLine="482" w:firstLineChars="200"/>
        <w:jc w:val="both"/>
        <w:textAlignment w:val="auto"/>
        <w:rPr>
          <w:rFonts w:hint="eastAsia" w:ascii="仿宋" w:hAnsi="仿宋" w:eastAsia="仿宋" w:cs="仿宋"/>
          <w:b/>
          <w:color w:val="auto"/>
          <w:sz w:val="24"/>
          <w:szCs w:val="24"/>
          <w:highlight w:val="none"/>
          <w:lang w:val="en-US" w:eastAsia="zh-CN"/>
        </w:rPr>
      </w:pPr>
    </w:p>
    <w:p>
      <w:pPr>
        <w:keepNext w:val="0"/>
        <w:keepLines w:val="0"/>
        <w:pageBreakBefore w:val="0"/>
        <w:numPr>
          <w:ilvl w:val="0"/>
          <w:numId w:val="0"/>
        </w:numPr>
        <w:kinsoku/>
        <w:wordWrap/>
        <w:overflowPunct/>
        <w:topLinePunct w:val="0"/>
        <w:bidi w:val="0"/>
        <w:spacing w:line="360" w:lineRule="auto"/>
        <w:ind w:right="0" w:rightChars="0" w:firstLine="482" w:firstLineChars="200"/>
        <w:jc w:val="both"/>
        <w:textAlignment w:val="auto"/>
        <w:rPr>
          <w:rFonts w:hint="eastAsia" w:ascii="仿宋" w:hAnsi="仿宋" w:eastAsia="仿宋" w:cs="仿宋"/>
          <w:b/>
          <w:color w:val="auto"/>
          <w:sz w:val="24"/>
          <w:szCs w:val="24"/>
          <w:highlight w:val="none"/>
          <w:lang w:val="en-US" w:eastAsia="zh-CN"/>
        </w:rPr>
      </w:pPr>
    </w:p>
    <w:p>
      <w:pPr>
        <w:keepNext w:val="0"/>
        <w:keepLines w:val="0"/>
        <w:pageBreakBefore w:val="0"/>
        <w:numPr>
          <w:ilvl w:val="0"/>
          <w:numId w:val="0"/>
        </w:numPr>
        <w:kinsoku/>
        <w:wordWrap/>
        <w:overflowPunct/>
        <w:topLinePunct w:val="0"/>
        <w:bidi w:val="0"/>
        <w:spacing w:line="360" w:lineRule="auto"/>
        <w:ind w:right="0" w:rightChars="0" w:firstLine="482" w:firstLineChars="200"/>
        <w:jc w:val="both"/>
        <w:textAlignment w:val="auto"/>
        <w:rPr>
          <w:rFonts w:hint="eastAsia" w:ascii="仿宋" w:hAnsi="仿宋" w:eastAsia="仿宋" w:cs="仿宋"/>
          <w:b/>
          <w:color w:val="auto"/>
          <w:sz w:val="24"/>
          <w:szCs w:val="24"/>
          <w:highlight w:val="none"/>
          <w:lang w:val="en-US" w:eastAsia="zh-CN"/>
        </w:rPr>
      </w:pPr>
    </w:p>
    <w:p>
      <w:pPr>
        <w:pStyle w:val="2"/>
        <w:rPr>
          <w:rFonts w:hint="eastAsia" w:ascii="仿宋" w:hAnsi="仿宋" w:eastAsia="仿宋" w:cs="仿宋"/>
          <w:b/>
          <w:color w:val="auto"/>
          <w:sz w:val="24"/>
          <w:szCs w:val="24"/>
          <w:highlight w:val="none"/>
          <w:lang w:val="en-US" w:eastAsia="zh-CN"/>
        </w:rPr>
      </w:pPr>
    </w:p>
    <w:p>
      <w:pPr>
        <w:pStyle w:val="3"/>
        <w:rPr>
          <w:rFonts w:hint="eastAsia"/>
          <w:lang w:val="en-US" w:eastAsia="zh-CN"/>
        </w:rPr>
      </w:pPr>
    </w:p>
    <w:p>
      <w:pPr>
        <w:keepNext w:val="0"/>
        <w:keepLines w:val="0"/>
        <w:pageBreakBefore w:val="0"/>
        <w:numPr>
          <w:ilvl w:val="0"/>
          <w:numId w:val="0"/>
        </w:numPr>
        <w:kinsoku/>
        <w:wordWrap/>
        <w:overflowPunct/>
        <w:topLinePunct w:val="0"/>
        <w:bidi w:val="0"/>
        <w:spacing w:line="360" w:lineRule="auto"/>
        <w:ind w:right="0" w:rightChars="0"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十、</w:t>
      </w:r>
      <w:r>
        <w:rPr>
          <w:rFonts w:hint="eastAsia" w:ascii="仿宋" w:hAnsi="仿宋" w:eastAsia="仿宋" w:cs="仿宋"/>
          <w:b/>
          <w:color w:val="auto"/>
          <w:sz w:val="24"/>
          <w:szCs w:val="24"/>
          <w:highlight w:val="none"/>
        </w:rPr>
        <w:t>投标</w:t>
      </w:r>
      <w:r>
        <w:rPr>
          <w:rFonts w:hint="eastAsia" w:ascii="仿宋" w:hAnsi="仿宋" w:eastAsia="仿宋" w:cs="仿宋"/>
          <w:b/>
          <w:color w:val="auto"/>
          <w:sz w:val="24"/>
          <w:szCs w:val="24"/>
          <w:highlight w:val="none"/>
          <w:lang w:val="en-US" w:eastAsia="zh-CN"/>
        </w:rPr>
        <w:t>设备</w:t>
      </w:r>
      <w:r>
        <w:rPr>
          <w:rFonts w:hint="eastAsia" w:ascii="仿宋" w:hAnsi="仿宋" w:eastAsia="仿宋" w:cs="仿宋"/>
          <w:b/>
          <w:color w:val="auto"/>
          <w:sz w:val="24"/>
          <w:szCs w:val="24"/>
          <w:highlight w:val="none"/>
        </w:rPr>
        <w:t>质量标准的详细描述</w:t>
      </w:r>
    </w:p>
    <w:p>
      <w:pPr>
        <w:keepNext w:val="0"/>
        <w:keepLines w:val="0"/>
        <w:pageBreakBefore w:val="0"/>
        <w:numPr>
          <w:ilvl w:val="0"/>
          <w:numId w:val="0"/>
        </w:numPr>
        <w:kinsoku/>
        <w:wordWrap/>
        <w:overflowPunct/>
        <w:topLinePunct w:val="0"/>
        <w:bidi w:val="0"/>
        <w:spacing w:line="360" w:lineRule="auto"/>
        <w:ind w:leftChars="200" w:right="0" w:rightChars="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十一、</w:t>
      </w:r>
      <w:r>
        <w:rPr>
          <w:rFonts w:hint="eastAsia" w:ascii="仿宋" w:hAnsi="仿宋" w:eastAsia="仿宋" w:cs="仿宋"/>
          <w:b/>
          <w:color w:val="auto"/>
          <w:sz w:val="24"/>
          <w:szCs w:val="24"/>
          <w:highlight w:val="none"/>
        </w:rPr>
        <w:t>技术支持资料</w:t>
      </w:r>
    </w:p>
    <w:p>
      <w:pPr>
        <w:keepNext w:val="0"/>
        <w:keepLines w:val="0"/>
        <w:pageBreakBefore w:val="0"/>
        <w:numPr>
          <w:ilvl w:val="0"/>
          <w:numId w:val="0"/>
        </w:numPr>
        <w:kinsoku/>
        <w:wordWrap/>
        <w:overflowPunct/>
        <w:topLinePunct w:val="0"/>
        <w:bidi w:val="0"/>
        <w:spacing w:line="360" w:lineRule="auto"/>
        <w:ind w:leftChars="200" w:right="0" w:rightChars="0"/>
        <w:jc w:val="both"/>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十二、工程量清单</w:t>
      </w:r>
    </w:p>
    <w:p>
      <w:pPr>
        <w:keepNext w:val="0"/>
        <w:keepLines w:val="0"/>
        <w:pageBreakBefore w:val="0"/>
        <w:numPr>
          <w:ilvl w:val="0"/>
          <w:numId w:val="0"/>
        </w:numPr>
        <w:kinsoku/>
        <w:wordWrap/>
        <w:overflowPunct/>
        <w:topLinePunct w:val="0"/>
        <w:bidi w:val="0"/>
        <w:spacing w:line="360" w:lineRule="auto"/>
        <w:ind w:leftChars="200" w:right="0" w:rightChars="0"/>
        <w:jc w:val="both"/>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十三、技术</w:t>
      </w:r>
      <w:r>
        <w:rPr>
          <w:rFonts w:hint="eastAsia" w:ascii="仿宋" w:hAnsi="仿宋" w:eastAsia="仿宋" w:cs="仿宋"/>
          <w:b/>
          <w:color w:val="auto"/>
          <w:sz w:val="24"/>
          <w:szCs w:val="24"/>
          <w:highlight w:val="none"/>
        </w:rPr>
        <w:t>服务</w:t>
      </w:r>
      <w:r>
        <w:rPr>
          <w:rFonts w:hint="eastAsia" w:ascii="仿宋" w:hAnsi="仿宋" w:eastAsia="仿宋" w:cs="仿宋"/>
          <w:b/>
          <w:color w:val="auto"/>
          <w:sz w:val="24"/>
          <w:szCs w:val="24"/>
          <w:highlight w:val="none"/>
          <w:lang w:val="en-US" w:eastAsia="zh-CN"/>
        </w:rPr>
        <w:t>和质保期服务</w:t>
      </w:r>
      <w:r>
        <w:rPr>
          <w:rFonts w:hint="eastAsia" w:ascii="仿宋" w:hAnsi="仿宋" w:eastAsia="仿宋" w:cs="仿宋"/>
          <w:b/>
          <w:color w:val="auto"/>
          <w:sz w:val="24"/>
          <w:szCs w:val="24"/>
          <w:highlight w:val="none"/>
        </w:rPr>
        <w:t>计划</w:t>
      </w:r>
    </w:p>
    <w:p>
      <w:pPr>
        <w:keepNext w:val="0"/>
        <w:keepLines w:val="0"/>
        <w:pageBreakBefore w:val="0"/>
        <w:numPr>
          <w:ilvl w:val="0"/>
          <w:numId w:val="0"/>
        </w:numPr>
        <w:kinsoku/>
        <w:wordWrap/>
        <w:overflowPunct/>
        <w:topLinePunct w:val="0"/>
        <w:bidi w:val="0"/>
        <w:spacing w:line="360" w:lineRule="auto"/>
        <w:ind w:leftChars="200" w:right="0" w:rightChars="0"/>
        <w:jc w:val="both"/>
        <w:textAlignment w:val="auto"/>
        <w:rPr>
          <w:rFonts w:hint="default"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十四、其他资料</w:t>
      </w:r>
    </w:p>
    <w:sectPr>
      <w:pgSz w:w="12240" w:h="15840"/>
      <w:pgMar w:top="1400" w:right="1100" w:bottom="1120" w:left="140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r>
      <mc:AlternateContent>
        <mc:Choice Requires="wps">
          <w:drawing>
            <wp:anchor distT="0" distB="0" distL="114300" distR="114300" simplePos="0" relativeHeight="251661312" behindDoc="1" locked="0" layoutInCell="1" allowOverlap="1">
              <wp:simplePos x="0" y="0"/>
              <wp:positionH relativeFrom="page">
                <wp:posOffset>3803650</wp:posOffset>
              </wp:positionH>
              <wp:positionV relativeFrom="page">
                <wp:posOffset>9333865</wp:posOffset>
              </wp:positionV>
              <wp:extent cx="167005" cy="1397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29</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9.5pt;margin-top:734.95pt;height:11pt;width:13.15pt;mso-position-horizontal-relative:page;mso-position-vertical-relative:page;z-index:-251655168;mso-width-relative:page;mso-height-relative:page;" filled="f" stroked="f" coordsize="21600,21600" o:gfxdata="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REpU2gAAAA0BAAAPAAAAAAAAAAEAIAAAACIAAABkcnMvZG93bnJldi54bWxQSwECFAAU&#10;AAAACACHTuJAAh3h4bYBAABxAwAADgAAAAAAAAABACAAAAApAQAAZHJzL2Uyb0RvYy54bWxQSwUG&#10;AAAAAAYABgBZAQAAUQU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56E8F"/>
    <w:multiLevelType w:val="singleLevel"/>
    <w:tmpl w:val="DC456E8F"/>
    <w:lvl w:ilvl="0" w:tentative="0">
      <w:start w:val="1"/>
      <w:numFmt w:val="decimal"/>
      <w:suff w:val="nothing"/>
      <w:lvlText w:val="（%1）"/>
      <w:lvlJc w:val="left"/>
    </w:lvl>
  </w:abstractNum>
  <w:abstractNum w:abstractNumId="1">
    <w:nsid w:val="E0EC3DC3"/>
    <w:multiLevelType w:val="singleLevel"/>
    <w:tmpl w:val="E0EC3DC3"/>
    <w:lvl w:ilvl="0" w:tentative="0">
      <w:start w:val="1"/>
      <w:numFmt w:val="decimal"/>
      <w:suff w:val="nothing"/>
      <w:lvlText w:val="（%1）"/>
      <w:lvlJc w:val="left"/>
    </w:lvl>
  </w:abstractNum>
  <w:abstractNum w:abstractNumId="2">
    <w:nsid w:val="14ADEFCD"/>
    <w:multiLevelType w:val="singleLevel"/>
    <w:tmpl w:val="14ADEFCD"/>
    <w:lvl w:ilvl="0" w:tentative="0">
      <w:start w:val="1"/>
      <w:numFmt w:val="decimal"/>
      <w:suff w:val="nothing"/>
      <w:lvlText w:val="%1、"/>
      <w:lvlJc w:val="left"/>
    </w:lvl>
  </w:abstractNum>
  <w:abstractNum w:abstractNumId="3">
    <w:nsid w:val="23A07B8D"/>
    <w:multiLevelType w:val="multilevel"/>
    <w:tmpl w:val="23A07B8D"/>
    <w:lvl w:ilvl="0" w:tentative="0">
      <w:start w:val="1"/>
      <w:numFmt w:val="decimal"/>
      <w:lvlText w:val="%1."/>
      <w:lvlJc w:val="left"/>
      <w:pPr>
        <w:ind w:left="1084" w:hanging="264"/>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4">
    <w:nsid w:val="24A1705E"/>
    <w:multiLevelType w:val="multilevel"/>
    <w:tmpl w:val="24A1705E"/>
    <w:lvl w:ilvl="0" w:tentative="0">
      <w:start w:val="1"/>
      <w:numFmt w:val="decimal"/>
      <w:lvlText w:val="%1."/>
      <w:lvlJc w:val="left"/>
      <w:pPr>
        <w:ind w:left="1084" w:hanging="264"/>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5">
    <w:nsid w:val="2FE5444E"/>
    <w:multiLevelType w:val="singleLevel"/>
    <w:tmpl w:val="2FE5444E"/>
    <w:lvl w:ilvl="0" w:tentative="0">
      <w:start w:val="6"/>
      <w:numFmt w:val="chineseCounting"/>
      <w:suff w:val="nothing"/>
      <w:lvlText w:val="%1、"/>
      <w:lvlJc w:val="left"/>
      <w:rPr>
        <w:rFonts w:hint="eastAsia"/>
      </w:rPr>
    </w:lvl>
  </w:abstractNum>
  <w:abstractNum w:abstractNumId="6">
    <w:nsid w:val="33A80380"/>
    <w:multiLevelType w:val="multilevel"/>
    <w:tmpl w:val="33A80380"/>
    <w:lvl w:ilvl="0" w:tentative="0">
      <w:start w:val="1"/>
      <w:numFmt w:val="decimal"/>
      <w:lvlText w:val="（%1）"/>
      <w:lvlJc w:val="left"/>
      <w:pPr>
        <w:ind w:left="1335"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7">
    <w:nsid w:val="361504AA"/>
    <w:multiLevelType w:val="multilevel"/>
    <w:tmpl w:val="361504AA"/>
    <w:lvl w:ilvl="0" w:tentative="0">
      <w:start w:val="1"/>
      <w:numFmt w:val="decimal"/>
      <w:lvlText w:val="（%1）"/>
      <w:lvlJc w:val="left"/>
      <w:pPr>
        <w:ind w:left="134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8">
    <w:nsid w:val="4044335E"/>
    <w:multiLevelType w:val="multilevel"/>
    <w:tmpl w:val="4044335E"/>
    <w:lvl w:ilvl="0" w:tentative="0">
      <w:start w:val="1"/>
      <w:numFmt w:val="decimal"/>
      <w:lvlText w:val="%1."/>
      <w:lvlJc w:val="left"/>
      <w:pPr>
        <w:ind w:left="400" w:hanging="318"/>
      </w:pPr>
      <w:rPr>
        <w:rFonts w:hint="default" w:ascii="Times New Roman" w:hAnsi="Times New Roman" w:eastAsia="Times New Roman" w:cs="Times New Roman"/>
        <w:spacing w:val="-27"/>
        <w:w w:val="100"/>
        <w:sz w:val="19"/>
        <w:szCs w:val="19"/>
        <w:lang w:val="zh-CN" w:eastAsia="zh-CN" w:bidi="zh-CN"/>
      </w:rPr>
    </w:lvl>
    <w:lvl w:ilvl="1" w:tentative="0">
      <w:start w:val="1"/>
      <w:numFmt w:val="decimal"/>
      <w:lvlText w:val="（%2）"/>
      <w:lvlJc w:val="left"/>
      <w:pPr>
        <w:ind w:left="1769" w:hanging="529"/>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2646" w:hanging="529"/>
      </w:pPr>
      <w:rPr>
        <w:rFonts w:hint="default"/>
        <w:lang w:val="zh-CN" w:eastAsia="zh-CN" w:bidi="zh-CN"/>
      </w:rPr>
    </w:lvl>
    <w:lvl w:ilvl="3" w:tentative="0">
      <w:start w:val="0"/>
      <w:numFmt w:val="bullet"/>
      <w:lvlText w:val="•"/>
      <w:lvlJc w:val="left"/>
      <w:pPr>
        <w:ind w:left="3533" w:hanging="529"/>
      </w:pPr>
      <w:rPr>
        <w:rFonts w:hint="default"/>
        <w:lang w:val="zh-CN" w:eastAsia="zh-CN" w:bidi="zh-CN"/>
      </w:rPr>
    </w:lvl>
    <w:lvl w:ilvl="4" w:tentative="0">
      <w:start w:val="0"/>
      <w:numFmt w:val="bullet"/>
      <w:lvlText w:val="•"/>
      <w:lvlJc w:val="left"/>
      <w:pPr>
        <w:ind w:left="4420" w:hanging="529"/>
      </w:pPr>
      <w:rPr>
        <w:rFonts w:hint="default"/>
        <w:lang w:val="zh-CN" w:eastAsia="zh-CN" w:bidi="zh-CN"/>
      </w:rPr>
    </w:lvl>
    <w:lvl w:ilvl="5" w:tentative="0">
      <w:start w:val="0"/>
      <w:numFmt w:val="bullet"/>
      <w:lvlText w:val="•"/>
      <w:lvlJc w:val="left"/>
      <w:pPr>
        <w:ind w:left="5306" w:hanging="529"/>
      </w:pPr>
      <w:rPr>
        <w:rFonts w:hint="default"/>
        <w:lang w:val="zh-CN" w:eastAsia="zh-CN" w:bidi="zh-CN"/>
      </w:rPr>
    </w:lvl>
    <w:lvl w:ilvl="6" w:tentative="0">
      <w:start w:val="0"/>
      <w:numFmt w:val="bullet"/>
      <w:lvlText w:val="•"/>
      <w:lvlJc w:val="left"/>
      <w:pPr>
        <w:ind w:left="6193" w:hanging="529"/>
      </w:pPr>
      <w:rPr>
        <w:rFonts w:hint="default"/>
        <w:lang w:val="zh-CN" w:eastAsia="zh-CN" w:bidi="zh-CN"/>
      </w:rPr>
    </w:lvl>
    <w:lvl w:ilvl="7" w:tentative="0">
      <w:start w:val="0"/>
      <w:numFmt w:val="bullet"/>
      <w:lvlText w:val="•"/>
      <w:lvlJc w:val="left"/>
      <w:pPr>
        <w:ind w:left="7080" w:hanging="529"/>
      </w:pPr>
      <w:rPr>
        <w:rFonts w:hint="default"/>
        <w:lang w:val="zh-CN" w:eastAsia="zh-CN" w:bidi="zh-CN"/>
      </w:rPr>
    </w:lvl>
    <w:lvl w:ilvl="8" w:tentative="0">
      <w:start w:val="0"/>
      <w:numFmt w:val="bullet"/>
      <w:lvlText w:val="•"/>
      <w:lvlJc w:val="left"/>
      <w:pPr>
        <w:ind w:left="7966" w:hanging="529"/>
      </w:pPr>
      <w:rPr>
        <w:rFonts w:hint="default"/>
        <w:lang w:val="zh-CN" w:eastAsia="zh-CN" w:bidi="zh-CN"/>
      </w:rPr>
    </w:lvl>
  </w:abstractNum>
  <w:abstractNum w:abstractNumId="9">
    <w:nsid w:val="4947D381"/>
    <w:multiLevelType w:val="singleLevel"/>
    <w:tmpl w:val="4947D381"/>
    <w:lvl w:ilvl="0" w:tentative="0">
      <w:start w:val="1"/>
      <w:numFmt w:val="decimal"/>
      <w:suff w:val="nothing"/>
      <w:lvlText w:val="%1、"/>
      <w:lvlJc w:val="left"/>
      <w:pPr>
        <w:ind w:left="600" w:leftChars="0" w:firstLine="0" w:firstLineChars="0"/>
      </w:pPr>
    </w:lvl>
  </w:abstractNum>
  <w:abstractNum w:abstractNumId="10">
    <w:nsid w:val="54DE0956"/>
    <w:multiLevelType w:val="multilevel"/>
    <w:tmpl w:val="54DE0956"/>
    <w:lvl w:ilvl="0" w:tentative="0">
      <w:start w:val="4"/>
      <w:numFmt w:val="decimal"/>
      <w:lvlText w:val="%1"/>
      <w:lvlJc w:val="left"/>
      <w:pPr>
        <w:ind w:left="400" w:hanging="526"/>
      </w:pPr>
      <w:rPr>
        <w:rFonts w:hint="default"/>
        <w:lang w:val="zh-CN" w:eastAsia="zh-CN" w:bidi="zh-CN"/>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bullet"/>
      <w:lvlText w:val="•"/>
      <w:lvlJc w:val="left"/>
      <w:pPr>
        <w:ind w:left="3202" w:hanging="526"/>
      </w:pPr>
      <w:rPr>
        <w:rFonts w:hint="default"/>
        <w:lang w:val="zh-CN" w:eastAsia="zh-CN" w:bidi="zh-CN"/>
      </w:rPr>
    </w:lvl>
    <w:lvl w:ilvl="4" w:tentative="0">
      <w:start w:val="0"/>
      <w:numFmt w:val="bullet"/>
      <w:lvlText w:val="•"/>
      <w:lvlJc w:val="left"/>
      <w:pPr>
        <w:ind w:left="4136" w:hanging="526"/>
      </w:pPr>
      <w:rPr>
        <w:rFonts w:hint="default"/>
        <w:lang w:val="zh-CN" w:eastAsia="zh-CN" w:bidi="zh-CN"/>
      </w:rPr>
    </w:lvl>
    <w:lvl w:ilvl="5" w:tentative="0">
      <w:start w:val="0"/>
      <w:numFmt w:val="bullet"/>
      <w:lvlText w:val="•"/>
      <w:lvlJc w:val="left"/>
      <w:pPr>
        <w:ind w:left="5070" w:hanging="526"/>
      </w:pPr>
      <w:rPr>
        <w:rFonts w:hint="default"/>
        <w:lang w:val="zh-CN" w:eastAsia="zh-CN" w:bidi="zh-CN"/>
      </w:rPr>
    </w:lvl>
    <w:lvl w:ilvl="6" w:tentative="0">
      <w:start w:val="0"/>
      <w:numFmt w:val="bullet"/>
      <w:lvlText w:val="•"/>
      <w:lvlJc w:val="left"/>
      <w:pPr>
        <w:ind w:left="6004" w:hanging="526"/>
      </w:pPr>
      <w:rPr>
        <w:rFonts w:hint="default"/>
        <w:lang w:val="zh-CN" w:eastAsia="zh-CN" w:bidi="zh-CN"/>
      </w:rPr>
    </w:lvl>
    <w:lvl w:ilvl="7" w:tentative="0">
      <w:start w:val="0"/>
      <w:numFmt w:val="bullet"/>
      <w:lvlText w:val="•"/>
      <w:lvlJc w:val="left"/>
      <w:pPr>
        <w:ind w:left="6938" w:hanging="526"/>
      </w:pPr>
      <w:rPr>
        <w:rFonts w:hint="default"/>
        <w:lang w:val="zh-CN" w:eastAsia="zh-CN" w:bidi="zh-CN"/>
      </w:rPr>
    </w:lvl>
    <w:lvl w:ilvl="8" w:tentative="0">
      <w:start w:val="0"/>
      <w:numFmt w:val="bullet"/>
      <w:lvlText w:val="•"/>
      <w:lvlJc w:val="left"/>
      <w:pPr>
        <w:ind w:left="7872" w:hanging="526"/>
      </w:pPr>
      <w:rPr>
        <w:rFonts w:hint="default"/>
        <w:lang w:val="zh-CN" w:eastAsia="zh-CN" w:bidi="zh-CN"/>
      </w:rPr>
    </w:lvl>
  </w:abstractNum>
  <w:abstractNum w:abstractNumId="11">
    <w:nsid w:val="6ABE0E06"/>
    <w:multiLevelType w:val="singleLevel"/>
    <w:tmpl w:val="6ABE0E06"/>
    <w:lvl w:ilvl="0" w:tentative="0">
      <w:start w:val="1"/>
      <w:numFmt w:val="decimal"/>
      <w:suff w:val="nothing"/>
      <w:lvlText w:val="%1、"/>
      <w:lvlJc w:val="left"/>
    </w:lvl>
  </w:abstractNum>
  <w:abstractNum w:abstractNumId="12">
    <w:nsid w:val="746F0B13"/>
    <w:multiLevelType w:val="multilevel"/>
    <w:tmpl w:val="746F0B13"/>
    <w:lvl w:ilvl="0" w:tentative="0">
      <w:start w:val="1"/>
      <w:numFmt w:val="decimal"/>
      <w:lvlText w:val="%1."/>
      <w:lvlJc w:val="left"/>
      <w:pPr>
        <w:ind w:left="1084" w:hanging="264"/>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13">
    <w:nsid w:val="77E85FD3"/>
    <w:multiLevelType w:val="multilevel"/>
    <w:tmpl w:val="77E85FD3"/>
    <w:lvl w:ilvl="0" w:tentative="0">
      <w:start w:val="3"/>
      <w:numFmt w:val="decimal"/>
      <w:lvlText w:val="%1"/>
      <w:lvlJc w:val="left"/>
      <w:pPr>
        <w:ind w:left="1026" w:hanging="490"/>
      </w:pPr>
      <w:rPr>
        <w:rFonts w:hint="default"/>
        <w:lang w:val="zh-CN" w:eastAsia="zh-CN" w:bidi="zh-CN"/>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bullet"/>
      <w:lvlText w:val="•"/>
      <w:lvlJc w:val="left"/>
      <w:pPr>
        <w:ind w:left="2957" w:hanging="476"/>
      </w:pPr>
      <w:rPr>
        <w:rFonts w:hint="default"/>
        <w:lang w:val="zh-CN" w:eastAsia="zh-CN" w:bidi="zh-CN"/>
      </w:rPr>
    </w:lvl>
    <w:lvl w:ilvl="4" w:tentative="0">
      <w:start w:val="0"/>
      <w:numFmt w:val="bullet"/>
      <w:lvlText w:val="•"/>
      <w:lvlJc w:val="left"/>
      <w:pPr>
        <w:ind w:left="3926" w:hanging="476"/>
      </w:pPr>
      <w:rPr>
        <w:rFonts w:hint="default"/>
        <w:lang w:val="zh-CN" w:eastAsia="zh-CN" w:bidi="zh-CN"/>
      </w:rPr>
    </w:lvl>
    <w:lvl w:ilvl="5" w:tentative="0">
      <w:start w:val="0"/>
      <w:numFmt w:val="bullet"/>
      <w:lvlText w:val="•"/>
      <w:lvlJc w:val="left"/>
      <w:pPr>
        <w:ind w:left="4895" w:hanging="476"/>
      </w:pPr>
      <w:rPr>
        <w:rFonts w:hint="default"/>
        <w:lang w:val="zh-CN" w:eastAsia="zh-CN" w:bidi="zh-CN"/>
      </w:rPr>
    </w:lvl>
    <w:lvl w:ilvl="6" w:tentative="0">
      <w:start w:val="0"/>
      <w:numFmt w:val="bullet"/>
      <w:lvlText w:val="•"/>
      <w:lvlJc w:val="left"/>
      <w:pPr>
        <w:ind w:left="5864" w:hanging="476"/>
      </w:pPr>
      <w:rPr>
        <w:rFonts w:hint="default"/>
        <w:lang w:val="zh-CN" w:eastAsia="zh-CN" w:bidi="zh-CN"/>
      </w:rPr>
    </w:lvl>
    <w:lvl w:ilvl="7" w:tentative="0">
      <w:start w:val="0"/>
      <w:numFmt w:val="bullet"/>
      <w:lvlText w:val="•"/>
      <w:lvlJc w:val="left"/>
      <w:pPr>
        <w:ind w:left="6833" w:hanging="476"/>
      </w:pPr>
      <w:rPr>
        <w:rFonts w:hint="default"/>
        <w:lang w:val="zh-CN" w:eastAsia="zh-CN" w:bidi="zh-CN"/>
      </w:rPr>
    </w:lvl>
    <w:lvl w:ilvl="8" w:tentative="0">
      <w:start w:val="0"/>
      <w:numFmt w:val="bullet"/>
      <w:lvlText w:val="•"/>
      <w:lvlJc w:val="left"/>
      <w:pPr>
        <w:ind w:left="7802" w:hanging="476"/>
      </w:pPr>
      <w:rPr>
        <w:rFonts w:hint="default"/>
        <w:lang w:val="zh-CN" w:eastAsia="zh-CN" w:bidi="zh-CN"/>
      </w:rPr>
    </w:lvl>
  </w:abstractNum>
  <w:abstractNum w:abstractNumId="14">
    <w:nsid w:val="7D5C18C3"/>
    <w:multiLevelType w:val="multilevel"/>
    <w:tmpl w:val="7D5C18C3"/>
    <w:lvl w:ilvl="0" w:tentative="0">
      <w:start w:val="1"/>
      <w:numFmt w:val="decimal"/>
      <w:lvlText w:val="%1."/>
      <w:lvlJc w:val="left"/>
      <w:pPr>
        <w:ind w:left="801" w:hanging="401"/>
      </w:pPr>
      <w:rPr>
        <w:rFonts w:hint="default" w:ascii="Times New Roman" w:hAnsi="Times New Roman" w:eastAsia="Times New Roman" w:cs="Times New Roman"/>
        <w:b/>
        <w:bCs/>
        <w:w w:val="99"/>
        <w:sz w:val="32"/>
        <w:szCs w:val="32"/>
        <w:lang w:val="zh-CN" w:eastAsia="zh-CN" w:bidi="zh-CN"/>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1"/>
      <w:numFmt w:val="decimal"/>
      <w:lvlText w:val="（%4）"/>
      <w:lvlJc w:val="left"/>
      <w:pPr>
        <w:ind w:left="1647" w:hanging="529"/>
      </w:pPr>
      <w:rPr>
        <w:rFonts w:hint="default" w:ascii="宋体" w:hAnsi="宋体" w:eastAsia="宋体" w:cs="宋体"/>
        <w:spacing w:val="-3"/>
        <w:w w:val="100"/>
        <w:sz w:val="19"/>
        <w:szCs w:val="19"/>
        <w:lang w:val="zh-CN" w:eastAsia="zh-CN" w:bidi="zh-CN"/>
      </w:rPr>
    </w:lvl>
    <w:lvl w:ilvl="4" w:tentative="0">
      <w:start w:val="0"/>
      <w:numFmt w:val="bullet"/>
      <w:lvlText w:val="•"/>
      <w:lvlJc w:val="left"/>
      <w:pPr>
        <w:ind w:left="1380" w:hanging="529"/>
      </w:pPr>
      <w:rPr>
        <w:rFonts w:hint="default"/>
        <w:lang w:val="zh-CN" w:eastAsia="zh-CN" w:bidi="zh-CN"/>
      </w:rPr>
    </w:lvl>
    <w:lvl w:ilvl="5" w:tentative="0">
      <w:start w:val="0"/>
      <w:numFmt w:val="bullet"/>
      <w:lvlText w:val="•"/>
      <w:lvlJc w:val="left"/>
      <w:pPr>
        <w:ind w:left="1640" w:hanging="529"/>
      </w:pPr>
      <w:rPr>
        <w:rFonts w:hint="default"/>
        <w:lang w:val="zh-CN" w:eastAsia="zh-CN" w:bidi="zh-CN"/>
      </w:rPr>
    </w:lvl>
    <w:lvl w:ilvl="6" w:tentative="0">
      <w:start w:val="0"/>
      <w:numFmt w:val="bullet"/>
      <w:lvlText w:val="•"/>
      <w:lvlJc w:val="left"/>
      <w:pPr>
        <w:ind w:left="3260" w:hanging="529"/>
      </w:pPr>
      <w:rPr>
        <w:rFonts w:hint="default"/>
        <w:lang w:val="zh-CN" w:eastAsia="zh-CN" w:bidi="zh-CN"/>
      </w:rPr>
    </w:lvl>
    <w:lvl w:ilvl="7" w:tentative="0">
      <w:start w:val="0"/>
      <w:numFmt w:val="bullet"/>
      <w:lvlText w:val="•"/>
      <w:lvlJc w:val="left"/>
      <w:pPr>
        <w:ind w:left="4880" w:hanging="529"/>
      </w:pPr>
      <w:rPr>
        <w:rFonts w:hint="default"/>
        <w:lang w:val="zh-CN" w:eastAsia="zh-CN" w:bidi="zh-CN"/>
      </w:rPr>
    </w:lvl>
    <w:lvl w:ilvl="8" w:tentative="0">
      <w:start w:val="0"/>
      <w:numFmt w:val="bullet"/>
      <w:lvlText w:val="•"/>
      <w:lvlJc w:val="left"/>
      <w:pPr>
        <w:ind w:left="6500" w:hanging="529"/>
      </w:pPr>
      <w:rPr>
        <w:rFonts w:hint="default"/>
        <w:lang w:val="zh-CN" w:eastAsia="zh-CN" w:bidi="zh-CN"/>
      </w:rPr>
    </w:lvl>
  </w:abstractNum>
  <w:abstractNum w:abstractNumId="15">
    <w:nsid w:val="7E7A6850"/>
    <w:multiLevelType w:val="multilevel"/>
    <w:tmpl w:val="7E7A6850"/>
    <w:lvl w:ilvl="0" w:tentative="0">
      <w:start w:val="1"/>
      <w:numFmt w:val="decimal"/>
      <w:lvlText w:val="%1."/>
      <w:lvlJc w:val="left"/>
      <w:pPr>
        <w:ind w:left="1084" w:hanging="264"/>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16">
    <w:nsid w:val="7F02525C"/>
    <w:multiLevelType w:val="multilevel"/>
    <w:tmpl w:val="7F02525C"/>
    <w:lvl w:ilvl="0" w:tentative="0">
      <w:start w:val="1"/>
      <w:numFmt w:val="decimal"/>
      <w:lvlText w:val="%1."/>
      <w:lvlJc w:val="left"/>
      <w:pPr>
        <w:ind w:left="1084" w:hanging="264"/>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17">
    <w:nsid w:val="7F715B0F"/>
    <w:multiLevelType w:val="multilevel"/>
    <w:tmpl w:val="7F715B0F"/>
    <w:lvl w:ilvl="0" w:tentative="0">
      <w:start w:val="4"/>
      <w:numFmt w:val="decimal"/>
      <w:lvlText w:val="%1"/>
      <w:lvlJc w:val="left"/>
      <w:pPr>
        <w:ind w:left="1346" w:hanging="526"/>
      </w:pPr>
      <w:rPr>
        <w:rFonts w:hint="default"/>
        <w:lang w:val="zh-CN" w:eastAsia="zh-CN" w:bidi="zh-CN"/>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bullet"/>
      <w:lvlText w:val="•"/>
      <w:lvlJc w:val="left"/>
      <w:pPr>
        <w:ind w:left="3860" w:hanging="526"/>
      </w:pPr>
      <w:rPr>
        <w:rFonts w:hint="default"/>
        <w:lang w:val="zh-CN" w:eastAsia="zh-CN" w:bidi="zh-CN"/>
      </w:rPr>
    </w:lvl>
    <w:lvl w:ilvl="4" w:tentative="0">
      <w:start w:val="0"/>
      <w:numFmt w:val="bullet"/>
      <w:lvlText w:val="•"/>
      <w:lvlJc w:val="left"/>
      <w:pPr>
        <w:ind w:left="4700" w:hanging="526"/>
      </w:pPr>
      <w:rPr>
        <w:rFonts w:hint="default"/>
        <w:lang w:val="zh-CN" w:eastAsia="zh-CN" w:bidi="zh-CN"/>
      </w:rPr>
    </w:lvl>
    <w:lvl w:ilvl="5" w:tentative="0">
      <w:start w:val="0"/>
      <w:numFmt w:val="bullet"/>
      <w:lvlText w:val="•"/>
      <w:lvlJc w:val="left"/>
      <w:pPr>
        <w:ind w:left="5540" w:hanging="526"/>
      </w:pPr>
      <w:rPr>
        <w:rFonts w:hint="default"/>
        <w:lang w:val="zh-CN" w:eastAsia="zh-CN" w:bidi="zh-CN"/>
      </w:rPr>
    </w:lvl>
    <w:lvl w:ilvl="6" w:tentative="0">
      <w:start w:val="0"/>
      <w:numFmt w:val="bullet"/>
      <w:lvlText w:val="•"/>
      <w:lvlJc w:val="left"/>
      <w:pPr>
        <w:ind w:left="6380" w:hanging="526"/>
      </w:pPr>
      <w:rPr>
        <w:rFonts w:hint="default"/>
        <w:lang w:val="zh-CN" w:eastAsia="zh-CN" w:bidi="zh-CN"/>
      </w:rPr>
    </w:lvl>
    <w:lvl w:ilvl="7" w:tentative="0">
      <w:start w:val="0"/>
      <w:numFmt w:val="bullet"/>
      <w:lvlText w:val="•"/>
      <w:lvlJc w:val="left"/>
      <w:pPr>
        <w:ind w:left="7220" w:hanging="526"/>
      </w:pPr>
      <w:rPr>
        <w:rFonts w:hint="default"/>
        <w:lang w:val="zh-CN" w:eastAsia="zh-CN" w:bidi="zh-CN"/>
      </w:rPr>
    </w:lvl>
    <w:lvl w:ilvl="8" w:tentative="0">
      <w:start w:val="0"/>
      <w:numFmt w:val="bullet"/>
      <w:lvlText w:val="•"/>
      <w:lvlJc w:val="left"/>
      <w:pPr>
        <w:ind w:left="8060" w:hanging="526"/>
      </w:pPr>
      <w:rPr>
        <w:rFonts w:hint="default"/>
        <w:lang w:val="zh-CN" w:eastAsia="zh-CN" w:bidi="zh-CN"/>
      </w:rPr>
    </w:lvl>
  </w:abstractNum>
  <w:num w:numId="1">
    <w:abstractNumId w:val="5"/>
  </w:num>
  <w:num w:numId="2">
    <w:abstractNumId w:val="2"/>
  </w:num>
  <w:num w:numId="3">
    <w:abstractNumId w:val="14"/>
  </w:num>
  <w:num w:numId="4">
    <w:abstractNumId w:val="13"/>
  </w:num>
  <w:num w:numId="5">
    <w:abstractNumId w:val="17"/>
  </w:num>
  <w:num w:numId="6">
    <w:abstractNumId w:val="10"/>
  </w:num>
  <w:num w:numId="7">
    <w:abstractNumId w:val="11"/>
  </w:num>
  <w:num w:numId="8">
    <w:abstractNumId w:val="16"/>
  </w:num>
  <w:num w:numId="9">
    <w:abstractNumId w:val="7"/>
  </w:num>
  <w:num w:numId="10">
    <w:abstractNumId w:val="15"/>
  </w:num>
  <w:num w:numId="11">
    <w:abstractNumId w:val="9"/>
  </w:num>
  <w:num w:numId="12">
    <w:abstractNumId w:val="1"/>
  </w:num>
  <w:num w:numId="13">
    <w:abstractNumId w:val="0"/>
  </w:num>
  <w:num w:numId="14">
    <w:abstractNumId w:val="8"/>
  </w:num>
  <w:num w:numId="15">
    <w:abstractNumId w:val="6"/>
  </w:num>
  <w:num w:numId="16">
    <w:abstractNumId w:val="4"/>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2MwYzcwMDQ2N2M4OTZlN2Q5NThjNTJlMzEzMWQifQ=="/>
  </w:docVars>
  <w:rsids>
    <w:rsidRoot w:val="002435D2"/>
    <w:rsid w:val="000C27A3"/>
    <w:rsid w:val="000E68A9"/>
    <w:rsid w:val="000E6A6F"/>
    <w:rsid w:val="001452D1"/>
    <w:rsid w:val="001A1960"/>
    <w:rsid w:val="002435D2"/>
    <w:rsid w:val="0024737E"/>
    <w:rsid w:val="00444ABC"/>
    <w:rsid w:val="004B079D"/>
    <w:rsid w:val="005B147B"/>
    <w:rsid w:val="00605E5A"/>
    <w:rsid w:val="00627E6B"/>
    <w:rsid w:val="007958E0"/>
    <w:rsid w:val="007A6A6A"/>
    <w:rsid w:val="007B61A7"/>
    <w:rsid w:val="007B6C5D"/>
    <w:rsid w:val="007D5CBC"/>
    <w:rsid w:val="00806088"/>
    <w:rsid w:val="00832932"/>
    <w:rsid w:val="0088057C"/>
    <w:rsid w:val="00957619"/>
    <w:rsid w:val="0099286C"/>
    <w:rsid w:val="00A81DE2"/>
    <w:rsid w:val="00AD2FA9"/>
    <w:rsid w:val="00B226BB"/>
    <w:rsid w:val="00B93605"/>
    <w:rsid w:val="00BD5D8C"/>
    <w:rsid w:val="00C5580E"/>
    <w:rsid w:val="00C802F6"/>
    <w:rsid w:val="00CB4D39"/>
    <w:rsid w:val="00EB7D94"/>
    <w:rsid w:val="00FC03F3"/>
    <w:rsid w:val="010276D9"/>
    <w:rsid w:val="010D7DD7"/>
    <w:rsid w:val="01BD35AB"/>
    <w:rsid w:val="01CF7782"/>
    <w:rsid w:val="02710DFB"/>
    <w:rsid w:val="02867E41"/>
    <w:rsid w:val="031E276F"/>
    <w:rsid w:val="03373831"/>
    <w:rsid w:val="034201E9"/>
    <w:rsid w:val="03991DF6"/>
    <w:rsid w:val="03EE3321"/>
    <w:rsid w:val="03F434D0"/>
    <w:rsid w:val="04BE0485"/>
    <w:rsid w:val="058B39C0"/>
    <w:rsid w:val="06986394"/>
    <w:rsid w:val="074A3B33"/>
    <w:rsid w:val="09A357EA"/>
    <w:rsid w:val="0A36706D"/>
    <w:rsid w:val="0A7E4A8A"/>
    <w:rsid w:val="0B9A181E"/>
    <w:rsid w:val="0BB91287"/>
    <w:rsid w:val="0C772B51"/>
    <w:rsid w:val="0D1B387B"/>
    <w:rsid w:val="0D8B2168"/>
    <w:rsid w:val="0DCA2888"/>
    <w:rsid w:val="0E6D6359"/>
    <w:rsid w:val="0F362BEE"/>
    <w:rsid w:val="0F8E2A2A"/>
    <w:rsid w:val="10477289"/>
    <w:rsid w:val="104B6290"/>
    <w:rsid w:val="111B02EE"/>
    <w:rsid w:val="11636EF3"/>
    <w:rsid w:val="11B608DE"/>
    <w:rsid w:val="11FD7F7D"/>
    <w:rsid w:val="129E4D32"/>
    <w:rsid w:val="12F3000A"/>
    <w:rsid w:val="136C6BDF"/>
    <w:rsid w:val="13955207"/>
    <w:rsid w:val="13BD10C8"/>
    <w:rsid w:val="146D7675"/>
    <w:rsid w:val="1477073B"/>
    <w:rsid w:val="15544631"/>
    <w:rsid w:val="15BC3411"/>
    <w:rsid w:val="16F57479"/>
    <w:rsid w:val="186662F2"/>
    <w:rsid w:val="19D92AF4"/>
    <w:rsid w:val="1A5F749D"/>
    <w:rsid w:val="1A805353"/>
    <w:rsid w:val="1B673D34"/>
    <w:rsid w:val="1BFD529F"/>
    <w:rsid w:val="1CE617B0"/>
    <w:rsid w:val="1CFA525B"/>
    <w:rsid w:val="1E984D2C"/>
    <w:rsid w:val="1F25184A"/>
    <w:rsid w:val="1F824581"/>
    <w:rsid w:val="1FD16BF6"/>
    <w:rsid w:val="207C003E"/>
    <w:rsid w:val="245A1523"/>
    <w:rsid w:val="26E10C60"/>
    <w:rsid w:val="298011DE"/>
    <w:rsid w:val="2A4E4E38"/>
    <w:rsid w:val="2ABD49A5"/>
    <w:rsid w:val="2B2A1157"/>
    <w:rsid w:val="2B592362"/>
    <w:rsid w:val="2C1C51EE"/>
    <w:rsid w:val="2C640943"/>
    <w:rsid w:val="2C703EF1"/>
    <w:rsid w:val="2FA556D8"/>
    <w:rsid w:val="2FD302BA"/>
    <w:rsid w:val="30B94281"/>
    <w:rsid w:val="30C05030"/>
    <w:rsid w:val="32A56D98"/>
    <w:rsid w:val="33DF2F05"/>
    <w:rsid w:val="34352F5F"/>
    <w:rsid w:val="349A31E9"/>
    <w:rsid w:val="34E46AC5"/>
    <w:rsid w:val="35683FA7"/>
    <w:rsid w:val="35855C09"/>
    <w:rsid w:val="371C1A25"/>
    <w:rsid w:val="376F6B81"/>
    <w:rsid w:val="39515D96"/>
    <w:rsid w:val="3B563B4D"/>
    <w:rsid w:val="3C7B77C3"/>
    <w:rsid w:val="3D0F66A9"/>
    <w:rsid w:val="3D581D1F"/>
    <w:rsid w:val="3E8310FD"/>
    <w:rsid w:val="3ED32319"/>
    <w:rsid w:val="3F767786"/>
    <w:rsid w:val="40865225"/>
    <w:rsid w:val="41486B96"/>
    <w:rsid w:val="41D57EC1"/>
    <w:rsid w:val="43B835F7"/>
    <w:rsid w:val="445B3CD8"/>
    <w:rsid w:val="451E0EE1"/>
    <w:rsid w:val="45D109A0"/>
    <w:rsid w:val="46540183"/>
    <w:rsid w:val="4A0F1BA7"/>
    <w:rsid w:val="4AB53D21"/>
    <w:rsid w:val="4F3C5C0A"/>
    <w:rsid w:val="50256650"/>
    <w:rsid w:val="50BE5FC4"/>
    <w:rsid w:val="512B77DB"/>
    <w:rsid w:val="52474705"/>
    <w:rsid w:val="525F5585"/>
    <w:rsid w:val="52835D69"/>
    <w:rsid w:val="54D20290"/>
    <w:rsid w:val="558F4A3B"/>
    <w:rsid w:val="5654276F"/>
    <w:rsid w:val="567D422C"/>
    <w:rsid w:val="574014E1"/>
    <w:rsid w:val="57961A49"/>
    <w:rsid w:val="58E660B8"/>
    <w:rsid w:val="594159E5"/>
    <w:rsid w:val="596B092B"/>
    <w:rsid w:val="5A7A11AE"/>
    <w:rsid w:val="5B1038C0"/>
    <w:rsid w:val="5BEC7E8A"/>
    <w:rsid w:val="5D7A14C5"/>
    <w:rsid w:val="5EF1491B"/>
    <w:rsid w:val="5F0757AD"/>
    <w:rsid w:val="5FF612D7"/>
    <w:rsid w:val="61730705"/>
    <w:rsid w:val="6251777B"/>
    <w:rsid w:val="62740BD9"/>
    <w:rsid w:val="62EE2739"/>
    <w:rsid w:val="645B19BE"/>
    <w:rsid w:val="649F514B"/>
    <w:rsid w:val="651D4E9F"/>
    <w:rsid w:val="6520623C"/>
    <w:rsid w:val="653263A1"/>
    <w:rsid w:val="6603474E"/>
    <w:rsid w:val="661B3092"/>
    <w:rsid w:val="665A038B"/>
    <w:rsid w:val="674A0756"/>
    <w:rsid w:val="67666B8F"/>
    <w:rsid w:val="67AC671F"/>
    <w:rsid w:val="684352D5"/>
    <w:rsid w:val="69C86E85"/>
    <w:rsid w:val="6AA61B4B"/>
    <w:rsid w:val="6ADA17F5"/>
    <w:rsid w:val="6C3E3329"/>
    <w:rsid w:val="6C922387"/>
    <w:rsid w:val="6CC91470"/>
    <w:rsid w:val="6CD11018"/>
    <w:rsid w:val="6D154D66"/>
    <w:rsid w:val="6D737D20"/>
    <w:rsid w:val="6D747CDF"/>
    <w:rsid w:val="6E301E58"/>
    <w:rsid w:val="6E9A5088"/>
    <w:rsid w:val="6EA94C8B"/>
    <w:rsid w:val="6F9C52CB"/>
    <w:rsid w:val="711725C3"/>
    <w:rsid w:val="715B51B0"/>
    <w:rsid w:val="71D51714"/>
    <w:rsid w:val="71FE6564"/>
    <w:rsid w:val="725D2E1D"/>
    <w:rsid w:val="731D16EF"/>
    <w:rsid w:val="771542E1"/>
    <w:rsid w:val="772E2A0A"/>
    <w:rsid w:val="77366005"/>
    <w:rsid w:val="773B10DC"/>
    <w:rsid w:val="775766A7"/>
    <w:rsid w:val="77DB72D8"/>
    <w:rsid w:val="78283BA0"/>
    <w:rsid w:val="79BA2F1D"/>
    <w:rsid w:val="79D02741"/>
    <w:rsid w:val="79D10397"/>
    <w:rsid w:val="7B4F0974"/>
    <w:rsid w:val="7B737828"/>
    <w:rsid w:val="7C8172C9"/>
    <w:rsid w:val="7CCC3693"/>
    <w:rsid w:val="7D342FE7"/>
    <w:rsid w:val="7D697134"/>
    <w:rsid w:val="7E9E7F46"/>
    <w:rsid w:val="7EED169F"/>
    <w:rsid w:val="7EFE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1"/>
      <w:szCs w:val="21"/>
    </w:rPr>
  </w:style>
  <w:style w:type="paragraph" w:styleId="3">
    <w:name w:val="Body Text 2"/>
    <w:basedOn w:val="1"/>
    <w:next w:val="2"/>
    <w:qFormat/>
    <w:uiPriority w:val="0"/>
    <w:pPr>
      <w:spacing w:after="120" w:line="480" w:lineRule="auto"/>
    </w:pPr>
  </w:style>
  <w:style w:type="paragraph" w:styleId="5">
    <w:name w:val="Body Text 3"/>
    <w:basedOn w:val="1"/>
    <w:next w:val="1"/>
    <w:qFormat/>
    <w:uiPriority w:val="0"/>
    <w:pPr>
      <w:spacing w:line="440" w:lineRule="exact"/>
    </w:pPr>
    <w:rPr>
      <w:rFonts w:ascii="Times New Roman" w:hAnsi="Times New Roman" w:eastAsia="宋体" w:cs="Times New Roman"/>
      <w:color w:val="000000"/>
      <w:kern w:val="2"/>
      <w:sz w:val="21"/>
      <w:szCs w:val="20"/>
    </w:rPr>
  </w:style>
  <w:style w:type="paragraph" w:styleId="6">
    <w:name w:val="Body Text Indent"/>
    <w:basedOn w:val="1"/>
    <w:next w:val="7"/>
    <w:semiHidden/>
    <w:unhideWhenUsed/>
    <w:qFormat/>
    <w:uiPriority w:val="99"/>
    <w:pPr>
      <w:spacing w:after="120" w:afterLines="0" w:afterAutospacing="0"/>
      <w:ind w:left="420" w:leftChars="200"/>
    </w:pPr>
  </w:style>
  <w:style w:type="paragraph" w:styleId="7">
    <w:name w:val="Body Text First Indent"/>
    <w:basedOn w:val="2"/>
    <w:next w:val="1"/>
    <w:qFormat/>
    <w:uiPriority w:val="0"/>
    <w:pPr>
      <w:spacing w:line="540" w:lineRule="exact"/>
      <w:ind w:firstLine="420" w:firstLineChars="100"/>
    </w:pPr>
    <w:rPr>
      <w:rFonts w:ascii="Times New Roman" w:hAnsi="Times New Roman" w:eastAsia="仿宋_GB2312" w:cs="Times New Roman"/>
      <w:sz w:val="28"/>
      <w:szCs w:val="24"/>
    </w:rPr>
  </w:style>
  <w:style w:type="paragraph" w:styleId="8">
    <w:name w:val="toc 3"/>
    <w:basedOn w:val="1"/>
    <w:next w:val="1"/>
    <w:qFormat/>
    <w:uiPriority w:val="0"/>
    <w:pPr>
      <w:ind w:left="420"/>
      <w:jc w:val="left"/>
    </w:pPr>
    <w:rPr>
      <w:i/>
      <w:iCs/>
      <w:sz w:val="20"/>
      <w:szCs w:val="20"/>
    </w:rPr>
  </w:style>
  <w:style w:type="paragraph" w:styleId="9">
    <w:name w:val="Date"/>
    <w:basedOn w:val="1"/>
    <w:next w:val="1"/>
    <w:qFormat/>
    <w:uiPriority w:val="0"/>
    <w:rPr>
      <w:sz w:val="24"/>
      <w:szCs w:val="20"/>
    </w:rPr>
  </w:style>
  <w:style w:type="paragraph" w:styleId="10">
    <w:name w:val="Balloon Text"/>
    <w:basedOn w:val="1"/>
    <w:link w:val="34"/>
    <w:semiHidden/>
    <w:unhideWhenUsed/>
    <w:qFormat/>
    <w:uiPriority w:val="99"/>
    <w:rPr>
      <w:sz w:val="18"/>
      <w:szCs w:val="18"/>
    </w:rPr>
  </w:style>
  <w:style w:type="paragraph" w:styleId="11">
    <w:name w:val="footer"/>
    <w:basedOn w:val="1"/>
    <w:link w:val="33"/>
    <w:semiHidden/>
    <w:unhideWhenUsed/>
    <w:qFormat/>
    <w:uiPriority w:val="99"/>
    <w:pPr>
      <w:tabs>
        <w:tab w:val="center" w:pos="4153"/>
        <w:tab w:val="right" w:pos="8306"/>
      </w:tabs>
      <w:snapToGrid w:val="0"/>
    </w:pPr>
    <w:rPr>
      <w:sz w:val="18"/>
      <w:szCs w:val="18"/>
    </w:rPr>
  </w:style>
  <w:style w:type="paragraph" w:styleId="12">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1"/>
    <w:semiHidden/>
    <w:unhideWhenUsed/>
    <w:qFormat/>
    <w:uiPriority w:val="99"/>
    <w:pPr>
      <w:spacing w:before="75" w:beforeAutospacing="0" w:after="75" w:afterAutospacing="0"/>
      <w:ind w:left="0" w:right="0"/>
      <w:jc w:val="left"/>
    </w:pPr>
    <w:rPr>
      <w:kern w:val="0"/>
      <w:sz w:val="24"/>
      <w:lang w:val="en-US" w:eastAsia="zh-CN" w:bidi="ar"/>
    </w:rPr>
  </w:style>
  <w:style w:type="paragraph" w:styleId="14">
    <w:name w:val="Body Text First Indent 2"/>
    <w:basedOn w:val="6"/>
    <w:next w:val="1"/>
    <w:semiHidden/>
    <w:unhideWhenUsed/>
    <w:qFormat/>
    <w:uiPriority w:val="99"/>
    <w:pPr>
      <w:ind w:firstLine="42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qFormat/>
    <w:uiPriority w:val="99"/>
    <w:rPr>
      <w:color w:val="000000"/>
      <w:u w:val="none"/>
    </w:rPr>
  </w:style>
  <w:style w:type="character" w:styleId="20">
    <w:name w:val="HTML Sample"/>
    <w:basedOn w:val="17"/>
    <w:qFormat/>
    <w:uiPriority w:val="0"/>
    <w:rPr>
      <w:rFonts w:ascii="Courier New" w:hAnsi="Courier New"/>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customStyle="1" w:styleId="22">
    <w:name w:val="TOC 1"/>
    <w:basedOn w:val="1"/>
    <w:qFormat/>
    <w:uiPriority w:val="1"/>
    <w:pPr>
      <w:spacing w:before="2"/>
      <w:ind w:right="703"/>
      <w:jc w:val="right"/>
    </w:pPr>
    <w:rPr>
      <w:sz w:val="21"/>
      <w:szCs w:val="21"/>
    </w:rPr>
  </w:style>
  <w:style w:type="paragraph" w:customStyle="1" w:styleId="23">
    <w:name w:val="TOC 2"/>
    <w:basedOn w:val="1"/>
    <w:qFormat/>
    <w:uiPriority w:val="1"/>
    <w:pPr>
      <w:spacing w:before="2"/>
      <w:ind w:left="1084" w:hanging="265"/>
    </w:pPr>
    <w:rPr>
      <w:sz w:val="21"/>
      <w:szCs w:val="21"/>
    </w:rPr>
  </w:style>
  <w:style w:type="paragraph" w:customStyle="1" w:styleId="24">
    <w:name w:val="TOC 3"/>
    <w:basedOn w:val="1"/>
    <w:qFormat/>
    <w:uiPriority w:val="1"/>
    <w:pPr>
      <w:spacing w:before="2"/>
      <w:ind w:left="1610" w:hanging="370"/>
    </w:pPr>
    <w:rPr>
      <w:sz w:val="21"/>
      <w:szCs w:val="21"/>
    </w:rPr>
  </w:style>
  <w:style w:type="paragraph" w:customStyle="1" w:styleId="25">
    <w:name w:val="Heading 1"/>
    <w:basedOn w:val="1"/>
    <w:qFormat/>
    <w:uiPriority w:val="1"/>
    <w:pPr>
      <w:spacing w:line="702" w:lineRule="exact"/>
      <w:ind w:right="297"/>
      <w:jc w:val="center"/>
      <w:outlineLvl w:val="1"/>
    </w:pPr>
    <w:rPr>
      <w:rFonts w:ascii="Microsoft JhengHei" w:hAnsi="Microsoft JhengHei" w:eastAsia="Microsoft JhengHei" w:cs="Microsoft JhengHei"/>
      <w:b/>
      <w:bCs/>
      <w:sz w:val="44"/>
      <w:szCs w:val="44"/>
    </w:rPr>
  </w:style>
  <w:style w:type="paragraph" w:customStyle="1" w:styleId="26">
    <w:name w:val="Heading 2"/>
    <w:basedOn w:val="1"/>
    <w:qFormat/>
    <w:uiPriority w:val="1"/>
    <w:pPr>
      <w:ind w:left="801" w:hanging="402"/>
      <w:outlineLvl w:val="2"/>
    </w:pPr>
    <w:rPr>
      <w:rFonts w:ascii="Microsoft JhengHei" w:hAnsi="Microsoft JhengHei" w:eastAsia="Microsoft JhengHei" w:cs="Microsoft JhengHei"/>
      <w:b/>
      <w:bCs/>
      <w:sz w:val="32"/>
      <w:szCs w:val="32"/>
    </w:rPr>
  </w:style>
  <w:style w:type="paragraph" w:customStyle="1" w:styleId="27">
    <w:name w:val="Heading 3"/>
    <w:basedOn w:val="1"/>
    <w:qFormat/>
    <w:uiPriority w:val="1"/>
    <w:pPr>
      <w:ind w:left="1026" w:hanging="490"/>
      <w:outlineLvl w:val="3"/>
    </w:pPr>
    <w:rPr>
      <w:sz w:val="28"/>
      <w:szCs w:val="28"/>
    </w:rPr>
  </w:style>
  <w:style w:type="paragraph" w:customStyle="1" w:styleId="28">
    <w:name w:val="Heading 4"/>
    <w:basedOn w:val="1"/>
    <w:qFormat/>
    <w:uiPriority w:val="1"/>
    <w:pPr>
      <w:ind w:left="400" w:right="697" w:firstLine="479"/>
      <w:jc w:val="both"/>
      <w:outlineLvl w:val="4"/>
    </w:pPr>
    <w:rPr>
      <w:sz w:val="24"/>
      <w:szCs w:val="24"/>
    </w:rPr>
  </w:style>
  <w:style w:type="paragraph" w:customStyle="1" w:styleId="29">
    <w:name w:val="Heading 5"/>
    <w:basedOn w:val="1"/>
    <w:qFormat/>
    <w:uiPriority w:val="1"/>
    <w:pPr>
      <w:ind w:left="1348" w:hanging="527"/>
      <w:outlineLvl w:val="5"/>
    </w:pPr>
    <w:rPr>
      <w:rFonts w:ascii="Microsoft JhengHei" w:hAnsi="Microsoft JhengHei" w:eastAsia="Microsoft JhengHei" w:cs="Microsoft JhengHei"/>
      <w:b/>
      <w:bCs/>
      <w:sz w:val="21"/>
      <w:szCs w:val="21"/>
    </w:rPr>
  </w:style>
  <w:style w:type="paragraph" w:styleId="30">
    <w:name w:val="List Paragraph"/>
    <w:basedOn w:val="1"/>
    <w:qFormat/>
    <w:uiPriority w:val="1"/>
    <w:pPr>
      <w:ind w:left="400" w:firstLine="419"/>
    </w:pPr>
  </w:style>
  <w:style w:type="paragraph" w:customStyle="1" w:styleId="31">
    <w:name w:val="Table Paragraph"/>
    <w:basedOn w:val="1"/>
    <w:qFormat/>
    <w:uiPriority w:val="1"/>
  </w:style>
  <w:style w:type="character" w:customStyle="1" w:styleId="32">
    <w:name w:val="页眉 Char"/>
    <w:basedOn w:val="17"/>
    <w:link w:val="12"/>
    <w:semiHidden/>
    <w:qFormat/>
    <w:uiPriority w:val="99"/>
    <w:rPr>
      <w:rFonts w:ascii="宋体" w:hAnsi="宋体" w:eastAsia="宋体" w:cs="宋体"/>
      <w:sz w:val="18"/>
      <w:szCs w:val="18"/>
      <w:lang w:val="zh-CN" w:eastAsia="zh-CN" w:bidi="zh-CN"/>
    </w:rPr>
  </w:style>
  <w:style w:type="character" w:customStyle="1" w:styleId="33">
    <w:name w:val="页脚 Char"/>
    <w:basedOn w:val="17"/>
    <w:link w:val="11"/>
    <w:semiHidden/>
    <w:qFormat/>
    <w:uiPriority w:val="99"/>
    <w:rPr>
      <w:rFonts w:ascii="宋体" w:hAnsi="宋体" w:eastAsia="宋体" w:cs="宋体"/>
      <w:sz w:val="18"/>
      <w:szCs w:val="18"/>
      <w:lang w:val="zh-CN" w:eastAsia="zh-CN" w:bidi="zh-CN"/>
    </w:rPr>
  </w:style>
  <w:style w:type="character" w:customStyle="1" w:styleId="34">
    <w:name w:val="批注框文本 Char"/>
    <w:basedOn w:val="17"/>
    <w:link w:val="10"/>
    <w:semiHidden/>
    <w:qFormat/>
    <w:uiPriority w:val="99"/>
    <w:rPr>
      <w:rFonts w:ascii="宋体" w:hAnsi="宋体" w:eastAsia="宋体" w:cs="宋体"/>
      <w:sz w:val="18"/>
      <w:szCs w:val="18"/>
      <w:lang w:val="zh-CN" w:eastAsia="zh-CN" w:bidi="zh-CN"/>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 w:type="paragraph" w:customStyle="1" w:styleId="37">
    <w:name w:val="WPSOffice手动目录 3"/>
    <w:qFormat/>
    <w:uiPriority w:val="0"/>
    <w:pPr>
      <w:ind w:leftChars="400"/>
    </w:pPr>
    <w:rPr>
      <w:rFonts w:asciiTheme="minorHAnsi" w:hAnsiTheme="minorHAnsi" w:eastAsiaTheme="minorEastAsia" w:cstheme="minorBidi"/>
      <w:sz w:val="20"/>
      <w:szCs w:val="20"/>
    </w:rPr>
  </w:style>
  <w:style w:type="character" w:customStyle="1" w:styleId="38">
    <w:name w:val="NormalCharacter"/>
    <w:qFormat/>
    <w:uiPriority w:val="0"/>
    <w:rPr>
      <w:kern w:val="2"/>
      <w:sz w:val="21"/>
      <w:szCs w:val="24"/>
      <w:lang w:val="en-US" w:eastAsia="zh-CN" w:bidi="ar-SA"/>
    </w:rPr>
  </w:style>
  <w:style w:type="paragraph" w:customStyle="1" w:styleId="3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41182</Words>
  <Characters>44172</Characters>
  <Lines>262</Lines>
  <Paragraphs>73</Paragraphs>
  <TotalTime>29</TotalTime>
  <ScaleCrop>false</ScaleCrop>
  <LinksUpToDate>false</LinksUpToDate>
  <CharactersWithSpaces>45328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2022-07-14T16:20:00Z</dcterms:created>
  <dc:creator>袁静</dc:creator>
  <cp:lastModifiedBy>summer.</cp:lastModifiedBy>
  <dcterms:modified xsi:type="dcterms:W3CDTF">2022-11-26T10:00:48Z</dcterms:modified>
  <dc:title>中华人民共和国</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2022-07-14T00:00:00Z</vt:filetime>
  </property>
  <property fmtid="{D5CDD505-2E9C-101B-9397-08002B2CF9AE}" pid="5" name="KSOProductBuildVer">
    <vt:lpwstr>2052-11.1.0.12763</vt:lpwstr>
  </property>
  <property fmtid="{D5CDD505-2E9C-101B-9397-08002B2CF9AE}" pid="6" name="ICV">
    <vt:lpwstr>336542BED8F74FFE82DCA001B408D356</vt:lpwstr>
  </property>
</Properties>
</file>