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ascii="宋体" w:hAnsi="宋体"/>
          <w:b/>
          <w:color w:val="auto"/>
          <w:sz w:val="48"/>
          <w:szCs w:val="48"/>
          <w:highlight w:val="none"/>
        </w:rPr>
      </w:pPr>
    </w:p>
    <w:p>
      <w:pPr>
        <w:jc w:val="center"/>
        <w:outlineLvl w:val="0"/>
        <w:rPr>
          <w:rFonts w:ascii="宋体" w:hAnsi="宋体"/>
          <w:b/>
          <w:color w:val="auto"/>
          <w:sz w:val="48"/>
          <w:szCs w:val="48"/>
          <w:highlight w:val="none"/>
        </w:rPr>
      </w:pPr>
    </w:p>
    <w:p>
      <w:pPr>
        <w:jc w:val="center"/>
        <w:rPr>
          <w:rFonts w:ascii="宋体" w:hAnsi="宋体"/>
          <w:b/>
          <w:color w:val="auto"/>
          <w:sz w:val="48"/>
          <w:szCs w:val="48"/>
          <w:highlight w:val="none"/>
        </w:rPr>
      </w:pPr>
      <w:r>
        <w:rPr>
          <w:rFonts w:hint="eastAsia" w:ascii="宋体" w:hAnsi="宋体"/>
          <w:b/>
          <w:color w:val="auto"/>
          <w:sz w:val="48"/>
          <w:szCs w:val="48"/>
          <w:highlight w:val="none"/>
        </w:rPr>
        <w:t xml:space="preserve">新疆维吾尔自治区人民医院消防设施维护保养采购项目   </w:t>
      </w:r>
    </w:p>
    <w:p>
      <w:pPr>
        <w:jc w:val="center"/>
        <w:outlineLvl w:val="0"/>
        <w:rPr>
          <w:rFonts w:ascii="宋体" w:hAnsi="宋体"/>
          <w:b/>
          <w:color w:val="auto"/>
          <w:sz w:val="48"/>
          <w:szCs w:val="48"/>
          <w:highlight w:val="none"/>
        </w:rPr>
      </w:pPr>
    </w:p>
    <w:p>
      <w:pPr>
        <w:jc w:val="center"/>
        <w:outlineLvl w:val="0"/>
        <w:rPr>
          <w:rFonts w:ascii="宋体" w:hAnsi="宋体"/>
          <w:b/>
          <w:color w:val="auto"/>
          <w:sz w:val="72"/>
          <w:szCs w:val="72"/>
          <w:highlight w:val="none"/>
        </w:rPr>
      </w:pPr>
    </w:p>
    <w:p>
      <w:pPr>
        <w:jc w:val="center"/>
        <w:outlineLvl w:val="0"/>
        <w:rPr>
          <w:rFonts w:ascii="宋体" w:hAnsi="宋体"/>
          <w:b/>
          <w:color w:val="auto"/>
          <w:sz w:val="72"/>
          <w:szCs w:val="72"/>
          <w:highlight w:val="none"/>
        </w:rPr>
      </w:pPr>
    </w:p>
    <w:p>
      <w:pPr>
        <w:jc w:val="center"/>
        <w:rPr>
          <w:rFonts w:ascii="宋体" w:hAnsi="宋体"/>
          <w:b/>
          <w:color w:val="auto"/>
          <w:sz w:val="72"/>
          <w:szCs w:val="72"/>
          <w:highlight w:val="none"/>
        </w:rPr>
      </w:pPr>
      <w:r>
        <w:rPr>
          <w:rFonts w:hint="eastAsia" w:ascii="宋体" w:hAnsi="宋体"/>
          <w:b/>
          <w:color w:val="auto"/>
          <w:sz w:val="72"/>
          <w:szCs w:val="72"/>
          <w:highlight w:val="none"/>
        </w:rPr>
        <w:t>竞争性磋商文件</w:t>
      </w:r>
    </w:p>
    <w:p>
      <w:pPr>
        <w:jc w:val="center"/>
        <w:rPr>
          <w:rFonts w:hint="eastAsia" w:ascii="宋体" w:hAnsi="宋体" w:eastAsia="宋体"/>
          <w:b/>
          <w:color w:val="auto"/>
          <w:sz w:val="44"/>
          <w:szCs w:val="44"/>
          <w:highlight w:val="none"/>
          <w:lang w:eastAsia="zh-CN"/>
        </w:rPr>
      </w:pPr>
      <w:r>
        <w:rPr>
          <w:rFonts w:hint="eastAsia" w:ascii="宋体" w:hAnsi="宋体"/>
          <w:b/>
          <w:color w:val="auto"/>
          <w:sz w:val="44"/>
          <w:szCs w:val="44"/>
          <w:highlight w:val="none"/>
        </w:rPr>
        <w:t>项目编号：</w:t>
      </w:r>
      <w:r>
        <w:rPr>
          <w:rFonts w:hint="eastAsia" w:ascii="宋体" w:hAnsi="宋体"/>
          <w:b/>
          <w:color w:val="auto"/>
          <w:sz w:val="44"/>
          <w:szCs w:val="44"/>
          <w:highlight w:val="none"/>
          <w:lang w:eastAsia="zh-CN"/>
        </w:rPr>
        <w:t>XJTF(CS)2022ZF61</w:t>
      </w: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440" w:lineRule="exact"/>
        <w:jc w:val="center"/>
        <w:rPr>
          <w:rFonts w:ascii="宋体" w:hAnsi="宋体"/>
          <w:b/>
          <w:color w:val="auto"/>
          <w:spacing w:val="14"/>
          <w:kern w:val="2"/>
          <w:sz w:val="32"/>
          <w:szCs w:val="32"/>
          <w:highlight w:val="none"/>
        </w:rPr>
      </w:pPr>
    </w:p>
    <w:p>
      <w:pPr>
        <w:pStyle w:val="118"/>
        <w:spacing w:line="600" w:lineRule="exact"/>
        <w:jc w:val="center"/>
        <w:rPr>
          <w:rFonts w:ascii="宋体" w:hAnsi="宋体"/>
          <w:b/>
          <w:color w:val="auto"/>
          <w:kern w:val="2"/>
          <w:sz w:val="32"/>
          <w:szCs w:val="32"/>
          <w:highlight w:val="none"/>
        </w:rPr>
      </w:pPr>
      <w:r>
        <w:rPr>
          <w:rFonts w:hint="eastAsia" w:ascii="宋体" w:hAnsi="宋体"/>
          <w:b/>
          <w:color w:val="auto"/>
          <w:kern w:val="2"/>
          <w:sz w:val="32"/>
          <w:szCs w:val="32"/>
          <w:highlight w:val="none"/>
        </w:rPr>
        <w:t>采购人 ：新疆维吾尔自治区人民医院</w:t>
      </w:r>
    </w:p>
    <w:p>
      <w:pPr>
        <w:pStyle w:val="118"/>
        <w:spacing w:line="600" w:lineRule="exact"/>
        <w:ind w:firstLine="2072" w:firstLineChars="645"/>
        <w:rPr>
          <w:rFonts w:ascii="宋体" w:hAnsi="宋体"/>
          <w:b/>
          <w:color w:val="auto"/>
          <w:kern w:val="2"/>
          <w:sz w:val="36"/>
          <w:szCs w:val="36"/>
          <w:highlight w:val="none"/>
        </w:rPr>
      </w:pPr>
      <w:r>
        <w:rPr>
          <w:rFonts w:hint="eastAsia" w:ascii="宋体" w:hAnsi="宋体"/>
          <w:b/>
          <w:color w:val="auto"/>
          <w:kern w:val="2"/>
          <w:sz w:val="32"/>
          <w:szCs w:val="32"/>
          <w:highlight w:val="none"/>
        </w:rPr>
        <w:t>招标代理机构：新疆同孚招投标有限公司</w:t>
      </w:r>
    </w:p>
    <w:p>
      <w:pPr>
        <w:spacing w:line="600" w:lineRule="exact"/>
        <w:jc w:val="center"/>
        <w:rPr>
          <w:rFonts w:ascii="宋体" w:hAnsi="宋体"/>
          <w:b/>
          <w:color w:val="auto"/>
          <w:sz w:val="32"/>
          <w:szCs w:val="32"/>
          <w:highlight w:val="none"/>
        </w:rPr>
      </w:pPr>
      <w:r>
        <w:rPr>
          <w:rFonts w:hint="eastAsia" w:ascii="宋体" w:hAnsi="宋体"/>
          <w:b/>
          <w:color w:val="auto"/>
          <w:sz w:val="32"/>
          <w:szCs w:val="32"/>
          <w:highlight w:val="none"/>
        </w:rPr>
        <w:t xml:space="preserve"> 二〇二二年十</w:t>
      </w:r>
      <w:r>
        <w:rPr>
          <w:rFonts w:hint="eastAsia" w:ascii="宋体" w:hAnsi="宋体"/>
          <w:b/>
          <w:color w:val="auto"/>
          <w:sz w:val="32"/>
          <w:szCs w:val="32"/>
          <w:highlight w:val="none"/>
          <w:lang w:val="en-US" w:eastAsia="zh-CN"/>
        </w:rPr>
        <w:t>一</w:t>
      </w:r>
      <w:r>
        <w:rPr>
          <w:rFonts w:hint="eastAsia" w:ascii="宋体" w:hAnsi="宋体"/>
          <w:b/>
          <w:color w:val="auto"/>
          <w:sz w:val="32"/>
          <w:szCs w:val="32"/>
          <w:highlight w:val="none"/>
        </w:rPr>
        <w:t>月</w:t>
      </w:r>
      <w:r>
        <w:rPr>
          <w:rFonts w:ascii="宋体" w:hAnsi="宋体"/>
          <w:color w:val="auto"/>
          <w:highlight w:val="none"/>
        </w:rPr>
        <w:br w:type="page"/>
      </w:r>
    </w:p>
    <w:p>
      <w:pPr>
        <w:pStyle w:val="17"/>
        <w:rPr>
          <w:rFonts w:ascii="宋体" w:hAnsi="宋体" w:eastAsia="宋体"/>
          <w:color w:val="auto"/>
          <w:highlight w:val="none"/>
        </w:rPr>
      </w:pPr>
      <w:r>
        <w:rPr>
          <w:rFonts w:hint="eastAsia" w:ascii="宋体" w:hAnsi="宋体" w:eastAsia="宋体"/>
          <w:color w:val="auto"/>
          <w:highlight w:val="none"/>
        </w:rPr>
        <w:t>目 录</w:t>
      </w:r>
    </w:p>
    <w:p>
      <w:pPr>
        <w:rPr>
          <w:rFonts w:ascii="宋体" w:hAnsi="宋体"/>
          <w:color w:val="auto"/>
          <w:highlight w:val="none"/>
        </w:rPr>
      </w:pPr>
    </w:p>
    <w:p>
      <w:pPr>
        <w:pStyle w:val="17"/>
        <w:rPr>
          <w:rFonts w:ascii="宋体" w:hAnsi="宋体" w:eastAsia="宋体"/>
          <w:b w:val="0"/>
          <w:bCs w:val="0"/>
          <w:color w:val="auto"/>
          <w:sz w:val="21"/>
          <w:szCs w:val="24"/>
          <w:highlight w:val="none"/>
        </w:rPr>
      </w:pPr>
      <w:permStart w:id="0" w:edGrp="everyone"/>
      <w:r>
        <w:rPr>
          <w:rFonts w:ascii="宋体" w:hAnsi="宋体" w:eastAsia="宋体"/>
          <w:color w:val="auto"/>
          <w:sz w:val="28"/>
          <w:szCs w:val="28"/>
          <w:highlight w:val="none"/>
        </w:rPr>
        <w:fldChar w:fldCharType="begin"/>
      </w:r>
      <w:r>
        <w:rPr>
          <w:rFonts w:ascii="宋体" w:hAnsi="宋体" w:eastAsia="宋体"/>
          <w:color w:val="auto"/>
          <w:sz w:val="28"/>
          <w:szCs w:val="28"/>
          <w:highlight w:val="none"/>
        </w:rPr>
        <w:instrText xml:space="preserve"> TOC \o "1-3" \h \z \u </w:instrText>
      </w:r>
      <w:r>
        <w:rPr>
          <w:rFonts w:ascii="宋体" w:hAnsi="宋体" w:eastAsia="宋体"/>
          <w:color w:val="auto"/>
          <w:sz w:val="28"/>
          <w:szCs w:val="28"/>
          <w:highlight w:val="none"/>
        </w:rPr>
        <w:fldChar w:fldCharType="separate"/>
      </w:r>
      <w:r>
        <w:rPr>
          <w:color w:val="auto"/>
          <w:highlight w:val="none"/>
        </w:rPr>
        <w:fldChar w:fldCharType="begin"/>
      </w:r>
      <w:r>
        <w:rPr>
          <w:color w:val="auto"/>
          <w:highlight w:val="none"/>
        </w:rPr>
        <w:instrText xml:space="preserve"> HYPERLINK \l "_Toc8078875" </w:instrText>
      </w:r>
      <w:r>
        <w:rPr>
          <w:color w:val="auto"/>
          <w:highlight w:val="none"/>
        </w:rPr>
        <w:fldChar w:fldCharType="separate"/>
      </w:r>
      <w:r>
        <w:rPr>
          <w:rStyle w:val="31"/>
          <w:rFonts w:hint="eastAsia"/>
          <w:color w:val="auto"/>
          <w:highlight w:val="none"/>
        </w:rPr>
        <w:t>竞争性磋商邀请</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_Toc8078875 \h </w:instrText>
      </w:r>
      <w:r>
        <w:rPr>
          <w:rFonts w:ascii="宋体" w:hAnsi="宋体" w:eastAsia="宋体"/>
          <w:color w:val="auto"/>
          <w:highlight w:val="none"/>
        </w:rPr>
        <w:fldChar w:fldCharType="separate"/>
      </w:r>
      <w:r>
        <w:rPr>
          <w:rFonts w:ascii="宋体" w:hAnsi="宋体" w:eastAsia="宋体"/>
          <w:color w:val="auto"/>
          <w:highlight w:val="none"/>
        </w:rPr>
        <w:t>3</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"_Toc8078876" </w:instrText>
      </w:r>
      <w:r>
        <w:rPr>
          <w:color w:val="auto"/>
          <w:highlight w:val="none"/>
        </w:rPr>
        <w:fldChar w:fldCharType="separate"/>
      </w:r>
      <w:r>
        <w:rPr>
          <w:rStyle w:val="31"/>
          <w:rFonts w:hint="eastAsia"/>
          <w:color w:val="auto"/>
          <w:highlight w:val="none"/>
        </w:rPr>
        <w:t>第一部分</w:t>
      </w:r>
      <w:r>
        <w:rPr>
          <w:rStyle w:val="35"/>
          <w:rFonts w:hint="eastAsia" w:cstheme="minorEastAsia"/>
          <w:b/>
          <w:bCs/>
          <w:color w:val="auto"/>
          <w:highlight w:val="none"/>
        </w:rPr>
        <w:t>供应商须知前附表</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_Toc8078876 \h </w:instrText>
      </w:r>
      <w:r>
        <w:rPr>
          <w:rFonts w:ascii="宋体" w:hAnsi="宋体" w:eastAsia="宋体"/>
          <w:color w:val="auto"/>
          <w:highlight w:val="none"/>
        </w:rPr>
        <w:fldChar w:fldCharType="separate"/>
      </w:r>
      <w:r>
        <w:rPr>
          <w:rFonts w:ascii="宋体" w:hAnsi="宋体" w:eastAsia="宋体"/>
          <w:color w:val="auto"/>
          <w:highlight w:val="none"/>
        </w:rPr>
        <w:t>5</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"_Toc8078877" </w:instrText>
      </w:r>
      <w:r>
        <w:rPr>
          <w:color w:val="auto"/>
          <w:highlight w:val="none"/>
        </w:rPr>
        <w:fldChar w:fldCharType="separate"/>
      </w:r>
      <w:r>
        <w:rPr>
          <w:rStyle w:val="31"/>
          <w:rFonts w:hint="eastAsia"/>
          <w:color w:val="auto"/>
          <w:highlight w:val="none"/>
        </w:rPr>
        <w:t>第二部分磋商说明</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_Toc8078877 \h </w:instrText>
      </w:r>
      <w:r>
        <w:rPr>
          <w:rFonts w:ascii="宋体" w:hAnsi="宋体" w:eastAsia="宋体"/>
          <w:color w:val="auto"/>
          <w:highlight w:val="none"/>
        </w:rPr>
        <w:fldChar w:fldCharType="separate"/>
      </w:r>
      <w:r>
        <w:rPr>
          <w:rFonts w:ascii="宋体" w:hAnsi="宋体" w:eastAsia="宋体"/>
          <w:color w:val="auto"/>
          <w:highlight w:val="none"/>
        </w:rPr>
        <w:t>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"_Toc8078878" </w:instrText>
      </w:r>
      <w:r>
        <w:rPr>
          <w:color w:val="auto"/>
          <w:highlight w:val="none"/>
        </w:rPr>
        <w:fldChar w:fldCharType="separate"/>
      </w:r>
      <w:r>
        <w:rPr>
          <w:rStyle w:val="31"/>
          <w:rFonts w:hint="eastAsia"/>
          <w:color w:val="auto"/>
          <w:highlight w:val="none"/>
        </w:rPr>
        <w:t>第三部分磋商响应说明</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_Toc8078878 \h </w:instrText>
      </w:r>
      <w:r>
        <w:rPr>
          <w:rFonts w:ascii="宋体" w:hAnsi="宋体" w:eastAsia="宋体"/>
          <w:color w:val="auto"/>
          <w:highlight w:val="none"/>
        </w:rPr>
        <w:fldChar w:fldCharType="separate"/>
      </w:r>
      <w:r>
        <w:rPr>
          <w:rFonts w:ascii="宋体" w:hAnsi="宋体" w:eastAsia="宋体"/>
          <w:color w:val="auto"/>
          <w:highlight w:val="none"/>
        </w:rPr>
        <w:t>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"_Toc8078879" </w:instrText>
      </w:r>
      <w:r>
        <w:rPr>
          <w:color w:val="auto"/>
          <w:highlight w:val="none"/>
        </w:rPr>
        <w:fldChar w:fldCharType="separate"/>
      </w:r>
      <w:r>
        <w:rPr>
          <w:rStyle w:val="31"/>
          <w:rFonts w:hint="eastAsia"/>
          <w:color w:val="auto"/>
          <w:highlight w:val="none"/>
        </w:rPr>
        <w:t>第一章磋商供应商资格要求</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_Toc8078879 \h </w:instrText>
      </w:r>
      <w:r>
        <w:rPr>
          <w:rFonts w:ascii="宋体" w:hAnsi="宋体" w:eastAsia="宋体"/>
          <w:color w:val="auto"/>
          <w:highlight w:val="none"/>
        </w:rPr>
        <w:fldChar w:fldCharType="separate"/>
      </w:r>
      <w:r>
        <w:rPr>
          <w:rFonts w:ascii="宋体" w:hAnsi="宋体" w:eastAsia="宋体"/>
          <w:color w:val="auto"/>
          <w:highlight w:val="none"/>
        </w:rPr>
        <w:t>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"_Toc8078880" </w:instrText>
      </w:r>
      <w:r>
        <w:rPr>
          <w:color w:val="auto"/>
          <w:highlight w:val="none"/>
        </w:rPr>
        <w:fldChar w:fldCharType="separate"/>
      </w:r>
      <w:r>
        <w:rPr>
          <w:rStyle w:val="31"/>
          <w:rFonts w:hint="eastAsia"/>
          <w:color w:val="auto"/>
          <w:highlight w:val="none"/>
        </w:rPr>
        <w:t>第二章响应性文件的编写</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_Toc8078880 \h </w:instrText>
      </w:r>
      <w:r>
        <w:rPr>
          <w:rFonts w:ascii="宋体" w:hAnsi="宋体" w:eastAsia="宋体"/>
          <w:color w:val="auto"/>
          <w:highlight w:val="none"/>
        </w:rPr>
        <w:fldChar w:fldCharType="separate"/>
      </w:r>
      <w:r>
        <w:rPr>
          <w:rFonts w:ascii="宋体" w:hAnsi="宋体" w:eastAsia="宋体"/>
          <w:color w:val="auto"/>
          <w:highlight w:val="none"/>
        </w:rPr>
        <w:t>4</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"_Toc8078881" </w:instrText>
      </w:r>
      <w:r>
        <w:rPr>
          <w:color w:val="auto"/>
          <w:highlight w:val="none"/>
        </w:rPr>
        <w:fldChar w:fldCharType="separate"/>
      </w:r>
      <w:r>
        <w:rPr>
          <w:rStyle w:val="31"/>
          <w:rFonts w:hint="eastAsia"/>
          <w:color w:val="auto"/>
          <w:highlight w:val="none"/>
        </w:rPr>
        <w:t>第三章响应性文件的递交</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_Toc8078881 \h </w:instrText>
      </w:r>
      <w:r>
        <w:rPr>
          <w:rFonts w:ascii="宋体" w:hAnsi="宋体" w:eastAsia="宋体"/>
          <w:color w:val="auto"/>
          <w:highlight w:val="none"/>
        </w:rPr>
        <w:fldChar w:fldCharType="separate"/>
      </w:r>
      <w:r>
        <w:rPr>
          <w:rFonts w:ascii="宋体" w:hAnsi="宋体" w:eastAsia="宋体"/>
          <w:color w:val="auto"/>
          <w:highlight w:val="none"/>
        </w:rPr>
        <w:t>10</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"_Toc8078882" </w:instrText>
      </w:r>
      <w:r>
        <w:rPr>
          <w:color w:val="auto"/>
          <w:highlight w:val="none"/>
        </w:rPr>
        <w:fldChar w:fldCharType="separate"/>
      </w:r>
      <w:r>
        <w:rPr>
          <w:rStyle w:val="31"/>
          <w:rFonts w:hint="eastAsia"/>
          <w:color w:val="auto"/>
          <w:highlight w:val="none"/>
        </w:rPr>
        <w:t>第四章开标、磋商</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_Toc8078882 \h </w:instrText>
      </w:r>
      <w:r>
        <w:rPr>
          <w:rFonts w:ascii="宋体" w:hAnsi="宋体" w:eastAsia="宋体"/>
          <w:color w:val="auto"/>
          <w:highlight w:val="none"/>
        </w:rPr>
        <w:fldChar w:fldCharType="separate"/>
      </w:r>
      <w:r>
        <w:rPr>
          <w:rFonts w:ascii="宋体" w:hAnsi="宋体" w:eastAsia="宋体"/>
          <w:color w:val="auto"/>
          <w:highlight w:val="none"/>
        </w:rPr>
        <w:t>11</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"_Toc8078883" </w:instrText>
      </w:r>
      <w:r>
        <w:rPr>
          <w:color w:val="auto"/>
          <w:highlight w:val="none"/>
        </w:rPr>
        <w:fldChar w:fldCharType="separate"/>
      </w:r>
      <w:r>
        <w:rPr>
          <w:rStyle w:val="31"/>
          <w:rFonts w:hint="eastAsia"/>
          <w:color w:val="auto"/>
          <w:highlight w:val="none"/>
        </w:rPr>
        <w:t>第五章定　标</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_Toc8078883 \h </w:instrText>
      </w:r>
      <w:r>
        <w:rPr>
          <w:rFonts w:ascii="宋体" w:hAnsi="宋体" w:eastAsia="宋体"/>
          <w:color w:val="auto"/>
          <w:highlight w:val="none"/>
        </w:rPr>
        <w:fldChar w:fldCharType="separate"/>
      </w:r>
      <w:r>
        <w:rPr>
          <w:rFonts w:ascii="宋体" w:hAnsi="宋体" w:eastAsia="宋体"/>
          <w:color w:val="auto"/>
          <w:highlight w:val="none"/>
        </w:rPr>
        <w:t>16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"_Toc8078884" </w:instrText>
      </w:r>
      <w:r>
        <w:rPr>
          <w:color w:val="auto"/>
          <w:highlight w:val="none"/>
        </w:rPr>
        <w:fldChar w:fldCharType="separate"/>
      </w:r>
      <w:r>
        <w:rPr>
          <w:rStyle w:val="31"/>
          <w:rFonts w:hint="eastAsia"/>
          <w:color w:val="auto"/>
          <w:highlight w:val="none"/>
        </w:rPr>
        <w:t>第六章授予合同</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_Toc8078884 \h </w:instrText>
      </w:r>
      <w:r>
        <w:rPr>
          <w:rFonts w:ascii="宋体" w:hAnsi="宋体" w:eastAsia="宋体"/>
          <w:color w:val="auto"/>
          <w:highlight w:val="none"/>
        </w:rPr>
        <w:fldChar w:fldCharType="separate"/>
      </w:r>
      <w:r>
        <w:rPr>
          <w:rFonts w:ascii="宋体" w:hAnsi="宋体" w:eastAsia="宋体"/>
          <w:color w:val="auto"/>
          <w:highlight w:val="none"/>
        </w:rPr>
        <w:t>16</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rPr>
          <w:rFonts w:ascii="宋体" w:hAnsi="宋体" w:eastAsia="宋体"/>
          <w:b w:val="0"/>
          <w:bCs w:val="0"/>
          <w:color w:val="auto"/>
          <w:sz w:val="21"/>
          <w:szCs w:val="24"/>
          <w:highlight w:val="none"/>
        </w:rPr>
      </w:pPr>
      <w:r>
        <w:rPr>
          <w:color w:val="auto"/>
          <w:highlight w:val="none"/>
        </w:rPr>
        <w:fldChar w:fldCharType="begin"/>
      </w:r>
      <w:r>
        <w:rPr>
          <w:color w:val="auto"/>
          <w:highlight w:val="none"/>
        </w:rPr>
        <w:instrText xml:space="preserve"> HYPERLINK \l "_Toc8078885" </w:instrText>
      </w:r>
      <w:r>
        <w:rPr>
          <w:color w:val="auto"/>
          <w:highlight w:val="none"/>
        </w:rPr>
        <w:fldChar w:fldCharType="separate"/>
      </w:r>
      <w:r>
        <w:rPr>
          <w:rStyle w:val="31"/>
          <w:rFonts w:hint="eastAsia"/>
          <w:color w:val="auto"/>
          <w:highlight w:val="none"/>
        </w:rPr>
        <w:t>第六部分附　　件</w:t>
      </w:r>
      <w:r>
        <w:rPr>
          <w:rFonts w:ascii="宋体" w:hAnsi="宋体" w:eastAsia="宋体"/>
          <w:color w:val="auto"/>
          <w:highlight w:val="none"/>
        </w:rPr>
        <w:tab/>
      </w:r>
      <w:r>
        <w:rPr>
          <w:rFonts w:ascii="宋体" w:hAnsi="宋体" w:eastAsia="宋体"/>
          <w:color w:val="auto"/>
          <w:highlight w:val="none"/>
        </w:rPr>
        <w:fldChar w:fldCharType="begin"/>
      </w:r>
      <w:r>
        <w:rPr>
          <w:rFonts w:ascii="宋体" w:hAnsi="宋体" w:eastAsia="宋体"/>
          <w:color w:val="auto"/>
          <w:highlight w:val="none"/>
        </w:rPr>
        <w:instrText xml:space="preserve"> PAGEREF _Toc8078885 \h </w:instrText>
      </w:r>
      <w:r>
        <w:rPr>
          <w:rFonts w:ascii="宋体" w:hAnsi="宋体" w:eastAsia="宋体"/>
          <w:color w:val="auto"/>
          <w:highlight w:val="none"/>
        </w:rPr>
        <w:fldChar w:fldCharType="separate"/>
      </w:r>
      <w:r>
        <w:rPr>
          <w:rFonts w:ascii="宋体" w:hAnsi="宋体" w:eastAsia="宋体"/>
          <w:color w:val="auto"/>
          <w:highlight w:val="none"/>
        </w:rPr>
        <w:t>18</w:t>
      </w:r>
      <w:r>
        <w:rPr>
          <w:rFonts w:ascii="宋体" w:hAnsi="宋体" w:eastAsia="宋体"/>
          <w:color w:val="auto"/>
          <w:highlight w:val="none"/>
        </w:rPr>
        <w:fldChar w:fldCharType="end"/>
      </w:r>
      <w:r>
        <w:rPr>
          <w:rFonts w:ascii="宋体" w:hAnsi="宋体" w:eastAsia="宋体"/>
          <w:color w:val="auto"/>
          <w:highlight w:val="none"/>
        </w:rPr>
        <w:fldChar w:fldCharType="end"/>
      </w:r>
    </w:p>
    <w:p>
      <w:pPr>
        <w:pStyle w:val="17"/>
        <w:jc w:val="both"/>
        <w:rPr>
          <w:rFonts w:hint="eastAsia" w:ascii="宋体" w:hAnsi="宋体" w:eastAsia="宋体"/>
          <w:color w:val="auto"/>
          <w:sz w:val="28"/>
          <w:szCs w:val="28"/>
          <w:highlight w:val="none"/>
          <w:lang w:eastAsia="zh-CN"/>
        </w:rPr>
      </w:pPr>
      <w:r>
        <w:rPr>
          <w:rFonts w:ascii="宋体" w:hAnsi="宋体" w:eastAsia="宋体"/>
          <w:color w:val="auto"/>
          <w:sz w:val="28"/>
          <w:szCs w:val="28"/>
          <w:highlight w:val="none"/>
        </w:rPr>
        <w:fldChar w:fldCharType="end"/>
      </w:r>
    </w:p>
    <w:permEnd w:id="0"/>
    <w:p>
      <w:pP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br w:type="page"/>
      </w:r>
    </w:p>
    <w:p>
      <w:pPr>
        <w:pStyle w:val="17"/>
        <w:rPr>
          <w:rFonts w:ascii="宋体" w:hAnsi="宋体" w:cs="宋体"/>
          <w:b/>
          <w:bCs/>
          <w:color w:val="auto"/>
          <w:kern w:val="0"/>
          <w:szCs w:val="21"/>
          <w:highlight w:val="none"/>
        </w:rPr>
      </w:pPr>
      <w:r>
        <w:rPr>
          <w:rFonts w:hint="eastAsia" w:ascii="宋体" w:hAnsi="宋体" w:cs="宋体"/>
          <w:b/>
          <w:bCs/>
          <w:color w:val="auto"/>
          <w:kern w:val="0"/>
          <w:szCs w:val="21"/>
          <w:highlight w:val="none"/>
        </w:rPr>
        <w:t>竞争性磋商公告</w:t>
      </w:r>
    </w:p>
    <w:p>
      <w:pPr>
        <w:widowControl/>
        <w:shd w:val="clear" w:color="auto" w:fill="FEFEFE"/>
        <w:spacing w:line="400" w:lineRule="atLeast"/>
        <w:jc w:val="center"/>
        <w:rPr>
          <w:rFonts w:ascii="宋体" w:hAnsi="宋体" w:cs="宋体"/>
          <w:color w:val="auto"/>
          <w:kern w:val="0"/>
          <w:szCs w:val="21"/>
          <w:highlight w:val="none"/>
        </w:rPr>
      </w:pPr>
      <w:r>
        <w:rPr>
          <w:rFonts w:hint="eastAsia" w:ascii="宋体" w:hAnsi="宋体" w:cs="宋体"/>
          <w:b/>
          <w:color w:val="auto"/>
          <w:szCs w:val="21"/>
          <w:highlight w:val="none"/>
          <w:lang w:eastAsia="zh-CN"/>
        </w:rPr>
        <w:t>新疆维吾尔自治区人民医院消防设施维护保养采购项目</w:t>
      </w:r>
      <w:r>
        <w:rPr>
          <w:rFonts w:hint="eastAsia" w:ascii="宋体" w:hAnsi="宋体" w:cs="宋体"/>
          <w:b/>
          <w:bCs/>
          <w:color w:val="auto"/>
          <w:kern w:val="0"/>
          <w:szCs w:val="21"/>
          <w:highlight w:val="none"/>
        </w:rPr>
        <w:t>竞争性磋商公告</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项目概况</w:t>
      </w:r>
    </w:p>
    <w:p>
      <w:pPr>
        <w:widowControl/>
        <w:spacing w:line="44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新疆维吾尔自治区人民医院消防设施维护保养采购项目招标项目的潜在投标人应在政采云平台http://www.zcygov.cn/获取招标文件，并于</w:t>
      </w:r>
      <w:r>
        <w:rPr>
          <w:rFonts w:hint="eastAsia" w:ascii="宋体" w:hAnsi="宋体" w:cs="宋体"/>
          <w:color w:val="auto"/>
          <w:kern w:val="0"/>
          <w:szCs w:val="21"/>
          <w:highlight w:val="none"/>
          <w:u w:val="single"/>
        </w:rPr>
        <w:t>2022年</w:t>
      </w:r>
      <w:r>
        <w:rPr>
          <w:rFonts w:hint="eastAsia" w:ascii="宋体" w:hAnsi="宋体" w:cs="宋体"/>
          <w:color w:val="auto"/>
          <w:kern w:val="0"/>
          <w:szCs w:val="21"/>
          <w:highlight w:val="none"/>
          <w:u w:val="single"/>
          <w:lang w:val="en-US" w:eastAsia="zh-CN"/>
        </w:rPr>
        <w:t>12</w:t>
      </w:r>
      <w:r>
        <w:rPr>
          <w:rFonts w:hint="eastAsia" w:ascii="宋体" w:hAnsi="宋体" w:cs="宋体"/>
          <w:color w:val="auto"/>
          <w:kern w:val="0"/>
          <w:szCs w:val="21"/>
          <w:highlight w:val="none"/>
          <w:u w:val="single"/>
        </w:rPr>
        <w:t>月</w:t>
      </w:r>
      <w:r>
        <w:rPr>
          <w:rFonts w:hint="eastAsia" w:ascii="宋体" w:hAnsi="宋体" w:cs="宋体"/>
          <w:color w:val="auto"/>
          <w:kern w:val="0"/>
          <w:szCs w:val="21"/>
          <w:highlight w:val="none"/>
          <w:u w:val="single"/>
          <w:lang w:val="en-US" w:eastAsia="zh-CN"/>
        </w:rPr>
        <w:t>16</w:t>
      </w:r>
      <w:r>
        <w:rPr>
          <w:rFonts w:hint="eastAsia" w:ascii="宋体" w:hAnsi="宋体" w:cs="宋体"/>
          <w:color w:val="auto"/>
          <w:kern w:val="0"/>
          <w:szCs w:val="21"/>
          <w:highlight w:val="none"/>
          <w:u w:val="single"/>
        </w:rPr>
        <w:t>日 11:00</w:t>
      </w:r>
      <w:r>
        <w:rPr>
          <w:rFonts w:hint="eastAsia" w:ascii="宋体" w:hAnsi="宋体" w:cs="宋体"/>
          <w:color w:val="auto"/>
          <w:kern w:val="0"/>
          <w:szCs w:val="21"/>
          <w:highlight w:val="none"/>
        </w:rPr>
        <w:t>（北京时间）前递交投标文件。</w:t>
      </w:r>
    </w:p>
    <w:p>
      <w:pPr>
        <w:widowControl/>
        <w:spacing w:line="440" w:lineRule="exact"/>
        <w:rPr>
          <w:rFonts w:hint="eastAsia" w:ascii="宋体" w:hAnsi="宋体" w:cs="Arial"/>
          <w:b/>
          <w:bCs/>
          <w:color w:val="auto"/>
          <w:kern w:val="0"/>
          <w:szCs w:val="21"/>
          <w:highlight w:val="none"/>
        </w:rPr>
      </w:pPr>
      <w:r>
        <w:rPr>
          <w:rFonts w:ascii="宋体" w:hAnsi="宋体" w:cs="Arial"/>
          <w:b/>
          <w:bCs/>
          <w:color w:val="auto"/>
          <w:kern w:val="0"/>
          <w:szCs w:val="21"/>
          <w:highlight w:val="none"/>
        </w:rPr>
        <w:t>一、</w:t>
      </w:r>
      <w:r>
        <w:rPr>
          <w:rFonts w:hint="eastAsia" w:ascii="宋体" w:hAnsi="宋体" w:cs="Arial"/>
          <w:b/>
          <w:bCs/>
          <w:color w:val="auto"/>
          <w:kern w:val="0"/>
          <w:szCs w:val="21"/>
          <w:highlight w:val="none"/>
        </w:rPr>
        <w:t>项目基本情况</w:t>
      </w:r>
    </w:p>
    <w:p>
      <w:pPr>
        <w:widowControl/>
        <w:spacing w:line="440" w:lineRule="exact"/>
        <w:ind w:firstLine="420" w:firstLineChars="200"/>
        <w:rPr>
          <w:rFonts w:hint="eastAsia" w:ascii="宋体" w:hAnsi="宋体" w:eastAsia="宋体" w:cs="Arial"/>
          <w:b w:val="0"/>
          <w:bCs w:val="0"/>
          <w:color w:val="auto"/>
          <w:kern w:val="0"/>
          <w:szCs w:val="21"/>
          <w:highlight w:val="none"/>
          <w:lang w:eastAsia="zh-CN"/>
        </w:rPr>
      </w:pPr>
      <w:r>
        <w:rPr>
          <w:rFonts w:hint="eastAsia" w:ascii="宋体" w:hAnsi="宋体" w:cs="Arial"/>
          <w:b w:val="0"/>
          <w:bCs w:val="0"/>
          <w:color w:val="auto"/>
          <w:kern w:val="0"/>
          <w:szCs w:val="21"/>
          <w:highlight w:val="none"/>
        </w:rPr>
        <w:t>项目编号：</w:t>
      </w:r>
      <w:r>
        <w:rPr>
          <w:rFonts w:hint="eastAsia" w:ascii="宋体" w:hAnsi="宋体" w:cs="Arial"/>
          <w:b w:val="0"/>
          <w:bCs w:val="0"/>
          <w:color w:val="auto"/>
          <w:kern w:val="0"/>
          <w:szCs w:val="21"/>
          <w:highlight w:val="none"/>
          <w:lang w:eastAsia="zh-CN"/>
        </w:rPr>
        <w:t>XJTF(CS)2022ZF61</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项目名称：新疆维吾尔自治区人民医院消防设施维护保养采购项目</w:t>
      </w:r>
    </w:p>
    <w:p>
      <w:pPr>
        <w:widowControl/>
        <w:spacing w:line="440" w:lineRule="exact"/>
        <w:ind w:firstLine="420" w:firstLineChars="200"/>
        <w:rPr>
          <w:rFonts w:hint="default" w:ascii="宋体" w:hAnsi="宋体" w:eastAsia="宋体" w:cs="Arial"/>
          <w:b w:val="0"/>
          <w:bCs w:val="0"/>
          <w:color w:val="auto"/>
          <w:kern w:val="0"/>
          <w:szCs w:val="21"/>
          <w:highlight w:val="none"/>
          <w:lang w:val="en-US" w:eastAsia="zh-CN"/>
        </w:rPr>
      </w:pPr>
      <w:r>
        <w:rPr>
          <w:rFonts w:hint="eastAsia" w:ascii="宋体" w:hAnsi="宋体" w:cs="Arial"/>
          <w:b w:val="0"/>
          <w:bCs w:val="0"/>
          <w:color w:val="auto"/>
          <w:kern w:val="0"/>
          <w:szCs w:val="21"/>
          <w:highlight w:val="none"/>
        </w:rPr>
        <w:t>预算金额（元）：</w:t>
      </w:r>
      <w:r>
        <w:rPr>
          <w:rFonts w:hint="eastAsia" w:ascii="宋体" w:hAnsi="宋体" w:cs="Arial"/>
          <w:b w:val="0"/>
          <w:bCs w:val="0"/>
          <w:color w:val="auto"/>
          <w:kern w:val="0"/>
          <w:szCs w:val="21"/>
          <w:highlight w:val="none"/>
          <w:lang w:val="en-US" w:eastAsia="zh-CN"/>
        </w:rPr>
        <w:t>370000</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最高限价（元）：/</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采购需求：</w:t>
      </w:r>
    </w:p>
    <w:p>
      <w:pPr>
        <w:widowControl/>
        <w:spacing w:line="440" w:lineRule="exact"/>
        <w:ind w:firstLine="210" w:firstLineChars="1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标项一:</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标项名称: 消防设施维护保养</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数量:不限</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 xml:space="preserve">预算金额（元）: </w:t>
      </w:r>
      <w:r>
        <w:rPr>
          <w:rFonts w:hint="eastAsia" w:ascii="宋体" w:hAnsi="宋体" w:cs="Arial"/>
          <w:b w:val="0"/>
          <w:bCs w:val="0"/>
          <w:color w:val="auto"/>
          <w:kern w:val="0"/>
          <w:szCs w:val="21"/>
          <w:highlight w:val="none"/>
          <w:lang w:val="en-US" w:eastAsia="zh-CN"/>
        </w:rPr>
        <w:t>370000</w:t>
      </w:r>
      <w:r>
        <w:rPr>
          <w:rFonts w:hint="eastAsia" w:ascii="宋体" w:hAnsi="宋体" w:cs="Arial"/>
          <w:b w:val="0"/>
          <w:bCs w:val="0"/>
          <w:color w:val="auto"/>
          <w:kern w:val="0"/>
          <w:szCs w:val="21"/>
          <w:highlight w:val="none"/>
        </w:rPr>
        <w:t xml:space="preserve"> </w:t>
      </w:r>
    </w:p>
    <w:p>
      <w:pPr>
        <w:widowControl/>
        <w:spacing w:line="440" w:lineRule="exact"/>
        <w:ind w:firstLine="420" w:firstLineChars="2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简要规格描述或项目基本概况介绍、用途：具体采购要求详见招标文件</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 xml:space="preserve">备注：  </w:t>
      </w:r>
    </w:p>
    <w:p>
      <w:pPr>
        <w:widowControl/>
        <w:spacing w:line="440" w:lineRule="exact"/>
        <w:ind w:firstLine="630" w:firstLineChars="300"/>
        <w:rPr>
          <w:rFonts w:hint="eastAsia" w:ascii="宋体" w:hAnsi="宋体" w:eastAsia="宋体" w:cs="Arial"/>
          <w:b w:val="0"/>
          <w:bCs w:val="0"/>
          <w:color w:val="auto"/>
          <w:kern w:val="0"/>
          <w:szCs w:val="21"/>
          <w:highlight w:val="none"/>
          <w:lang w:eastAsia="zh-CN"/>
        </w:rPr>
      </w:pPr>
      <w:r>
        <w:rPr>
          <w:rFonts w:hint="eastAsia" w:ascii="宋体" w:hAnsi="宋体" w:cs="Arial"/>
          <w:b w:val="0"/>
          <w:bCs w:val="0"/>
          <w:color w:val="auto"/>
          <w:kern w:val="0"/>
          <w:szCs w:val="21"/>
          <w:highlight w:val="none"/>
        </w:rPr>
        <w:t>合同履约期限：</w:t>
      </w:r>
      <w:r>
        <w:rPr>
          <w:rFonts w:hint="eastAsia" w:ascii="宋体" w:hAnsi="宋体" w:cs="Arial"/>
          <w:b w:val="0"/>
          <w:bCs w:val="0"/>
          <w:color w:val="auto"/>
          <w:kern w:val="0"/>
          <w:szCs w:val="21"/>
          <w:highlight w:val="none"/>
          <w:lang w:eastAsia="zh-CN"/>
        </w:rPr>
        <w:t>一年</w:t>
      </w:r>
    </w:p>
    <w:p>
      <w:pPr>
        <w:widowControl/>
        <w:spacing w:line="440" w:lineRule="exact"/>
        <w:ind w:firstLine="630" w:firstLineChars="300"/>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本项目（否）接受联合体投标。</w:t>
      </w:r>
    </w:p>
    <w:p>
      <w:pPr>
        <w:widowControl/>
        <w:spacing w:line="440" w:lineRule="exact"/>
        <w:rPr>
          <w:rFonts w:hint="eastAsia" w:ascii="宋体" w:hAnsi="宋体" w:cs="Arial"/>
          <w:b/>
          <w:bCs/>
          <w:color w:val="auto"/>
          <w:kern w:val="0"/>
          <w:szCs w:val="21"/>
          <w:highlight w:val="none"/>
        </w:rPr>
      </w:pPr>
      <w:r>
        <w:rPr>
          <w:rFonts w:ascii="宋体" w:hAnsi="宋体" w:cs="Arial"/>
          <w:b/>
          <w:bCs/>
          <w:color w:val="auto"/>
          <w:kern w:val="0"/>
          <w:szCs w:val="21"/>
          <w:highlight w:val="none"/>
        </w:rPr>
        <w:t>二、</w:t>
      </w:r>
      <w:r>
        <w:rPr>
          <w:rFonts w:hint="eastAsia" w:ascii="宋体" w:hAnsi="宋体" w:cs="Arial"/>
          <w:b/>
          <w:bCs/>
          <w:color w:val="auto"/>
          <w:kern w:val="0"/>
          <w:szCs w:val="21"/>
          <w:highlight w:val="none"/>
        </w:rPr>
        <w:t>申请人的资格要求：</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1.满足《中华人民共和国政府采购法》第二十二条规定；</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2.落实政府采购政策需满足的资格要求：供应商为中小企业/小微企业</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3.本项目的特定资格要求：</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（2）符合中华人民共和国应急管理部令第7号《社会消防技术服务管理规定》从业条件要求：</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（一）取得企业法人资格；</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（二）工作场所建筑面积不少于200平方米；</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（三）消防技术服务基础设备和消防设施维护保养检测设备配备符合有关规定要求；</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（四）注册消防工程师不少于2人，其中一级注册消防工程师不少于1人；</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（五）取得消防设施操作员国家职业资格证书的人员不少于6人，其中中级技能等级以上的不少于2人；</w:t>
      </w:r>
    </w:p>
    <w:p>
      <w:pPr>
        <w:widowControl/>
        <w:spacing w:line="440" w:lineRule="exact"/>
        <w:rPr>
          <w:rFonts w:hint="eastAsia" w:ascii="宋体" w:hAnsi="宋体" w:cs="Arial"/>
          <w:b w:val="0"/>
          <w:bCs w:val="0"/>
          <w:color w:val="auto"/>
          <w:kern w:val="0"/>
          <w:szCs w:val="21"/>
          <w:highlight w:val="none"/>
        </w:rPr>
      </w:pPr>
      <w:r>
        <w:rPr>
          <w:rFonts w:hint="eastAsia" w:ascii="宋体" w:hAnsi="宋体" w:cs="Arial"/>
          <w:b w:val="0"/>
          <w:bCs w:val="0"/>
          <w:color w:val="auto"/>
          <w:kern w:val="0"/>
          <w:szCs w:val="21"/>
          <w:highlight w:val="none"/>
        </w:rPr>
        <w:t>（六）健全的质量管理体系。</w:t>
      </w:r>
    </w:p>
    <w:p>
      <w:pPr>
        <w:widowControl/>
        <w:spacing w:line="440" w:lineRule="exact"/>
        <w:rPr>
          <w:rFonts w:ascii="宋体" w:hAnsi="宋体" w:cs="Arial"/>
          <w:color w:val="auto"/>
          <w:kern w:val="0"/>
          <w:szCs w:val="21"/>
          <w:highlight w:val="none"/>
        </w:rPr>
      </w:pPr>
      <w:r>
        <w:rPr>
          <w:rFonts w:ascii="宋体" w:hAnsi="宋体" w:cs="Arial"/>
          <w:b/>
          <w:bCs/>
          <w:color w:val="auto"/>
          <w:kern w:val="0"/>
          <w:szCs w:val="21"/>
          <w:highlight w:val="none"/>
        </w:rPr>
        <w:t>三、获取招标文件</w:t>
      </w:r>
    </w:p>
    <w:p>
      <w:pPr>
        <w:widowControl/>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时间：</w:t>
      </w:r>
      <w:r>
        <w:rPr>
          <w:rFonts w:hint="eastAsia" w:ascii="宋体" w:hAnsi="宋体" w:cs="宋体"/>
          <w:color w:val="auto"/>
          <w:kern w:val="0"/>
          <w:szCs w:val="21"/>
          <w:highlight w:val="none"/>
          <w:u w:val="single"/>
        </w:rPr>
        <w:t>2022年12月06日至2022年12月12日</w:t>
      </w:r>
      <w:r>
        <w:rPr>
          <w:rFonts w:hint="eastAsia" w:ascii="宋体" w:hAnsi="宋体" w:cs="宋体"/>
          <w:color w:val="auto"/>
          <w:kern w:val="0"/>
          <w:szCs w:val="21"/>
          <w:highlight w:val="none"/>
        </w:rPr>
        <w:t>，每天上午上午00:00至14:00，下午14:00至23:59（北京时间，法定节假日除外）</w:t>
      </w:r>
    </w:p>
    <w:p>
      <w:pPr>
        <w:widowControl/>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  地点（网址）：政采云平台http://www.zcygov.cn/</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方式：线上获取。供应商登录政采云平台https://www.zcygov.cn/在线申请获取招标文件（进入“项目采购”应用，在获取招标文件菜单中选择项目，申请获取招标文件） </w:t>
      </w:r>
    </w:p>
    <w:p>
      <w:pPr>
        <w:widowControl/>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  售价（元）：</w:t>
      </w:r>
      <w:r>
        <w:rPr>
          <w:rFonts w:hint="eastAsia" w:ascii="宋体" w:hAnsi="宋体" w:cs="宋体"/>
          <w:color w:val="auto"/>
          <w:kern w:val="0"/>
          <w:szCs w:val="21"/>
          <w:highlight w:val="none"/>
          <w:lang w:val="en-US" w:eastAsia="zh-CN"/>
        </w:rPr>
        <w:t>0</w:t>
      </w:r>
    </w:p>
    <w:p>
      <w:pPr>
        <w:pStyle w:val="21"/>
        <w:spacing w:before="204" w:beforeAutospacing="0" w:after="204" w:afterAutospacing="0" w:line="420" w:lineRule="exact"/>
        <w:jc w:val="both"/>
        <w:rPr>
          <w:rFonts w:cstheme="minorEastAsia"/>
          <w:color w:val="auto"/>
          <w:highlight w:val="none"/>
        </w:rPr>
      </w:pPr>
      <w:r>
        <w:rPr>
          <w:rStyle w:val="28"/>
          <w:rFonts w:hint="eastAsia" w:cstheme="minorEastAsia"/>
          <w:color w:val="auto"/>
          <w:sz w:val="21"/>
          <w:szCs w:val="21"/>
          <w:highlight w:val="none"/>
        </w:rPr>
        <w:t>四、响应性文件提交</w:t>
      </w:r>
      <w:r>
        <w:rPr>
          <w:rFonts w:hint="eastAsia" w:cstheme="minorEastAsia"/>
          <w:b/>
          <w:bCs/>
          <w:color w:val="auto"/>
          <w:sz w:val="21"/>
          <w:szCs w:val="21"/>
          <w:highlight w:val="none"/>
        </w:rPr>
        <w:t> </w:t>
      </w:r>
    </w:p>
    <w:p>
      <w:pPr>
        <w:pStyle w:val="21"/>
        <w:spacing w:before="60" w:beforeAutospacing="0" w:after="60" w:afterAutospacing="0" w:line="420" w:lineRule="exact"/>
        <w:rPr>
          <w:rFonts w:cstheme="minorEastAsia"/>
          <w:color w:val="auto"/>
          <w:sz w:val="21"/>
          <w:szCs w:val="21"/>
          <w:highlight w:val="none"/>
        </w:rPr>
      </w:pPr>
      <w:r>
        <w:rPr>
          <w:rFonts w:hint="eastAsia" w:cstheme="minorEastAsia"/>
          <w:color w:val="auto"/>
          <w:sz w:val="21"/>
          <w:szCs w:val="21"/>
          <w:highlight w:val="none"/>
        </w:rPr>
        <w:t>   </w:t>
      </w:r>
      <w:r>
        <w:rPr>
          <w:rFonts w:hint="eastAsia" w:cstheme="minorEastAsia"/>
          <w:color w:val="auto"/>
          <w:sz w:val="21"/>
          <w:szCs w:val="21"/>
          <w:highlight w:val="none"/>
        </w:rPr>
        <w:t xml:space="preserve"> 截止时间：2022年</w:t>
      </w:r>
      <w:r>
        <w:rPr>
          <w:rFonts w:hint="eastAsia" w:cstheme="minorEastAsia"/>
          <w:color w:val="auto"/>
          <w:sz w:val="21"/>
          <w:szCs w:val="21"/>
          <w:highlight w:val="none"/>
          <w:lang w:val="en-US" w:eastAsia="zh-CN"/>
        </w:rPr>
        <w:t>12</w:t>
      </w:r>
      <w:r>
        <w:rPr>
          <w:rFonts w:hint="eastAsia" w:cstheme="minorEastAsia"/>
          <w:color w:val="auto"/>
          <w:sz w:val="21"/>
          <w:szCs w:val="21"/>
          <w:highlight w:val="none"/>
        </w:rPr>
        <w:t>月</w:t>
      </w:r>
      <w:r>
        <w:rPr>
          <w:rFonts w:hint="eastAsia" w:cstheme="minorEastAsia"/>
          <w:color w:val="auto"/>
          <w:sz w:val="21"/>
          <w:szCs w:val="21"/>
          <w:highlight w:val="none"/>
          <w:lang w:val="en-US" w:eastAsia="zh-CN"/>
        </w:rPr>
        <w:t>16</w:t>
      </w:r>
      <w:r>
        <w:rPr>
          <w:rFonts w:hint="eastAsia" w:cstheme="minorEastAsia"/>
          <w:color w:val="auto"/>
          <w:sz w:val="21"/>
          <w:szCs w:val="21"/>
          <w:highlight w:val="none"/>
        </w:rPr>
        <w:t>日1</w:t>
      </w:r>
      <w:r>
        <w:rPr>
          <w:rFonts w:hint="eastAsia" w:cstheme="minorEastAsia"/>
          <w:color w:val="auto"/>
          <w:sz w:val="21"/>
          <w:szCs w:val="21"/>
          <w:highlight w:val="none"/>
          <w:lang w:val="en-US" w:eastAsia="zh-CN"/>
        </w:rPr>
        <w:t>1</w:t>
      </w:r>
      <w:r>
        <w:rPr>
          <w:rFonts w:hint="eastAsia" w:cstheme="minorEastAsia"/>
          <w:color w:val="auto"/>
          <w:sz w:val="21"/>
          <w:szCs w:val="21"/>
          <w:highlight w:val="none"/>
        </w:rPr>
        <w:t>:00（北京时间）</w:t>
      </w:r>
    </w:p>
    <w:p>
      <w:pPr>
        <w:pStyle w:val="21"/>
        <w:spacing w:before="60" w:beforeAutospacing="0" w:after="60" w:afterAutospacing="0" w:line="420" w:lineRule="exact"/>
        <w:rPr>
          <w:rFonts w:cstheme="minorEastAsia"/>
          <w:color w:val="auto"/>
          <w:sz w:val="21"/>
          <w:szCs w:val="21"/>
          <w:highlight w:val="none"/>
        </w:rPr>
      </w:pPr>
      <w:r>
        <w:rPr>
          <w:rFonts w:hint="eastAsia" w:cstheme="minorEastAsia"/>
          <w:color w:val="auto"/>
          <w:sz w:val="21"/>
          <w:szCs w:val="21"/>
          <w:highlight w:val="none"/>
        </w:rPr>
        <w:t>    地点：乌鲁木齐市人民路38号新宏信大厦7楼新疆同孚招投标有限公司开标</w:t>
      </w:r>
      <w:r>
        <w:rPr>
          <w:rFonts w:hint="eastAsia" w:cstheme="minorEastAsia"/>
          <w:color w:val="auto"/>
          <w:sz w:val="21"/>
          <w:szCs w:val="21"/>
          <w:highlight w:val="none"/>
          <w:lang w:val="en-US" w:eastAsia="zh-CN"/>
        </w:rPr>
        <w:t>一</w:t>
      </w:r>
      <w:r>
        <w:rPr>
          <w:rFonts w:hint="eastAsia" w:cstheme="minorEastAsia"/>
          <w:color w:val="auto"/>
          <w:sz w:val="21"/>
          <w:szCs w:val="21"/>
          <w:highlight w:val="none"/>
        </w:rPr>
        <w:t>厅 </w:t>
      </w:r>
    </w:p>
    <w:p>
      <w:pPr>
        <w:pStyle w:val="21"/>
        <w:spacing w:before="204" w:beforeAutospacing="0" w:after="204" w:afterAutospacing="0" w:line="420" w:lineRule="exact"/>
        <w:jc w:val="both"/>
        <w:rPr>
          <w:rFonts w:cstheme="minorEastAsia"/>
          <w:color w:val="auto"/>
          <w:sz w:val="21"/>
          <w:szCs w:val="21"/>
          <w:highlight w:val="none"/>
        </w:rPr>
      </w:pPr>
      <w:r>
        <w:rPr>
          <w:rStyle w:val="28"/>
          <w:rFonts w:hint="eastAsia" w:cstheme="minorEastAsia"/>
          <w:color w:val="auto"/>
          <w:sz w:val="21"/>
          <w:szCs w:val="21"/>
          <w:highlight w:val="none"/>
        </w:rPr>
        <w:t>五、响应性文件开启</w:t>
      </w:r>
      <w:r>
        <w:rPr>
          <w:rFonts w:hint="eastAsia" w:cstheme="minorEastAsia"/>
          <w:color w:val="auto"/>
          <w:sz w:val="21"/>
          <w:szCs w:val="21"/>
          <w:highlight w:val="none"/>
        </w:rPr>
        <w:t> </w:t>
      </w:r>
    </w:p>
    <w:p>
      <w:pPr>
        <w:pStyle w:val="21"/>
        <w:spacing w:before="60" w:beforeAutospacing="0" w:after="60" w:afterAutospacing="0" w:line="420" w:lineRule="exact"/>
        <w:rPr>
          <w:rFonts w:cstheme="minorEastAsia"/>
          <w:color w:val="auto"/>
          <w:sz w:val="21"/>
          <w:szCs w:val="21"/>
          <w:highlight w:val="none"/>
        </w:rPr>
      </w:pPr>
      <w:r>
        <w:rPr>
          <w:rFonts w:hint="eastAsia" w:cstheme="minorEastAsia"/>
          <w:color w:val="auto"/>
          <w:sz w:val="21"/>
          <w:szCs w:val="21"/>
          <w:highlight w:val="none"/>
        </w:rPr>
        <w:t xml:space="preserve">    </w:t>
      </w:r>
      <w:r>
        <w:rPr>
          <w:rFonts w:hint="eastAsia" w:cstheme="minorEastAsia"/>
          <w:color w:val="auto"/>
          <w:sz w:val="21"/>
          <w:szCs w:val="21"/>
          <w:highlight w:val="none"/>
        </w:rPr>
        <w:t>开启时间：2022年</w:t>
      </w:r>
      <w:r>
        <w:rPr>
          <w:rFonts w:hint="eastAsia" w:cstheme="minorEastAsia"/>
          <w:color w:val="auto"/>
          <w:sz w:val="21"/>
          <w:szCs w:val="21"/>
          <w:highlight w:val="none"/>
          <w:lang w:val="en-US" w:eastAsia="zh-CN"/>
        </w:rPr>
        <w:t>12</w:t>
      </w:r>
      <w:r>
        <w:rPr>
          <w:rFonts w:hint="eastAsia" w:cstheme="minorEastAsia"/>
          <w:color w:val="auto"/>
          <w:sz w:val="21"/>
          <w:szCs w:val="21"/>
          <w:highlight w:val="none"/>
        </w:rPr>
        <w:t>月</w:t>
      </w:r>
      <w:r>
        <w:rPr>
          <w:rFonts w:hint="eastAsia" w:cstheme="minorEastAsia"/>
          <w:color w:val="auto"/>
          <w:sz w:val="21"/>
          <w:szCs w:val="21"/>
          <w:highlight w:val="none"/>
          <w:lang w:val="en-US" w:eastAsia="zh-CN"/>
        </w:rPr>
        <w:t>16</w:t>
      </w:r>
      <w:r>
        <w:rPr>
          <w:rFonts w:hint="eastAsia" w:cstheme="minorEastAsia"/>
          <w:color w:val="auto"/>
          <w:sz w:val="21"/>
          <w:szCs w:val="21"/>
          <w:highlight w:val="none"/>
        </w:rPr>
        <w:t>日1</w:t>
      </w:r>
      <w:r>
        <w:rPr>
          <w:rFonts w:hint="eastAsia" w:cstheme="minorEastAsia"/>
          <w:color w:val="auto"/>
          <w:sz w:val="21"/>
          <w:szCs w:val="21"/>
          <w:highlight w:val="none"/>
          <w:lang w:val="en-US" w:eastAsia="zh-CN"/>
        </w:rPr>
        <w:t>1</w:t>
      </w:r>
      <w:r>
        <w:rPr>
          <w:rFonts w:hint="eastAsia" w:cstheme="minorEastAsia"/>
          <w:color w:val="auto"/>
          <w:sz w:val="21"/>
          <w:szCs w:val="21"/>
          <w:highlight w:val="none"/>
        </w:rPr>
        <w:t>:00（北京时间）</w:t>
      </w:r>
    </w:p>
    <w:p>
      <w:pPr>
        <w:pStyle w:val="21"/>
        <w:spacing w:before="60" w:beforeAutospacing="0" w:after="60" w:afterAutospacing="0" w:line="420" w:lineRule="exact"/>
        <w:rPr>
          <w:rFonts w:cstheme="minorEastAsia"/>
          <w:color w:val="auto"/>
          <w:sz w:val="21"/>
          <w:szCs w:val="21"/>
          <w:highlight w:val="none"/>
        </w:rPr>
      </w:pPr>
      <w:r>
        <w:rPr>
          <w:rFonts w:hint="eastAsia" w:cstheme="minorEastAsia"/>
          <w:color w:val="auto"/>
          <w:sz w:val="21"/>
          <w:szCs w:val="21"/>
          <w:highlight w:val="none"/>
        </w:rPr>
        <w:t>    地点：乌鲁木齐市人民路38号新宏信大厦7楼新疆同孚招投标有限公司开标</w:t>
      </w:r>
      <w:r>
        <w:rPr>
          <w:rFonts w:hint="eastAsia" w:cstheme="minorEastAsia"/>
          <w:color w:val="auto"/>
          <w:sz w:val="21"/>
          <w:szCs w:val="21"/>
          <w:highlight w:val="none"/>
          <w:lang w:val="en-US" w:eastAsia="zh-CN"/>
        </w:rPr>
        <w:t>一</w:t>
      </w:r>
      <w:r>
        <w:rPr>
          <w:rFonts w:hint="eastAsia" w:cstheme="minorEastAsia"/>
          <w:color w:val="auto"/>
          <w:sz w:val="21"/>
          <w:szCs w:val="21"/>
          <w:highlight w:val="none"/>
        </w:rPr>
        <w:t>厅 </w:t>
      </w:r>
    </w:p>
    <w:p>
      <w:pPr>
        <w:pStyle w:val="21"/>
        <w:spacing w:before="204" w:beforeAutospacing="0" w:after="204" w:afterAutospacing="0" w:line="420" w:lineRule="exact"/>
        <w:jc w:val="both"/>
        <w:rPr>
          <w:rFonts w:cstheme="minorEastAsia"/>
          <w:color w:val="auto"/>
          <w:sz w:val="21"/>
          <w:szCs w:val="21"/>
          <w:highlight w:val="none"/>
        </w:rPr>
      </w:pPr>
      <w:r>
        <w:rPr>
          <w:rStyle w:val="28"/>
          <w:rFonts w:hint="eastAsia" w:cstheme="minorEastAsia"/>
          <w:color w:val="auto"/>
          <w:sz w:val="21"/>
          <w:szCs w:val="21"/>
          <w:highlight w:val="none"/>
        </w:rPr>
        <w:t>六、公告期限</w:t>
      </w:r>
    </w:p>
    <w:p>
      <w:pPr>
        <w:pStyle w:val="21"/>
        <w:spacing w:before="60" w:beforeAutospacing="0" w:after="60" w:afterAutospacing="0" w:line="420" w:lineRule="exact"/>
        <w:rPr>
          <w:rFonts w:cstheme="minorEastAsia"/>
          <w:color w:val="auto"/>
          <w:sz w:val="21"/>
          <w:szCs w:val="21"/>
          <w:highlight w:val="none"/>
        </w:rPr>
      </w:pPr>
      <w:r>
        <w:rPr>
          <w:rFonts w:hint="eastAsia" w:cstheme="minorEastAsia"/>
          <w:color w:val="auto"/>
          <w:sz w:val="21"/>
          <w:szCs w:val="21"/>
          <w:highlight w:val="none"/>
        </w:rPr>
        <w:t>    自本公告发布之日起3个工作日。</w:t>
      </w:r>
    </w:p>
    <w:p>
      <w:pPr>
        <w:pStyle w:val="21"/>
        <w:spacing w:before="204" w:beforeAutospacing="0" w:after="204" w:afterAutospacing="0" w:line="420" w:lineRule="exact"/>
        <w:jc w:val="both"/>
        <w:rPr>
          <w:rFonts w:cstheme="minorEastAsia"/>
          <w:color w:val="auto"/>
          <w:sz w:val="21"/>
          <w:szCs w:val="21"/>
          <w:highlight w:val="none"/>
        </w:rPr>
      </w:pPr>
      <w:r>
        <w:rPr>
          <w:rStyle w:val="28"/>
          <w:rFonts w:hint="eastAsia" w:cstheme="minorEastAsia"/>
          <w:color w:val="auto"/>
          <w:sz w:val="21"/>
          <w:szCs w:val="21"/>
          <w:highlight w:val="none"/>
        </w:rPr>
        <w:t>七、其他补充事宜</w:t>
      </w:r>
      <w:r>
        <w:rPr>
          <w:rFonts w:hint="eastAsia" w:cstheme="minorEastAsia"/>
          <w:color w:val="auto"/>
          <w:sz w:val="21"/>
          <w:szCs w:val="21"/>
          <w:highlight w:val="none"/>
        </w:rPr>
        <w:t> </w:t>
      </w:r>
    </w:p>
    <w:p>
      <w:pPr>
        <w:widowControl/>
        <w:spacing w:before="204" w:after="204" w:line="420" w:lineRule="exact"/>
        <w:ind w:firstLine="420" w:firstLineChars="200"/>
        <w:rPr>
          <w:rFonts w:hint="eastAsia" w:ascii="宋体" w:hAnsi="宋体" w:eastAsia="宋体" w:cstheme="minorEastAsia"/>
          <w:color w:val="auto"/>
          <w:kern w:val="0"/>
          <w:szCs w:val="21"/>
          <w:highlight w:val="none"/>
          <w:lang w:val="en-US" w:eastAsia="zh-CN"/>
        </w:rPr>
      </w:pPr>
      <w:r>
        <w:rPr>
          <w:rFonts w:hint="eastAsia" w:ascii="宋体" w:hAnsi="宋体" w:cstheme="minorEastAsia"/>
          <w:color w:val="auto"/>
          <w:szCs w:val="21"/>
          <w:highlight w:val="none"/>
        </w:rPr>
        <w:t> </w:t>
      </w:r>
      <w:r>
        <w:rPr>
          <w:rFonts w:hint="eastAsia" w:ascii="宋体" w:hAnsi="宋体" w:cstheme="minorEastAsia"/>
          <w:color w:val="auto"/>
          <w:szCs w:val="21"/>
          <w:highlight w:val="none"/>
          <w:lang w:val="en-US" w:eastAsia="zh-CN"/>
        </w:rPr>
        <w:t>无</w:t>
      </w:r>
    </w:p>
    <w:p>
      <w:pPr>
        <w:widowControl/>
        <w:spacing w:line="440" w:lineRule="exact"/>
        <w:rPr>
          <w:rFonts w:ascii="宋体" w:hAnsi="宋体" w:cs="Arial"/>
          <w:color w:val="auto"/>
          <w:kern w:val="0"/>
          <w:szCs w:val="21"/>
          <w:highlight w:val="none"/>
        </w:rPr>
      </w:pPr>
      <w:r>
        <w:rPr>
          <w:rFonts w:hint="eastAsia" w:ascii="宋体" w:hAnsi="宋体" w:cs="Arial"/>
          <w:b/>
          <w:bCs/>
          <w:color w:val="auto"/>
          <w:kern w:val="0"/>
          <w:szCs w:val="21"/>
          <w:highlight w:val="none"/>
          <w:lang w:val="en-US" w:eastAsia="zh-CN"/>
        </w:rPr>
        <w:t>八</w:t>
      </w:r>
      <w:r>
        <w:rPr>
          <w:rFonts w:ascii="宋体" w:hAnsi="宋体" w:cs="Arial"/>
          <w:b/>
          <w:bCs/>
          <w:color w:val="auto"/>
          <w:kern w:val="0"/>
          <w:szCs w:val="21"/>
          <w:highlight w:val="none"/>
        </w:rPr>
        <w:t>、对本次招标提出询问，请按以下方式联系。</w:t>
      </w:r>
      <w:r>
        <w:rPr>
          <w:rFonts w:ascii="宋体" w:hAnsi="宋体" w:cs="Arial"/>
          <w:color w:val="auto"/>
          <w:kern w:val="0"/>
          <w:szCs w:val="21"/>
          <w:highlight w:val="none"/>
        </w:rPr>
        <w:t>　　　　　　　　　　　　</w:t>
      </w:r>
    </w:p>
    <w:p>
      <w:pPr>
        <w:widowControl/>
        <w:spacing w:line="440" w:lineRule="exact"/>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    1.采购人信息</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名称：新疆维吾尔自治区人民医院 </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地址：新疆乌鲁木齐市天池路91号       </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项目联系人：黄老师     </w:t>
      </w:r>
    </w:p>
    <w:p>
      <w:pPr>
        <w:widowControl/>
        <w:spacing w:line="440" w:lineRule="exact"/>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    项目联系方式：0991-8562590 </w:t>
      </w:r>
    </w:p>
    <w:p>
      <w:pPr>
        <w:widowControl/>
        <w:spacing w:line="440" w:lineRule="exact"/>
        <w:jc w:val="left"/>
        <w:rPr>
          <w:rFonts w:ascii="宋体" w:hAnsi="宋体" w:cs="宋体"/>
          <w:color w:val="auto"/>
          <w:kern w:val="0"/>
          <w:szCs w:val="21"/>
          <w:highlight w:val="none"/>
        </w:rPr>
      </w:pPr>
      <w:r>
        <w:rPr>
          <w:rFonts w:ascii="宋体" w:hAnsi="宋体" w:cs="Arial"/>
          <w:color w:val="auto"/>
          <w:kern w:val="0"/>
          <w:szCs w:val="21"/>
          <w:highlight w:val="none"/>
        </w:rPr>
        <w:t>    2.采购代理机构信息</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名称：新疆同孚招投标有限公司 </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地址：乌鲁木齐市友好北路宏运大厦</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楼</w:t>
      </w:r>
      <w:r>
        <w:rPr>
          <w:rFonts w:hint="eastAsia" w:ascii="宋体" w:hAnsi="宋体" w:cs="宋体"/>
          <w:color w:val="auto"/>
          <w:kern w:val="0"/>
          <w:szCs w:val="21"/>
          <w:highlight w:val="none"/>
          <w:lang w:val="en-US" w:eastAsia="zh-CN"/>
        </w:rPr>
        <w:t>G</w:t>
      </w:r>
      <w:r>
        <w:rPr>
          <w:rFonts w:hint="eastAsia" w:ascii="宋体" w:hAnsi="宋体" w:cs="宋体"/>
          <w:color w:val="auto"/>
          <w:kern w:val="0"/>
          <w:szCs w:val="21"/>
          <w:highlight w:val="none"/>
        </w:rPr>
        <w:t>座  　   </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项目联系人：</w:t>
      </w:r>
      <w:r>
        <w:rPr>
          <w:rFonts w:hint="eastAsia" w:ascii="宋体" w:hAnsi="宋体" w:cs="宋体"/>
          <w:color w:val="auto"/>
          <w:kern w:val="0"/>
          <w:szCs w:val="21"/>
          <w:highlight w:val="none"/>
          <w:lang w:val="en-US" w:eastAsia="zh-CN"/>
        </w:rPr>
        <w:t>窦世娟</w:t>
      </w:r>
      <w:r>
        <w:rPr>
          <w:rFonts w:hint="eastAsia" w:ascii="宋体" w:hAnsi="宋体" w:cs="宋体"/>
          <w:color w:val="auto"/>
          <w:kern w:val="0"/>
          <w:szCs w:val="21"/>
          <w:highlight w:val="none"/>
        </w:rPr>
        <w:t> 　  </w:t>
      </w:r>
    </w:p>
    <w:p>
      <w:pPr>
        <w:widowControl/>
        <w:spacing w:line="440" w:lineRule="exact"/>
        <w:ind w:firstLine="615"/>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项目联系方式：0991-483</w:t>
      </w:r>
      <w:r>
        <w:rPr>
          <w:rFonts w:hint="eastAsia" w:ascii="宋体" w:hAnsi="宋体" w:cs="宋体"/>
          <w:color w:val="auto"/>
          <w:kern w:val="0"/>
          <w:szCs w:val="21"/>
          <w:highlight w:val="none"/>
          <w:lang w:val="en-US" w:eastAsia="zh-CN"/>
        </w:rPr>
        <w:t>2223</w:t>
      </w:r>
      <w:r>
        <w:rPr>
          <w:rFonts w:hint="eastAsia" w:ascii="宋体" w:hAnsi="宋体" w:cs="宋体"/>
          <w:color w:val="auto"/>
          <w:kern w:val="0"/>
          <w:szCs w:val="21"/>
          <w:highlight w:val="none"/>
        </w:rPr>
        <w:t>转80</w:t>
      </w:r>
      <w:r>
        <w:rPr>
          <w:rFonts w:hint="eastAsia" w:ascii="宋体" w:hAnsi="宋体" w:cs="宋体"/>
          <w:color w:val="auto"/>
          <w:kern w:val="0"/>
          <w:szCs w:val="21"/>
          <w:highlight w:val="none"/>
          <w:lang w:val="en-US" w:eastAsia="zh-CN"/>
        </w:rPr>
        <w:t>12</w:t>
      </w:r>
    </w:p>
    <w:p>
      <w:pPr>
        <w:widowControl/>
        <w:spacing w:line="440" w:lineRule="exact"/>
        <w:ind w:firstLine="615"/>
        <w:jc w:val="left"/>
        <w:rPr>
          <w:rFonts w:ascii="宋体" w:hAnsi="宋体" w:cs="宋体"/>
          <w:color w:val="auto"/>
          <w:kern w:val="0"/>
          <w:szCs w:val="21"/>
          <w:highlight w:val="none"/>
        </w:rPr>
      </w:pPr>
      <w:r>
        <w:rPr>
          <w:rFonts w:hint="eastAsia" w:ascii="宋体" w:hAnsi="宋体" w:cs="宋体"/>
          <w:color w:val="auto"/>
          <w:kern w:val="0"/>
          <w:szCs w:val="21"/>
          <w:highlight w:val="none"/>
        </w:rPr>
        <w:t>邮箱：</w:t>
      </w:r>
      <w:r>
        <w:rPr>
          <w:rFonts w:hint="eastAsia" w:ascii="宋体" w:hAnsi="宋体" w:cs="宋体"/>
          <w:color w:val="auto"/>
          <w:kern w:val="0"/>
          <w:szCs w:val="21"/>
          <w:highlight w:val="none"/>
          <w:lang w:val="en-US" w:eastAsia="zh-CN"/>
        </w:rPr>
        <w:t>584790686</w:t>
      </w:r>
      <w:r>
        <w:rPr>
          <w:rFonts w:hint="eastAsia" w:ascii="宋体" w:hAnsi="宋体" w:cs="宋体"/>
          <w:color w:val="auto"/>
          <w:kern w:val="0"/>
          <w:szCs w:val="21"/>
          <w:highlight w:val="none"/>
        </w:rPr>
        <w:t>@qq.com</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pPr>
        <w:rPr>
          <w:color w:val="auto"/>
          <w:highlight w:val="none"/>
        </w:rPr>
      </w:pPr>
      <w:r>
        <w:rPr>
          <w:rFonts w:ascii="宋体" w:hAnsi="宋体" w:cs="宋体"/>
          <w:b/>
          <w:color w:val="auto"/>
          <w:szCs w:val="21"/>
          <w:highlight w:val="none"/>
        </w:rPr>
        <w:br w:type="page"/>
      </w:r>
    </w:p>
    <w:p>
      <w:pPr>
        <w:pStyle w:val="22"/>
        <w:rPr>
          <w:rFonts w:ascii="宋体" w:hAnsi="宋体"/>
          <w:color w:val="auto"/>
          <w:highlight w:val="none"/>
        </w:rPr>
      </w:pPr>
      <w:bookmarkStart w:id="0" w:name="_Toc15945"/>
      <w:r>
        <w:rPr>
          <w:rStyle w:val="35"/>
          <w:rFonts w:hint="eastAsia" w:cstheme="minorEastAsia"/>
          <w:b/>
          <w:bCs/>
          <w:color w:val="auto"/>
          <w:highlight w:val="none"/>
        </w:rPr>
        <w:t>第一部分  供应商须知前附表</w:t>
      </w:r>
      <w:bookmarkEnd w:id="0"/>
    </w:p>
    <w:tbl>
      <w:tblPr>
        <w:tblStyle w:val="25"/>
        <w:tblW w:w="529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3"/>
        <w:gridCol w:w="2476"/>
        <w:gridCol w:w="687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467"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序号</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名称</w:t>
            </w:r>
          </w:p>
        </w:tc>
        <w:tc>
          <w:tcPr>
            <w:tcW w:w="333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1</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磋商文件编号</w:t>
            </w:r>
          </w:p>
        </w:tc>
        <w:tc>
          <w:tcPr>
            <w:tcW w:w="3331" w:type="pct"/>
            <w:vAlign w:val="center"/>
          </w:tcPr>
          <w:p>
            <w:pPr>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lang w:eastAsia="zh-CN"/>
              </w:rPr>
              <w:t>XJTF(CS)2022ZF61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2</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项目名称</w:t>
            </w:r>
          </w:p>
        </w:tc>
        <w:tc>
          <w:tcPr>
            <w:tcW w:w="3331" w:type="pct"/>
            <w:vAlign w:val="center"/>
          </w:tcPr>
          <w:p>
            <w:pPr>
              <w:spacing w:line="440" w:lineRule="exact"/>
              <w:rPr>
                <w:rFonts w:ascii="宋体" w:hAnsi="宋体"/>
                <w:color w:val="auto"/>
                <w:sz w:val="24"/>
                <w:highlight w:val="none"/>
              </w:rPr>
            </w:pPr>
            <w:r>
              <w:rPr>
                <w:rFonts w:hint="eastAsia" w:ascii="宋体" w:hAnsi="宋体" w:cs="宋体"/>
                <w:color w:val="auto"/>
                <w:kern w:val="0"/>
                <w:sz w:val="24"/>
                <w:highlight w:val="none"/>
                <w:lang w:eastAsia="zh-CN"/>
              </w:rPr>
              <w:t>新疆维吾尔自治区人民医院消防设施维护保养采购项目</w:t>
            </w:r>
            <w:r>
              <w:rPr>
                <w:rFonts w:hint="eastAsia" w:ascii="宋体" w:hAnsi="宋体" w:cs="宋体"/>
                <w:color w:val="auto"/>
                <w:kern w:val="0"/>
                <w:sz w:val="24"/>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3</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联系方式</w:t>
            </w:r>
          </w:p>
        </w:tc>
        <w:tc>
          <w:tcPr>
            <w:tcW w:w="3331" w:type="pct"/>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采购单位：新疆维吾尔自治区人民医院</w:t>
            </w:r>
          </w:p>
          <w:p>
            <w:pPr>
              <w:overflowPunct w:val="0"/>
              <w:spacing w:line="440" w:lineRule="exact"/>
              <w:rPr>
                <w:rFonts w:ascii="宋体" w:hAnsi="宋体"/>
                <w:color w:val="auto"/>
                <w:sz w:val="24"/>
                <w:highlight w:val="none"/>
              </w:rPr>
            </w:pPr>
            <w:r>
              <w:rPr>
                <w:rFonts w:hint="eastAsia" w:ascii="宋体" w:hAnsi="宋体"/>
                <w:color w:val="auto"/>
                <w:sz w:val="24"/>
                <w:highlight w:val="none"/>
              </w:rPr>
              <w:t>采购单位地址：新疆乌鲁木齐市天池路91号</w:t>
            </w:r>
          </w:p>
          <w:p>
            <w:pPr>
              <w:overflowPunct w:val="0"/>
              <w:spacing w:line="440" w:lineRule="exact"/>
              <w:rPr>
                <w:rFonts w:ascii="宋体" w:hAnsi="宋体"/>
                <w:color w:val="auto"/>
                <w:sz w:val="24"/>
                <w:highlight w:val="none"/>
              </w:rPr>
            </w:pPr>
            <w:r>
              <w:rPr>
                <w:rFonts w:hint="eastAsia" w:ascii="宋体" w:hAnsi="宋体"/>
                <w:color w:val="auto"/>
                <w:sz w:val="24"/>
                <w:highlight w:val="none"/>
              </w:rPr>
              <w:t>联系人：黄老师</w:t>
            </w:r>
          </w:p>
          <w:p>
            <w:pPr>
              <w:overflowPunct w:val="0"/>
              <w:spacing w:line="440" w:lineRule="exact"/>
              <w:rPr>
                <w:rFonts w:ascii="宋体" w:hAnsi="宋体"/>
                <w:color w:val="auto"/>
                <w:sz w:val="24"/>
                <w:highlight w:val="none"/>
              </w:rPr>
            </w:pPr>
            <w:r>
              <w:rPr>
                <w:rFonts w:hint="eastAsia" w:ascii="宋体" w:hAnsi="宋体"/>
                <w:color w:val="auto"/>
                <w:sz w:val="24"/>
                <w:highlight w:val="none"/>
              </w:rPr>
              <w:t>联系电话：</w:t>
            </w:r>
            <w:r>
              <w:rPr>
                <w:rFonts w:ascii="宋体" w:hAnsi="宋体"/>
                <w:color w:val="auto"/>
                <w:sz w:val="24"/>
                <w:highlight w:val="none"/>
              </w:rPr>
              <w:t>0991-8562590</w:t>
            </w:r>
          </w:p>
          <w:p>
            <w:pPr>
              <w:overflowPunct w:val="0"/>
              <w:spacing w:line="440" w:lineRule="exact"/>
              <w:rPr>
                <w:rFonts w:ascii="宋体" w:hAnsi="宋体"/>
                <w:color w:val="auto"/>
                <w:sz w:val="24"/>
                <w:highlight w:val="none"/>
              </w:rPr>
            </w:pPr>
            <w:r>
              <w:rPr>
                <w:rFonts w:hint="eastAsia" w:ascii="宋体" w:hAnsi="宋体"/>
                <w:color w:val="auto"/>
                <w:sz w:val="24"/>
                <w:highlight w:val="none"/>
              </w:rPr>
              <w:t>招标代理机构：新疆同孚招投标有限公司</w:t>
            </w:r>
          </w:p>
          <w:p>
            <w:pPr>
              <w:overflowPunct w:val="0"/>
              <w:spacing w:line="440" w:lineRule="exact"/>
              <w:rPr>
                <w:rFonts w:ascii="宋体" w:hAnsi="宋体"/>
                <w:color w:val="auto"/>
                <w:sz w:val="24"/>
                <w:highlight w:val="none"/>
              </w:rPr>
            </w:pPr>
            <w:r>
              <w:rPr>
                <w:rFonts w:hint="eastAsia" w:ascii="宋体" w:hAnsi="宋体"/>
                <w:color w:val="auto"/>
                <w:sz w:val="24"/>
                <w:highlight w:val="none"/>
              </w:rPr>
              <w:t>招标公司地址：乌鲁木齐市友好北路宏运大厦17楼G座</w:t>
            </w:r>
          </w:p>
          <w:p>
            <w:pPr>
              <w:overflowPunct w:val="0"/>
              <w:spacing w:line="440" w:lineRule="exact"/>
              <w:rPr>
                <w:rFonts w:hint="eastAsia" w:ascii="宋体" w:hAnsi="宋体" w:eastAsia="宋体"/>
                <w:color w:val="auto"/>
                <w:sz w:val="24"/>
                <w:highlight w:val="none"/>
                <w:lang w:eastAsia="zh-CN"/>
              </w:rPr>
            </w:pPr>
            <w:r>
              <w:rPr>
                <w:rFonts w:hint="eastAsia" w:ascii="宋体" w:hAnsi="宋体"/>
                <w:color w:val="auto"/>
                <w:sz w:val="24"/>
                <w:highlight w:val="none"/>
              </w:rPr>
              <w:t>项目联系人：</w:t>
            </w:r>
            <w:r>
              <w:rPr>
                <w:rFonts w:hint="eastAsia" w:ascii="宋体" w:hAnsi="宋体"/>
                <w:color w:val="auto"/>
                <w:sz w:val="24"/>
                <w:highlight w:val="none"/>
                <w:lang w:val="en-US" w:eastAsia="zh-CN"/>
              </w:rPr>
              <w:t>窦世娟</w:t>
            </w:r>
          </w:p>
          <w:p>
            <w:pPr>
              <w:overflowPunct w:val="0"/>
              <w:spacing w:line="440" w:lineRule="exact"/>
              <w:rPr>
                <w:rFonts w:hint="default" w:ascii="宋体" w:hAnsi="宋体" w:eastAsia="宋体"/>
                <w:color w:val="auto"/>
                <w:sz w:val="24"/>
                <w:highlight w:val="none"/>
                <w:lang w:val="en-US" w:eastAsia="zh-CN"/>
              </w:rPr>
            </w:pPr>
            <w:r>
              <w:rPr>
                <w:rFonts w:hint="eastAsia" w:ascii="宋体" w:hAnsi="宋体"/>
                <w:color w:val="auto"/>
                <w:sz w:val="24"/>
                <w:highlight w:val="none"/>
              </w:rPr>
              <w:t>联系电话：0991-483</w:t>
            </w:r>
            <w:r>
              <w:rPr>
                <w:rFonts w:hint="eastAsia" w:ascii="宋体" w:hAnsi="宋体"/>
                <w:color w:val="auto"/>
                <w:sz w:val="24"/>
                <w:highlight w:val="none"/>
                <w:lang w:val="en-US" w:eastAsia="zh-CN"/>
              </w:rPr>
              <w:t>2223</w:t>
            </w:r>
            <w:r>
              <w:rPr>
                <w:rFonts w:hint="eastAsia" w:ascii="宋体" w:hAnsi="宋体"/>
                <w:color w:val="auto"/>
                <w:sz w:val="24"/>
                <w:highlight w:val="none"/>
              </w:rPr>
              <w:t>转80</w:t>
            </w:r>
            <w:r>
              <w:rPr>
                <w:rFonts w:hint="eastAsia" w:ascii="宋体" w:hAnsi="宋体"/>
                <w:color w:val="auto"/>
                <w:sz w:val="24"/>
                <w:highlight w:val="none"/>
                <w:lang w:val="en-US" w:eastAsia="zh-CN"/>
              </w:rPr>
              <w:t>12</w:t>
            </w:r>
          </w:p>
          <w:p>
            <w:pPr>
              <w:overflowPunct w:val="0"/>
              <w:spacing w:line="440" w:lineRule="exact"/>
              <w:rPr>
                <w:rFonts w:ascii="宋体" w:hAnsi="宋体"/>
                <w:color w:val="auto"/>
                <w:sz w:val="24"/>
                <w:highlight w:val="none"/>
              </w:rPr>
            </w:pPr>
            <w:r>
              <w:rPr>
                <w:rFonts w:hint="eastAsia" w:ascii="宋体" w:hAnsi="宋体"/>
                <w:color w:val="auto"/>
                <w:sz w:val="24"/>
                <w:highlight w:val="none"/>
              </w:rPr>
              <w:t>QQ邮箱：</w:t>
            </w:r>
            <w:r>
              <w:rPr>
                <w:rFonts w:hint="eastAsia" w:ascii="宋体" w:hAnsi="宋体"/>
                <w:color w:val="auto"/>
                <w:sz w:val="24"/>
                <w:highlight w:val="none"/>
                <w:lang w:val="en-US" w:eastAsia="zh-CN"/>
              </w:rPr>
              <w:t>584790686</w:t>
            </w:r>
            <w:r>
              <w:rPr>
                <w:rFonts w:hint="eastAsia" w:ascii="宋体" w:hAnsi="宋体"/>
                <w:color w:val="auto"/>
                <w:sz w:val="24"/>
                <w:highlight w:val="none"/>
              </w:rPr>
              <w:t>@qq.com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4</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预算金额</w:t>
            </w:r>
          </w:p>
        </w:tc>
        <w:tc>
          <w:tcPr>
            <w:tcW w:w="3331" w:type="pct"/>
            <w:vAlign w:val="center"/>
          </w:tcPr>
          <w:p>
            <w:pPr>
              <w:overflowPunct w:val="0"/>
              <w:spacing w:line="440" w:lineRule="exact"/>
              <w:rPr>
                <w:rFonts w:hint="default" w:ascii="宋体" w:hAnsi="宋体" w:eastAsia="宋体"/>
                <w:color w:val="auto"/>
                <w:sz w:val="24"/>
                <w:highlight w:val="none"/>
                <w:lang w:val="en-US" w:eastAsia="zh-CN"/>
              </w:rPr>
            </w:pPr>
            <w:r>
              <w:rPr>
                <w:rFonts w:hint="eastAsia" w:ascii="宋体" w:hAnsi="宋体" w:cs="宋体"/>
                <w:bCs/>
                <w:color w:val="auto"/>
                <w:kern w:val="0"/>
                <w:sz w:val="24"/>
                <w:highlight w:val="none"/>
                <w:lang w:val="en-US" w:eastAsia="zh-CN"/>
              </w:rPr>
              <w:t>370000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5</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采购内容</w:t>
            </w:r>
          </w:p>
        </w:tc>
        <w:tc>
          <w:tcPr>
            <w:tcW w:w="3331" w:type="pct"/>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消防设施维护保养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7" w:type="pct"/>
            <w:vAlign w:val="center"/>
          </w:tcPr>
          <w:p>
            <w:pPr>
              <w:jc w:val="center"/>
              <w:rPr>
                <w:rFonts w:ascii="宋体" w:hAnsi="宋体" w:cs="宋体"/>
                <w:color w:val="auto"/>
                <w:sz w:val="24"/>
                <w:highlight w:val="none"/>
              </w:rPr>
            </w:pPr>
            <w:r>
              <w:rPr>
                <w:rFonts w:hint="eastAsia" w:ascii="宋体" w:hAnsi="宋体"/>
                <w:color w:val="auto"/>
                <w:highlight w:val="none"/>
              </w:rPr>
              <w:t>6</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服务期限</w:t>
            </w:r>
          </w:p>
        </w:tc>
        <w:tc>
          <w:tcPr>
            <w:tcW w:w="3331" w:type="pct"/>
            <w:vAlign w:val="center"/>
          </w:tcPr>
          <w:p>
            <w:pPr>
              <w:overflowPunct w:val="0"/>
              <w:spacing w:line="440" w:lineRule="exact"/>
              <w:rPr>
                <w:rFonts w:ascii="宋体" w:hAnsi="宋体"/>
                <w:color w:val="auto"/>
                <w:sz w:val="24"/>
                <w:highlight w:val="none"/>
              </w:rPr>
            </w:pPr>
            <w:r>
              <w:rPr>
                <w:rFonts w:hint="eastAsia" w:ascii="宋体" w:hAnsi="宋体" w:cs="宋体"/>
                <w:color w:val="auto"/>
                <w:sz w:val="24"/>
                <w:highlight w:val="none"/>
                <w:lang w:val="en-US" w:eastAsia="zh-CN"/>
              </w:rPr>
              <w:t>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7" w:type="pct"/>
            <w:vAlign w:val="center"/>
          </w:tcPr>
          <w:p>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7</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地点</w:t>
            </w:r>
          </w:p>
        </w:tc>
        <w:tc>
          <w:tcPr>
            <w:tcW w:w="3331" w:type="pct"/>
            <w:vAlign w:val="center"/>
          </w:tcPr>
          <w:p>
            <w:pPr>
              <w:overflowPunct w:val="0"/>
              <w:spacing w:line="440" w:lineRule="exact"/>
              <w:rPr>
                <w:rFonts w:ascii="宋体" w:hAnsi="宋体" w:cs="宋体"/>
                <w:color w:val="auto"/>
                <w:sz w:val="24"/>
                <w:highlight w:val="none"/>
              </w:rPr>
            </w:pPr>
            <w:r>
              <w:rPr>
                <w:rFonts w:hint="eastAsia" w:ascii="宋体" w:hAnsi="宋体" w:cs="宋体"/>
                <w:color w:val="auto"/>
                <w:sz w:val="24"/>
                <w:highlight w:val="none"/>
              </w:rPr>
              <w:t>甲方指定地点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467" w:type="pct"/>
            <w:vAlign w:val="center"/>
          </w:tcPr>
          <w:p>
            <w:pPr>
              <w:jc w:val="center"/>
              <w:rPr>
                <w:rFonts w:hint="eastAsia" w:ascii="宋体" w:hAnsi="宋体" w:eastAsia="宋体" w:cs="宋体"/>
                <w:color w:val="auto"/>
                <w:sz w:val="24"/>
                <w:highlight w:val="none"/>
                <w:lang w:eastAsia="zh-CN"/>
              </w:rPr>
            </w:pPr>
            <w:r>
              <w:rPr>
                <w:rFonts w:hint="eastAsia" w:ascii="宋体" w:hAnsi="宋体"/>
                <w:color w:val="auto"/>
                <w:highlight w:val="none"/>
                <w:lang w:val="en-US" w:eastAsia="zh-CN"/>
              </w:rPr>
              <w:t>8</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szCs w:val="24"/>
                <w:highlight w:val="none"/>
              </w:rPr>
              <w:t>投标资格</w:t>
            </w:r>
          </w:p>
        </w:tc>
        <w:tc>
          <w:tcPr>
            <w:tcW w:w="3331" w:type="pct"/>
            <w:vAlign w:val="center"/>
          </w:tcPr>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1.满足《中华人民共和国政府采购法》第二十二条规定；</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2.落实政府采购政策需满足的资格要求：供应商为中小企业/小微企业</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3.本项目的特定资格要求：</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rPr>
              <w:t>符合中华人民共和国应急管理部令第7号《社会消防技术服务管理规定》从业条件要求：</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（一）取得企业法人资格；</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（二）工作场所建筑面积不少于200平方米；</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（三）消防技术服务基础设备和消防设施维护保养检测设备配备符合有关规定要求；</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（四）注册消防工程师不少于2人，其中一级注册消防工程师不少于1人；</w:t>
            </w:r>
          </w:p>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（五）取得消防设施操作员国家职业资格证书的人员不少于6人，其中中级技能等级以上的不少于2人；</w:t>
            </w:r>
          </w:p>
          <w:p>
            <w:pPr>
              <w:widowControl/>
              <w:spacing w:line="440" w:lineRule="exact"/>
              <w:jc w:val="left"/>
              <w:rPr>
                <w:rFonts w:ascii="宋体" w:hAnsi="宋体"/>
                <w:color w:val="auto"/>
                <w:sz w:val="24"/>
                <w:highlight w:val="none"/>
              </w:rPr>
            </w:pPr>
            <w:r>
              <w:rPr>
                <w:rFonts w:hint="eastAsia" w:ascii="宋体" w:hAnsi="宋体"/>
                <w:color w:val="auto"/>
                <w:sz w:val="24"/>
                <w:szCs w:val="24"/>
                <w:highlight w:val="none"/>
              </w:rPr>
              <w:t>（六）健全的质量管理体系。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467" w:type="pct"/>
            <w:tcBorders>
              <w:bottom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olor w:val="auto"/>
                <w:highlight w:val="none"/>
                <w:lang w:val="en-US" w:eastAsia="zh-CN"/>
              </w:rPr>
              <w:t>9</w:t>
            </w:r>
          </w:p>
        </w:tc>
        <w:tc>
          <w:tcPr>
            <w:tcW w:w="1201" w:type="pct"/>
            <w:tcBorders>
              <w:bottom w:val="single" w:color="auto" w:sz="4" w:space="0"/>
              <w:right w:val="single" w:color="auto" w:sz="4" w:space="0"/>
            </w:tcBorders>
            <w:vAlign w:val="center"/>
          </w:tcPr>
          <w:p>
            <w:pPr>
              <w:pStyle w:val="14"/>
              <w:ind w:left="38" w:leftChars="0"/>
              <w:jc w:val="center"/>
              <w:rPr>
                <w:rFonts w:cs="Times New Roman"/>
                <w:color w:val="auto"/>
                <w:kern w:val="2"/>
                <w:highlight w:val="none"/>
              </w:rPr>
            </w:pPr>
            <w:r>
              <w:rPr>
                <w:rFonts w:hint="eastAsia"/>
                <w:color w:val="auto"/>
                <w:sz w:val="24"/>
                <w:szCs w:val="24"/>
                <w:highlight w:val="none"/>
              </w:rPr>
              <w:t>信用情况</w:t>
            </w:r>
          </w:p>
        </w:tc>
        <w:tc>
          <w:tcPr>
            <w:tcW w:w="3331" w:type="pct"/>
            <w:tcBorders>
              <w:left w:val="single" w:color="auto" w:sz="4" w:space="0"/>
              <w:bottom w:val="single" w:color="auto" w:sz="4" w:space="0"/>
            </w:tcBorders>
            <w:vAlign w:val="center"/>
          </w:tcPr>
          <w:p>
            <w:pPr>
              <w:widowControl/>
              <w:spacing w:line="440" w:lineRule="exact"/>
              <w:jc w:val="left"/>
              <w:rPr>
                <w:rFonts w:hint="eastAsia" w:ascii="宋体" w:hAnsi="宋体"/>
                <w:color w:val="auto"/>
                <w:sz w:val="24"/>
                <w:szCs w:val="24"/>
                <w:highlight w:val="none"/>
              </w:rPr>
            </w:pPr>
            <w:r>
              <w:rPr>
                <w:rFonts w:hint="eastAsia" w:ascii="宋体" w:hAnsi="宋体"/>
                <w:color w:val="auto"/>
                <w:sz w:val="24"/>
                <w:szCs w:val="24"/>
                <w:highlight w:val="none"/>
              </w:rPr>
              <w:t>信用记录审查：</w:t>
            </w:r>
          </w:p>
          <w:p>
            <w:pPr>
              <w:widowControl/>
              <w:spacing w:line="440" w:lineRule="exact"/>
              <w:jc w:val="left"/>
              <w:rPr>
                <w:rFonts w:ascii="宋体" w:hAnsi="宋体"/>
                <w:b/>
                <w:color w:val="auto"/>
                <w:sz w:val="24"/>
                <w:highlight w:val="none"/>
              </w:rPr>
            </w:pPr>
            <w:r>
              <w:rPr>
                <w:rFonts w:hint="eastAsia" w:ascii="宋体" w:hAnsi="宋体"/>
                <w:color w:val="auto"/>
                <w:sz w:val="24"/>
                <w:szCs w:val="24"/>
                <w:highlight w:val="none"/>
              </w:rPr>
              <w:t>根据《财政部关于在政府采购活动中查询及使用信用记录有关问题的通知》（财库〔2016〕125号）规定，投标截止时间后，采购人或采购代理机构将通过“信用中国”网站(www.creditchina.gov.cn)、</w:t>
            </w:r>
            <w:r>
              <w:rPr>
                <w:rFonts w:hint="eastAsia" w:ascii="宋体" w:hAnsi="宋体" w:cs="Arial"/>
                <w:color w:val="auto"/>
                <w:kern w:val="0"/>
                <w:sz w:val="24"/>
                <w:szCs w:val="24"/>
                <w:highlight w:val="none"/>
              </w:rPr>
              <w:t>“中国执行信息公开网”（http://zxgk.court.gov.cn/）未被列入失信被执行人、</w:t>
            </w:r>
            <w:r>
              <w:rPr>
                <w:rFonts w:hint="eastAsia" w:ascii="宋体" w:hAnsi="宋体"/>
                <w:color w:val="auto"/>
                <w:sz w:val="24"/>
                <w:szCs w:val="24"/>
                <w:highlight w:val="none"/>
              </w:rPr>
              <w:t>中国政府采购网(www.ccgp.gov.cn)，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 w:hRule="atLeast"/>
          <w:jc w:val="center"/>
        </w:trPr>
        <w:tc>
          <w:tcPr>
            <w:tcW w:w="467" w:type="pct"/>
            <w:tcBorders>
              <w:top w:val="single" w:color="auto" w:sz="4" w:space="0"/>
            </w:tcBorders>
            <w:vAlign w:val="center"/>
          </w:tcPr>
          <w:p>
            <w:pPr>
              <w:jc w:val="center"/>
              <w:rPr>
                <w:rFonts w:hint="eastAsia" w:ascii="宋体" w:hAnsi="宋体" w:eastAsia="宋体" w:cs="宋体"/>
                <w:color w:val="auto"/>
                <w:sz w:val="24"/>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0</w:t>
            </w:r>
          </w:p>
        </w:tc>
        <w:tc>
          <w:tcPr>
            <w:tcW w:w="1201" w:type="pct"/>
            <w:tcBorders>
              <w:top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s="宋体"/>
                <w:color w:val="auto"/>
                <w:kern w:val="0"/>
                <w:sz w:val="24"/>
                <w:highlight w:val="none"/>
              </w:rPr>
              <w:t>是否接受联合体投标</w:t>
            </w:r>
          </w:p>
        </w:tc>
        <w:tc>
          <w:tcPr>
            <w:tcW w:w="3331" w:type="pct"/>
            <w:tcBorders>
              <w:top w:val="single" w:color="auto" w:sz="4" w:space="0"/>
            </w:tcBorders>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widowControl/>
              <w:spacing w:line="440" w:lineRule="exact"/>
              <w:ind w:firstLine="240" w:firstLineChars="100"/>
              <w:jc w:val="left"/>
              <w:rPr>
                <w:rFonts w:hint="eastAsia" w:ascii="宋体" w:hAnsi="宋体" w:eastAsia="宋体" w:cs="Times New Roman"/>
                <w:color w:val="auto"/>
                <w:sz w:val="24"/>
                <w:szCs w:val="24"/>
                <w:highlight w:val="none"/>
                <w:lang w:eastAsia="zh-CN"/>
              </w:rPr>
            </w:pPr>
            <w:r>
              <w:rPr>
                <w:rFonts w:hint="eastAsia" w:ascii="宋体" w:hAnsi="宋体" w:cs="Times New Roman"/>
                <w:color w:val="auto"/>
                <w:sz w:val="24"/>
                <w:szCs w:val="24"/>
                <w:highlight w:val="none"/>
              </w:rPr>
              <w:t>1</w:t>
            </w:r>
            <w:r>
              <w:rPr>
                <w:rFonts w:hint="eastAsia" w:ascii="宋体" w:hAnsi="宋体" w:cs="Times New Roman"/>
                <w:color w:val="auto"/>
                <w:sz w:val="24"/>
                <w:szCs w:val="24"/>
                <w:highlight w:val="none"/>
                <w:lang w:val="en-US" w:eastAsia="zh-CN"/>
              </w:rPr>
              <w:t>1</w:t>
            </w:r>
          </w:p>
        </w:tc>
        <w:tc>
          <w:tcPr>
            <w:tcW w:w="1201" w:type="pct"/>
            <w:vAlign w:val="center"/>
          </w:tcPr>
          <w:p>
            <w:pPr>
              <w:widowControl/>
              <w:spacing w:line="440" w:lineRule="exact"/>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磋商文件发放日期及地点</w:t>
            </w:r>
          </w:p>
        </w:tc>
        <w:tc>
          <w:tcPr>
            <w:tcW w:w="3331" w:type="pct"/>
            <w:vAlign w:val="center"/>
          </w:tcPr>
          <w:p>
            <w:pPr>
              <w:widowControl/>
              <w:spacing w:line="440" w:lineRule="exact"/>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时间：2022年12月06日至2022年12月12日</w:t>
            </w:r>
            <w:r>
              <w:rPr>
                <w:rFonts w:hint="eastAsia" w:ascii="宋体" w:hAnsi="宋体" w:cs="Times New Roman"/>
                <w:color w:val="auto"/>
                <w:sz w:val="24"/>
                <w:szCs w:val="24"/>
                <w:highlight w:val="none"/>
                <w:lang w:eastAsia="zh-CN"/>
              </w:rPr>
              <w:t>，</w:t>
            </w:r>
            <w:r>
              <w:rPr>
                <w:rFonts w:hint="eastAsia" w:ascii="宋体" w:hAnsi="宋体" w:cs="Times New Roman"/>
                <w:color w:val="auto"/>
                <w:sz w:val="24"/>
                <w:szCs w:val="24"/>
                <w:highlight w:val="none"/>
              </w:rPr>
              <w:t>每天上午00:00至14:00，下午14:00至23:59（北京时间，法定节假日除外）</w:t>
            </w:r>
          </w:p>
          <w:p>
            <w:pPr>
              <w:widowControl/>
              <w:spacing w:line="440" w:lineRule="exact"/>
              <w:jc w:val="left"/>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地点：新疆政府采购云平台https://www.zcygov.cn/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5" w:type="dxa"/>
            <w:vAlign w:val="center"/>
          </w:tcPr>
          <w:p>
            <w:pPr>
              <w:widowControl/>
              <w:spacing w:line="440" w:lineRule="exact"/>
              <w:ind w:firstLine="240" w:firstLineChars="100"/>
              <w:jc w:val="left"/>
              <w:rPr>
                <w:rFonts w:ascii="宋体" w:hAnsi="宋体" w:cs="宋体"/>
                <w:color w:val="auto"/>
                <w:sz w:val="24"/>
                <w:highlight w:val="none"/>
              </w:rPr>
            </w:pPr>
            <w:r>
              <w:rPr>
                <w:rFonts w:hint="eastAsia" w:ascii="宋体" w:hAnsi="宋体" w:cs="Times New Roman"/>
                <w:color w:val="auto"/>
                <w:sz w:val="24"/>
                <w:szCs w:val="24"/>
                <w:highlight w:val="none"/>
              </w:rPr>
              <w:t>12</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磋商文件售价</w:t>
            </w:r>
          </w:p>
        </w:tc>
        <w:tc>
          <w:tcPr>
            <w:tcW w:w="3331" w:type="pct"/>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每套人民币</w:t>
            </w:r>
            <w:r>
              <w:rPr>
                <w:rFonts w:hint="eastAsia" w:ascii="宋体" w:hAnsi="宋体"/>
                <w:color w:val="auto"/>
                <w:sz w:val="24"/>
                <w:highlight w:val="none"/>
                <w:lang w:val="en-US" w:eastAsia="zh-CN"/>
              </w:rPr>
              <w:t>0</w:t>
            </w:r>
            <w:r>
              <w:rPr>
                <w:rFonts w:hint="eastAsia" w:ascii="宋体" w:hAnsi="宋体"/>
                <w:color w:val="auto"/>
                <w:sz w:val="24"/>
                <w:highlight w:val="none"/>
              </w:rPr>
              <w:t>元</w:t>
            </w:r>
          </w:p>
          <w:p>
            <w:pPr>
              <w:overflowPunct w:val="0"/>
              <w:spacing w:line="440" w:lineRule="exact"/>
              <w:rPr>
                <w:rFonts w:ascii="宋体" w:hAnsi="宋体"/>
                <w:color w:val="auto"/>
                <w:sz w:val="24"/>
                <w:highlight w:val="none"/>
              </w:rPr>
            </w:pPr>
            <w:r>
              <w:rPr>
                <w:rFonts w:hint="eastAsia" w:ascii="宋体" w:hAnsi="宋体"/>
                <w:color w:val="auto"/>
                <w:sz w:val="24"/>
                <w:highlight w:val="none"/>
              </w:rPr>
              <w:t>磋商响应资格不能转让。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65" w:type="dxa"/>
            <w:vAlign w:val="center"/>
          </w:tcPr>
          <w:p>
            <w:pPr>
              <w:jc w:val="center"/>
              <w:rPr>
                <w:rFonts w:ascii="宋体" w:hAnsi="宋体" w:cs="宋体"/>
                <w:color w:val="auto"/>
                <w:sz w:val="24"/>
                <w:highlight w:val="none"/>
              </w:rPr>
            </w:pPr>
            <w:r>
              <w:rPr>
                <w:rFonts w:hint="eastAsia" w:ascii="宋体" w:hAnsi="宋体"/>
                <w:color w:val="auto"/>
                <w:highlight w:val="none"/>
              </w:rPr>
              <w:t>13</w:t>
            </w:r>
          </w:p>
        </w:tc>
        <w:tc>
          <w:tcPr>
            <w:tcW w:w="1201" w:type="pct"/>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磋商时间及响应性文件递交截止时间</w:t>
            </w:r>
          </w:p>
        </w:tc>
        <w:tc>
          <w:tcPr>
            <w:tcW w:w="3331" w:type="pct"/>
            <w:vAlign w:val="center"/>
          </w:tcPr>
          <w:p>
            <w:pPr>
              <w:widowControl/>
              <w:shd w:val="clear" w:color="auto" w:fill="FEFEFE"/>
              <w:spacing w:line="440" w:lineRule="exact"/>
              <w:rPr>
                <w:rFonts w:ascii="宋体" w:hAnsi="宋体"/>
                <w:color w:val="auto"/>
                <w:sz w:val="24"/>
                <w:highlight w:val="none"/>
              </w:rPr>
            </w:pPr>
            <w:r>
              <w:rPr>
                <w:rFonts w:hint="eastAsia" w:ascii="宋体" w:hAnsi="宋体"/>
                <w:color w:val="auto"/>
                <w:sz w:val="24"/>
                <w:highlight w:val="none"/>
              </w:rPr>
              <w:t>2022年12月16日11:00（北京时间）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965" w:type="dxa"/>
            <w:vAlign w:val="center"/>
          </w:tcPr>
          <w:p>
            <w:pPr>
              <w:jc w:val="center"/>
              <w:rPr>
                <w:rFonts w:ascii="宋体" w:hAnsi="宋体" w:cs="宋体"/>
                <w:color w:val="auto"/>
                <w:sz w:val="24"/>
                <w:highlight w:val="none"/>
              </w:rPr>
            </w:pPr>
            <w:r>
              <w:rPr>
                <w:rFonts w:hint="eastAsia" w:ascii="宋体" w:hAnsi="宋体"/>
                <w:color w:val="auto"/>
                <w:highlight w:val="none"/>
              </w:rPr>
              <w:t>14</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响应性文件递交地点及磋商地点</w:t>
            </w:r>
          </w:p>
        </w:tc>
        <w:tc>
          <w:tcPr>
            <w:tcW w:w="3331" w:type="pct"/>
            <w:vAlign w:val="center"/>
          </w:tcPr>
          <w:p>
            <w:pPr>
              <w:spacing w:line="440" w:lineRule="exact"/>
              <w:rPr>
                <w:rFonts w:ascii="宋体" w:hAnsi="宋体"/>
                <w:color w:val="auto"/>
                <w:sz w:val="24"/>
                <w:highlight w:val="none"/>
              </w:rPr>
            </w:pPr>
            <w:r>
              <w:rPr>
                <w:rFonts w:hint="eastAsia" w:ascii="宋体" w:hAnsi="宋体"/>
                <w:color w:val="auto"/>
                <w:sz w:val="24"/>
                <w:highlight w:val="none"/>
              </w:rPr>
              <w:t>乌鲁木齐市人民路38号新宏信大厦7楼新疆同孚招投标有限公司开标一厅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65" w:type="dxa"/>
            <w:tcBorders>
              <w:top w:val="single" w:color="auto" w:sz="4" w:space="0"/>
            </w:tcBorders>
            <w:vAlign w:val="center"/>
          </w:tcPr>
          <w:p>
            <w:pPr>
              <w:jc w:val="center"/>
              <w:rPr>
                <w:rFonts w:ascii="宋体" w:hAnsi="宋体" w:cs="宋体"/>
                <w:color w:val="auto"/>
                <w:sz w:val="24"/>
                <w:highlight w:val="none"/>
              </w:rPr>
            </w:pPr>
            <w:r>
              <w:rPr>
                <w:rFonts w:hint="eastAsia" w:ascii="宋体" w:hAnsi="宋体"/>
                <w:color w:val="auto"/>
                <w:highlight w:val="none"/>
              </w:rPr>
              <w:t>15</w:t>
            </w:r>
          </w:p>
        </w:tc>
        <w:tc>
          <w:tcPr>
            <w:tcW w:w="1201" w:type="pct"/>
            <w:tcBorders>
              <w:top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响应性有效期</w:t>
            </w:r>
          </w:p>
        </w:tc>
        <w:tc>
          <w:tcPr>
            <w:tcW w:w="3331" w:type="pct"/>
            <w:tcBorders>
              <w:top w:val="single" w:color="auto" w:sz="4" w:space="0"/>
            </w:tcBorders>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65" w:type="dxa"/>
            <w:tcBorders>
              <w:bottom w:val="single" w:color="auto" w:sz="4" w:space="0"/>
            </w:tcBorders>
            <w:vAlign w:val="center"/>
          </w:tcPr>
          <w:p>
            <w:pPr>
              <w:jc w:val="center"/>
              <w:rPr>
                <w:rFonts w:ascii="宋体" w:hAnsi="宋体" w:cs="宋体"/>
                <w:color w:val="auto"/>
                <w:sz w:val="24"/>
                <w:highlight w:val="none"/>
              </w:rPr>
            </w:pPr>
            <w:r>
              <w:rPr>
                <w:rFonts w:hint="eastAsia" w:ascii="宋体" w:hAnsi="宋体"/>
                <w:color w:val="auto"/>
                <w:highlight w:val="none"/>
              </w:rPr>
              <w:t>16</w:t>
            </w:r>
          </w:p>
        </w:tc>
        <w:tc>
          <w:tcPr>
            <w:tcW w:w="1201" w:type="pct"/>
            <w:tcBorders>
              <w:bottom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评标方法</w:t>
            </w:r>
          </w:p>
        </w:tc>
        <w:tc>
          <w:tcPr>
            <w:tcW w:w="3331" w:type="pct"/>
            <w:tcBorders>
              <w:bottom w:val="single" w:color="auto" w:sz="4" w:space="0"/>
            </w:tcBorders>
            <w:vAlign w:val="center"/>
          </w:tcPr>
          <w:p>
            <w:pPr>
              <w:overflowPunct w:val="0"/>
              <w:spacing w:line="440" w:lineRule="exact"/>
              <w:rPr>
                <w:rFonts w:ascii="宋体" w:hAnsi="宋体"/>
                <w:color w:val="auto"/>
                <w:sz w:val="24"/>
                <w:highlight w:val="none"/>
              </w:rPr>
            </w:pPr>
            <w:r>
              <w:rPr>
                <w:rFonts w:hint="eastAsia" w:ascii="宋体" w:hAnsi="宋体"/>
                <w:color w:val="auto"/>
                <w:sz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5" w:type="dxa"/>
            <w:vAlign w:val="center"/>
          </w:tcPr>
          <w:p>
            <w:pPr>
              <w:jc w:val="center"/>
              <w:rPr>
                <w:rFonts w:ascii="宋体" w:hAnsi="宋体" w:cs="宋体"/>
                <w:color w:val="auto"/>
                <w:sz w:val="24"/>
                <w:highlight w:val="none"/>
              </w:rPr>
            </w:pPr>
            <w:r>
              <w:rPr>
                <w:rFonts w:hint="eastAsia" w:ascii="宋体" w:hAnsi="宋体"/>
                <w:color w:val="auto"/>
                <w:highlight w:val="none"/>
              </w:rPr>
              <w:t>17</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磋商保证金</w:t>
            </w:r>
          </w:p>
        </w:tc>
        <w:tc>
          <w:tcPr>
            <w:tcW w:w="3331" w:type="pct"/>
            <w:vAlign w:val="center"/>
          </w:tcPr>
          <w:p>
            <w:pPr>
              <w:widowControl/>
              <w:shd w:val="clear" w:color="auto" w:fill="FEFEFE"/>
              <w:spacing w:line="440" w:lineRule="exact"/>
              <w:jc w:val="left"/>
              <w:rPr>
                <w:rFonts w:ascii="宋体" w:hAnsi="宋体" w:cs="宋体"/>
                <w:color w:val="auto"/>
                <w:kern w:val="0"/>
                <w:sz w:val="24"/>
                <w:highlight w:val="none"/>
              </w:rPr>
            </w:pPr>
            <w:r>
              <w:rPr>
                <w:rFonts w:hint="eastAsia" w:ascii="宋体" w:hAnsi="宋体"/>
                <w:color w:val="auto"/>
                <w:sz w:val="24"/>
                <w:highlight w:val="none"/>
              </w:rPr>
              <w:t>￥</w:t>
            </w:r>
            <w:r>
              <w:rPr>
                <w:rFonts w:hint="eastAsia" w:ascii="宋体" w:hAnsi="宋体" w:cs="宋体"/>
                <w:color w:val="auto"/>
                <w:kern w:val="0"/>
                <w:sz w:val="24"/>
                <w:highlight w:val="none"/>
                <w:lang w:val="en-US" w:eastAsia="zh-CN"/>
              </w:rPr>
              <w:t>70</w:t>
            </w:r>
            <w:r>
              <w:rPr>
                <w:rFonts w:hint="eastAsia" w:ascii="宋体" w:hAnsi="宋体" w:cs="宋体"/>
                <w:color w:val="auto"/>
                <w:kern w:val="0"/>
                <w:sz w:val="24"/>
                <w:highlight w:val="none"/>
              </w:rPr>
              <w:t>00元（</w:t>
            </w:r>
            <w:r>
              <w:rPr>
                <w:rFonts w:hint="eastAsia" w:ascii="宋体" w:hAnsi="宋体" w:cs="宋体"/>
                <w:color w:val="auto"/>
                <w:kern w:val="0"/>
                <w:sz w:val="24"/>
                <w:highlight w:val="none"/>
                <w:lang w:val="en-US" w:eastAsia="zh-CN"/>
              </w:rPr>
              <w:t>柒仟</w:t>
            </w:r>
            <w:r>
              <w:rPr>
                <w:rFonts w:hint="eastAsia" w:ascii="宋体" w:hAnsi="宋体" w:cs="宋体"/>
                <w:color w:val="auto"/>
                <w:kern w:val="0"/>
                <w:sz w:val="24"/>
                <w:highlight w:val="none"/>
              </w:rPr>
              <w:t>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18</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响应性文件组成、份数及磋商响应报价表</w:t>
            </w:r>
          </w:p>
        </w:tc>
        <w:tc>
          <w:tcPr>
            <w:tcW w:w="3331" w:type="pct"/>
            <w:vAlign w:val="center"/>
          </w:tcPr>
          <w:p>
            <w:pPr>
              <w:numPr>
                <w:ilvl w:val="0"/>
                <w:numId w:val="2"/>
              </w:numPr>
              <w:overflowPunct w:val="0"/>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响应性文件：正本一份、副本二份</w:t>
            </w:r>
          </w:p>
          <w:p>
            <w:pPr>
              <w:pStyle w:val="2"/>
              <w:numPr>
                <w:ilvl w:val="0"/>
                <w:numId w:val="0"/>
              </w:numPr>
              <w:spacing w:before="0" w:after="0" w:line="440" w:lineRule="exact"/>
              <w:jc w:val="both"/>
              <w:rPr>
                <w:rFonts w:cstheme="minorEastAsia"/>
                <w:b/>
                <w:color w:val="auto"/>
                <w:sz w:val="24"/>
                <w:szCs w:val="24"/>
                <w:highlight w:val="none"/>
              </w:rPr>
            </w:pPr>
            <w:r>
              <w:rPr>
                <w:rFonts w:hint="eastAsia" w:cstheme="minorEastAsia"/>
                <w:b/>
                <w:color w:val="auto"/>
                <w:sz w:val="24"/>
                <w:szCs w:val="24"/>
                <w:highlight w:val="none"/>
              </w:rPr>
              <w:t>1.1资格文件：正本一份、副本二份</w:t>
            </w:r>
          </w:p>
          <w:p>
            <w:pPr>
              <w:pStyle w:val="2"/>
              <w:numPr>
                <w:ilvl w:val="0"/>
                <w:numId w:val="0"/>
              </w:numPr>
              <w:spacing w:before="0" w:after="0" w:line="440" w:lineRule="exact"/>
              <w:jc w:val="both"/>
              <w:rPr>
                <w:rFonts w:cstheme="minorEastAsia"/>
                <w:b/>
                <w:color w:val="auto"/>
                <w:sz w:val="24"/>
                <w:szCs w:val="24"/>
                <w:highlight w:val="none"/>
              </w:rPr>
            </w:pPr>
            <w:r>
              <w:rPr>
                <w:rFonts w:hint="eastAsia" w:cstheme="minorEastAsia"/>
                <w:b/>
                <w:color w:val="auto"/>
                <w:sz w:val="24"/>
                <w:szCs w:val="24"/>
                <w:highlight w:val="none"/>
              </w:rPr>
              <w:t>注：参与本项目多个分包仅需提供一套资格文件，无须按分包制作资格文件</w:t>
            </w:r>
          </w:p>
          <w:p>
            <w:pPr>
              <w:pStyle w:val="2"/>
              <w:numPr>
                <w:ilvl w:val="0"/>
                <w:numId w:val="0"/>
              </w:numPr>
              <w:spacing w:before="0" w:after="0" w:line="440" w:lineRule="exact"/>
              <w:jc w:val="both"/>
              <w:rPr>
                <w:rFonts w:cstheme="minorEastAsia"/>
                <w:b/>
                <w:color w:val="auto"/>
                <w:sz w:val="24"/>
                <w:szCs w:val="24"/>
                <w:highlight w:val="none"/>
              </w:rPr>
            </w:pPr>
            <w:r>
              <w:rPr>
                <w:rFonts w:hint="eastAsia" w:cstheme="minorEastAsia"/>
                <w:b/>
                <w:color w:val="auto"/>
                <w:sz w:val="24"/>
                <w:szCs w:val="24"/>
                <w:highlight w:val="none"/>
              </w:rPr>
              <w:t>1.2商务技术文件：正本一份、副本二份</w:t>
            </w:r>
          </w:p>
          <w:p>
            <w:pPr>
              <w:overflowPunct w:val="0"/>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2.磋商响应报价表一份（单独密封）</w:t>
            </w:r>
          </w:p>
          <w:p>
            <w:pPr>
              <w:overflowPunct w:val="0"/>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3.投标保证金缴纳凭证一份</w:t>
            </w:r>
          </w:p>
          <w:p>
            <w:pPr>
              <w:overflowPunct w:val="0"/>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4.光碟、u盘各一份（概不退还）</w:t>
            </w:r>
          </w:p>
          <w:p>
            <w:pPr>
              <w:overflowPunct w:val="0"/>
              <w:spacing w:line="440" w:lineRule="exact"/>
              <w:rPr>
                <w:rFonts w:ascii="宋体" w:hAnsi="宋体"/>
                <w:color w:val="auto"/>
                <w:sz w:val="24"/>
                <w:highlight w:val="none"/>
              </w:rPr>
            </w:pPr>
            <w:r>
              <w:rPr>
                <w:rFonts w:hint="eastAsia" w:ascii="宋体" w:hAnsi="宋体" w:cstheme="minorEastAsia"/>
                <w:color w:val="auto"/>
                <w:sz w:val="24"/>
                <w:highlight w:val="none"/>
              </w:rPr>
              <w:t>注：本次项目需递交两份电子版响应性文件（同时提供一份光盘、一份U盘），响应性文件及磋商响应报价表电子版可拷贝在同一光盘或u盘，电子版响应性文件不退。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19</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响应性文件密封</w:t>
            </w:r>
          </w:p>
        </w:tc>
        <w:tc>
          <w:tcPr>
            <w:tcW w:w="3331" w:type="pct"/>
            <w:vAlign w:val="center"/>
          </w:tcPr>
          <w:p>
            <w:pPr>
              <w:widowControl/>
              <w:numPr>
                <w:ilvl w:val="0"/>
                <w:numId w:val="3"/>
              </w:numPr>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响应性文件分为磋商响应报价表信封、响应性文件电子版信封和响应性文件袋，密封内容必须包括下列内容：</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1.1 磋商响应报价表信封(以包为单位分开制作)</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(1) 磋商响应报价表；</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(2) 投标保证金支付的凭证(收据或网上银行汇款凭证)；</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1.2响应性文件电子版信封（U盘、光盘各一份）</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（1）磋商响应报价表电子版、明细报价表（Excel）</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（2）响应性文件电子版（正本加盖公章后的扫描件PDF）</w:t>
            </w:r>
          </w:p>
          <w:p>
            <w:pPr>
              <w:widowControl/>
              <w:spacing w:line="440" w:lineRule="exact"/>
              <w:jc w:val="left"/>
              <w:rPr>
                <w:rFonts w:ascii="宋体" w:hAnsi="宋体" w:cstheme="minorEastAsia"/>
                <w:b/>
                <w:bCs/>
                <w:color w:val="auto"/>
                <w:sz w:val="24"/>
                <w:highlight w:val="none"/>
              </w:rPr>
            </w:pPr>
            <w:r>
              <w:rPr>
                <w:rFonts w:hint="eastAsia" w:ascii="宋体" w:hAnsi="宋体" w:cstheme="minorEastAsia"/>
                <w:color w:val="auto"/>
                <w:sz w:val="24"/>
                <w:highlight w:val="none"/>
              </w:rPr>
              <w:t xml:space="preserve">1.3 </w:t>
            </w:r>
            <w:r>
              <w:rPr>
                <w:rFonts w:hint="eastAsia" w:ascii="宋体" w:hAnsi="宋体" w:cstheme="minorEastAsia"/>
                <w:b/>
                <w:bCs/>
                <w:color w:val="auto"/>
                <w:sz w:val="24"/>
                <w:highlight w:val="none"/>
              </w:rPr>
              <w:t>响应性文件袋（资格文件、商务技术文件分别密封，正、副本可密封在一个密封袋中）</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响应性文件编制详见第六部分响应性文件格式（二）响应性文件组成；</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 xml:space="preserve">2.响应性文件及“磋商响应报价表”按采购文件要求制作并密封提交。否则其投标被拒绝。 </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3.封面格式：</w:t>
            </w:r>
            <w:r>
              <w:rPr>
                <w:rFonts w:hint="eastAsia" w:ascii="宋体" w:hAnsi="宋体" w:cstheme="minorEastAsia"/>
                <w:color w:val="auto"/>
                <w:kern w:val="0"/>
                <w:sz w:val="24"/>
                <w:highlight w:val="none"/>
              </w:rPr>
              <w:t>响应性文件袋、响应性文件电子版和《</w:t>
            </w:r>
            <w:r>
              <w:rPr>
                <w:rFonts w:hint="eastAsia" w:ascii="宋体" w:hAnsi="宋体" w:cstheme="minorEastAsia"/>
                <w:color w:val="auto"/>
                <w:sz w:val="24"/>
                <w:highlight w:val="none"/>
              </w:rPr>
              <w:t>磋商响应报价表</w:t>
            </w:r>
            <w:r>
              <w:rPr>
                <w:rFonts w:hint="eastAsia" w:ascii="宋体" w:hAnsi="宋体" w:cstheme="minorEastAsia"/>
                <w:color w:val="auto"/>
                <w:kern w:val="0"/>
                <w:sz w:val="24"/>
                <w:highlight w:val="none"/>
              </w:rPr>
              <w:t>》密封袋上应写明：</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招标单位：新疆同孚招投标有限公司</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项目名称：</w:t>
            </w:r>
            <w:r>
              <w:rPr>
                <w:rFonts w:hint="eastAsia" w:ascii="宋体" w:hAnsi="宋体" w:cstheme="minorEastAsia"/>
                <w:color w:val="auto"/>
                <w:kern w:val="0"/>
                <w:sz w:val="24"/>
                <w:highlight w:val="none"/>
                <w:lang w:eastAsia="zh-CN"/>
              </w:rPr>
              <w:t xml:space="preserve">新疆维吾尔自治区人民医院消防设施维护保养采购项目 </w:t>
            </w:r>
            <w:r>
              <w:rPr>
                <w:rFonts w:hint="eastAsia" w:ascii="宋体" w:hAnsi="宋体" w:cstheme="minorEastAsia"/>
                <w:color w:val="auto"/>
                <w:kern w:val="0"/>
                <w:sz w:val="24"/>
                <w:highlight w:val="none"/>
              </w:rPr>
              <w:t> </w:t>
            </w:r>
          </w:p>
          <w:p>
            <w:pPr>
              <w:spacing w:line="440" w:lineRule="exact"/>
              <w:rPr>
                <w:rFonts w:hint="default" w:ascii="宋体" w:hAnsi="宋体" w:eastAsia="宋体" w:cstheme="minorEastAsia"/>
                <w:color w:val="auto"/>
                <w:sz w:val="24"/>
                <w:highlight w:val="none"/>
                <w:lang w:val="en-US" w:eastAsia="zh-CN"/>
              </w:rPr>
            </w:pPr>
            <w:r>
              <w:rPr>
                <w:rFonts w:hint="eastAsia" w:ascii="宋体" w:hAnsi="宋体" w:cstheme="minorEastAsia"/>
                <w:color w:val="auto"/>
                <w:kern w:val="0"/>
                <w:sz w:val="24"/>
                <w:highlight w:val="none"/>
              </w:rPr>
              <w:t>项目编号：</w:t>
            </w:r>
            <w:r>
              <w:rPr>
                <w:rFonts w:hint="eastAsia" w:ascii="宋体" w:hAnsi="宋体" w:cstheme="minorEastAsia"/>
                <w:color w:val="auto"/>
                <w:sz w:val="24"/>
                <w:highlight w:val="none"/>
              </w:rPr>
              <w:t>XJTF(CS)2022ZF</w:t>
            </w:r>
            <w:r>
              <w:rPr>
                <w:rFonts w:hint="eastAsia" w:ascii="宋体" w:hAnsi="宋体" w:cstheme="minorEastAsia"/>
                <w:color w:val="auto"/>
                <w:sz w:val="24"/>
                <w:highlight w:val="none"/>
                <w:lang w:val="en-US" w:eastAsia="zh-CN"/>
              </w:rPr>
              <w:t>61</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投标单位名称：</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投标内容：</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投标单位联系人：</w:t>
            </w:r>
          </w:p>
          <w:p>
            <w:pPr>
              <w:widowControl/>
              <w:spacing w:line="440" w:lineRule="exact"/>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投标单位联系电话：</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（“正本”/“副本”）</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（资格文件/商务技术文件/磋商响应报价表/</w:t>
            </w:r>
            <w:r>
              <w:rPr>
                <w:rFonts w:hint="eastAsia" w:ascii="宋体" w:hAnsi="宋体" w:cstheme="minorEastAsia"/>
                <w:color w:val="auto"/>
                <w:kern w:val="0"/>
                <w:sz w:val="24"/>
                <w:highlight w:val="none"/>
              </w:rPr>
              <w:t>响应性文件电子版</w:t>
            </w:r>
            <w:r>
              <w:rPr>
                <w:rFonts w:hint="eastAsia" w:ascii="宋体" w:hAnsi="宋体" w:cstheme="minorEastAsia"/>
                <w:color w:val="auto"/>
                <w:sz w:val="24"/>
                <w:highlight w:val="none"/>
              </w:rPr>
              <w:t>）</w:t>
            </w:r>
          </w:p>
          <w:p>
            <w:pPr>
              <w:spacing w:line="440" w:lineRule="exact"/>
              <w:jc w:val="left"/>
              <w:rPr>
                <w:rFonts w:ascii="宋体" w:hAnsi="宋体"/>
                <w:color w:val="auto"/>
                <w:sz w:val="24"/>
                <w:highlight w:val="none"/>
              </w:rPr>
            </w:pPr>
            <w:r>
              <w:rPr>
                <w:rFonts w:hint="eastAsia" w:ascii="宋体" w:hAnsi="宋体" w:cstheme="minorEastAsia"/>
                <w:color w:val="auto"/>
                <w:kern w:val="0"/>
                <w:sz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20</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响应性文件的签署规定</w:t>
            </w:r>
          </w:p>
        </w:tc>
        <w:tc>
          <w:tcPr>
            <w:tcW w:w="3331" w:type="pct"/>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1. 响应性文件应用不褪色的材料打印或书写，并按采购文件要求在签字盖章处加盖公章和由法定代表人或其授权代表签字。</w:t>
            </w:r>
          </w:p>
          <w:p>
            <w:pPr>
              <w:spacing w:line="440" w:lineRule="exact"/>
              <w:rPr>
                <w:rFonts w:ascii="宋体" w:hAnsi="宋体" w:cstheme="minorEastAsia"/>
                <w:bCs/>
                <w:color w:val="auto"/>
                <w:sz w:val="24"/>
                <w:highlight w:val="none"/>
              </w:rPr>
            </w:pPr>
            <w:r>
              <w:rPr>
                <w:rFonts w:hint="eastAsia" w:ascii="宋体" w:hAnsi="宋体" w:cstheme="minorEastAsia"/>
                <w:color w:val="auto"/>
                <w:sz w:val="24"/>
                <w:highlight w:val="none"/>
              </w:rPr>
              <w:t>2.响应性文件中的任何行间插字、涂改和增删，应加盖公章或由投标人的法定代表人或其授权的代理人签字确认。否则，在评标时将其视为无效投标。</w:t>
            </w:r>
          </w:p>
          <w:p>
            <w:pPr>
              <w:spacing w:line="440" w:lineRule="exact"/>
              <w:rPr>
                <w:rFonts w:ascii="宋体" w:hAnsi="宋体"/>
                <w:color w:val="auto"/>
                <w:sz w:val="24"/>
                <w:highlight w:val="none"/>
              </w:rPr>
            </w:pPr>
            <w:r>
              <w:rPr>
                <w:rFonts w:hint="eastAsia" w:ascii="宋体" w:hAnsi="宋体" w:cstheme="minorEastAsia"/>
                <w:color w:val="auto"/>
                <w:sz w:val="24"/>
                <w:highlight w:val="none"/>
              </w:rPr>
              <w:t>3.</w:t>
            </w:r>
            <w:r>
              <w:rPr>
                <w:rFonts w:hint="eastAsia" w:ascii="宋体" w:hAnsi="宋体" w:cstheme="minorEastAsia"/>
                <w:bCs/>
                <w:color w:val="auto"/>
                <w:sz w:val="24"/>
                <w:highlight w:val="none"/>
              </w:rPr>
              <w:t xml:space="preserve"> 副本可为正本加盖公章后的复印件。</w:t>
            </w:r>
            <w:r>
              <w:rPr>
                <w:rFonts w:hint="eastAsia" w:ascii="宋体" w:hAnsi="宋体" w:cstheme="minorEastAsia"/>
                <w:color w:val="auto"/>
                <w:sz w:val="24"/>
                <w:highlight w:val="none"/>
              </w:rPr>
              <w:t xml:space="preserve">响应性文件的正本与副本应当完全一致。当正本和副本、电子版之间出现差异时，以正本为准。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21</w:t>
            </w:r>
          </w:p>
        </w:tc>
        <w:tc>
          <w:tcPr>
            <w:tcW w:w="1201" w:type="pct"/>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响应性文件格式</w:t>
            </w:r>
          </w:p>
        </w:tc>
        <w:tc>
          <w:tcPr>
            <w:tcW w:w="3331" w:type="pct"/>
            <w:vAlign w:val="center"/>
          </w:tcPr>
          <w:p>
            <w:pPr>
              <w:numPr>
                <w:ilvl w:val="0"/>
                <w:numId w:val="4"/>
              </w:num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投标人应按采购文件中提供的响应性文件格式填写。</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2.如采购文件没有提供格式的，投标人可自行设置。</w:t>
            </w:r>
          </w:p>
          <w:p>
            <w:pPr>
              <w:widowControl/>
              <w:spacing w:line="440" w:lineRule="exact"/>
              <w:jc w:val="left"/>
              <w:rPr>
                <w:rFonts w:ascii="宋体" w:hAnsi="宋体" w:cstheme="minorEastAsia"/>
                <w:color w:val="auto"/>
                <w:sz w:val="24"/>
                <w:highlight w:val="none"/>
              </w:rPr>
            </w:pPr>
            <w:r>
              <w:rPr>
                <w:rFonts w:hint="eastAsia" w:ascii="宋体" w:hAnsi="宋体" w:cstheme="minorEastAsia"/>
                <w:color w:val="auto"/>
                <w:sz w:val="24"/>
                <w:highlight w:val="none"/>
              </w:rPr>
              <w:t>3.投标人应将响应性文件按规定的顺序编排、并应编制目录、逐页标注连续页码，</w:t>
            </w:r>
            <w:r>
              <w:rPr>
                <w:rFonts w:hint="eastAsia" w:ascii="宋体" w:hAnsi="宋体" w:cstheme="minorEastAsia"/>
                <w:b/>
                <w:color w:val="auto"/>
                <w:sz w:val="24"/>
                <w:highlight w:val="none"/>
              </w:rPr>
              <w:t>不得采用活页装订，否则视为无效响应性文件。</w:t>
            </w:r>
          </w:p>
          <w:p>
            <w:pPr>
              <w:widowControl/>
              <w:spacing w:line="440" w:lineRule="exact"/>
              <w:jc w:val="left"/>
              <w:rPr>
                <w:rFonts w:ascii="宋体" w:hAnsi="宋体"/>
                <w:b/>
                <w:color w:val="auto"/>
                <w:sz w:val="24"/>
                <w:highlight w:val="none"/>
              </w:rPr>
            </w:pPr>
            <w:r>
              <w:rPr>
                <w:rFonts w:hint="eastAsia" w:ascii="宋体" w:hAnsi="宋体" w:cstheme="minorEastAsia"/>
                <w:color w:val="auto"/>
                <w:sz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7" w:type="pct"/>
            <w:tcBorders>
              <w:top w:val="single" w:color="auto" w:sz="4" w:space="0"/>
            </w:tcBorders>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22</w:t>
            </w:r>
          </w:p>
        </w:tc>
        <w:tc>
          <w:tcPr>
            <w:tcW w:w="1201" w:type="pct"/>
            <w:tcBorders>
              <w:top w:val="single" w:color="auto" w:sz="4" w:space="0"/>
              <w:bottom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付款方式及币种</w:t>
            </w:r>
          </w:p>
        </w:tc>
        <w:tc>
          <w:tcPr>
            <w:tcW w:w="3331" w:type="pct"/>
            <w:tcBorders>
              <w:top w:val="single" w:color="auto" w:sz="4" w:space="0"/>
            </w:tcBorders>
            <w:vAlign w:val="center"/>
          </w:tcPr>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1、付款币种</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本次招标所述的项目资金均以人民币支付。</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2、付款方式：按照合同中标价格上半年支付40%，一年维保期满后，无违反合同条款的支付剩余60%。</w:t>
            </w:r>
          </w:p>
          <w:p>
            <w:pPr>
              <w:spacing w:line="440" w:lineRule="exact"/>
              <w:jc w:val="left"/>
              <w:rPr>
                <w:rFonts w:ascii="宋体" w:hAnsi="宋体"/>
                <w:color w:val="auto"/>
                <w:sz w:val="24"/>
                <w:highlight w:val="none"/>
              </w:rPr>
            </w:pPr>
            <w:r>
              <w:rPr>
                <w:rFonts w:hint="eastAsia" w:ascii="宋体" w:hAnsi="宋体" w:cstheme="minorEastAsia"/>
                <w:b/>
                <w:bCs/>
                <w:color w:val="auto"/>
                <w:sz w:val="24"/>
                <w:highlight w:val="none"/>
              </w:rPr>
              <w:t>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467" w:type="pct"/>
            <w:tcBorders>
              <w:top w:val="single" w:color="auto" w:sz="4" w:space="0"/>
            </w:tcBorders>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23</w:t>
            </w:r>
          </w:p>
        </w:tc>
        <w:tc>
          <w:tcPr>
            <w:tcW w:w="1201" w:type="pct"/>
            <w:tcBorders>
              <w:top w:val="single" w:color="auto" w:sz="4" w:space="0"/>
              <w:bottom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stheme="minorEastAsia"/>
                <w:color w:val="auto"/>
                <w:sz w:val="24"/>
                <w:highlight w:val="none"/>
              </w:rPr>
              <w:t>相关账号</w:t>
            </w:r>
          </w:p>
        </w:tc>
        <w:tc>
          <w:tcPr>
            <w:tcW w:w="3331" w:type="pct"/>
            <w:tcBorders>
              <w:top w:val="single" w:color="auto" w:sz="4" w:space="0"/>
            </w:tcBorders>
            <w:vAlign w:val="center"/>
          </w:tcPr>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磋商保证金缴纳账号：</w:t>
            </w:r>
          </w:p>
          <w:p>
            <w:pPr>
              <w:overflowPunct w:val="0"/>
              <w:spacing w:line="440" w:lineRule="exact"/>
              <w:rPr>
                <w:rFonts w:ascii="宋体" w:hAnsi="宋体"/>
                <w:color w:val="auto"/>
                <w:sz w:val="24"/>
                <w:highlight w:val="none"/>
              </w:rPr>
            </w:pPr>
            <w:r>
              <w:rPr>
                <w:rFonts w:hint="eastAsia" w:ascii="宋体" w:hAnsi="宋体"/>
                <w:color w:val="auto"/>
                <w:sz w:val="24"/>
                <w:highlight w:val="none"/>
              </w:rPr>
              <w:t>账户名：新疆同孚招投标有限公司</w:t>
            </w:r>
          </w:p>
          <w:p>
            <w:pPr>
              <w:overflowPunct w:val="0"/>
              <w:spacing w:line="440" w:lineRule="exact"/>
              <w:rPr>
                <w:rFonts w:ascii="宋体" w:hAnsi="宋体"/>
                <w:color w:val="auto"/>
                <w:sz w:val="24"/>
                <w:highlight w:val="none"/>
              </w:rPr>
            </w:pPr>
            <w:r>
              <w:rPr>
                <w:rFonts w:hint="eastAsia" w:ascii="宋体" w:hAnsi="宋体"/>
                <w:color w:val="auto"/>
                <w:sz w:val="24"/>
                <w:highlight w:val="none"/>
              </w:rPr>
              <w:t>开户行：建设银行新华南路支行营业部</w:t>
            </w:r>
          </w:p>
          <w:p>
            <w:pPr>
              <w:overflowPunct w:val="0"/>
              <w:spacing w:line="440" w:lineRule="exact"/>
              <w:rPr>
                <w:rFonts w:ascii="宋体" w:hAnsi="宋体"/>
                <w:color w:val="auto"/>
                <w:sz w:val="24"/>
                <w:highlight w:val="none"/>
              </w:rPr>
            </w:pPr>
            <w:r>
              <w:rPr>
                <w:rFonts w:hint="eastAsia" w:ascii="宋体" w:hAnsi="宋体"/>
                <w:color w:val="auto"/>
                <w:sz w:val="24"/>
                <w:highlight w:val="none"/>
              </w:rPr>
              <w:t>行  号：105881000868</w:t>
            </w:r>
          </w:p>
          <w:p>
            <w:pPr>
              <w:overflowPunct w:val="0"/>
              <w:spacing w:line="440" w:lineRule="exact"/>
              <w:rPr>
                <w:rFonts w:ascii="宋体" w:hAnsi="宋体"/>
                <w:color w:val="auto"/>
                <w:sz w:val="24"/>
                <w:highlight w:val="none"/>
              </w:rPr>
            </w:pPr>
            <w:r>
              <w:rPr>
                <w:rFonts w:hint="eastAsia" w:ascii="宋体" w:hAnsi="宋体"/>
                <w:color w:val="auto"/>
                <w:sz w:val="24"/>
                <w:highlight w:val="none"/>
              </w:rPr>
              <w:t>帐  号：65001617600052501876</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注：汇款单上需注项目编号、包号   例：CS</w:t>
            </w:r>
            <w:r>
              <w:rPr>
                <w:rFonts w:hint="eastAsia" w:ascii="宋体" w:hAnsi="宋体" w:cstheme="minorEastAsia"/>
                <w:color w:val="auto"/>
                <w:sz w:val="24"/>
                <w:highlight w:val="none"/>
                <w:lang w:val="en-US" w:eastAsia="zh-CN"/>
              </w:rPr>
              <w:t>61</w:t>
            </w:r>
            <w:r>
              <w:rPr>
                <w:rFonts w:hint="eastAsia" w:ascii="宋体" w:hAnsi="宋体" w:cstheme="minorEastAsia"/>
                <w:color w:val="auto"/>
                <w:sz w:val="24"/>
                <w:highlight w:val="none"/>
              </w:rPr>
              <w:t>保证金/服务费</w:t>
            </w:r>
          </w:p>
          <w:p>
            <w:pPr>
              <w:overflowPunct w:val="0"/>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招标代理服务费缴纳账号：（同上）</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财务办公室：乌鲁木齐市友好北路宏运大厦21楼J座</w:t>
            </w:r>
          </w:p>
          <w:p>
            <w:pPr>
              <w:spacing w:line="440" w:lineRule="exact"/>
              <w:rPr>
                <w:rFonts w:ascii="宋体" w:hAnsi="宋体"/>
                <w:color w:val="auto"/>
                <w:sz w:val="24"/>
                <w:highlight w:val="none"/>
              </w:rPr>
            </w:pPr>
            <w:r>
              <w:rPr>
                <w:rFonts w:hint="eastAsia" w:ascii="宋体" w:hAnsi="宋体" w:cstheme="minorEastAsia"/>
                <w:color w:val="auto"/>
                <w:sz w:val="24"/>
                <w:highlight w:val="none"/>
              </w:rPr>
              <w:t>财务联系电话：0</w:t>
            </w:r>
            <w:r>
              <w:rPr>
                <w:rFonts w:ascii="宋体" w:hAnsi="宋体"/>
                <w:color w:val="auto"/>
                <w:sz w:val="24"/>
                <w:highlight w:val="none"/>
              </w:rPr>
              <w:t>991</w:t>
            </w:r>
            <w:r>
              <w:rPr>
                <w:rFonts w:hint="eastAsia" w:ascii="宋体" w:hAnsi="宋体"/>
                <w:color w:val="auto"/>
                <w:sz w:val="24"/>
                <w:highlight w:val="none"/>
              </w:rPr>
              <w:t>-</w:t>
            </w:r>
            <w:r>
              <w:rPr>
                <w:rFonts w:hint="eastAsia" w:ascii="宋体" w:hAnsi="宋体" w:cstheme="minorEastAsia"/>
                <w:color w:val="auto"/>
                <w:sz w:val="24"/>
                <w:highlight w:val="none"/>
              </w:rPr>
              <w:t>4833033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24</w:t>
            </w:r>
          </w:p>
        </w:tc>
        <w:tc>
          <w:tcPr>
            <w:tcW w:w="1201" w:type="pct"/>
            <w:tcBorders>
              <w:top w:val="single" w:color="auto" w:sz="4" w:space="0"/>
            </w:tcBorders>
            <w:vAlign w:val="center"/>
          </w:tcPr>
          <w:p>
            <w:pPr>
              <w:overflowPunct w:val="0"/>
              <w:spacing w:line="440" w:lineRule="exact"/>
              <w:jc w:val="center"/>
              <w:rPr>
                <w:rFonts w:ascii="宋体" w:hAnsi="宋体"/>
                <w:color w:val="auto"/>
                <w:sz w:val="24"/>
                <w:highlight w:val="none"/>
              </w:rPr>
            </w:pPr>
            <w:r>
              <w:rPr>
                <w:rFonts w:hint="eastAsia" w:ascii="宋体" w:hAnsi="宋体"/>
                <w:color w:val="auto"/>
                <w:sz w:val="24"/>
                <w:highlight w:val="none"/>
              </w:rPr>
              <w:t>投标费用</w:t>
            </w:r>
          </w:p>
        </w:tc>
        <w:tc>
          <w:tcPr>
            <w:tcW w:w="3331" w:type="pct"/>
            <w:vAlign w:val="center"/>
          </w:tcPr>
          <w:p>
            <w:pPr>
              <w:spacing w:line="400" w:lineRule="exact"/>
              <w:rPr>
                <w:rFonts w:ascii="宋体" w:hAnsi="宋体"/>
                <w:color w:val="auto"/>
                <w:sz w:val="24"/>
                <w:highlight w:val="none"/>
              </w:rPr>
            </w:pPr>
            <w:r>
              <w:rPr>
                <w:rFonts w:hint="eastAsia" w:ascii="宋体" w:hAnsi="宋体"/>
                <w:color w:val="auto"/>
                <w:sz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25</w:t>
            </w:r>
          </w:p>
        </w:tc>
        <w:tc>
          <w:tcPr>
            <w:tcW w:w="2477" w:type="dxa"/>
            <w:vAlign w:val="center"/>
          </w:tcPr>
          <w:p>
            <w:pPr>
              <w:overflowPunct w:val="0"/>
              <w:spacing w:line="440" w:lineRule="exact"/>
              <w:jc w:val="center"/>
              <w:rPr>
                <w:rFonts w:ascii="宋体" w:hAnsi="宋体" w:cs="宋体"/>
                <w:color w:val="auto"/>
                <w:kern w:val="0"/>
                <w:sz w:val="24"/>
                <w:highlight w:val="none"/>
              </w:rPr>
            </w:pPr>
            <w:r>
              <w:rPr>
                <w:rFonts w:hint="eastAsia" w:ascii="宋体" w:hAnsi="宋体" w:cs="宋体"/>
                <w:color w:val="auto"/>
                <w:kern w:val="0"/>
                <w:sz w:val="24"/>
                <w:highlight w:val="none"/>
              </w:rPr>
              <w:t>招标代理服务费</w:t>
            </w:r>
          </w:p>
        </w:tc>
        <w:tc>
          <w:tcPr>
            <w:tcW w:w="6870" w:type="dxa"/>
            <w:vAlign w:val="center"/>
          </w:tcPr>
          <w:p>
            <w:pPr>
              <w:adjustRightInd w:val="0"/>
              <w:snapToGrid w:val="0"/>
              <w:spacing w:line="440" w:lineRule="exact"/>
              <w:jc w:val="left"/>
              <w:rPr>
                <w:rFonts w:hint="eastAsia" w:ascii="宋体" w:hAnsi="宋体" w:cs="仿宋"/>
                <w:color w:val="auto"/>
                <w:sz w:val="24"/>
                <w:highlight w:val="none"/>
              </w:rPr>
            </w:pPr>
            <w:r>
              <w:rPr>
                <w:rFonts w:hint="eastAsia" w:ascii="宋体" w:hAnsi="宋体" w:cs="仿宋"/>
                <w:color w:val="auto"/>
                <w:sz w:val="24"/>
                <w:highlight w:val="none"/>
              </w:rPr>
              <w:t>1、代理报酬的计算方法：</w:t>
            </w:r>
            <w:r>
              <w:rPr>
                <w:rFonts w:hint="eastAsia" w:ascii="宋体" w:hAnsi="宋体" w:cs="仿宋"/>
                <w:color w:val="auto"/>
                <w:sz w:val="24"/>
                <w:highlight w:val="none"/>
                <w:u w:val="single"/>
              </w:rPr>
              <w:t>国家计委关于《招标代理服务收费管理暂行办法》（计价格[2002]1980号）和国家发改价格【2011】534号文件“规定的服务费取费下浮50%收取</w:t>
            </w:r>
            <w:r>
              <w:rPr>
                <w:rFonts w:hint="eastAsia" w:ascii="宋体" w:hAnsi="宋体" w:cs="仿宋"/>
                <w:color w:val="auto"/>
                <w:sz w:val="24"/>
                <w:highlight w:val="none"/>
              </w:rPr>
              <w:t>。</w:t>
            </w:r>
          </w:p>
          <w:p>
            <w:pPr>
              <w:adjustRightInd w:val="0"/>
              <w:snapToGrid w:val="0"/>
              <w:spacing w:line="440" w:lineRule="exact"/>
              <w:jc w:val="left"/>
              <w:rPr>
                <w:rFonts w:hint="eastAsia" w:ascii="宋体" w:hAnsi="宋体" w:cs="仿宋"/>
                <w:color w:val="auto"/>
                <w:sz w:val="24"/>
                <w:highlight w:val="none"/>
              </w:rPr>
            </w:pPr>
            <w:r>
              <w:rPr>
                <w:rFonts w:hint="eastAsia" w:ascii="宋体" w:hAnsi="宋体" w:cs="仿宋"/>
                <w:color w:val="auto"/>
                <w:sz w:val="24"/>
                <w:highlight w:val="none"/>
              </w:rPr>
              <w:t>2、代理报酬支付方式：</w:t>
            </w:r>
            <w:r>
              <w:rPr>
                <w:rFonts w:hint="eastAsia" w:ascii="宋体" w:hAnsi="宋体" w:cs="仿宋"/>
                <w:color w:val="auto"/>
                <w:sz w:val="24"/>
                <w:highlight w:val="none"/>
                <w:u w:val="single"/>
              </w:rPr>
              <w:t>由中标人支付。</w:t>
            </w:r>
          </w:p>
          <w:p>
            <w:pPr>
              <w:adjustRightInd w:val="0"/>
              <w:snapToGrid w:val="0"/>
              <w:spacing w:line="440" w:lineRule="exact"/>
              <w:jc w:val="left"/>
              <w:rPr>
                <w:rFonts w:ascii="宋体" w:hAnsi="宋体" w:cs="仿宋"/>
                <w:color w:val="auto"/>
                <w:sz w:val="24"/>
                <w:highlight w:val="none"/>
              </w:rPr>
            </w:pPr>
            <w:r>
              <w:rPr>
                <w:rFonts w:hint="eastAsia" w:ascii="宋体" w:hAnsi="宋体" w:cs="仿宋"/>
                <w:color w:val="auto"/>
                <w:sz w:val="24"/>
                <w:highlight w:val="none"/>
              </w:rPr>
              <w:t>3、代理报酬的支付时间：</w:t>
            </w:r>
            <w:r>
              <w:rPr>
                <w:rFonts w:hint="eastAsia" w:ascii="宋体" w:hAnsi="宋体" w:cs="仿宋"/>
                <w:color w:val="auto"/>
                <w:sz w:val="24"/>
                <w:highlight w:val="none"/>
                <w:u w:val="single"/>
              </w:rPr>
              <w:t>由中标人领取中标通知书前支付。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olor w:val="auto"/>
                <w:highlight w:val="none"/>
                <w:lang w:val="en-US" w:eastAsia="zh-CN"/>
              </w:rPr>
              <w:t>26</w:t>
            </w:r>
          </w:p>
        </w:tc>
        <w:tc>
          <w:tcPr>
            <w:tcW w:w="2477" w:type="dxa"/>
            <w:tcBorders>
              <w:top w:val="single" w:color="auto" w:sz="4" w:space="0"/>
            </w:tcBorders>
            <w:vAlign w:val="center"/>
          </w:tcPr>
          <w:p>
            <w:pPr>
              <w:pStyle w:val="105"/>
              <w:spacing w:line="440" w:lineRule="exact"/>
              <w:jc w:val="center"/>
              <w:rPr>
                <w:rFonts w:cstheme="minorEastAsia"/>
                <w:color w:val="auto"/>
                <w:kern w:val="2"/>
                <w:highlight w:val="none"/>
              </w:rPr>
            </w:pPr>
            <w:r>
              <w:rPr>
                <w:rFonts w:hint="eastAsia" w:cstheme="minorEastAsia"/>
                <w:color w:val="auto"/>
                <w:kern w:val="2"/>
                <w:highlight w:val="none"/>
              </w:rPr>
              <w:t>低于成本价不正当</w:t>
            </w:r>
          </w:p>
          <w:p>
            <w:pPr>
              <w:pStyle w:val="105"/>
              <w:spacing w:line="440" w:lineRule="exact"/>
              <w:jc w:val="center"/>
              <w:rPr>
                <w:rFonts w:cs="Times New Roman"/>
                <w:color w:val="auto"/>
                <w:kern w:val="2"/>
                <w:highlight w:val="none"/>
              </w:rPr>
            </w:pPr>
            <w:r>
              <w:rPr>
                <w:rFonts w:hint="eastAsia" w:cstheme="minorEastAsia"/>
                <w:color w:val="auto"/>
                <w:kern w:val="2"/>
                <w:highlight w:val="none"/>
              </w:rPr>
              <w:t>竞争预防措施</w:t>
            </w:r>
          </w:p>
        </w:tc>
        <w:tc>
          <w:tcPr>
            <w:tcW w:w="6870" w:type="dxa"/>
            <w:vAlign w:val="center"/>
          </w:tcPr>
          <w:p>
            <w:pPr>
              <w:spacing w:line="440" w:lineRule="exact"/>
              <w:ind w:firstLine="480" w:firstLineChars="200"/>
              <w:rPr>
                <w:rFonts w:ascii="宋体" w:hAnsi="宋体"/>
                <w:color w:val="auto"/>
                <w:sz w:val="24"/>
                <w:highlight w:val="none"/>
              </w:rPr>
            </w:pPr>
            <w:r>
              <w:rPr>
                <w:rFonts w:hint="eastAsia" w:ascii="宋体" w:hAnsi="宋体" w:cstheme="minorEastAsia"/>
                <w:color w:val="auto"/>
                <w:sz w:val="24"/>
                <w:highlight w:val="none"/>
              </w:rPr>
              <w:t>在评标过程中，磋商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磋商小组应当将其作为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27</w:t>
            </w:r>
          </w:p>
        </w:tc>
        <w:tc>
          <w:tcPr>
            <w:tcW w:w="2477" w:type="dxa"/>
            <w:tcBorders>
              <w:top w:val="single" w:color="auto" w:sz="4" w:space="0"/>
            </w:tcBorders>
            <w:vAlign w:val="center"/>
          </w:tcPr>
          <w:p>
            <w:pPr>
              <w:spacing w:line="440" w:lineRule="exact"/>
              <w:jc w:val="center"/>
              <w:rPr>
                <w:rFonts w:hint="eastAsia" w:ascii="宋体" w:hAnsi="宋体" w:cstheme="minorEastAsia"/>
                <w:color w:val="auto"/>
                <w:sz w:val="24"/>
                <w:highlight w:val="none"/>
              </w:rPr>
            </w:pPr>
            <w:r>
              <w:rPr>
                <w:rFonts w:hint="eastAsia" w:ascii="宋体" w:hAnsi="宋体" w:cstheme="minorEastAsia"/>
                <w:color w:val="auto"/>
                <w:sz w:val="24"/>
                <w:highlight w:val="none"/>
              </w:rPr>
              <w:t>政府采购政策支持</w:t>
            </w:r>
          </w:p>
        </w:tc>
        <w:tc>
          <w:tcPr>
            <w:tcW w:w="6870" w:type="dxa"/>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节约能源、保护环境、扶持不发达地区和少数民族地区、促进中小企业发展等政府采购政策。</w:t>
            </w:r>
          </w:p>
          <w:p>
            <w:pPr>
              <w:numPr>
                <w:ilvl w:val="0"/>
                <w:numId w:val="5"/>
              </w:num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本项目</w:t>
            </w:r>
            <w:r>
              <w:rPr>
                <w:rFonts w:hint="eastAsia" w:ascii="宋体" w:hAnsi="宋体" w:cstheme="minorEastAsia"/>
                <w:color w:val="auto"/>
                <w:sz w:val="24"/>
                <w:highlight w:val="none"/>
                <w:lang w:val="en-US" w:eastAsia="zh-CN"/>
              </w:rPr>
              <w:t>为</w:t>
            </w:r>
            <w:r>
              <w:rPr>
                <w:rFonts w:hint="eastAsia" w:ascii="宋体" w:hAnsi="宋体" w:cstheme="minorEastAsia"/>
                <w:color w:val="auto"/>
                <w:sz w:val="24"/>
                <w:highlight w:val="none"/>
              </w:rPr>
              <w:t>专门面向中小企业（含中型、小型、微型企业）采购项目，根据《政府采购促进中小企业发展管理办法》（财库〔2020〕46号）的规定，评标时将给予此类企业进行价格</w:t>
            </w:r>
            <w:r>
              <w:rPr>
                <w:rFonts w:hint="eastAsia" w:ascii="宋体" w:hAnsi="宋体" w:cstheme="minorEastAsia"/>
                <w:color w:val="auto"/>
                <w:sz w:val="24"/>
                <w:highlight w:val="none"/>
                <w:lang w:val="en-US" w:eastAsia="zh-CN"/>
              </w:rPr>
              <w:t>10</w:t>
            </w:r>
            <w:r>
              <w:rPr>
                <w:rFonts w:hint="eastAsia" w:ascii="宋体" w:hAnsi="宋体" w:cstheme="minorEastAsia"/>
                <w:color w:val="auto"/>
                <w:sz w:val="24"/>
                <w:highlight w:val="none"/>
              </w:rPr>
              <w:t>%的优惠，监狱企业、残疾人福利性单位视同为小微企业，用优惠后的价格参与评审。本项目采购标的对应的中小企业划分标准所属行业为</w:t>
            </w:r>
            <w:r>
              <w:rPr>
                <w:rFonts w:hint="eastAsia" w:ascii="宋体" w:hAnsi="宋体" w:cstheme="minorEastAsia"/>
                <w:color w:val="auto"/>
                <w:sz w:val="24"/>
                <w:highlight w:val="none"/>
                <w:lang w:val="en-US" w:eastAsia="zh-CN"/>
              </w:rPr>
              <w:t>其他未列明行业</w:t>
            </w:r>
            <w:r>
              <w:rPr>
                <w:rFonts w:hint="eastAsia" w:ascii="宋体" w:hAnsi="宋体" w:cstheme="minorEastAsia"/>
                <w:color w:val="auto"/>
                <w:sz w:val="24"/>
                <w:highlight w:val="none"/>
              </w:rPr>
              <w:t>。</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2、政府采购强制采购：标记★符号的节能产品：</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符合《节能产品政府采购品目清单》内并获得认证的强制采购节能产品。</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3、政府采购优先采购：(1)非标记★符号的节能产品；(2)环境标志产品；</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采购产品为《节能产品政府采购品目清单》内并获得认证非标记★符号的节能产品及《环境标志产品政府采购品目清单》内并获得认证的产品：</w:t>
            </w:r>
          </w:p>
          <w:p>
            <w:pPr>
              <w:spacing w:line="440" w:lineRule="exact"/>
              <w:rPr>
                <w:rFonts w:hint="eastAsia" w:ascii="宋体" w:hAnsi="宋体" w:cstheme="minorEastAsia"/>
                <w:color w:val="auto"/>
                <w:sz w:val="24"/>
                <w:highlight w:val="none"/>
              </w:rPr>
            </w:pPr>
            <w:r>
              <w:rPr>
                <w:rFonts w:hint="eastAsia" w:ascii="宋体" w:hAnsi="宋体" w:cstheme="minorEastAsia"/>
                <w:color w:val="auto"/>
                <w:sz w:val="24"/>
                <w:highlight w:val="none"/>
              </w:rPr>
              <w:t>响应性文件中对所供产品为节能、环境标志产品清单中的产品，在报价时必须对此类产品单独分项报价，计算出小计及占合同包总金额的百分比，并提供证明资料（中国政府采购网节能环保查询结果），未单独分项报价或未提供属于清单内产品的证明资料的不给予折扣优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2477" w:type="dxa"/>
            <w:tcBorders>
              <w:top w:val="single" w:color="auto" w:sz="4" w:space="0"/>
            </w:tcBorders>
            <w:vAlign w:val="center"/>
          </w:tcPr>
          <w:p>
            <w:pPr>
              <w:pStyle w:val="14"/>
              <w:spacing w:line="440" w:lineRule="exact"/>
              <w:jc w:val="center"/>
              <w:rPr>
                <w:rFonts w:cs="Times New Roman"/>
                <w:color w:val="auto"/>
                <w:kern w:val="2"/>
                <w:highlight w:val="none"/>
              </w:rPr>
            </w:pPr>
            <w:r>
              <w:rPr>
                <w:rFonts w:hint="eastAsia"/>
                <w:color w:val="auto"/>
                <w:sz w:val="24"/>
                <w:szCs w:val="24"/>
                <w:highlight w:val="none"/>
              </w:rPr>
              <w:t>质疑须知</w:t>
            </w:r>
          </w:p>
        </w:tc>
        <w:tc>
          <w:tcPr>
            <w:tcW w:w="6870" w:type="dxa"/>
            <w:vAlign w:val="center"/>
          </w:tcPr>
          <w:p>
            <w:pPr>
              <w:pStyle w:val="14"/>
              <w:spacing w:line="440" w:lineRule="exact"/>
              <w:ind w:left="494" w:hanging="494" w:hangingChars="206"/>
              <w:rPr>
                <w:rFonts w:hint="eastAsia"/>
                <w:color w:val="auto"/>
                <w:sz w:val="24"/>
                <w:szCs w:val="24"/>
                <w:highlight w:val="none"/>
              </w:rPr>
            </w:pPr>
            <w:r>
              <w:rPr>
                <w:rFonts w:hint="eastAsia"/>
                <w:color w:val="auto"/>
                <w:sz w:val="24"/>
                <w:szCs w:val="24"/>
                <w:highlight w:val="none"/>
              </w:rPr>
              <w:t>接收质疑函的方式：现场递交纸质版及Word格式电子版质疑文件至接受单位</w:t>
            </w:r>
          </w:p>
          <w:p>
            <w:pPr>
              <w:pStyle w:val="14"/>
              <w:spacing w:line="440" w:lineRule="exact"/>
              <w:rPr>
                <w:rFonts w:hint="eastAsia"/>
                <w:color w:val="auto"/>
                <w:sz w:val="24"/>
                <w:szCs w:val="24"/>
                <w:highlight w:val="none"/>
              </w:rPr>
            </w:pPr>
            <w:r>
              <w:rPr>
                <w:rFonts w:hint="eastAsia"/>
                <w:color w:val="auto"/>
                <w:sz w:val="24"/>
                <w:szCs w:val="24"/>
                <w:highlight w:val="none"/>
              </w:rPr>
              <w:t>接受质疑的单位：新疆同孚招投标有限公司</w:t>
            </w:r>
          </w:p>
          <w:p>
            <w:pPr>
              <w:pStyle w:val="14"/>
              <w:spacing w:line="440" w:lineRule="exact"/>
              <w:rPr>
                <w:rFonts w:hint="default" w:eastAsia="宋体"/>
                <w:color w:val="auto"/>
                <w:sz w:val="24"/>
                <w:szCs w:val="24"/>
                <w:highlight w:val="none"/>
                <w:lang w:val="en-US" w:eastAsia="zh-CN"/>
              </w:rPr>
            </w:pPr>
            <w:r>
              <w:rPr>
                <w:rFonts w:hint="eastAsia"/>
                <w:color w:val="auto"/>
                <w:sz w:val="24"/>
                <w:szCs w:val="24"/>
                <w:highlight w:val="none"/>
              </w:rPr>
              <w:t>联系电话：0991-4832223-80</w:t>
            </w:r>
            <w:r>
              <w:rPr>
                <w:rFonts w:hint="eastAsia"/>
                <w:color w:val="auto"/>
                <w:sz w:val="24"/>
                <w:szCs w:val="24"/>
                <w:highlight w:val="none"/>
                <w:lang w:val="en-US" w:eastAsia="zh-CN"/>
              </w:rPr>
              <w:t>12</w:t>
            </w:r>
          </w:p>
          <w:p>
            <w:pPr>
              <w:pStyle w:val="14"/>
              <w:spacing w:line="440" w:lineRule="exact"/>
              <w:rPr>
                <w:rFonts w:cs="Times New Roman"/>
                <w:color w:val="auto"/>
                <w:kern w:val="2"/>
                <w:highlight w:val="none"/>
              </w:rPr>
            </w:pPr>
            <w:r>
              <w:rPr>
                <w:rFonts w:hint="eastAsia"/>
                <w:color w:val="auto"/>
                <w:sz w:val="24"/>
                <w:szCs w:val="24"/>
                <w:highlight w:val="none"/>
              </w:rPr>
              <w:t>地址：乌鲁木齐市友好北路宏运大厦17楼G座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467" w:type="pct"/>
            <w:vAlign w:val="center"/>
          </w:tcPr>
          <w:p>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1201" w:type="pct"/>
            <w:tcBorders>
              <w:top w:val="single" w:color="auto" w:sz="4" w:space="0"/>
            </w:tcBorders>
            <w:vAlign w:val="center"/>
          </w:tcPr>
          <w:p>
            <w:pPr>
              <w:pStyle w:val="105"/>
              <w:spacing w:line="440" w:lineRule="exact"/>
              <w:jc w:val="center"/>
              <w:rPr>
                <w:rFonts w:cs="Times New Roman"/>
                <w:color w:val="auto"/>
                <w:kern w:val="2"/>
                <w:highlight w:val="none"/>
              </w:rPr>
            </w:pPr>
            <w:r>
              <w:rPr>
                <w:rFonts w:hint="eastAsia"/>
                <w:color w:val="auto"/>
                <w:kern w:val="2"/>
                <w:highlight w:val="none"/>
              </w:rPr>
              <w:t>公告发布媒体</w:t>
            </w:r>
          </w:p>
        </w:tc>
        <w:tc>
          <w:tcPr>
            <w:tcW w:w="3331" w:type="pct"/>
            <w:vAlign w:val="center"/>
          </w:tcPr>
          <w:p>
            <w:pPr>
              <w:pStyle w:val="105"/>
              <w:spacing w:line="440" w:lineRule="exact"/>
              <w:ind w:left="494" w:hanging="494" w:hangingChars="206"/>
              <w:rPr>
                <w:rFonts w:cs="Times New Roman"/>
                <w:color w:val="auto"/>
                <w:kern w:val="2"/>
                <w:highlight w:val="none"/>
              </w:rPr>
            </w:pPr>
            <w:r>
              <w:rPr>
                <w:rFonts w:hint="eastAsia"/>
                <w:color w:val="auto"/>
                <w:kern w:val="2"/>
                <w:highlight w:val="none"/>
              </w:rPr>
              <w:t>新疆政府采购网</w:t>
            </w:r>
            <w:r>
              <w:rPr>
                <w:color w:val="auto"/>
                <w:highlight w:val="none"/>
              </w:rPr>
              <w:fldChar w:fldCharType="begin"/>
            </w:r>
            <w:r>
              <w:rPr>
                <w:color w:val="auto"/>
                <w:highlight w:val="none"/>
              </w:rPr>
              <w:instrText xml:space="preserve"> HYPERLINK "http://www.ccgp-xinjiang.gov.cn/home.html" </w:instrText>
            </w:r>
            <w:r>
              <w:rPr>
                <w:color w:val="auto"/>
                <w:highlight w:val="none"/>
              </w:rPr>
              <w:fldChar w:fldCharType="separate"/>
            </w:r>
            <w:r>
              <w:rPr>
                <w:rStyle w:val="31"/>
                <w:rFonts w:hint="eastAsia"/>
                <w:color w:val="auto"/>
                <w:highlight w:val="none"/>
                <w:lang w:eastAsia="zh-CN"/>
              </w:rPr>
              <w:t>新疆政府采购云平台https://www.zcygov.cn/</w:t>
            </w:r>
            <w:r>
              <w:rPr>
                <w:rStyle w:val="31"/>
                <w:rFonts w:hint="eastAsia"/>
                <w:color w:val="auto"/>
                <w:highlight w:val="none"/>
              </w:rPr>
              <w:t>home.html</w:t>
            </w:r>
            <w:r>
              <w:rPr>
                <w:rStyle w:val="31"/>
                <w:rFonts w:hint="eastAsia"/>
                <w:color w:val="auto"/>
                <w:highlight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5" w:type="dxa"/>
            <w:vAlign w:val="center"/>
          </w:tcPr>
          <w:p>
            <w:pPr>
              <w:overflowPunct w:val="0"/>
              <w:spacing w:line="440" w:lineRule="exact"/>
              <w:jc w:val="center"/>
              <w:rPr>
                <w:rFonts w:ascii="宋体" w:hAnsi="宋体"/>
                <w:b/>
                <w:color w:val="auto"/>
                <w:sz w:val="24"/>
                <w:highlight w:val="none"/>
              </w:rPr>
            </w:pPr>
            <w:r>
              <w:rPr>
                <w:rFonts w:hint="eastAsia" w:ascii="宋体" w:hAnsi="宋体" w:cstheme="minorEastAsia"/>
                <w:b/>
                <w:color w:val="auto"/>
                <w:sz w:val="24"/>
                <w:highlight w:val="none"/>
              </w:rPr>
              <w:t>备注</w:t>
            </w:r>
          </w:p>
        </w:tc>
        <w:tc>
          <w:tcPr>
            <w:tcW w:w="9347" w:type="dxa"/>
            <w:gridSpan w:val="2"/>
            <w:vAlign w:val="center"/>
          </w:tcPr>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1、采购文件中部分加“*”、“★”、加粗、加下划线、废标、无效标、投标被拒绝字样的条款，为招标的实质性要求和条件，着重提醒各投标人注意，并认真查看采购文件中的每一个条款及要求，因误读采购文件而造成的后果，招标人概不负责。</w:t>
            </w:r>
          </w:p>
          <w:p>
            <w:pPr>
              <w:spacing w:line="440" w:lineRule="exact"/>
              <w:rPr>
                <w:rFonts w:ascii="宋体" w:hAnsi="宋体"/>
                <w:b/>
                <w:color w:val="auto"/>
                <w:sz w:val="24"/>
                <w:highlight w:val="none"/>
              </w:rPr>
            </w:pPr>
            <w:r>
              <w:rPr>
                <w:rFonts w:hint="eastAsia" w:ascii="宋体" w:hAnsi="宋体" w:cstheme="minorEastAsia"/>
                <w:b/>
                <w:color w:val="auto"/>
                <w:sz w:val="24"/>
                <w:highlight w:val="none"/>
              </w:rPr>
              <w:t>2、响应性文件中有弄虚作假的内容，其响应性文件作废。（如假证书、假业绩、隐瞒不良行为记录、夸大荣誉、使用非本单位在职员工的相关证件及不符合采购文件规定的条款等）；在签订合同之前，投标人如发现投标人的响应性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5000" w:type="pct"/>
            <w:gridSpan w:val="3"/>
            <w:vAlign w:val="center"/>
          </w:tcPr>
          <w:p>
            <w:pPr>
              <w:spacing w:line="360" w:lineRule="auto"/>
              <w:rPr>
                <w:rFonts w:ascii="宋体" w:hAnsi="宋体"/>
                <w:b/>
                <w:color w:val="auto"/>
                <w:sz w:val="24"/>
                <w:highlight w:val="none"/>
              </w:rPr>
            </w:pPr>
            <w:r>
              <w:rPr>
                <w:rFonts w:hint="eastAsia" w:ascii="宋体" w:hAnsi="宋体"/>
                <w:b/>
                <w:color w:val="auto"/>
                <w:sz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ind w:left="178" w:leftChars="85"/>
        <w:rPr>
          <w:rFonts w:ascii="宋体" w:hAnsi="宋体"/>
          <w:color w:val="auto"/>
          <w:sz w:val="24"/>
          <w:highlight w:val="none"/>
        </w:rPr>
        <w:sectPr>
          <w:headerReference r:id="rId3" w:type="default"/>
          <w:footerReference r:id="rId4" w:type="default"/>
          <w:pgSz w:w="11920" w:h="16840"/>
          <w:pgMar w:top="1360" w:right="1200" w:bottom="960" w:left="1200" w:header="0" w:footer="773" w:gutter="0"/>
          <w:cols w:space="720" w:num="1"/>
        </w:sectPr>
      </w:pPr>
    </w:p>
    <w:p>
      <w:pPr>
        <w:pStyle w:val="22"/>
        <w:rPr>
          <w:rFonts w:ascii="宋体" w:hAnsi="宋体"/>
          <w:color w:val="auto"/>
          <w:highlight w:val="none"/>
        </w:rPr>
      </w:pPr>
      <w:bookmarkStart w:id="1" w:name="_Toc502852409"/>
      <w:bookmarkStart w:id="2" w:name="_Toc8078877"/>
      <w:r>
        <w:rPr>
          <w:rFonts w:hint="eastAsia" w:ascii="宋体" w:hAnsi="宋体"/>
          <w:color w:val="auto"/>
          <w:highlight w:val="none"/>
        </w:rPr>
        <w:t>第二部分   磋商说明</w:t>
      </w:r>
      <w:bookmarkEnd w:id="1"/>
      <w:bookmarkEnd w:id="2"/>
    </w:p>
    <w:p>
      <w:pPr>
        <w:spacing w:line="440" w:lineRule="exact"/>
        <w:rPr>
          <w:rFonts w:ascii="宋体" w:hAnsi="宋体" w:cstheme="minorEastAsia"/>
          <w:b/>
          <w:color w:val="auto"/>
          <w:sz w:val="24"/>
          <w:highlight w:val="none"/>
        </w:rPr>
      </w:pPr>
      <w:r>
        <w:rPr>
          <w:rFonts w:hint="eastAsia" w:ascii="宋体" w:hAnsi="宋体"/>
          <w:b/>
          <w:color w:val="auto"/>
          <w:sz w:val="24"/>
          <w:highlight w:val="none"/>
        </w:rPr>
        <w:t xml:space="preserve">1.  </w:t>
      </w:r>
      <w:r>
        <w:rPr>
          <w:rFonts w:hint="eastAsia" w:ascii="宋体" w:hAnsi="宋体" w:cstheme="minorEastAsia"/>
          <w:b/>
          <w:color w:val="auto"/>
          <w:sz w:val="24"/>
          <w:highlight w:val="none"/>
        </w:rPr>
        <w:t>适用范围</w:t>
      </w:r>
    </w:p>
    <w:p>
      <w:pPr>
        <w:spacing w:line="440" w:lineRule="exact"/>
        <w:ind w:left="239" w:leftChars="114" w:firstLine="240" w:firstLineChars="100"/>
        <w:rPr>
          <w:rFonts w:ascii="宋体" w:hAnsi="宋体" w:cstheme="minorEastAsia"/>
          <w:color w:val="auto"/>
          <w:sz w:val="24"/>
          <w:highlight w:val="none"/>
        </w:rPr>
      </w:pPr>
      <w:r>
        <w:rPr>
          <w:rFonts w:hint="eastAsia" w:ascii="宋体" w:hAnsi="宋体" w:cstheme="minorEastAsia"/>
          <w:color w:val="auto"/>
          <w:sz w:val="24"/>
          <w:highlight w:val="none"/>
        </w:rPr>
        <w:t>1.1　本竞争性磋商文件仅适用于本次招标中所叙的货物及服务。</w:t>
      </w:r>
    </w:p>
    <w:p>
      <w:pPr>
        <w:spacing w:line="440" w:lineRule="exact"/>
        <w:ind w:firstLine="482" w:firstLineChars="200"/>
        <w:rPr>
          <w:rFonts w:ascii="宋体" w:hAnsi="宋体" w:cstheme="minorEastAsia"/>
          <w:b/>
          <w:bCs/>
          <w:color w:val="auto"/>
          <w:sz w:val="24"/>
          <w:highlight w:val="none"/>
        </w:rPr>
      </w:pPr>
      <w:r>
        <w:rPr>
          <w:rFonts w:hint="eastAsia" w:ascii="宋体" w:hAnsi="宋体" w:cstheme="minorEastAsia"/>
          <w:b/>
          <w:color w:val="auto"/>
          <w:sz w:val="24"/>
          <w:highlight w:val="none"/>
        </w:rPr>
        <w:t xml:space="preserve">2.  </w:t>
      </w:r>
      <w:r>
        <w:rPr>
          <w:rFonts w:hint="eastAsia" w:ascii="宋体" w:hAnsi="宋体" w:cstheme="minorEastAsia"/>
          <w:b/>
          <w:bCs/>
          <w:color w:val="auto"/>
          <w:sz w:val="24"/>
          <w:highlight w:val="none"/>
        </w:rPr>
        <w:t>磋商供应商资格</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2.1.满足《中华人民共和国政府采购法》第二十二条规定；</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2.2.落实政府采购政策需满足的资格要求：见供应商须知前附表</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2.3.本项目的特定资格要求：见供应商须知前附表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 投标人存在下列情形之一的，拒绝其参加本次磋商（已参加磋商的按无效标处理）：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（1）为招标人不具有独立法人资格的附属机构（单位）；</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（2）为本标段前期准备提供设计或咨询服务的；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（3）为本标段提供招标代理服务的；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（4）法定代表人为同一人的两个及两个以上法人，母公司、全资子公司及其控股公司，在同一货物采购招标中同时投标的；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（5）单位负责人为同一人或者存在直接控股、管理关系的不同供应商（服务商），不得参加同一合同项下的政府采购活动；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（6）被责令停业的；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（7）被暂停或取消投标资格的；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（8）财产被接管或冻结的；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（9）在最近三年内有骗取中标或严重违约或重大质量问题的，受到行政处罚的。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 有下列情形之一的，视为投标人串通投标，其投标无效：</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（1）不同投标人的响应性文件由同一单位或者个人编制。</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（2）不同投标人委托同一单位或者个人办理投标事宜。</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（3）不同投标人的响应性文件载明的项目管理成员或者联系人员为同一人。</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（4）不同投标人的响应性文件异常一致或者投标报价呈规律性差异。</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（5）不同投标人的响应性文件相互混装。</w:t>
      </w:r>
    </w:p>
    <w:p>
      <w:pPr>
        <w:spacing w:line="440" w:lineRule="exact"/>
        <w:ind w:firstLine="540" w:firstLineChars="225"/>
        <w:rPr>
          <w:rFonts w:ascii="宋体" w:hAnsi="宋体" w:cstheme="minorEastAsia"/>
          <w:color w:val="auto"/>
          <w:sz w:val="24"/>
          <w:highlight w:val="none"/>
        </w:rPr>
      </w:pPr>
      <w:r>
        <w:rPr>
          <w:rFonts w:hint="eastAsia" w:ascii="宋体" w:hAnsi="宋体" w:cstheme="minorEastAsia"/>
          <w:color w:val="auto"/>
          <w:sz w:val="24"/>
          <w:highlight w:val="none"/>
        </w:rPr>
        <w:t>（6）不同投标人的投标保证金从同一单位或者个人的账户转出。</w:t>
      </w:r>
    </w:p>
    <w:p>
      <w:pPr>
        <w:spacing w:line="440" w:lineRule="exact"/>
        <w:ind w:firstLine="566" w:firstLineChars="236"/>
        <w:rPr>
          <w:rFonts w:ascii="宋体" w:hAnsi="宋体" w:cstheme="minorEastAsia"/>
          <w:color w:val="auto"/>
          <w:sz w:val="24"/>
          <w:highlight w:val="none"/>
        </w:rPr>
      </w:pPr>
      <w:r>
        <w:rPr>
          <w:rFonts w:hint="eastAsia" w:ascii="宋体" w:hAnsi="宋体" w:cstheme="minorEastAsia"/>
          <w:color w:val="auto"/>
          <w:sz w:val="24"/>
          <w:highlight w:val="none"/>
        </w:rPr>
        <w:t>（7）响应性文件技术规格中的响应与事实不符或虚假投标的；</w:t>
      </w:r>
    </w:p>
    <w:p>
      <w:pPr>
        <w:spacing w:line="440" w:lineRule="exact"/>
        <w:ind w:firstLine="566" w:firstLineChars="236"/>
        <w:rPr>
          <w:rFonts w:ascii="宋体" w:hAnsi="宋体" w:cstheme="minorEastAsia"/>
          <w:color w:val="auto"/>
          <w:sz w:val="24"/>
          <w:highlight w:val="none"/>
        </w:rPr>
      </w:pPr>
      <w:r>
        <w:rPr>
          <w:rFonts w:hint="eastAsia" w:ascii="宋体" w:hAnsi="宋体" w:cstheme="minorEastAsia"/>
          <w:color w:val="auto"/>
          <w:sz w:val="24"/>
          <w:highlight w:val="none"/>
        </w:rPr>
        <w:t>（8）响应性文件符合采购文件中规定废标的其它技术条款；</w:t>
      </w:r>
    </w:p>
    <w:p>
      <w:pPr>
        <w:spacing w:line="440" w:lineRule="exact"/>
        <w:ind w:firstLine="566" w:firstLineChars="236"/>
        <w:rPr>
          <w:rFonts w:ascii="宋体" w:hAnsi="宋体" w:cstheme="minorEastAsia"/>
          <w:color w:val="auto"/>
          <w:sz w:val="24"/>
          <w:highlight w:val="none"/>
        </w:rPr>
      </w:pPr>
      <w:r>
        <w:rPr>
          <w:rFonts w:hint="eastAsia" w:ascii="宋体" w:hAnsi="宋体" w:cstheme="minorEastAsia"/>
          <w:color w:val="auto"/>
          <w:sz w:val="24"/>
          <w:highlight w:val="none"/>
        </w:rPr>
        <w:t>（9）投标人拒绝修正错误的；</w:t>
      </w:r>
    </w:p>
    <w:p>
      <w:pPr>
        <w:spacing w:line="440" w:lineRule="exact"/>
        <w:ind w:firstLine="566" w:firstLineChars="236"/>
        <w:rPr>
          <w:rFonts w:ascii="宋体" w:hAnsi="宋体" w:cstheme="minorEastAsia"/>
          <w:color w:val="auto"/>
          <w:sz w:val="24"/>
          <w:highlight w:val="none"/>
        </w:rPr>
      </w:pPr>
      <w:r>
        <w:rPr>
          <w:rFonts w:hint="eastAsia" w:ascii="宋体" w:hAnsi="宋体" w:cstheme="minorEastAsia"/>
          <w:color w:val="auto"/>
          <w:sz w:val="24"/>
          <w:highlight w:val="none"/>
        </w:rPr>
        <w:t>（10）其他违反相关法律法规规定的行为的；</w:t>
      </w:r>
    </w:p>
    <w:p>
      <w:pPr>
        <w:spacing w:line="440" w:lineRule="exact"/>
        <w:ind w:firstLine="566" w:firstLineChars="236"/>
        <w:rPr>
          <w:rFonts w:ascii="宋体" w:hAnsi="宋体" w:cstheme="minorEastAsia"/>
          <w:color w:val="auto"/>
          <w:sz w:val="24"/>
          <w:highlight w:val="none"/>
        </w:rPr>
      </w:pPr>
      <w:r>
        <w:rPr>
          <w:rFonts w:hint="eastAsia" w:ascii="宋体" w:hAnsi="宋体" w:cstheme="minorEastAsia"/>
          <w:color w:val="auto"/>
          <w:sz w:val="24"/>
          <w:highlight w:val="none"/>
        </w:rPr>
        <w:t>（11）磋商小组认为是其他应当否决的投标。</w:t>
      </w:r>
    </w:p>
    <w:p>
      <w:pPr>
        <w:spacing w:line="440" w:lineRule="exact"/>
        <w:ind w:firstLine="480" w:firstLineChars="200"/>
        <w:rPr>
          <w:rFonts w:ascii="宋体" w:hAnsi="宋体"/>
          <w:color w:val="auto"/>
          <w:sz w:val="24"/>
          <w:highlight w:val="none"/>
        </w:rPr>
      </w:pPr>
      <w:r>
        <w:rPr>
          <w:rFonts w:hint="eastAsia" w:ascii="宋体" w:hAnsi="宋体" w:cstheme="minorEastAsia"/>
          <w:color w:val="auto"/>
          <w:sz w:val="24"/>
          <w:highlight w:val="none"/>
        </w:rPr>
        <w:t>5.投标人在本次招标活动中，必须遵守《中华人民共和国政府采购法》及相关法律法规的规定。</w:t>
      </w:r>
    </w:p>
    <w:p>
      <w:pPr>
        <w:spacing w:line="440" w:lineRule="exact"/>
        <w:ind w:firstLine="482" w:firstLineChars="200"/>
        <w:rPr>
          <w:rFonts w:ascii="宋体" w:hAnsi="宋体" w:cstheme="minorEastAsia"/>
          <w:b/>
          <w:color w:val="auto"/>
          <w:sz w:val="24"/>
          <w:highlight w:val="none"/>
        </w:rPr>
      </w:pPr>
      <w:bookmarkStart w:id="3" w:name="_Toc502852410"/>
      <w:r>
        <w:rPr>
          <w:rFonts w:hint="eastAsia" w:ascii="宋体" w:hAnsi="宋体" w:cstheme="minorEastAsia"/>
          <w:b/>
          <w:color w:val="auto"/>
          <w:sz w:val="24"/>
          <w:highlight w:val="none"/>
        </w:rPr>
        <w:t>6. 定义</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下列术语和缩写的定义为：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  “采购人”是指依法进行政府采购的国家机关、事业单位、团体组织。</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6.2  “招标代理机构”系指新疆同孚招投标有限公司。</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6.3  “招标方”系指采购人和招标代理机构的统称。</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6.4  “投标人”是响应采购文件并且符合采购文件规定资格条件和参加投标竞争的法人、其他组织或者自然人。</w:t>
      </w:r>
    </w:p>
    <w:p>
      <w:pPr>
        <w:pStyle w:val="11"/>
        <w:spacing w:line="440" w:lineRule="exact"/>
        <w:ind w:firstLine="480" w:firstLineChars="200"/>
        <w:rPr>
          <w:rFonts w:hAnsi="宋体" w:cstheme="minorEastAsia"/>
          <w:color w:val="auto"/>
          <w:sz w:val="24"/>
          <w:highlight w:val="none"/>
        </w:rPr>
      </w:pPr>
      <w:r>
        <w:rPr>
          <w:rFonts w:hint="eastAsia" w:hAnsi="宋体" w:cstheme="minorEastAsia"/>
          <w:color w:val="auto"/>
          <w:sz w:val="24"/>
          <w:highlight w:val="none"/>
        </w:rPr>
        <w:t>6.5　“供应商”是指向采购人提供货物、工程或者服务的法人、其他组织或者自然人。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6.6  “投标人代表”是指投标人法定代表人，或法定代表人指定的某一代表自己参与和处理与投标项目有关事宜的自然人。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6.7 “中标人”系指经磋商小组评定后由磋商小组推荐并由采购人确定的投标人。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6.8  “货物”、“产品”指本采购文件中第四部分《采购需求》及《政府采购品目分类目录》(财库[2013]189号)所述所有货物及相关服务。</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6.9  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6.10 “节能产品”或者“环保产品”是指财政部发布的《节能产品政府采购品目清单》内并获得认证的产品及《环境标志产品政府采购品目清单》内并获得认证的产品。</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6.11 “进口产品”是指通过中国海关报关验放进入中国境内且产自关境外的产品，详见《关于政府采购进口产品管理有关问题的通知》(财库[2007]119号)。</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6.12  “服务”系指采购文件中规定投标人须承担的质保、技术协助、培训及其他类似的责任。</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6.13 “响应”系指投标人根据招标代理机构发布的采购文件，编制响应性文件并按规定投标的行为。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6.14  “标段（包）”系指一个完整独立的投标项目。</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7.  投标费用</w:t>
      </w:r>
    </w:p>
    <w:p>
      <w:pPr>
        <w:spacing w:line="440" w:lineRule="exact"/>
        <w:ind w:firstLine="482"/>
        <w:rPr>
          <w:rFonts w:ascii="宋体" w:hAnsi="宋体" w:cstheme="minorEastAsia"/>
          <w:color w:val="auto"/>
          <w:sz w:val="24"/>
          <w:highlight w:val="none"/>
        </w:rPr>
      </w:pPr>
      <w:r>
        <w:rPr>
          <w:rFonts w:hint="eastAsia" w:ascii="宋体" w:hAnsi="宋体" w:cstheme="minorEastAsia"/>
          <w:color w:val="auto"/>
          <w:sz w:val="24"/>
          <w:highlight w:val="none"/>
        </w:rPr>
        <w:t>7.1　无论投标结果如何，与参与招标、投标活动有关的所有费用将由投标人自行承担。</w:t>
      </w:r>
    </w:p>
    <w:p>
      <w:pPr>
        <w:tabs>
          <w:tab w:val="left" w:pos="1185"/>
        </w:tabs>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7.2　投标人被视为熟悉本采购项目的各种情况以及与履行合同有关的一切情况。</w:t>
      </w:r>
    </w:p>
    <w:p>
      <w:pPr>
        <w:tabs>
          <w:tab w:val="left" w:pos="1185"/>
        </w:tabs>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8. 竞争性磋商文件的构成</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8.1　竞争性磋商文件由下述部分组成：</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第一部分供应商须知前附表</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第二部分磋商说明</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第三部分磋商响应说明</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第四部分采购需求</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第五部分合同部分</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第六部分响应性文件格式（范本格式）</w:t>
      </w:r>
    </w:p>
    <w:p>
      <w:pPr>
        <w:spacing w:line="440" w:lineRule="exact"/>
        <w:ind w:firstLine="482" w:firstLineChars="200"/>
        <w:jc w:val="left"/>
        <w:rPr>
          <w:rFonts w:ascii="宋体" w:hAnsi="宋体" w:cstheme="minorEastAsia"/>
          <w:b/>
          <w:color w:val="auto"/>
          <w:sz w:val="24"/>
          <w:highlight w:val="none"/>
        </w:rPr>
      </w:pPr>
      <w:r>
        <w:rPr>
          <w:rFonts w:hint="eastAsia" w:ascii="宋体" w:hAnsi="宋体" w:cstheme="minorEastAsia"/>
          <w:b/>
          <w:color w:val="auto"/>
          <w:sz w:val="24"/>
          <w:highlight w:val="none"/>
        </w:rPr>
        <w:t>9. 竞争性磋商文件的修改或补充</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9.1　　澄清或者修改的内容可能影响响应性文件编制的，在投标截止期五日前的任何时间，招标方可主动或依据投标人要求澄清的问题而修改或补充竞争性磋商文件，并以书面形式或网上公告通知所有投标人，投标人在收到该通知后应立即以电报或传真的形式予以确认。</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9.2　为使投标人在准备投标时有适当的时间考虑响应性文件的修改，招标方有权决定推迟投标截止日期和开标日期，并将此变更通知所有的投标人。</w:t>
      </w:r>
    </w:p>
    <w:p>
      <w:pPr>
        <w:spacing w:line="440" w:lineRule="exact"/>
        <w:ind w:firstLine="480" w:firstLineChars="200"/>
        <w:jc w:val="left"/>
        <w:rPr>
          <w:rFonts w:ascii="宋体" w:hAnsi="宋体" w:cstheme="minorEastAsia"/>
          <w:color w:val="auto"/>
          <w:sz w:val="24"/>
          <w:highlight w:val="none"/>
        </w:rPr>
      </w:pPr>
      <w:r>
        <w:rPr>
          <w:rFonts w:hint="eastAsia" w:ascii="宋体" w:hAnsi="宋体" w:cstheme="minorEastAsia"/>
          <w:color w:val="auto"/>
          <w:sz w:val="24"/>
          <w:highlight w:val="none"/>
        </w:rPr>
        <w:t>9.3　竞争性磋商文件的修改和补充文件将构成竞争性磋商文件的一部分，并且对投标人具有优先约束力。</w:t>
      </w:r>
    </w:p>
    <w:p>
      <w:pPr>
        <w:spacing w:line="440" w:lineRule="exact"/>
        <w:ind w:firstLine="482" w:firstLineChars="200"/>
        <w:jc w:val="left"/>
        <w:rPr>
          <w:rFonts w:ascii="宋体" w:hAnsi="宋体" w:cstheme="minorEastAsia"/>
          <w:b/>
          <w:color w:val="auto"/>
          <w:sz w:val="24"/>
          <w:highlight w:val="none"/>
        </w:rPr>
      </w:pPr>
      <w:r>
        <w:rPr>
          <w:rFonts w:hint="eastAsia" w:ascii="宋体" w:hAnsi="宋体" w:cstheme="minorEastAsia"/>
          <w:b/>
          <w:color w:val="auto"/>
          <w:sz w:val="24"/>
          <w:highlight w:val="none"/>
        </w:rPr>
        <w:t>10.质疑须知</w:t>
      </w:r>
    </w:p>
    <w:p>
      <w:pPr>
        <w:spacing w:line="440" w:lineRule="exact"/>
        <w:ind w:firstLine="480" w:firstLineChars="200"/>
        <w:jc w:val="center"/>
        <w:rPr>
          <w:rFonts w:hint="eastAsia" w:ascii="宋体" w:hAnsi="宋体" w:eastAsia="宋体" w:cstheme="minorEastAsia"/>
          <w:b/>
          <w:bCs/>
          <w:color w:val="auto"/>
          <w:kern w:val="2"/>
          <w:sz w:val="32"/>
          <w:szCs w:val="32"/>
          <w:highlight w:val="none"/>
          <w:lang w:val="en-US" w:eastAsia="zh-CN" w:bidi="ar-SA"/>
        </w:rPr>
      </w:pPr>
      <w:r>
        <w:rPr>
          <w:rFonts w:hint="eastAsia" w:ascii="宋体" w:hAnsi="宋体" w:cstheme="minorEastAsia"/>
          <w:color w:val="auto"/>
          <w:kern w:val="0"/>
          <w:sz w:val="24"/>
          <w:highlight w:val="none"/>
        </w:rPr>
        <w:t>投标人如需提出质疑的，应在法定质疑期内一次性提出针对同一采购程序环节的质疑。</w:t>
      </w:r>
      <w:r>
        <w:rPr>
          <w:rFonts w:ascii="宋体" w:hAnsi="宋体"/>
          <w:color w:val="auto"/>
          <w:highlight w:val="none"/>
        </w:rPr>
        <w:br w:type="page"/>
      </w:r>
      <w:bookmarkStart w:id="4" w:name="_Toc8078878"/>
      <w:r>
        <w:rPr>
          <w:rFonts w:hint="eastAsia" w:ascii="宋体" w:hAnsi="宋体" w:eastAsia="宋体" w:cstheme="minorEastAsia"/>
          <w:b/>
          <w:bCs/>
          <w:color w:val="auto"/>
          <w:kern w:val="2"/>
          <w:sz w:val="32"/>
          <w:szCs w:val="32"/>
          <w:highlight w:val="none"/>
          <w:lang w:val="en-US" w:eastAsia="zh-CN" w:bidi="ar-SA"/>
        </w:rPr>
        <w:t>第三部分   磋商响应说明</w:t>
      </w:r>
      <w:bookmarkEnd w:id="3"/>
      <w:bookmarkEnd w:id="4"/>
    </w:p>
    <w:p>
      <w:pPr>
        <w:pStyle w:val="3"/>
        <w:rPr>
          <w:color w:val="auto"/>
          <w:highlight w:val="none"/>
        </w:rPr>
      </w:pPr>
      <w:bookmarkStart w:id="5" w:name="_Toc502852411"/>
      <w:bookmarkStart w:id="6" w:name="_Toc8078879"/>
      <w:r>
        <w:rPr>
          <w:rFonts w:hint="eastAsia"/>
          <w:color w:val="auto"/>
          <w:highlight w:val="none"/>
        </w:rPr>
        <w:t>第一章  磋商供应商资格要求</w:t>
      </w:r>
      <w:bookmarkEnd w:id="5"/>
      <w:bookmarkEnd w:id="6"/>
    </w:p>
    <w:p>
      <w:pPr>
        <w:spacing w:line="440" w:lineRule="exact"/>
        <w:ind w:firstLine="482" w:firstLineChars="200"/>
        <w:rPr>
          <w:rFonts w:ascii="宋体" w:hAnsi="宋体" w:cstheme="minorEastAsia"/>
          <w:b/>
          <w:color w:val="auto"/>
          <w:sz w:val="24"/>
          <w:highlight w:val="none"/>
        </w:rPr>
      </w:pPr>
      <w:bookmarkStart w:id="7" w:name="_Toc8078880"/>
      <w:bookmarkStart w:id="8" w:name="_Toc502852412"/>
      <w:r>
        <w:rPr>
          <w:rFonts w:hint="eastAsia" w:ascii="宋体" w:hAnsi="宋体" w:cstheme="minorEastAsia"/>
          <w:b/>
          <w:color w:val="auto"/>
          <w:sz w:val="24"/>
          <w:highlight w:val="none"/>
        </w:rPr>
        <w:t>1.投标人的资格证明</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1.1 投标人的资格条件见投标人须知前附表。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1.2 投标人</w:t>
      </w:r>
      <w:r>
        <w:rPr>
          <w:rFonts w:hint="eastAsia" w:ascii="宋体" w:hAnsi="宋体" w:cstheme="minorEastAsia"/>
          <w:bCs/>
          <w:color w:val="auto"/>
          <w:sz w:val="24"/>
          <w:highlight w:val="none"/>
        </w:rPr>
        <w:t>响应性文件正本</w:t>
      </w:r>
      <w:r>
        <w:rPr>
          <w:rFonts w:hint="eastAsia" w:ascii="宋体" w:hAnsi="宋体" w:cstheme="minorEastAsia"/>
          <w:color w:val="auto"/>
          <w:sz w:val="24"/>
          <w:highlight w:val="none"/>
        </w:rPr>
        <w:t xml:space="preserve">中必须按采购文件要求提供资格证明文件，作为响应性文件的一部分。 </w:t>
      </w:r>
    </w:p>
    <w:p>
      <w:pPr>
        <w:spacing w:line="440" w:lineRule="exact"/>
        <w:ind w:firstLine="480" w:firstLineChars="200"/>
        <w:rPr>
          <w:rFonts w:ascii="宋体" w:hAnsi="宋体" w:cstheme="minorEastAsia"/>
          <w:b/>
          <w:bCs/>
          <w:color w:val="auto"/>
          <w:sz w:val="24"/>
          <w:highlight w:val="none"/>
          <w:em w:val="dot"/>
        </w:rPr>
      </w:pPr>
      <w:r>
        <w:rPr>
          <w:rFonts w:hint="eastAsia" w:ascii="宋体" w:hAnsi="宋体" w:cstheme="minorEastAsia"/>
          <w:bCs/>
          <w:color w:val="auto"/>
          <w:sz w:val="24"/>
          <w:highlight w:val="none"/>
        </w:rPr>
        <w:t>1.3  所有资格证明文件，</w:t>
      </w:r>
      <w:r>
        <w:rPr>
          <w:rFonts w:hint="eastAsia" w:ascii="宋体" w:hAnsi="宋体" w:cstheme="minorEastAsia"/>
          <w:b/>
          <w:bCs/>
          <w:color w:val="auto"/>
          <w:sz w:val="24"/>
          <w:highlight w:val="none"/>
          <w:em w:val="dot"/>
        </w:rPr>
        <w:t>在资格文件正本中资格证明文件的复印件须加盖公章。</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1.4 投标截止时间后，采购人或采购代理机构将通过“信用中国”网站(www.creditchina.gov.cn)、“中国执行信息公开网”（http://zxgk.court.gov.cn/）、中国政府采购网(www.ccgp.gov.cn)查询，对投标人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p>
      <w:pPr>
        <w:spacing w:line="440" w:lineRule="exact"/>
        <w:ind w:firstLine="480" w:firstLineChars="200"/>
        <w:rPr>
          <w:rFonts w:hint="eastAsia"/>
          <w:color w:val="auto"/>
          <w:highlight w:val="none"/>
        </w:rPr>
      </w:pPr>
      <w:r>
        <w:rPr>
          <w:rFonts w:hint="eastAsia" w:ascii="宋体" w:hAnsi="宋体" w:cstheme="minorEastAsia"/>
          <w:bCs/>
          <w:color w:val="auto"/>
          <w:sz w:val="24"/>
          <w:highlight w:val="none"/>
        </w:rPr>
        <w:t>1.5 所有资格证明文件必须满足采购文件的要求，否则将导致投标无效。</w:t>
      </w:r>
    </w:p>
    <w:p>
      <w:pPr>
        <w:pStyle w:val="3"/>
        <w:rPr>
          <w:color w:val="auto"/>
          <w:highlight w:val="none"/>
        </w:rPr>
      </w:pPr>
      <w:r>
        <w:rPr>
          <w:rFonts w:hint="eastAsia"/>
          <w:color w:val="auto"/>
          <w:highlight w:val="none"/>
        </w:rPr>
        <w:t>第二章  响应性文件的编写</w:t>
      </w:r>
      <w:bookmarkEnd w:id="7"/>
      <w:bookmarkEnd w:id="8"/>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2、要求</w:t>
      </w:r>
    </w:p>
    <w:p>
      <w:pPr>
        <w:pStyle w:val="7"/>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2.1   投标人应详细阅读竞争性磋商文件中的条款、规范、表示、条件和格式等所有内容，按竞争性磋商文件的要求份数提供响应性文件，并保证所提供全部材料的真实性，以使其投标对竞争性磋商文件做出实质性响应。否则，其投标可能被拒绝。</w:t>
      </w:r>
    </w:p>
    <w:p>
      <w:pPr>
        <w:pStyle w:val="7"/>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szCs w:val="24"/>
          <w:highlight w:val="none"/>
        </w:rPr>
        <w:t>2.2  允许投标人对本</w:t>
      </w:r>
      <w:r>
        <w:rPr>
          <w:rFonts w:hint="eastAsia" w:ascii="宋体" w:hAnsi="宋体" w:cstheme="minorEastAsia"/>
          <w:color w:val="auto"/>
          <w:sz w:val="24"/>
          <w:highlight w:val="none"/>
        </w:rPr>
        <w:t>竞争性磋商文件</w:t>
      </w:r>
      <w:r>
        <w:rPr>
          <w:rFonts w:hint="eastAsia" w:ascii="宋体" w:hAnsi="宋体" w:cstheme="minorEastAsia"/>
          <w:color w:val="auto"/>
          <w:sz w:val="24"/>
          <w:szCs w:val="24"/>
          <w:highlight w:val="none"/>
        </w:rPr>
        <w:t>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3、响应性文件语言和度量单位</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3.1   竞争性磋商文件及投标人和招标方就招标、投标交换的文件和往来信件，须以中文书写。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3.2   除在竞争性磋商文件的技术规格中另有规定外，计量单位应使用中华人民共和国法定计量单位。</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4、 响应性文件的组成</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4.1　投标人编写的响应性文件应包括但不限于下列内容：</w:t>
      </w:r>
    </w:p>
    <w:p>
      <w:pPr>
        <w:pStyle w:val="2"/>
        <w:numPr>
          <w:ilvl w:val="0"/>
          <w:numId w:val="0"/>
        </w:numPr>
        <w:spacing w:before="0" w:after="0" w:line="240" w:lineRule="auto"/>
        <w:ind w:firstLine="480" w:firstLineChars="200"/>
        <w:jc w:val="both"/>
        <w:rPr>
          <w:rFonts w:cstheme="minorEastAsia"/>
          <w:color w:val="auto"/>
          <w:sz w:val="24"/>
          <w:szCs w:val="24"/>
          <w:highlight w:val="none"/>
        </w:rPr>
      </w:pPr>
      <w:r>
        <w:rPr>
          <w:rFonts w:hint="eastAsia" w:cstheme="minorEastAsia"/>
          <w:color w:val="auto"/>
          <w:sz w:val="24"/>
          <w:szCs w:val="24"/>
          <w:highlight w:val="none"/>
        </w:rPr>
        <w:t>4.1.1　资格文件：</w:t>
      </w:r>
    </w:p>
    <w:p>
      <w:pPr>
        <w:pStyle w:val="2"/>
        <w:numPr>
          <w:ilvl w:val="0"/>
          <w:numId w:val="0"/>
        </w:numPr>
        <w:spacing w:before="0" w:after="0" w:line="240" w:lineRule="auto"/>
        <w:ind w:firstLine="480" w:firstLineChars="200"/>
        <w:jc w:val="both"/>
        <w:rPr>
          <w:rFonts w:cstheme="minorEastAsia"/>
          <w:color w:val="auto"/>
          <w:sz w:val="24"/>
          <w:szCs w:val="24"/>
          <w:highlight w:val="none"/>
        </w:rPr>
      </w:pPr>
      <w:r>
        <w:rPr>
          <w:rFonts w:hint="eastAsia" w:cstheme="minorEastAsia"/>
          <w:color w:val="auto"/>
          <w:sz w:val="24"/>
          <w:szCs w:val="24"/>
          <w:highlight w:val="none"/>
        </w:rPr>
        <w:t>★(1)供应商符合投标人资格条件的证明文件</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4.1.2　价格及商务部分：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★(1)响应承诺书(含法定代表人身份证明或授权委托书)</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★(2)磋商响应报价表</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w:t>
      </w:r>
      <w:r>
        <w:rPr>
          <w:rFonts w:hint="eastAsia" w:ascii="宋体" w:hAnsi="宋体" w:cstheme="minorEastAsia"/>
          <w:color w:val="auto"/>
          <w:sz w:val="24"/>
          <w:highlight w:val="none"/>
          <w:lang w:val="en-US" w:eastAsia="zh-CN"/>
        </w:rPr>
        <w:t>3</w:t>
      </w:r>
      <w:r>
        <w:rPr>
          <w:rFonts w:hint="eastAsia" w:ascii="宋体" w:hAnsi="宋体" w:cstheme="minorEastAsia"/>
          <w:color w:val="auto"/>
          <w:sz w:val="24"/>
          <w:highlight w:val="none"/>
        </w:rPr>
        <w:t>)商务条款偏离表</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w:t>
      </w:r>
      <w:r>
        <w:rPr>
          <w:rFonts w:hint="eastAsia" w:ascii="宋体" w:hAnsi="宋体" w:cstheme="minorEastAsia"/>
          <w:color w:val="auto"/>
          <w:sz w:val="24"/>
          <w:highlight w:val="none"/>
          <w:lang w:val="en-US" w:eastAsia="zh-CN"/>
        </w:rPr>
        <w:t>4</w:t>
      </w:r>
      <w:r>
        <w:rPr>
          <w:rFonts w:hint="eastAsia" w:ascii="宋体" w:hAnsi="宋体" w:cstheme="minorEastAsia"/>
          <w:color w:val="auto"/>
          <w:sz w:val="24"/>
          <w:highlight w:val="none"/>
        </w:rPr>
        <w:t>)符合政府采购政策的证明材料</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)投标人须知前附表要求投标人提交的其他资料</w:t>
      </w:r>
    </w:p>
    <w:p>
      <w:pPr>
        <w:spacing w:line="440" w:lineRule="exact"/>
        <w:ind w:firstLine="720" w:firstLineChars="300"/>
        <w:rPr>
          <w:rFonts w:ascii="宋体" w:hAnsi="宋体" w:cstheme="minorEastAsia"/>
          <w:color w:val="auto"/>
          <w:sz w:val="24"/>
          <w:highlight w:val="none"/>
        </w:rPr>
      </w:pPr>
      <w:r>
        <w:rPr>
          <w:rFonts w:hint="eastAsia" w:ascii="宋体" w:hAnsi="宋体" w:cstheme="minorEastAsia"/>
          <w:color w:val="auto"/>
          <w:sz w:val="24"/>
          <w:highlight w:val="none"/>
        </w:rPr>
        <w:t>(</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)供应商认为需提供的其他资料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4.1.3　技术部分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(1)货物说明一览表、实施方案、技术方案或服务方案</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(2)技术条款偏离表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(3)投标人售后服务承诺</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(4)用于本项目人员简历表</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(5)投标标的物符合采购文件规定的其他证明材料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(6)其他资料</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★4.2　投标人须知前附表规定供应商在投标时提供样品的，供应商有以下情形之一的，在投标时将其样品视为无效样品。</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(1)未在投标人须知前附表规定的提交时间、地点提交的；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(2)供应商提供的样品与响应性文件中型号、规格不一致的。</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4.3　在投标过程中，投标人根据磋商小组书面形式要求提供的澄清文件是响应性文件的有效组成部分。</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4.4　供应商无论中标与否，其响应性文件不予退还。</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5、响应文件格式</w:t>
      </w:r>
    </w:p>
    <w:p>
      <w:pPr>
        <w:spacing w:line="440" w:lineRule="exact"/>
        <w:ind w:firstLine="480" w:firstLineChars="200"/>
        <w:rPr>
          <w:rFonts w:ascii="宋体" w:hAnsi="宋体"/>
          <w:bCs/>
          <w:color w:val="auto"/>
          <w:sz w:val="24"/>
          <w:highlight w:val="none"/>
        </w:rPr>
      </w:pPr>
      <w:r>
        <w:rPr>
          <w:rFonts w:hint="eastAsia" w:ascii="宋体" w:hAnsi="宋体" w:cstheme="minorEastAsia"/>
          <w:bCs/>
          <w:color w:val="auto"/>
          <w:sz w:val="24"/>
          <w:highlight w:val="none"/>
        </w:rPr>
        <w:t>见供应商须知前附表。</w:t>
      </w:r>
    </w:p>
    <w:p>
      <w:pPr>
        <w:numPr>
          <w:ilvl w:val="0"/>
          <w:numId w:val="6"/>
        </w:num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磋商响应报价</w:t>
      </w:r>
    </w:p>
    <w:p>
      <w:pPr>
        <w:tabs>
          <w:tab w:val="left" w:pos="5595"/>
        </w:tabs>
        <w:spacing w:line="440" w:lineRule="exact"/>
        <w:ind w:firstLine="482" w:firstLineChars="200"/>
        <w:rPr>
          <w:rFonts w:hint="eastAsia" w:ascii="宋体" w:hAnsi="宋体"/>
          <w:b/>
          <w:color w:val="auto"/>
          <w:sz w:val="24"/>
          <w:highlight w:val="none"/>
        </w:rPr>
      </w:pPr>
      <w:bookmarkStart w:id="9" w:name="_Toc8078881"/>
      <w:bookmarkStart w:id="10" w:name="_Toc502852413"/>
      <w:r>
        <w:rPr>
          <w:rFonts w:hint="eastAsia" w:ascii="宋体" w:hAnsi="宋体"/>
          <w:b/>
          <w:color w:val="auto"/>
          <w:sz w:val="24"/>
          <w:highlight w:val="none"/>
        </w:rPr>
        <w:t>6.1  磋商响应报价（投标报价）超采购预算金额（最高限价）的，其报价无效，不进入评标阶段。</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6.2  投标人应在明细报价表上标明综合单价和总价。</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（1）磋商响应报价表内容与响应性文件中相应内容不一致的，以磋商响应报价表为准；</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（2）大写金额和小写金额不一致的，以大写金额为准；</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（3）综合单价金额小数点有明显错位的，以磋商响应报价表的总价为准，并修改综合单价；</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（4）总价金额与按综合单价汇总金额不一致的，以综合单价金额计算结果为准。</w:t>
      </w:r>
    </w:p>
    <w:p>
      <w:pPr>
        <w:tabs>
          <w:tab w:val="left" w:pos="5595"/>
        </w:tabs>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同时出现两种以上不一致的，按照前款规定的顺序修正。修正后的报价经投标人确认后产生约束力，投标人不确认的，其投标无效。</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6.3响应文件只允许有一个报价，有选择的报价将不予接受。</w:t>
      </w:r>
    </w:p>
    <w:p>
      <w:pPr>
        <w:tabs>
          <w:tab w:val="left" w:pos="5595"/>
        </w:tabs>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7、投标报价的货币单位</w:t>
      </w:r>
      <w:r>
        <w:rPr>
          <w:rFonts w:hint="eastAsia" w:ascii="宋体" w:hAnsi="宋体"/>
          <w:b/>
          <w:color w:val="auto"/>
          <w:sz w:val="24"/>
          <w:highlight w:val="none"/>
        </w:rPr>
        <w:tab/>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7.1　响应性文件和来往函件应用中文书写，计量单位应使用国际单位,投标报价的货币单位为人民币。</w:t>
      </w:r>
    </w:p>
    <w:p>
      <w:pPr>
        <w:spacing w:line="440"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8、投标有效期</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8</w:t>
      </w:r>
      <w:r>
        <w:rPr>
          <w:rFonts w:hint="eastAsia" w:ascii="宋体" w:hAnsi="宋体"/>
          <w:color w:val="auto"/>
          <w:sz w:val="24"/>
          <w:highlight w:val="none"/>
        </w:rPr>
        <w:t>.1　投标有效期见</w:t>
      </w:r>
      <w:r>
        <w:rPr>
          <w:rFonts w:hint="eastAsia" w:ascii="宋体" w:hAnsi="宋体"/>
          <w:color w:val="auto"/>
          <w:sz w:val="24"/>
          <w:highlight w:val="none"/>
          <w:lang w:eastAsia="zh-CN"/>
        </w:rPr>
        <w:t>供应商须知前附表</w:t>
      </w:r>
      <w:r>
        <w:rPr>
          <w:rFonts w:hint="eastAsia" w:ascii="宋体" w:hAnsi="宋体"/>
          <w:color w:val="auto"/>
          <w:sz w:val="24"/>
          <w:highlight w:val="none"/>
        </w:rPr>
        <w:t>，在此期间响应性文件对投标人具有法律约束力，以保证采购人有足够的时间完成评标、定标以及签订合同。投标有效期从</w:t>
      </w:r>
      <w:r>
        <w:rPr>
          <w:rFonts w:hint="eastAsia" w:ascii="宋体" w:hAnsi="宋体"/>
          <w:color w:val="auto"/>
          <w:sz w:val="24"/>
          <w:highlight w:val="none"/>
          <w:lang w:eastAsia="zh-CN"/>
        </w:rPr>
        <w:t>供应商须知前附表</w:t>
      </w:r>
      <w:r>
        <w:rPr>
          <w:rFonts w:hint="eastAsia" w:ascii="宋体" w:hAnsi="宋体"/>
          <w:color w:val="auto"/>
          <w:sz w:val="24"/>
          <w:highlight w:val="none"/>
        </w:rPr>
        <w:t>规定的投标截止之日起计算。投标有效期不足的，在评标时将其视为无效投标。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8.2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w:t>
      </w:r>
      <w:r>
        <w:rPr>
          <w:rFonts w:hint="eastAsia" w:ascii="宋体" w:hAnsi="宋体"/>
          <w:color w:val="auto"/>
          <w:sz w:val="24"/>
          <w:highlight w:val="none"/>
          <w:lang w:eastAsia="zh-CN"/>
        </w:rPr>
        <w:t>磋商保证金</w:t>
      </w:r>
      <w:r>
        <w:rPr>
          <w:rFonts w:hint="eastAsia" w:ascii="宋体" w:hAnsi="宋体"/>
          <w:color w:val="auto"/>
          <w:sz w:val="24"/>
          <w:highlight w:val="none"/>
        </w:rPr>
        <w:t>；投标人同意延长的，应相应延长其</w:t>
      </w:r>
      <w:r>
        <w:rPr>
          <w:rFonts w:hint="eastAsia" w:ascii="宋体" w:hAnsi="宋体"/>
          <w:color w:val="auto"/>
          <w:sz w:val="24"/>
          <w:highlight w:val="none"/>
          <w:lang w:eastAsia="zh-CN"/>
        </w:rPr>
        <w:t>磋商保证金</w:t>
      </w:r>
      <w:r>
        <w:rPr>
          <w:rFonts w:hint="eastAsia" w:ascii="宋体" w:hAnsi="宋体"/>
          <w:color w:val="auto"/>
          <w:sz w:val="24"/>
          <w:highlight w:val="none"/>
        </w:rPr>
        <w:t>的有效期，但不允许修改或撤回响应性文件。</w:t>
      </w:r>
    </w:p>
    <w:p>
      <w:pPr>
        <w:spacing w:line="440" w:lineRule="exact"/>
        <w:ind w:firstLine="482" w:firstLineChars="200"/>
        <w:rPr>
          <w:rFonts w:hint="eastAsia" w:hAnsi="宋体"/>
          <w:b/>
          <w:bCs/>
          <w:color w:val="auto"/>
          <w:sz w:val="24"/>
          <w:highlight w:val="none"/>
        </w:rPr>
      </w:pPr>
      <w:r>
        <w:rPr>
          <w:rFonts w:hint="eastAsia" w:ascii="宋体" w:hAnsi="宋体"/>
          <w:b/>
          <w:color w:val="auto"/>
          <w:sz w:val="24"/>
          <w:highlight w:val="none"/>
        </w:rPr>
        <w:t>9</w:t>
      </w:r>
      <w:r>
        <w:rPr>
          <w:rFonts w:ascii="宋体" w:hAnsi="宋体"/>
          <w:b/>
          <w:color w:val="auto"/>
          <w:sz w:val="24"/>
          <w:highlight w:val="none"/>
        </w:rPr>
        <w:t>.</w:t>
      </w:r>
      <w:r>
        <w:rPr>
          <w:rFonts w:hint="eastAsia" w:ascii="宋体" w:hAnsi="宋体"/>
          <w:b/>
          <w:color w:val="auto"/>
          <w:sz w:val="24"/>
          <w:highlight w:val="none"/>
        </w:rPr>
        <w:t>响应性文件的签署规定</w:t>
      </w:r>
      <w:r>
        <w:rPr>
          <w:rFonts w:hint="eastAsia" w:hAnsi="宋体"/>
          <w:b/>
          <w:bCs/>
          <w:color w:val="auto"/>
          <w:sz w:val="24"/>
          <w:highlight w:val="none"/>
        </w:rPr>
        <w:t>见前供应商须知前附表</w:t>
      </w:r>
    </w:p>
    <w:p>
      <w:pPr>
        <w:pStyle w:val="11"/>
        <w:tabs>
          <w:tab w:val="left" w:pos="397"/>
        </w:tabs>
        <w:spacing w:line="440" w:lineRule="exact"/>
        <w:ind w:firstLine="482" w:firstLineChars="200"/>
        <w:rPr>
          <w:rFonts w:hint="eastAsia"/>
          <w:color w:val="auto"/>
          <w:highlight w:val="none"/>
          <w:lang w:eastAsia="zh-CN"/>
        </w:rPr>
      </w:pPr>
      <w:r>
        <w:rPr>
          <w:rFonts w:hint="eastAsia" w:hAnsi="宋体"/>
          <w:b/>
          <w:bCs/>
          <w:color w:val="auto"/>
          <w:sz w:val="24"/>
          <w:szCs w:val="24"/>
          <w:highlight w:val="none"/>
        </w:rPr>
        <w:t>1</w:t>
      </w:r>
      <w:r>
        <w:rPr>
          <w:rFonts w:hAnsi="宋体"/>
          <w:b/>
          <w:bCs/>
          <w:color w:val="auto"/>
          <w:sz w:val="24"/>
          <w:szCs w:val="24"/>
          <w:highlight w:val="none"/>
        </w:rPr>
        <w:t>0</w:t>
      </w:r>
      <w:r>
        <w:rPr>
          <w:rFonts w:hint="eastAsia" w:hAnsi="宋体"/>
          <w:b/>
          <w:bCs/>
          <w:color w:val="auto"/>
          <w:sz w:val="24"/>
          <w:szCs w:val="24"/>
          <w:highlight w:val="none"/>
        </w:rPr>
        <w:t>.</w:t>
      </w:r>
      <w:r>
        <w:rPr>
          <w:rFonts w:hint="eastAsia" w:hAnsi="宋体"/>
          <w:b/>
          <w:bCs/>
          <w:color w:val="auto"/>
          <w:sz w:val="24"/>
          <w:szCs w:val="24"/>
          <w:highlight w:val="none"/>
          <w:lang w:eastAsia="zh-CN"/>
        </w:rPr>
        <w:t>响应性文件</w:t>
      </w:r>
      <w:r>
        <w:rPr>
          <w:rFonts w:hint="eastAsia" w:hAnsi="宋体"/>
          <w:b/>
          <w:bCs/>
          <w:color w:val="auto"/>
          <w:sz w:val="24"/>
          <w:szCs w:val="24"/>
          <w:highlight w:val="none"/>
        </w:rPr>
        <w:t>的密封和标记见前</w:t>
      </w:r>
      <w:r>
        <w:rPr>
          <w:rFonts w:hint="eastAsia" w:hAnsi="宋体"/>
          <w:b/>
          <w:bCs/>
          <w:color w:val="auto"/>
          <w:sz w:val="24"/>
          <w:szCs w:val="24"/>
          <w:highlight w:val="none"/>
          <w:lang w:eastAsia="zh-CN"/>
        </w:rPr>
        <w:t>供应商须知前附表</w:t>
      </w:r>
    </w:p>
    <w:p>
      <w:pPr>
        <w:spacing w:line="440" w:lineRule="exact"/>
        <w:ind w:firstLine="482" w:firstLineChars="200"/>
        <w:rPr>
          <w:rFonts w:hint="eastAsia" w:ascii="宋体" w:hAnsi="宋体" w:eastAsia="宋体"/>
          <w:b/>
          <w:color w:val="auto"/>
          <w:sz w:val="24"/>
          <w:highlight w:val="none"/>
          <w:lang w:eastAsia="zh-CN"/>
        </w:rPr>
      </w:pPr>
      <w:r>
        <w:rPr>
          <w:rFonts w:hint="eastAsia" w:ascii="宋体" w:hAnsi="宋体"/>
          <w:b/>
          <w:color w:val="auto"/>
          <w:sz w:val="24"/>
          <w:highlight w:val="none"/>
        </w:rPr>
        <w:t>11</w:t>
      </w:r>
      <w:r>
        <w:rPr>
          <w:rFonts w:ascii="宋体" w:hAnsi="宋体"/>
          <w:b/>
          <w:color w:val="auto"/>
          <w:sz w:val="24"/>
          <w:highlight w:val="none"/>
        </w:rPr>
        <w:t>.</w:t>
      </w:r>
      <w:r>
        <w:rPr>
          <w:rFonts w:hint="eastAsia" w:ascii="宋体" w:hAnsi="宋体"/>
          <w:b/>
          <w:color w:val="auto"/>
          <w:sz w:val="24"/>
          <w:highlight w:val="none"/>
          <w:lang w:eastAsia="zh-CN"/>
        </w:rPr>
        <w:t>磋商保证金</w:t>
      </w:r>
    </w:p>
    <w:p>
      <w:pPr>
        <w:spacing w:line="440" w:lineRule="exact"/>
        <w:ind w:firstLine="480" w:firstLineChars="200"/>
        <w:rPr>
          <w:color w:val="auto"/>
          <w:sz w:val="24"/>
          <w:szCs w:val="24"/>
          <w:highlight w:val="none"/>
        </w:rPr>
      </w:pPr>
      <w:r>
        <w:rPr>
          <w:color w:val="auto"/>
          <w:sz w:val="24"/>
          <w:szCs w:val="24"/>
          <w:highlight w:val="none"/>
        </w:rPr>
        <w:t xml:space="preserve">11.1  </w:t>
      </w:r>
      <w:r>
        <w:rPr>
          <w:rFonts w:hint="eastAsia"/>
          <w:color w:val="auto"/>
          <w:sz w:val="24"/>
          <w:szCs w:val="24"/>
          <w:highlight w:val="none"/>
        </w:rPr>
        <w:t>招标方因投标人的违规行为而受到损害时将不予退还投标人的</w:t>
      </w:r>
      <w:r>
        <w:rPr>
          <w:rFonts w:hint="eastAsia"/>
          <w:color w:val="auto"/>
          <w:sz w:val="24"/>
          <w:szCs w:val="24"/>
          <w:highlight w:val="none"/>
          <w:lang w:eastAsia="zh-CN"/>
        </w:rPr>
        <w:t>磋商保证金</w:t>
      </w:r>
      <w:r>
        <w:rPr>
          <w:rFonts w:hint="eastAsia"/>
          <w:color w:val="auto"/>
          <w:sz w:val="24"/>
          <w:szCs w:val="24"/>
          <w:highlight w:val="none"/>
        </w:rPr>
        <w:t>，将其作为所受损害的补偿。</w:t>
      </w:r>
    </w:p>
    <w:p>
      <w:pPr>
        <w:pStyle w:val="11"/>
        <w:spacing w:line="440" w:lineRule="exact"/>
        <w:ind w:firstLine="480" w:firstLineChars="200"/>
        <w:rPr>
          <w:rFonts w:hAnsi="宋体"/>
          <w:color w:val="auto"/>
          <w:sz w:val="24"/>
          <w:szCs w:val="24"/>
          <w:highlight w:val="none"/>
        </w:rPr>
      </w:pPr>
      <w:r>
        <w:rPr>
          <w:rFonts w:hAnsi="宋体"/>
          <w:color w:val="auto"/>
          <w:sz w:val="24"/>
          <w:szCs w:val="24"/>
          <w:highlight w:val="none"/>
        </w:rPr>
        <w:t>11.2</w:t>
      </w:r>
      <w:r>
        <w:rPr>
          <w:rFonts w:hint="eastAsia" w:hAnsi="宋体"/>
          <w:color w:val="auto"/>
          <w:sz w:val="24"/>
          <w:szCs w:val="24"/>
          <w:highlight w:val="none"/>
        </w:rPr>
        <w:t>　</w:t>
      </w:r>
      <w:r>
        <w:rPr>
          <w:rFonts w:hint="eastAsia" w:hAnsi="宋体"/>
          <w:color w:val="auto"/>
          <w:sz w:val="24"/>
          <w:szCs w:val="24"/>
          <w:highlight w:val="none"/>
          <w:lang w:eastAsia="zh-CN"/>
        </w:rPr>
        <w:t>磋商保证金</w:t>
      </w:r>
      <w:r>
        <w:rPr>
          <w:rFonts w:hint="eastAsia" w:hAnsi="宋体"/>
          <w:color w:val="auto"/>
          <w:sz w:val="24"/>
          <w:szCs w:val="24"/>
          <w:highlight w:val="none"/>
        </w:rPr>
        <w:t>应当以支票、汇票、本票等非现金形式提交，必须从投标人基本账户转出，其有效期应不低于投标有效期。投标人未按照招标文件要求提交</w:t>
      </w:r>
      <w:r>
        <w:rPr>
          <w:rFonts w:hint="eastAsia" w:hAnsi="宋体"/>
          <w:color w:val="auto"/>
          <w:sz w:val="24"/>
          <w:szCs w:val="24"/>
          <w:highlight w:val="none"/>
          <w:lang w:eastAsia="zh-CN"/>
        </w:rPr>
        <w:t>磋商保证金</w:t>
      </w:r>
      <w:r>
        <w:rPr>
          <w:rFonts w:hint="eastAsia" w:hAnsi="宋体"/>
          <w:color w:val="auto"/>
          <w:sz w:val="24"/>
          <w:szCs w:val="24"/>
          <w:highlight w:val="none"/>
        </w:rPr>
        <w:t>的，投标无效。</w:t>
      </w:r>
    </w:p>
    <w:p>
      <w:pPr>
        <w:pStyle w:val="11"/>
        <w:spacing w:line="440" w:lineRule="exact"/>
        <w:ind w:firstLine="480" w:firstLineChars="200"/>
        <w:rPr>
          <w:rFonts w:hAnsi="宋体"/>
          <w:color w:val="auto"/>
          <w:sz w:val="24"/>
          <w:szCs w:val="24"/>
          <w:highlight w:val="none"/>
        </w:rPr>
      </w:pPr>
      <w:r>
        <w:rPr>
          <w:rFonts w:hAnsi="宋体"/>
          <w:color w:val="auto"/>
          <w:sz w:val="24"/>
          <w:szCs w:val="24"/>
          <w:highlight w:val="none"/>
        </w:rPr>
        <w:t xml:space="preserve">11.3  </w:t>
      </w:r>
      <w:r>
        <w:rPr>
          <w:rFonts w:hint="eastAsia" w:hAnsi="宋体"/>
          <w:color w:val="auto"/>
          <w:sz w:val="24"/>
          <w:szCs w:val="24"/>
          <w:highlight w:val="none"/>
        </w:rPr>
        <w:t>投标人应提交</w:t>
      </w:r>
      <w:r>
        <w:rPr>
          <w:rFonts w:hint="eastAsia" w:hAnsi="宋体"/>
          <w:color w:val="auto"/>
          <w:sz w:val="24"/>
          <w:szCs w:val="24"/>
          <w:highlight w:val="none"/>
          <w:lang w:eastAsia="zh-CN"/>
        </w:rPr>
        <w:t>磋商保证金</w:t>
      </w:r>
      <w:r>
        <w:rPr>
          <w:rFonts w:hint="eastAsia" w:hAnsi="宋体"/>
          <w:color w:val="auto"/>
          <w:sz w:val="24"/>
          <w:szCs w:val="24"/>
          <w:highlight w:val="none"/>
        </w:rPr>
        <w:t>，并于</w:t>
      </w:r>
      <w:r>
        <w:rPr>
          <w:rFonts w:hint="eastAsia" w:hAnsi="宋体"/>
          <w:color w:val="auto"/>
          <w:sz w:val="24"/>
          <w:szCs w:val="24"/>
          <w:highlight w:val="none"/>
          <w:lang w:eastAsia="zh-CN"/>
        </w:rPr>
        <w:t>磋商保证金</w:t>
      </w:r>
      <w:r>
        <w:rPr>
          <w:rFonts w:hint="eastAsia" w:hAnsi="宋体"/>
          <w:color w:val="auto"/>
          <w:sz w:val="24"/>
          <w:szCs w:val="24"/>
          <w:highlight w:val="none"/>
        </w:rPr>
        <w:t>缴纳截止时间前到达新疆同孚招投标有限公司指定账户（人民币）。如是本地转账支票需于</w:t>
      </w:r>
      <w:r>
        <w:rPr>
          <w:rFonts w:hint="eastAsia" w:hAnsi="宋体"/>
          <w:color w:val="auto"/>
          <w:sz w:val="24"/>
          <w:szCs w:val="24"/>
          <w:highlight w:val="none"/>
          <w:lang w:eastAsia="zh-CN"/>
        </w:rPr>
        <w:t>磋商保证金</w:t>
      </w:r>
      <w:r>
        <w:rPr>
          <w:rFonts w:hint="eastAsia" w:hAnsi="宋体"/>
          <w:color w:val="auto"/>
          <w:sz w:val="24"/>
          <w:szCs w:val="24"/>
          <w:highlight w:val="none"/>
        </w:rPr>
        <w:t>缴纳截止时间三个工作日前向新疆同孚招投标有限公司送达，如</w:t>
      </w:r>
      <w:r>
        <w:rPr>
          <w:rFonts w:hint="eastAsia" w:hAnsi="宋体"/>
          <w:color w:val="auto"/>
          <w:sz w:val="24"/>
          <w:szCs w:val="24"/>
          <w:highlight w:val="none"/>
          <w:lang w:eastAsia="zh-CN"/>
        </w:rPr>
        <w:t>磋商保证金</w:t>
      </w:r>
      <w:r>
        <w:rPr>
          <w:rFonts w:hint="eastAsia" w:hAnsi="宋体"/>
          <w:color w:val="auto"/>
          <w:sz w:val="24"/>
          <w:szCs w:val="24"/>
          <w:highlight w:val="none"/>
        </w:rPr>
        <w:t>为汇款形式的，（汇款时汇款单填写内容须备注项目编号及包号）。</w:t>
      </w:r>
    </w:p>
    <w:p>
      <w:pPr>
        <w:pStyle w:val="11"/>
        <w:spacing w:line="440" w:lineRule="exact"/>
        <w:ind w:firstLine="480" w:firstLineChars="200"/>
        <w:rPr>
          <w:rFonts w:hAnsi="宋体"/>
          <w:color w:val="auto"/>
          <w:sz w:val="24"/>
          <w:szCs w:val="24"/>
          <w:highlight w:val="none"/>
        </w:rPr>
      </w:pPr>
      <w:r>
        <w:rPr>
          <w:rFonts w:hint="eastAsia" w:hAnsi="宋体"/>
          <w:color w:val="auto"/>
          <w:sz w:val="24"/>
          <w:szCs w:val="24"/>
          <w:highlight w:val="none"/>
          <w:lang w:eastAsia="zh-CN"/>
        </w:rPr>
        <w:t>磋商保证金</w:t>
      </w:r>
      <w:r>
        <w:rPr>
          <w:rFonts w:hint="eastAsia" w:hAnsi="宋体"/>
          <w:color w:val="auto"/>
          <w:sz w:val="24"/>
          <w:szCs w:val="24"/>
          <w:highlight w:val="none"/>
        </w:rPr>
        <w:t>可直接交入：</w:t>
      </w:r>
    </w:p>
    <w:p>
      <w:pPr>
        <w:pStyle w:val="11"/>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开户行：建设银行新华南路支行营业部</w:t>
      </w:r>
    </w:p>
    <w:p>
      <w:pPr>
        <w:pStyle w:val="11"/>
        <w:spacing w:line="440" w:lineRule="exact"/>
        <w:ind w:firstLine="240" w:firstLineChars="100"/>
        <w:rPr>
          <w:rFonts w:hAnsi="宋体"/>
          <w:color w:val="auto"/>
          <w:sz w:val="24"/>
          <w:szCs w:val="24"/>
          <w:highlight w:val="none"/>
        </w:rPr>
      </w:pPr>
      <w:r>
        <w:rPr>
          <w:rFonts w:hint="eastAsia" w:hAnsi="宋体"/>
          <w:color w:val="auto"/>
          <w:sz w:val="24"/>
          <w:szCs w:val="24"/>
          <w:highlight w:val="none"/>
        </w:rPr>
        <w:t>　行　号：</w:t>
      </w:r>
      <w:r>
        <w:rPr>
          <w:rFonts w:hAnsi="宋体" w:cs="宋体"/>
          <w:color w:val="auto"/>
          <w:sz w:val="24"/>
          <w:szCs w:val="24"/>
          <w:highlight w:val="none"/>
        </w:rPr>
        <w:t>105881000868</w:t>
      </w:r>
    </w:p>
    <w:p>
      <w:pPr>
        <w:pStyle w:val="11"/>
        <w:spacing w:line="440" w:lineRule="exact"/>
        <w:ind w:firstLine="480" w:firstLineChars="200"/>
        <w:rPr>
          <w:rFonts w:hint="eastAsia" w:hAnsi="宋体"/>
          <w:color w:val="auto"/>
          <w:sz w:val="24"/>
          <w:szCs w:val="24"/>
          <w:highlight w:val="none"/>
        </w:rPr>
      </w:pPr>
      <w:r>
        <w:rPr>
          <w:rFonts w:hint="eastAsia" w:hAnsi="宋体"/>
          <w:color w:val="auto"/>
          <w:sz w:val="24"/>
          <w:szCs w:val="24"/>
          <w:highlight w:val="none"/>
        </w:rPr>
        <w:t xml:space="preserve">全  称：新疆同孚招投标有限公司 </w:t>
      </w:r>
    </w:p>
    <w:p>
      <w:pPr>
        <w:pStyle w:val="11"/>
        <w:spacing w:line="440" w:lineRule="exact"/>
        <w:ind w:firstLine="480" w:firstLineChars="200"/>
        <w:rPr>
          <w:rFonts w:hAnsi="宋体"/>
          <w:color w:val="auto"/>
          <w:sz w:val="24"/>
          <w:szCs w:val="24"/>
          <w:highlight w:val="none"/>
        </w:rPr>
      </w:pPr>
      <w:r>
        <w:rPr>
          <w:rFonts w:hint="eastAsia" w:hAnsi="宋体"/>
          <w:color w:val="auto"/>
          <w:sz w:val="24"/>
          <w:szCs w:val="24"/>
          <w:highlight w:val="none"/>
        </w:rPr>
        <w:t>帐  号：</w:t>
      </w:r>
      <w:r>
        <w:rPr>
          <w:rFonts w:hAnsi="宋体" w:cs="宋体"/>
          <w:color w:val="auto"/>
          <w:sz w:val="24"/>
          <w:szCs w:val="24"/>
          <w:highlight w:val="none"/>
        </w:rPr>
        <w:t>65001617600052501876</w:t>
      </w:r>
    </w:p>
    <w:p>
      <w:pPr>
        <w:spacing w:line="440" w:lineRule="exact"/>
        <w:ind w:firstLine="480" w:firstLineChars="200"/>
        <w:rPr>
          <w:color w:val="auto"/>
          <w:sz w:val="24"/>
          <w:szCs w:val="24"/>
          <w:highlight w:val="none"/>
        </w:rPr>
      </w:pPr>
      <w:r>
        <w:rPr>
          <w:color w:val="auto"/>
          <w:sz w:val="24"/>
          <w:szCs w:val="24"/>
          <w:highlight w:val="none"/>
        </w:rPr>
        <w:t>11.</w:t>
      </w:r>
      <w:r>
        <w:rPr>
          <w:rFonts w:hint="eastAsia"/>
          <w:color w:val="auto"/>
          <w:sz w:val="24"/>
          <w:szCs w:val="24"/>
          <w:highlight w:val="none"/>
        </w:rPr>
        <w:t>4　未中标的投标人的</w:t>
      </w:r>
      <w:r>
        <w:rPr>
          <w:rFonts w:hint="eastAsia"/>
          <w:color w:val="auto"/>
          <w:sz w:val="24"/>
          <w:szCs w:val="24"/>
          <w:highlight w:val="none"/>
          <w:lang w:eastAsia="zh-CN"/>
        </w:rPr>
        <w:t>磋商保证金</w:t>
      </w:r>
      <w:r>
        <w:rPr>
          <w:rFonts w:hint="eastAsia"/>
          <w:color w:val="auto"/>
          <w:sz w:val="24"/>
          <w:szCs w:val="24"/>
          <w:highlight w:val="none"/>
        </w:rPr>
        <w:t>，将在中标通知书发出后</w:t>
      </w:r>
      <w:r>
        <w:rPr>
          <w:color w:val="auto"/>
          <w:sz w:val="24"/>
          <w:szCs w:val="24"/>
          <w:highlight w:val="none"/>
        </w:rPr>
        <w:t>5</w:t>
      </w:r>
      <w:r>
        <w:rPr>
          <w:rFonts w:hint="eastAsia"/>
          <w:color w:val="auto"/>
          <w:sz w:val="24"/>
          <w:szCs w:val="24"/>
          <w:highlight w:val="none"/>
        </w:rPr>
        <w:t>个工作日内无息退还。</w:t>
      </w:r>
    </w:p>
    <w:p>
      <w:pPr>
        <w:spacing w:line="460" w:lineRule="atLeast"/>
        <w:ind w:firstLine="480" w:firstLineChars="200"/>
        <w:rPr>
          <w:color w:val="auto"/>
          <w:sz w:val="24"/>
          <w:szCs w:val="24"/>
          <w:highlight w:val="none"/>
        </w:rPr>
      </w:pPr>
      <w:r>
        <w:rPr>
          <w:color w:val="auto"/>
          <w:sz w:val="24"/>
          <w:szCs w:val="24"/>
          <w:highlight w:val="none"/>
        </w:rPr>
        <w:t>11.</w:t>
      </w:r>
      <w:r>
        <w:rPr>
          <w:rFonts w:hint="eastAsia"/>
          <w:color w:val="auto"/>
          <w:sz w:val="24"/>
          <w:szCs w:val="24"/>
          <w:highlight w:val="none"/>
        </w:rPr>
        <w:t>5</w:t>
      </w:r>
      <w:r>
        <w:rPr>
          <w:color w:val="auto"/>
          <w:sz w:val="24"/>
          <w:szCs w:val="24"/>
          <w:highlight w:val="none"/>
        </w:rPr>
        <w:t xml:space="preserve">  </w:t>
      </w:r>
      <w:r>
        <w:rPr>
          <w:rFonts w:hint="eastAsia"/>
          <w:color w:val="auto"/>
          <w:sz w:val="24"/>
          <w:szCs w:val="24"/>
          <w:highlight w:val="none"/>
        </w:rPr>
        <w:t>中标人的</w:t>
      </w:r>
      <w:r>
        <w:rPr>
          <w:rFonts w:hint="eastAsia"/>
          <w:color w:val="auto"/>
          <w:sz w:val="24"/>
          <w:szCs w:val="24"/>
          <w:highlight w:val="none"/>
          <w:lang w:eastAsia="zh-CN"/>
        </w:rPr>
        <w:t>磋商保证金</w:t>
      </w:r>
      <w:r>
        <w:rPr>
          <w:rFonts w:hint="eastAsia"/>
          <w:color w:val="auto"/>
          <w:sz w:val="24"/>
          <w:szCs w:val="24"/>
          <w:highlight w:val="none"/>
        </w:rPr>
        <w:t>，将在领取中标通知书，缴纳履约保证金并签订合同后</w:t>
      </w:r>
      <w:r>
        <w:rPr>
          <w:color w:val="auto"/>
          <w:sz w:val="24"/>
          <w:szCs w:val="24"/>
          <w:highlight w:val="none"/>
        </w:rPr>
        <w:t>5</w:t>
      </w:r>
      <w:r>
        <w:rPr>
          <w:rFonts w:hint="eastAsia"/>
          <w:color w:val="auto"/>
          <w:sz w:val="24"/>
          <w:szCs w:val="24"/>
          <w:highlight w:val="none"/>
        </w:rPr>
        <w:t>个工作日内无息退还，中标企业退还保证金时，需将采购合同彩色扫描件电子版发送至本项目负责人邮箱（详见前附表），并提供采购合同彩色扫描件纸质版、其他退保证金资料给财务部门，方可办理退保证金业务。</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11.6下列任何情况发生时，投标保证金将不予退还，转为违约金：</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(1)  投标人在投标截止期后，投标有效期内撤回投标；</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(2)  投标人在规定期限内未按规定向采购人缴纳履约保证金；</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(3)  中标人未按投标人须知规定缴纳招标代理费；</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(4)  以他人名义投标或者以其他方式弄虚作假，骗取中标；</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(5)  打架斗殴，扰乱标场秩序；</w:t>
      </w:r>
    </w:p>
    <w:p>
      <w:pPr>
        <w:spacing w:line="440" w:lineRule="exact"/>
        <w:ind w:firstLine="480" w:firstLineChars="200"/>
        <w:rPr>
          <w:rFonts w:hint="eastAsia"/>
          <w:color w:val="auto"/>
          <w:sz w:val="24"/>
          <w:szCs w:val="24"/>
          <w:highlight w:val="none"/>
        </w:rPr>
      </w:pPr>
      <w:r>
        <w:rPr>
          <w:rFonts w:hint="eastAsia"/>
          <w:color w:val="auto"/>
          <w:sz w:val="24"/>
          <w:szCs w:val="24"/>
          <w:highlight w:val="none"/>
        </w:rPr>
        <w:t>(6)  中标人拒绝在规定期限内与采购人签订合同。</w:t>
      </w:r>
    </w:p>
    <w:p>
      <w:pPr>
        <w:spacing w:line="440" w:lineRule="exact"/>
        <w:ind w:firstLine="840" w:firstLineChars="350"/>
        <w:rPr>
          <w:color w:val="auto"/>
          <w:sz w:val="24"/>
          <w:szCs w:val="24"/>
          <w:highlight w:val="none"/>
        </w:rPr>
      </w:pPr>
      <w:r>
        <w:rPr>
          <w:rFonts w:hint="eastAsia"/>
          <w:color w:val="auto"/>
          <w:sz w:val="24"/>
          <w:szCs w:val="24"/>
          <w:highlight w:val="none"/>
        </w:rPr>
        <w:t>上述不予退还投标保证金的情况并给招标代理机构造成损失的，还要承担赔偿责任。</w:t>
      </w:r>
    </w:p>
    <w:p>
      <w:pPr>
        <w:pStyle w:val="3"/>
        <w:rPr>
          <w:color w:val="auto"/>
          <w:highlight w:val="none"/>
        </w:rPr>
      </w:pPr>
      <w:r>
        <w:rPr>
          <w:rFonts w:hint="eastAsia"/>
          <w:color w:val="auto"/>
          <w:highlight w:val="none"/>
        </w:rPr>
        <w:t>第三章  响应性文件的递交</w:t>
      </w:r>
      <w:bookmarkEnd w:id="9"/>
      <w:bookmarkEnd w:id="10"/>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2</w:t>
      </w:r>
      <w:r>
        <w:rPr>
          <w:rFonts w:hint="eastAsia" w:ascii="宋体" w:hAnsi="宋体"/>
          <w:b/>
          <w:color w:val="auto"/>
          <w:sz w:val="24"/>
          <w:highlight w:val="none"/>
        </w:rPr>
        <w:t>. 响应性文件的标记</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.1　任何不完整或不满足磋商文件要求的响应性文件将被拒绝。</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.2　由于不可抗拒原因或无法控制的事件而导致的丢失或损坏投标包装体内的响应性文件时，招标方将不负责任</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13、投标截止时间</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.1  响应性文件的递交不得迟于竞争性磋商文件前须表规定的截止时间。响应性文件以密封形式递交至新疆同孚招投标有限公司指定磋商地点。</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.2　所有响应性文件不论派人送交还是通过邮寄的方式递交，都必须在招标方规定的投标截止时间之前送达竞争性磋商文件指定的地点，在此之后送达的响应性文件，为无效投标，响应性文件将一律被拒绝。</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3</w:t>
      </w:r>
      <w:r>
        <w:rPr>
          <w:rFonts w:hint="eastAsia" w:ascii="宋体" w:hAnsi="宋体"/>
          <w:color w:val="auto"/>
          <w:sz w:val="24"/>
          <w:highlight w:val="none"/>
        </w:rPr>
        <w:t>.3　出现因竞争性磋商文件的修改而推迟投标截止时间的情况时，投标人则须按招标方的书面修改通知重新规定的投标时间递交。</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4</w:t>
      </w:r>
      <w:r>
        <w:rPr>
          <w:rFonts w:hint="eastAsia" w:ascii="宋体" w:hAnsi="宋体"/>
          <w:b/>
          <w:color w:val="auto"/>
          <w:sz w:val="24"/>
          <w:highlight w:val="none"/>
        </w:rPr>
        <w:t>、响应性文件的修改和撤销</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.1　投标人在递交响应性文件后，可在规定的投标截止时间之前，对其响应性文件以书面通知的形式进行修改或撤消。该通知须有投标代理人的签字，并得到招标方的确认。</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.2　投标人对响应性文件修改的书面材料或撤消通知应按竞争性磋商文件要求进行密封、标注和递交，并注明“修改响应性文件”或“撤消投标”字样，修改或撤销的内容须按竞争性磋商文件的要求签署、盖章，并作为响应性文件的组成部分。</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.3　对响应性文件修改的书面材料应于投标截止日前送达招标方，投标截止时间以后不得修改响应性文件。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.4　投标人不得在开标后至投标有效期期满前撤销响应性文件。否则招标方将没收其磋商保证金。</w:t>
      </w:r>
    </w:p>
    <w:p>
      <w:pPr>
        <w:pStyle w:val="3"/>
        <w:rPr>
          <w:color w:val="auto"/>
          <w:highlight w:val="none"/>
        </w:rPr>
      </w:pPr>
      <w:bookmarkStart w:id="11" w:name="_Toc8078882"/>
      <w:bookmarkStart w:id="12" w:name="_Toc502852414"/>
      <w:r>
        <w:rPr>
          <w:rFonts w:hint="eastAsia"/>
          <w:color w:val="auto"/>
          <w:highlight w:val="none"/>
        </w:rPr>
        <w:t>第四章  开标、磋商</w:t>
      </w:r>
      <w:bookmarkEnd w:id="11"/>
      <w:bookmarkEnd w:id="12"/>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5</w:t>
      </w:r>
      <w:r>
        <w:rPr>
          <w:rFonts w:hint="eastAsia" w:ascii="宋体" w:hAnsi="宋体"/>
          <w:b/>
          <w:color w:val="auto"/>
          <w:sz w:val="24"/>
          <w:highlight w:val="none"/>
        </w:rPr>
        <w:t>、开标</w:t>
      </w:r>
    </w:p>
    <w:p>
      <w:pPr>
        <w:ind w:firstLine="472" w:firstLineChars="200"/>
        <w:rPr>
          <w:rFonts w:ascii="宋体" w:hAnsi="宋体" w:cstheme="minorEastAsia"/>
          <w:color w:val="auto"/>
          <w:highlight w:val="none"/>
        </w:rPr>
      </w:pPr>
      <w:r>
        <w:rPr>
          <w:rFonts w:hint="eastAsia" w:ascii="宋体" w:hAnsi="宋体" w:cstheme="minorEastAsia"/>
          <w:color w:val="auto"/>
          <w:spacing w:val="-2"/>
          <w:sz w:val="24"/>
          <w:highlight w:val="none"/>
        </w:rPr>
        <w:t>15.1　</w:t>
      </w:r>
      <w:r>
        <w:rPr>
          <w:rFonts w:hint="eastAsia" w:ascii="宋体" w:hAnsi="宋体" w:cstheme="minorEastAsia"/>
          <w:color w:val="auto"/>
          <w:sz w:val="24"/>
          <w:highlight w:val="none"/>
        </w:rPr>
        <w:t>本项目开标的时间、地点见投标人须知前附表。</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15.2　采购人或采购代理机构在投标人须知前附表规定的磋商时间和磋商地点组织竞争性磋商，邀请投标人参加。磋商小组成员不得参加开标活动。投标人不足的，不得开标。</w:t>
      </w:r>
    </w:p>
    <w:p>
      <w:pPr>
        <w:spacing w:line="440" w:lineRule="exact"/>
        <w:ind w:firstLine="472" w:firstLineChars="200"/>
        <w:rPr>
          <w:rFonts w:ascii="宋体" w:hAnsi="宋体" w:cstheme="minorEastAsia"/>
          <w:color w:val="auto"/>
          <w:sz w:val="24"/>
          <w:highlight w:val="none"/>
        </w:rPr>
      </w:pPr>
      <w:r>
        <w:rPr>
          <w:rFonts w:hint="eastAsia" w:ascii="宋体" w:hAnsi="宋体" w:cstheme="minorEastAsia"/>
          <w:color w:val="auto"/>
          <w:spacing w:val="-2"/>
          <w:sz w:val="24"/>
          <w:highlight w:val="none"/>
        </w:rPr>
        <w:t>15.3　开标时，投标人或其推选的代表检查响应性文件的密封情况；经确认无误后，由采购人或采购代理机构当众拆封响应性文件。</w:t>
      </w:r>
      <w:r>
        <w:rPr>
          <w:rFonts w:hint="eastAsia" w:ascii="宋体" w:hAnsi="宋体" w:cstheme="minorEastAsia"/>
          <w:color w:val="auto"/>
          <w:sz w:val="24"/>
          <w:highlight w:val="none"/>
        </w:rPr>
        <w:t xml:space="preserve"> 投标人提交的响应性文件中的第一次报价不进行公开唱标。</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w:t>
      </w:r>
      <w:r>
        <w:rPr>
          <w:rFonts w:hint="eastAsia" w:ascii="宋体" w:hAnsi="宋体" w:cstheme="minorEastAsia"/>
          <w:b/>
          <w:bCs/>
          <w:color w:val="auto"/>
          <w:spacing w:val="-2"/>
          <w:sz w:val="24"/>
          <w:highlight w:val="none"/>
        </w:rPr>
        <w:t>16. 资格审查</w:t>
      </w:r>
    </w:p>
    <w:p>
      <w:pPr>
        <w:pStyle w:val="11"/>
        <w:spacing w:line="440" w:lineRule="exact"/>
        <w:ind w:firstLine="472" w:firstLineChars="2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16.1　竞争性磋商采购项目开标结束后，采购人或者采购代理机构应当依法对投标人的资格进行审查。合格投标人不足的，不得评标。</w:t>
      </w:r>
    </w:p>
    <w:tbl>
      <w:tblPr>
        <w:tblStyle w:val="25"/>
        <w:tblW w:w="4997" w:type="pct"/>
        <w:tblInd w:w="0" w:type="dxa"/>
        <w:tblLayout w:type="autofit"/>
        <w:tblCellMar>
          <w:top w:w="0" w:type="dxa"/>
          <w:left w:w="108" w:type="dxa"/>
          <w:bottom w:w="0" w:type="dxa"/>
          <w:right w:w="108" w:type="dxa"/>
        </w:tblCellMar>
      </w:tblPr>
      <w:tblGrid>
        <w:gridCol w:w="638"/>
        <w:gridCol w:w="1602"/>
        <w:gridCol w:w="5309"/>
        <w:gridCol w:w="768"/>
        <w:gridCol w:w="796"/>
        <w:gridCol w:w="735"/>
      </w:tblGrid>
      <w:tr>
        <w:tblPrEx>
          <w:tblCellMar>
            <w:top w:w="0" w:type="dxa"/>
            <w:left w:w="108" w:type="dxa"/>
            <w:bottom w:w="0" w:type="dxa"/>
            <w:right w:w="108" w:type="dxa"/>
          </w:tblCellMar>
        </w:tblPrEx>
        <w:tc>
          <w:tcPr>
            <w:tcW w:w="1137" w:type="pct"/>
            <w:gridSpan w:val="2"/>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审查内容</w:t>
            </w:r>
          </w:p>
        </w:tc>
        <w:tc>
          <w:tcPr>
            <w:tcW w:w="269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审查标准</w:t>
            </w:r>
          </w:p>
        </w:tc>
        <w:tc>
          <w:tcPr>
            <w:tcW w:w="1167"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投标企业名称</w:t>
            </w:r>
          </w:p>
        </w:tc>
      </w:tr>
      <w:tr>
        <w:tblPrEx>
          <w:tblCellMar>
            <w:top w:w="0" w:type="dxa"/>
            <w:left w:w="108" w:type="dxa"/>
            <w:bottom w:w="0" w:type="dxa"/>
            <w:right w:w="108" w:type="dxa"/>
          </w:tblCellMar>
        </w:tblPrEx>
        <w:tc>
          <w:tcPr>
            <w:tcW w:w="1137" w:type="pct"/>
            <w:gridSpan w:val="2"/>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cs="宋体"/>
                <w:color w:val="auto"/>
                <w:szCs w:val="21"/>
                <w:highlight w:val="none"/>
              </w:rPr>
            </w:pPr>
          </w:p>
        </w:tc>
        <w:tc>
          <w:tcPr>
            <w:tcW w:w="2695"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center"/>
              <w:textAlignment w:val="auto"/>
              <w:rPr>
                <w:rFonts w:hint="eastAsia" w:ascii="宋体" w:hAnsi="宋体" w:cs="宋体"/>
                <w:color w:val="auto"/>
                <w:szCs w:val="21"/>
                <w:highlight w:val="none"/>
              </w:rPr>
            </w:pP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4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3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w:t>
            </w: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具有独立承担民事责任的能力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法人或者其他组织的营业执照等证明文件；自然人需提供身份证明；</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pacing w:val="-2"/>
                <w:szCs w:val="21"/>
                <w:highlight w:val="none"/>
              </w:rPr>
            </w:pPr>
            <w:r>
              <w:rPr>
                <w:rFonts w:hint="eastAsia" w:ascii="宋体" w:hAnsi="宋体" w:cs="宋体"/>
                <w:color w:val="auto"/>
                <w:spacing w:val="-2"/>
                <w:szCs w:val="21"/>
                <w:highlight w:val="none"/>
              </w:rPr>
              <w:t>投标人代表身份证明</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提供有效的《法定代表人资格证明书》或《法定代表人授权委托书》；</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3</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健全的财务会计制度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提供上年度（2021年）财务审计报告或半年内任意一个月财务报表（财务报表应至少包括资产负债表、损益表、现金流量表或财务状况变动表，当月新成立公司不需提供）；</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867" w:hRule="atLeast"/>
        </w:trPr>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4</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缴纳税收</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提供的近半年内任意一月依法缴纳税收证明，当月新成立公司不需提供；无需纳税或免税的也需提供相应证明材料；</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缴纳社会保障资金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提供社保缴纳证明（近半年内任意一月社保缴纳证明，当月新成立公司不需提供）；</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6</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履行合同所必需的设备和能力</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提供具有履行合同所必需的设备和专业技术能力相关证明材料或声明；</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7</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提供无重大违法记录声明书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提供无重大违法记录声明书；</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206" w:firstLineChars="100"/>
              <w:textAlignment w:val="auto"/>
              <w:rPr>
                <w:rFonts w:hint="eastAsia" w:ascii="宋体" w:hAnsi="宋体" w:cs="宋体"/>
                <w:color w:val="auto"/>
                <w:spacing w:val="-2"/>
                <w:szCs w:val="21"/>
                <w:highlight w:val="none"/>
              </w:rPr>
            </w:pPr>
            <w:r>
              <w:rPr>
                <w:rFonts w:hint="eastAsia" w:ascii="宋体" w:hAnsi="宋体" w:cs="宋体"/>
                <w:color w:val="auto"/>
                <w:spacing w:val="-2"/>
                <w:szCs w:val="21"/>
                <w:highlight w:val="none"/>
              </w:rPr>
              <w:t>8</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pacing w:val="-2"/>
                <w:szCs w:val="21"/>
                <w:highlight w:val="none"/>
              </w:rPr>
            </w:pPr>
            <w:r>
              <w:rPr>
                <w:rFonts w:hint="eastAsia" w:ascii="宋体" w:hAnsi="宋体" w:cs="宋体"/>
                <w:color w:val="auto"/>
                <w:spacing w:val="-2"/>
                <w:szCs w:val="21"/>
                <w:highlight w:val="none"/>
              </w:rPr>
              <w:t>其他特定资格证明</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eastAsia="宋体"/>
                <w:color w:val="auto"/>
                <w:highlight w:val="none"/>
                <w:lang w:val="en-US" w:eastAsia="zh-CN"/>
              </w:rPr>
            </w:pPr>
            <w:r>
              <w:rPr>
                <w:rFonts w:hint="eastAsia"/>
                <w:color w:val="auto"/>
                <w:highlight w:val="none"/>
              </w:rPr>
              <w:t>符合中华人民共和国应急管理部令第7号《社会消防技术服务管理规定》从业条件要求：提供相关证明文件复印件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rPr>
              <w:t>（一）取得企业法人资格；</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rPr>
              <w:t>（二）工作场所建筑面积不少于200平方米；</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rPr>
              <w:t>（三）消防技术服务基础设备和消防设施维护保养检测设备配备符合有关规定要求；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rPr>
              <w:t>（四）注册消防工程师不少于2人，其中一级注册消防工程师不少于1人；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rPr>
            </w:pPr>
            <w:r>
              <w:rPr>
                <w:rFonts w:hint="eastAsia"/>
                <w:color w:val="auto"/>
                <w:highlight w:val="none"/>
              </w:rPr>
              <w:t>（五）取得消防设施操作员国家职业资格证书的人员不少于6人，其中中级技能等级以上的不少于2人；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color w:val="auto"/>
                <w:highlight w:val="none"/>
                <w:lang w:eastAsia="zh-CN"/>
              </w:rPr>
            </w:pPr>
            <w:r>
              <w:rPr>
                <w:rFonts w:hint="eastAsia"/>
                <w:color w:val="auto"/>
                <w:highlight w:val="none"/>
              </w:rPr>
              <w:t>（六）健全的质量管理体系。</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9</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本项目为专门面向中小企业采购的项目，投标人为中小微企业或监狱企业或残疾人福利性单位；</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投标人应按招标文件要求提供《中小企业声明函》或《残疾人福利性单位声明函》或监狱企业证明材料；</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highlight w:val="none"/>
              </w:rPr>
            </w:pPr>
            <w:r>
              <w:rPr>
                <w:rFonts w:hint="eastAsia" w:ascii="宋体" w:hAnsi="宋体" w:cs="宋体"/>
                <w:color w:val="auto"/>
                <w:spacing w:val="-2"/>
                <w:szCs w:val="21"/>
                <w:highlight w:val="none"/>
              </w:rPr>
              <w:t>信用查询结果</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1.“信用中国”（www.creditchina.gov.cn）未被列入重大税收违法案件当事人名单；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2.“中国执行信息公开网”（http://zxgk.court.gov.cn/）未被列入失信被执行人；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3.“中国政府采购网”（www.ccgp.gov.cn）网站上未被列入政府采购严重违法失信行为记录名单；</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11</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不参与围标串标承诺书</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提供不参与围标串标承诺书；</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12</w:t>
            </w:r>
          </w:p>
        </w:tc>
        <w:tc>
          <w:tcPr>
            <w:tcW w:w="8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投标保证金</w:t>
            </w:r>
          </w:p>
        </w:tc>
        <w:tc>
          <w:tcPr>
            <w:tcW w:w="269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是否按照投标须知要求金额递交了投标保证金，并提供了投标保证金缴纳凭证。</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83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cs="宋体"/>
                <w:color w:val="auto"/>
                <w:szCs w:val="21"/>
                <w:highlight w:val="none"/>
              </w:rPr>
            </w:pPr>
            <w:r>
              <w:rPr>
                <w:rFonts w:hint="eastAsia" w:ascii="宋体" w:hAnsi="宋体" w:cs="宋体"/>
                <w:color w:val="auto"/>
                <w:szCs w:val="21"/>
                <w:highlight w:val="none"/>
              </w:rPr>
              <w:t>资格审查结果</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r>
        <w:tblPrEx>
          <w:tblCellMar>
            <w:top w:w="0" w:type="dxa"/>
            <w:left w:w="108" w:type="dxa"/>
            <w:bottom w:w="0" w:type="dxa"/>
            <w:right w:w="108" w:type="dxa"/>
          </w:tblCellMar>
        </w:tblPrEx>
        <w:tc>
          <w:tcPr>
            <w:tcW w:w="383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100" w:afterAutospacing="1" w:line="440" w:lineRule="exact"/>
              <w:ind w:firstLine="1260" w:firstLineChars="600"/>
              <w:textAlignment w:val="auto"/>
              <w:rPr>
                <w:rFonts w:hint="eastAsia" w:ascii="宋体" w:hAnsi="宋体" w:cs="宋体"/>
                <w:color w:val="auto"/>
                <w:szCs w:val="21"/>
                <w:highlight w:val="none"/>
              </w:rPr>
            </w:pPr>
            <w:r>
              <w:rPr>
                <w:rFonts w:hint="eastAsia" w:ascii="宋体" w:hAnsi="宋体" w:cs="宋体"/>
                <w:color w:val="auto"/>
                <w:szCs w:val="21"/>
                <w:highlight w:val="none"/>
              </w:rPr>
              <w:t>不通过理由说明</w:t>
            </w:r>
          </w:p>
        </w:tc>
        <w:tc>
          <w:tcPr>
            <w:tcW w:w="39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40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c>
          <w:tcPr>
            <w:tcW w:w="372"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highlight w:val="none"/>
              </w:rPr>
            </w:pPr>
          </w:p>
        </w:tc>
      </w:tr>
    </w:tbl>
    <w:p>
      <w:pPr>
        <w:pStyle w:val="11"/>
        <w:spacing w:line="440" w:lineRule="exact"/>
        <w:ind w:firstLine="3776" w:firstLineChars="1600"/>
        <w:rPr>
          <w:rFonts w:hAnsi="宋体" w:cstheme="minorEastAsia"/>
          <w:color w:val="auto"/>
          <w:spacing w:val="-2"/>
          <w:sz w:val="24"/>
          <w:szCs w:val="24"/>
          <w:highlight w:val="none"/>
        </w:rPr>
      </w:pPr>
      <w:r>
        <w:rPr>
          <w:rFonts w:hint="eastAsia" w:hAnsi="宋体" w:cstheme="minorEastAsia"/>
          <w:color w:val="auto"/>
          <w:spacing w:val="-2"/>
          <w:sz w:val="24"/>
          <w:szCs w:val="24"/>
          <w:highlight w:val="none"/>
        </w:rPr>
        <w:t>资格审查表</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1.资格审查合格的打“√”，不合格的打“×”。</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2.资格审查结果，通过打“√”，不通过的打“×”。</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3.请填写不通过资格审查的供应商的原因。</w:t>
      </w:r>
    </w:p>
    <w:p>
      <w:pPr>
        <w:ind w:firstLine="480" w:firstLineChars="200"/>
        <w:jc w:val="left"/>
        <w:rPr>
          <w:rFonts w:hint="eastAsia" w:ascii="宋体" w:hAnsi="宋体"/>
          <w:b/>
          <w:color w:val="auto"/>
          <w:sz w:val="24"/>
          <w:highlight w:val="none"/>
        </w:rPr>
      </w:pPr>
      <w:r>
        <w:rPr>
          <w:rFonts w:hint="eastAsia" w:ascii="宋体" w:hAnsi="宋体" w:cstheme="minorEastAsia"/>
          <w:color w:val="auto"/>
          <w:sz w:val="24"/>
          <w:highlight w:val="none"/>
        </w:rPr>
        <w:t>16.2　已经进行资格预审的，可以不再对供应商资格进行审查，资格预审合格的供应商在评审阶段资格发生变化的，应当通知采购人和采购代理机构。</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7</w:t>
      </w:r>
      <w:r>
        <w:rPr>
          <w:rFonts w:hint="eastAsia" w:ascii="宋体" w:hAnsi="宋体"/>
          <w:b/>
          <w:color w:val="auto"/>
          <w:sz w:val="24"/>
          <w:highlight w:val="none"/>
        </w:rPr>
        <w:t>、磋商依据</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7</w:t>
      </w:r>
      <w:r>
        <w:rPr>
          <w:rFonts w:hint="eastAsia" w:ascii="宋体" w:hAnsi="宋体"/>
          <w:color w:val="auto"/>
          <w:sz w:val="24"/>
          <w:highlight w:val="none"/>
        </w:rPr>
        <w:t>.1　磋商的依据为招标方的竞争性磋商文件和投标人的响应性文件。</w:t>
      </w:r>
    </w:p>
    <w:p>
      <w:pPr>
        <w:spacing w:line="440" w:lineRule="exact"/>
        <w:ind w:firstLine="482" w:firstLineChars="200"/>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8</w:t>
      </w:r>
      <w:r>
        <w:rPr>
          <w:rFonts w:hint="eastAsia" w:ascii="宋体" w:hAnsi="宋体"/>
          <w:b/>
          <w:color w:val="auto"/>
          <w:sz w:val="24"/>
          <w:highlight w:val="none"/>
        </w:rPr>
        <w:t>、磋商</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18.1　磋商小组</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1）招标方将根据《中华人民共和国政府采购法》和《政府采购竞争性磋商采购方式管理暂行办法》的规定，依法组建本次招标的磋商小组，负责本次招标的磋商活动。磋商小组负责向招标方推荐成交候选人，由招标方确定成交服务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（2）磋商小组人选于开标前确定。磋商小组成员名单在成交结果确定前保密。</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（3）磋商小组有关技术、经济等方面的专家和采购人熟悉相关业务的代表人员组成，成员为三人及以上的单数，其中技术、经济等方面的成员人数不少于成员总数的三分之二。</w:t>
      </w:r>
    </w:p>
    <w:p>
      <w:pPr>
        <w:spacing w:line="440" w:lineRule="exact"/>
        <w:ind w:firstLine="360" w:firstLineChars="150"/>
        <w:rPr>
          <w:rFonts w:ascii="宋体" w:hAnsi="宋体" w:cstheme="minorEastAsia"/>
          <w:color w:val="auto"/>
          <w:sz w:val="24"/>
          <w:highlight w:val="none"/>
        </w:rPr>
      </w:pPr>
      <w:r>
        <w:rPr>
          <w:rFonts w:hint="eastAsia" w:ascii="宋体" w:hAnsi="宋体" w:cstheme="minorEastAsia"/>
          <w:color w:val="auto"/>
          <w:sz w:val="24"/>
          <w:highlight w:val="none"/>
        </w:rPr>
        <w:t>（4）按前款规定，磋商小组的成员，由招标方从专家库中采取随机抽取的方式确定。</w:t>
      </w:r>
    </w:p>
    <w:p>
      <w:pPr>
        <w:spacing w:line="440" w:lineRule="exact"/>
        <w:ind w:firstLine="354" w:firstLineChars="15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（5）磋商小组成员遵循法定的回避规定。</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bCs/>
          <w:color w:val="auto"/>
          <w:sz w:val="24"/>
          <w:highlight w:val="none"/>
        </w:rPr>
        <w:t>18.2</w:t>
      </w:r>
      <w:r>
        <w:rPr>
          <w:rFonts w:hint="eastAsia" w:ascii="宋体" w:hAnsi="宋体" w:cstheme="minorEastAsia"/>
          <w:color w:val="auto"/>
          <w:spacing w:val="-2"/>
          <w:sz w:val="24"/>
          <w:highlight w:val="none"/>
        </w:rPr>
        <w:t xml:space="preserve">  磋商小组成员应当熟悉并认真研究竞争性磋商文件，至少应了解和熟悉以下内容：</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（1）</w:t>
      </w:r>
      <w:r>
        <w:rPr>
          <w:rFonts w:hint="eastAsia" w:ascii="宋体" w:hAnsi="宋体" w:cstheme="minorEastAsia"/>
          <w:color w:val="auto"/>
          <w:spacing w:val="-2"/>
          <w:sz w:val="24"/>
          <w:highlight w:val="none"/>
        </w:rPr>
        <w:t xml:space="preserve"> 采购目的；</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（2）</w:t>
      </w:r>
      <w:r>
        <w:rPr>
          <w:rFonts w:hint="eastAsia" w:ascii="宋体" w:hAnsi="宋体" w:cstheme="minorEastAsia"/>
          <w:color w:val="auto"/>
          <w:spacing w:val="-2"/>
          <w:sz w:val="24"/>
          <w:highlight w:val="none"/>
        </w:rPr>
        <w:t xml:space="preserve"> 采购项目的范围、性质；</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（3） </w:t>
      </w:r>
      <w:r>
        <w:rPr>
          <w:rFonts w:hint="eastAsia" w:ascii="宋体" w:hAnsi="宋体" w:cstheme="minorEastAsia"/>
          <w:color w:val="auto"/>
          <w:spacing w:val="-2"/>
          <w:sz w:val="24"/>
          <w:highlight w:val="none"/>
        </w:rPr>
        <w:t>竞争性磋商文件中规定的主要技术要求、标准和商务条款；</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（4） </w:t>
      </w:r>
      <w:r>
        <w:rPr>
          <w:rFonts w:hint="eastAsia" w:ascii="宋体" w:hAnsi="宋体" w:cstheme="minorEastAsia"/>
          <w:color w:val="auto"/>
          <w:spacing w:val="-2"/>
          <w:sz w:val="24"/>
          <w:highlight w:val="none"/>
        </w:rPr>
        <w:t>竞争性磋商文件规定的评分标准、评标方法和在磋商过程中应考虑的相关因素。</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18.3  招标方应当向磋商小组提供磋商所需的重要信息和数据。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18.4  磋商小组应当根据竞争性磋商文件规定的评分标准和方法，对响应性文件进行系统地评审和比较。采购文件中没有规定的标准和方法不得作为磋商的依据。</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18.5 磋商小组成员应当客观、公正地履行职责，遵守职业道德，并对所提出的评审意见承担个人责任。磋商小组成员不得与任何投标人或者与招标结果有利害关系的人员进行私下接触，不得收受投标人、中介人或其他有利害关系人的财物或好处。</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18.6  磋商小组成员和与本次磋商活动有关的工作人员，不得透露对响应性文件的评审和比较、成交候选人的推荐情况以及与磋商有关的其他情况。</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18.7　与磋商活动有关的工作人员，是指磋商小组成员以外的、因参与磋商监督工作或者事务性工作而知悉有关评标情况的所有人员。</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19</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磋商的报价方式</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19.1  磋商结束后，投标人可根据磋商情况，进行第二次报价（根据情况进行多轮报价），该报价为磋商的最终报价。投标人认为没有进行第二次报价的必要时，也可以不进行第二次报价。</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19.2　第二次报价采取密封的形式提交。投标人在进行二次报价时，报价应用小写和大写同时书写，大小写不相符时，以大写为准，同时二次报价上还应写明投标人名称签字、盖章后，以密封的形式送达磋商现场。二次报价不进行公开唱标，所有投标人的二次报价收集齐全后，招标方将在监标人员的现场监督下，统一启封并唱出二次报价。</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修正错误的原则如下：大写金额与小写金额不一致的，以大写金额为准；总价金额与按单价汇总金额不一致的，以单价金额计算结果为准；单价金额小数点有明显错位的，以总价为准，并修改单价；对不同文字文本响应性文件的解释发生异议的，以中文文本为准。按上述原则调整后的价格为评标价，对服务商具有约束力。如果服务商不接受修正后的价格，则其报价将被拒绝，其磋商保证金将被没收。</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20</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磋商和评审过程的保密性</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20.1  </w:t>
      </w:r>
      <w:r>
        <w:rPr>
          <w:rFonts w:hint="eastAsia" w:ascii="宋体" w:hAnsi="宋体" w:cstheme="minorEastAsia"/>
          <w:color w:val="auto"/>
          <w:spacing w:val="-2"/>
          <w:sz w:val="24"/>
          <w:highlight w:val="none"/>
        </w:rPr>
        <w:t>开标后，凡是属于审查、澄清、评价的有关资料以及授标建议等，磋商小组成员或参与评标的有关工作人员均不得向投标人或其他无关的人员透露，违者给予警告、取消担任磋商小组成员的资格，不得再参加任何投标项目的评标。</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sz w:val="24"/>
          <w:highlight w:val="none"/>
        </w:rPr>
        <w:t xml:space="preserve">21.2 </w:t>
      </w:r>
      <w:r>
        <w:rPr>
          <w:rFonts w:hint="eastAsia" w:ascii="宋体" w:hAnsi="宋体" w:cstheme="minorEastAsia"/>
          <w:color w:val="auto"/>
          <w:spacing w:val="-2"/>
          <w:sz w:val="24"/>
          <w:highlight w:val="none"/>
        </w:rPr>
        <w:t>投标人在评标过程中，所进行的试图影响评标结果的不符合《中华人民共和国政府采购法》</w:t>
      </w:r>
      <w:r>
        <w:rPr>
          <w:rFonts w:hint="eastAsia" w:ascii="宋体" w:hAnsi="宋体" w:cstheme="minorEastAsia"/>
          <w:color w:val="auto"/>
          <w:sz w:val="24"/>
          <w:highlight w:val="none"/>
        </w:rPr>
        <w:t>和相关法律法规</w:t>
      </w:r>
      <w:r>
        <w:rPr>
          <w:rFonts w:hint="eastAsia" w:ascii="宋体" w:hAnsi="宋体" w:cstheme="minorEastAsia"/>
          <w:color w:val="auto"/>
          <w:spacing w:val="-2"/>
          <w:sz w:val="24"/>
          <w:highlight w:val="none"/>
        </w:rPr>
        <w:t>及本次招标有关规定的活动，将被取消中标资格。</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21</w:t>
      </w:r>
      <w:r>
        <w:rPr>
          <w:rFonts w:hint="eastAsia" w:ascii="宋体" w:hAnsi="宋体" w:cstheme="minorEastAsia"/>
          <w:color w:val="auto"/>
          <w:spacing w:val="-2"/>
          <w:sz w:val="24"/>
          <w:highlight w:val="none"/>
        </w:rPr>
        <w:t>.</w:t>
      </w:r>
      <w:r>
        <w:rPr>
          <w:rFonts w:hint="eastAsia" w:ascii="宋体" w:hAnsi="宋体" w:cstheme="minorEastAsia"/>
          <w:b/>
          <w:color w:val="auto"/>
          <w:sz w:val="24"/>
          <w:highlight w:val="none"/>
        </w:rPr>
        <w:t>磋商程序、报价确认和澄清及成交原则</w:t>
      </w:r>
    </w:p>
    <w:p>
      <w:pPr>
        <w:spacing w:line="440" w:lineRule="exact"/>
        <w:ind w:firstLine="480" w:firstLineChars="200"/>
        <w:rPr>
          <w:rFonts w:ascii="宋体" w:hAnsi="宋体" w:cstheme="minorEastAsia"/>
          <w:color w:val="auto"/>
          <w:highlight w:val="none"/>
        </w:rPr>
      </w:pPr>
      <w:r>
        <w:rPr>
          <w:rFonts w:hint="eastAsia" w:ascii="宋体" w:hAnsi="宋体" w:cstheme="minorEastAsia"/>
          <w:color w:val="auto"/>
          <w:sz w:val="24"/>
          <w:highlight w:val="none"/>
        </w:rPr>
        <w:t>21.1 磋商小组所有成员与投标人分别进行单独磋商。在磋商中，磋商的任何一方不得透露与磋商有关的其他服务商的技术资料、价格和其他信息。在磋商过程中，磋商小组可以根据磋商文件和磋商情况实质性变动采购需求中的技术、服务要求以及合同草案条款。采购文件有实质性变动的，磋商小组应以书面形式通知所有参加磋商的投标人。</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21.2　招标方不接受不符合国家有关部门相关规定的投标报价或优惠方案。</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21.3　投标人不得误导、干扰招标方的评标活动，否则将废除其投标。</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21.4　磋商小组应当根据采购文件，审查并逐项列出响应性文件的全部投标偏差。投标偏差分为重大偏差和细微偏差。</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22. 初步评审</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22.1  磋商小组可以以书面方式要求投标人对响应性文件中含义不明确、对同类问题表述不一致或者有明显文字和计算错误的内容作必要的澄清、说明或补正。澄清、说明或补正应以书面方式进行,且不得超出响应性文件的范围或者改变响应性文件的实质性内容。</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22.2　招标方不接受不符合国家有关部门相关规定的投标报价或优惠方案。</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22.3　在评标过程中，磋商小组发现投标人以他人名义投标、串通投标、以行贿手段谋取中标或者以其他弄虚作假方式投标的，该投标人的投标应作无效标处理。</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22.4  投标人拒不按照要求对响应性文件进行澄清、说明或补正的，磋商小组可以否决其投标。</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22.5  磋商小组应当审查每一响应性文件是否对采购文件提出的所有符合性审查要求和条件做出满足。未能在实质上满足的投标，应作无效标处理。</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22.6　投标人不得误导、干扰招标方的评标活动，否则将废除其投标。</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22.7  对响应性文件满足采购文件条款的审查：</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（1）开标后，磋商小组将组织对响应性文件进行审查，检查响应性文件是否完整，是否出现计算性错误，响应性文件正本是否满足采购文件的格式要求；</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磋商小组将确定每一投标人是否对采购文件的要求做出了实质性满足。实质性满足的投标是指符合采购文件的所有条款、条件和规定且没有重大偏离的投标。重大偏离是指影响到采购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（3）磋商小组判断响应性文件的满足性仅基于响应性文件本身而不靠外部证据；</w:t>
      </w:r>
    </w:p>
    <w:p>
      <w:pPr>
        <w:spacing w:line="440" w:lineRule="exact"/>
        <w:ind w:firstLine="472" w:firstLineChars="200"/>
        <w:rPr>
          <w:rFonts w:hint="eastAsia" w:ascii="宋体" w:hAnsi="宋体" w:cstheme="minorEastAsia"/>
          <w:color w:val="auto"/>
          <w:spacing w:val="-2"/>
          <w:sz w:val="24"/>
          <w:highlight w:val="none"/>
        </w:rPr>
      </w:pPr>
      <w:r>
        <w:rPr>
          <w:rFonts w:hint="eastAsia" w:ascii="宋体" w:hAnsi="宋体" w:cstheme="minorEastAsia"/>
          <w:color w:val="auto"/>
          <w:spacing w:val="-2"/>
          <w:sz w:val="24"/>
          <w:highlight w:val="none"/>
        </w:rPr>
        <w:t>（4）磋商小组将拒绝被确定为非实质性满足的投标。投标人不能通过修正或撤消不符合之处而使其投标成为实质性满足的投标。</w:t>
      </w:r>
    </w:p>
    <w:p>
      <w:pPr>
        <w:spacing w:line="440" w:lineRule="exact"/>
        <w:jc w:val="center"/>
        <w:rPr>
          <w:color w:val="auto"/>
          <w:highlight w:val="none"/>
        </w:rPr>
      </w:pPr>
      <w:r>
        <w:rPr>
          <w:rFonts w:hint="eastAsia" w:ascii="宋体" w:hAnsi="宋体"/>
          <w:color w:val="auto"/>
          <w:spacing w:val="-2"/>
          <w:sz w:val="24"/>
          <w:szCs w:val="24"/>
          <w:highlight w:val="none"/>
        </w:rPr>
        <w:t>符合性审查</w:t>
      </w:r>
    </w:p>
    <w:tbl>
      <w:tblPr>
        <w:tblStyle w:val="25"/>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restart"/>
            <w:noWrap w:val="0"/>
            <w:vAlign w:val="center"/>
          </w:tcPr>
          <w:p>
            <w:pPr>
              <w:jc w:val="center"/>
              <w:rPr>
                <w:color w:val="auto"/>
                <w:highlight w:val="none"/>
              </w:rPr>
            </w:pPr>
            <w:r>
              <w:rPr>
                <w:rFonts w:hint="eastAsia"/>
                <w:color w:val="auto"/>
                <w:highlight w:val="none"/>
              </w:rPr>
              <w:t>评审内容</w:t>
            </w:r>
          </w:p>
        </w:tc>
        <w:tc>
          <w:tcPr>
            <w:tcW w:w="2535" w:type="dxa"/>
            <w:gridSpan w:val="4"/>
            <w:noWrap w:val="0"/>
            <w:vAlign w:val="center"/>
          </w:tcPr>
          <w:p>
            <w:pPr>
              <w:jc w:val="center"/>
              <w:rPr>
                <w:b/>
                <w:color w:val="auto"/>
                <w:highlight w:val="none"/>
              </w:rPr>
            </w:pPr>
            <w:r>
              <w:rPr>
                <w:rFonts w:hint="eastAsia"/>
                <w:b/>
                <w:color w:val="auto"/>
                <w:highlight w:val="none"/>
              </w:rPr>
              <w:t>投标企业名称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vMerge w:val="continue"/>
            <w:noWrap w:val="0"/>
            <w:vAlign w:val="center"/>
          </w:tcPr>
          <w:p>
            <w:pPr>
              <w:jc w:val="center"/>
              <w:rPr>
                <w:color w:val="auto"/>
                <w:highlight w:val="none"/>
              </w:rPr>
            </w:pPr>
          </w:p>
        </w:tc>
        <w:tc>
          <w:tcPr>
            <w:tcW w:w="646" w:type="dxa"/>
            <w:noWrap w:val="0"/>
            <w:vAlign w:val="center"/>
          </w:tcPr>
          <w:p>
            <w:pPr>
              <w:jc w:val="center"/>
              <w:rPr>
                <w:b/>
                <w:color w:val="auto"/>
                <w:szCs w:val="21"/>
                <w:highlight w:val="none"/>
              </w:rPr>
            </w:pPr>
            <w:r>
              <w:rPr>
                <w:b/>
                <w:color w:val="auto"/>
                <w:szCs w:val="21"/>
                <w:highlight w:val="none"/>
              </w:rPr>
              <w:t>1</w:t>
            </w:r>
          </w:p>
        </w:tc>
        <w:tc>
          <w:tcPr>
            <w:tcW w:w="646" w:type="dxa"/>
            <w:noWrap w:val="0"/>
            <w:vAlign w:val="center"/>
          </w:tcPr>
          <w:p>
            <w:pPr>
              <w:jc w:val="center"/>
              <w:rPr>
                <w:b/>
                <w:color w:val="auto"/>
                <w:szCs w:val="21"/>
                <w:highlight w:val="none"/>
              </w:rPr>
            </w:pPr>
            <w:r>
              <w:rPr>
                <w:b/>
                <w:color w:val="auto"/>
                <w:szCs w:val="21"/>
                <w:highlight w:val="none"/>
              </w:rPr>
              <w:t>2</w:t>
            </w:r>
          </w:p>
        </w:tc>
        <w:tc>
          <w:tcPr>
            <w:tcW w:w="646" w:type="dxa"/>
            <w:noWrap w:val="0"/>
            <w:vAlign w:val="center"/>
          </w:tcPr>
          <w:p>
            <w:pPr>
              <w:jc w:val="center"/>
              <w:rPr>
                <w:b/>
                <w:color w:val="auto"/>
                <w:szCs w:val="21"/>
                <w:highlight w:val="none"/>
              </w:rPr>
            </w:pPr>
            <w:r>
              <w:rPr>
                <w:b/>
                <w:color w:val="auto"/>
                <w:szCs w:val="21"/>
                <w:highlight w:val="none"/>
              </w:rPr>
              <w:t>3</w:t>
            </w:r>
          </w:p>
        </w:tc>
        <w:tc>
          <w:tcPr>
            <w:tcW w:w="597" w:type="dxa"/>
            <w:noWrap w:val="0"/>
            <w:vAlign w:val="center"/>
          </w:tcPr>
          <w:p>
            <w:pPr>
              <w:jc w:val="center"/>
              <w:rPr>
                <w:b/>
                <w:color w:val="auto"/>
                <w:szCs w:val="21"/>
                <w:highlight w:val="none"/>
              </w:rPr>
            </w:pPr>
            <w:r>
              <w:rPr>
                <w:rFonts w:hint="eastAsia"/>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theme="minorEastAsia"/>
                <w:color w:val="auto"/>
                <w:kern w:val="0"/>
                <w:sz w:val="24"/>
                <w:highlight w:val="none"/>
              </w:rPr>
              <w:t>响应承诺书有单位盖章及法定代表人或法定代表人授权的代理人签字或盖章的；</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投标有效期是否满足招标文件要求的；</w:t>
            </w:r>
          </w:p>
        </w:tc>
        <w:tc>
          <w:tcPr>
            <w:tcW w:w="646" w:type="dxa"/>
            <w:noWrap w:val="0"/>
            <w:vAlign w:val="center"/>
          </w:tcPr>
          <w:p>
            <w:pPr>
              <w:shd w:val="clear" w:color="auto" w:fill="FAFAFA"/>
              <w:spacing w:line="360" w:lineRule="auto"/>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3</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是否按规定提交投标文件份数；</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4</w:t>
            </w:r>
          </w:p>
        </w:tc>
        <w:tc>
          <w:tcPr>
            <w:tcW w:w="6674" w:type="dxa"/>
            <w:noWrap w:val="0"/>
            <w:vAlign w:val="center"/>
          </w:tcPr>
          <w:p>
            <w:pP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投标文件是否按照要求签署、盖章；</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投标报价是否在采购预算或最高限价以内；</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6</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投标人所报服务期限是否超过招标文件规定期限的；</w:t>
            </w:r>
          </w:p>
        </w:tc>
        <w:tc>
          <w:tcPr>
            <w:tcW w:w="646" w:type="dxa"/>
            <w:noWrap w:val="0"/>
            <w:vAlign w:val="center"/>
          </w:tcPr>
          <w:p>
            <w:pPr>
              <w:shd w:val="clear" w:color="auto" w:fill="FAFAFA"/>
              <w:spacing w:line="360" w:lineRule="auto"/>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5" w:type="dxa"/>
            <w:noWrap w:val="0"/>
            <w:vAlign w:val="center"/>
          </w:tcPr>
          <w:p>
            <w:pPr>
              <w:jc w:val="center"/>
              <w:textAlignment w:val="center"/>
              <w:rPr>
                <w:rFonts w:hint="eastAsia" w:ascii="宋体" w:hAnsi="宋体" w:cs="宋体"/>
                <w:color w:val="auto"/>
                <w:sz w:val="24"/>
                <w:szCs w:val="24"/>
                <w:highlight w:val="none"/>
              </w:rPr>
            </w:pPr>
            <w:r>
              <w:rPr>
                <w:rFonts w:hint="eastAsia" w:ascii="宋体" w:hAnsi="宋体" w:cs="宋体"/>
                <w:color w:val="auto"/>
                <w:sz w:val="24"/>
                <w:szCs w:val="24"/>
                <w:highlight w:val="none"/>
              </w:rPr>
              <w:t>7</w:t>
            </w:r>
          </w:p>
        </w:tc>
        <w:tc>
          <w:tcPr>
            <w:tcW w:w="6674" w:type="dxa"/>
            <w:noWrap w:val="0"/>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其他。</w:t>
            </w:r>
          </w:p>
        </w:tc>
        <w:tc>
          <w:tcPr>
            <w:tcW w:w="646" w:type="dxa"/>
            <w:noWrap w:val="0"/>
            <w:vAlign w:val="center"/>
          </w:tcPr>
          <w:p>
            <w:pPr>
              <w:jc w:val="center"/>
              <w:rPr>
                <w:color w:val="auto"/>
                <w:szCs w:val="21"/>
                <w:highlight w:val="none"/>
              </w:rPr>
            </w:pPr>
          </w:p>
        </w:tc>
        <w:tc>
          <w:tcPr>
            <w:tcW w:w="646" w:type="dxa"/>
            <w:noWrap w:val="0"/>
            <w:vAlign w:val="center"/>
          </w:tcPr>
          <w:p>
            <w:pPr>
              <w:shd w:val="clear" w:color="auto" w:fill="FAFAFA"/>
              <w:spacing w:line="360" w:lineRule="auto"/>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color w:val="auto"/>
                <w:sz w:val="24"/>
                <w:szCs w:val="24"/>
                <w:highlight w:val="none"/>
              </w:rPr>
            </w:pPr>
            <w:r>
              <w:rPr>
                <w:rFonts w:hint="eastAsia"/>
                <w:color w:val="auto"/>
                <w:sz w:val="24"/>
                <w:szCs w:val="24"/>
                <w:highlight w:val="none"/>
              </w:rPr>
              <w:t>审查结果</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19" w:type="dxa"/>
            <w:gridSpan w:val="2"/>
            <w:noWrap w:val="0"/>
            <w:vAlign w:val="center"/>
          </w:tcPr>
          <w:p>
            <w:pPr>
              <w:jc w:val="center"/>
              <w:rPr>
                <w:rFonts w:hint="eastAsia"/>
                <w:color w:val="auto"/>
                <w:sz w:val="24"/>
                <w:szCs w:val="24"/>
                <w:highlight w:val="none"/>
              </w:rPr>
            </w:pPr>
            <w:r>
              <w:rPr>
                <w:rFonts w:hint="eastAsia"/>
                <w:color w:val="auto"/>
                <w:sz w:val="24"/>
                <w:szCs w:val="24"/>
                <w:highlight w:val="none"/>
              </w:rPr>
              <w:t>不通过理由说明</w:t>
            </w: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646" w:type="dxa"/>
            <w:noWrap w:val="0"/>
            <w:vAlign w:val="center"/>
          </w:tcPr>
          <w:p>
            <w:pPr>
              <w:jc w:val="center"/>
              <w:rPr>
                <w:color w:val="auto"/>
                <w:szCs w:val="21"/>
                <w:highlight w:val="none"/>
              </w:rPr>
            </w:pPr>
          </w:p>
        </w:tc>
        <w:tc>
          <w:tcPr>
            <w:tcW w:w="597" w:type="dxa"/>
            <w:noWrap w:val="0"/>
            <w:vAlign w:val="center"/>
          </w:tcPr>
          <w:p>
            <w:pPr>
              <w:jc w:val="center"/>
              <w:rPr>
                <w:color w:val="auto"/>
                <w:szCs w:val="21"/>
                <w:highlight w:val="none"/>
              </w:rPr>
            </w:pPr>
          </w:p>
        </w:tc>
      </w:tr>
    </w:tbl>
    <w:p>
      <w:pPr>
        <w:jc w:val="left"/>
        <w:rPr>
          <w:rFonts w:ascii="宋体" w:hAnsi="宋体" w:cstheme="minorEastAsia"/>
          <w:color w:val="auto"/>
          <w:sz w:val="24"/>
          <w:highlight w:val="none"/>
        </w:rPr>
      </w:pPr>
      <w:r>
        <w:rPr>
          <w:rFonts w:hint="eastAsia" w:ascii="宋体" w:hAnsi="宋体" w:cstheme="minorEastAsia"/>
          <w:color w:val="auto"/>
          <w:sz w:val="24"/>
          <w:highlight w:val="none"/>
        </w:rPr>
        <w:t>1. 符合性审查审查合格的打“√”，不合格的打“×”。</w:t>
      </w:r>
    </w:p>
    <w:p>
      <w:pPr>
        <w:jc w:val="left"/>
        <w:rPr>
          <w:rFonts w:ascii="宋体" w:hAnsi="宋体" w:cstheme="minorEastAsia"/>
          <w:color w:val="auto"/>
          <w:sz w:val="24"/>
          <w:highlight w:val="none"/>
        </w:rPr>
      </w:pPr>
      <w:r>
        <w:rPr>
          <w:rFonts w:hint="eastAsia" w:ascii="宋体" w:hAnsi="宋体" w:cstheme="minorEastAsia"/>
          <w:color w:val="auto"/>
          <w:sz w:val="24"/>
          <w:highlight w:val="none"/>
        </w:rPr>
        <w:t>2. 符合性审查审查结果，通过打“√”，不通过的打“×”。</w:t>
      </w:r>
    </w:p>
    <w:p>
      <w:pPr>
        <w:jc w:val="left"/>
        <w:rPr>
          <w:rFonts w:ascii="宋体" w:hAnsi="宋体" w:cstheme="minorEastAsia"/>
          <w:color w:val="auto"/>
          <w:highlight w:val="none"/>
        </w:rPr>
      </w:pPr>
      <w:r>
        <w:rPr>
          <w:rFonts w:hint="eastAsia" w:ascii="宋体" w:hAnsi="宋体" w:cstheme="minorEastAsia"/>
          <w:color w:val="auto"/>
          <w:sz w:val="24"/>
          <w:highlight w:val="none"/>
        </w:rPr>
        <w:t>3.请填写不通过符合性审查审查的供应商的原因。</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响应性文件响应程度初步审查通过的投标企业，进入下一步详细评审阶段，未通过响应性文件响应程度初步审查的企业，其投标作为无效标，不进入后期评审阶段。</w:t>
      </w:r>
    </w:p>
    <w:p>
      <w:pPr>
        <w:tabs>
          <w:tab w:val="left" w:pos="0"/>
        </w:tabs>
        <w:adjustRightInd w:val="0"/>
        <w:snapToGrid w:val="0"/>
        <w:spacing w:line="440" w:lineRule="exact"/>
        <w:ind w:firstLine="480" w:firstLineChars="200"/>
        <w:rPr>
          <w:rFonts w:ascii="宋体" w:hAnsi="宋体" w:cstheme="minorEastAsia"/>
          <w:color w:val="auto"/>
          <w:kern w:val="0"/>
          <w:sz w:val="24"/>
          <w:highlight w:val="none"/>
        </w:rPr>
      </w:pPr>
      <w:r>
        <w:rPr>
          <w:rFonts w:hint="eastAsia" w:ascii="宋体" w:hAnsi="宋体" w:cstheme="minorEastAsia"/>
          <w:color w:val="auto"/>
          <w:kern w:val="0"/>
          <w:sz w:val="24"/>
          <w:highlight w:val="none"/>
        </w:rPr>
        <w:t>磋商小组将根据政府采购政策支持中小企业政策对最后报价进行价格折扣，折扣的价格将作为评审价格。</w:t>
      </w:r>
    </w:p>
    <w:p>
      <w:pPr>
        <w:tabs>
          <w:tab w:val="left" w:pos="0"/>
        </w:tabs>
        <w:adjustRightInd w:val="0"/>
        <w:snapToGrid w:val="0"/>
        <w:spacing w:line="440" w:lineRule="exact"/>
        <w:rPr>
          <w:rFonts w:ascii="宋体" w:hAnsi="宋体" w:cstheme="minorEastAsia"/>
          <w:color w:val="auto"/>
          <w:sz w:val="24"/>
          <w:highlight w:val="none"/>
        </w:rPr>
      </w:pPr>
      <w:r>
        <w:rPr>
          <w:rFonts w:hint="eastAsia" w:ascii="宋体" w:hAnsi="宋体" w:cstheme="minorEastAsia"/>
          <w:color w:val="auto"/>
          <w:kern w:val="0"/>
          <w:sz w:val="24"/>
          <w:highlight w:val="none"/>
        </w:rPr>
        <w:t>（1）节能产品及环保产品</w:t>
      </w:r>
      <w:r>
        <w:rPr>
          <w:rFonts w:hint="eastAsia" w:ascii="宋体" w:hAnsi="宋体" w:cstheme="minorEastAsia"/>
          <w:color w:val="auto"/>
          <w:sz w:val="24"/>
          <w:highlight w:val="none"/>
        </w:rPr>
        <w:t>价格折扣比例及方法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844"/>
        <w:gridCol w:w="1807"/>
        <w:gridCol w:w="72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PrEx>
        <w:trPr>
          <w:trHeight w:val="420" w:hRule="atLeast"/>
        </w:trPr>
        <w:tc>
          <w:tcPr>
            <w:tcW w:w="844" w:type="dxa"/>
            <w:tcBorders>
              <w:top w:val="single" w:color="auto" w:sz="4" w:space="0"/>
            </w:tcBorders>
            <w:vAlign w:val="center"/>
          </w:tcPr>
          <w:p>
            <w:pPr>
              <w:adjustRightInd w:val="0"/>
              <w:snapToGrid w:val="0"/>
              <w:spacing w:line="440" w:lineRule="exact"/>
              <w:jc w:val="center"/>
              <w:rPr>
                <w:rFonts w:ascii="宋体" w:hAnsi="宋体" w:cstheme="minorEastAsia"/>
                <w:b/>
                <w:color w:val="auto"/>
                <w:sz w:val="24"/>
                <w:highlight w:val="none"/>
              </w:rPr>
            </w:pPr>
            <w:r>
              <w:rPr>
                <w:rFonts w:hint="eastAsia" w:ascii="宋体" w:hAnsi="宋体" w:cstheme="minorEastAsia"/>
                <w:b/>
                <w:color w:val="auto"/>
                <w:sz w:val="24"/>
                <w:highlight w:val="none"/>
              </w:rPr>
              <w:t>序号</w:t>
            </w:r>
          </w:p>
        </w:tc>
        <w:tc>
          <w:tcPr>
            <w:tcW w:w="1807" w:type="dxa"/>
            <w:tcBorders>
              <w:top w:val="single" w:color="auto" w:sz="4" w:space="0"/>
            </w:tcBorders>
            <w:vAlign w:val="center"/>
          </w:tcPr>
          <w:p>
            <w:pPr>
              <w:adjustRightInd w:val="0"/>
              <w:snapToGrid w:val="0"/>
              <w:spacing w:line="440" w:lineRule="exact"/>
              <w:jc w:val="center"/>
              <w:rPr>
                <w:rFonts w:ascii="宋体" w:hAnsi="宋体" w:cstheme="minorEastAsia"/>
                <w:b/>
                <w:color w:val="auto"/>
                <w:sz w:val="24"/>
                <w:highlight w:val="none"/>
              </w:rPr>
            </w:pPr>
            <w:r>
              <w:rPr>
                <w:rFonts w:hint="eastAsia" w:ascii="宋体" w:hAnsi="宋体" w:cstheme="minorEastAsia"/>
                <w:b/>
                <w:color w:val="auto"/>
                <w:sz w:val="24"/>
                <w:highlight w:val="none"/>
              </w:rPr>
              <w:t>项目</w:t>
            </w:r>
          </w:p>
        </w:tc>
        <w:tc>
          <w:tcPr>
            <w:tcW w:w="7203" w:type="dxa"/>
            <w:tcBorders>
              <w:top w:val="single" w:color="auto" w:sz="4" w:space="0"/>
            </w:tcBorders>
            <w:vAlign w:val="center"/>
          </w:tcPr>
          <w:p>
            <w:pPr>
              <w:adjustRightInd w:val="0"/>
              <w:snapToGrid w:val="0"/>
              <w:spacing w:line="440" w:lineRule="exact"/>
              <w:jc w:val="center"/>
              <w:rPr>
                <w:rFonts w:ascii="宋体" w:hAnsi="宋体" w:cstheme="minorEastAsia"/>
                <w:b/>
                <w:color w:val="auto"/>
                <w:sz w:val="24"/>
                <w:highlight w:val="none"/>
              </w:rPr>
            </w:pPr>
            <w:r>
              <w:rPr>
                <w:rFonts w:hint="eastAsia" w:ascii="宋体" w:hAnsi="宋体" w:cstheme="minorEastAsia"/>
                <w:b/>
                <w:color w:val="auto"/>
                <w:sz w:val="24"/>
                <w:highlight w:val="none"/>
              </w:rPr>
              <w:t>折扣比例及方法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93" w:hRule="atLeast"/>
        </w:trPr>
        <w:tc>
          <w:tcPr>
            <w:tcW w:w="844" w:type="dxa"/>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1</w:t>
            </w:r>
          </w:p>
        </w:tc>
        <w:tc>
          <w:tcPr>
            <w:tcW w:w="1807" w:type="dxa"/>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节能产品</w:t>
            </w:r>
          </w:p>
        </w:tc>
        <w:tc>
          <w:tcPr>
            <w:tcW w:w="7203" w:type="dxa"/>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折扣金额=（节能清单部分产品的价格/首次报价）×3%×最后报价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613" w:hRule="atLeast"/>
        </w:trPr>
        <w:tc>
          <w:tcPr>
            <w:tcW w:w="844" w:type="dxa"/>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2</w:t>
            </w:r>
          </w:p>
        </w:tc>
        <w:tc>
          <w:tcPr>
            <w:tcW w:w="1807" w:type="dxa"/>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环保产品</w:t>
            </w:r>
          </w:p>
        </w:tc>
        <w:tc>
          <w:tcPr>
            <w:tcW w:w="7203" w:type="dxa"/>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折扣金额=（环境清单部分产品的价格/首次报价）×3%×最后报价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420" w:hRule="atLeast"/>
        </w:trPr>
        <w:tc>
          <w:tcPr>
            <w:tcW w:w="844" w:type="dxa"/>
            <w:tcBorders>
              <w:bottom w:val="single" w:color="auto" w:sz="4" w:space="0"/>
            </w:tcBorders>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3</w:t>
            </w:r>
          </w:p>
        </w:tc>
        <w:tc>
          <w:tcPr>
            <w:tcW w:w="1807" w:type="dxa"/>
            <w:tcBorders>
              <w:bottom w:val="single" w:color="auto" w:sz="4" w:space="0"/>
            </w:tcBorders>
            <w:vAlign w:val="center"/>
          </w:tcPr>
          <w:p>
            <w:pPr>
              <w:adjustRightInd w:val="0"/>
              <w:snapToGrid w:val="0"/>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证明材料说明</w:t>
            </w:r>
          </w:p>
        </w:tc>
        <w:tc>
          <w:tcPr>
            <w:tcW w:w="7203" w:type="dxa"/>
            <w:tcBorders>
              <w:bottom w:val="single" w:color="auto" w:sz="4" w:space="0"/>
            </w:tcBorders>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1、须提供中国政府采购网节能环保查询结果</w:t>
            </w:r>
          </w:p>
        </w:tc>
      </w:tr>
    </w:tbl>
    <w:p>
      <w:pPr>
        <w:tabs>
          <w:tab w:val="left" w:pos="0"/>
        </w:tabs>
        <w:adjustRightInd w:val="0"/>
        <w:snapToGrid w:val="0"/>
        <w:spacing w:line="440" w:lineRule="exact"/>
        <w:rPr>
          <w:rFonts w:ascii="宋体" w:hAnsi="宋体" w:cstheme="minorEastAsia"/>
          <w:color w:val="auto"/>
          <w:kern w:val="0"/>
          <w:sz w:val="24"/>
          <w:highlight w:val="none"/>
        </w:rPr>
      </w:pPr>
      <w:r>
        <w:rPr>
          <w:rFonts w:hint="eastAsia" w:ascii="宋体" w:hAnsi="宋体" w:cstheme="minorEastAsia"/>
          <w:color w:val="auto"/>
          <w:kern w:val="0"/>
          <w:sz w:val="24"/>
          <w:highlight w:val="none"/>
        </w:rPr>
        <w:t>说明：1.如有多种产品符合此项政策时，折扣价格为每种产品的折扣金额汇总。</w:t>
      </w:r>
    </w:p>
    <w:p>
      <w:pPr>
        <w:tabs>
          <w:tab w:val="left" w:pos="0"/>
        </w:tabs>
        <w:adjustRightInd w:val="0"/>
        <w:snapToGrid w:val="0"/>
        <w:spacing w:line="440" w:lineRule="exact"/>
        <w:rPr>
          <w:rFonts w:ascii="宋体" w:hAnsi="宋体" w:cstheme="minorEastAsia"/>
          <w:color w:val="auto"/>
          <w:kern w:val="0"/>
          <w:sz w:val="24"/>
          <w:highlight w:val="none"/>
        </w:rPr>
      </w:pPr>
      <w:r>
        <w:rPr>
          <w:rFonts w:hint="eastAsia" w:ascii="宋体" w:hAnsi="宋体" w:cstheme="minorEastAsia"/>
          <w:color w:val="auto"/>
          <w:kern w:val="0"/>
          <w:sz w:val="24"/>
          <w:highlight w:val="none"/>
        </w:rPr>
        <w:t xml:space="preserve">      2.若所投产品同时属于节能产品及环保产品，只进行一次价格折扣认定。</w:t>
      </w:r>
    </w:p>
    <w:p>
      <w:pPr>
        <w:tabs>
          <w:tab w:val="left" w:pos="0"/>
        </w:tabs>
        <w:adjustRightInd w:val="0"/>
        <w:snapToGrid w:val="0"/>
        <w:spacing w:line="440" w:lineRule="exact"/>
        <w:rPr>
          <w:rFonts w:ascii="宋体" w:hAnsi="宋体" w:cstheme="minorEastAsia"/>
          <w:color w:val="auto"/>
          <w:kern w:val="0"/>
          <w:sz w:val="24"/>
          <w:highlight w:val="none"/>
        </w:rPr>
      </w:pPr>
      <w:r>
        <w:rPr>
          <w:rFonts w:hint="eastAsia" w:ascii="宋体" w:hAnsi="宋体" w:cstheme="minorEastAsia"/>
          <w:color w:val="auto"/>
          <w:kern w:val="0"/>
          <w:sz w:val="24"/>
          <w:highlight w:val="none"/>
        </w:rPr>
        <w:t>（2）中小企业价格折扣比例及方法</w:t>
      </w:r>
    </w:p>
    <w:tbl>
      <w:tblPr>
        <w:tblStyle w:val="2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6" w:hRule="atLeast"/>
        </w:trPr>
        <w:tc>
          <w:tcPr>
            <w:tcW w:w="9854" w:type="dxa"/>
            <w:tcBorders>
              <w:top w:val="single" w:color="auto" w:sz="4" w:space="0"/>
              <w:bottom w:val="single" w:color="auto" w:sz="4" w:space="0"/>
            </w:tcBorders>
            <w:vAlign w:val="center"/>
          </w:tcPr>
          <w:p>
            <w:pPr>
              <w:snapToGrid w:val="0"/>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根据中华人民共和国财政部、中华人民共和国工业和信息化部《政府采购促进中小企业发展管理办法》（财库〔2020〕46号）文件的规定，</w:t>
            </w:r>
            <w:r>
              <w:rPr>
                <w:rFonts w:hint="eastAsia" w:ascii="宋体" w:hAnsi="宋体"/>
                <w:bCs/>
                <w:color w:val="auto"/>
                <w:sz w:val="24"/>
                <w:szCs w:val="24"/>
                <w:highlight w:val="none"/>
              </w:rPr>
              <w:t>属于中小企业</w:t>
            </w:r>
            <w:r>
              <w:rPr>
                <w:rFonts w:hint="eastAsia" w:ascii="宋体" w:hAnsi="宋体"/>
                <w:color w:val="auto"/>
                <w:sz w:val="24"/>
                <w:szCs w:val="24"/>
                <w:highlight w:val="none"/>
              </w:rPr>
              <w:t>评审优惠内容及幅度如下：</w:t>
            </w:r>
          </w:p>
          <w:p>
            <w:pPr>
              <w:snapToGrid w:val="0"/>
              <w:spacing w:line="440" w:lineRule="exact"/>
              <w:ind w:firstLine="241" w:firstLineChars="100"/>
              <w:rPr>
                <w:rFonts w:ascii="宋体" w:hAnsi="宋体"/>
                <w:color w:val="auto"/>
                <w:sz w:val="24"/>
                <w:szCs w:val="24"/>
                <w:highlight w:val="none"/>
              </w:rPr>
            </w:pPr>
            <w:r>
              <w:rPr>
                <w:rFonts w:hint="eastAsia" w:ascii="宋体" w:hAnsi="宋体"/>
                <w:b/>
                <w:color w:val="auto"/>
                <w:sz w:val="24"/>
                <w:szCs w:val="24"/>
                <w:highlight w:val="none"/>
              </w:rPr>
              <w:t>（一）</w:t>
            </w:r>
            <w:r>
              <w:rPr>
                <w:rFonts w:hint="eastAsia" w:ascii="宋体" w:hAnsi="宋体"/>
                <w:color w:val="auto"/>
                <w:sz w:val="24"/>
                <w:szCs w:val="24"/>
                <w:highlight w:val="none"/>
              </w:rPr>
              <w:t>中小企业（含中型、小型、微型企业）应当</w:t>
            </w:r>
            <w:r>
              <w:rPr>
                <w:rFonts w:hint="eastAsia" w:ascii="宋体" w:hAnsi="宋体"/>
                <w:b/>
                <w:color w:val="auto"/>
                <w:sz w:val="24"/>
                <w:szCs w:val="24"/>
                <w:highlight w:val="none"/>
              </w:rPr>
              <w:t>同时符合</w:t>
            </w:r>
            <w:r>
              <w:rPr>
                <w:rFonts w:hint="eastAsia" w:ascii="宋体" w:hAnsi="宋体"/>
                <w:color w:val="auto"/>
                <w:sz w:val="24"/>
                <w:szCs w:val="24"/>
                <w:highlight w:val="none"/>
              </w:rPr>
              <w:t>以下条件：</w:t>
            </w:r>
          </w:p>
          <w:p>
            <w:pPr>
              <w:pStyle w:val="121"/>
              <w:spacing w:line="440" w:lineRule="exact"/>
              <w:ind w:left="846" w:leftChars="403"/>
              <w:rPr>
                <w:rFonts w:ascii="宋体" w:hAnsi="宋体"/>
                <w:color w:val="auto"/>
                <w:sz w:val="24"/>
                <w:highlight w:val="none"/>
              </w:rPr>
            </w:pPr>
            <w:r>
              <w:rPr>
                <w:rFonts w:hint="eastAsia" w:ascii="宋体" w:hAnsi="宋体"/>
                <w:color w:val="auto"/>
                <w:sz w:val="24"/>
                <w:highlight w:val="none"/>
              </w:rPr>
              <w:t>①符合中小企业划分标准（按《关于印发中小企业划型标准规定的通知》（工信部联企业〔</w:t>
            </w:r>
            <w:r>
              <w:rPr>
                <w:rFonts w:ascii="宋体" w:hAnsi="宋体"/>
                <w:color w:val="auto"/>
                <w:sz w:val="24"/>
                <w:highlight w:val="none"/>
              </w:rPr>
              <w:t>2011</w:t>
            </w:r>
            <w:r>
              <w:rPr>
                <w:rFonts w:hint="eastAsia" w:ascii="宋体" w:hAnsi="宋体"/>
                <w:color w:val="auto"/>
                <w:sz w:val="24"/>
                <w:highlight w:val="none"/>
              </w:rPr>
              <w:t>〕</w:t>
            </w:r>
            <w:r>
              <w:rPr>
                <w:rFonts w:ascii="宋体" w:hAnsi="宋体"/>
                <w:color w:val="auto"/>
                <w:sz w:val="24"/>
                <w:highlight w:val="none"/>
              </w:rPr>
              <w:t>300</w:t>
            </w:r>
            <w:r>
              <w:rPr>
                <w:rFonts w:hint="eastAsia" w:ascii="宋体" w:hAnsi="宋体"/>
                <w:color w:val="auto"/>
                <w:sz w:val="24"/>
                <w:highlight w:val="none"/>
              </w:rPr>
              <w:t>号）执行）；</w:t>
            </w:r>
          </w:p>
          <w:p>
            <w:pPr>
              <w:pStyle w:val="121"/>
              <w:spacing w:line="440" w:lineRule="exact"/>
              <w:ind w:left="846" w:leftChars="403"/>
              <w:rPr>
                <w:rFonts w:ascii="宋体" w:hAnsi="宋体"/>
                <w:color w:val="auto"/>
                <w:sz w:val="24"/>
                <w:highlight w:val="none"/>
              </w:rPr>
            </w:pPr>
            <w:r>
              <w:rPr>
                <w:rFonts w:hint="eastAsia" w:ascii="宋体" w:hAnsi="宋体"/>
                <w:color w:val="auto"/>
                <w:sz w:val="24"/>
                <w:highlight w:val="none"/>
              </w:rPr>
              <w:t>②提供本企业制造的货物、承担的项目或者服务，或者提供其他中小企业制造的货物。本项所称货物不包括使用大型企业注册商标的货物；</w:t>
            </w:r>
          </w:p>
          <w:p>
            <w:pPr>
              <w:snapToGrid w:val="0"/>
              <w:spacing w:line="440" w:lineRule="exact"/>
              <w:ind w:firstLine="361" w:firstLineChars="150"/>
              <w:rPr>
                <w:rFonts w:ascii="宋体" w:hAnsi="宋体"/>
                <w:color w:val="auto"/>
                <w:sz w:val="24"/>
                <w:szCs w:val="24"/>
                <w:highlight w:val="none"/>
              </w:rPr>
            </w:pPr>
            <w:r>
              <w:rPr>
                <w:rFonts w:hint="eastAsia" w:ascii="宋体" w:hAnsi="宋体"/>
                <w:b/>
                <w:color w:val="auto"/>
                <w:sz w:val="24"/>
                <w:szCs w:val="24"/>
                <w:highlight w:val="none"/>
              </w:rPr>
              <w:t>（二）</w:t>
            </w:r>
            <w:r>
              <w:rPr>
                <w:rFonts w:hint="eastAsia" w:ascii="宋体" w:hAnsi="宋体"/>
                <w:color w:val="auto"/>
                <w:sz w:val="24"/>
                <w:szCs w:val="24"/>
                <w:highlight w:val="none"/>
              </w:rPr>
              <w:t>价格扣除办法：</w:t>
            </w:r>
          </w:p>
          <w:p>
            <w:pPr>
              <w:pStyle w:val="121"/>
              <w:spacing w:line="440" w:lineRule="exact"/>
              <w:ind w:firstLine="720" w:firstLineChars="30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对于非专门面向中小企业的项目，对小型和微型企业（或联合体各方均为小型、</w:t>
            </w:r>
          </w:p>
          <w:p>
            <w:pPr>
              <w:pStyle w:val="121"/>
              <w:spacing w:line="440" w:lineRule="exact"/>
              <w:rPr>
                <w:rFonts w:hint="eastAsia" w:ascii="宋体" w:hAnsi="宋体"/>
                <w:color w:val="auto"/>
                <w:sz w:val="24"/>
                <w:highlight w:val="none"/>
              </w:rPr>
            </w:pPr>
            <w:r>
              <w:rPr>
                <w:rFonts w:hint="eastAsia" w:ascii="宋体" w:hAnsi="宋体"/>
                <w:color w:val="auto"/>
                <w:sz w:val="24"/>
                <w:highlight w:val="none"/>
              </w:rPr>
              <w:t>微型企业的，残疾人福利性单位、监狱企业视为小微企业）产品的价格给予10%的扣除，用扣除后的价格参与价格的评审。</w:t>
            </w:r>
          </w:p>
          <w:p>
            <w:pPr>
              <w:pStyle w:val="121"/>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在货物采购项目中，供应商提供的货物既有中小企业制造货物，也有大型企业制造货物的，不享受本办法规定的中小企业扶持政策。</w:t>
            </w:r>
          </w:p>
          <w:p>
            <w:pPr>
              <w:snapToGrid w:val="0"/>
              <w:spacing w:line="440" w:lineRule="exact"/>
              <w:ind w:firstLine="361" w:firstLineChars="150"/>
              <w:rPr>
                <w:rFonts w:ascii="宋体" w:hAnsi="宋体"/>
                <w:color w:val="auto"/>
                <w:sz w:val="24"/>
                <w:szCs w:val="24"/>
                <w:highlight w:val="none"/>
              </w:rPr>
            </w:pPr>
            <w:r>
              <w:rPr>
                <w:rFonts w:hint="eastAsia" w:ascii="宋体" w:hAnsi="宋体"/>
                <w:b/>
                <w:color w:val="auto"/>
                <w:sz w:val="24"/>
                <w:szCs w:val="24"/>
                <w:highlight w:val="none"/>
              </w:rPr>
              <w:t>（三）</w:t>
            </w:r>
            <w:r>
              <w:rPr>
                <w:rFonts w:hint="eastAsia" w:ascii="宋体" w:hAnsi="宋体"/>
                <w:color w:val="auto"/>
                <w:sz w:val="24"/>
                <w:szCs w:val="24"/>
                <w:highlight w:val="none"/>
              </w:rPr>
              <w:t>小型和微型企业适用价格扣除办法时应提供的相关资料：</w:t>
            </w:r>
          </w:p>
          <w:p>
            <w:pPr>
              <w:pStyle w:val="121"/>
              <w:spacing w:line="440" w:lineRule="exact"/>
              <w:ind w:left="840"/>
              <w:rPr>
                <w:rFonts w:ascii="宋体" w:hAnsi="宋体"/>
                <w:color w:val="auto"/>
                <w:sz w:val="24"/>
                <w:highlight w:val="none"/>
              </w:rPr>
            </w:pPr>
            <w:r>
              <w:rPr>
                <w:rFonts w:ascii="宋体" w:hAnsi="宋体"/>
                <w:color w:val="auto"/>
                <w:sz w:val="24"/>
                <w:highlight w:val="none"/>
              </w:rPr>
              <w:fldChar w:fldCharType="begin"/>
            </w:r>
            <w:r>
              <w:rPr>
                <w:rFonts w:ascii="宋体" w:hAnsi="宋体"/>
                <w:color w:val="auto"/>
                <w:sz w:val="24"/>
                <w:highlight w:val="none"/>
              </w:rPr>
              <w:instrText xml:space="preserve"> = 1 \* GB3 </w:instrText>
            </w:r>
            <w:r>
              <w:rPr>
                <w:rFonts w:ascii="宋体" w:hAnsi="宋体"/>
                <w:color w:val="auto"/>
                <w:sz w:val="24"/>
                <w:highlight w:val="none"/>
              </w:rPr>
              <w:fldChar w:fldCharType="separate"/>
            </w:r>
            <w:r>
              <w:rPr>
                <w:rFonts w:hint="eastAsia" w:ascii="宋体" w:hAnsi="宋体"/>
                <w:color w:val="auto"/>
                <w:sz w:val="24"/>
                <w:highlight w:val="none"/>
              </w:rPr>
              <w:t>①</w:t>
            </w:r>
            <w:r>
              <w:rPr>
                <w:rFonts w:ascii="宋体" w:hAnsi="宋体"/>
                <w:color w:val="auto"/>
                <w:sz w:val="24"/>
                <w:highlight w:val="none"/>
              </w:rPr>
              <w:fldChar w:fldCharType="end"/>
            </w:r>
            <w:r>
              <w:rPr>
                <w:rFonts w:hint="eastAsia" w:ascii="宋体" w:hAnsi="宋体"/>
                <w:color w:val="auto"/>
                <w:sz w:val="24"/>
                <w:highlight w:val="none"/>
              </w:rPr>
              <w:t>供应商《中小企业声明函》或残疾人福利性单位声明函或监狱企业证明文件；</w:t>
            </w:r>
          </w:p>
          <w:p>
            <w:pPr>
              <w:pStyle w:val="121"/>
              <w:spacing w:line="440" w:lineRule="exact"/>
              <w:ind w:firstLine="480" w:firstLineChars="200"/>
              <w:rPr>
                <w:rFonts w:ascii="宋体" w:hAnsi="宋体" w:cstheme="minorEastAsia"/>
                <w:b/>
                <w:color w:val="auto"/>
                <w:sz w:val="24"/>
                <w:highlight w:val="none"/>
              </w:rPr>
            </w:pPr>
            <w:r>
              <w:rPr>
                <w:rFonts w:hint="eastAsia" w:ascii="宋体" w:hAnsi="宋体"/>
                <w:color w:val="auto"/>
                <w:sz w:val="24"/>
                <w:highlight w:val="none"/>
              </w:rPr>
              <w:t>供应商应同时提供以上材料，否则将不给予价格扣除。中标单位符合小微企业投标时享受中小企业扶持政策的，将随中标结果公开中标供应商的企业类型声明函。</w:t>
            </w:r>
          </w:p>
        </w:tc>
      </w:tr>
    </w:tbl>
    <w:p>
      <w:pPr>
        <w:spacing w:line="440" w:lineRule="exact"/>
        <w:ind w:firstLine="472" w:firstLineChars="200"/>
        <w:rPr>
          <w:rFonts w:ascii="宋体" w:hAnsi="宋体" w:cstheme="minorEastAsia"/>
          <w:color w:val="auto"/>
          <w:spacing w:val="-2"/>
          <w:sz w:val="24"/>
          <w:highlight w:val="none"/>
        </w:rPr>
      </w:pPr>
    </w:p>
    <w:p>
      <w:pPr>
        <w:spacing w:line="440" w:lineRule="exact"/>
        <w:ind w:firstLine="482" w:firstLineChars="200"/>
        <w:rPr>
          <w:rFonts w:ascii="宋体" w:hAnsi="宋体" w:cstheme="minorEastAsia"/>
          <w:b/>
          <w:color w:val="auto"/>
          <w:sz w:val="24"/>
          <w:highlight w:val="none"/>
        </w:rPr>
      </w:pPr>
      <w:bookmarkStart w:id="13" w:name="_Toc8078883"/>
      <w:bookmarkStart w:id="14" w:name="_Toc502852415"/>
      <w:r>
        <w:rPr>
          <w:rFonts w:hint="eastAsia" w:ascii="宋体" w:hAnsi="宋体" w:cstheme="minorEastAsia"/>
          <w:b/>
          <w:color w:val="auto"/>
          <w:sz w:val="24"/>
          <w:highlight w:val="none"/>
        </w:rPr>
        <w:t>23. 详细评审</w:t>
      </w:r>
    </w:p>
    <w:p>
      <w:pPr>
        <w:spacing w:line="440" w:lineRule="exact"/>
        <w:ind w:firstLine="472" w:firstLineChars="200"/>
        <w:rPr>
          <w:rFonts w:ascii="宋体" w:hAnsi="宋体" w:cstheme="minorEastAsia"/>
          <w:color w:val="auto"/>
          <w:sz w:val="24"/>
          <w:highlight w:val="none"/>
        </w:rPr>
      </w:pPr>
      <w:r>
        <w:rPr>
          <w:rFonts w:hint="eastAsia" w:ascii="宋体" w:hAnsi="宋体" w:cstheme="minorEastAsia"/>
          <w:color w:val="auto"/>
          <w:spacing w:val="-2"/>
          <w:sz w:val="24"/>
          <w:highlight w:val="none"/>
        </w:rPr>
        <w:t>23.1  经初步评审合格的响应性文件，磋商小组应当根据采购文件确定的评标标准和方法，对</w:t>
      </w:r>
      <w:r>
        <w:rPr>
          <w:rFonts w:hint="eastAsia" w:ascii="宋体" w:hAnsi="宋体" w:cstheme="minorEastAsia"/>
          <w:color w:val="auto"/>
          <w:sz w:val="24"/>
          <w:highlight w:val="none"/>
        </w:rPr>
        <w:t>投标人所有投标产品的</w:t>
      </w:r>
      <w:r>
        <w:rPr>
          <w:rFonts w:hint="eastAsia" w:ascii="宋体" w:hAnsi="宋体" w:cstheme="minorEastAsia"/>
          <w:color w:val="auto"/>
          <w:spacing w:val="-2"/>
          <w:sz w:val="24"/>
          <w:highlight w:val="none"/>
        </w:rPr>
        <w:t>技术和商务部分进行详细评审</w:t>
      </w:r>
      <w:r>
        <w:rPr>
          <w:rFonts w:hint="eastAsia" w:ascii="宋体" w:hAnsi="宋体" w:cstheme="minorEastAsia"/>
          <w:color w:val="auto"/>
          <w:sz w:val="24"/>
          <w:highlight w:val="none"/>
        </w:rPr>
        <w:t>。</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23.2  在评审过程中，为了有助于对响应性文件进行审查、评估，投标人有责任按照招标方通知的时间、地点指派专人进行答疑和澄清。磋商小组可能要求投标人就响应性文件中的内容进行答辩，投标人应按要求进行答辩。</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23.3采用综合评分法衡量响应性文件在是否最大限度地满足采购文件实质性要求前提下，按照采购文件中规定的各项因素进行综合评审后，依据得分高低，依次确定为中标候选人。</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提供相同品牌型号产品且通过资格审查、符合性审查的不同投标人参加同一合同项下投标的，按一家投标人计算，评审后得分最高的同品牌型号投标人获得中标人推荐资格；评审得分相同的，由采购人或者采购人委托磋商小组按照采购文件规定的方式确定一个投标人获得中标人推荐资格，采购文件未规定的采取随机抽取方式确定，其他同品牌型号投标人不作为中标候选人。</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非单一产品采购项目，采购人应当根据采购项目技术构成、产品价格比重等合理确定核心产品，并在采购文件中载明。多家投标人提供的核心产品品牌型号相同的，按前款规定处理。</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23.3.1当投标人总得分相同时，以投标价格低者排位在前。</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23.4根据综合评分法完成评标后，磋商小组应当拟定一份书面评标报告提交招标方。</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23.5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响应性文件的实质性内容。</w:t>
      </w:r>
    </w:p>
    <w:p>
      <w:pPr>
        <w:pStyle w:val="3"/>
        <w:rPr>
          <w:color w:val="auto"/>
          <w:highlight w:val="none"/>
        </w:rPr>
      </w:pPr>
      <w:r>
        <w:rPr>
          <w:rFonts w:hint="eastAsia"/>
          <w:color w:val="auto"/>
          <w:highlight w:val="none"/>
        </w:rPr>
        <w:t>第五章  定　标</w:t>
      </w:r>
      <w:bookmarkEnd w:id="13"/>
      <w:bookmarkEnd w:id="14"/>
    </w:p>
    <w:p>
      <w:pPr>
        <w:spacing w:line="440" w:lineRule="exact"/>
        <w:ind w:firstLine="474" w:firstLineChars="200"/>
        <w:rPr>
          <w:rFonts w:ascii="宋体" w:hAnsi="宋体" w:cstheme="minorEastAsia"/>
          <w:b/>
          <w:color w:val="auto"/>
          <w:spacing w:val="-2"/>
          <w:sz w:val="24"/>
          <w:highlight w:val="none"/>
        </w:rPr>
      </w:pPr>
      <w:bookmarkStart w:id="15" w:name="_Toc8078884"/>
      <w:bookmarkStart w:id="16" w:name="_Toc502852416"/>
      <w:r>
        <w:rPr>
          <w:rFonts w:hint="eastAsia" w:ascii="宋体" w:hAnsi="宋体" w:cstheme="minorEastAsia"/>
          <w:b/>
          <w:color w:val="auto"/>
          <w:spacing w:val="-2"/>
          <w:sz w:val="24"/>
          <w:highlight w:val="none"/>
        </w:rPr>
        <w:t>24</w:t>
      </w:r>
      <w:r>
        <w:rPr>
          <w:rFonts w:hint="eastAsia" w:ascii="宋体" w:hAnsi="宋体" w:cstheme="minorEastAsia"/>
          <w:b/>
          <w:color w:val="auto"/>
          <w:sz w:val="24"/>
          <w:highlight w:val="none"/>
        </w:rPr>
        <w:t>.</w:t>
      </w:r>
      <w:r>
        <w:rPr>
          <w:rFonts w:hint="eastAsia" w:ascii="宋体" w:hAnsi="宋体" w:cstheme="minorEastAsia"/>
          <w:b/>
          <w:color w:val="auto"/>
          <w:spacing w:val="-2"/>
          <w:sz w:val="24"/>
          <w:highlight w:val="none"/>
        </w:rPr>
        <w:t>定标标准</w:t>
      </w:r>
    </w:p>
    <w:p>
      <w:pPr>
        <w:spacing w:line="440" w:lineRule="exact"/>
        <w:ind w:firstLine="472" w:firstLineChars="200"/>
        <w:rPr>
          <w:rFonts w:hint="eastAsia" w:ascii="宋体" w:hAnsi="宋体"/>
          <w:color w:val="auto"/>
          <w:spacing w:val="-2"/>
          <w:sz w:val="24"/>
          <w:szCs w:val="24"/>
          <w:highlight w:val="none"/>
        </w:rPr>
      </w:pPr>
      <w:r>
        <w:rPr>
          <w:rFonts w:ascii="宋体" w:hAnsi="宋体"/>
          <w:color w:val="auto"/>
          <w:spacing w:val="-2"/>
          <w:sz w:val="24"/>
          <w:szCs w:val="24"/>
          <w:highlight w:val="none"/>
        </w:rPr>
        <w:t>23.1</w:t>
      </w:r>
      <w:r>
        <w:rPr>
          <w:rFonts w:hint="eastAsia" w:ascii="宋体" w:hAnsi="宋体"/>
          <w:color w:val="auto"/>
          <w:spacing w:val="-2"/>
          <w:sz w:val="24"/>
          <w:szCs w:val="24"/>
          <w:highlight w:val="none"/>
        </w:rPr>
        <w:t>　合同将授予被确定为实质性响应招标文件要求，经评定认为具备履行合同能力、报价合理、技术和商务条件都符合招标文件要求的，得分最高的投标人。</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23.</w:t>
      </w:r>
      <w:r>
        <w:rPr>
          <w:rFonts w:hint="eastAsia" w:ascii="宋体" w:hAnsi="宋体"/>
          <w:color w:val="auto"/>
          <w:spacing w:val="-2"/>
          <w:sz w:val="24"/>
          <w:szCs w:val="24"/>
          <w:highlight w:val="none"/>
        </w:rPr>
        <w:t>2　如果确定中标人没有条件圆满履行合同，招标方有权按照投标人的得分高低把合同授予下一个中标候选人。</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25.接受和拒绝任何或所有投标的权力</w:t>
      </w:r>
    </w:p>
    <w:p>
      <w:pPr>
        <w:spacing w:line="440" w:lineRule="exact"/>
        <w:ind w:firstLine="472" w:firstLineChars="200"/>
        <w:rPr>
          <w:rFonts w:ascii="宋体" w:hAnsi="宋体" w:cstheme="minorEastAsia"/>
          <w:color w:val="auto"/>
          <w:spacing w:val="-2"/>
          <w:sz w:val="24"/>
          <w:highlight w:val="none"/>
        </w:rPr>
      </w:pPr>
      <w:r>
        <w:rPr>
          <w:rFonts w:hint="eastAsia" w:ascii="宋体" w:hAnsi="宋体" w:cstheme="minorEastAsia"/>
          <w:color w:val="auto"/>
          <w:spacing w:val="-2"/>
          <w:sz w:val="24"/>
          <w:highlight w:val="none"/>
        </w:rPr>
        <w:t>25.1　为维护国家利益，磋商小组在授予合同之前仍有选择或拒绝任何投标的权力。</w:t>
      </w:r>
    </w:p>
    <w:p>
      <w:pPr>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26.成交通知书</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22.1　采购人确认成交结果后，新疆同孚招投标有限公司将以书面形式发出《成交通知书》。《成交通知书》一经发出即发生法律效力。</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22.2　《成交通知书》将作为签订合同的依据。</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22.3  成交人在领取《成交通知书》时，必须按磋商文件规定向招标代理机构缴纳招标代理服务费。</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23、合同的履约</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23.1．如果成交人没有按照上述规定签订合同，招标人有理由取消该投标人的所用中标资格。</w:t>
      </w:r>
    </w:p>
    <w:p>
      <w:pPr>
        <w:spacing w:line="440" w:lineRule="exact"/>
        <w:ind w:firstLine="472" w:firstLineChars="200"/>
        <w:rPr>
          <w:rFonts w:hint="eastAsia" w:ascii="宋体" w:hAnsi="宋体"/>
          <w:color w:val="auto"/>
          <w:spacing w:val="-2"/>
          <w:sz w:val="24"/>
          <w:highlight w:val="none"/>
        </w:rPr>
      </w:pPr>
      <w:r>
        <w:rPr>
          <w:rFonts w:hint="eastAsia" w:ascii="宋体" w:hAnsi="宋体"/>
          <w:color w:val="auto"/>
          <w:spacing w:val="-2"/>
          <w:sz w:val="24"/>
          <w:highlight w:val="none"/>
        </w:rPr>
        <w:t>23.2．成交人必须有能力履约合同义务，不得向他人转让成交项目，也不得将成交项目分包给他人。如果成交在履行合同时发生违约行为，招标人有权终止采购合同。</w:t>
      </w:r>
    </w:p>
    <w:p>
      <w:pPr>
        <w:pStyle w:val="3"/>
        <w:rPr>
          <w:color w:val="auto"/>
          <w:highlight w:val="none"/>
        </w:rPr>
      </w:pPr>
      <w:r>
        <w:rPr>
          <w:rFonts w:hint="eastAsia"/>
          <w:color w:val="auto"/>
          <w:highlight w:val="none"/>
        </w:rPr>
        <w:t>第六章  授予合同</w:t>
      </w:r>
      <w:bookmarkEnd w:id="15"/>
      <w:bookmarkEnd w:id="16"/>
    </w:p>
    <w:p>
      <w:pPr>
        <w:spacing w:line="440" w:lineRule="exact"/>
        <w:ind w:firstLine="482" w:firstLineChars="200"/>
        <w:rPr>
          <w:rFonts w:ascii="宋体" w:hAnsi="宋体"/>
          <w:b/>
          <w:color w:val="auto"/>
          <w:sz w:val="24"/>
          <w:highlight w:val="none"/>
        </w:rPr>
      </w:pPr>
      <w:bookmarkStart w:id="17" w:name="_Toc396292516"/>
      <w:bookmarkStart w:id="18" w:name="_Toc392612352"/>
      <w:bookmarkStart w:id="19" w:name="_Toc502852417"/>
      <w:r>
        <w:rPr>
          <w:rFonts w:ascii="宋体" w:hAnsi="宋体"/>
          <w:b/>
          <w:color w:val="auto"/>
          <w:sz w:val="24"/>
          <w:highlight w:val="none"/>
        </w:rPr>
        <w:t>2</w:t>
      </w:r>
      <w:r>
        <w:rPr>
          <w:rFonts w:hint="eastAsia" w:ascii="宋体" w:hAnsi="宋体"/>
          <w:b/>
          <w:color w:val="auto"/>
          <w:sz w:val="24"/>
          <w:highlight w:val="none"/>
          <w:lang w:val="en-US" w:eastAsia="zh-CN"/>
        </w:rPr>
        <w:t>8</w:t>
      </w:r>
      <w:r>
        <w:rPr>
          <w:rFonts w:ascii="宋体" w:hAnsi="宋体"/>
          <w:b/>
          <w:color w:val="auto"/>
          <w:sz w:val="24"/>
          <w:highlight w:val="none"/>
        </w:rPr>
        <w:t xml:space="preserve">. </w:t>
      </w:r>
      <w:r>
        <w:rPr>
          <w:rFonts w:hint="eastAsia" w:ascii="宋体" w:hAnsi="宋体"/>
          <w:b/>
          <w:color w:val="auto"/>
          <w:sz w:val="24"/>
          <w:highlight w:val="none"/>
        </w:rPr>
        <w:t>签订合同</w:t>
      </w:r>
    </w:p>
    <w:p>
      <w:pPr>
        <w:spacing w:line="440" w:lineRule="exact"/>
        <w:ind w:firstLine="472" w:firstLineChars="200"/>
        <w:rPr>
          <w:rFonts w:ascii="宋体" w:hAnsi="宋体" w:cstheme="minorEastAsia"/>
          <w:color w:val="auto"/>
          <w:spacing w:val="-2"/>
          <w:sz w:val="24"/>
          <w:highlight w:val="none"/>
        </w:rPr>
      </w:pPr>
      <w:r>
        <w:rPr>
          <w:rFonts w:ascii="宋体" w:hAnsi="宋体"/>
          <w:color w:val="auto"/>
          <w:spacing w:val="-2"/>
          <w:sz w:val="24"/>
          <w:szCs w:val="24"/>
          <w:highlight w:val="none"/>
        </w:rPr>
        <w:t>2</w:t>
      </w:r>
      <w:r>
        <w:rPr>
          <w:rFonts w:hint="eastAsia" w:ascii="宋体" w:hAnsi="宋体"/>
          <w:color w:val="auto"/>
          <w:spacing w:val="-2"/>
          <w:sz w:val="24"/>
          <w:szCs w:val="24"/>
          <w:highlight w:val="none"/>
          <w:lang w:val="en-US" w:eastAsia="zh-CN"/>
        </w:rPr>
        <w:t>8</w:t>
      </w:r>
      <w:r>
        <w:rPr>
          <w:rFonts w:ascii="宋体" w:hAnsi="宋体"/>
          <w:color w:val="auto"/>
          <w:spacing w:val="-2"/>
          <w:sz w:val="24"/>
          <w:szCs w:val="24"/>
          <w:highlight w:val="none"/>
        </w:rPr>
        <w:t xml:space="preserve">.1  </w:t>
      </w:r>
      <w:r>
        <w:rPr>
          <w:rFonts w:hint="eastAsia" w:ascii="宋体" w:hAnsi="宋体" w:cstheme="minorEastAsia"/>
          <w:color w:val="auto"/>
          <w:spacing w:val="-2"/>
          <w:sz w:val="24"/>
          <w:highlight w:val="none"/>
        </w:rPr>
        <w:t>中标人收到招标方的《成交通知书》后三十日内，按照采购文件和中标人响应性文件中的约定与采购人签订书面合同，所签订的合同不得对采购文件和中标人的响应性文件作实质性修改。</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w:t>
      </w:r>
      <w:r>
        <w:rPr>
          <w:rFonts w:hint="eastAsia" w:ascii="宋体" w:hAnsi="宋体"/>
          <w:color w:val="auto"/>
          <w:spacing w:val="-2"/>
          <w:sz w:val="24"/>
          <w:szCs w:val="24"/>
          <w:highlight w:val="none"/>
          <w:lang w:val="en-US" w:eastAsia="zh-CN"/>
        </w:rPr>
        <w:t>8</w:t>
      </w:r>
      <w:r>
        <w:rPr>
          <w:rFonts w:ascii="宋体" w:hAnsi="宋体"/>
          <w:color w:val="auto"/>
          <w:spacing w:val="-2"/>
          <w:sz w:val="24"/>
          <w:szCs w:val="24"/>
          <w:highlight w:val="none"/>
        </w:rPr>
        <w:t xml:space="preserve">.2  </w:t>
      </w:r>
      <w:r>
        <w:rPr>
          <w:rFonts w:hint="eastAsia" w:ascii="宋体" w:hAnsi="宋体"/>
          <w:color w:val="auto"/>
          <w:spacing w:val="-2"/>
          <w:sz w:val="24"/>
          <w:szCs w:val="24"/>
          <w:highlight w:val="none"/>
        </w:rPr>
        <w:t>招标方在授予合同时，有权对招标文件中规定的货物和服务的数量在</w:t>
      </w:r>
      <w:r>
        <w:rPr>
          <w:rFonts w:ascii="宋体" w:hAnsi="宋体"/>
          <w:color w:val="auto"/>
          <w:spacing w:val="-2"/>
          <w:sz w:val="24"/>
          <w:szCs w:val="24"/>
          <w:highlight w:val="none"/>
        </w:rPr>
        <w:t>10%</w:t>
      </w:r>
      <w:r>
        <w:rPr>
          <w:rFonts w:hint="eastAsia" w:ascii="宋体" w:hAnsi="宋体"/>
          <w:color w:val="auto"/>
          <w:spacing w:val="-2"/>
          <w:sz w:val="24"/>
          <w:szCs w:val="24"/>
          <w:highlight w:val="none"/>
        </w:rPr>
        <w:t>的幅度内予以增加。</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w:t>
      </w:r>
      <w:r>
        <w:rPr>
          <w:rFonts w:hint="eastAsia" w:ascii="宋体" w:hAnsi="宋体"/>
          <w:color w:val="auto"/>
          <w:spacing w:val="-2"/>
          <w:sz w:val="24"/>
          <w:szCs w:val="24"/>
          <w:highlight w:val="none"/>
          <w:lang w:val="en-US" w:eastAsia="zh-CN"/>
        </w:rPr>
        <w:t>8</w:t>
      </w:r>
      <w:r>
        <w:rPr>
          <w:rFonts w:ascii="宋体" w:hAnsi="宋体"/>
          <w:color w:val="auto"/>
          <w:spacing w:val="-2"/>
          <w:sz w:val="24"/>
          <w:szCs w:val="24"/>
          <w:highlight w:val="none"/>
        </w:rPr>
        <w:t xml:space="preserve">.3  </w:t>
      </w:r>
      <w:r>
        <w:rPr>
          <w:rFonts w:hint="eastAsia" w:ascii="宋体" w:hAnsi="宋体"/>
          <w:color w:val="auto"/>
          <w:spacing w:val="-2"/>
          <w:sz w:val="24"/>
          <w:szCs w:val="24"/>
          <w:highlight w:val="none"/>
        </w:rPr>
        <w:t>如中标人拒签合同，则按违约处理。</w:t>
      </w:r>
    </w:p>
    <w:p>
      <w:pPr>
        <w:spacing w:line="440" w:lineRule="exact"/>
        <w:ind w:firstLine="472" w:firstLineChars="200"/>
        <w:rPr>
          <w:rFonts w:ascii="宋体" w:hAnsi="宋体"/>
          <w:color w:val="auto"/>
          <w:spacing w:val="-2"/>
          <w:sz w:val="24"/>
          <w:szCs w:val="24"/>
          <w:highlight w:val="none"/>
        </w:rPr>
      </w:pPr>
      <w:r>
        <w:rPr>
          <w:rFonts w:ascii="宋体" w:hAnsi="宋体"/>
          <w:color w:val="auto"/>
          <w:spacing w:val="-2"/>
          <w:sz w:val="24"/>
          <w:szCs w:val="24"/>
          <w:highlight w:val="none"/>
        </w:rPr>
        <w:t>2</w:t>
      </w:r>
      <w:r>
        <w:rPr>
          <w:rFonts w:hint="eastAsia" w:ascii="宋体" w:hAnsi="宋体"/>
          <w:color w:val="auto"/>
          <w:spacing w:val="-2"/>
          <w:sz w:val="24"/>
          <w:szCs w:val="24"/>
          <w:highlight w:val="none"/>
          <w:lang w:val="en-US" w:eastAsia="zh-CN"/>
        </w:rPr>
        <w:t>8</w:t>
      </w:r>
      <w:r>
        <w:rPr>
          <w:rFonts w:ascii="宋体" w:hAnsi="宋体"/>
          <w:color w:val="auto"/>
          <w:spacing w:val="-2"/>
          <w:sz w:val="24"/>
          <w:szCs w:val="24"/>
          <w:highlight w:val="none"/>
        </w:rPr>
        <w:t xml:space="preserve">.4  </w:t>
      </w:r>
      <w:r>
        <w:rPr>
          <w:rFonts w:hint="eastAsia" w:ascii="宋体" w:hAnsi="宋体"/>
          <w:color w:val="auto"/>
          <w:spacing w:val="-2"/>
          <w:sz w:val="24"/>
          <w:szCs w:val="24"/>
          <w:highlight w:val="none"/>
        </w:rPr>
        <w:t>招标文件、中标人的投标文件及其澄清文件等，均为签订合同的依据。</w:t>
      </w:r>
    </w:p>
    <w:p>
      <w:pPr>
        <w:spacing w:line="440" w:lineRule="exact"/>
        <w:ind w:firstLine="472" w:firstLineChars="200"/>
        <w:rPr>
          <w:rFonts w:hint="eastAsia" w:ascii="宋体" w:hAnsi="宋体"/>
          <w:color w:val="auto"/>
          <w:spacing w:val="-2"/>
          <w:sz w:val="24"/>
          <w:szCs w:val="24"/>
          <w:highlight w:val="none"/>
        </w:rPr>
      </w:pPr>
      <w:r>
        <w:rPr>
          <w:rFonts w:ascii="宋体" w:hAnsi="宋体"/>
          <w:color w:val="auto"/>
          <w:spacing w:val="-2"/>
          <w:sz w:val="24"/>
          <w:szCs w:val="24"/>
          <w:highlight w:val="none"/>
        </w:rPr>
        <w:t>2</w:t>
      </w:r>
      <w:r>
        <w:rPr>
          <w:rFonts w:hint="eastAsia" w:ascii="宋体" w:hAnsi="宋体"/>
          <w:color w:val="auto"/>
          <w:spacing w:val="-2"/>
          <w:sz w:val="24"/>
          <w:szCs w:val="24"/>
          <w:highlight w:val="none"/>
          <w:lang w:val="en-US" w:eastAsia="zh-CN"/>
        </w:rPr>
        <w:t>8</w:t>
      </w:r>
      <w:r>
        <w:rPr>
          <w:rFonts w:ascii="宋体" w:hAnsi="宋体"/>
          <w:color w:val="auto"/>
          <w:spacing w:val="-2"/>
          <w:sz w:val="24"/>
          <w:szCs w:val="24"/>
          <w:highlight w:val="none"/>
        </w:rPr>
        <w:t xml:space="preserve">.5  </w:t>
      </w:r>
      <w:r>
        <w:rPr>
          <w:rFonts w:hint="eastAsia" w:ascii="宋体" w:hAnsi="宋体"/>
          <w:color w:val="auto"/>
          <w:spacing w:val="-2"/>
          <w:sz w:val="24"/>
          <w:szCs w:val="24"/>
          <w:highlight w:val="none"/>
        </w:rPr>
        <w:t>不允许中标人将中标项目标项或转交他人承担。</w:t>
      </w:r>
    </w:p>
    <w:p>
      <w:pPr>
        <w:spacing w:line="440" w:lineRule="exact"/>
        <w:jc w:val="center"/>
        <w:outlineLvl w:val="0"/>
        <w:rPr>
          <w:rFonts w:hint="eastAsia" w:ascii="宋体" w:hAnsi="宋体" w:cs="宋体"/>
          <w:b/>
          <w:color w:val="auto"/>
          <w:sz w:val="28"/>
          <w:szCs w:val="28"/>
          <w:highlight w:val="none"/>
        </w:rPr>
      </w:pPr>
    </w:p>
    <w:p>
      <w:pPr>
        <w:rPr>
          <w:rFonts w:hint="eastAsia" w:ascii="宋体" w:hAnsi="宋体" w:cs="Times New Roman"/>
          <w:b/>
          <w:color w:val="auto"/>
          <w:sz w:val="36"/>
          <w:highlight w:val="none"/>
        </w:rPr>
      </w:pPr>
      <w:r>
        <w:rPr>
          <w:rFonts w:hint="eastAsia" w:ascii="宋体" w:hAnsi="宋体" w:cs="Times New Roman"/>
          <w:b/>
          <w:color w:val="auto"/>
          <w:sz w:val="36"/>
          <w:highlight w:val="none"/>
        </w:rPr>
        <w:br w:type="page"/>
      </w:r>
    </w:p>
    <w:p>
      <w:pPr>
        <w:spacing w:line="440" w:lineRule="exact"/>
        <w:jc w:val="center"/>
        <w:outlineLvl w:val="0"/>
        <w:rPr>
          <w:rFonts w:hint="eastAsia" w:ascii="宋体" w:hAnsi="宋体" w:cs="宋体"/>
          <w:b/>
          <w:color w:val="auto"/>
          <w:sz w:val="28"/>
          <w:szCs w:val="28"/>
          <w:highlight w:val="none"/>
        </w:rPr>
      </w:pPr>
      <w:r>
        <w:rPr>
          <w:rFonts w:hint="eastAsia" w:ascii="宋体" w:hAnsi="宋体" w:cs="Times New Roman"/>
          <w:b/>
          <w:color w:val="auto"/>
          <w:sz w:val="36"/>
          <w:highlight w:val="none"/>
        </w:rPr>
        <w:t>第四部分采购</w:t>
      </w:r>
      <w:r>
        <w:rPr>
          <w:rFonts w:hint="eastAsia" w:ascii="宋体" w:hAnsi="宋体" w:cs="Times New Roman"/>
          <w:b/>
          <w:color w:val="auto"/>
          <w:sz w:val="36"/>
          <w:highlight w:val="none"/>
          <w:lang w:val="en-US" w:eastAsia="zh-CN"/>
        </w:rPr>
        <w:t>服务要求</w:t>
      </w:r>
    </w:p>
    <w:bookmarkEnd w:id="17"/>
    <w:bookmarkEnd w:id="18"/>
    <w:p>
      <w:pPr>
        <w:spacing w:line="440" w:lineRule="exact"/>
        <w:jc w:val="center"/>
        <w:outlineLvl w:val="0"/>
        <w:rPr>
          <w:rFonts w:hint="eastAsia" w:ascii="宋体" w:hAnsi="宋体"/>
          <w:b/>
          <w:color w:val="auto"/>
          <w:sz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lang w:val="en-US" w:eastAsia="zh-CN"/>
        </w:rPr>
        <w:t>一、</w:t>
      </w:r>
      <w:r>
        <w:rPr>
          <w:rFonts w:hint="eastAsia"/>
          <w:color w:val="auto"/>
          <w:highlight w:val="none"/>
        </w:rPr>
        <w:t>招标范围：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1、维保建筑为全院医疗及辅助建筑，维保面积合计29.67万㎡其中：急救综合病房楼4.6万㎡、外科楼3.1万㎡、内科楼1.2万㎡、神经内科楼1.02万㎡、医技楼1.07万㎡、全科培训楼0.6万㎡、门诊病房综合楼10.9万㎡、发热门诊1.2万㎡、原体检中心0.78万㎡、健康管理中心0.38万㎡、苏州路院区4.1万㎡、明德路宿舍0.06万㎡、行政楼0.19万㎡、儿科楼0.09万㎡、膳食科0.38万㎡等。投标按照元/㎡进行报价。合同签订按照上述建筑分栋签订。</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lang w:val="en-US" w:eastAsia="zh-CN"/>
        </w:rPr>
        <w:t>二</w:t>
      </w:r>
      <w:r>
        <w:rPr>
          <w:rFonts w:hint="eastAsia"/>
          <w:color w:val="auto"/>
          <w:highlight w:val="none"/>
        </w:rPr>
        <w:t>、维保项目及服务要求：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 xml:space="preserve">1、维保项目为消防设施日常维护、维修、检查、测试（含消防水源、消防给水系统、室内消火栓系统、室外消火栓系统、火灾自动报警系统、自动喷水灭火系统、气体灭火系统、厨房自动灭火系统、防烟排烟系统、防火分隔系统、疏散指示标志、消防应急照明、消防电梯、消防供配电设施、应急广播系统、火灾漏电报警系统、消防电源监控系统、防火门及辅助设施、防火门监控系统、消防标识，以上设施都含消防强电和弱电。）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 xml:space="preserve">2、中标方对以上设施进行维修时，主材由甲方提供，中标方负责更换。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3、中标方安排具备</w:t>
      </w:r>
      <w:r>
        <w:rPr>
          <w:rFonts w:hint="eastAsia"/>
          <w:color w:val="auto"/>
          <w:highlight w:val="none"/>
          <w:lang w:eastAsia="zh-CN"/>
        </w:rPr>
        <w:t>《</w:t>
      </w:r>
      <w:r>
        <w:rPr>
          <w:rFonts w:hint="eastAsia"/>
          <w:color w:val="auto"/>
          <w:highlight w:val="none"/>
          <w:lang w:val="en-US" w:eastAsia="zh-CN"/>
        </w:rPr>
        <w:t>建（构）筑物消防员</w:t>
      </w:r>
      <w:r>
        <w:rPr>
          <w:rFonts w:hint="eastAsia"/>
          <w:color w:val="auto"/>
          <w:highlight w:val="none"/>
          <w:lang w:eastAsia="zh-CN"/>
        </w:rPr>
        <w:t>》</w:t>
      </w:r>
      <w:r>
        <w:rPr>
          <w:rFonts w:hint="eastAsia"/>
          <w:color w:val="auto"/>
          <w:highlight w:val="none"/>
          <w:lang w:val="en-US" w:eastAsia="zh-CN"/>
        </w:rPr>
        <w:t>中级</w:t>
      </w:r>
      <w:r>
        <w:rPr>
          <w:rFonts w:hint="eastAsia"/>
          <w:color w:val="auto"/>
          <w:highlight w:val="none"/>
        </w:rPr>
        <w:t>专业资格的水</w:t>
      </w:r>
      <w:r>
        <w:rPr>
          <w:rFonts w:hint="eastAsia"/>
          <w:color w:val="auto"/>
          <w:highlight w:val="none"/>
          <w:lang w:eastAsia="zh-CN"/>
        </w:rPr>
        <w:t>、</w:t>
      </w:r>
      <w:r>
        <w:rPr>
          <w:rFonts w:hint="eastAsia"/>
          <w:color w:val="auto"/>
          <w:highlight w:val="none"/>
        </w:rPr>
        <w:t xml:space="preserve">电专业人员各一名人员在我院全年24小时值班，发现问题及时处理。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color w:val="auto"/>
          <w:highlight w:val="none"/>
        </w:rPr>
      </w:pPr>
      <w:r>
        <w:rPr>
          <w:rFonts w:hint="eastAsia"/>
          <w:color w:val="auto"/>
          <w:highlight w:val="none"/>
        </w:rPr>
        <w:t xml:space="preserve">4、中标方每月使用小蜜蜂系统对全院消防报警系统和设施设备进行一次检查测试并出具检查报告，按照消防设施保养计划对设施进行维护保养。  </w:t>
      </w:r>
      <w:r>
        <w:rPr>
          <w:rFonts w:hint="eastAsia"/>
          <w:color w:val="auto"/>
          <w:highlight w:val="none"/>
        </w:rPr>
        <w:t xml:space="preserve">    </w:t>
      </w:r>
    </w:p>
    <w:p>
      <w:pPr>
        <w:spacing w:line="360" w:lineRule="auto"/>
        <w:rPr>
          <w:rFonts w:ascii="仿宋" w:hAnsi="仿宋" w:eastAsia="仿宋"/>
          <w:b/>
          <w:color w:val="auto"/>
          <w:spacing w:val="-2"/>
          <w:sz w:val="24"/>
          <w:highlight w:val="none"/>
        </w:rPr>
      </w:pPr>
      <w:r>
        <w:rPr>
          <w:rFonts w:hint="eastAsia" w:ascii="仿宋" w:hAnsi="仿宋" w:eastAsia="仿宋"/>
          <w:b/>
          <w:color w:val="auto"/>
          <w:spacing w:val="-2"/>
          <w:sz w:val="24"/>
          <w:highlight w:val="none"/>
          <w:lang w:val="en-US" w:eastAsia="zh-CN"/>
        </w:rPr>
        <w:t>备注：</w:t>
      </w:r>
      <w:r>
        <w:rPr>
          <w:rFonts w:hint="eastAsia" w:ascii="仿宋" w:hAnsi="仿宋" w:eastAsia="仿宋"/>
          <w:b/>
          <w:color w:val="auto"/>
          <w:spacing w:val="-2"/>
          <w:sz w:val="24"/>
          <w:highlight w:val="none"/>
        </w:rPr>
        <w:t>本项目为交钥匙工程。</w:t>
      </w:r>
    </w:p>
    <w:p>
      <w:pPr>
        <w:rPr>
          <w:rFonts w:hint="eastAsia" w:ascii="宋体" w:hAnsi="宋体"/>
          <w:b/>
          <w:color w:val="auto"/>
          <w:sz w:val="36"/>
          <w:highlight w:val="none"/>
        </w:rPr>
      </w:pPr>
      <w:r>
        <w:rPr>
          <w:rFonts w:hint="eastAsia" w:ascii="宋体" w:hAnsi="宋体"/>
          <w:b/>
          <w:color w:val="auto"/>
          <w:sz w:val="36"/>
          <w:highlight w:val="none"/>
        </w:rPr>
        <w:br w:type="page"/>
      </w:r>
    </w:p>
    <w:p>
      <w:pPr>
        <w:spacing w:line="440" w:lineRule="exact"/>
        <w:jc w:val="center"/>
        <w:outlineLvl w:val="0"/>
        <w:rPr>
          <w:rFonts w:ascii="宋体" w:hAnsi="宋体"/>
          <w:b/>
          <w:color w:val="auto"/>
          <w:sz w:val="36"/>
          <w:highlight w:val="none"/>
        </w:rPr>
      </w:pPr>
      <w:r>
        <w:rPr>
          <w:rFonts w:hint="eastAsia" w:ascii="宋体" w:hAnsi="宋体"/>
          <w:b/>
          <w:color w:val="auto"/>
          <w:sz w:val="36"/>
          <w:highlight w:val="none"/>
        </w:rPr>
        <w:t>第五部分    合同部分</w:t>
      </w:r>
    </w:p>
    <w:p>
      <w:pPr>
        <w:pStyle w:val="11"/>
        <w:ind w:firstLine="480" w:firstLineChars="200"/>
        <w:rPr>
          <w:rFonts w:cs="宋体"/>
          <w:color w:val="auto"/>
          <w:sz w:val="24"/>
          <w:szCs w:val="24"/>
          <w:highlight w:val="none"/>
        </w:rPr>
      </w:pPr>
    </w:p>
    <w:p>
      <w:pPr>
        <w:pStyle w:val="11"/>
        <w:spacing w:line="440" w:lineRule="exact"/>
        <w:ind w:firstLine="480" w:firstLineChars="200"/>
        <w:rPr>
          <w:rFonts w:cs="宋体"/>
          <w:color w:val="auto"/>
          <w:sz w:val="24"/>
          <w:szCs w:val="24"/>
          <w:highlight w:val="none"/>
        </w:rPr>
      </w:pPr>
    </w:p>
    <w:p>
      <w:pPr>
        <w:pStyle w:val="11"/>
        <w:spacing w:line="440" w:lineRule="exact"/>
        <w:ind w:firstLine="480" w:firstLineChars="200"/>
        <w:jc w:val="center"/>
        <w:rPr>
          <w:rFonts w:cs="宋体"/>
          <w:color w:val="auto"/>
          <w:sz w:val="24"/>
          <w:szCs w:val="24"/>
          <w:highlight w:val="none"/>
          <w:u w:val="single"/>
        </w:rPr>
      </w:pPr>
      <w:r>
        <w:rPr>
          <w:rFonts w:hint="eastAsia" w:cs="宋体"/>
          <w:color w:val="auto"/>
          <w:sz w:val="24"/>
          <w:szCs w:val="24"/>
          <w:highlight w:val="none"/>
          <w:u w:val="single"/>
          <w:lang w:eastAsia="zh-CN"/>
        </w:rPr>
        <w:t>新疆维吾尔自治区人民医院消防设施维护保养采购项目</w:t>
      </w:r>
      <w:r>
        <w:rPr>
          <w:rFonts w:hint="eastAsia" w:cs="宋体"/>
          <w:color w:val="auto"/>
          <w:sz w:val="24"/>
          <w:szCs w:val="24"/>
          <w:highlight w:val="none"/>
          <w:u w:val="single"/>
        </w:rPr>
        <w:t xml:space="preserve"> </w:t>
      </w:r>
    </w:p>
    <w:p>
      <w:pPr>
        <w:pStyle w:val="11"/>
        <w:spacing w:line="440" w:lineRule="exact"/>
        <w:ind w:firstLine="480" w:firstLineChars="200"/>
        <w:rPr>
          <w:rFonts w:cs="宋体"/>
          <w:color w:val="auto"/>
          <w:sz w:val="24"/>
          <w:szCs w:val="24"/>
          <w:highlight w:val="none"/>
        </w:rPr>
      </w:pPr>
    </w:p>
    <w:p>
      <w:pPr>
        <w:pStyle w:val="11"/>
        <w:spacing w:line="440" w:lineRule="exact"/>
        <w:ind w:firstLine="480" w:firstLineChars="200"/>
        <w:rPr>
          <w:rFonts w:cs="宋体"/>
          <w:color w:val="auto"/>
          <w:sz w:val="24"/>
          <w:szCs w:val="24"/>
          <w:highlight w:val="none"/>
        </w:rPr>
      </w:pPr>
    </w:p>
    <w:p>
      <w:pPr>
        <w:pStyle w:val="11"/>
        <w:spacing w:line="440" w:lineRule="exact"/>
        <w:ind w:firstLine="480" w:firstLineChars="200"/>
        <w:rPr>
          <w:rFonts w:cs="宋体"/>
          <w:color w:val="auto"/>
          <w:sz w:val="24"/>
          <w:szCs w:val="24"/>
          <w:highlight w:val="none"/>
        </w:rPr>
      </w:pPr>
    </w:p>
    <w:p>
      <w:pPr>
        <w:pStyle w:val="11"/>
        <w:spacing w:line="440" w:lineRule="exact"/>
        <w:ind w:firstLine="480" w:firstLineChars="200"/>
        <w:rPr>
          <w:rFonts w:cs="宋体"/>
          <w:color w:val="auto"/>
          <w:sz w:val="24"/>
          <w:szCs w:val="24"/>
          <w:highlight w:val="none"/>
        </w:rPr>
      </w:pPr>
    </w:p>
    <w:p>
      <w:pPr>
        <w:pStyle w:val="120"/>
        <w:ind w:firstLine="420"/>
        <w:jc w:val="center"/>
        <w:rPr>
          <w:rFonts w:ascii="宋体" w:cs="宋体"/>
          <w:color w:val="auto"/>
          <w:highlight w:val="none"/>
        </w:rPr>
      </w:pPr>
    </w:p>
    <w:p>
      <w:pPr>
        <w:pStyle w:val="120"/>
        <w:ind w:firstLine="800"/>
        <w:jc w:val="center"/>
        <w:rPr>
          <w:rFonts w:ascii="宋体" w:cs="宋体"/>
          <w:color w:val="auto"/>
          <w:sz w:val="40"/>
          <w:highlight w:val="none"/>
        </w:rPr>
      </w:pPr>
      <w:r>
        <w:rPr>
          <w:rFonts w:hint="eastAsia" w:ascii="宋体" w:cs="宋体"/>
          <w:color w:val="auto"/>
          <w:sz w:val="40"/>
          <w:highlight w:val="none"/>
        </w:rPr>
        <w:t>合　　同</w:t>
      </w: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20"/>
        <w:ind w:firstLine="420"/>
        <w:jc w:val="center"/>
        <w:rPr>
          <w:rFonts w:ascii="宋体" w:cs="宋体"/>
          <w:color w:val="auto"/>
          <w:highlight w:val="none"/>
        </w:rPr>
      </w:pPr>
    </w:p>
    <w:p>
      <w:pPr>
        <w:pStyle w:val="11"/>
        <w:spacing w:line="440" w:lineRule="exact"/>
        <w:ind w:firstLine="2880" w:firstLineChars="1200"/>
        <w:rPr>
          <w:rFonts w:cs="宋体"/>
          <w:color w:val="auto"/>
          <w:sz w:val="24"/>
          <w:szCs w:val="24"/>
          <w:highlight w:val="none"/>
          <w:u w:val="single"/>
        </w:rPr>
      </w:pPr>
      <w:r>
        <w:rPr>
          <w:rFonts w:hint="eastAsia" w:cs="宋体"/>
          <w:color w:val="auto"/>
          <w:sz w:val="24"/>
          <w:szCs w:val="24"/>
          <w:highlight w:val="none"/>
        </w:rPr>
        <w:t>合同编号：</w:t>
      </w:r>
    </w:p>
    <w:p>
      <w:pPr>
        <w:pStyle w:val="11"/>
        <w:spacing w:line="440" w:lineRule="exact"/>
        <w:ind w:firstLine="1320" w:firstLineChars="550"/>
        <w:jc w:val="center"/>
        <w:rPr>
          <w:rFonts w:cs="宋体"/>
          <w:color w:val="auto"/>
          <w:sz w:val="24"/>
          <w:szCs w:val="24"/>
          <w:highlight w:val="none"/>
          <w:u w:val="single"/>
        </w:rPr>
      </w:pPr>
    </w:p>
    <w:p>
      <w:pPr>
        <w:pStyle w:val="11"/>
        <w:spacing w:line="440" w:lineRule="exact"/>
        <w:ind w:firstLine="2880" w:firstLineChars="1200"/>
        <w:rPr>
          <w:rFonts w:cs="宋体"/>
          <w:color w:val="auto"/>
          <w:sz w:val="24"/>
          <w:szCs w:val="24"/>
          <w:highlight w:val="none"/>
        </w:rPr>
      </w:pPr>
      <w:r>
        <w:rPr>
          <w:rFonts w:hint="eastAsia" w:cs="宋体"/>
          <w:color w:val="auto"/>
          <w:sz w:val="24"/>
          <w:szCs w:val="24"/>
          <w:highlight w:val="none"/>
        </w:rPr>
        <w:t>甲　　方：</w:t>
      </w:r>
      <w:r>
        <w:rPr>
          <w:rFonts w:hint="eastAsia" w:cs="宋体"/>
          <w:color w:val="auto"/>
          <w:sz w:val="24"/>
          <w:szCs w:val="24"/>
          <w:highlight w:val="none"/>
          <w:u w:val="single"/>
        </w:rPr>
        <w:t>新疆维吾尔自治区人民医院</w:t>
      </w:r>
    </w:p>
    <w:p>
      <w:pPr>
        <w:pStyle w:val="11"/>
        <w:spacing w:line="440" w:lineRule="exact"/>
        <w:jc w:val="center"/>
        <w:rPr>
          <w:rFonts w:cs="宋体"/>
          <w:color w:val="auto"/>
          <w:sz w:val="24"/>
          <w:szCs w:val="24"/>
          <w:highlight w:val="none"/>
        </w:rPr>
      </w:pPr>
    </w:p>
    <w:p>
      <w:pPr>
        <w:pStyle w:val="11"/>
        <w:spacing w:line="440" w:lineRule="exact"/>
        <w:ind w:firstLine="1440" w:firstLineChars="600"/>
        <w:jc w:val="center"/>
        <w:rPr>
          <w:rFonts w:cs="宋体"/>
          <w:color w:val="auto"/>
          <w:sz w:val="24"/>
          <w:szCs w:val="24"/>
          <w:highlight w:val="none"/>
        </w:rPr>
      </w:pPr>
      <w:r>
        <w:rPr>
          <w:rFonts w:hint="eastAsia" w:cs="宋体"/>
          <w:color w:val="auto"/>
          <w:sz w:val="24"/>
          <w:szCs w:val="24"/>
          <w:highlight w:val="none"/>
        </w:rPr>
        <w:t>乙　　方：____________________(供应商名称)</w:t>
      </w:r>
    </w:p>
    <w:p>
      <w:pPr>
        <w:pStyle w:val="11"/>
        <w:spacing w:line="440" w:lineRule="exact"/>
        <w:ind w:firstLine="480" w:firstLineChars="200"/>
        <w:rPr>
          <w:rFonts w:hint="eastAsia" w:cs="宋体"/>
          <w:color w:val="auto"/>
          <w:sz w:val="24"/>
          <w:szCs w:val="24"/>
          <w:highlight w:val="none"/>
        </w:rPr>
      </w:pPr>
      <w:r>
        <w:rPr>
          <w:rFonts w:hint="eastAsia" w:cs="宋体"/>
          <w:color w:val="auto"/>
          <w:sz w:val="24"/>
          <w:highlight w:val="none"/>
        </w:rPr>
        <w:br w:type="page"/>
      </w:r>
      <w:r>
        <w:rPr>
          <w:rFonts w:hint="eastAsia" w:cs="宋体"/>
          <w:color w:val="auto"/>
          <w:sz w:val="24"/>
          <w:szCs w:val="24"/>
          <w:highlight w:val="none"/>
        </w:rPr>
        <w:t>根据《中华人民共和国政府采购法》、《中华人民共和国合同法》等有关法律法规规定，</w:t>
      </w:r>
      <w:r>
        <w:rPr>
          <w:rFonts w:hint="eastAsia" w:cs="宋体"/>
          <w:color w:val="auto"/>
          <w:sz w:val="24"/>
          <w:szCs w:val="24"/>
          <w:highlight w:val="none"/>
          <w:u w:val="single"/>
        </w:rPr>
        <w:t>新疆维吾尔自治区人民医院</w:t>
      </w:r>
      <w:r>
        <w:rPr>
          <w:rFonts w:hint="eastAsia" w:cs="宋体"/>
          <w:color w:val="auto"/>
          <w:sz w:val="24"/>
          <w:szCs w:val="24"/>
          <w:highlight w:val="none"/>
        </w:rPr>
        <w:t>(以下简称：“甲方”)通过</w:t>
      </w:r>
      <w:r>
        <w:rPr>
          <w:rFonts w:hint="eastAsia" w:cs="宋体"/>
          <w:color w:val="auto"/>
          <w:sz w:val="24"/>
          <w:szCs w:val="24"/>
          <w:highlight w:val="none"/>
          <w:u w:val="single"/>
        </w:rPr>
        <w:t>竞争性磋商</w:t>
      </w:r>
      <w:r>
        <w:rPr>
          <w:rFonts w:hint="eastAsia" w:cs="宋体"/>
          <w:color w:val="auto"/>
          <w:sz w:val="24"/>
          <w:szCs w:val="24"/>
          <w:highlight w:val="none"/>
        </w:rPr>
        <w:t>采购确定__________________(供应商名称)(以下简称：“乙方”)为新疆维吾尔自治区人民医院消防设施维护保养采购项目的</w:t>
      </w:r>
      <w:r>
        <w:rPr>
          <w:rFonts w:hint="eastAsia" w:cs="宋体"/>
          <w:color w:val="auto"/>
          <w:sz w:val="24"/>
          <w:szCs w:val="24"/>
          <w:highlight w:val="none"/>
          <w:lang w:eastAsia="zh-CN"/>
        </w:rPr>
        <w:t>成交</w:t>
      </w:r>
      <w:r>
        <w:rPr>
          <w:rFonts w:hint="eastAsia" w:cs="宋体"/>
          <w:color w:val="auto"/>
          <w:sz w:val="24"/>
          <w:szCs w:val="24"/>
          <w:highlight w:val="none"/>
        </w:rPr>
        <w:t>供应商。甲乙双方同意签署《新疆维吾尔自治区人民医院消防设施维护保养采购项目合同》(合同编号：</w:t>
      </w:r>
      <w:r>
        <w:rPr>
          <w:rFonts w:hint="eastAsia" w:cs="宋体"/>
          <w:color w:val="auto"/>
          <w:sz w:val="24"/>
          <w:szCs w:val="24"/>
          <w:highlight w:val="none"/>
          <w:u w:val="single"/>
        </w:rPr>
        <w:t xml:space="preserve">           </w:t>
      </w:r>
      <w:r>
        <w:rPr>
          <w:rFonts w:hint="eastAsia" w:cs="宋体"/>
          <w:color w:val="auto"/>
          <w:sz w:val="24"/>
          <w:szCs w:val="24"/>
          <w:highlight w:val="none"/>
        </w:rPr>
        <w:t>，以下简称：“合同”)。</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1.合同文件</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下列文件是构成本合同不可分割的部分：</w:t>
      </w:r>
    </w:p>
    <w:p>
      <w:pPr>
        <w:pStyle w:val="11"/>
        <w:numPr>
          <w:ilvl w:val="0"/>
          <w:numId w:val="7"/>
        </w:num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合同条款；</w:t>
      </w:r>
    </w:p>
    <w:p>
      <w:pPr>
        <w:pStyle w:val="11"/>
        <w:numPr>
          <w:ilvl w:val="0"/>
          <w:numId w:val="7"/>
        </w:numPr>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报价表；</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3</w:t>
      </w:r>
      <w:r>
        <w:rPr>
          <w:rFonts w:hint="eastAsia" w:cs="宋体"/>
          <w:color w:val="auto"/>
          <w:sz w:val="24"/>
          <w:szCs w:val="24"/>
          <w:highlight w:val="none"/>
        </w:rPr>
        <w:t>） 响应文件技术部分；</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4</w:t>
      </w:r>
      <w:r>
        <w:rPr>
          <w:rFonts w:hint="eastAsia" w:cs="宋体"/>
          <w:color w:val="auto"/>
          <w:sz w:val="24"/>
          <w:szCs w:val="24"/>
          <w:highlight w:val="none"/>
        </w:rPr>
        <w:t>）</w:t>
      </w:r>
      <w:r>
        <w:rPr>
          <w:rFonts w:hint="eastAsia" w:cs="宋体"/>
          <w:color w:val="auto"/>
          <w:sz w:val="24"/>
          <w:szCs w:val="24"/>
          <w:highlight w:val="none"/>
          <w:lang w:eastAsia="zh-CN"/>
        </w:rPr>
        <w:t>成交</w:t>
      </w:r>
      <w:r>
        <w:rPr>
          <w:rFonts w:hint="eastAsia" w:cs="宋体"/>
          <w:color w:val="auto"/>
          <w:sz w:val="24"/>
          <w:szCs w:val="24"/>
          <w:highlight w:val="none"/>
        </w:rPr>
        <w:t>通知书复印件；</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5</w:t>
      </w:r>
      <w:r>
        <w:rPr>
          <w:rFonts w:hint="eastAsia" w:cs="宋体"/>
          <w:color w:val="auto"/>
          <w:sz w:val="24"/>
          <w:szCs w:val="24"/>
          <w:highlight w:val="none"/>
        </w:rPr>
        <w:t>）验收单</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w:t>
      </w:r>
      <w:r>
        <w:rPr>
          <w:rFonts w:hint="eastAsia" w:cs="宋体"/>
          <w:color w:val="auto"/>
          <w:sz w:val="24"/>
          <w:szCs w:val="24"/>
          <w:highlight w:val="none"/>
          <w:lang w:val="en-US" w:eastAsia="zh-CN"/>
        </w:rPr>
        <w:t>6</w:t>
      </w:r>
      <w:r>
        <w:rPr>
          <w:rFonts w:hint="eastAsia" w:cs="宋体"/>
          <w:color w:val="auto"/>
          <w:sz w:val="24"/>
          <w:szCs w:val="24"/>
          <w:highlight w:val="none"/>
        </w:rPr>
        <w:t>）其他。</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2.合同标的(详情见招响应文件)</w:t>
      </w:r>
    </w:p>
    <w:p>
      <w:pPr>
        <w:pStyle w:val="11"/>
        <w:spacing w:line="440" w:lineRule="exact"/>
        <w:ind w:firstLine="480" w:firstLineChars="200"/>
        <w:rPr>
          <w:rFonts w:hint="eastAsia" w:cs="宋体"/>
          <w:color w:val="auto"/>
          <w:sz w:val="24"/>
          <w:szCs w:val="24"/>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75"/>
        <w:gridCol w:w="875"/>
        <w:gridCol w:w="5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服务名称</w:t>
            </w: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数量</w:t>
            </w: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单位</w:t>
            </w:r>
          </w:p>
        </w:tc>
        <w:tc>
          <w:tcPr>
            <w:tcW w:w="5531"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具体服务承诺</w:t>
            </w:r>
          </w:p>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(包含但不限于服务内容、范围和基本要求)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1"/>
              <w:spacing w:line="440" w:lineRule="exact"/>
              <w:jc w:val="center"/>
              <w:rPr>
                <w:rFonts w:hint="eastAsia" w:cs="宋体"/>
                <w:color w:val="auto"/>
                <w:sz w:val="24"/>
                <w:szCs w:val="24"/>
                <w:highlight w:val="none"/>
                <w:lang w:val="en-US" w:eastAsia="zh-CN"/>
              </w:rPr>
            </w:pP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项</w:t>
            </w:r>
          </w:p>
        </w:tc>
        <w:tc>
          <w:tcPr>
            <w:tcW w:w="5531" w:type="dxa"/>
            <w:noWrap w:val="0"/>
            <w:vAlign w:val="center"/>
          </w:tcPr>
          <w:p>
            <w:pPr>
              <w:pStyle w:val="11"/>
              <w:spacing w:line="440" w:lineRule="exact"/>
              <w:jc w:val="center"/>
              <w:rPr>
                <w:rFonts w:hint="eastAsia"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9" w:type="dxa"/>
            <w:noWrap w:val="0"/>
            <w:vAlign w:val="center"/>
          </w:tcPr>
          <w:p>
            <w:pPr>
              <w:pStyle w:val="11"/>
              <w:spacing w:line="440" w:lineRule="exact"/>
              <w:jc w:val="center"/>
              <w:rPr>
                <w:rFonts w:hint="eastAsia" w:cs="宋体"/>
                <w:color w:val="auto"/>
                <w:sz w:val="24"/>
                <w:szCs w:val="24"/>
                <w:highlight w:val="none"/>
                <w:lang w:val="en-US" w:eastAsia="zh-CN"/>
              </w:rPr>
            </w:pPr>
            <w:r>
              <w:rPr>
                <w:rFonts w:hint="eastAsia" w:cs="宋体"/>
                <w:color w:val="auto"/>
                <w:sz w:val="24"/>
                <w:szCs w:val="24"/>
                <w:highlight w:val="none"/>
                <w:lang w:val="en-US" w:eastAsia="zh-CN"/>
              </w:rPr>
              <w:t>…</w:t>
            </w: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p>
        </w:tc>
        <w:tc>
          <w:tcPr>
            <w:tcW w:w="875" w:type="dxa"/>
            <w:noWrap w:val="0"/>
            <w:vAlign w:val="center"/>
          </w:tcPr>
          <w:p>
            <w:pPr>
              <w:pStyle w:val="11"/>
              <w:spacing w:line="440" w:lineRule="exact"/>
              <w:jc w:val="center"/>
              <w:rPr>
                <w:rFonts w:hint="eastAsia" w:cs="宋体"/>
                <w:color w:val="auto"/>
                <w:sz w:val="24"/>
                <w:szCs w:val="24"/>
                <w:highlight w:val="none"/>
                <w:lang w:val="en-US" w:eastAsia="zh-CN"/>
              </w:rPr>
            </w:pPr>
          </w:p>
        </w:tc>
        <w:tc>
          <w:tcPr>
            <w:tcW w:w="5531" w:type="dxa"/>
            <w:noWrap w:val="0"/>
            <w:vAlign w:val="center"/>
          </w:tcPr>
          <w:p>
            <w:pPr>
              <w:pStyle w:val="11"/>
              <w:spacing w:line="440" w:lineRule="exact"/>
              <w:jc w:val="center"/>
              <w:rPr>
                <w:rFonts w:hint="eastAsia" w:cs="宋体"/>
                <w:color w:val="auto"/>
                <w:sz w:val="24"/>
                <w:szCs w:val="24"/>
                <w:highlight w:val="none"/>
                <w:lang w:val="en-US" w:eastAsia="zh-CN"/>
              </w:rPr>
            </w:pPr>
          </w:p>
        </w:tc>
      </w:tr>
    </w:tbl>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3.合同金额</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本合同总金额为人民币______元(￥______)。本合同项下所有服务的全部税费均已包含于合同价中，甲方不再另行支付。</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4.合同签订地</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根据实际情况填写</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5.合同生效</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本合同一式______份，，甲方执份，乙方执份，经甲乙双方法定代表人或其授权代表签字盖章后生效。</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甲方：新疆维吾尔自治区人民医院　　　乙方：(供应商名称)</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法定代表人或其授权代表</w:t>
      </w:r>
      <w:r>
        <w:rPr>
          <w:rFonts w:hint="eastAsia" w:cs="宋体"/>
          <w:color w:val="auto"/>
          <w:sz w:val="24"/>
          <w:szCs w:val="24"/>
          <w:highlight w:val="none"/>
        </w:rPr>
        <w:tab/>
      </w:r>
      <w:r>
        <w:rPr>
          <w:rFonts w:hint="eastAsia" w:cs="宋体"/>
          <w:color w:val="auto"/>
          <w:sz w:val="24"/>
          <w:szCs w:val="24"/>
          <w:highlight w:val="none"/>
        </w:rPr>
        <w:t xml:space="preserve">          法定代表人或其授权代表</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签字(签章):                       签字(签章)：</w:t>
      </w:r>
    </w:p>
    <w:p>
      <w:pPr>
        <w:pStyle w:val="11"/>
        <w:spacing w:line="440" w:lineRule="exact"/>
        <w:ind w:firstLine="480" w:firstLineChars="200"/>
        <w:rPr>
          <w:rFonts w:hint="eastAsia" w:cs="宋体"/>
          <w:color w:val="auto"/>
          <w:sz w:val="24"/>
          <w:szCs w:val="24"/>
          <w:highlight w:val="none"/>
        </w:rPr>
      </w:pP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盖章：</w:t>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 xml:space="preserve">      盖章：</w:t>
      </w:r>
    </w:p>
    <w:p>
      <w:pPr>
        <w:pStyle w:val="11"/>
        <w:spacing w:line="440" w:lineRule="exact"/>
        <w:ind w:firstLine="480" w:firstLineChars="200"/>
        <w:rPr>
          <w:rFonts w:hint="eastAsia" w:cs="宋体"/>
          <w:color w:val="auto"/>
          <w:sz w:val="24"/>
          <w:szCs w:val="24"/>
          <w:highlight w:val="none"/>
        </w:rPr>
      </w:pPr>
      <w:r>
        <w:rPr>
          <w:rFonts w:hint="eastAsia" w:cs="宋体"/>
          <w:color w:val="auto"/>
          <w:sz w:val="24"/>
          <w:szCs w:val="24"/>
          <w:highlight w:val="none"/>
        </w:rPr>
        <w:t>日期：______年____月____日</w:t>
      </w:r>
      <w:r>
        <w:rPr>
          <w:rFonts w:hint="eastAsia" w:cs="宋体"/>
          <w:color w:val="auto"/>
          <w:sz w:val="24"/>
          <w:szCs w:val="24"/>
          <w:highlight w:val="none"/>
        </w:rPr>
        <w:tab/>
      </w:r>
      <w:r>
        <w:rPr>
          <w:rFonts w:hint="eastAsia" w:cs="宋体"/>
          <w:color w:val="auto"/>
          <w:sz w:val="24"/>
          <w:szCs w:val="24"/>
          <w:highlight w:val="none"/>
        </w:rPr>
        <w:tab/>
      </w:r>
      <w:r>
        <w:rPr>
          <w:rFonts w:hint="eastAsia" w:cs="宋体"/>
          <w:color w:val="auto"/>
          <w:sz w:val="24"/>
          <w:szCs w:val="24"/>
          <w:highlight w:val="none"/>
        </w:rPr>
        <w:t xml:space="preserve">  日期：______年____月____日</w:t>
      </w:r>
    </w:p>
    <w:p>
      <w:pPr>
        <w:pStyle w:val="11"/>
        <w:spacing w:line="440" w:lineRule="exact"/>
        <w:rPr>
          <w:rFonts w:hint="eastAsia" w:cs="宋体"/>
          <w:color w:val="auto"/>
          <w:sz w:val="24"/>
          <w:szCs w:val="24"/>
          <w:highlight w:val="none"/>
        </w:rPr>
      </w:pPr>
    </w:p>
    <w:p>
      <w:pPr>
        <w:tabs>
          <w:tab w:val="left" w:pos="2880"/>
        </w:tabs>
        <w:spacing w:line="440" w:lineRule="exact"/>
        <w:outlineLvl w:val="1"/>
        <w:rPr>
          <w:rFonts w:ascii="宋体" w:hAnsi="宋体"/>
          <w:b/>
          <w:color w:val="auto"/>
          <w:sz w:val="32"/>
          <w:szCs w:val="32"/>
          <w:highlight w:val="none"/>
        </w:rPr>
      </w:pPr>
    </w:p>
    <w:p>
      <w:pPr>
        <w:spacing w:line="360" w:lineRule="auto"/>
        <w:rPr>
          <w:rFonts w:ascii="宋体" w:hAnsi="宋体"/>
          <w:color w:val="auto"/>
          <w:sz w:val="24"/>
          <w:highlight w:val="none"/>
        </w:rPr>
      </w:pPr>
    </w:p>
    <w:p>
      <w:pPr>
        <w:pStyle w:val="2"/>
        <w:numPr>
          <w:ilvl w:val="0"/>
          <w:numId w:val="0"/>
        </w:numPr>
        <w:spacing w:line="360" w:lineRule="auto"/>
        <w:jc w:val="both"/>
        <w:rPr>
          <w:rFonts w:hint="eastAsia"/>
          <w:b/>
          <w:bCs/>
          <w:color w:val="auto"/>
          <w:sz w:val="24"/>
          <w:szCs w:val="24"/>
          <w:highlight w:val="none"/>
          <w:lang w:eastAsia="zh-CN"/>
        </w:rPr>
      </w:pPr>
      <w:r>
        <w:rPr>
          <w:rFonts w:hint="eastAsia"/>
          <w:b/>
          <w:bCs/>
          <w:color w:val="auto"/>
          <w:sz w:val="24"/>
          <w:szCs w:val="24"/>
          <w:highlight w:val="none"/>
          <w:lang w:eastAsia="zh-CN"/>
        </w:rPr>
        <w:t>备注：最终与以甲方单位签订合同为准。</w:t>
      </w:r>
    </w:p>
    <w:p>
      <w:pPr>
        <w:rPr>
          <w:rFonts w:hint="eastAsia" w:ascii="宋体" w:hAnsi="宋体" w:cstheme="minorEastAsia"/>
          <w:b/>
          <w:color w:val="auto"/>
          <w:sz w:val="36"/>
          <w:highlight w:val="none"/>
        </w:rPr>
      </w:pPr>
      <w:r>
        <w:rPr>
          <w:rFonts w:hint="eastAsia" w:ascii="宋体" w:hAnsi="宋体" w:cstheme="minorEastAsia"/>
          <w:b/>
          <w:color w:val="auto"/>
          <w:sz w:val="36"/>
          <w:highlight w:val="none"/>
        </w:rPr>
        <w:br w:type="page"/>
      </w:r>
    </w:p>
    <w:p>
      <w:pPr>
        <w:spacing w:line="440" w:lineRule="exact"/>
        <w:jc w:val="center"/>
        <w:outlineLvl w:val="0"/>
        <w:rPr>
          <w:rFonts w:ascii="宋体" w:hAnsi="宋体" w:cstheme="minorEastAsia"/>
          <w:b/>
          <w:color w:val="auto"/>
          <w:sz w:val="36"/>
          <w:highlight w:val="none"/>
        </w:rPr>
      </w:pPr>
      <w:bookmarkStart w:id="20" w:name="_Toc983"/>
      <w:bookmarkStart w:id="21" w:name="_Toc26545"/>
      <w:bookmarkStart w:id="22" w:name="_Toc28376"/>
      <w:r>
        <w:rPr>
          <w:rFonts w:hint="eastAsia"/>
          <w:b/>
          <w:color w:val="auto"/>
          <w:sz w:val="36"/>
          <w:highlight w:val="none"/>
        </w:rPr>
        <w:t xml:space="preserve">第六部分  </w:t>
      </w:r>
      <w:bookmarkEnd w:id="20"/>
      <w:bookmarkEnd w:id="21"/>
      <w:bookmarkEnd w:id="22"/>
      <w:r>
        <w:rPr>
          <w:rFonts w:hint="eastAsia" w:ascii="宋体" w:hAnsi="宋体" w:cstheme="minorEastAsia"/>
          <w:b/>
          <w:color w:val="auto"/>
          <w:sz w:val="36"/>
          <w:highlight w:val="none"/>
        </w:rPr>
        <w:t>响应性文件格式</w:t>
      </w:r>
    </w:p>
    <w:p>
      <w:pPr>
        <w:pStyle w:val="2"/>
        <w:numPr>
          <w:ilvl w:val="0"/>
          <w:numId w:val="0"/>
        </w:numPr>
        <w:spacing w:before="0" w:after="0" w:line="240" w:lineRule="auto"/>
        <w:jc w:val="both"/>
        <w:rPr>
          <w:rFonts w:cstheme="minorEastAsia"/>
          <w:color w:val="auto"/>
          <w:highlight w:val="none"/>
        </w:rPr>
      </w:pPr>
      <w:r>
        <w:rPr>
          <w:rFonts w:hint="eastAsia" w:cstheme="minorEastAsia"/>
          <w:color w:val="auto"/>
          <w:highlight w:val="none"/>
        </w:rPr>
        <w:t>（一）资格文件</w:t>
      </w:r>
    </w:p>
    <w:p>
      <w:pPr>
        <w:rPr>
          <w:rFonts w:ascii="宋体" w:hAnsi="宋体" w:cstheme="minorEastAsia"/>
          <w:b/>
          <w:color w:val="auto"/>
          <w:sz w:val="24"/>
          <w:highlight w:val="none"/>
        </w:rPr>
      </w:pPr>
      <w:r>
        <w:rPr>
          <w:rFonts w:hint="eastAsia" w:ascii="宋体" w:hAnsi="宋体" w:cstheme="minorEastAsia"/>
          <w:b/>
          <w:color w:val="auto"/>
          <w:sz w:val="24"/>
          <w:highlight w:val="none"/>
        </w:rPr>
        <w:t>1.资格文件封面</w:t>
      </w: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jc w:val="center"/>
        <w:rPr>
          <w:rFonts w:ascii="宋体" w:hAnsi="宋体" w:cstheme="minorEastAsia"/>
          <w:b/>
          <w:color w:val="auto"/>
          <w:sz w:val="24"/>
          <w:highlight w:val="none"/>
        </w:rPr>
      </w:pPr>
    </w:p>
    <w:p>
      <w:pPr>
        <w:spacing w:line="360" w:lineRule="auto"/>
        <w:jc w:val="center"/>
        <w:rPr>
          <w:rFonts w:ascii="宋体" w:hAnsi="宋体" w:cstheme="minorEastAsia"/>
          <w:b/>
          <w:color w:val="auto"/>
          <w:sz w:val="24"/>
          <w:highlight w:val="none"/>
        </w:rPr>
      </w:pPr>
      <w:r>
        <w:rPr>
          <w:rFonts w:hint="eastAsia" w:ascii="宋体" w:hAnsi="宋体" w:cstheme="minorEastAsia"/>
          <w:b/>
          <w:color w:val="auto"/>
          <w:sz w:val="24"/>
          <w:highlight w:val="none"/>
          <w:lang w:eastAsia="zh-CN"/>
        </w:rPr>
        <w:t xml:space="preserve">新疆维吾尔自治区人民医院消防设施维护保养采购项目 </w:t>
      </w:r>
      <w:r>
        <w:rPr>
          <w:rFonts w:hint="eastAsia" w:ascii="宋体" w:hAnsi="宋体" w:cstheme="minorEastAsia"/>
          <w:b/>
          <w:color w:val="auto"/>
          <w:sz w:val="24"/>
          <w:highlight w:val="none"/>
        </w:rPr>
        <w:t> </w:t>
      </w:r>
    </w:p>
    <w:p>
      <w:pPr>
        <w:spacing w:line="360" w:lineRule="auto"/>
        <w:jc w:val="center"/>
        <w:rPr>
          <w:rFonts w:ascii="宋体" w:hAnsi="宋体" w:cstheme="minorEastAsia"/>
          <w:b/>
          <w:color w:val="auto"/>
          <w:sz w:val="24"/>
          <w:highlight w:val="none"/>
        </w:rPr>
      </w:pPr>
      <w:r>
        <w:rPr>
          <w:rFonts w:hint="eastAsia" w:ascii="宋体" w:hAnsi="宋体" w:cstheme="minorEastAsia"/>
          <w:b/>
          <w:color w:val="auto"/>
          <w:sz w:val="24"/>
          <w:highlight w:val="none"/>
        </w:rPr>
        <w:t>资格文件</w:t>
      </w:r>
    </w:p>
    <w:p>
      <w:pPr>
        <w:spacing w:line="360" w:lineRule="auto"/>
        <w:jc w:val="center"/>
        <w:rPr>
          <w:rFonts w:ascii="宋体" w:hAnsi="宋体" w:cstheme="minorEastAsia"/>
          <w:color w:val="auto"/>
          <w:sz w:val="24"/>
          <w:highlight w:val="none"/>
        </w:rPr>
      </w:pPr>
      <w:r>
        <w:rPr>
          <w:rFonts w:hint="eastAsia" w:ascii="宋体" w:hAnsi="宋体" w:cstheme="minorEastAsia"/>
          <w:color w:val="auto"/>
          <w:sz w:val="24"/>
          <w:highlight w:val="none"/>
        </w:rPr>
        <w:t>（正本/副本）</w:t>
      </w: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项目编号：</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投标单位名称：</w:t>
      </w:r>
    </w:p>
    <w:p>
      <w:pPr>
        <w:widowControl/>
        <w:spacing w:line="440" w:lineRule="exact"/>
        <w:ind w:firstLine="480" w:firstLineChars="200"/>
        <w:jc w:val="left"/>
        <w:rPr>
          <w:rFonts w:ascii="宋体" w:hAnsi="宋体" w:cstheme="minorEastAsia"/>
          <w:color w:val="auto"/>
          <w:kern w:val="0"/>
          <w:sz w:val="24"/>
          <w:highlight w:val="none"/>
        </w:rPr>
      </w:pPr>
      <w:r>
        <w:rPr>
          <w:rFonts w:hint="eastAsia" w:ascii="宋体" w:hAnsi="宋体" w:cstheme="minorEastAsia"/>
          <w:color w:val="auto"/>
          <w:kern w:val="0"/>
          <w:sz w:val="24"/>
          <w:highlight w:val="none"/>
        </w:rPr>
        <w:t>投标内容：</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投标单位联系人：</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投标单位联系电话：：</w:t>
      </w:r>
    </w:p>
    <w:p>
      <w:pPr>
        <w:spacing w:line="360" w:lineRule="auto"/>
        <w:ind w:firstLine="480"/>
        <w:rPr>
          <w:rFonts w:ascii="宋体" w:hAnsi="宋体" w:cstheme="minorEastAsia"/>
          <w:color w:val="auto"/>
          <w:sz w:val="24"/>
          <w:highlight w:val="none"/>
        </w:rPr>
      </w:pPr>
      <w:r>
        <w:rPr>
          <w:rFonts w:hint="eastAsia" w:ascii="宋体" w:hAnsi="宋体" w:cstheme="minorEastAsia"/>
          <w:color w:val="auto"/>
          <w:sz w:val="24"/>
          <w:highlight w:val="none"/>
        </w:rPr>
        <w:t>二〇  年  月</w:t>
      </w:r>
    </w:p>
    <w:p>
      <w:pPr>
        <w:spacing w:line="360" w:lineRule="auto"/>
        <w:rPr>
          <w:rFonts w:hint="eastAsia"/>
          <w:b/>
          <w:color w:val="auto"/>
          <w:highlight w:val="none"/>
        </w:rPr>
      </w:pPr>
      <w:r>
        <w:rPr>
          <w:rFonts w:hint="eastAsia" w:ascii="宋体" w:hAnsi="宋体" w:cstheme="minorEastAsia"/>
          <w:color w:val="auto"/>
          <w:sz w:val="24"/>
          <w:highlight w:val="none"/>
        </w:rPr>
        <w:br w:type="page"/>
      </w:r>
      <w:r>
        <w:rPr>
          <w:rFonts w:hint="eastAsia"/>
          <w:b/>
          <w:color w:val="auto"/>
          <w:highlight w:val="none"/>
        </w:rPr>
        <w:t>2、资格文件组成</w:t>
      </w:r>
    </w:p>
    <w:p>
      <w:pPr>
        <w:widowControl/>
        <w:spacing w:line="460" w:lineRule="exact"/>
        <w:rPr>
          <w:color w:val="auto"/>
          <w:sz w:val="24"/>
          <w:szCs w:val="24"/>
          <w:highlight w:val="none"/>
        </w:rPr>
      </w:pPr>
      <w:r>
        <w:rPr>
          <w:rFonts w:hint="eastAsia"/>
          <w:color w:val="auto"/>
          <w:sz w:val="24"/>
          <w:szCs w:val="24"/>
          <w:highlight w:val="none"/>
        </w:rPr>
        <w:t>目录</w:t>
      </w:r>
    </w:p>
    <w:p>
      <w:pPr>
        <w:widowControl/>
        <w:spacing w:line="460" w:lineRule="exact"/>
        <w:rPr>
          <w:rFonts w:hint="eastAsia"/>
          <w:color w:val="auto"/>
          <w:sz w:val="24"/>
          <w:szCs w:val="24"/>
          <w:highlight w:val="none"/>
        </w:rPr>
      </w:pPr>
      <w:r>
        <w:rPr>
          <w:rFonts w:hint="eastAsia"/>
          <w:color w:val="auto"/>
          <w:sz w:val="24"/>
          <w:szCs w:val="24"/>
          <w:highlight w:val="none"/>
        </w:rPr>
        <w:t>一、 法人或者其他组织的营业执照副本复印件或自然人的身份证明复印件</w:t>
      </w:r>
    </w:p>
    <w:p>
      <w:pPr>
        <w:widowControl/>
        <w:spacing w:line="460" w:lineRule="exact"/>
        <w:rPr>
          <w:rFonts w:hint="eastAsia"/>
          <w:color w:val="auto"/>
          <w:sz w:val="24"/>
          <w:szCs w:val="24"/>
          <w:highlight w:val="none"/>
        </w:rPr>
      </w:pPr>
      <w:r>
        <w:rPr>
          <w:rFonts w:hint="eastAsia"/>
          <w:color w:val="auto"/>
          <w:sz w:val="24"/>
          <w:szCs w:val="24"/>
          <w:highlight w:val="none"/>
        </w:rPr>
        <w:t>二、投标人代表身份证明</w:t>
      </w:r>
    </w:p>
    <w:p>
      <w:pPr>
        <w:widowControl/>
        <w:spacing w:line="460" w:lineRule="exact"/>
        <w:rPr>
          <w:rFonts w:hint="eastAsia"/>
          <w:color w:val="auto"/>
          <w:sz w:val="24"/>
          <w:szCs w:val="24"/>
          <w:highlight w:val="none"/>
        </w:rPr>
      </w:pPr>
      <w:r>
        <w:rPr>
          <w:rFonts w:hint="eastAsia"/>
          <w:color w:val="auto"/>
          <w:sz w:val="24"/>
          <w:szCs w:val="24"/>
          <w:highlight w:val="none"/>
        </w:rPr>
        <w:t>1  法定代表人身份证明复印件(法定代表人参加投标)（附件1-1）</w:t>
      </w:r>
    </w:p>
    <w:p>
      <w:pPr>
        <w:widowControl/>
        <w:spacing w:line="460" w:lineRule="exact"/>
        <w:rPr>
          <w:rFonts w:hint="eastAsia"/>
          <w:color w:val="auto"/>
          <w:sz w:val="24"/>
          <w:szCs w:val="24"/>
          <w:highlight w:val="none"/>
        </w:rPr>
      </w:pPr>
      <w:r>
        <w:rPr>
          <w:rFonts w:hint="eastAsia"/>
          <w:color w:val="auto"/>
          <w:sz w:val="24"/>
          <w:szCs w:val="24"/>
          <w:highlight w:val="none"/>
        </w:rPr>
        <w:t>2  法定代表人授权委托书(授权代表参加投标) （附件1-2）</w:t>
      </w:r>
    </w:p>
    <w:p>
      <w:pPr>
        <w:widowControl/>
        <w:spacing w:line="460" w:lineRule="exact"/>
        <w:rPr>
          <w:rFonts w:hint="eastAsia"/>
          <w:color w:val="auto"/>
          <w:sz w:val="24"/>
          <w:szCs w:val="24"/>
          <w:highlight w:val="none"/>
        </w:rPr>
      </w:pPr>
      <w:r>
        <w:rPr>
          <w:rFonts w:hint="eastAsia"/>
          <w:color w:val="auto"/>
          <w:sz w:val="24"/>
          <w:szCs w:val="24"/>
          <w:highlight w:val="none"/>
        </w:rPr>
        <w:t>3  授权委托书 (适用于自然人委托投标) （附件1-3）</w:t>
      </w:r>
    </w:p>
    <w:p>
      <w:pPr>
        <w:widowControl/>
        <w:spacing w:line="460" w:lineRule="exact"/>
        <w:rPr>
          <w:rFonts w:hint="eastAsia"/>
          <w:color w:val="auto"/>
          <w:sz w:val="24"/>
          <w:szCs w:val="24"/>
          <w:highlight w:val="none"/>
        </w:rPr>
      </w:pPr>
      <w:r>
        <w:rPr>
          <w:rFonts w:hint="eastAsia"/>
          <w:color w:val="auto"/>
          <w:sz w:val="24"/>
          <w:szCs w:val="24"/>
          <w:highlight w:val="none"/>
        </w:rPr>
        <w:t>三、提供上年度（202</w:t>
      </w:r>
      <w:r>
        <w:rPr>
          <w:rFonts w:hint="eastAsia"/>
          <w:color w:val="auto"/>
          <w:sz w:val="24"/>
          <w:szCs w:val="24"/>
          <w:highlight w:val="none"/>
          <w:lang w:eastAsia="zh-CN"/>
        </w:rPr>
        <w:t>签订合同之日起一年</w:t>
      </w:r>
      <w:r>
        <w:rPr>
          <w:rFonts w:hint="eastAsia"/>
          <w:color w:val="auto"/>
          <w:sz w:val="24"/>
          <w:szCs w:val="24"/>
          <w:highlight w:val="none"/>
        </w:rPr>
        <w:t>）财务审计报告或半年内任意一个月财务报表</w:t>
      </w:r>
    </w:p>
    <w:p>
      <w:pPr>
        <w:widowControl/>
        <w:spacing w:line="460" w:lineRule="exact"/>
        <w:rPr>
          <w:rFonts w:hint="eastAsia"/>
          <w:color w:val="auto"/>
          <w:sz w:val="24"/>
          <w:szCs w:val="24"/>
          <w:highlight w:val="none"/>
        </w:rPr>
      </w:pPr>
      <w:r>
        <w:rPr>
          <w:rFonts w:hint="eastAsia"/>
          <w:color w:val="auto"/>
          <w:sz w:val="24"/>
          <w:szCs w:val="24"/>
          <w:highlight w:val="none"/>
        </w:rPr>
        <w:t>（财务报表应至少包括资产负债表、损益表、现金流量表或财务状况变动表，当月新成立公司不需提供）</w:t>
      </w:r>
    </w:p>
    <w:p>
      <w:pPr>
        <w:widowControl/>
        <w:spacing w:line="460" w:lineRule="exact"/>
        <w:rPr>
          <w:rFonts w:hint="eastAsia"/>
          <w:color w:val="auto"/>
          <w:sz w:val="24"/>
          <w:szCs w:val="24"/>
          <w:highlight w:val="none"/>
        </w:rPr>
      </w:pPr>
      <w:r>
        <w:rPr>
          <w:rFonts w:hint="eastAsia"/>
          <w:color w:val="auto"/>
          <w:sz w:val="24"/>
          <w:szCs w:val="24"/>
          <w:highlight w:val="none"/>
        </w:rPr>
        <w:t>四、提供的近半年内任意一月依法缴纳税收证明</w:t>
      </w:r>
    </w:p>
    <w:p>
      <w:pPr>
        <w:widowControl/>
        <w:spacing w:line="460" w:lineRule="exact"/>
        <w:rPr>
          <w:rFonts w:hint="eastAsia"/>
          <w:color w:val="auto"/>
          <w:sz w:val="24"/>
          <w:szCs w:val="24"/>
          <w:highlight w:val="none"/>
        </w:rPr>
      </w:pPr>
      <w:r>
        <w:rPr>
          <w:rFonts w:hint="eastAsia"/>
          <w:color w:val="auto"/>
          <w:sz w:val="24"/>
          <w:szCs w:val="24"/>
          <w:highlight w:val="none"/>
        </w:rPr>
        <w:t xml:space="preserve">  （提供的近半年内任意一月依法缴纳税收证明，当月新成立公司不需提供；无需纳税或免税的也需提供相应证明材料。）</w:t>
      </w:r>
    </w:p>
    <w:p>
      <w:pPr>
        <w:widowControl/>
        <w:spacing w:line="460" w:lineRule="exact"/>
        <w:rPr>
          <w:rFonts w:hint="eastAsia"/>
          <w:color w:val="auto"/>
          <w:sz w:val="24"/>
          <w:szCs w:val="24"/>
          <w:highlight w:val="none"/>
        </w:rPr>
      </w:pPr>
      <w:r>
        <w:rPr>
          <w:rFonts w:hint="eastAsia"/>
          <w:color w:val="auto"/>
          <w:sz w:val="24"/>
          <w:szCs w:val="24"/>
          <w:highlight w:val="none"/>
        </w:rPr>
        <w:t>五、提供社保缴纳证明</w:t>
      </w:r>
    </w:p>
    <w:p>
      <w:pPr>
        <w:widowControl/>
        <w:spacing w:line="460" w:lineRule="exact"/>
        <w:rPr>
          <w:rFonts w:hint="eastAsia"/>
          <w:color w:val="auto"/>
          <w:sz w:val="24"/>
          <w:szCs w:val="24"/>
          <w:highlight w:val="none"/>
        </w:rPr>
      </w:pPr>
      <w:r>
        <w:rPr>
          <w:rFonts w:hint="eastAsia"/>
          <w:color w:val="auto"/>
          <w:sz w:val="24"/>
          <w:szCs w:val="24"/>
          <w:highlight w:val="none"/>
        </w:rPr>
        <w:t>（近半年内任意一月社保缴纳证明，当月新成立公司不需提供）</w:t>
      </w:r>
    </w:p>
    <w:p>
      <w:pPr>
        <w:widowControl/>
        <w:spacing w:line="460" w:lineRule="exact"/>
        <w:rPr>
          <w:rFonts w:hint="eastAsia"/>
          <w:color w:val="auto"/>
          <w:sz w:val="24"/>
          <w:szCs w:val="24"/>
          <w:highlight w:val="none"/>
        </w:rPr>
      </w:pPr>
      <w:r>
        <w:rPr>
          <w:rFonts w:hint="eastAsia"/>
          <w:color w:val="auto"/>
          <w:sz w:val="24"/>
          <w:szCs w:val="24"/>
          <w:highlight w:val="none"/>
        </w:rPr>
        <w:t>六、具有履行合同所必需的设备和专业技术能力的证明材料或声明(由供应商根据项目需求提供说明材料)</w:t>
      </w:r>
    </w:p>
    <w:p>
      <w:pPr>
        <w:widowControl/>
        <w:spacing w:line="460" w:lineRule="exact"/>
        <w:rPr>
          <w:color w:val="auto"/>
          <w:sz w:val="24"/>
          <w:szCs w:val="24"/>
          <w:highlight w:val="none"/>
        </w:rPr>
      </w:pPr>
      <w:r>
        <w:rPr>
          <w:rFonts w:hint="eastAsia"/>
          <w:color w:val="auto"/>
          <w:sz w:val="24"/>
          <w:szCs w:val="24"/>
          <w:highlight w:val="none"/>
        </w:rPr>
        <w:t>七、参加政府采购活动前三年内在经营活动中没有重大违法记录的书面声明</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八、其他特定资质：</w:t>
      </w:r>
      <w:r>
        <w:rPr>
          <w:rFonts w:hint="eastAsia" w:ascii="宋体" w:hAnsi="宋体" w:cs="宋体"/>
          <w:color w:val="auto"/>
          <w:sz w:val="24"/>
          <w:szCs w:val="24"/>
          <w:highlight w:val="none"/>
          <w:lang w:val="en-US" w:eastAsia="zh-CN"/>
        </w:rPr>
        <w:t>提供相关证明文件复印件</w:t>
      </w:r>
    </w:p>
    <w:p>
      <w:pPr>
        <w:widowControl/>
        <w:spacing w:line="460" w:lineRule="exact"/>
        <w:rPr>
          <w:rFonts w:hint="eastAsia"/>
          <w:color w:val="auto"/>
          <w:sz w:val="24"/>
          <w:szCs w:val="24"/>
          <w:highlight w:val="none"/>
        </w:rPr>
      </w:pPr>
      <w:r>
        <w:rPr>
          <w:rFonts w:hint="eastAsia"/>
          <w:color w:val="auto"/>
          <w:sz w:val="24"/>
          <w:szCs w:val="24"/>
          <w:highlight w:val="none"/>
        </w:rPr>
        <w:t>符合中华人民共和国应急管理部令第7号《社会消防技术服务管理规定》从业条件要求：</w:t>
      </w:r>
    </w:p>
    <w:p>
      <w:pPr>
        <w:widowControl/>
        <w:spacing w:line="460" w:lineRule="exact"/>
        <w:rPr>
          <w:rFonts w:hint="eastAsia"/>
          <w:color w:val="auto"/>
          <w:sz w:val="24"/>
          <w:szCs w:val="24"/>
          <w:highlight w:val="none"/>
        </w:rPr>
      </w:pPr>
      <w:r>
        <w:rPr>
          <w:rFonts w:hint="eastAsia"/>
          <w:color w:val="auto"/>
          <w:sz w:val="24"/>
          <w:szCs w:val="24"/>
          <w:highlight w:val="none"/>
        </w:rPr>
        <w:t>（一）取得企业法人资格；</w:t>
      </w:r>
    </w:p>
    <w:p>
      <w:pPr>
        <w:widowControl/>
        <w:spacing w:line="460" w:lineRule="exact"/>
        <w:rPr>
          <w:rFonts w:hint="eastAsia"/>
          <w:color w:val="auto"/>
          <w:sz w:val="24"/>
          <w:szCs w:val="24"/>
          <w:highlight w:val="none"/>
        </w:rPr>
      </w:pPr>
      <w:r>
        <w:rPr>
          <w:rFonts w:hint="eastAsia"/>
          <w:color w:val="auto"/>
          <w:sz w:val="24"/>
          <w:szCs w:val="24"/>
          <w:highlight w:val="none"/>
        </w:rPr>
        <w:t>（二）工作场所建筑面积不少于200平方米；</w:t>
      </w:r>
    </w:p>
    <w:p>
      <w:pPr>
        <w:widowControl/>
        <w:spacing w:line="460" w:lineRule="exact"/>
        <w:rPr>
          <w:rFonts w:hint="eastAsia"/>
          <w:color w:val="auto"/>
          <w:sz w:val="24"/>
          <w:szCs w:val="24"/>
          <w:highlight w:val="none"/>
        </w:rPr>
      </w:pPr>
      <w:r>
        <w:rPr>
          <w:rFonts w:hint="eastAsia"/>
          <w:color w:val="auto"/>
          <w:sz w:val="24"/>
          <w:szCs w:val="24"/>
          <w:highlight w:val="none"/>
        </w:rPr>
        <w:t>（三）消防技术服务基础设备和消防设施维护保养检测设备配备符合有关规定要求；</w:t>
      </w:r>
    </w:p>
    <w:p>
      <w:pPr>
        <w:widowControl/>
        <w:spacing w:line="460" w:lineRule="exact"/>
        <w:rPr>
          <w:rFonts w:hint="eastAsia"/>
          <w:color w:val="auto"/>
          <w:sz w:val="24"/>
          <w:szCs w:val="24"/>
          <w:highlight w:val="none"/>
        </w:rPr>
      </w:pPr>
      <w:r>
        <w:rPr>
          <w:rFonts w:hint="eastAsia"/>
          <w:color w:val="auto"/>
          <w:sz w:val="24"/>
          <w:szCs w:val="24"/>
          <w:highlight w:val="none"/>
        </w:rPr>
        <w:t>（四）注册消防工程师不少于2人，其中一级注册消防工程师不少于1人；</w:t>
      </w:r>
    </w:p>
    <w:p>
      <w:pPr>
        <w:widowControl/>
        <w:spacing w:line="460" w:lineRule="exact"/>
        <w:rPr>
          <w:rFonts w:hint="eastAsia"/>
          <w:color w:val="auto"/>
          <w:sz w:val="24"/>
          <w:szCs w:val="24"/>
          <w:highlight w:val="none"/>
        </w:rPr>
      </w:pPr>
      <w:r>
        <w:rPr>
          <w:rFonts w:hint="eastAsia"/>
          <w:color w:val="auto"/>
          <w:sz w:val="24"/>
          <w:szCs w:val="24"/>
          <w:highlight w:val="none"/>
        </w:rPr>
        <w:t>（五）取得消防设施操作员国家职业资格证书的人员不少于6人，其中中级技能等级以上的不少于2人；</w:t>
      </w:r>
    </w:p>
    <w:p>
      <w:pPr>
        <w:widowControl/>
        <w:spacing w:line="460" w:lineRule="exact"/>
        <w:rPr>
          <w:rFonts w:hint="eastAsia"/>
          <w:color w:val="auto"/>
          <w:sz w:val="24"/>
          <w:szCs w:val="24"/>
          <w:highlight w:val="none"/>
        </w:rPr>
      </w:pPr>
      <w:r>
        <w:rPr>
          <w:rFonts w:hint="eastAsia"/>
          <w:color w:val="auto"/>
          <w:sz w:val="24"/>
          <w:szCs w:val="24"/>
          <w:highlight w:val="none"/>
        </w:rPr>
        <w:t>（六）健全的质量管理体系。</w:t>
      </w:r>
      <w:r>
        <w:rPr>
          <w:rFonts w:hint="eastAsia"/>
          <w:color w:val="auto"/>
          <w:sz w:val="24"/>
          <w:szCs w:val="24"/>
          <w:highlight w:val="none"/>
        </w:rPr>
        <w:t> </w:t>
      </w:r>
    </w:p>
    <w:p>
      <w:pPr>
        <w:numPr>
          <w:ilvl w:val="0"/>
          <w:numId w:val="8"/>
        </w:num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落实政府采购政策需满足的资格证明文件</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（本项目为专门面向中小企业（含中型、小型、微型企业）采购项目。监狱企业、残疾人福利性单位视同为小微企业。本项目采购标的对应的中小企业划分标准所属行业为</w:t>
      </w:r>
      <w:r>
        <w:rPr>
          <w:rFonts w:hint="eastAsia" w:ascii="宋体" w:hAnsi="宋体" w:cs="宋体"/>
          <w:b/>
          <w:bCs/>
          <w:color w:val="auto"/>
          <w:sz w:val="24"/>
          <w:szCs w:val="24"/>
          <w:highlight w:val="none"/>
          <w:lang w:val="en-US" w:eastAsia="zh-CN"/>
        </w:rPr>
        <w:t>其他未列明行业</w:t>
      </w:r>
      <w:r>
        <w:rPr>
          <w:rFonts w:hint="eastAsia" w:ascii="宋体" w:hAnsi="宋体" w:cs="宋体"/>
          <w:color w:val="auto"/>
          <w:sz w:val="24"/>
          <w:szCs w:val="24"/>
          <w:highlight w:val="none"/>
        </w:rPr>
        <w:t>。</w:t>
      </w:r>
    </w:p>
    <w:p>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1中小企业声明函（附件1-4）</w:t>
      </w:r>
    </w:p>
    <w:p>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2监狱企业证明文件（附件1-5）</w:t>
      </w:r>
    </w:p>
    <w:p>
      <w:pPr>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3残疾人福利性单位声明函（附件1-6）</w:t>
      </w:r>
    </w:p>
    <w:p>
      <w:pPr>
        <w:widowControl/>
        <w:spacing w:line="460" w:lineRule="exact"/>
        <w:rPr>
          <w:color w:val="auto"/>
          <w:sz w:val="24"/>
          <w:szCs w:val="24"/>
          <w:highlight w:val="none"/>
        </w:rPr>
      </w:pPr>
      <w:r>
        <w:rPr>
          <w:rFonts w:hint="eastAsia"/>
          <w:color w:val="auto"/>
          <w:sz w:val="24"/>
          <w:szCs w:val="24"/>
          <w:highlight w:val="none"/>
        </w:rPr>
        <w:t>十、其他资料</w:t>
      </w:r>
    </w:p>
    <w:p>
      <w:pPr>
        <w:widowControl/>
        <w:spacing w:line="460" w:lineRule="exact"/>
        <w:ind w:firstLine="240" w:firstLineChars="100"/>
        <w:rPr>
          <w:color w:val="auto"/>
          <w:sz w:val="24"/>
          <w:szCs w:val="24"/>
          <w:highlight w:val="none"/>
        </w:rPr>
      </w:pPr>
      <w:r>
        <w:rPr>
          <w:rFonts w:hint="eastAsia"/>
          <w:color w:val="auto"/>
          <w:sz w:val="24"/>
          <w:szCs w:val="24"/>
          <w:highlight w:val="none"/>
        </w:rPr>
        <w:t>1</w:t>
      </w:r>
      <w:r>
        <w:rPr>
          <w:color w:val="auto"/>
          <w:sz w:val="24"/>
          <w:szCs w:val="24"/>
          <w:highlight w:val="none"/>
        </w:rPr>
        <w:t>不参与围标串标承诺书</w:t>
      </w:r>
      <w:r>
        <w:rPr>
          <w:rFonts w:hint="eastAsia"/>
          <w:color w:val="auto"/>
          <w:sz w:val="24"/>
          <w:szCs w:val="24"/>
          <w:highlight w:val="none"/>
        </w:rPr>
        <w:t xml:space="preserve">； </w:t>
      </w:r>
    </w:p>
    <w:p>
      <w:pPr>
        <w:widowControl/>
        <w:spacing w:line="460" w:lineRule="exact"/>
        <w:ind w:firstLine="240" w:firstLineChars="100"/>
        <w:rPr>
          <w:rFonts w:hint="eastAsia"/>
          <w:color w:val="auto"/>
          <w:sz w:val="24"/>
          <w:szCs w:val="24"/>
          <w:highlight w:val="none"/>
        </w:rPr>
      </w:pPr>
      <w:r>
        <w:rPr>
          <w:rFonts w:hint="eastAsia"/>
          <w:color w:val="auto"/>
          <w:sz w:val="24"/>
          <w:szCs w:val="24"/>
          <w:highlight w:val="none"/>
        </w:rPr>
        <w:t>2</w:t>
      </w:r>
      <w:r>
        <w:rPr>
          <w:rFonts w:hint="eastAsia"/>
          <w:color w:val="auto"/>
          <w:sz w:val="24"/>
          <w:szCs w:val="24"/>
          <w:highlight w:val="none"/>
        </w:rPr>
        <w:tab/>
      </w:r>
      <w:r>
        <w:rPr>
          <w:rFonts w:hint="eastAsia"/>
          <w:color w:val="auto"/>
          <w:sz w:val="24"/>
          <w:szCs w:val="24"/>
          <w:highlight w:val="none"/>
        </w:rPr>
        <w:t>投标保证金缴纳凭证（电汇凭证或收据等）复印件</w:t>
      </w:r>
    </w:p>
    <w:p>
      <w:pPr>
        <w:widowControl/>
        <w:spacing w:line="460" w:lineRule="exact"/>
        <w:ind w:firstLine="241" w:firstLineChars="100"/>
        <w:rPr>
          <w:bCs/>
          <w:color w:val="auto"/>
          <w:sz w:val="24"/>
          <w:szCs w:val="24"/>
          <w:highlight w:val="none"/>
        </w:rPr>
      </w:pPr>
      <w:r>
        <w:rPr>
          <w:rFonts w:hint="eastAsia"/>
          <w:b/>
          <w:color w:val="auto"/>
          <w:sz w:val="24"/>
          <w:szCs w:val="24"/>
          <w:highlight w:val="none"/>
        </w:rPr>
        <w:t>注：1.投标人制作投标文件，应按照投标文件组成顺序制作，编好始末页码且在投标文件目录中一一列明并对应。</w:t>
      </w:r>
    </w:p>
    <w:p>
      <w:pPr>
        <w:widowControl/>
        <w:spacing w:line="460" w:lineRule="exact"/>
        <w:ind w:firstLine="482" w:firstLineChars="200"/>
        <w:rPr>
          <w:b/>
          <w:color w:val="auto"/>
          <w:sz w:val="24"/>
          <w:szCs w:val="24"/>
          <w:highlight w:val="none"/>
        </w:rPr>
      </w:pPr>
      <w:r>
        <w:rPr>
          <w:rFonts w:hint="eastAsia"/>
          <w:b/>
          <w:color w:val="auto"/>
          <w:sz w:val="24"/>
          <w:szCs w:val="24"/>
          <w:highlight w:val="none"/>
        </w:rPr>
        <w:t>2</w:t>
      </w:r>
      <w:r>
        <w:rPr>
          <w:b/>
          <w:color w:val="auto"/>
          <w:sz w:val="24"/>
          <w:szCs w:val="24"/>
          <w:highlight w:val="none"/>
        </w:rPr>
        <w:t>.</w:t>
      </w:r>
      <w:r>
        <w:rPr>
          <w:rFonts w:hint="eastAsia"/>
          <w:b/>
          <w:color w:val="auto"/>
          <w:sz w:val="24"/>
          <w:szCs w:val="24"/>
          <w:highlight w:val="none"/>
        </w:rPr>
        <w:t>招标文件没有提供格式的，投标人可自行设置。</w:t>
      </w:r>
    </w:p>
    <w:p>
      <w:pPr>
        <w:numPr>
          <w:ilvl w:val="0"/>
          <w:numId w:val="0"/>
        </w:numPr>
        <w:spacing w:line="440" w:lineRule="exact"/>
        <w:jc w:val="left"/>
        <w:rPr>
          <w:rFonts w:ascii="宋体" w:hAnsi="宋体" w:cstheme="minorEastAsia"/>
          <w:b/>
          <w:color w:val="auto"/>
          <w:sz w:val="24"/>
          <w:highlight w:val="none"/>
        </w:rPr>
      </w:pPr>
    </w:p>
    <w:p>
      <w:pPr>
        <w:spacing w:line="440" w:lineRule="exact"/>
        <w:jc w:val="center"/>
        <w:rPr>
          <w:rFonts w:hint="eastAsia" w:ascii="宋体" w:hAnsi="宋体" w:cstheme="minorEastAsia"/>
          <w:b/>
          <w:color w:val="auto"/>
          <w:sz w:val="30"/>
          <w:szCs w:val="30"/>
          <w:highlight w:val="none"/>
        </w:rPr>
      </w:pPr>
    </w:p>
    <w:p>
      <w:pPr>
        <w:rPr>
          <w:rFonts w:hint="eastAsia" w:ascii="宋体" w:hAnsi="宋体" w:cstheme="minorEastAsia"/>
          <w:b/>
          <w:color w:val="auto"/>
          <w:sz w:val="30"/>
          <w:szCs w:val="30"/>
          <w:highlight w:val="none"/>
        </w:rPr>
      </w:pPr>
      <w:r>
        <w:rPr>
          <w:rFonts w:hint="eastAsia" w:ascii="宋体" w:hAnsi="宋体" w:cstheme="minorEastAsia"/>
          <w:b/>
          <w:color w:val="auto"/>
          <w:sz w:val="30"/>
          <w:szCs w:val="30"/>
          <w:highlight w:val="none"/>
        </w:rPr>
        <w:br w:type="page"/>
      </w:r>
    </w:p>
    <w:p>
      <w:pPr>
        <w:spacing w:line="440" w:lineRule="exact"/>
        <w:jc w:val="center"/>
        <w:rPr>
          <w:rFonts w:ascii="宋体" w:hAnsi="宋体" w:cstheme="minorEastAsia"/>
          <w:b/>
          <w:color w:val="auto"/>
          <w:sz w:val="30"/>
          <w:szCs w:val="30"/>
          <w:highlight w:val="none"/>
        </w:rPr>
      </w:pPr>
      <w:r>
        <w:rPr>
          <w:rFonts w:hint="eastAsia" w:ascii="宋体" w:hAnsi="宋体" w:cstheme="minorEastAsia"/>
          <w:b/>
          <w:color w:val="auto"/>
          <w:sz w:val="30"/>
          <w:szCs w:val="30"/>
          <w:highlight w:val="none"/>
        </w:rPr>
        <w:t>附件1-1  法定代表人资格证明书</w:t>
      </w:r>
    </w:p>
    <w:p>
      <w:pPr>
        <w:spacing w:beforeLines="50"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beforeLines="50"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单位性质：</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地址：</w:t>
      </w:r>
    </w:p>
    <w:p>
      <w:pPr>
        <w:spacing w:beforeLines="50" w:afterLines="50" w:line="360" w:lineRule="auto"/>
        <w:ind w:left="546" w:leftChars="260"/>
        <w:rPr>
          <w:rFonts w:ascii="宋体" w:hAnsi="宋体" w:cstheme="minorEastAsia"/>
          <w:color w:val="auto"/>
          <w:sz w:val="24"/>
          <w:highlight w:val="none"/>
          <w:u w:val="single"/>
        </w:rPr>
      </w:pPr>
      <w:r>
        <w:rPr>
          <w:rFonts w:hint="eastAsia" w:ascii="宋体" w:hAnsi="宋体" w:cstheme="minorEastAsia"/>
          <w:color w:val="auto"/>
          <w:sz w:val="24"/>
          <w:highlight w:val="none"/>
        </w:rPr>
        <w:t>成立时间：</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经营期限：</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姓名：性别：年龄：职务：</w:t>
      </w:r>
    </w:p>
    <w:p>
      <w:pPr>
        <w:spacing w:beforeLines="50"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系</w:t>
      </w:r>
      <w:r>
        <w:rPr>
          <w:rFonts w:hint="eastAsia" w:ascii="宋体" w:hAnsi="宋体" w:cstheme="minorEastAsia"/>
          <w:color w:val="auto"/>
          <w:sz w:val="24"/>
          <w:highlight w:val="none"/>
          <w:u w:val="single"/>
        </w:rPr>
        <w:t>（投标人）</w:t>
      </w:r>
      <w:r>
        <w:rPr>
          <w:rFonts w:hint="eastAsia" w:ascii="宋体" w:hAnsi="宋体" w:cstheme="minorEastAsia"/>
          <w:color w:val="auto"/>
          <w:sz w:val="24"/>
          <w:highlight w:val="none"/>
        </w:rPr>
        <w:t>的法定代表人。</w:t>
      </w:r>
      <w:r>
        <w:rPr>
          <w:rFonts w:hint="eastAsia" w:ascii="宋体" w:hAnsi="宋体" w:cstheme="minorEastAsia"/>
          <w:color w:val="auto"/>
          <w:sz w:val="24"/>
          <w:highlight w:val="none"/>
        </w:rPr>
        <w:cr/>
      </w:r>
    </w:p>
    <w:p>
      <w:pPr>
        <w:spacing w:beforeLines="50"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特此证明。</w:t>
      </w:r>
    </w:p>
    <w:p>
      <w:pPr>
        <w:spacing w:beforeLines="50"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（附法定代表人身份证复印件）</w:t>
      </w:r>
    </w:p>
    <w:p>
      <w:pPr>
        <w:spacing w:beforeLines="50" w:afterLines="50" w:line="360" w:lineRule="auto"/>
        <w:ind w:firstLine="480" w:firstLineChars="200"/>
        <w:rPr>
          <w:rFonts w:ascii="宋体" w:hAnsi="宋体" w:cstheme="minorEastAsia"/>
          <w:color w:val="auto"/>
          <w:sz w:val="24"/>
          <w:highlight w:val="none"/>
        </w:rPr>
      </w:pPr>
    </w:p>
    <w:p>
      <w:pPr>
        <w:spacing w:beforeLines="50" w:afterLines="50"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投标人公章：[投标人盖章]</w:t>
      </w:r>
    </w:p>
    <w:p>
      <w:pPr>
        <w:spacing w:beforeLines="50" w:afterLines="50" w:line="360" w:lineRule="auto"/>
        <w:ind w:firstLine="496" w:firstLineChars="200"/>
        <w:rPr>
          <w:rFonts w:ascii="宋体" w:hAnsi="宋体" w:cstheme="minorEastAsia"/>
          <w:color w:val="auto"/>
          <w:sz w:val="24"/>
          <w:highlight w:val="none"/>
        </w:rPr>
      </w:pPr>
      <w:r>
        <w:rPr>
          <w:rFonts w:hint="eastAsia" w:ascii="宋体" w:hAnsi="宋体" w:cstheme="minorEastAsia"/>
          <w:color w:val="auto"/>
          <w:spacing w:val="4"/>
          <w:sz w:val="24"/>
          <w:highlight w:val="none"/>
        </w:rPr>
        <w:t>日期：</w:t>
      </w:r>
      <w:r>
        <w:rPr>
          <w:rFonts w:hint="eastAsia" w:ascii="宋体" w:hAnsi="宋体" w:cstheme="minorEastAsia"/>
          <w:color w:val="auto"/>
          <w:sz w:val="24"/>
          <w:highlight w:val="none"/>
        </w:rPr>
        <w:t>年月日</w:t>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br w:type="page"/>
      </w:r>
      <w:r>
        <w:rPr>
          <w:rFonts w:hint="eastAsia" w:ascii="宋体" w:hAnsi="宋体" w:cstheme="minorEastAsia"/>
          <w:b/>
          <w:color w:val="auto"/>
          <w:sz w:val="30"/>
          <w:szCs w:val="30"/>
          <w:highlight w:val="none"/>
        </w:rPr>
        <w:t xml:space="preserve">附件1-2  </w:t>
      </w:r>
      <w:r>
        <w:rPr>
          <w:rFonts w:hint="eastAsia" w:ascii="宋体" w:hAnsi="宋体" w:cstheme="minorEastAsia"/>
          <w:b/>
          <w:color w:val="auto"/>
          <w:sz w:val="32"/>
          <w:szCs w:val="32"/>
          <w:highlight w:val="none"/>
        </w:rPr>
        <w:t>法定代表人授权委托书</w:t>
      </w:r>
    </w:p>
    <w:p>
      <w:pPr>
        <w:spacing w:line="440" w:lineRule="exact"/>
        <w:jc w:val="center"/>
        <w:rPr>
          <w:rFonts w:ascii="宋体" w:hAnsi="宋体" w:cstheme="minorEastAsia"/>
          <w:b/>
          <w:color w:val="auto"/>
          <w:sz w:val="32"/>
          <w:szCs w:val="32"/>
          <w:highlight w:val="none"/>
        </w:rPr>
      </w:pPr>
    </w:p>
    <w:p>
      <w:pPr>
        <w:autoSpaceDE w:val="0"/>
        <w:autoSpaceDN w:val="0"/>
        <w:adjustRightInd w:val="0"/>
        <w:spacing w:line="440" w:lineRule="exact"/>
        <w:ind w:firstLine="422"/>
        <w:rPr>
          <w:rFonts w:ascii="宋体" w:hAnsi="宋体" w:cstheme="minorEastAsia"/>
          <w:color w:val="auto"/>
          <w:sz w:val="24"/>
          <w:highlight w:val="none"/>
        </w:rPr>
      </w:pPr>
      <w:r>
        <w:rPr>
          <w:rFonts w:hint="eastAsia" w:ascii="宋体" w:hAnsi="宋体" w:cstheme="minorEastAsia"/>
          <w:color w:val="auto"/>
          <w:sz w:val="24"/>
          <w:highlight w:val="none"/>
        </w:rPr>
        <w:t>本授权声明：注册于中华人民共和国的</w:t>
      </w:r>
      <w:r>
        <w:rPr>
          <w:rFonts w:hint="eastAsia" w:ascii="宋体" w:hAnsi="宋体" w:cstheme="minorEastAsia"/>
          <w:color w:val="auto"/>
          <w:sz w:val="24"/>
          <w:highlight w:val="none"/>
          <w:u w:val="single"/>
        </w:rPr>
        <w:t>（投标人名称、住址）</w:t>
      </w:r>
      <w:r>
        <w:rPr>
          <w:rFonts w:hint="eastAsia" w:ascii="宋体" w:hAnsi="宋体" w:cstheme="minorEastAsia"/>
          <w:color w:val="auto"/>
          <w:sz w:val="24"/>
          <w:highlight w:val="none"/>
        </w:rPr>
        <w:t>的法人代表</w:t>
      </w:r>
      <w:r>
        <w:rPr>
          <w:rFonts w:hint="eastAsia" w:ascii="宋体" w:hAnsi="宋体" w:cstheme="minorEastAsia"/>
          <w:color w:val="auto"/>
          <w:sz w:val="24"/>
          <w:highlight w:val="none"/>
          <w:u w:val="single"/>
        </w:rPr>
        <w:t>（法定代表人姓名）</w:t>
      </w:r>
      <w:r>
        <w:rPr>
          <w:rFonts w:hint="eastAsia" w:ascii="宋体" w:hAnsi="宋体" w:cstheme="minorEastAsia"/>
          <w:color w:val="auto"/>
          <w:sz w:val="24"/>
          <w:highlight w:val="none"/>
        </w:rPr>
        <w:t>代表本公司授权在下面签字的</w:t>
      </w:r>
      <w:r>
        <w:rPr>
          <w:rFonts w:hint="eastAsia" w:ascii="宋体" w:hAnsi="宋体" w:cstheme="minorEastAsia"/>
          <w:color w:val="auto"/>
          <w:sz w:val="24"/>
          <w:highlight w:val="none"/>
          <w:u w:val="single"/>
        </w:rPr>
        <w:t>（授权代表姓名）</w:t>
      </w:r>
      <w:r>
        <w:rPr>
          <w:rFonts w:hint="eastAsia" w:ascii="宋体" w:hAnsi="宋体" w:cstheme="minorEastAsia"/>
          <w:color w:val="auto"/>
          <w:sz w:val="24"/>
          <w:highlight w:val="none"/>
        </w:rPr>
        <w:t>为本公司的合法代理人，就此次</w:t>
      </w:r>
      <w:r>
        <w:rPr>
          <w:rFonts w:hint="eastAsia" w:ascii="宋体" w:hAnsi="宋体" w:cstheme="minorEastAsia"/>
          <w:color w:val="auto"/>
          <w:kern w:val="0"/>
          <w:sz w:val="24"/>
          <w:highlight w:val="none"/>
          <w:u w:val="single"/>
        </w:rPr>
        <w:t>项目名称</w:t>
      </w:r>
      <w:r>
        <w:rPr>
          <w:rFonts w:hint="eastAsia" w:ascii="宋体" w:hAnsi="宋体" w:cstheme="minorEastAsia"/>
          <w:color w:val="auto"/>
          <w:sz w:val="24"/>
          <w:highlight w:val="none"/>
        </w:rPr>
        <w:t>项目，项目编号为（</w:t>
      </w:r>
      <w:r>
        <w:rPr>
          <w:rFonts w:hint="eastAsia" w:ascii="宋体" w:hAnsi="宋体" w:cstheme="minorEastAsia"/>
          <w:color w:val="auto"/>
          <w:sz w:val="24"/>
          <w:highlight w:val="none"/>
          <w:u w:val="single"/>
        </w:rPr>
        <w:t>XJTF(CS)2022ZF</w:t>
      </w:r>
      <w:r>
        <w:rPr>
          <w:rFonts w:hint="eastAsia" w:ascii="宋体" w:hAnsi="宋体" w:cstheme="minorEastAsia"/>
          <w:color w:val="auto"/>
          <w:sz w:val="24"/>
          <w:highlight w:val="none"/>
          <w:u w:val="single"/>
          <w:lang w:val="en-US" w:eastAsia="zh-CN"/>
        </w:rPr>
        <w:t>61</w:t>
      </w:r>
      <w:r>
        <w:rPr>
          <w:rFonts w:hint="eastAsia" w:ascii="宋体" w:hAnsi="宋体" w:cstheme="minorEastAsia"/>
          <w:color w:val="auto"/>
          <w:sz w:val="24"/>
          <w:highlight w:val="none"/>
        </w:rPr>
        <w:t>）的投标及相关事务代表本公司处理与之有关的一切事务。</w:t>
      </w:r>
    </w:p>
    <w:p>
      <w:pPr>
        <w:autoSpaceDE w:val="0"/>
        <w:autoSpaceDN w:val="0"/>
        <w:adjustRightInd w:val="0"/>
        <w:spacing w:line="440" w:lineRule="exact"/>
        <w:ind w:firstLine="420" w:firstLineChars="175"/>
        <w:rPr>
          <w:rFonts w:ascii="宋体" w:hAnsi="宋体" w:cstheme="minorEastAsia"/>
          <w:color w:val="auto"/>
          <w:sz w:val="24"/>
          <w:highlight w:val="none"/>
        </w:rPr>
      </w:pPr>
      <w:r>
        <w:rPr>
          <w:rFonts w:hint="eastAsia" w:ascii="宋体" w:hAnsi="宋体" w:cstheme="minorEastAsia"/>
          <w:color w:val="auto"/>
          <w:sz w:val="24"/>
          <w:highlight w:val="none"/>
        </w:rPr>
        <w:t>本授权书于</w:t>
      </w:r>
      <w:r>
        <w:rPr>
          <w:rFonts w:hint="eastAsia" w:ascii="宋体" w:hAnsi="宋体" w:cstheme="minorEastAsia"/>
          <w:color w:val="auto"/>
          <w:sz w:val="24"/>
          <w:highlight w:val="none"/>
          <w:u w:val="single"/>
        </w:rPr>
        <w:t>年月日</w:t>
      </w:r>
      <w:r>
        <w:rPr>
          <w:rFonts w:hint="eastAsia" w:ascii="宋体" w:hAnsi="宋体" w:cstheme="minorEastAsia"/>
          <w:color w:val="auto"/>
          <w:sz w:val="24"/>
          <w:highlight w:val="none"/>
        </w:rPr>
        <w:t>签字生效，特此声明。</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法定代表人签字或盖章：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授权代表签字或盖章：</w:t>
      </w:r>
    </w:p>
    <w:p>
      <w:pPr>
        <w:autoSpaceDE w:val="0"/>
        <w:autoSpaceDN w:val="0"/>
        <w:adjustRightInd w:val="0"/>
        <w:spacing w:line="440" w:lineRule="exact"/>
        <w:ind w:firstLine="480" w:firstLineChars="200"/>
        <w:rPr>
          <w:rFonts w:ascii="宋体" w:hAnsi="宋体" w:cstheme="minorEastAsia"/>
          <w:color w:val="auto"/>
          <w:sz w:val="24"/>
          <w:highlight w:val="none"/>
          <w:u w:val="single"/>
        </w:rPr>
      </w:pPr>
      <w:r>
        <w:rPr>
          <w:rFonts w:hint="eastAsia" w:ascii="宋体" w:hAnsi="宋体" w:cstheme="minorEastAsia"/>
          <w:color w:val="auto"/>
          <w:sz w:val="24"/>
          <w:highlight w:val="none"/>
        </w:rPr>
        <w:t>单位名称：</w:t>
      </w:r>
    </w:p>
    <w:p>
      <w:pPr>
        <w:spacing w:line="440" w:lineRule="exact"/>
        <w:ind w:firstLine="480"/>
        <w:rPr>
          <w:rFonts w:ascii="宋体" w:hAnsi="宋体" w:cstheme="minorEastAsia"/>
          <w:color w:val="auto"/>
          <w:sz w:val="24"/>
          <w:highlight w:val="none"/>
        </w:rPr>
      </w:pPr>
      <w:r>
        <w:rPr>
          <w:rFonts w:hint="eastAsia" w:ascii="宋体" w:hAnsi="宋体" w:cstheme="minorEastAsia"/>
          <w:color w:val="auto"/>
          <w:sz w:val="24"/>
          <w:highlight w:val="none"/>
        </w:rPr>
        <w:t>授权日期：20</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年</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月</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日</w:t>
      </w:r>
    </w:p>
    <w:p>
      <w:pPr>
        <w:spacing w:line="440" w:lineRule="exact"/>
        <w:ind w:firstLine="480"/>
        <w:rPr>
          <w:rFonts w:ascii="宋体" w:hAnsi="宋体" w:cstheme="minorEastAsia"/>
          <w:color w:val="auto"/>
          <w:sz w:val="24"/>
          <w:highlight w:val="none"/>
        </w:rPr>
      </w:pPr>
    </w:p>
    <w:p>
      <w:pPr>
        <w:spacing w:line="440" w:lineRule="exact"/>
        <w:ind w:firstLine="6240" w:firstLineChars="2600"/>
        <w:rPr>
          <w:rFonts w:ascii="宋体" w:hAnsi="宋体" w:cstheme="minorEastAsia"/>
          <w:color w:val="auto"/>
          <w:sz w:val="24"/>
          <w:highlight w:val="none"/>
        </w:rPr>
      </w:pPr>
      <w:r>
        <w:rPr>
          <w:rFonts w:hint="eastAsia" w:ascii="宋体" w:hAnsi="宋体" w:cstheme="minorEastAsia"/>
          <w:color w:val="auto"/>
          <w:sz w:val="24"/>
          <w:highlight w:val="none"/>
        </w:rPr>
        <w:t>（单位公章）</w:t>
      </w:r>
    </w:p>
    <w:p>
      <w:pPr>
        <w:spacing w:line="440" w:lineRule="exact"/>
        <w:ind w:firstLine="6360" w:firstLineChars="2650"/>
        <w:rPr>
          <w:rFonts w:ascii="宋体" w:hAnsi="宋体" w:cstheme="minorEastAsia"/>
          <w:color w:val="auto"/>
          <w:sz w:val="24"/>
          <w:highlight w:val="none"/>
        </w:rPr>
      </w:pPr>
      <w:r>
        <w:rPr>
          <w:rFonts w:hint="eastAsia" w:ascii="宋体" w:hAnsi="宋体" w:cstheme="minorEastAsia"/>
          <w:color w:val="auto"/>
          <w:sz w:val="24"/>
          <w:highlight w:val="none"/>
        </w:rPr>
        <w:t>20    年    月   日</w:t>
      </w:r>
    </w:p>
    <w:p>
      <w:pPr>
        <w:spacing w:line="440" w:lineRule="exact"/>
        <w:ind w:firstLine="482" w:firstLineChars="200"/>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em w:val="dot"/>
        </w:rPr>
      </w:pPr>
      <w:permStart w:id="1" w:edGrp="everyone"/>
      <w:permEnd w:id="1"/>
      <w:r>
        <w:rPr>
          <w:rFonts w:ascii="宋体" w:hAnsi="宋体" w:cstheme="minorEastAsia"/>
          <w:color w:val="auto"/>
          <w:highlight w:val="none"/>
        </w:rPr>
        <w:pict>
          <v:shape id="Text Box 7" o:spid="_x0000_s2051" o:spt="202" type="#_x0000_t202" style="position:absolute;left:0pt;margin-left:2.5pt;margin-top:8.35pt;height:124.8pt;width:435.8pt;z-index:251659264;mso-width-relative:page;mso-height-relative:page;" coordsize="21600,21600" o:gfxdata="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1d5j1wAAAAgBAAAPAAAAAAAAAAEAIAAAACIAAABk&#10;cnMvZG93bnJldi54bWxQSwECFAAUAAAACACHTuJARZd0/QcCAABFBAAADgAAAAAAAAABACAAAAAm&#10;AQAAZHJzL2Uyb0RvYy54bWxQSwUGAAAAAAYABgBZAQAAnwUAAAAA&#10;">
            <v:path/>
            <v:fill focussize="0,0"/>
            <v:stroke dashstyle="1 1"/>
            <v:imagedata o:title=""/>
            <o:lock v:ext="edit"/>
            <v:textbox>
              <w:txbxContent>
                <w:p>
                  <w:pPr>
                    <w:jc w:val="center"/>
                  </w:pPr>
                  <w:permStart w:id="2" w:edGrp="everyone"/>
                  <w:permEnd w:id="2"/>
                </w:p>
                <w:p>
                  <w:pPr>
                    <w:jc w:val="center"/>
                    <w:rPr>
                      <w:rFonts w:ascii="宋体" w:hAnsi="宋体"/>
                      <w:b/>
                      <w:sz w:val="24"/>
                    </w:rPr>
                  </w:pPr>
                </w:p>
                <w:p>
                  <w:pPr>
                    <w:jc w:val="center"/>
                    <w:rPr>
                      <w:rFonts w:ascii="宋体" w:hAnsi="宋体"/>
                      <w:b/>
                      <w:sz w:val="24"/>
                    </w:rPr>
                  </w:pPr>
                </w:p>
                <w:p>
                  <w:pPr>
                    <w:jc w:val="center"/>
                    <w:rPr>
                      <w:rFonts w:ascii="宋体" w:hAnsi="宋体"/>
                      <w:b/>
                      <w:sz w:val="24"/>
                    </w:rPr>
                  </w:pPr>
                  <w:r>
                    <w:rPr>
                      <w:rFonts w:hint="eastAsia" w:ascii="宋体" w:hAnsi="宋体"/>
                      <w:b/>
                      <w:sz w:val="24"/>
                    </w:rPr>
                    <w:t>此处附</w:t>
                  </w:r>
                  <w:r>
                    <w:rPr>
                      <w:rFonts w:hint="eastAsia" w:ascii="宋体" w:hAnsi="宋体"/>
                      <w:b/>
                      <w:sz w:val="24"/>
                      <w:em w:val="dot"/>
                    </w:rPr>
                    <w:t>法定代表人</w:t>
                  </w:r>
                  <w:r>
                    <w:rPr>
                      <w:rFonts w:hint="eastAsia" w:ascii="宋体" w:hAnsi="宋体"/>
                      <w:b/>
                      <w:sz w:val="24"/>
                    </w:rPr>
                    <w:t>身份证复印件正反面</w:t>
                  </w:r>
                </w:p>
                <w:p>
                  <w:pPr>
                    <w:pStyle w:val="2"/>
                    <w:numPr>
                      <w:ilvl w:val="0"/>
                      <w:numId w:val="0"/>
                    </w:numPr>
                    <w:jc w:val="both"/>
                  </w:pPr>
                </w:p>
              </w:txbxContent>
            </v:textbox>
          </v:shape>
        </w:pict>
      </w:r>
    </w:p>
    <w:p>
      <w:pPr>
        <w:spacing w:line="440" w:lineRule="exact"/>
        <w:rPr>
          <w:rFonts w:ascii="宋体" w:hAnsi="宋体" w:cstheme="minorEastAsia"/>
          <w:b/>
          <w:color w:val="auto"/>
          <w:sz w:val="24"/>
          <w:highlight w:val="none"/>
          <w:em w:val="dot"/>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24"/>
          <w:highlight w:val="none"/>
        </w:rPr>
      </w:pPr>
    </w:p>
    <w:p>
      <w:pPr>
        <w:spacing w:line="440" w:lineRule="exact"/>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p>
    <w:p>
      <w:pPr>
        <w:spacing w:line="440" w:lineRule="exact"/>
        <w:jc w:val="center"/>
        <w:rPr>
          <w:rFonts w:ascii="宋体" w:hAnsi="宋体" w:cstheme="minorEastAsia"/>
          <w:b/>
          <w:color w:val="auto"/>
          <w:sz w:val="30"/>
          <w:szCs w:val="30"/>
          <w:highlight w:val="none"/>
        </w:rPr>
      </w:pPr>
      <w:r>
        <w:rPr>
          <w:rFonts w:ascii="宋体" w:hAnsi="宋体" w:cstheme="minorEastAsia"/>
          <w:color w:val="auto"/>
          <w:highlight w:val="none"/>
        </w:rPr>
        <w:pict>
          <v:shape id="Text Box 6" o:spid="_x0000_s2052" o:spt="202" type="#_x0000_t202" style="position:absolute;left:0pt;margin-left:-0.5pt;margin-top:14.3pt;height:124.8pt;width:438.8pt;z-index:251660288;mso-width-relative:page;mso-height-relative:page;" coordsize="21600,21600" o:gfxdata="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PIe79cAAAAJAQAADwAAAAAAAAABACAAAAAiAAAA&#10;ZHJzL2Rvd25yZXYueG1sUEsBAhQAFAAAAAgAh07iQE+e0gIIAgAARQQAAA4AAAAAAAAAAQAgAAAA&#10;JgEAAGRycy9lMm9Eb2MueG1sUEsFBgAAAAAGAAYAWQEAAKAFAAAAAA==&#10;">
            <v:path/>
            <v:fill focussize="0,0"/>
            <v:stroke dashstyle="1 1"/>
            <v:imagedata o:title=""/>
            <o:lock v:ext="edit"/>
            <v:textbox>
              <w:txbxContent>
                <w:p>
                  <w:pPr>
                    <w:jc w:val="center"/>
                  </w:pPr>
                  <w:permStart w:id="3" w:edGrp="everyone"/>
                  <w:permEnd w:id="3"/>
                </w:p>
                <w:p>
                  <w:pPr>
                    <w:rPr>
                      <w:b/>
                    </w:rPr>
                  </w:pPr>
                </w:p>
                <w:p>
                  <w:pPr>
                    <w:pStyle w:val="2"/>
                    <w:numPr>
                      <w:ilvl w:val="0"/>
                      <w:numId w:val="0"/>
                    </w:numPr>
                    <w:ind w:firstLine="2409" w:firstLineChars="1000"/>
                    <w:jc w:val="both"/>
                    <w:rPr>
                      <w:b/>
                      <w:bCs/>
                    </w:rPr>
                  </w:pPr>
                  <w:r>
                    <w:rPr>
                      <w:rFonts w:hint="eastAsia"/>
                      <w:b/>
                      <w:bCs/>
                      <w:sz w:val="24"/>
                    </w:rPr>
                    <w:t>此处附</w:t>
                  </w:r>
                  <w:r>
                    <w:rPr>
                      <w:rFonts w:hint="eastAsia"/>
                      <w:b/>
                      <w:sz w:val="24"/>
                      <w:szCs w:val="24"/>
                      <w:em w:val="dot"/>
                    </w:rPr>
                    <w:t>被授权人</w:t>
                  </w:r>
                  <w:r>
                    <w:rPr>
                      <w:rFonts w:hint="eastAsia"/>
                      <w:b/>
                      <w:bCs/>
                      <w:sz w:val="24"/>
                    </w:rPr>
                    <w:t>身份证复印件正反面</w:t>
                  </w:r>
                </w:p>
                <w:p/>
              </w:txbxContent>
            </v:textbox>
          </v:shape>
        </w:pict>
      </w:r>
      <w:r>
        <w:rPr>
          <w:rFonts w:hint="eastAsia" w:ascii="宋体" w:hAnsi="宋体" w:cstheme="minorEastAsia"/>
          <w:b/>
          <w:color w:val="auto"/>
          <w:sz w:val="30"/>
          <w:szCs w:val="30"/>
          <w:highlight w:val="none"/>
        </w:rPr>
        <w:br w:type="page"/>
      </w:r>
      <w:r>
        <w:rPr>
          <w:rFonts w:hint="eastAsia" w:ascii="宋体" w:hAnsi="宋体" w:cstheme="minorEastAsia"/>
          <w:b/>
          <w:color w:val="auto"/>
          <w:sz w:val="30"/>
          <w:szCs w:val="30"/>
          <w:highlight w:val="none"/>
        </w:rPr>
        <w:t>附件1-3授权委托书 (适用于自然人投标)</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致：____________(采购人或采购代理机构)</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我________(姓名)系自然人，现授权委托____________(姓名)以本人名义参加____________(项目名称) ，项目编号为（</w:t>
      </w:r>
      <w:r>
        <w:rPr>
          <w:rFonts w:hint="eastAsia" w:ascii="宋体" w:hAnsi="宋体" w:cstheme="minorEastAsia"/>
          <w:color w:val="auto"/>
          <w:sz w:val="24"/>
          <w:highlight w:val="none"/>
          <w:u w:val="single"/>
        </w:rPr>
        <w:t>XJTF(CS)2022ZF</w:t>
      </w:r>
      <w:r>
        <w:rPr>
          <w:rFonts w:hint="eastAsia" w:ascii="宋体" w:hAnsi="宋体" w:cstheme="minorEastAsia"/>
          <w:color w:val="auto"/>
          <w:sz w:val="24"/>
          <w:highlight w:val="none"/>
          <w:u w:val="single"/>
          <w:lang w:val="en-US" w:eastAsia="zh-CN"/>
        </w:rPr>
        <w:t>61</w:t>
      </w:r>
      <w:r>
        <w:rPr>
          <w:rFonts w:hint="eastAsia" w:ascii="宋体" w:hAnsi="宋体" w:cstheme="minorEastAsia"/>
          <w:color w:val="auto"/>
          <w:sz w:val="24"/>
          <w:highlight w:val="none"/>
        </w:rPr>
        <w:t>）的投标活动，并代表本人全权办理针对上述项目的投标、签约等具体事务和签署相关文件。</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本人对授权代表的签字事项负全部责任。</w:t>
      </w: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授权委托代理期限：从　　　年　　月　　日起至　　　年　　月　　日止。</w:t>
      </w:r>
    </w:p>
    <w:p>
      <w:pPr>
        <w:spacing w:beforeLines="50" w:afterLines="50" w:line="360" w:lineRule="auto"/>
        <w:ind w:left="546" w:leftChars="260"/>
        <w:rPr>
          <w:rFonts w:ascii="宋体" w:hAnsi="宋体" w:cstheme="minorEastAsia"/>
          <w:color w:val="auto"/>
          <w:sz w:val="24"/>
          <w:highlight w:val="none"/>
        </w:rPr>
      </w:pP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代理人无转委托权，特此委托。</w:t>
      </w:r>
    </w:p>
    <w:p>
      <w:pPr>
        <w:spacing w:beforeLines="50" w:afterLines="50" w:line="360" w:lineRule="auto"/>
        <w:ind w:left="546" w:leftChars="260"/>
        <w:rPr>
          <w:rFonts w:ascii="宋体" w:hAnsi="宋体" w:cstheme="minorEastAsia"/>
          <w:color w:val="auto"/>
          <w:sz w:val="24"/>
          <w:highlight w:val="none"/>
        </w:rPr>
      </w:pP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我已在下面签字，以资证明。</w:t>
      </w:r>
    </w:p>
    <w:p>
      <w:pPr>
        <w:spacing w:beforeLines="50" w:afterLines="50" w:line="360" w:lineRule="auto"/>
        <w:ind w:left="546" w:leftChars="260"/>
        <w:rPr>
          <w:rFonts w:ascii="宋体" w:hAnsi="宋体" w:cstheme="minorEastAsia"/>
          <w:color w:val="auto"/>
          <w:sz w:val="24"/>
          <w:highlight w:val="none"/>
        </w:rPr>
      </w:pP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color w:val="auto"/>
          <w:sz w:val="24"/>
          <w:highlight w:val="none"/>
        </w:rPr>
        <w:t>自然人签字并在签名处加盖食指指印：　　　　年　　月　　日</w:t>
      </w:r>
    </w:p>
    <w:p>
      <w:pPr>
        <w:spacing w:beforeLines="50" w:afterLines="50" w:line="360" w:lineRule="auto"/>
        <w:ind w:left="546" w:leftChars="260"/>
        <w:rPr>
          <w:rFonts w:ascii="宋体" w:hAnsi="宋体" w:cstheme="minorEastAsia"/>
          <w:color w:val="auto"/>
          <w:sz w:val="24"/>
          <w:highlight w:val="none"/>
        </w:rPr>
      </w:pPr>
    </w:p>
    <w:p>
      <w:pPr>
        <w:rPr>
          <w:rFonts w:hint="eastAsia" w:ascii="宋体" w:hAnsi="宋体" w:cstheme="minorEastAsia"/>
          <w:b/>
          <w:color w:val="auto"/>
          <w:kern w:val="0"/>
          <w:sz w:val="32"/>
          <w:szCs w:val="32"/>
          <w:highlight w:val="none"/>
        </w:rPr>
      </w:pPr>
      <w:r>
        <w:rPr>
          <w:rFonts w:hint="eastAsia" w:ascii="宋体" w:hAnsi="宋体" w:cstheme="minorEastAsia"/>
          <w:b/>
          <w:color w:val="auto"/>
          <w:kern w:val="0"/>
          <w:sz w:val="32"/>
          <w:szCs w:val="32"/>
          <w:highlight w:val="none"/>
        </w:rPr>
        <w:br w:type="page"/>
      </w:r>
    </w:p>
    <w:p>
      <w:pPr>
        <w:jc w:val="center"/>
        <w:rPr>
          <w:rFonts w:ascii="宋体" w:hAnsi="宋体" w:cstheme="minorEastAsia"/>
          <w:color w:val="auto"/>
          <w:kern w:val="0"/>
          <w:sz w:val="24"/>
          <w:highlight w:val="none"/>
        </w:rPr>
      </w:pPr>
      <w:r>
        <w:rPr>
          <w:rFonts w:hint="eastAsia" w:ascii="宋体" w:hAnsi="宋体" w:cstheme="minorEastAsia"/>
          <w:b/>
          <w:color w:val="auto"/>
          <w:kern w:val="0"/>
          <w:sz w:val="32"/>
          <w:szCs w:val="32"/>
          <w:highlight w:val="none"/>
        </w:rPr>
        <w:t>附件1-4</w:t>
      </w:r>
      <w:r>
        <w:rPr>
          <w:rFonts w:hint="eastAsia" w:ascii="宋体" w:hAnsi="宋体" w:cstheme="minorEastAsia"/>
          <w:b/>
          <w:color w:val="auto"/>
          <w:kern w:val="0"/>
          <w:sz w:val="32"/>
          <w:szCs w:val="32"/>
          <w:highlight w:val="none"/>
          <w:lang w:val="en-US" w:eastAsia="zh-CN"/>
        </w:rPr>
        <w:t xml:space="preserve">  </w:t>
      </w:r>
      <w:r>
        <w:rPr>
          <w:rFonts w:hint="eastAsia" w:ascii="宋体" w:hAnsi="宋体" w:cstheme="minorEastAsia"/>
          <w:b/>
          <w:color w:val="auto"/>
          <w:kern w:val="0"/>
          <w:sz w:val="32"/>
          <w:szCs w:val="32"/>
          <w:highlight w:val="none"/>
        </w:rPr>
        <w:t>中小微企业声明函</w:t>
      </w:r>
    </w:p>
    <w:p>
      <w:pPr>
        <w:jc w:val="center"/>
        <w:rPr>
          <w:color w:val="auto"/>
          <w:sz w:val="24"/>
          <w:highlight w:val="none"/>
        </w:rPr>
      </w:pPr>
      <w:r>
        <w:rPr>
          <w:rFonts w:hint="eastAsia"/>
          <w:color w:val="auto"/>
          <w:sz w:val="24"/>
          <w:highlight w:val="none"/>
        </w:rPr>
        <w:t>中小微企业声明函（服务）</w:t>
      </w:r>
    </w:p>
    <w:p>
      <w:pPr>
        <w:jc w:val="center"/>
        <w:rPr>
          <w:color w:val="auto"/>
          <w:sz w:val="24"/>
          <w:highlight w:val="none"/>
        </w:rPr>
      </w:pP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本公司郑重声明，根据《政府采购促进中小企业发展管理办法》（财库﹝ 2020﹞ 46 号）的规定，本公司参加</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采购活动，</w:t>
      </w:r>
      <w:r>
        <w:rPr>
          <w:rFonts w:hint="eastAsia" w:ascii="宋体" w:hAnsi="宋体" w:cs="宋体"/>
          <w:color w:val="auto"/>
          <w:kern w:val="0"/>
          <w:sz w:val="24"/>
          <w:highlight w:val="none"/>
        </w:rPr>
        <w:t>工程的施工单位为符合政策要求的中小企业。</w:t>
      </w:r>
      <w:r>
        <w:rPr>
          <w:rFonts w:ascii="宋体" w:hAnsi="宋体" w:cs="宋体"/>
          <w:color w:val="auto"/>
          <w:kern w:val="0"/>
          <w:sz w:val="24"/>
          <w:highlight w:val="none"/>
        </w:rPr>
        <w:t>企业的具体情况如下：</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 xml:space="preserve">1. </w:t>
      </w:r>
      <w:r>
        <w:rPr>
          <w:rFonts w:ascii="宋体" w:hAnsi="宋体" w:cs="宋体"/>
          <w:color w:val="auto"/>
          <w:kern w:val="0"/>
          <w:sz w:val="24"/>
          <w:highlight w:val="none"/>
          <w:u w:val="single"/>
        </w:rPr>
        <w:t>（标的名称）</w:t>
      </w:r>
      <w:r>
        <w:rPr>
          <w:rFonts w:ascii="宋体" w:hAnsi="宋体" w:cs="宋体"/>
          <w:color w:val="auto"/>
          <w:kern w:val="0"/>
          <w:sz w:val="24"/>
          <w:highlight w:val="none"/>
        </w:rPr>
        <w:t>，属于</w:t>
      </w:r>
      <w:r>
        <w:rPr>
          <w:rFonts w:ascii="宋体" w:hAnsi="宋体" w:cs="宋体"/>
          <w:color w:val="auto"/>
          <w:kern w:val="0"/>
          <w:sz w:val="24"/>
          <w:highlight w:val="none"/>
          <w:u w:val="single"/>
        </w:rPr>
        <w:t>（采购文件中明确的所属行业）行业</w:t>
      </w:r>
      <w:r>
        <w:rPr>
          <w:rFonts w:ascii="宋体" w:hAnsi="宋体" w:cs="宋体"/>
          <w:color w:val="auto"/>
          <w:kern w:val="0"/>
          <w:sz w:val="24"/>
          <w:highlight w:val="none"/>
        </w:rPr>
        <w:t>；承接企业为</w:t>
      </w:r>
      <w:r>
        <w:rPr>
          <w:rFonts w:ascii="宋体" w:hAnsi="宋体" w:cs="宋体"/>
          <w:color w:val="auto"/>
          <w:kern w:val="0"/>
          <w:sz w:val="24"/>
          <w:highlight w:val="none"/>
          <w:u w:val="single"/>
        </w:rPr>
        <w:t>（企业名称）</w:t>
      </w:r>
      <w:r>
        <w:rPr>
          <w:rFonts w:ascii="宋体" w:hAnsi="宋体" w:cs="宋体"/>
          <w:color w:val="auto"/>
          <w:kern w:val="0"/>
          <w:sz w:val="24"/>
          <w:highlight w:val="none"/>
        </w:rPr>
        <w:t>，从业人员人，营业收入为万元，资产总额为万元</w:t>
      </w:r>
      <w:r>
        <w:rPr>
          <w:rFonts w:ascii="宋体" w:hAnsi="宋体" w:cs="宋体"/>
          <w:color w:val="auto"/>
          <w:kern w:val="0"/>
          <w:sz w:val="24"/>
          <w:highlight w:val="none"/>
          <w:vertAlign w:val="superscript"/>
        </w:rPr>
        <w:t>1</w:t>
      </w:r>
      <w:r>
        <w:rPr>
          <w:rFonts w:ascii="宋体" w:hAnsi="宋体" w:cs="宋体"/>
          <w:color w:val="auto"/>
          <w:kern w:val="0"/>
          <w:sz w:val="24"/>
          <w:highlight w:val="none"/>
        </w:rPr>
        <w:t>，属于（</w:t>
      </w:r>
      <w:r>
        <w:rPr>
          <w:rFonts w:ascii="宋体" w:hAnsi="宋体" w:cs="宋体"/>
          <w:color w:val="auto"/>
          <w:kern w:val="0"/>
          <w:sz w:val="24"/>
          <w:highlight w:val="none"/>
          <w:u w:val="single"/>
        </w:rPr>
        <w:t>中型企业、小型企业、微型企业</w:t>
      </w:r>
      <w:r>
        <w:rPr>
          <w:rFonts w:ascii="宋体" w:hAnsi="宋体" w:cs="宋体"/>
          <w:color w:val="auto"/>
          <w:kern w:val="0"/>
          <w:sz w:val="24"/>
          <w:highlight w:val="none"/>
        </w:rPr>
        <w:t>）；</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本企业对上述声明内容的真实性负责。如有虚假，将依法承担相应责任。</w:t>
      </w:r>
    </w:p>
    <w:p>
      <w:pPr>
        <w:widowControl/>
        <w:wordWrap w:val="0"/>
        <w:spacing w:line="360" w:lineRule="auto"/>
        <w:ind w:firstLine="480" w:firstLineChars="200"/>
        <w:jc w:val="right"/>
        <w:rPr>
          <w:rFonts w:ascii="宋体" w:hAnsi="宋体" w:cs="宋体"/>
          <w:color w:val="auto"/>
          <w:kern w:val="0"/>
          <w:sz w:val="24"/>
          <w:highlight w:val="none"/>
        </w:rPr>
      </w:pPr>
    </w:p>
    <w:p>
      <w:pPr>
        <w:widowControl/>
        <w:wordWrap w:val="0"/>
        <w:spacing w:line="360" w:lineRule="auto"/>
        <w:ind w:firstLine="480" w:firstLineChars="200"/>
        <w:jc w:val="right"/>
        <w:rPr>
          <w:rFonts w:ascii="宋体" w:hAnsi="宋体" w:cs="宋体"/>
          <w:color w:val="auto"/>
          <w:kern w:val="0"/>
          <w:sz w:val="24"/>
          <w:highlight w:val="none"/>
        </w:rPr>
      </w:pPr>
      <w:r>
        <w:rPr>
          <w:rFonts w:ascii="宋体" w:hAnsi="宋体" w:cs="宋体"/>
          <w:color w:val="auto"/>
          <w:kern w:val="0"/>
          <w:sz w:val="24"/>
          <w:highlight w:val="none"/>
        </w:rPr>
        <w:t>企业名称（盖章）：</w:t>
      </w:r>
    </w:p>
    <w:p>
      <w:pPr>
        <w:widowControl/>
        <w:wordWrap w:val="0"/>
        <w:spacing w:line="360" w:lineRule="auto"/>
        <w:ind w:firstLine="480" w:firstLineChars="200"/>
        <w:jc w:val="center"/>
        <w:rPr>
          <w:rFonts w:ascii="宋体" w:hAnsi="宋体" w:cs="宋体"/>
          <w:color w:val="auto"/>
          <w:kern w:val="0"/>
          <w:sz w:val="24"/>
          <w:highlight w:val="none"/>
        </w:rPr>
      </w:pPr>
      <w:r>
        <w:rPr>
          <w:rFonts w:ascii="宋体" w:hAnsi="宋体" w:cs="宋体"/>
          <w:color w:val="auto"/>
          <w:kern w:val="0"/>
          <w:sz w:val="24"/>
          <w:highlight w:val="none"/>
        </w:rPr>
        <w:t>日期：</w:t>
      </w:r>
    </w:p>
    <w:p>
      <w:pPr>
        <w:spacing w:line="360" w:lineRule="auto"/>
        <w:ind w:firstLine="480" w:firstLineChars="200"/>
        <w:rPr>
          <w:rFonts w:ascii="宋体" w:hAnsi="宋体"/>
          <w:color w:val="auto"/>
          <w:kern w:val="0"/>
          <w:sz w:val="24"/>
          <w:highlight w:val="none"/>
        </w:rPr>
      </w:pPr>
      <w:r>
        <w:rPr>
          <w:rFonts w:ascii="宋体" w:hAnsi="宋体" w:cs="宋体"/>
          <w:color w:val="auto"/>
          <w:kern w:val="0"/>
          <w:sz w:val="24"/>
          <w:highlight w:val="none"/>
          <w:vertAlign w:val="superscript"/>
        </w:rPr>
        <w:t>1</w:t>
      </w:r>
      <w:r>
        <w:rPr>
          <w:rFonts w:ascii="宋体" w:hAnsi="宋体" w:cs="宋体"/>
          <w:color w:val="auto"/>
          <w:kern w:val="0"/>
          <w:sz w:val="24"/>
          <w:highlight w:val="none"/>
        </w:rPr>
        <w:t>从业人员、营业收入、资产总额填报上一年度数据，无上一年度数据的新成立企业可不填报。</w:t>
      </w:r>
    </w:p>
    <w:p>
      <w:pPr>
        <w:spacing w:line="360" w:lineRule="auto"/>
        <w:ind w:firstLine="480" w:firstLineChars="200"/>
        <w:rPr>
          <w:rFonts w:ascii="宋体" w:hAnsi="宋体" w:cstheme="minorEastAsia"/>
          <w:color w:val="auto"/>
          <w:kern w:val="0"/>
          <w:sz w:val="24"/>
          <w:highlight w:val="none"/>
        </w:rPr>
      </w:pPr>
    </w:p>
    <w:p>
      <w:pPr>
        <w:spacing w:beforeLines="50" w:afterLines="50" w:line="360" w:lineRule="auto"/>
        <w:ind w:left="546" w:leftChars="260"/>
        <w:rPr>
          <w:rFonts w:ascii="宋体" w:hAnsi="宋体" w:cstheme="minorEastAsia"/>
          <w:color w:val="auto"/>
          <w:sz w:val="24"/>
          <w:highlight w:val="none"/>
        </w:rPr>
      </w:pPr>
      <w:r>
        <w:rPr>
          <w:rFonts w:hint="eastAsia" w:ascii="宋体" w:hAnsi="宋体" w:cstheme="minorEastAsia"/>
          <w:b/>
          <w:color w:val="auto"/>
          <w:sz w:val="32"/>
          <w:szCs w:val="32"/>
          <w:highlight w:val="none"/>
        </w:rPr>
        <w:br w:type="page"/>
      </w:r>
    </w:p>
    <w:p>
      <w:pPr>
        <w:tabs>
          <w:tab w:val="left" w:pos="3777"/>
          <w:tab w:val="center" w:pos="4819"/>
        </w:tabs>
        <w:spacing w:line="360" w:lineRule="auto"/>
        <w:ind w:firstLine="2259" w:firstLineChars="750"/>
        <w:rPr>
          <w:rFonts w:hint="eastAsia" w:cs="Times New Roman"/>
          <w:b/>
          <w:color w:val="auto"/>
          <w:sz w:val="30"/>
          <w:szCs w:val="30"/>
          <w:highlight w:val="none"/>
        </w:rPr>
      </w:pPr>
      <w:r>
        <w:rPr>
          <w:rFonts w:hint="eastAsia" w:cs="Times New Roman"/>
          <w:b/>
          <w:color w:val="auto"/>
          <w:sz w:val="30"/>
          <w:szCs w:val="30"/>
          <w:highlight w:val="none"/>
        </w:rPr>
        <w:t>附件1-5  监狱企业证明文件</w:t>
      </w:r>
    </w:p>
    <w:p>
      <w:pPr>
        <w:spacing w:line="360" w:lineRule="auto"/>
        <w:jc w:val="center"/>
        <w:rPr>
          <w:color w:val="auto"/>
          <w:highlight w:val="none"/>
        </w:rPr>
      </w:pPr>
      <w:r>
        <w:rPr>
          <w:rFonts w:hint="eastAsia"/>
          <w:color w:val="auto"/>
          <w:highlight w:val="none"/>
        </w:rPr>
        <w:t>（投标人为监狱企业适用）</w:t>
      </w:r>
    </w:p>
    <w:p>
      <w:pPr>
        <w:spacing w:line="360" w:lineRule="auto"/>
        <w:ind w:firstLine="472" w:firstLineChars="225"/>
        <w:rPr>
          <w:color w:val="auto"/>
          <w:highlight w:val="none"/>
        </w:rPr>
      </w:pPr>
      <w:r>
        <w:rPr>
          <w:rFonts w:hint="eastAsia"/>
          <w:color w:val="auto"/>
          <w:highlight w:val="none"/>
        </w:rPr>
        <w:t>监狱企业参加政府采购活动时，应当提供由省级以上监狱管理局、戒毒管理局（含新疆生产建设兵团）出具的属于监狱企业的证明文件。</w:t>
      </w:r>
    </w:p>
    <w:p>
      <w:pPr>
        <w:tabs>
          <w:tab w:val="left" w:pos="3600"/>
        </w:tabs>
        <w:adjustRightInd w:val="0"/>
        <w:snapToGrid w:val="0"/>
        <w:spacing w:line="440" w:lineRule="exact"/>
        <w:jc w:val="center"/>
        <w:rPr>
          <w:color w:val="auto"/>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600"/>
        </w:tabs>
        <w:adjustRightInd w:val="0"/>
        <w:snapToGrid w:val="0"/>
        <w:spacing w:line="440" w:lineRule="exact"/>
        <w:jc w:val="center"/>
        <w:rPr>
          <w:rFonts w:hint="eastAsia"/>
          <w:b/>
          <w:color w:val="auto"/>
          <w:sz w:val="30"/>
          <w:szCs w:val="30"/>
          <w:highlight w:val="none"/>
        </w:rPr>
      </w:pPr>
    </w:p>
    <w:p>
      <w:pPr>
        <w:tabs>
          <w:tab w:val="left" w:pos="3777"/>
          <w:tab w:val="center" w:pos="4819"/>
        </w:tabs>
        <w:spacing w:line="360" w:lineRule="auto"/>
        <w:ind w:firstLine="2259" w:firstLineChars="750"/>
        <w:rPr>
          <w:rFonts w:hint="eastAsia" w:cs="Times New Roman"/>
          <w:b/>
          <w:color w:val="auto"/>
          <w:sz w:val="30"/>
          <w:szCs w:val="30"/>
          <w:highlight w:val="none"/>
        </w:rPr>
      </w:pPr>
      <w:r>
        <w:rPr>
          <w:rFonts w:hint="eastAsia" w:cs="Times New Roman"/>
          <w:b/>
          <w:color w:val="auto"/>
          <w:sz w:val="30"/>
          <w:szCs w:val="30"/>
          <w:highlight w:val="none"/>
        </w:rPr>
        <w:t>附件1-6  残疾人福利性单位声明函</w:t>
      </w:r>
    </w:p>
    <w:p>
      <w:pPr>
        <w:autoSpaceDE w:val="0"/>
        <w:autoSpaceDN w:val="0"/>
        <w:adjustRightInd w:val="0"/>
        <w:spacing w:line="440" w:lineRule="exact"/>
        <w:rPr>
          <w:rFonts w:cs="??_GB2312"/>
          <w:b/>
          <w:bCs/>
          <w:color w:val="auto"/>
          <w:spacing w:val="6"/>
          <w:highlight w:val="none"/>
        </w:rPr>
      </w:pP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本单位郑重声明，根据《财政部</w:t>
      </w:r>
      <w:r>
        <w:rPr>
          <w:color w:val="auto"/>
          <w:spacing w:val="6"/>
          <w:highlight w:val="none"/>
        </w:rPr>
        <w:t xml:space="preserve"> </w:t>
      </w:r>
      <w:r>
        <w:rPr>
          <w:rFonts w:hint="eastAsia"/>
          <w:color w:val="auto"/>
          <w:spacing w:val="6"/>
          <w:highlight w:val="none"/>
        </w:rPr>
        <w:t>民政部</w:t>
      </w:r>
      <w:r>
        <w:rPr>
          <w:color w:val="auto"/>
          <w:spacing w:val="6"/>
          <w:highlight w:val="none"/>
        </w:rPr>
        <w:t xml:space="preserve"> </w:t>
      </w:r>
      <w:r>
        <w:rPr>
          <w:rFonts w:hint="eastAsia"/>
          <w:color w:val="auto"/>
          <w:spacing w:val="6"/>
          <w:highlight w:val="none"/>
        </w:rPr>
        <w:t>中国残疾人联合会关于促进残疾人就业政府采购政策的通知》（财库〔</w:t>
      </w:r>
      <w:r>
        <w:rPr>
          <w:color w:val="auto"/>
          <w:spacing w:val="6"/>
          <w:highlight w:val="none"/>
        </w:rPr>
        <w:t>2017</w:t>
      </w:r>
      <w:r>
        <w:rPr>
          <w:rFonts w:hint="eastAsia"/>
          <w:color w:val="auto"/>
          <w:spacing w:val="6"/>
          <w:highlight w:val="none"/>
        </w:rPr>
        <w:t>〕</w:t>
      </w:r>
      <w:r>
        <w:rPr>
          <w:color w:val="auto"/>
          <w:spacing w:val="6"/>
          <w:highlight w:val="none"/>
        </w:rPr>
        <w:t xml:space="preserve"> 141</w:t>
      </w:r>
      <w:r>
        <w:rPr>
          <w:rFonts w:hint="eastAsia"/>
          <w:color w:val="auto"/>
          <w:spacing w:val="6"/>
          <w:highlight w:val="none"/>
        </w:rPr>
        <w:t>号）的规定，本单位为符合条件的残疾人福利性单位，且本单位参加</w:t>
      </w:r>
      <w:r>
        <w:rPr>
          <w:color w:val="auto"/>
          <w:spacing w:val="6"/>
          <w:highlight w:val="none"/>
        </w:rPr>
        <w:t>______</w:t>
      </w:r>
      <w:r>
        <w:rPr>
          <w:rFonts w:hint="eastAsia"/>
          <w:color w:val="auto"/>
          <w:spacing w:val="6"/>
          <w:highlight w:val="none"/>
        </w:rPr>
        <w:t>单位的</w:t>
      </w:r>
      <w:r>
        <w:rPr>
          <w:color w:val="auto"/>
          <w:spacing w:val="6"/>
          <w:highlight w:val="none"/>
        </w:rPr>
        <w:t>______</w:t>
      </w:r>
      <w:r>
        <w:rPr>
          <w:rFonts w:hint="eastAsia"/>
          <w:color w:val="auto"/>
          <w:spacing w:val="6"/>
          <w:highlight w:val="none"/>
        </w:rPr>
        <w:t>项目采购活动提供本单位制造的货物（由本单位承担工程</w:t>
      </w:r>
      <w:r>
        <w:rPr>
          <w:color w:val="auto"/>
          <w:spacing w:val="6"/>
          <w:highlight w:val="none"/>
        </w:rPr>
        <w:t>/</w:t>
      </w:r>
      <w:r>
        <w:rPr>
          <w:rFonts w:hint="eastAsia"/>
          <w:color w:val="auto"/>
          <w:spacing w:val="6"/>
          <w:highlight w:val="none"/>
        </w:rPr>
        <w:t>提供服务），或者提供其他残疾人福利性单位制造的货物（不包括使用非残疾人福利性单位注册商标的货物）。</w:t>
      </w:r>
    </w:p>
    <w:p>
      <w:pPr>
        <w:adjustRightInd w:val="0"/>
        <w:snapToGrid w:val="0"/>
        <w:spacing w:line="440" w:lineRule="exact"/>
        <w:ind w:firstLine="444" w:firstLineChars="200"/>
        <w:rPr>
          <w:color w:val="auto"/>
          <w:spacing w:val="6"/>
          <w:highlight w:val="none"/>
        </w:rPr>
      </w:pPr>
      <w:r>
        <w:rPr>
          <w:rFonts w:hint="eastAsia"/>
          <w:color w:val="auto"/>
          <w:spacing w:val="6"/>
          <w:highlight w:val="none"/>
        </w:rPr>
        <w:t>本单位对上述声明的真实性负责。如有虚假，将依法承担相应责任。</w:t>
      </w:r>
      <w:r>
        <w:rPr>
          <w:color w:val="auto"/>
          <w:spacing w:val="6"/>
          <w:highlight w:val="none"/>
        </w:rPr>
        <w:t xml:space="preserve"> </w:t>
      </w:r>
    </w:p>
    <w:p>
      <w:pPr>
        <w:adjustRightInd w:val="0"/>
        <w:snapToGrid w:val="0"/>
        <w:spacing w:line="440" w:lineRule="exact"/>
        <w:ind w:firstLine="444" w:firstLineChars="200"/>
        <w:rPr>
          <w:color w:val="auto"/>
          <w:spacing w:val="6"/>
          <w:highlight w:val="none"/>
        </w:rPr>
      </w:pPr>
    </w:p>
    <w:p>
      <w:pPr>
        <w:adjustRightInd w:val="0"/>
        <w:snapToGrid w:val="0"/>
        <w:spacing w:line="440" w:lineRule="exact"/>
        <w:ind w:firstLine="4884" w:firstLineChars="2200"/>
        <w:rPr>
          <w:color w:val="auto"/>
          <w:spacing w:val="6"/>
          <w:highlight w:val="none"/>
        </w:rPr>
      </w:pPr>
      <w:r>
        <w:rPr>
          <w:rFonts w:hint="eastAsia"/>
          <w:color w:val="auto"/>
          <w:spacing w:val="6"/>
          <w:highlight w:val="none"/>
        </w:rPr>
        <w:t>单位名称（盖章）：</w:t>
      </w:r>
    </w:p>
    <w:p>
      <w:pPr>
        <w:adjustRightInd w:val="0"/>
        <w:snapToGrid w:val="0"/>
        <w:spacing w:line="440" w:lineRule="exact"/>
        <w:ind w:firstLine="444" w:firstLineChars="200"/>
        <w:rPr>
          <w:color w:val="auto"/>
          <w:spacing w:val="6"/>
          <w:highlight w:val="none"/>
        </w:rPr>
      </w:pPr>
      <w:r>
        <w:rPr>
          <w:color w:val="auto"/>
          <w:spacing w:val="6"/>
          <w:highlight w:val="none"/>
        </w:rPr>
        <w:t xml:space="preserve">                                      </w:t>
      </w:r>
      <w:r>
        <w:rPr>
          <w:rFonts w:hint="eastAsia"/>
          <w:color w:val="auto"/>
          <w:spacing w:val="6"/>
          <w:highlight w:val="none"/>
        </w:rPr>
        <w:t>日</w:t>
      </w:r>
      <w:r>
        <w:rPr>
          <w:color w:val="auto"/>
          <w:spacing w:val="6"/>
          <w:highlight w:val="none"/>
        </w:rPr>
        <w:t xml:space="preserve">  </w:t>
      </w:r>
      <w:r>
        <w:rPr>
          <w:rFonts w:hint="eastAsia"/>
          <w:color w:val="auto"/>
          <w:spacing w:val="6"/>
          <w:highlight w:val="none"/>
        </w:rPr>
        <w:t>期：</w:t>
      </w:r>
    </w:p>
    <w:p>
      <w:pPr>
        <w:spacing w:before="166" w:beforeLines="50" w:after="166" w:afterLines="50" w:line="360" w:lineRule="auto"/>
        <w:ind w:left="546" w:leftChars="260"/>
        <w:rPr>
          <w:color w:val="auto"/>
          <w:sz w:val="24"/>
          <w:szCs w:val="24"/>
          <w:highlight w:val="none"/>
        </w:rPr>
      </w:pPr>
    </w:p>
    <w:p>
      <w:pPr>
        <w:spacing w:before="166" w:beforeLines="50" w:after="166" w:afterLines="50" w:line="360" w:lineRule="auto"/>
        <w:ind w:left="546" w:leftChars="260"/>
        <w:rPr>
          <w:color w:val="auto"/>
          <w:sz w:val="24"/>
          <w:szCs w:val="24"/>
          <w:highlight w:val="none"/>
        </w:rPr>
      </w:pPr>
    </w:p>
    <w:p>
      <w:pPr>
        <w:spacing w:before="166" w:beforeLines="50" w:after="166" w:afterLines="50" w:line="360" w:lineRule="auto"/>
        <w:ind w:left="546" w:leftChars="260"/>
        <w:rPr>
          <w:color w:val="auto"/>
          <w:sz w:val="24"/>
          <w:szCs w:val="24"/>
          <w:highlight w:val="none"/>
        </w:rPr>
      </w:pPr>
    </w:p>
    <w:p>
      <w:pPr>
        <w:rPr>
          <w:b/>
          <w:color w:val="auto"/>
          <w:highlight w:val="none"/>
        </w:rPr>
      </w:pPr>
      <w:r>
        <w:rPr>
          <w:rFonts w:hint="eastAsia" w:ascii="宋体" w:hAnsi="宋体" w:cstheme="minorEastAsia"/>
          <w:b/>
          <w:color w:val="auto"/>
          <w:sz w:val="30"/>
          <w:szCs w:val="30"/>
          <w:highlight w:val="none"/>
        </w:rPr>
        <w:br w:type="page"/>
      </w:r>
      <w:r>
        <w:rPr>
          <w:rFonts w:hint="eastAsia"/>
          <w:b/>
          <w:color w:val="auto"/>
          <w:highlight w:val="none"/>
        </w:rPr>
        <w:t>（二）商务技术文件</w:t>
      </w:r>
    </w:p>
    <w:p>
      <w:pPr>
        <w:rPr>
          <w:b/>
          <w:color w:val="auto"/>
          <w:highlight w:val="none"/>
        </w:rPr>
      </w:pPr>
      <w:r>
        <w:rPr>
          <w:rFonts w:hint="eastAsia"/>
          <w:b/>
          <w:color w:val="auto"/>
          <w:highlight w:val="none"/>
        </w:rPr>
        <w:t>1、商务技术文件封面</w:t>
      </w:r>
    </w:p>
    <w:p>
      <w:pPr>
        <w:rPr>
          <w:rFonts w:hint="eastAsia"/>
          <w:color w:val="auto"/>
          <w:highlight w:val="none"/>
        </w:rPr>
      </w:pPr>
    </w:p>
    <w:p>
      <w:pPr>
        <w:rPr>
          <w:rFonts w:hint="eastAsia"/>
          <w:color w:val="auto"/>
          <w:highlight w:val="none"/>
        </w:rPr>
      </w:pPr>
    </w:p>
    <w:p>
      <w:pPr>
        <w:jc w:val="center"/>
        <w:rPr>
          <w:b/>
          <w:color w:val="auto"/>
          <w:highlight w:val="none"/>
        </w:rPr>
      </w:pPr>
    </w:p>
    <w:p>
      <w:pPr>
        <w:jc w:val="center"/>
        <w:rPr>
          <w:b/>
          <w:color w:val="auto"/>
          <w:highlight w:val="none"/>
        </w:rPr>
      </w:pPr>
    </w:p>
    <w:p>
      <w:pPr>
        <w:jc w:val="center"/>
        <w:rPr>
          <w:b/>
          <w:color w:val="auto"/>
          <w:highlight w:val="none"/>
        </w:rPr>
      </w:pPr>
    </w:p>
    <w:p>
      <w:pPr>
        <w:spacing w:line="360" w:lineRule="auto"/>
        <w:jc w:val="center"/>
        <w:rPr>
          <w:b/>
          <w:color w:val="auto"/>
          <w:sz w:val="24"/>
          <w:szCs w:val="24"/>
          <w:highlight w:val="none"/>
        </w:rPr>
      </w:pPr>
      <w:r>
        <w:rPr>
          <w:rFonts w:hint="eastAsia"/>
          <w:b/>
          <w:color w:val="auto"/>
          <w:sz w:val="24"/>
          <w:szCs w:val="24"/>
          <w:highlight w:val="none"/>
        </w:rPr>
        <w:t>新疆维吾尔自治区人民医院消防设施维护保养采购项目商务技术文件</w:t>
      </w:r>
    </w:p>
    <w:p>
      <w:pPr>
        <w:spacing w:line="360" w:lineRule="auto"/>
        <w:jc w:val="center"/>
        <w:rPr>
          <w:color w:val="auto"/>
          <w:sz w:val="24"/>
          <w:szCs w:val="24"/>
          <w:highlight w:val="none"/>
        </w:rPr>
      </w:pPr>
      <w:r>
        <w:rPr>
          <w:rFonts w:hint="eastAsia"/>
          <w:color w:val="auto"/>
          <w:sz w:val="24"/>
          <w:szCs w:val="24"/>
          <w:highlight w:val="none"/>
        </w:rPr>
        <w:t>（正本/副本）</w:t>
      </w:r>
    </w:p>
    <w:p>
      <w:pPr>
        <w:spacing w:line="360" w:lineRule="auto"/>
        <w:ind w:firstLine="480"/>
        <w:rPr>
          <w:color w:val="auto"/>
          <w:sz w:val="24"/>
          <w:szCs w:val="24"/>
          <w:highlight w:val="none"/>
        </w:rPr>
      </w:pPr>
    </w:p>
    <w:p>
      <w:pPr>
        <w:spacing w:line="360" w:lineRule="auto"/>
        <w:ind w:firstLine="480"/>
        <w:rPr>
          <w:color w:val="auto"/>
          <w:sz w:val="24"/>
          <w:szCs w:val="24"/>
          <w:highlight w:val="none"/>
        </w:rPr>
      </w:pPr>
    </w:p>
    <w:p>
      <w:pPr>
        <w:spacing w:line="360" w:lineRule="auto"/>
        <w:ind w:firstLine="480"/>
        <w:rPr>
          <w:color w:val="auto"/>
          <w:sz w:val="24"/>
          <w:szCs w:val="24"/>
          <w:highlight w:val="none"/>
        </w:rPr>
      </w:pPr>
    </w:p>
    <w:p>
      <w:pPr>
        <w:spacing w:line="360" w:lineRule="auto"/>
        <w:ind w:firstLine="480"/>
        <w:rPr>
          <w:color w:val="auto"/>
          <w:sz w:val="24"/>
          <w:szCs w:val="24"/>
          <w:highlight w:val="none"/>
        </w:rPr>
      </w:pPr>
    </w:p>
    <w:p>
      <w:pPr>
        <w:spacing w:line="360" w:lineRule="auto"/>
        <w:ind w:firstLine="480"/>
        <w:rPr>
          <w:color w:val="auto"/>
          <w:sz w:val="24"/>
          <w:szCs w:val="24"/>
          <w:highlight w:val="none"/>
        </w:rPr>
      </w:pPr>
    </w:p>
    <w:p>
      <w:pPr>
        <w:spacing w:line="360" w:lineRule="auto"/>
        <w:ind w:firstLine="480"/>
        <w:rPr>
          <w:color w:val="auto"/>
          <w:sz w:val="24"/>
          <w:szCs w:val="24"/>
          <w:highlight w:val="none"/>
        </w:rPr>
      </w:pPr>
      <w:r>
        <w:rPr>
          <w:rFonts w:hint="eastAsia"/>
          <w:color w:val="auto"/>
          <w:sz w:val="24"/>
          <w:szCs w:val="24"/>
          <w:highlight w:val="none"/>
        </w:rPr>
        <w:t>项目编号：</w:t>
      </w:r>
    </w:p>
    <w:p>
      <w:pPr>
        <w:spacing w:line="360" w:lineRule="auto"/>
        <w:ind w:firstLine="480"/>
        <w:rPr>
          <w:color w:val="auto"/>
          <w:sz w:val="24"/>
          <w:szCs w:val="24"/>
          <w:highlight w:val="none"/>
        </w:rPr>
      </w:pPr>
      <w:r>
        <w:rPr>
          <w:rFonts w:hint="eastAsia"/>
          <w:color w:val="auto"/>
          <w:sz w:val="24"/>
          <w:szCs w:val="24"/>
          <w:highlight w:val="none"/>
        </w:rPr>
        <w:t>投标单位名称：</w:t>
      </w:r>
    </w:p>
    <w:p>
      <w:pPr>
        <w:spacing w:line="440" w:lineRule="exact"/>
        <w:ind w:firstLine="480" w:firstLineChars="200"/>
        <w:rPr>
          <w:color w:val="auto"/>
          <w:sz w:val="24"/>
          <w:szCs w:val="24"/>
          <w:highlight w:val="none"/>
        </w:rPr>
      </w:pPr>
      <w:r>
        <w:rPr>
          <w:rFonts w:hint="eastAsia"/>
          <w:color w:val="auto"/>
          <w:sz w:val="24"/>
          <w:szCs w:val="24"/>
          <w:highlight w:val="none"/>
        </w:rPr>
        <w:t>投标内容：</w:t>
      </w:r>
    </w:p>
    <w:p>
      <w:pPr>
        <w:spacing w:line="360" w:lineRule="auto"/>
        <w:ind w:firstLine="480"/>
        <w:rPr>
          <w:color w:val="auto"/>
          <w:sz w:val="24"/>
          <w:szCs w:val="24"/>
          <w:highlight w:val="none"/>
        </w:rPr>
      </w:pPr>
      <w:r>
        <w:rPr>
          <w:rFonts w:hint="eastAsia"/>
          <w:color w:val="auto"/>
          <w:sz w:val="24"/>
          <w:szCs w:val="24"/>
          <w:highlight w:val="none"/>
        </w:rPr>
        <w:t>投标单位联系人：</w:t>
      </w:r>
    </w:p>
    <w:p>
      <w:pPr>
        <w:spacing w:line="360" w:lineRule="auto"/>
        <w:ind w:firstLine="480"/>
        <w:rPr>
          <w:color w:val="auto"/>
          <w:sz w:val="24"/>
          <w:szCs w:val="24"/>
          <w:highlight w:val="none"/>
        </w:rPr>
      </w:pPr>
      <w:r>
        <w:rPr>
          <w:rFonts w:hint="eastAsia"/>
          <w:color w:val="auto"/>
          <w:sz w:val="24"/>
          <w:szCs w:val="24"/>
          <w:highlight w:val="none"/>
        </w:rPr>
        <w:t>投标单位联系电话：</w:t>
      </w:r>
    </w:p>
    <w:p>
      <w:pPr>
        <w:spacing w:line="360" w:lineRule="auto"/>
        <w:ind w:firstLine="480"/>
        <w:rPr>
          <w:color w:val="auto"/>
          <w:sz w:val="24"/>
          <w:szCs w:val="24"/>
          <w:highlight w:val="none"/>
        </w:rPr>
      </w:pPr>
      <w:r>
        <w:rPr>
          <w:rFonts w:hint="eastAsia"/>
          <w:color w:val="auto"/>
          <w:sz w:val="24"/>
          <w:szCs w:val="24"/>
          <w:highlight w:val="none"/>
        </w:rPr>
        <w:t>二〇  年  月</w:t>
      </w:r>
    </w:p>
    <w:p>
      <w:pPr>
        <w:rPr>
          <w:rFonts w:hint="eastAsia" w:ascii="宋体" w:hAnsi="宋体" w:cstheme="minorEastAsia"/>
          <w:b/>
          <w:color w:val="auto"/>
          <w:sz w:val="30"/>
          <w:szCs w:val="30"/>
          <w:highlight w:val="none"/>
        </w:rPr>
      </w:pPr>
      <w:r>
        <w:rPr>
          <w:color w:val="auto"/>
          <w:sz w:val="24"/>
          <w:szCs w:val="24"/>
          <w:highlight w:val="none"/>
        </w:rPr>
        <w:br w:type="page"/>
      </w:r>
    </w:p>
    <w:p>
      <w:pPr>
        <w:spacing w:beforeLines="50" w:afterLines="50" w:line="440" w:lineRule="exact"/>
        <w:jc w:val="left"/>
        <w:rPr>
          <w:rFonts w:ascii="宋体" w:hAnsi="宋体" w:cstheme="minorEastAsia"/>
          <w:b/>
          <w:color w:val="auto"/>
          <w:sz w:val="30"/>
          <w:szCs w:val="30"/>
          <w:highlight w:val="none"/>
        </w:rPr>
      </w:pPr>
      <w:r>
        <w:rPr>
          <w:rFonts w:hint="eastAsia" w:ascii="宋体" w:hAnsi="宋体" w:cstheme="minorEastAsia"/>
          <w:b/>
          <w:color w:val="auto"/>
          <w:sz w:val="30"/>
          <w:szCs w:val="30"/>
          <w:highlight w:val="none"/>
        </w:rPr>
        <w:t>2、商务技术文件组成</w:t>
      </w:r>
    </w:p>
    <w:p>
      <w:pPr>
        <w:pStyle w:val="2"/>
        <w:numPr>
          <w:ilvl w:val="0"/>
          <w:numId w:val="0"/>
        </w:numPr>
        <w:spacing w:before="0" w:after="0" w:line="240" w:lineRule="auto"/>
        <w:jc w:val="both"/>
        <w:rPr>
          <w:rFonts w:cstheme="minorEastAsia"/>
          <w:color w:val="auto"/>
          <w:sz w:val="24"/>
          <w:szCs w:val="24"/>
          <w:highlight w:val="none"/>
        </w:rPr>
      </w:pPr>
      <w:r>
        <w:rPr>
          <w:rFonts w:hint="eastAsia" w:cstheme="minorEastAsia"/>
          <w:color w:val="auto"/>
          <w:sz w:val="24"/>
          <w:szCs w:val="24"/>
          <w:highlight w:val="none"/>
        </w:rPr>
        <w:t>一、响应承诺书（附件2-1）</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二、反商业贿赂承诺书；（附件2-2）</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三、投标报价</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1  磋商响应报价表（附件2-3）（除响应性文件内包含外，需另单独密封提交一份）</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rPr>
        <w:t>四、商务条款偏离表（附件2-4）</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五</w:t>
      </w:r>
      <w:r>
        <w:rPr>
          <w:rFonts w:hint="eastAsia" w:ascii="宋体" w:hAnsi="宋体" w:cstheme="minorEastAsia"/>
          <w:color w:val="auto"/>
          <w:sz w:val="24"/>
          <w:highlight w:val="none"/>
        </w:rPr>
        <w:t>、项目负责人简历表及拟投入本项目主要成员表（附件2-</w:t>
      </w:r>
      <w:r>
        <w:rPr>
          <w:rFonts w:hint="eastAsia" w:ascii="宋体" w:hAnsi="宋体" w:cstheme="minorEastAsia"/>
          <w:color w:val="auto"/>
          <w:sz w:val="24"/>
          <w:highlight w:val="none"/>
          <w:lang w:val="en-US" w:eastAsia="zh-CN"/>
        </w:rPr>
        <w:t>5</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六</w:t>
      </w:r>
      <w:r>
        <w:rPr>
          <w:rFonts w:hint="eastAsia" w:ascii="宋体" w:hAnsi="宋体" w:cstheme="minorEastAsia"/>
          <w:color w:val="auto"/>
          <w:sz w:val="24"/>
          <w:highlight w:val="none"/>
        </w:rPr>
        <w:t>、近三年经营业绩表（附件2-</w:t>
      </w:r>
      <w:r>
        <w:rPr>
          <w:rFonts w:hint="eastAsia" w:ascii="宋体" w:hAnsi="宋体" w:cstheme="minorEastAsia"/>
          <w:color w:val="auto"/>
          <w:sz w:val="24"/>
          <w:highlight w:val="none"/>
          <w:lang w:val="en-US" w:eastAsia="zh-CN"/>
        </w:rPr>
        <w:t>6</w:t>
      </w:r>
      <w:r>
        <w:rPr>
          <w:rFonts w:hint="eastAsia" w:ascii="宋体" w:hAnsi="宋体" w:cstheme="minorEastAsia"/>
          <w:color w:val="auto"/>
          <w:sz w:val="24"/>
          <w:highlight w:val="none"/>
        </w:rPr>
        <w:t>）</w:t>
      </w:r>
    </w:p>
    <w:p>
      <w:pPr>
        <w:spacing w:line="360" w:lineRule="auto"/>
        <w:rPr>
          <w:rFonts w:ascii="宋体" w:hAnsi="宋体" w:cstheme="minorEastAsia"/>
          <w:color w:val="auto"/>
          <w:sz w:val="24"/>
          <w:highlight w:val="none"/>
        </w:rPr>
      </w:pPr>
      <w:r>
        <w:rPr>
          <w:rFonts w:hint="eastAsia" w:ascii="宋体" w:hAnsi="宋体" w:cstheme="minorEastAsia"/>
          <w:color w:val="auto"/>
          <w:sz w:val="24"/>
          <w:highlight w:val="none"/>
          <w:lang w:val="en-US" w:eastAsia="zh-CN"/>
        </w:rPr>
        <w:t>七</w:t>
      </w:r>
      <w:r>
        <w:rPr>
          <w:rFonts w:hint="eastAsia" w:ascii="宋体" w:hAnsi="宋体" w:cstheme="minorEastAsia"/>
          <w:color w:val="auto"/>
          <w:sz w:val="24"/>
          <w:highlight w:val="none"/>
        </w:rPr>
        <w:t>、服务方案（服务承诺详述、以及服务联系人、联系方式等详述）</w:t>
      </w:r>
    </w:p>
    <w:p>
      <w:pPr>
        <w:spacing w:line="360" w:lineRule="auto"/>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包含但不限于服务方案及应急处理方案，服务明确响应时间、出现问题解决时间、服务响应的联系人及联系方式等相关信息及证明材料。</w:t>
      </w:r>
    </w:p>
    <w:p>
      <w:pPr>
        <w:spacing w:line="360" w:lineRule="auto"/>
        <w:rPr>
          <w:rFonts w:ascii="宋体" w:hAnsi="宋体" w:cstheme="minorEastAsia"/>
          <w:color w:val="auto"/>
          <w:sz w:val="24"/>
          <w:highlight w:val="none"/>
        </w:rPr>
      </w:pPr>
      <w:r>
        <w:rPr>
          <w:rFonts w:hint="eastAsia" w:ascii="宋体" w:hAnsi="宋体" w:cstheme="minorEastAsia"/>
          <w:color w:val="auto"/>
          <w:kern w:val="0"/>
          <w:sz w:val="24"/>
          <w:highlight w:val="none"/>
          <w:lang w:val="en-US" w:eastAsia="zh-CN"/>
        </w:rPr>
        <w:t>八</w:t>
      </w:r>
      <w:r>
        <w:rPr>
          <w:rFonts w:hint="eastAsia" w:ascii="宋体" w:hAnsi="宋体" w:cstheme="minorEastAsia"/>
          <w:color w:val="auto"/>
          <w:kern w:val="0"/>
          <w:sz w:val="24"/>
          <w:highlight w:val="none"/>
        </w:rPr>
        <w:t>、售后服务机构及联系方式：（后附相关房产证明等证明材料）</w:t>
      </w:r>
    </w:p>
    <w:p>
      <w:pPr>
        <w:spacing w:line="360" w:lineRule="auto"/>
        <w:jc w:val="left"/>
        <w:rPr>
          <w:rFonts w:ascii="宋体" w:hAnsi="宋体" w:cstheme="minorEastAsia"/>
          <w:color w:val="auto"/>
          <w:sz w:val="24"/>
          <w:highlight w:val="none"/>
        </w:rPr>
      </w:pPr>
      <w:r>
        <w:rPr>
          <w:rFonts w:hint="eastAsia" w:ascii="宋体" w:hAnsi="宋体" w:cstheme="minorEastAsia"/>
          <w:bCs/>
          <w:color w:val="auto"/>
          <w:sz w:val="24"/>
          <w:highlight w:val="none"/>
          <w:lang w:val="en-US" w:eastAsia="zh-CN"/>
        </w:rPr>
        <w:t>九</w:t>
      </w:r>
      <w:r>
        <w:rPr>
          <w:rFonts w:hint="eastAsia" w:ascii="宋体" w:hAnsi="宋体" w:cstheme="minorEastAsia"/>
          <w:bCs/>
          <w:color w:val="auto"/>
          <w:sz w:val="24"/>
          <w:highlight w:val="none"/>
        </w:rPr>
        <w:t>、</w:t>
      </w:r>
      <w:r>
        <w:rPr>
          <w:rFonts w:hint="eastAsia" w:ascii="宋体" w:hAnsi="宋体" w:cstheme="minorEastAsia"/>
          <w:color w:val="auto"/>
          <w:sz w:val="24"/>
          <w:highlight w:val="none"/>
        </w:rPr>
        <w:t>其他资料</w:t>
      </w:r>
    </w:p>
    <w:p>
      <w:pPr>
        <w:spacing w:line="360" w:lineRule="auto"/>
        <w:jc w:val="left"/>
        <w:rPr>
          <w:rFonts w:ascii="宋体" w:hAnsi="宋体" w:cstheme="minorEastAsia"/>
          <w:bCs/>
          <w:color w:val="auto"/>
          <w:sz w:val="24"/>
          <w:highlight w:val="none"/>
        </w:rPr>
      </w:pPr>
      <w:r>
        <w:rPr>
          <w:rFonts w:hint="eastAsia" w:ascii="宋体" w:hAnsi="宋体" w:cstheme="minorEastAsia"/>
          <w:bCs/>
          <w:color w:val="auto"/>
          <w:sz w:val="24"/>
          <w:highlight w:val="none"/>
        </w:rPr>
        <w:t>十、采购文件中要求提交的和投标人认为需要提供的其它说明和资料。</w:t>
      </w:r>
    </w:p>
    <w:p>
      <w:pPr>
        <w:widowControl/>
        <w:spacing w:line="440" w:lineRule="exact"/>
        <w:jc w:val="left"/>
        <w:rPr>
          <w:rFonts w:ascii="宋体" w:hAnsi="宋体" w:cstheme="minorEastAsia"/>
          <w:bCs/>
          <w:color w:val="auto"/>
          <w:sz w:val="24"/>
          <w:highlight w:val="none"/>
        </w:rPr>
      </w:pPr>
      <w:r>
        <w:rPr>
          <w:rFonts w:hint="eastAsia" w:ascii="宋体" w:hAnsi="宋体" w:cstheme="minorEastAsia"/>
          <w:b/>
          <w:color w:val="auto"/>
          <w:sz w:val="24"/>
          <w:highlight w:val="none"/>
        </w:rPr>
        <w:t>注：1.投标人制作响应性文件，应按照响应性文件组成顺序制作，编好始末页码且在响应性文件目录中一一列明并对应。</w:t>
      </w:r>
    </w:p>
    <w:p>
      <w:pPr>
        <w:numPr>
          <w:ilvl w:val="0"/>
          <w:numId w:val="3"/>
        </w:numPr>
        <w:spacing w:line="440" w:lineRule="exact"/>
        <w:jc w:val="left"/>
        <w:rPr>
          <w:rFonts w:ascii="宋体" w:hAnsi="宋体" w:cstheme="minorEastAsia"/>
          <w:b/>
          <w:color w:val="auto"/>
          <w:sz w:val="24"/>
          <w:highlight w:val="none"/>
        </w:rPr>
      </w:pPr>
      <w:r>
        <w:rPr>
          <w:rFonts w:hint="eastAsia" w:ascii="宋体" w:hAnsi="宋体" w:cstheme="minorEastAsia"/>
          <w:b/>
          <w:color w:val="auto"/>
          <w:sz w:val="24"/>
          <w:highlight w:val="none"/>
        </w:rPr>
        <w:t>采购文件没有提供格式的，投标人可自行设置。</w:t>
      </w:r>
    </w:p>
    <w:p>
      <w:pPr>
        <w:widowControl/>
        <w:jc w:val="left"/>
        <w:rPr>
          <w:rFonts w:ascii="宋体" w:hAnsi="宋体" w:cstheme="minorEastAsia"/>
          <w:b/>
          <w:color w:val="auto"/>
          <w:sz w:val="30"/>
          <w:szCs w:val="30"/>
          <w:highlight w:val="none"/>
        </w:rPr>
      </w:pPr>
      <w:r>
        <w:rPr>
          <w:rFonts w:ascii="宋体" w:hAnsi="宋体" w:cstheme="minorEastAsia"/>
          <w:b/>
          <w:color w:val="auto"/>
          <w:sz w:val="30"/>
          <w:szCs w:val="30"/>
          <w:highlight w:val="none"/>
        </w:rPr>
        <w:br w:type="page"/>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t xml:space="preserve">附件2-1  </w:t>
      </w:r>
      <w:r>
        <w:rPr>
          <w:rFonts w:hint="eastAsia" w:ascii="宋体" w:hAnsi="宋体" w:cstheme="minorEastAsia"/>
          <w:b/>
          <w:color w:val="auto"/>
          <w:sz w:val="32"/>
          <w:szCs w:val="32"/>
          <w:highlight w:val="none"/>
        </w:rPr>
        <w:t>响应承诺书</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致：新疆同孚招投标有限公司:</w:t>
      </w:r>
    </w:p>
    <w:p>
      <w:pPr>
        <w:spacing w:line="440" w:lineRule="exact"/>
        <w:ind w:firstLine="555"/>
        <w:rPr>
          <w:rFonts w:ascii="宋体" w:hAnsi="宋体" w:cstheme="minorEastAsia"/>
          <w:color w:val="auto"/>
          <w:sz w:val="24"/>
          <w:highlight w:val="none"/>
        </w:rPr>
      </w:pPr>
      <w:r>
        <w:rPr>
          <w:rFonts w:hint="eastAsia" w:ascii="宋体" w:hAnsi="宋体" w:cstheme="minorEastAsia"/>
          <w:color w:val="auto"/>
          <w:sz w:val="24"/>
          <w:highlight w:val="none"/>
        </w:rPr>
        <w:t>根据贵方为项目招标的投标邀请</w:t>
      </w:r>
      <w:r>
        <w:rPr>
          <w:rFonts w:hint="eastAsia" w:ascii="宋体" w:hAnsi="宋体" w:cstheme="minorEastAsia"/>
          <w:color w:val="auto"/>
          <w:sz w:val="24"/>
          <w:highlight w:val="none"/>
          <w:u w:val="single"/>
        </w:rPr>
        <w:t xml:space="preserve"> 项目名称、项目编号 </w:t>
      </w:r>
      <w:r>
        <w:rPr>
          <w:rFonts w:hint="eastAsia" w:ascii="宋体" w:hAnsi="宋体" w:cstheme="minorEastAsia"/>
          <w:color w:val="auto"/>
          <w:sz w:val="24"/>
          <w:highlight w:val="none"/>
        </w:rPr>
        <w:t>，签字代表</w:t>
      </w:r>
      <w:r>
        <w:rPr>
          <w:rFonts w:hint="eastAsia" w:ascii="宋体" w:hAnsi="宋体" w:cstheme="minorEastAsia"/>
          <w:color w:val="auto"/>
          <w:sz w:val="24"/>
          <w:highlight w:val="none"/>
          <w:u w:val="single"/>
        </w:rPr>
        <w:t>（姓名、职务）</w:t>
      </w:r>
      <w:r>
        <w:rPr>
          <w:rFonts w:hint="eastAsia" w:ascii="宋体" w:hAnsi="宋体" w:cstheme="minorEastAsia"/>
          <w:color w:val="auto"/>
          <w:sz w:val="24"/>
          <w:highlight w:val="none"/>
        </w:rPr>
        <w:t>经正式授权并代表投标人</w:t>
      </w:r>
      <w:r>
        <w:rPr>
          <w:rFonts w:hint="eastAsia" w:ascii="宋体" w:hAnsi="宋体" w:cstheme="minorEastAsia"/>
          <w:color w:val="auto"/>
          <w:sz w:val="24"/>
          <w:highlight w:val="none"/>
          <w:u w:val="single"/>
        </w:rPr>
        <w:t>（投标人名称、地址）</w:t>
      </w:r>
      <w:r>
        <w:rPr>
          <w:rFonts w:hint="eastAsia" w:ascii="宋体" w:hAnsi="宋体" w:cstheme="minorEastAsia"/>
          <w:color w:val="auto"/>
          <w:sz w:val="24"/>
          <w:highlight w:val="none"/>
        </w:rPr>
        <w:t>对此项目进行投标。据此函，签字代表宣布并同意如下：</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1.我方同意在本项目采购文件中规定的开标日起</w:t>
      </w:r>
      <w:r>
        <w:rPr>
          <w:rFonts w:hint="eastAsia" w:ascii="宋体" w:hAnsi="宋体" w:cstheme="minorEastAsia"/>
          <w:color w:val="auto"/>
          <w:sz w:val="24"/>
          <w:highlight w:val="none"/>
          <w:u w:val="single"/>
        </w:rPr>
        <w:t>九十日内</w:t>
      </w:r>
      <w:r>
        <w:rPr>
          <w:rFonts w:hint="eastAsia" w:ascii="宋体" w:hAnsi="宋体" w:cstheme="minorEastAsia"/>
          <w:color w:val="auto"/>
          <w:sz w:val="24"/>
          <w:highlight w:val="none"/>
        </w:rPr>
        <w:t>遵守本响应性文件中的承诺且在此期限期满之前均具有约束力。</w:t>
      </w:r>
    </w:p>
    <w:p>
      <w:pPr>
        <w:spacing w:line="440" w:lineRule="exact"/>
        <w:ind w:firstLine="480" w:firstLineChars="200"/>
        <w:rPr>
          <w:rFonts w:ascii="宋体" w:hAnsi="宋体" w:cstheme="minorEastAsia"/>
          <w:color w:val="auto"/>
          <w:spacing w:val="-2"/>
          <w:sz w:val="24"/>
          <w:highlight w:val="none"/>
        </w:rPr>
      </w:pPr>
      <w:r>
        <w:rPr>
          <w:rFonts w:hint="eastAsia" w:ascii="宋体" w:hAnsi="宋体" w:cstheme="minorEastAsia"/>
          <w:color w:val="auto"/>
          <w:kern w:val="0"/>
          <w:sz w:val="24"/>
          <w:highlight w:val="none"/>
        </w:rPr>
        <w:t>2.</w:t>
      </w:r>
      <w:r>
        <w:rPr>
          <w:rFonts w:hint="eastAsia" w:ascii="宋体" w:hAnsi="宋体" w:cstheme="minorEastAsia"/>
          <w:color w:val="auto"/>
          <w:spacing w:val="-2"/>
          <w:sz w:val="24"/>
          <w:highlight w:val="none"/>
        </w:rPr>
        <w:t>若我方中标，我方承诺按投标产品规格向甲方提供所投产品。</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3.已详细审阅全部采购文件(包括采购文件澄清函)，理解投标人须知的所有条款。</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4.完全理解贵方“最低报价不能作为中标的保证”的规定。</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5.接受采购文件中全部合同条款，且无任何异议；保证忠实地执行双方所签订的合同，并承担合同规定的责任和义务。</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6.完全满足和响应采购文件中的各项商务和技术要求，若有偏差，已在响应性文件中明确说明。</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7.愿意提供任何与投标有关的数据、情况和技术资料等。</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8.我方已详细审核全部响应性文件、参考资料及有关附件，确认无误。</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9.对本次招标内容及与本项目有关的知识产权、技术资料、商业秘密及相关信息保密。</w:t>
      </w:r>
    </w:p>
    <w:p>
      <w:pPr>
        <w:adjustRightInd w:val="0"/>
        <w:snapToGrid w:val="0"/>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10.与采购人和采购代理机构无任何的隶属关系或者其他利害关系。</w:t>
      </w:r>
    </w:p>
    <w:p>
      <w:pPr>
        <w:spacing w:line="440" w:lineRule="exact"/>
        <w:ind w:firstLine="480" w:firstLineChars="200"/>
        <w:rPr>
          <w:rFonts w:ascii="宋体" w:hAnsi="宋体" w:cstheme="minorEastAsia"/>
          <w:color w:val="auto"/>
          <w:sz w:val="24"/>
          <w:highlight w:val="none"/>
        </w:rPr>
      </w:pPr>
      <w:r>
        <w:rPr>
          <w:rFonts w:hint="eastAsia" w:ascii="宋体" w:hAnsi="宋体" w:cstheme="minorEastAsia"/>
          <w:color w:val="auto"/>
          <w:sz w:val="24"/>
          <w:highlight w:val="none"/>
        </w:rPr>
        <w:t>11、</w:t>
      </w:r>
      <w:r>
        <w:rPr>
          <w:rFonts w:hint="eastAsia" w:ascii="宋体" w:hAnsi="宋体" w:cstheme="minorEastAsia"/>
          <w:color w:val="auto"/>
          <w:spacing w:val="-2"/>
          <w:sz w:val="24"/>
          <w:highlight w:val="none"/>
        </w:rPr>
        <w:t>若我方中标，我方承诺在领取中标通知书之前</w:t>
      </w:r>
      <w:r>
        <w:rPr>
          <w:rFonts w:hint="eastAsia" w:ascii="宋体" w:hAnsi="宋体" w:cstheme="minorEastAsia"/>
          <w:color w:val="auto"/>
          <w:kern w:val="0"/>
          <w:sz w:val="24"/>
          <w:highlight w:val="none"/>
        </w:rPr>
        <w:t>向甲方提供厂家授权书原件，如有特殊情况必须向甲方提出合理说明，经甲方确认后，在合理期限内提供相应产品厂家授权书原件。</w:t>
      </w:r>
    </w:p>
    <w:p>
      <w:pPr>
        <w:spacing w:line="440" w:lineRule="exact"/>
        <w:ind w:firstLine="240" w:firstLineChars="100"/>
        <w:rPr>
          <w:rFonts w:ascii="宋体" w:hAnsi="宋体" w:cstheme="minorEastAsia"/>
          <w:color w:val="auto"/>
          <w:sz w:val="24"/>
          <w:highlight w:val="none"/>
        </w:rPr>
      </w:pPr>
      <w:r>
        <w:rPr>
          <w:rFonts w:hint="eastAsia" w:ascii="宋体" w:hAnsi="宋体" w:cstheme="minorEastAsia"/>
          <w:color w:val="auto"/>
          <w:sz w:val="24"/>
          <w:highlight w:val="none"/>
        </w:rPr>
        <w:t>与本投标有关的一切正式往来信函请寄：</w:t>
      </w:r>
    </w:p>
    <w:p>
      <w:pPr>
        <w:spacing w:line="440" w:lineRule="exact"/>
        <w:ind w:firstLine="240" w:firstLineChars="100"/>
        <w:rPr>
          <w:rFonts w:ascii="宋体" w:hAnsi="宋体" w:cstheme="minorEastAsia"/>
          <w:color w:val="auto"/>
          <w:sz w:val="24"/>
          <w:highlight w:val="none"/>
          <w:u w:val="single"/>
        </w:rPr>
      </w:pPr>
      <w:r>
        <w:rPr>
          <w:rFonts w:hint="eastAsia" w:ascii="宋体" w:hAnsi="宋体" w:cstheme="minorEastAsia"/>
          <w:color w:val="auto"/>
          <w:sz w:val="24"/>
          <w:highlight w:val="none"/>
        </w:rPr>
        <w:t>地　　　　　址：</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邮编：</w:t>
      </w:r>
      <w:r>
        <w:rPr>
          <w:rFonts w:hint="eastAsia" w:ascii="宋体" w:hAnsi="宋体" w:cstheme="minorEastAsia"/>
          <w:color w:val="auto"/>
          <w:sz w:val="24"/>
          <w:highlight w:val="none"/>
          <w:u w:val="single"/>
        </w:rPr>
        <w:t>　　　　　　　　　</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电　　　　　话：</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传真：</w:t>
      </w:r>
      <w:r>
        <w:rPr>
          <w:rFonts w:hint="eastAsia" w:ascii="宋体" w:hAnsi="宋体" w:cstheme="minorEastAsia"/>
          <w:color w:val="auto"/>
          <w:sz w:val="24"/>
          <w:highlight w:val="none"/>
          <w:u w:val="single"/>
        </w:rPr>
        <w:t>　　　　　　　　　</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投标人代表签字：</w:t>
      </w:r>
      <w:r>
        <w:rPr>
          <w:rFonts w:hint="eastAsia" w:ascii="宋体" w:hAnsi="宋体" w:cstheme="minorEastAsia"/>
          <w:color w:val="auto"/>
          <w:sz w:val="24"/>
          <w:highlight w:val="none"/>
          <w:u w:val="single"/>
        </w:rPr>
        <w:t>　　　　　　　　　　　　　</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　投标人名称：</w:t>
      </w:r>
      <w:r>
        <w:rPr>
          <w:rFonts w:hint="eastAsia" w:ascii="宋体" w:hAnsi="宋体" w:cstheme="minorEastAsia"/>
          <w:color w:val="auto"/>
          <w:sz w:val="24"/>
          <w:highlight w:val="none"/>
          <w:u w:val="single"/>
        </w:rPr>
        <w:t>　　　　　　　　　　</w:t>
      </w:r>
    </w:p>
    <w:p>
      <w:pPr>
        <w:spacing w:line="440" w:lineRule="exact"/>
        <w:ind w:firstLine="6240" w:firstLineChars="2600"/>
        <w:rPr>
          <w:rFonts w:ascii="宋体" w:hAnsi="宋体" w:cstheme="minorEastAsia"/>
          <w:color w:val="auto"/>
          <w:sz w:val="24"/>
          <w:highlight w:val="none"/>
        </w:rPr>
      </w:pPr>
      <w:r>
        <w:rPr>
          <w:rFonts w:hint="eastAsia" w:ascii="宋体" w:hAnsi="宋体" w:cstheme="minorEastAsia"/>
          <w:color w:val="auto"/>
          <w:sz w:val="24"/>
          <w:highlight w:val="none"/>
        </w:rPr>
        <w:t>（单位公章）</w:t>
      </w:r>
    </w:p>
    <w:p>
      <w:pPr>
        <w:spacing w:line="440" w:lineRule="exact"/>
        <w:ind w:firstLine="5880" w:firstLineChars="2450"/>
        <w:rPr>
          <w:rFonts w:ascii="宋体" w:hAnsi="宋体" w:cstheme="minorEastAsia"/>
          <w:color w:val="auto"/>
          <w:sz w:val="24"/>
          <w:highlight w:val="none"/>
        </w:rPr>
      </w:pPr>
      <w:r>
        <w:rPr>
          <w:rFonts w:hint="eastAsia" w:ascii="宋体" w:hAnsi="宋体" w:cstheme="minorEastAsia"/>
          <w:color w:val="auto"/>
          <w:sz w:val="24"/>
          <w:highlight w:val="none"/>
        </w:rPr>
        <w:t>20  年  月  日</w:t>
      </w:r>
    </w:p>
    <w:p>
      <w:pPr>
        <w:adjustRightInd w:val="0"/>
        <w:snapToGrid w:val="0"/>
        <w:spacing w:line="440" w:lineRule="exact"/>
        <w:ind w:firstLine="482" w:firstLineChars="200"/>
        <w:rPr>
          <w:rFonts w:ascii="宋体" w:hAnsi="宋体" w:cstheme="minorEastAsia"/>
          <w:b/>
          <w:color w:val="auto"/>
          <w:sz w:val="24"/>
          <w:highlight w:val="none"/>
          <w:em w:val="dot"/>
        </w:rPr>
      </w:pPr>
      <w:r>
        <w:rPr>
          <w:rFonts w:hint="eastAsia" w:ascii="宋体" w:hAnsi="宋体" w:cstheme="minorEastAsia"/>
          <w:b/>
          <w:color w:val="auto"/>
          <w:sz w:val="24"/>
          <w:highlight w:val="none"/>
          <w:em w:val="dot"/>
        </w:rPr>
        <w:t>注：除可填报项目外，对本响应承诺书的任何修改将被视为非实质性响应投标，从而导致该投标被拒绝。</w:t>
      </w:r>
    </w:p>
    <w:p>
      <w:pPr>
        <w:widowControl/>
        <w:jc w:val="left"/>
        <w:rPr>
          <w:rFonts w:ascii="宋体" w:hAnsi="宋体" w:cstheme="minorEastAsia"/>
          <w:b/>
          <w:color w:val="auto"/>
          <w:sz w:val="30"/>
          <w:szCs w:val="30"/>
          <w:highlight w:val="none"/>
        </w:rPr>
      </w:pPr>
      <w:r>
        <w:rPr>
          <w:rFonts w:ascii="宋体" w:hAnsi="宋体" w:cstheme="minorEastAsia"/>
          <w:b/>
          <w:color w:val="auto"/>
          <w:sz w:val="30"/>
          <w:szCs w:val="30"/>
          <w:highlight w:val="none"/>
        </w:rPr>
        <w:br w:type="page"/>
      </w:r>
    </w:p>
    <w:p>
      <w:pPr>
        <w:spacing w:beforeLines="50" w:afterLines="50" w:line="440" w:lineRule="exact"/>
        <w:jc w:val="center"/>
        <w:rPr>
          <w:rFonts w:ascii="宋体" w:hAnsi="宋体" w:cstheme="minorEastAsia"/>
          <w:b/>
          <w:color w:val="auto"/>
          <w:sz w:val="30"/>
          <w:szCs w:val="30"/>
          <w:highlight w:val="none"/>
        </w:rPr>
      </w:pPr>
      <w:r>
        <w:rPr>
          <w:rFonts w:hint="eastAsia" w:ascii="宋体" w:hAnsi="宋体" w:cstheme="minorEastAsia"/>
          <w:b/>
          <w:color w:val="auto"/>
          <w:sz w:val="30"/>
          <w:szCs w:val="30"/>
          <w:highlight w:val="none"/>
        </w:rPr>
        <w:t>附件2-2  反商业贿赂承诺书</w:t>
      </w:r>
    </w:p>
    <w:p>
      <w:pPr>
        <w:pStyle w:val="10"/>
        <w:spacing w:line="440" w:lineRule="exact"/>
        <w:ind w:firstLine="482"/>
        <w:rPr>
          <w:rFonts w:cstheme="minorEastAsia"/>
          <w:color w:val="auto"/>
          <w:sz w:val="24"/>
          <w:highlight w:val="none"/>
        </w:rPr>
      </w:pPr>
      <w:r>
        <w:rPr>
          <w:rFonts w:hint="eastAsia" w:cstheme="minorEastAsia"/>
          <w:color w:val="auto"/>
          <w:sz w:val="24"/>
          <w:highlight w:val="none"/>
        </w:rPr>
        <w:t>我公司承诺在</w:t>
      </w:r>
      <w:r>
        <w:rPr>
          <w:rFonts w:hint="eastAsia" w:cstheme="minorEastAsia"/>
          <w:color w:val="auto"/>
          <w:sz w:val="24"/>
          <w:highlight w:val="none"/>
          <w:u w:val="single"/>
        </w:rPr>
        <w:t>（项目名称、项目编号）</w:t>
      </w:r>
      <w:r>
        <w:rPr>
          <w:rFonts w:hint="eastAsia" w:cstheme="minorEastAsia"/>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0"/>
        <w:spacing w:line="440" w:lineRule="exact"/>
        <w:ind w:firstLine="482"/>
        <w:rPr>
          <w:rFonts w:cstheme="minorEastAsia"/>
          <w:color w:val="auto"/>
          <w:sz w:val="24"/>
          <w:highlight w:val="none"/>
        </w:rPr>
      </w:pPr>
      <w:r>
        <w:rPr>
          <w:rFonts w:hint="eastAsia" w:cstheme="minorEastAsia"/>
          <w:color w:val="auto"/>
          <w:sz w:val="24"/>
          <w:highlight w:val="none"/>
        </w:rPr>
        <w:t>公司法定代表：</w:t>
      </w:r>
    </w:p>
    <w:p>
      <w:pPr>
        <w:pStyle w:val="10"/>
        <w:spacing w:line="440" w:lineRule="exact"/>
        <w:ind w:firstLine="482"/>
        <w:rPr>
          <w:rFonts w:cstheme="minorEastAsia"/>
          <w:color w:val="auto"/>
          <w:sz w:val="24"/>
          <w:highlight w:val="none"/>
        </w:rPr>
      </w:pPr>
      <w:r>
        <w:rPr>
          <w:rFonts w:hint="eastAsia" w:cstheme="minorEastAsia"/>
          <w:color w:val="auto"/>
          <w:sz w:val="24"/>
          <w:highlight w:val="none"/>
        </w:rPr>
        <w:t>法人授权代表：</w:t>
      </w:r>
    </w:p>
    <w:p>
      <w:pPr>
        <w:pStyle w:val="10"/>
        <w:spacing w:line="440" w:lineRule="exact"/>
        <w:ind w:firstLine="480" w:firstLineChars="200"/>
        <w:rPr>
          <w:rFonts w:cstheme="minorEastAsia"/>
          <w:color w:val="auto"/>
          <w:sz w:val="24"/>
          <w:highlight w:val="none"/>
        </w:rPr>
      </w:pPr>
      <w:r>
        <w:rPr>
          <w:rFonts w:hint="eastAsia" w:cstheme="minorEastAsia"/>
          <w:color w:val="auto"/>
          <w:sz w:val="24"/>
          <w:highlight w:val="none"/>
        </w:rPr>
        <w:t>日期：</w:t>
      </w:r>
    </w:p>
    <w:p>
      <w:pPr>
        <w:spacing w:line="460" w:lineRule="atLeast"/>
        <w:rPr>
          <w:rFonts w:ascii="宋体" w:hAnsi="宋体" w:cstheme="minorEastAsia"/>
          <w:b/>
          <w:color w:val="auto"/>
          <w:sz w:val="30"/>
          <w:szCs w:val="30"/>
          <w:highlight w:val="none"/>
        </w:rPr>
      </w:pPr>
    </w:p>
    <w:p>
      <w:pPr>
        <w:spacing w:line="460" w:lineRule="atLeast"/>
        <w:jc w:val="center"/>
        <w:rPr>
          <w:rFonts w:ascii="宋体" w:hAnsi="宋体" w:cstheme="minorEastAsia"/>
          <w:b/>
          <w:bCs/>
          <w:color w:val="auto"/>
          <w:sz w:val="30"/>
          <w:szCs w:val="30"/>
          <w:highlight w:val="none"/>
        </w:rPr>
      </w:pPr>
      <w:r>
        <w:rPr>
          <w:rFonts w:hint="eastAsia" w:ascii="宋体" w:hAnsi="宋体" w:cstheme="minorEastAsia"/>
          <w:b/>
          <w:color w:val="auto"/>
          <w:sz w:val="30"/>
          <w:szCs w:val="30"/>
          <w:highlight w:val="none"/>
        </w:rPr>
        <w:t xml:space="preserve">附件2-3  </w:t>
      </w:r>
      <w:r>
        <w:rPr>
          <w:rFonts w:hint="eastAsia" w:ascii="宋体" w:hAnsi="宋体" w:cstheme="minorEastAsia"/>
          <w:b/>
          <w:bCs/>
          <w:color w:val="auto"/>
          <w:sz w:val="30"/>
          <w:szCs w:val="30"/>
          <w:highlight w:val="none"/>
        </w:rPr>
        <w:t>磋商响应报价表</w:t>
      </w:r>
    </w:p>
    <w:p>
      <w:pPr>
        <w:pStyle w:val="118"/>
        <w:spacing w:line="440" w:lineRule="exact"/>
        <w:ind w:left="210" w:leftChars="-86" w:hanging="391" w:hangingChars="163"/>
        <w:jc w:val="both"/>
        <w:rPr>
          <w:rFonts w:ascii="宋体" w:hAnsi="宋体" w:cstheme="minorEastAsia"/>
          <w:color w:val="auto"/>
          <w:sz w:val="24"/>
          <w:highlight w:val="none"/>
        </w:rPr>
      </w:pPr>
      <w:r>
        <w:rPr>
          <w:rFonts w:hint="eastAsia" w:ascii="宋体" w:hAnsi="宋体" w:cstheme="minorEastAsia"/>
          <w:color w:val="auto"/>
          <w:sz w:val="24"/>
          <w:highlight w:val="none"/>
        </w:rPr>
        <w:t xml:space="preserve">招标项目名称：                                                      </w:t>
      </w:r>
    </w:p>
    <w:p>
      <w:pPr>
        <w:pStyle w:val="118"/>
        <w:spacing w:line="440" w:lineRule="exact"/>
        <w:ind w:left="210" w:leftChars="-86" w:hanging="391" w:hangingChars="163"/>
        <w:jc w:val="both"/>
        <w:rPr>
          <w:rFonts w:ascii="宋体" w:hAnsi="宋体" w:cstheme="minorEastAsia"/>
          <w:color w:val="auto"/>
          <w:sz w:val="24"/>
          <w:highlight w:val="none"/>
        </w:rPr>
      </w:pPr>
      <w:r>
        <w:rPr>
          <w:rFonts w:hint="eastAsia" w:ascii="宋体" w:hAnsi="宋体" w:cstheme="minorEastAsia"/>
          <w:color w:val="auto"/>
          <w:sz w:val="24"/>
          <w:highlight w:val="none"/>
        </w:rPr>
        <w:t xml:space="preserve">项目编号：  </w:t>
      </w:r>
    </w:p>
    <w:p>
      <w:pPr>
        <w:pStyle w:val="118"/>
        <w:spacing w:line="440" w:lineRule="exact"/>
        <w:ind w:left="210" w:leftChars="-86" w:hanging="391" w:hangingChars="163"/>
        <w:jc w:val="both"/>
        <w:rPr>
          <w:rFonts w:ascii="宋体" w:hAnsi="宋体" w:cstheme="minorEastAsia"/>
          <w:color w:val="auto"/>
          <w:sz w:val="24"/>
          <w:highlight w:val="none"/>
        </w:rPr>
      </w:pPr>
      <w:r>
        <w:rPr>
          <w:rFonts w:hint="eastAsia" w:ascii="宋体" w:hAnsi="宋体" w:cstheme="minorEastAsia"/>
          <w:color w:val="auto"/>
          <w:sz w:val="24"/>
          <w:highlight w:val="none"/>
        </w:rPr>
        <w:t xml:space="preserve">投标内容：      </w:t>
      </w:r>
    </w:p>
    <w:p>
      <w:pPr>
        <w:pStyle w:val="118"/>
        <w:spacing w:line="440" w:lineRule="exact"/>
        <w:ind w:left="210" w:leftChars="-86" w:hanging="391" w:hangingChars="163"/>
        <w:jc w:val="both"/>
        <w:rPr>
          <w:rFonts w:ascii="宋体" w:hAnsi="宋体" w:cstheme="minorEastAsia"/>
          <w:color w:val="auto"/>
          <w:sz w:val="24"/>
          <w:highlight w:val="none"/>
        </w:rPr>
      </w:pPr>
      <w:r>
        <w:rPr>
          <w:rFonts w:hint="eastAsia" w:ascii="宋体" w:hAnsi="宋体" w:cstheme="minorEastAsia"/>
          <w:color w:val="auto"/>
          <w:sz w:val="24"/>
          <w:highlight w:val="none"/>
        </w:rPr>
        <w:t xml:space="preserve">投标单位名称：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ign w:val="center"/>
          </w:tcPr>
          <w:p>
            <w:pPr>
              <w:widowControl/>
              <w:spacing w:line="44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投标内容</w:t>
            </w:r>
          </w:p>
        </w:tc>
        <w:tc>
          <w:tcPr>
            <w:tcW w:w="6687" w:type="dxa"/>
            <w:noWrap/>
            <w:vAlign w:val="center"/>
          </w:tcPr>
          <w:p>
            <w:pPr>
              <w:widowControl/>
              <w:spacing w:line="440" w:lineRule="exact"/>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3167" w:type="dxa"/>
            <w:vMerge w:val="restart"/>
            <w:noWrap/>
            <w:vAlign w:val="center"/>
          </w:tcPr>
          <w:p>
            <w:pPr>
              <w:widowControl/>
              <w:spacing w:line="440" w:lineRule="exact"/>
              <w:jc w:val="center"/>
              <w:rPr>
                <w:rFonts w:ascii="宋体" w:hAnsi="宋体" w:cs="宋体"/>
                <w:color w:val="auto"/>
                <w:kern w:val="0"/>
                <w:sz w:val="24"/>
                <w:highlight w:val="none"/>
              </w:rPr>
            </w:pPr>
            <w:r>
              <w:rPr>
                <w:rFonts w:hint="eastAsia"/>
                <w:b/>
                <w:color w:val="auto"/>
                <w:sz w:val="24"/>
                <w:szCs w:val="24"/>
                <w:highlight w:val="none"/>
              </w:rPr>
              <w:t>消防设施维护保养</w:t>
            </w:r>
          </w:p>
        </w:tc>
        <w:tc>
          <w:tcPr>
            <w:tcW w:w="6687" w:type="dxa"/>
            <w:noWrap/>
            <w:vAlign w:val="center"/>
          </w:tcPr>
          <w:p>
            <w:pPr>
              <w:widowControl/>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ign w:val="center"/>
          </w:tcPr>
          <w:p>
            <w:pPr>
              <w:widowControl/>
              <w:spacing w:line="440" w:lineRule="exact"/>
              <w:jc w:val="center"/>
              <w:rPr>
                <w:rFonts w:ascii="宋体" w:hAnsi="宋体" w:cs="宋体"/>
                <w:color w:val="auto"/>
                <w:kern w:val="0"/>
                <w:sz w:val="24"/>
                <w:highlight w:val="none"/>
              </w:rPr>
            </w:pPr>
          </w:p>
        </w:tc>
        <w:tc>
          <w:tcPr>
            <w:tcW w:w="6687" w:type="dxa"/>
            <w:noWrap/>
            <w:vAlign w:val="center"/>
          </w:tcPr>
          <w:p>
            <w:pPr>
              <w:spacing w:line="44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ign w:val="center"/>
          </w:tcPr>
          <w:p>
            <w:pPr>
              <w:widowControl/>
              <w:spacing w:line="440" w:lineRule="exact"/>
              <w:jc w:val="center"/>
              <w:rPr>
                <w:rFonts w:ascii="宋体" w:hAnsi="宋体" w:cs="宋体"/>
                <w:color w:val="auto"/>
                <w:kern w:val="0"/>
                <w:sz w:val="24"/>
                <w:highlight w:val="none"/>
              </w:rPr>
            </w:pPr>
            <w:r>
              <w:rPr>
                <w:rFonts w:hint="eastAsia" w:ascii="宋体" w:hAnsi="宋体"/>
                <w:color w:val="auto"/>
                <w:sz w:val="24"/>
                <w:highlight w:val="none"/>
              </w:rPr>
              <w:t>服务期限：</w:t>
            </w:r>
          </w:p>
        </w:tc>
        <w:tc>
          <w:tcPr>
            <w:tcW w:w="6687" w:type="dxa"/>
            <w:noWrap/>
            <w:vAlign w:val="center"/>
          </w:tcPr>
          <w:p>
            <w:pPr>
              <w:spacing w:line="440" w:lineRule="exact"/>
              <w:ind w:firstLine="1440" w:firstLineChars="600"/>
              <w:jc w:val="left"/>
              <w:rPr>
                <w:rFonts w:ascii="宋体" w:hAnsi="宋体" w:cs="宋体"/>
                <w:color w:val="auto"/>
                <w:kern w:val="0"/>
                <w:sz w:val="24"/>
                <w:highlight w:val="none"/>
              </w:rPr>
            </w:pPr>
            <w:r>
              <w:rPr>
                <w:rFonts w:hint="eastAsia" w:ascii="宋体" w:hAnsi="宋体"/>
                <w:color w:val="auto"/>
                <w:sz w:val="24"/>
                <w:highlight w:val="none"/>
              </w:rPr>
              <w:t>一年</w:t>
            </w:r>
          </w:p>
        </w:tc>
      </w:tr>
    </w:tbl>
    <w:p>
      <w:pPr>
        <w:pStyle w:val="118"/>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兹声明：以上投标报价在投标有效期内一直有效。</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投标人名称（加盖公章）：</w:t>
      </w:r>
    </w:p>
    <w:p>
      <w:pPr>
        <w:pStyle w:val="109"/>
        <w:keepNext w:val="0"/>
        <w:keepLines w:val="0"/>
        <w:adjustRightInd/>
        <w:spacing w:before="0" w:line="440" w:lineRule="exact"/>
        <w:textAlignment w:val="auto"/>
        <w:outlineLvl w:val="9"/>
        <w:rPr>
          <w:rFonts w:cstheme="minorEastAsia"/>
          <w:b w:val="0"/>
          <w:color w:val="auto"/>
          <w:kern w:val="2"/>
          <w:sz w:val="24"/>
          <w:szCs w:val="24"/>
          <w:highlight w:val="none"/>
        </w:rPr>
      </w:pPr>
      <w:bookmarkStart w:id="23" w:name="_Toc29868"/>
      <w:bookmarkStart w:id="24" w:name="_Toc53318128"/>
      <w:bookmarkStart w:id="25" w:name="_Toc29723"/>
      <w:bookmarkStart w:id="26" w:name="_Toc10379"/>
      <w:bookmarkStart w:id="27" w:name="_Toc53317980"/>
      <w:r>
        <w:rPr>
          <w:rFonts w:hint="eastAsia" w:cstheme="minorEastAsia"/>
          <w:b w:val="0"/>
          <w:color w:val="auto"/>
          <w:sz w:val="24"/>
          <w:szCs w:val="24"/>
          <w:highlight w:val="none"/>
        </w:rPr>
        <w:t>授权代表签字：</w:t>
      </w:r>
      <w:bookmarkEnd w:id="23"/>
      <w:bookmarkEnd w:id="24"/>
      <w:bookmarkEnd w:id="25"/>
      <w:bookmarkEnd w:id="26"/>
      <w:bookmarkEnd w:id="27"/>
    </w:p>
    <w:p>
      <w:pPr>
        <w:pStyle w:val="109"/>
        <w:keepNext w:val="0"/>
        <w:keepLines w:val="0"/>
        <w:adjustRightInd/>
        <w:spacing w:before="0" w:line="440" w:lineRule="exact"/>
        <w:textAlignment w:val="auto"/>
        <w:outlineLvl w:val="9"/>
        <w:rPr>
          <w:rFonts w:cstheme="minorEastAsia"/>
          <w:b w:val="0"/>
          <w:color w:val="auto"/>
          <w:kern w:val="2"/>
          <w:sz w:val="24"/>
          <w:szCs w:val="24"/>
          <w:highlight w:val="none"/>
        </w:rPr>
      </w:pPr>
      <w:bookmarkStart w:id="28" w:name="_Toc22811"/>
      <w:bookmarkStart w:id="29" w:name="_Toc30434"/>
      <w:bookmarkStart w:id="30" w:name="_Toc53317981"/>
      <w:bookmarkStart w:id="31" w:name="_Toc53318129"/>
      <w:bookmarkStart w:id="32" w:name="_Toc743"/>
      <w:r>
        <w:rPr>
          <w:rFonts w:hint="eastAsia" w:cstheme="minorEastAsia"/>
          <w:b w:val="0"/>
          <w:color w:val="auto"/>
          <w:spacing w:val="36"/>
          <w:kern w:val="2"/>
          <w:sz w:val="24"/>
          <w:szCs w:val="24"/>
          <w:highlight w:val="none"/>
        </w:rPr>
        <w:t>日期</w:t>
      </w:r>
      <w:r>
        <w:rPr>
          <w:rFonts w:hint="eastAsia" w:cstheme="minorEastAsia"/>
          <w:b w:val="0"/>
          <w:color w:val="auto"/>
          <w:kern w:val="2"/>
          <w:sz w:val="24"/>
          <w:szCs w:val="24"/>
          <w:highlight w:val="none"/>
        </w:rPr>
        <w:t>：年月日</w:t>
      </w:r>
      <w:bookmarkEnd w:id="28"/>
      <w:bookmarkEnd w:id="29"/>
      <w:bookmarkEnd w:id="30"/>
      <w:bookmarkEnd w:id="31"/>
      <w:bookmarkEnd w:id="32"/>
    </w:p>
    <w:p>
      <w:pPr>
        <w:pStyle w:val="109"/>
        <w:keepNext w:val="0"/>
        <w:keepLines w:val="0"/>
        <w:adjustRightInd/>
        <w:spacing w:before="0" w:line="440" w:lineRule="exact"/>
        <w:textAlignment w:val="auto"/>
        <w:outlineLvl w:val="9"/>
        <w:rPr>
          <w:rFonts w:cstheme="minorEastAsia"/>
          <w:color w:val="auto"/>
          <w:kern w:val="2"/>
          <w:sz w:val="24"/>
          <w:szCs w:val="24"/>
          <w:highlight w:val="none"/>
        </w:rPr>
      </w:pPr>
      <w:bookmarkStart w:id="33" w:name="_Toc4304"/>
      <w:bookmarkStart w:id="34" w:name="_Toc53318130"/>
      <w:bookmarkStart w:id="35" w:name="_Toc53317982"/>
      <w:bookmarkStart w:id="36" w:name="_Toc18903"/>
      <w:bookmarkStart w:id="37" w:name="_Toc5524"/>
      <w:r>
        <w:rPr>
          <w:rFonts w:hint="eastAsia" w:cstheme="minorEastAsia"/>
          <w:color w:val="auto"/>
          <w:sz w:val="24"/>
          <w:szCs w:val="24"/>
          <w:highlight w:val="none"/>
        </w:rPr>
        <w:t>注：</w:t>
      </w:r>
      <w:r>
        <w:rPr>
          <w:rFonts w:hint="eastAsia" w:cstheme="minorEastAsia"/>
          <w:b w:val="0"/>
          <w:color w:val="auto"/>
          <w:sz w:val="24"/>
          <w:szCs w:val="24"/>
          <w:highlight w:val="none"/>
        </w:rPr>
        <w:t>1、此表需密封后单独提交。</w:t>
      </w:r>
      <w:bookmarkEnd w:id="33"/>
      <w:bookmarkEnd w:id="34"/>
      <w:bookmarkEnd w:id="35"/>
      <w:bookmarkEnd w:id="36"/>
      <w:bookmarkEnd w:id="37"/>
    </w:p>
    <w:p>
      <w:pPr>
        <w:pStyle w:val="118"/>
        <w:spacing w:line="440" w:lineRule="exact"/>
        <w:ind w:firstLine="480" w:firstLineChars="200"/>
        <w:rPr>
          <w:rFonts w:ascii="宋体" w:hAnsi="宋体" w:cstheme="minorEastAsia"/>
          <w:bCs/>
          <w:color w:val="auto"/>
          <w:sz w:val="24"/>
          <w:highlight w:val="none"/>
        </w:rPr>
      </w:pPr>
      <w:r>
        <w:rPr>
          <w:rFonts w:hint="eastAsia" w:ascii="宋体" w:hAnsi="宋体" w:cstheme="minorEastAsia"/>
          <w:bCs/>
          <w:color w:val="auto"/>
          <w:sz w:val="24"/>
          <w:highlight w:val="none"/>
        </w:rPr>
        <w:t>2、本表格式不得更改，投标人只能按要求填报。</w:t>
      </w:r>
    </w:p>
    <w:p>
      <w:pPr>
        <w:spacing w:line="360" w:lineRule="exact"/>
        <w:ind w:firstLine="411" w:firstLineChars="196"/>
        <w:rPr>
          <w:rFonts w:ascii="宋体" w:hAnsi="宋体" w:cstheme="minorEastAsia"/>
          <w:b/>
          <w:color w:val="auto"/>
          <w:sz w:val="30"/>
          <w:szCs w:val="30"/>
          <w:highlight w:val="none"/>
        </w:rPr>
      </w:pPr>
      <w:r>
        <w:rPr>
          <w:rFonts w:hint="eastAsia" w:cstheme="minorEastAsia"/>
          <w:color w:val="auto"/>
          <w:highlight w:val="none"/>
        </w:rPr>
        <w:br w:type="page"/>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t xml:space="preserve">附件2-4  </w:t>
      </w:r>
      <w:r>
        <w:rPr>
          <w:rFonts w:hint="eastAsia" w:ascii="宋体" w:hAnsi="宋体" w:cstheme="minorEastAsia"/>
          <w:b/>
          <w:color w:val="auto"/>
          <w:sz w:val="32"/>
          <w:szCs w:val="32"/>
          <w:highlight w:val="none"/>
        </w:rPr>
        <w:t>商务条款偏离表</w:t>
      </w:r>
    </w:p>
    <w:p>
      <w:pPr>
        <w:spacing w:line="440" w:lineRule="exact"/>
        <w:ind w:firstLine="120" w:firstLineChars="50"/>
        <w:rPr>
          <w:rFonts w:ascii="宋体" w:hAnsi="宋体" w:cstheme="minorEastAsia"/>
          <w:color w:val="auto"/>
          <w:sz w:val="24"/>
          <w:highlight w:val="none"/>
          <w:u w:val="single"/>
        </w:rPr>
      </w:pPr>
      <w:r>
        <w:rPr>
          <w:rFonts w:hint="eastAsia" w:ascii="宋体" w:hAnsi="宋体" w:cstheme="minorEastAsia"/>
          <w:color w:val="auto"/>
          <w:sz w:val="24"/>
          <w:highlight w:val="none"/>
        </w:rPr>
        <w:t>投标人名称（公章）：</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招标编号：</w:t>
      </w:r>
      <w:r>
        <w:rPr>
          <w:rFonts w:hint="eastAsia" w:ascii="宋体" w:hAnsi="宋体" w:cstheme="minorEastAsia"/>
          <w:color w:val="auto"/>
          <w:sz w:val="24"/>
          <w:highlight w:val="none"/>
          <w:u w:val="single"/>
        </w:rPr>
        <w:t xml:space="preserve">　　　　           </w:t>
      </w:r>
    </w:p>
    <w:p>
      <w:pPr>
        <w:spacing w:line="440" w:lineRule="exact"/>
        <w:ind w:firstLine="120" w:firstLineChars="50"/>
        <w:rPr>
          <w:rFonts w:ascii="宋体" w:hAnsi="宋体" w:cstheme="minorEastAsia"/>
          <w:color w:val="auto"/>
          <w:sz w:val="24"/>
          <w:highlight w:val="none"/>
        </w:rPr>
      </w:pPr>
      <w:r>
        <w:rPr>
          <w:rFonts w:hint="eastAsia" w:ascii="宋体" w:hAnsi="宋体" w:cstheme="minorEastAsia"/>
          <w:color w:val="auto"/>
          <w:sz w:val="24"/>
          <w:highlight w:val="none"/>
        </w:rPr>
        <w:t xml:space="preserve">投标内容：  </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　</w:t>
      </w:r>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935"/>
        <w:gridCol w:w="3445"/>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0" w:type="pct"/>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序号</w:t>
            </w:r>
          </w:p>
        </w:tc>
        <w:tc>
          <w:tcPr>
            <w:tcW w:w="1489" w:type="pct"/>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采购文件的商务条款</w:t>
            </w:r>
          </w:p>
        </w:tc>
        <w:tc>
          <w:tcPr>
            <w:tcW w:w="1748" w:type="pct"/>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响应性文件的商务条款</w:t>
            </w:r>
          </w:p>
        </w:tc>
        <w:tc>
          <w:tcPr>
            <w:tcW w:w="1223" w:type="pct"/>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1</w:t>
            </w:r>
          </w:p>
        </w:tc>
        <w:tc>
          <w:tcPr>
            <w:tcW w:w="1489" w:type="pct"/>
          </w:tcPr>
          <w:p>
            <w:pPr>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2</w:t>
            </w:r>
          </w:p>
        </w:tc>
        <w:tc>
          <w:tcPr>
            <w:tcW w:w="1489" w:type="pct"/>
          </w:tcPr>
          <w:p>
            <w:pPr>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3</w:t>
            </w:r>
          </w:p>
        </w:tc>
        <w:tc>
          <w:tcPr>
            <w:tcW w:w="1489" w:type="pct"/>
            <w:vAlign w:val="center"/>
          </w:tcPr>
          <w:p>
            <w:pPr>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4</w:t>
            </w:r>
          </w:p>
        </w:tc>
        <w:tc>
          <w:tcPr>
            <w:tcW w:w="1489" w:type="pct"/>
            <w:vAlign w:val="center"/>
          </w:tcPr>
          <w:p>
            <w:pPr>
              <w:pStyle w:val="105"/>
              <w:spacing w:line="440" w:lineRule="exact"/>
              <w:rPr>
                <w:rFonts w:cstheme="minorEastAsia"/>
                <w:color w:val="auto"/>
                <w:kern w:val="2"/>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5</w:t>
            </w:r>
          </w:p>
        </w:tc>
        <w:tc>
          <w:tcPr>
            <w:tcW w:w="1489" w:type="pct"/>
          </w:tcPr>
          <w:p>
            <w:pPr>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6</w:t>
            </w:r>
          </w:p>
        </w:tc>
        <w:tc>
          <w:tcPr>
            <w:tcW w:w="1489" w:type="pct"/>
          </w:tcPr>
          <w:p>
            <w:pPr>
              <w:snapToGrid w:val="0"/>
              <w:spacing w:line="440" w:lineRule="exact"/>
              <w:ind w:firstLine="480" w:firstLineChars="200"/>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7</w:t>
            </w:r>
          </w:p>
        </w:tc>
        <w:tc>
          <w:tcPr>
            <w:tcW w:w="1489" w:type="pct"/>
          </w:tcPr>
          <w:p>
            <w:pPr>
              <w:snapToGrid w:val="0"/>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540" w:type="pct"/>
            <w:vAlign w:val="center"/>
          </w:tcPr>
          <w:p>
            <w:pPr>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c>
          <w:tcPr>
            <w:tcW w:w="1489" w:type="pct"/>
          </w:tcPr>
          <w:p>
            <w:pPr>
              <w:spacing w:line="440" w:lineRule="exact"/>
              <w:rPr>
                <w:rFonts w:ascii="宋体" w:hAnsi="宋体" w:cstheme="minorEastAsia"/>
                <w:color w:val="auto"/>
                <w:sz w:val="24"/>
                <w:highlight w:val="none"/>
              </w:rPr>
            </w:pPr>
          </w:p>
        </w:tc>
        <w:tc>
          <w:tcPr>
            <w:tcW w:w="1748" w:type="pct"/>
          </w:tcPr>
          <w:p>
            <w:pPr>
              <w:spacing w:line="440" w:lineRule="exact"/>
              <w:rPr>
                <w:rFonts w:ascii="宋体" w:hAnsi="宋体" w:cstheme="minorEastAsia"/>
                <w:color w:val="auto"/>
                <w:sz w:val="24"/>
                <w:highlight w:val="none"/>
              </w:rPr>
            </w:pPr>
          </w:p>
        </w:tc>
        <w:tc>
          <w:tcPr>
            <w:tcW w:w="1223" w:type="pct"/>
          </w:tcPr>
          <w:p>
            <w:pPr>
              <w:spacing w:line="440" w:lineRule="exact"/>
              <w:rPr>
                <w:rFonts w:ascii="宋体" w:hAnsi="宋体" w:cstheme="minorEastAsia"/>
                <w:color w:val="auto"/>
                <w:sz w:val="24"/>
                <w:highlight w:val="none"/>
              </w:rPr>
            </w:pPr>
          </w:p>
        </w:tc>
      </w:tr>
    </w:tbl>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投标人代表签字：</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日期：20 年</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月</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日　</w:t>
      </w:r>
    </w:p>
    <w:p>
      <w:pPr>
        <w:pStyle w:val="10"/>
        <w:spacing w:line="440" w:lineRule="exact"/>
        <w:ind w:firstLine="480" w:firstLineChars="200"/>
        <w:rPr>
          <w:rFonts w:ascii="宋体" w:hAnsi="宋体" w:cstheme="minorEastAsia"/>
          <w:b/>
          <w:color w:val="auto"/>
          <w:sz w:val="30"/>
          <w:szCs w:val="30"/>
          <w:highlight w:val="none"/>
        </w:rPr>
      </w:pPr>
      <w:r>
        <w:rPr>
          <w:rFonts w:hint="eastAsia" w:cstheme="minorEastAsia"/>
          <w:color w:val="auto"/>
          <w:sz w:val="24"/>
          <w:highlight w:val="none"/>
        </w:rPr>
        <w:br w:type="page"/>
      </w:r>
    </w:p>
    <w:p>
      <w:pPr>
        <w:spacing w:line="440" w:lineRule="exact"/>
        <w:ind w:firstLine="1205" w:firstLineChars="400"/>
        <w:rPr>
          <w:rFonts w:ascii="宋体" w:hAnsi="宋体" w:cstheme="minorEastAsia"/>
          <w:b/>
          <w:color w:val="auto"/>
          <w:sz w:val="32"/>
          <w:szCs w:val="32"/>
          <w:highlight w:val="none"/>
        </w:rPr>
      </w:pPr>
      <w:r>
        <w:rPr>
          <w:rFonts w:hint="eastAsia" w:ascii="宋体" w:hAnsi="宋体" w:cstheme="minorEastAsia"/>
          <w:b/>
          <w:color w:val="auto"/>
          <w:sz w:val="30"/>
          <w:szCs w:val="30"/>
          <w:highlight w:val="none"/>
        </w:rPr>
        <w:t>附件2-</w:t>
      </w:r>
      <w:r>
        <w:rPr>
          <w:rFonts w:hint="eastAsia" w:ascii="宋体" w:hAnsi="宋体" w:cstheme="minorEastAsia"/>
          <w:b/>
          <w:color w:val="auto"/>
          <w:sz w:val="30"/>
          <w:szCs w:val="30"/>
          <w:highlight w:val="none"/>
          <w:lang w:val="en-US" w:eastAsia="zh-CN"/>
        </w:rPr>
        <w:t>5</w:t>
      </w:r>
      <w:r>
        <w:rPr>
          <w:rFonts w:hint="eastAsia" w:ascii="宋体" w:hAnsi="宋体" w:cstheme="minorEastAsia"/>
          <w:b/>
          <w:color w:val="auto"/>
          <w:sz w:val="30"/>
          <w:szCs w:val="30"/>
          <w:highlight w:val="none"/>
        </w:rPr>
        <w:t xml:space="preserve">  </w:t>
      </w:r>
      <w:r>
        <w:rPr>
          <w:rFonts w:hint="eastAsia" w:ascii="宋体" w:hAnsi="宋体" w:cstheme="minorEastAsia"/>
          <w:b/>
          <w:color w:val="auto"/>
          <w:sz w:val="32"/>
          <w:szCs w:val="32"/>
          <w:highlight w:val="none"/>
        </w:rPr>
        <w:t>项目负责人简历表及拟投入本项目主要成员表</w:t>
      </w:r>
    </w:p>
    <w:p>
      <w:pPr>
        <w:numPr>
          <w:ilvl w:val="0"/>
          <w:numId w:val="9"/>
        </w:num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项目负责人简历表</w:t>
      </w:r>
    </w:p>
    <w:tbl>
      <w:tblPr>
        <w:tblStyle w:val="25"/>
        <w:tblW w:w="0" w:type="auto"/>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stheme="minorEastAsia"/>
                <w:color w:val="auto"/>
                <w:sz w:val="24"/>
                <w:highlight w:val="none"/>
              </w:rPr>
            </w:pP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主要经历</w:t>
            </w:r>
          </w:p>
          <w:p>
            <w:pPr>
              <w:spacing w:line="440" w:lineRule="exact"/>
              <w:rPr>
                <w:rFonts w:ascii="宋体" w:hAnsi="宋体" w:cstheme="minorEastAsia"/>
                <w:color w:val="auto"/>
                <w:sz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宋体" w:hAnsi="宋体" w:cstheme="minorEastAsia"/>
                <w:color w:val="auto"/>
                <w:sz w:val="24"/>
                <w:highlight w:val="none"/>
              </w:rPr>
            </w:pPr>
          </w:p>
        </w:tc>
      </w:tr>
    </w:tbl>
    <w:p>
      <w:pPr>
        <w:autoSpaceDE w:val="0"/>
        <w:autoSpaceDN w:val="0"/>
        <w:adjustRightInd w:val="0"/>
        <w:spacing w:line="440" w:lineRule="exact"/>
        <w:rPr>
          <w:rFonts w:ascii="宋体" w:hAnsi="宋体" w:cstheme="minorEastAsia"/>
          <w:b/>
          <w:bCs/>
          <w:color w:val="auto"/>
          <w:sz w:val="24"/>
          <w:highlight w:val="none"/>
        </w:rPr>
      </w:pPr>
      <w:r>
        <w:rPr>
          <w:rFonts w:hint="eastAsia" w:ascii="宋体" w:hAnsi="宋体" w:cstheme="minorEastAsia"/>
          <w:b/>
          <w:bCs/>
          <w:color w:val="auto"/>
          <w:sz w:val="24"/>
          <w:highlight w:val="none"/>
        </w:rPr>
        <w:t>2、拟投入本项目的主要成员表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40"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序号</w:t>
            </w:r>
          </w:p>
        </w:tc>
        <w:tc>
          <w:tcPr>
            <w:tcW w:w="1330"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姓名</w:t>
            </w:r>
          </w:p>
        </w:tc>
        <w:tc>
          <w:tcPr>
            <w:tcW w:w="2040"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性别</w:t>
            </w:r>
          </w:p>
        </w:tc>
        <w:tc>
          <w:tcPr>
            <w:tcW w:w="1939"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职称</w:t>
            </w:r>
          </w:p>
        </w:tc>
        <w:tc>
          <w:tcPr>
            <w:tcW w:w="1799"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岗位</w:t>
            </w:r>
          </w:p>
        </w:tc>
        <w:tc>
          <w:tcPr>
            <w:tcW w:w="2006" w:type="dxa"/>
            <w:vAlign w:val="center"/>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1</w:t>
            </w:r>
          </w:p>
        </w:tc>
        <w:tc>
          <w:tcPr>
            <w:tcW w:w="1330" w:type="dxa"/>
          </w:tcPr>
          <w:p>
            <w:pPr>
              <w:spacing w:line="440" w:lineRule="exact"/>
              <w:jc w:val="center"/>
              <w:rPr>
                <w:rFonts w:ascii="宋体" w:hAnsi="宋体" w:cstheme="minorEastAsia"/>
                <w:color w:val="auto"/>
                <w:sz w:val="24"/>
                <w:highlight w:val="none"/>
              </w:rPr>
            </w:pPr>
          </w:p>
        </w:tc>
        <w:tc>
          <w:tcPr>
            <w:tcW w:w="2040" w:type="dxa"/>
          </w:tcPr>
          <w:p>
            <w:pPr>
              <w:spacing w:line="440" w:lineRule="exact"/>
              <w:jc w:val="center"/>
              <w:rPr>
                <w:rFonts w:ascii="宋体" w:hAnsi="宋体" w:cstheme="minorEastAsia"/>
                <w:color w:val="auto"/>
                <w:sz w:val="24"/>
                <w:highlight w:val="none"/>
              </w:rPr>
            </w:pPr>
          </w:p>
        </w:tc>
        <w:tc>
          <w:tcPr>
            <w:tcW w:w="1939" w:type="dxa"/>
          </w:tcPr>
          <w:p>
            <w:pPr>
              <w:spacing w:line="440" w:lineRule="exact"/>
              <w:jc w:val="center"/>
              <w:rPr>
                <w:rFonts w:ascii="宋体" w:hAnsi="宋体" w:cstheme="minorEastAsia"/>
                <w:color w:val="auto"/>
                <w:sz w:val="24"/>
                <w:highlight w:val="none"/>
              </w:rPr>
            </w:pPr>
          </w:p>
        </w:tc>
        <w:tc>
          <w:tcPr>
            <w:tcW w:w="1799" w:type="dxa"/>
          </w:tcPr>
          <w:p>
            <w:pPr>
              <w:spacing w:line="440" w:lineRule="exact"/>
              <w:jc w:val="center"/>
              <w:rPr>
                <w:rFonts w:ascii="宋体" w:hAnsi="宋体" w:cstheme="minorEastAsia"/>
                <w:color w:val="auto"/>
                <w:sz w:val="24"/>
                <w:highlight w:val="none"/>
              </w:rPr>
            </w:pPr>
          </w:p>
        </w:tc>
        <w:tc>
          <w:tcPr>
            <w:tcW w:w="2006"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740"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2</w:t>
            </w:r>
          </w:p>
        </w:tc>
        <w:tc>
          <w:tcPr>
            <w:tcW w:w="1330" w:type="dxa"/>
          </w:tcPr>
          <w:p>
            <w:pPr>
              <w:spacing w:line="440" w:lineRule="exact"/>
              <w:jc w:val="center"/>
              <w:rPr>
                <w:rFonts w:ascii="宋体" w:hAnsi="宋体" w:cstheme="minorEastAsia"/>
                <w:color w:val="auto"/>
                <w:sz w:val="24"/>
                <w:highlight w:val="none"/>
              </w:rPr>
            </w:pPr>
          </w:p>
        </w:tc>
        <w:tc>
          <w:tcPr>
            <w:tcW w:w="2040" w:type="dxa"/>
          </w:tcPr>
          <w:p>
            <w:pPr>
              <w:spacing w:line="440" w:lineRule="exact"/>
              <w:jc w:val="center"/>
              <w:rPr>
                <w:rFonts w:ascii="宋体" w:hAnsi="宋体" w:cstheme="minorEastAsia"/>
                <w:color w:val="auto"/>
                <w:sz w:val="24"/>
                <w:highlight w:val="none"/>
              </w:rPr>
            </w:pPr>
          </w:p>
        </w:tc>
        <w:tc>
          <w:tcPr>
            <w:tcW w:w="1939" w:type="dxa"/>
          </w:tcPr>
          <w:p>
            <w:pPr>
              <w:spacing w:line="440" w:lineRule="exact"/>
              <w:jc w:val="center"/>
              <w:rPr>
                <w:rFonts w:ascii="宋体" w:hAnsi="宋体" w:cstheme="minorEastAsia"/>
                <w:color w:val="auto"/>
                <w:sz w:val="24"/>
                <w:highlight w:val="none"/>
              </w:rPr>
            </w:pPr>
          </w:p>
        </w:tc>
        <w:tc>
          <w:tcPr>
            <w:tcW w:w="1799" w:type="dxa"/>
          </w:tcPr>
          <w:p>
            <w:pPr>
              <w:spacing w:line="440" w:lineRule="exact"/>
              <w:jc w:val="center"/>
              <w:rPr>
                <w:rFonts w:ascii="宋体" w:hAnsi="宋体" w:cstheme="minorEastAsia"/>
                <w:color w:val="auto"/>
                <w:sz w:val="24"/>
                <w:highlight w:val="none"/>
              </w:rPr>
            </w:pPr>
          </w:p>
        </w:tc>
        <w:tc>
          <w:tcPr>
            <w:tcW w:w="2006"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3</w:t>
            </w:r>
          </w:p>
        </w:tc>
        <w:tc>
          <w:tcPr>
            <w:tcW w:w="1330" w:type="dxa"/>
          </w:tcPr>
          <w:p>
            <w:pPr>
              <w:spacing w:line="440" w:lineRule="exact"/>
              <w:jc w:val="center"/>
              <w:rPr>
                <w:rFonts w:ascii="宋体" w:hAnsi="宋体" w:cstheme="minorEastAsia"/>
                <w:color w:val="auto"/>
                <w:sz w:val="24"/>
                <w:highlight w:val="none"/>
              </w:rPr>
            </w:pPr>
          </w:p>
        </w:tc>
        <w:tc>
          <w:tcPr>
            <w:tcW w:w="2040" w:type="dxa"/>
          </w:tcPr>
          <w:p>
            <w:pPr>
              <w:spacing w:line="440" w:lineRule="exact"/>
              <w:jc w:val="center"/>
              <w:rPr>
                <w:rFonts w:ascii="宋体" w:hAnsi="宋体" w:cstheme="minorEastAsia"/>
                <w:color w:val="auto"/>
                <w:sz w:val="24"/>
                <w:highlight w:val="none"/>
              </w:rPr>
            </w:pPr>
          </w:p>
        </w:tc>
        <w:tc>
          <w:tcPr>
            <w:tcW w:w="1939" w:type="dxa"/>
          </w:tcPr>
          <w:p>
            <w:pPr>
              <w:spacing w:line="440" w:lineRule="exact"/>
              <w:jc w:val="center"/>
              <w:rPr>
                <w:rFonts w:ascii="宋体" w:hAnsi="宋体" w:cstheme="minorEastAsia"/>
                <w:color w:val="auto"/>
                <w:sz w:val="24"/>
                <w:highlight w:val="none"/>
              </w:rPr>
            </w:pPr>
          </w:p>
        </w:tc>
        <w:tc>
          <w:tcPr>
            <w:tcW w:w="1799" w:type="dxa"/>
          </w:tcPr>
          <w:p>
            <w:pPr>
              <w:spacing w:line="440" w:lineRule="exact"/>
              <w:jc w:val="center"/>
              <w:rPr>
                <w:rFonts w:ascii="宋体" w:hAnsi="宋体" w:cstheme="minorEastAsia"/>
                <w:color w:val="auto"/>
                <w:sz w:val="24"/>
                <w:highlight w:val="none"/>
              </w:rPr>
            </w:pPr>
          </w:p>
        </w:tc>
        <w:tc>
          <w:tcPr>
            <w:tcW w:w="2006"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40"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c>
          <w:tcPr>
            <w:tcW w:w="1330" w:type="dxa"/>
          </w:tcPr>
          <w:p>
            <w:pPr>
              <w:spacing w:line="440" w:lineRule="exact"/>
              <w:jc w:val="center"/>
              <w:rPr>
                <w:rFonts w:ascii="宋体" w:hAnsi="宋体" w:cstheme="minorEastAsia"/>
                <w:color w:val="auto"/>
                <w:sz w:val="24"/>
                <w:highlight w:val="none"/>
              </w:rPr>
            </w:pPr>
          </w:p>
        </w:tc>
        <w:tc>
          <w:tcPr>
            <w:tcW w:w="2040" w:type="dxa"/>
          </w:tcPr>
          <w:p>
            <w:pPr>
              <w:spacing w:line="440" w:lineRule="exact"/>
              <w:jc w:val="center"/>
              <w:rPr>
                <w:rFonts w:ascii="宋体" w:hAnsi="宋体" w:cstheme="minorEastAsia"/>
                <w:color w:val="auto"/>
                <w:sz w:val="24"/>
                <w:highlight w:val="none"/>
              </w:rPr>
            </w:pPr>
          </w:p>
        </w:tc>
        <w:tc>
          <w:tcPr>
            <w:tcW w:w="1939" w:type="dxa"/>
          </w:tcPr>
          <w:p>
            <w:pPr>
              <w:spacing w:line="440" w:lineRule="exact"/>
              <w:jc w:val="center"/>
              <w:rPr>
                <w:rFonts w:ascii="宋体" w:hAnsi="宋体" w:cstheme="minorEastAsia"/>
                <w:color w:val="auto"/>
                <w:sz w:val="24"/>
                <w:highlight w:val="none"/>
              </w:rPr>
            </w:pPr>
          </w:p>
        </w:tc>
        <w:tc>
          <w:tcPr>
            <w:tcW w:w="1799" w:type="dxa"/>
          </w:tcPr>
          <w:p>
            <w:pPr>
              <w:spacing w:line="440" w:lineRule="exact"/>
              <w:jc w:val="center"/>
              <w:rPr>
                <w:rFonts w:ascii="宋体" w:hAnsi="宋体" w:cstheme="minorEastAsia"/>
                <w:color w:val="auto"/>
                <w:sz w:val="24"/>
                <w:highlight w:val="none"/>
              </w:rPr>
            </w:pPr>
          </w:p>
        </w:tc>
        <w:tc>
          <w:tcPr>
            <w:tcW w:w="2006" w:type="dxa"/>
          </w:tcPr>
          <w:p>
            <w:pPr>
              <w:spacing w:line="440" w:lineRule="exact"/>
              <w:jc w:val="center"/>
              <w:rPr>
                <w:rFonts w:ascii="宋体" w:hAnsi="宋体" w:cstheme="minorEastAsia"/>
                <w:color w:val="auto"/>
                <w:sz w:val="24"/>
                <w:highlight w:val="none"/>
              </w:rPr>
            </w:pPr>
          </w:p>
        </w:tc>
      </w:tr>
    </w:tbl>
    <w:p>
      <w:pPr>
        <w:spacing w:line="440" w:lineRule="exact"/>
        <w:jc w:val="left"/>
        <w:rPr>
          <w:rFonts w:ascii="宋体" w:hAnsi="宋体" w:cstheme="minorEastAsia"/>
          <w:color w:val="auto"/>
          <w:sz w:val="24"/>
          <w:highlight w:val="none"/>
          <w:u w:val="single"/>
        </w:rPr>
      </w:pPr>
      <w:r>
        <w:rPr>
          <w:rFonts w:hint="eastAsia" w:ascii="宋体" w:hAnsi="宋体" w:cstheme="minorEastAsia"/>
          <w:color w:val="auto"/>
          <w:sz w:val="24"/>
          <w:highlight w:val="none"/>
        </w:rPr>
        <w:t>投标人名称（公章）：</w:t>
      </w:r>
      <w:r>
        <w:rPr>
          <w:rFonts w:hint="eastAsia" w:ascii="宋体" w:hAnsi="宋体" w:cstheme="minorEastAsia"/>
          <w:color w:val="auto"/>
          <w:sz w:val="24"/>
          <w:highlight w:val="none"/>
          <w:u w:val="single"/>
        </w:rPr>
        <w:t xml:space="preserve">　　　　　         </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投标人代表签字：</w:t>
      </w:r>
    </w:p>
    <w:p>
      <w:pPr>
        <w:spacing w:line="440" w:lineRule="exact"/>
        <w:rPr>
          <w:rFonts w:ascii="宋体" w:hAnsi="宋体" w:cstheme="minorEastAsia"/>
          <w:color w:val="auto"/>
          <w:sz w:val="24"/>
          <w:highlight w:val="none"/>
        </w:rPr>
      </w:pPr>
      <w:r>
        <w:rPr>
          <w:rFonts w:hint="eastAsia" w:ascii="宋体" w:hAnsi="宋体" w:cstheme="minorEastAsia"/>
          <w:color w:val="auto"/>
          <w:sz w:val="24"/>
          <w:highlight w:val="none"/>
        </w:rPr>
        <w:t>日期：20年</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月</w:t>
      </w:r>
      <w:r>
        <w:rPr>
          <w:rFonts w:hint="eastAsia" w:ascii="宋体" w:hAnsi="宋体" w:cstheme="minorEastAsia"/>
          <w:color w:val="auto"/>
          <w:sz w:val="24"/>
          <w:highlight w:val="none"/>
          <w:u w:val="single"/>
        </w:rPr>
        <w:t>　</w:t>
      </w:r>
      <w:r>
        <w:rPr>
          <w:rFonts w:hint="eastAsia" w:ascii="宋体" w:hAnsi="宋体" w:cstheme="minorEastAsia"/>
          <w:color w:val="auto"/>
          <w:sz w:val="24"/>
          <w:highlight w:val="none"/>
        </w:rPr>
        <w:t>日　</w:t>
      </w:r>
    </w:p>
    <w:p>
      <w:pPr>
        <w:adjustRightInd w:val="0"/>
        <w:snapToGrid w:val="0"/>
        <w:spacing w:line="440" w:lineRule="exact"/>
        <w:ind w:firstLine="482" w:firstLineChars="200"/>
        <w:rPr>
          <w:rFonts w:ascii="宋体" w:hAnsi="宋体" w:cstheme="minorEastAsia"/>
          <w:b/>
          <w:color w:val="auto"/>
          <w:sz w:val="24"/>
          <w:highlight w:val="none"/>
        </w:rPr>
      </w:pPr>
      <w:r>
        <w:rPr>
          <w:rFonts w:hint="eastAsia" w:ascii="宋体" w:hAnsi="宋体" w:cstheme="minorEastAsia"/>
          <w:b/>
          <w:color w:val="auto"/>
          <w:sz w:val="24"/>
          <w:highlight w:val="none"/>
        </w:rPr>
        <w:t>注：后附人员相关资格证书复印件。</w:t>
      </w:r>
    </w:p>
    <w:p>
      <w:pPr>
        <w:spacing w:line="440" w:lineRule="exact"/>
        <w:jc w:val="center"/>
        <w:rPr>
          <w:rFonts w:ascii="宋体" w:hAnsi="宋体" w:cstheme="minorEastAsia"/>
          <w:b/>
          <w:color w:val="auto"/>
          <w:sz w:val="32"/>
          <w:szCs w:val="32"/>
          <w:highlight w:val="none"/>
        </w:rPr>
      </w:pPr>
      <w:r>
        <w:rPr>
          <w:rFonts w:hint="eastAsia" w:ascii="宋体" w:hAnsi="宋体" w:cstheme="minorEastAsia"/>
          <w:b/>
          <w:color w:val="auto"/>
          <w:sz w:val="32"/>
          <w:szCs w:val="32"/>
          <w:highlight w:val="none"/>
        </w:rPr>
        <w:br w:type="page"/>
      </w:r>
      <w:r>
        <w:rPr>
          <w:rFonts w:hint="eastAsia" w:ascii="宋体" w:hAnsi="宋体" w:cstheme="minorEastAsia"/>
          <w:b/>
          <w:color w:val="auto"/>
          <w:sz w:val="30"/>
          <w:szCs w:val="30"/>
          <w:highlight w:val="none"/>
        </w:rPr>
        <w:t>附件2-</w:t>
      </w:r>
      <w:r>
        <w:rPr>
          <w:rFonts w:hint="eastAsia" w:ascii="宋体" w:hAnsi="宋体" w:cstheme="minorEastAsia"/>
          <w:b/>
          <w:color w:val="auto"/>
          <w:sz w:val="30"/>
          <w:szCs w:val="30"/>
          <w:highlight w:val="none"/>
          <w:lang w:val="en-US" w:eastAsia="zh-CN"/>
        </w:rPr>
        <w:t>6</w:t>
      </w:r>
      <w:r>
        <w:rPr>
          <w:rFonts w:hint="eastAsia" w:ascii="宋体" w:hAnsi="宋体" w:cstheme="minorEastAsia"/>
          <w:b/>
          <w:color w:val="auto"/>
          <w:sz w:val="30"/>
          <w:szCs w:val="30"/>
          <w:highlight w:val="none"/>
        </w:rPr>
        <w:t xml:space="preserve">  </w:t>
      </w:r>
      <w:r>
        <w:rPr>
          <w:rFonts w:hint="eastAsia" w:ascii="宋体" w:hAnsi="宋体" w:cstheme="minorEastAsia"/>
          <w:b/>
          <w:color w:val="auto"/>
          <w:sz w:val="32"/>
          <w:szCs w:val="32"/>
          <w:highlight w:val="none"/>
        </w:rPr>
        <w:t>近三年经营业绩表</w:t>
      </w:r>
    </w:p>
    <w:p>
      <w:pPr>
        <w:spacing w:line="440" w:lineRule="exact"/>
        <w:rPr>
          <w:rFonts w:ascii="宋体" w:hAnsi="宋体" w:cstheme="minorEastAsia"/>
          <w:color w:val="auto"/>
          <w:sz w:val="24"/>
          <w:highlight w:val="none"/>
          <w:u w:val="single"/>
        </w:rPr>
      </w:pPr>
      <w:r>
        <w:rPr>
          <w:rFonts w:hint="eastAsia" w:ascii="宋体" w:hAnsi="宋体" w:cstheme="minorEastAsia"/>
          <w:color w:val="auto"/>
          <w:sz w:val="24"/>
          <w:highlight w:val="none"/>
        </w:rPr>
        <w:t>投标人名称（公章）：</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招标编号：</w:t>
      </w:r>
      <w:r>
        <w:rPr>
          <w:rFonts w:hint="eastAsia" w:ascii="宋体" w:hAnsi="宋体" w:cstheme="minorEastAsia"/>
          <w:color w:val="auto"/>
          <w:sz w:val="24"/>
          <w:highlight w:val="none"/>
          <w:u w:val="single"/>
        </w:rPr>
        <w:t xml:space="preserve">　　　　           </w:t>
      </w:r>
    </w:p>
    <w:p>
      <w:pPr>
        <w:spacing w:line="440" w:lineRule="exact"/>
        <w:rPr>
          <w:rFonts w:ascii="宋体" w:hAnsi="宋体" w:cstheme="minorEastAsia"/>
          <w:color w:val="auto"/>
          <w:sz w:val="24"/>
          <w:highlight w:val="none"/>
          <w:u w:val="single"/>
        </w:rPr>
      </w:pPr>
      <w:r>
        <w:rPr>
          <w:rFonts w:hint="eastAsia" w:ascii="宋体" w:hAnsi="宋体" w:cstheme="minorEastAsia"/>
          <w:color w:val="auto"/>
          <w:sz w:val="24"/>
          <w:highlight w:val="none"/>
        </w:rPr>
        <w:t>所投内容：</w:t>
      </w:r>
      <w:r>
        <w:rPr>
          <w:rFonts w:hint="eastAsia" w:ascii="宋体" w:hAnsi="宋体" w:cstheme="minorEastAsia"/>
          <w:color w:val="auto"/>
          <w:sz w:val="24"/>
          <w:highlight w:val="none"/>
          <w:u w:val="single"/>
        </w:rPr>
        <w:t xml:space="preserve">　　　　           </w:t>
      </w:r>
      <w:r>
        <w:rPr>
          <w:rFonts w:hint="eastAsia" w:ascii="宋体" w:hAnsi="宋体" w:cstheme="minorEastAsia"/>
          <w:color w:val="auto"/>
          <w:sz w:val="24"/>
          <w:highlight w:val="none"/>
        </w:rPr>
        <w:t>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地区</w:t>
            </w:r>
          </w:p>
        </w:tc>
        <w:tc>
          <w:tcPr>
            <w:tcW w:w="3763"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项目名称</w:t>
            </w:r>
          </w:p>
        </w:tc>
        <w:tc>
          <w:tcPr>
            <w:tcW w:w="2154"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金额</w:t>
            </w:r>
          </w:p>
        </w:tc>
        <w:tc>
          <w:tcPr>
            <w:tcW w:w="1719"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color w:val="auto"/>
                <w:sz w:val="24"/>
                <w:highlight w:val="none"/>
              </w:rPr>
            </w:pPr>
          </w:p>
        </w:tc>
        <w:tc>
          <w:tcPr>
            <w:tcW w:w="3763" w:type="dxa"/>
          </w:tcPr>
          <w:p>
            <w:pPr>
              <w:spacing w:line="440" w:lineRule="exact"/>
              <w:jc w:val="center"/>
              <w:rPr>
                <w:rFonts w:ascii="宋体" w:hAnsi="宋体" w:cstheme="minorEastAsia"/>
                <w:color w:val="auto"/>
                <w:sz w:val="24"/>
                <w:highlight w:val="none"/>
              </w:rPr>
            </w:pPr>
          </w:p>
        </w:tc>
        <w:tc>
          <w:tcPr>
            <w:tcW w:w="2154" w:type="dxa"/>
          </w:tcPr>
          <w:p>
            <w:pPr>
              <w:spacing w:line="440" w:lineRule="exact"/>
              <w:jc w:val="center"/>
              <w:rPr>
                <w:rFonts w:ascii="宋体" w:hAnsi="宋体" w:cstheme="minorEastAsia"/>
                <w:color w:val="auto"/>
                <w:sz w:val="24"/>
                <w:highlight w:val="none"/>
              </w:rPr>
            </w:pPr>
          </w:p>
        </w:tc>
        <w:tc>
          <w:tcPr>
            <w:tcW w:w="1719"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440" w:lineRule="exact"/>
              <w:jc w:val="center"/>
              <w:rPr>
                <w:rFonts w:ascii="宋体" w:hAnsi="宋体" w:cstheme="minorEastAsia"/>
                <w:color w:val="auto"/>
                <w:sz w:val="24"/>
                <w:highlight w:val="none"/>
              </w:rPr>
            </w:pPr>
          </w:p>
        </w:tc>
        <w:tc>
          <w:tcPr>
            <w:tcW w:w="3763" w:type="dxa"/>
          </w:tcPr>
          <w:p>
            <w:pPr>
              <w:spacing w:line="440" w:lineRule="exact"/>
              <w:jc w:val="center"/>
              <w:rPr>
                <w:rFonts w:ascii="宋体" w:hAnsi="宋体" w:cstheme="minorEastAsia"/>
                <w:color w:val="auto"/>
                <w:sz w:val="24"/>
                <w:highlight w:val="none"/>
              </w:rPr>
            </w:pPr>
          </w:p>
        </w:tc>
        <w:tc>
          <w:tcPr>
            <w:tcW w:w="2154" w:type="dxa"/>
          </w:tcPr>
          <w:p>
            <w:pPr>
              <w:spacing w:line="440" w:lineRule="exact"/>
              <w:jc w:val="center"/>
              <w:rPr>
                <w:rFonts w:ascii="宋体" w:hAnsi="宋体" w:cstheme="minorEastAsia"/>
                <w:color w:val="auto"/>
                <w:sz w:val="24"/>
                <w:highlight w:val="none"/>
              </w:rPr>
            </w:pPr>
          </w:p>
        </w:tc>
        <w:tc>
          <w:tcPr>
            <w:tcW w:w="1719"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theme="minorEastAsia"/>
                <w:color w:val="auto"/>
                <w:sz w:val="24"/>
                <w:highlight w:val="none"/>
              </w:rPr>
            </w:pPr>
          </w:p>
        </w:tc>
        <w:tc>
          <w:tcPr>
            <w:tcW w:w="3763" w:type="dxa"/>
          </w:tcPr>
          <w:p>
            <w:pPr>
              <w:spacing w:line="440" w:lineRule="exact"/>
              <w:jc w:val="center"/>
              <w:rPr>
                <w:rFonts w:ascii="宋体" w:hAnsi="宋体" w:cstheme="minorEastAsia"/>
                <w:color w:val="auto"/>
                <w:sz w:val="24"/>
                <w:highlight w:val="none"/>
              </w:rPr>
            </w:pPr>
          </w:p>
        </w:tc>
        <w:tc>
          <w:tcPr>
            <w:tcW w:w="2154" w:type="dxa"/>
          </w:tcPr>
          <w:p>
            <w:pPr>
              <w:spacing w:line="440" w:lineRule="exact"/>
              <w:jc w:val="center"/>
              <w:rPr>
                <w:rFonts w:ascii="宋体" w:hAnsi="宋体" w:cstheme="minorEastAsia"/>
                <w:color w:val="auto"/>
                <w:sz w:val="24"/>
                <w:highlight w:val="none"/>
              </w:rPr>
            </w:pPr>
          </w:p>
        </w:tc>
        <w:tc>
          <w:tcPr>
            <w:tcW w:w="1719" w:type="dxa"/>
          </w:tcPr>
          <w:p>
            <w:pPr>
              <w:spacing w:line="440" w:lineRule="exact"/>
              <w:jc w:val="center"/>
              <w:rPr>
                <w:rFonts w:ascii="宋体" w:hAnsi="宋体"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c>
          <w:tcPr>
            <w:tcW w:w="3763"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c>
          <w:tcPr>
            <w:tcW w:w="2154"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c>
          <w:tcPr>
            <w:tcW w:w="1719" w:type="dxa"/>
          </w:tcPr>
          <w:p>
            <w:pPr>
              <w:spacing w:line="440" w:lineRule="exact"/>
              <w:jc w:val="center"/>
              <w:rPr>
                <w:rFonts w:ascii="宋体" w:hAnsi="宋体" w:cstheme="minorEastAsia"/>
                <w:color w:val="auto"/>
                <w:sz w:val="24"/>
                <w:highlight w:val="none"/>
              </w:rPr>
            </w:pPr>
            <w:r>
              <w:rPr>
                <w:rFonts w:hint="eastAsia" w:ascii="宋体" w:hAnsi="宋体" w:cstheme="minorEastAsia"/>
                <w:color w:val="auto"/>
                <w:sz w:val="24"/>
                <w:highlight w:val="none"/>
              </w:rPr>
              <w:t>…</w:t>
            </w:r>
          </w:p>
        </w:tc>
      </w:tr>
    </w:tbl>
    <w:p>
      <w:pPr>
        <w:spacing w:line="440" w:lineRule="exact"/>
        <w:rPr>
          <w:rFonts w:ascii="宋体" w:hAnsi="宋体" w:cstheme="minorEastAsia"/>
          <w:b/>
          <w:color w:val="auto"/>
          <w:sz w:val="24"/>
          <w:highlight w:val="none"/>
        </w:rPr>
      </w:pPr>
      <w:r>
        <w:rPr>
          <w:rFonts w:hint="eastAsia" w:ascii="宋体" w:hAnsi="宋体" w:cstheme="minorEastAsia"/>
          <w:b/>
          <w:color w:val="auto"/>
          <w:sz w:val="24"/>
          <w:highlight w:val="none"/>
        </w:rPr>
        <w:t>附合同或中标通知书复印件。</w:t>
      </w:r>
    </w:p>
    <w:p>
      <w:pPr>
        <w:spacing w:beforeLines="50" w:afterLines="50" w:line="440" w:lineRule="exact"/>
        <w:jc w:val="center"/>
        <w:rPr>
          <w:rFonts w:ascii="宋体" w:hAnsi="宋体" w:cstheme="minorEastAsia"/>
          <w:b/>
          <w:color w:val="auto"/>
          <w:sz w:val="30"/>
          <w:szCs w:val="30"/>
          <w:highlight w:val="none"/>
        </w:rPr>
      </w:pPr>
    </w:p>
    <w:p>
      <w:pPr>
        <w:tabs>
          <w:tab w:val="left" w:pos="2880"/>
        </w:tabs>
        <w:spacing w:line="460" w:lineRule="atLeast"/>
        <w:rPr>
          <w:rFonts w:ascii="宋体" w:hAnsi="宋体" w:cstheme="minorEastAsia"/>
          <w:color w:val="auto"/>
          <w:sz w:val="24"/>
          <w:highlight w:val="none"/>
        </w:rPr>
      </w:pPr>
    </w:p>
    <w:p>
      <w:pPr>
        <w:tabs>
          <w:tab w:val="left" w:pos="3600"/>
        </w:tabs>
        <w:adjustRightInd w:val="0"/>
        <w:snapToGrid w:val="0"/>
        <w:spacing w:line="440" w:lineRule="exact"/>
        <w:rPr>
          <w:rFonts w:ascii="宋体" w:hAnsi="宋体" w:cstheme="minorEastAsia"/>
          <w:b/>
          <w:color w:val="auto"/>
          <w:kern w:val="0"/>
          <w:sz w:val="32"/>
          <w:szCs w:val="32"/>
          <w:highlight w:val="none"/>
        </w:rPr>
      </w:pPr>
      <w:r>
        <w:rPr>
          <w:rFonts w:ascii="宋体" w:hAnsi="宋体" w:cstheme="minorEastAsia"/>
          <w:b/>
          <w:color w:val="auto"/>
          <w:kern w:val="0"/>
          <w:sz w:val="32"/>
          <w:szCs w:val="32"/>
          <w:highlight w:val="none"/>
        </w:rPr>
        <w:t xml:space="preserve"> </w:t>
      </w: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spacing w:line="440" w:lineRule="exact"/>
        <w:jc w:val="center"/>
        <w:rPr>
          <w:rFonts w:hint="eastAsia" w:ascii="宋体" w:hAnsi="宋体" w:cstheme="minorEastAsia"/>
          <w:b/>
          <w:color w:val="auto"/>
          <w:sz w:val="36"/>
          <w:highlight w:val="none"/>
        </w:rPr>
      </w:pPr>
    </w:p>
    <w:p>
      <w:pPr>
        <w:pStyle w:val="2"/>
        <w:numPr>
          <w:ilvl w:val="0"/>
          <w:numId w:val="0"/>
        </w:numPr>
        <w:ind w:leftChars="0"/>
        <w:jc w:val="both"/>
        <w:rPr>
          <w:rFonts w:hint="eastAsia"/>
          <w:color w:val="auto"/>
          <w:highlight w:val="none"/>
        </w:rPr>
      </w:pPr>
    </w:p>
    <w:p>
      <w:pPr>
        <w:spacing w:line="440" w:lineRule="exact"/>
        <w:jc w:val="center"/>
        <w:rPr>
          <w:rFonts w:ascii="宋体" w:hAnsi="宋体" w:cstheme="minorEastAsia"/>
          <w:color w:val="auto"/>
          <w:sz w:val="24"/>
          <w:highlight w:val="none"/>
        </w:rPr>
      </w:pPr>
      <w:r>
        <w:rPr>
          <w:rFonts w:hint="eastAsia" w:ascii="宋体" w:hAnsi="宋体" w:cstheme="minorEastAsia"/>
          <w:b/>
          <w:color w:val="auto"/>
          <w:sz w:val="36"/>
          <w:highlight w:val="none"/>
        </w:rPr>
        <w:br w:type="page"/>
      </w:r>
    </w:p>
    <w:bookmarkEnd w:id="19"/>
    <w:p>
      <w:pPr>
        <w:spacing w:line="440" w:lineRule="exact"/>
        <w:jc w:val="center"/>
        <w:rPr>
          <w:b/>
          <w:color w:val="auto"/>
          <w:sz w:val="30"/>
          <w:szCs w:val="30"/>
          <w:highlight w:val="none"/>
        </w:rPr>
      </w:pPr>
      <w:r>
        <w:rPr>
          <w:rFonts w:hint="eastAsia"/>
          <w:b/>
          <w:color w:val="auto"/>
          <w:sz w:val="30"/>
          <w:szCs w:val="30"/>
          <w:highlight w:val="none"/>
        </w:rPr>
        <w:t>评分标准100%（以下得分保留小数点后2位）</w:t>
      </w:r>
    </w:p>
    <w:p>
      <w:pPr>
        <w:spacing w:line="440" w:lineRule="exact"/>
        <w:jc w:val="center"/>
        <w:rPr>
          <w:rFonts w:ascii="宋体" w:hAnsi="宋体"/>
          <w:b/>
          <w:bCs/>
          <w:color w:val="auto"/>
          <w:sz w:val="32"/>
          <w:szCs w:val="32"/>
          <w:highlight w:val="none"/>
        </w:rPr>
      </w:pPr>
      <w:r>
        <w:rPr>
          <w:rFonts w:hint="eastAsia" w:ascii="宋体" w:hAnsi="宋体"/>
          <w:color w:val="auto"/>
          <w:sz w:val="24"/>
          <w:highlight w:val="none"/>
        </w:rPr>
        <w:t>技术商务部分（占总分值的</w:t>
      </w:r>
      <w:r>
        <w:rPr>
          <w:rFonts w:hint="eastAsia" w:ascii="宋体" w:hAnsi="宋体"/>
          <w:color w:val="auto"/>
          <w:sz w:val="24"/>
          <w:highlight w:val="none"/>
          <w:lang w:val="en-US" w:eastAsia="zh-CN"/>
        </w:rPr>
        <w:t>8</w:t>
      </w:r>
      <w:r>
        <w:rPr>
          <w:rFonts w:hint="eastAsia" w:ascii="宋体" w:hAnsi="宋体"/>
          <w:color w:val="auto"/>
          <w:sz w:val="24"/>
          <w:highlight w:val="none"/>
        </w:rPr>
        <w:t>0</w:t>
      </w:r>
      <w:r>
        <w:rPr>
          <w:rFonts w:ascii="宋体" w:hAnsi="宋体"/>
          <w:color w:val="auto"/>
          <w:sz w:val="24"/>
          <w:highlight w:val="none"/>
        </w:rPr>
        <w:t>%</w:t>
      </w:r>
      <w:r>
        <w:rPr>
          <w:rFonts w:hint="eastAsia" w:ascii="宋体" w:hAnsi="宋体"/>
          <w:color w:val="auto"/>
          <w:sz w:val="24"/>
          <w:highlight w:val="none"/>
        </w:rPr>
        <w: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2447"/>
        <w:gridCol w:w="6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2447"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评审项目</w:t>
            </w:r>
          </w:p>
        </w:tc>
        <w:tc>
          <w:tcPr>
            <w:tcW w:w="6904"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w:t>
            </w:r>
          </w:p>
        </w:tc>
        <w:tc>
          <w:tcPr>
            <w:tcW w:w="2447" w:type="dxa"/>
            <w:vAlign w:val="center"/>
          </w:tcPr>
          <w:p>
            <w:pPr>
              <w:keepNext w:val="0"/>
              <w:keepLines w:val="0"/>
              <w:pageBreakBefore w:val="0"/>
              <w:kinsoku/>
              <w:wordWrap/>
              <w:overflowPunct/>
              <w:topLinePunct w:val="0"/>
              <w:autoSpaceDE w:val="0"/>
              <w:autoSpaceDN w:val="0"/>
              <w:bidi w:val="0"/>
              <w:adjustRightInd w:val="0"/>
              <w:snapToGrid w:val="0"/>
              <w:spacing w:after="0"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针对本项目维保实施方案</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15分</w:t>
            </w:r>
            <w:r>
              <w:rPr>
                <w:rFonts w:hint="eastAsia" w:ascii="宋体" w:hAnsi="宋体" w:cs="宋体"/>
                <w:color w:val="auto"/>
                <w:sz w:val="24"/>
                <w:highlight w:val="none"/>
                <w:lang w:eastAsia="zh-CN"/>
              </w:rPr>
              <w:t>）</w:t>
            </w:r>
          </w:p>
        </w:tc>
        <w:tc>
          <w:tcPr>
            <w:tcW w:w="6904" w:type="dxa"/>
            <w:vAlign w:val="top"/>
          </w:tcPr>
          <w:p>
            <w:pPr>
              <w:keepNext w:val="0"/>
              <w:keepLines w:val="0"/>
              <w:pageBreakBefore w:val="0"/>
              <w:kinsoku/>
              <w:wordWrap/>
              <w:overflowPunct/>
              <w:topLinePunct w:val="0"/>
              <w:autoSpaceDE w:val="0"/>
              <w:autoSpaceDN w:val="0"/>
              <w:bidi w:val="0"/>
              <w:adjustRightInd w:val="0"/>
              <w:snapToGrid w:val="0"/>
              <w:spacing w:after="0" w:line="44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维保实施方案</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服务，内容详细、完整、完全满足本项目的要求、科学合理</w:t>
            </w:r>
            <w:r>
              <w:rPr>
                <w:rFonts w:hint="eastAsia" w:ascii="宋体" w:hAnsi="宋体" w:cs="宋体"/>
                <w:color w:val="auto"/>
                <w:sz w:val="24"/>
                <w:highlight w:val="none"/>
                <w:lang w:val="en-US" w:eastAsia="zh-CN"/>
              </w:rPr>
              <w:t>得15</w:t>
            </w:r>
            <w:r>
              <w:rPr>
                <w:rFonts w:hint="eastAsia" w:ascii="宋体" w:hAnsi="宋体" w:cs="宋体"/>
                <w:color w:val="auto"/>
                <w:sz w:val="24"/>
                <w:highlight w:val="none"/>
              </w:rPr>
              <w:t>分；</w:t>
            </w:r>
          </w:p>
          <w:p>
            <w:pPr>
              <w:keepNext w:val="0"/>
              <w:keepLines w:val="0"/>
              <w:pageBreakBefore w:val="0"/>
              <w:kinsoku/>
              <w:wordWrap/>
              <w:overflowPunct/>
              <w:topLinePunct w:val="0"/>
              <w:autoSpaceDE w:val="0"/>
              <w:autoSpaceDN w:val="0"/>
              <w:bidi w:val="0"/>
              <w:adjustRightInd w:val="0"/>
              <w:snapToGrid w:val="0"/>
              <w:spacing w:after="0" w:line="44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维保实施方案</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服务，内容较详细、较完整、能够满足本项目的要求</w:t>
            </w:r>
            <w:r>
              <w:rPr>
                <w:rFonts w:hint="eastAsia" w:ascii="宋体" w:hAnsi="宋体" w:cs="宋体"/>
                <w:color w:val="auto"/>
                <w:sz w:val="24"/>
                <w:highlight w:val="none"/>
                <w:lang w:val="en-US" w:eastAsia="zh-CN"/>
              </w:rPr>
              <w:t>得10</w:t>
            </w:r>
            <w:r>
              <w:rPr>
                <w:rFonts w:hint="eastAsia" w:ascii="宋体" w:hAnsi="宋体" w:cs="宋体"/>
                <w:color w:val="auto"/>
                <w:sz w:val="24"/>
                <w:highlight w:val="none"/>
              </w:rPr>
              <w:t>分；</w:t>
            </w:r>
          </w:p>
          <w:p>
            <w:pPr>
              <w:keepNext w:val="0"/>
              <w:keepLines w:val="0"/>
              <w:pageBreakBefore w:val="0"/>
              <w:kinsoku/>
              <w:wordWrap/>
              <w:overflowPunct/>
              <w:topLinePunct w:val="0"/>
              <w:autoSpaceDE w:val="0"/>
              <w:autoSpaceDN w:val="0"/>
              <w:bidi w:val="0"/>
              <w:adjustRightInd w:val="0"/>
              <w:snapToGrid w:val="0"/>
              <w:spacing w:after="0" w:line="44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维保实施方案</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服务，内容一般、基本满足本项目的要求</w:t>
            </w:r>
            <w:r>
              <w:rPr>
                <w:rFonts w:hint="eastAsia" w:ascii="宋体" w:hAnsi="宋体" w:cs="宋体"/>
                <w:color w:val="auto"/>
                <w:sz w:val="24"/>
                <w:highlight w:val="none"/>
                <w:lang w:val="en-US" w:eastAsia="zh-CN"/>
              </w:rPr>
              <w:t>得5</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2447" w:type="dxa"/>
            <w:vAlign w:val="center"/>
          </w:tcPr>
          <w:p>
            <w:pPr>
              <w:keepNext w:val="0"/>
              <w:keepLines w:val="0"/>
              <w:pageBreakBefore w:val="0"/>
              <w:widowControl/>
              <w:kinsoku/>
              <w:wordWrap/>
              <w:overflowPunct/>
              <w:topLinePunct w:val="0"/>
              <w:bidi w:val="0"/>
              <w:snapToGrid w:val="0"/>
              <w:spacing w:after="0"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安全保证措施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15分</w:t>
            </w:r>
            <w:r>
              <w:rPr>
                <w:rFonts w:hint="eastAsia" w:ascii="宋体" w:hAnsi="宋体" w:cs="宋体"/>
                <w:color w:val="auto"/>
                <w:sz w:val="24"/>
                <w:highlight w:val="none"/>
                <w:lang w:eastAsia="zh-CN"/>
              </w:rPr>
              <w:t>）</w:t>
            </w:r>
          </w:p>
        </w:tc>
        <w:tc>
          <w:tcPr>
            <w:tcW w:w="6904" w:type="dxa"/>
            <w:vAlign w:val="center"/>
          </w:tcPr>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包括</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w:t>
            </w:r>
            <w:r>
              <w:rPr>
                <w:rFonts w:hint="eastAsia" w:ascii="宋体" w:hAnsi="宋体" w:cs="宋体"/>
                <w:color w:val="auto"/>
                <w:highlight w:val="none"/>
              </w:rPr>
              <w:t>的安全措施，内容详细、完整、完全满足本项目的要求</w:t>
            </w:r>
            <w:r>
              <w:rPr>
                <w:rFonts w:hint="eastAsia" w:ascii="宋体" w:hAnsi="宋体" w:cs="宋体"/>
                <w:color w:val="auto"/>
                <w:sz w:val="24"/>
                <w:highlight w:val="none"/>
                <w:lang w:val="en-US" w:eastAsia="zh-CN"/>
              </w:rPr>
              <w:t>得</w:t>
            </w:r>
            <w:r>
              <w:rPr>
                <w:rFonts w:hint="eastAsia" w:ascii="宋体" w:hAnsi="宋体" w:cs="宋体"/>
                <w:color w:val="auto"/>
                <w:highlight w:val="none"/>
                <w:lang w:val="en-US" w:eastAsia="zh-CN"/>
              </w:rPr>
              <w:t>15</w:t>
            </w:r>
            <w:r>
              <w:rPr>
                <w:rFonts w:hint="eastAsia" w:ascii="宋体" w:hAnsi="宋体" w:cs="宋体"/>
                <w:color w:val="auto"/>
                <w:highlight w:val="none"/>
              </w:rPr>
              <w:t>分；</w:t>
            </w:r>
          </w:p>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包括</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w:t>
            </w:r>
            <w:r>
              <w:rPr>
                <w:rFonts w:hint="eastAsia" w:ascii="宋体" w:hAnsi="宋体" w:cs="宋体"/>
                <w:color w:val="auto"/>
                <w:highlight w:val="none"/>
              </w:rPr>
              <w:t>的安全措施，内容较详细、完整、能够满足本项目的要求</w:t>
            </w:r>
            <w:r>
              <w:rPr>
                <w:rFonts w:hint="eastAsia" w:ascii="宋体" w:hAnsi="宋体" w:cs="宋体"/>
                <w:color w:val="auto"/>
                <w:sz w:val="24"/>
                <w:highlight w:val="none"/>
                <w:lang w:val="en-US" w:eastAsia="zh-CN"/>
              </w:rPr>
              <w:t>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包括</w:t>
            </w:r>
            <w:r>
              <w:rPr>
                <w:rFonts w:hint="eastAsia" w:ascii="宋体" w:hAnsi="宋体" w:cs="宋体"/>
                <w:color w:val="auto"/>
                <w:sz w:val="24"/>
                <w:highlight w:val="none"/>
                <w:lang w:val="en-US" w:eastAsia="zh-CN"/>
              </w:rPr>
              <w:t>包括消防设施日常维护、维修、检查、测试</w:t>
            </w:r>
            <w:r>
              <w:rPr>
                <w:rFonts w:hint="eastAsia" w:ascii="宋体" w:hAnsi="宋体" w:cs="宋体"/>
                <w:color w:val="auto"/>
                <w:sz w:val="24"/>
                <w:highlight w:val="none"/>
              </w:rPr>
              <w:t>消防设施维护保养</w:t>
            </w:r>
            <w:r>
              <w:rPr>
                <w:rFonts w:hint="eastAsia" w:ascii="宋体" w:hAnsi="宋体" w:cs="宋体"/>
                <w:color w:val="auto"/>
                <w:sz w:val="24"/>
                <w:highlight w:val="none"/>
                <w:lang w:val="en-US" w:eastAsia="zh-CN"/>
              </w:rPr>
              <w:t>等</w:t>
            </w:r>
            <w:r>
              <w:rPr>
                <w:rFonts w:hint="eastAsia" w:ascii="宋体" w:hAnsi="宋体" w:cs="宋体"/>
                <w:color w:val="auto"/>
                <w:sz w:val="24"/>
                <w:highlight w:val="none"/>
              </w:rPr>
              <w:t>服务</w:t>
            </w:r>
            <w:r>
              <w:rPr>
                <w:rFonts w:hint="eastAsia" w:ascii="宋体" w:hAnsi="宋体" w:cs="宋体"/>
                <w:color w:val="auto"/>
                <w:highlight w:val="none"/>
              </w:rPr>
              <w:t>的安全措施，内容一般、基本满足本项目的要求</w:t>
            </w:r>
            <w:r>
              <w:rPr>
                <w:rFonts w:hint="eastAsia" w:ascii="宋体" w:hAnsi="宋体" w:cs="宋体"/>
                <w:color w:val="auto"/>
                <w:sz w:val="24"/>
                <w:highlight w:val="none"/>
                <w:lang w:val="en-US" w:eastAsia="zh-CN"/>
              </w:rPr>
              <w:t>得</w:t>
            </w:r>
            <w:r>
              <w:rPr>
                <w:rFonts w:hint="eastAsia" w:ascii="宋体" w:hAnsi="宋体" w:cs="宋体"/>
                <w:color w:val="auto"/>
                <w:highlight w:val="none"/>
                <w:lang w:val="en-US" w:eastAsia="zh-CN"/>
              </w:rPr>
              <w:t>5</w:t>
            </w:r>
            <w:r>
              <w:rPr>
                <w:rFonts w:hint="eastAsia" w:ascii="宋体" w:hAnsi="宋体" w:cs="宋体"/>
                <w:color w:val="auto"/>
                <w:highlight w:val="none"/>
              </w:rPr>
              <w:t>分；</w:t>
            </w:r>
          </w:p>
          <w:p>
            <w:pPr>
              <w:pStyle w:val="122"/>
              <w:keepNext w:val="0"/>
              <w:keepLines w:val="0"/>
              <w:pageBreakBefore w:val="0"/>
              <w:widowControl/>
              <w:kinsoku/>
              <w:wordWrap/>
              <w:overflowPunct/>
              <w:topLinePunct w:val="0"/>
              <w:autoSpaceDN w:val="0"/>
              <w:bidi w:val="0"/>
              <w:snapToGrid w:val="0"/>
              <w:spacing w:line="440" w:lineRule="exact"/>
              <w:ind w:firstLine="0" w:firstLineChars="0"/>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restart"/>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2447" w:type="dxa"/>
            <w:vMerge w:val="restart"/>
            <w:vAlign w:val="center"/>
          </w:tcPr>
          <w:p>
            <w:pPr>
              <w:keepNext w:val="0"/>
              <w:keepLines w:val="0"/>
              <w:pageBreakBefore w:val="0"/>
              <w:kinsoku/>
              <w:wordWrap/>
              <w:overflowPunct/>
              <w:topLinePunct w:val="0"/>
              <w:autoSpaceDE w:val="0"/>
              <w:autoSpaceDN w:val="0"/>
              <w:bidi w:val="0"/>
              <w:adjustRightInd w:val="0"/>
              <w:snapToGrid w:val="0"/>
              <w:spacing w:after="0" w:line="440" w:lineRule="exact"/>
              <w:jc w:val="center"/>
              <w:textAlignment w:val="auto"/>
              <w:rPr>
                <w:rFonts w:hint="eastAsia" w:ascii="宋体" w:hAnsi="宋体" w:cs="宋体"/>
                <w:color w:val="auto"/>
                <w:sz w:val="24"/>
                <w:highlight w:val="none"/>
              </w:rPr>
            </w:pPr>
            <w:r>
              <w:rPr>
                <w:color w:val="auto"/>
                <w:sz w:val="24"/>
                <w:szCs w:val="24"/>
                <w:highlight w:val="none"/>
              </w:rPr>
              <w:t>项目人员配置</w:t>
            </w:r>
            <w:r>
              <w:rPr>
                <w:rFonts w:hint="default"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10</w:t>
            </w:r>
            <w:r>
              <w:rPr>
                <w:rFonts w:hint="default" w:ascii="宋体" w:hAnsi="宋体" w:eastAsia="宋体" w:cs="宋体"/>
                <w:color w:val="auto"/>
                <w:sz w:val="24"/>
                <w:highlight w:val="none"/>
                <w:lang w:val="en-US" w:eastAsia="zh-CN"/>
              </w:rPr>
              <w:t>分）</w:t>
            </w:r>
          </w:p>
        </w:tc>
        <w:tc>
          <w:tcPr>
            <w:tcW w:w="6904" w:type="dxa"/>
            <w:vAlign w:val="center"/>
          </w:tcPr>
          <w:p>
            <w:pPr>
              <w:pStyle w:val="123"/>
              <w:keepNext w:val="0"/>
              <w:keepLines w:val="0"/>
              <w:pageBreakBefore w:val="0"/>
              <w:widowControl w:val="0"/>
              <w:kinsoku/>
              <w:wordWrap/>
              <w:overflowPunct/>
              <w:topLinePunct w:val="0"/>
              <w:bidi w:val="0"/>
              <w:adjustRightInd/>
              <w:snapToGrid/>
              <w:spacing w:before="31" w:line="240" w:lineRule="auto"/>
              <w:ind w:left="106" w:leftChars="0"/>
              <w:jc w:val="both"/>
              <w:textAlignment w:val="auto"/>
              <w:rPr>
                <w:rFonts w:hint="eastAsia" w:ascii="宋体" w:hAnsi="宋体" w:cs="宋体"/>
                <w:color w:val="auto"/>
                <w:sz w:val="24"/>
                <w:highlight w:val="none"/>
                <w:lang w:val="en-US" w:eastAsia="zh-CN"/>
              </w:rPr>
            </w:pPr>
            <w:r>
              <w:rPr>
                <w:rFonts w:hint="eastAsia"/>
                <w:color w:val="auto"/>
                <w:sz w:val="24"/>
                <w:szCs w:val="24"/>
                <w:highlight w:val="none"/>
                <w:lang w:eastAsia="zh-CN"/>
              </w:rPr>
              <w:t>2019年1月1日</w:t>
            </w:r>
            <w:r>
              <w:rPr>
                <w:color w:val="auto"/>
                <w:spacing w:val="-9"/>
                <w:sz w:val="24"/>
                <w:szCs w:val="24"/>
                <w:highlight w:val="none"/>
              </w:rPr>
              <w:t>至</w:t>
            </w:r>
            <w:r>
              <w:rPr>
                <w:rFonts w:hint="eastAsia"/>
                <w:color w:val="auto"/>
                <w:spacing w:val="-9"/>
                <w:sz w:val="24"/>
                <w:szCs w:val="24"/>
                <w:highlight w:val="none"/>
                <w:lang w:val="en-US"/>
              </w:rPr>
              <w:t>投标</w:t>
            </w:r>
            <w:r>
              <w:rPr>
                <w:color w:val="auto"/>
                <w:spacing w:val="-9"/>
                <w:sz w:val="24"/>
                <w:szCs w:val="24"/>
                <w:highlight w:val="none"/>
              </w:rPr>
              <w:t>文件提交截止时间，拟派项目</w:t>
            </w:r>
            <w:r>
              <w:rPr>
                <w:rFonts w:hint="eastAsia"/>
                <w:color w:val="auto"/>
                <w:spacing w:val="-9"/>
                <w:sz w:val="24"/>
                <w:szCs w:val="24"/>
                <w:highlight w:val="none"/>
                <w:lang w:val="en-US" w:eastAsia="zh-CN"/>
              </w:rPr>
              <w:t>负责人</w:t>
            </w:r>
            <w:r>
              <w:rPr>
                <w:color w:val="auto"/>
                <w:spacing w:val="-9"/>
                <w:sz w:val="24"/>
                <w:szCs w:val="24"/>
                <w:highlight w:val="none"/>
              </w:rPr>
              <w:t>承担过类似项目</w:t>
            </w:r>
            <w:r>
              <w:rPr>
                <w:rFonts w:hint="eastAsia"/>
                <w:color w:val="auto"/>
                <w:sz w:val="24"/>
                <w:szCs w:val="24"/>
                <w:highlight w:val="none"/>
              </w:rPr>
              <w:t>或相近项目</w:t>
            </w:r>
            <w:r>
              <w:rPr>
                <w:color w:val="auto"/>
                <w:spacing w:val="-9"/>
                <w:sz w:val="24"/>
                <w:szCs w:val="24"/>
                <w:highlight w:val="none"/>
              </w:rPr>
              <w:t>，</w:t>
            </w:r>
            <w:r>
              <w:rPr>
                <w:rFonts w:hint="eastAsia"/>
                <w:color w:val="auto"/>
                <w:spacing w:val="-9"/>
                <w:sz w:val="24"/>
                <w:szCs w:val="24"/>
                <w:highlight w:val="none"/>
              </w:rPr>
              <w:t>每一项得</w:t>
            </w:r>
            <w:r>
              <w:rPr>
                <w:rFonts w:hint="eastAsia"/>
                <w:color w:val="auto"/>
                <w:spacing w:val="-9"/>
                <w:sz w:val="24"/>
                <w:szCs w:val="24"/>
                <w:highlight w:val="none"/>
                <w:lang w:val="en-US"/>
              </w:rPr>
              <w:t>1</w:t>
            </w:r>
            <w:r>
              <w:rPr>
                <w:rFonts w:hint="eastAsia"/>
                <w:color w:val="auto"/>
                <w:spacing w:val="-9"/>
                <w:sz w:val="24"/>
                <w:szCs w:val="24"/>
                <w:highlight w:val="none"/>
              </w:rPr>
              <w:t>分，最多得</w:t>
            </w:r>
            <w:r>
              <w:rPr>
                <w:rFonts w:hint="eastAsia"/>
                <w:color w:val="auto"/>
                <w:sz w:val="24"/>
                <w:szCs w:val="24"/>
                <w:highlight w:val="none"/>
                <w:lang w:val="en-US" w:eastAsia="zh-CN"/>
              </w:rPr>
              <w:t>4</w:t>
            </w:r>
            <w:r>
              <w:rPr>
                <w:color w:val="auto"/>
                <w:spacing w:val="-8"/>
                <w:sz w:val="24"/>
                <w:szCs w:val="24"/>
                <w:highlight w:val="none"/>
              </w:rPr>
              <w:t>分。业绩证明材料</w:t>
            </w:r>
            <w:r>
              <w:rPr>
                <w:color w:val="auto"/>
                <w:sz w:val="24"/>
                <w:szCs w:val="24"/>
                <w:highlight w:val="none"/>
              </w:rPr>
              <w:t>（提供中标通知书</w:t>
            </w:r>
            <w:r>
              <w:rPr>
                <w:rFonts w:hint="eastAsia"/>
                <w:color w:val="auto"/>
                <w:sz w:val="24"/>
                <w:szCs w:val="24"/>
                <w:highlight w:val="none"/>
                <w:lang w:val="en-US" w:eastAsia="zh-CN"/>
              </w:rPr>
              <w:t>或</w:t>
            </w:r>
            <w:r>
              <w:rPr>
                <w:color w:val="auto"/>
                <w:sz w:val="24"/>
                <w:szCs w:val="24"/>
                <w:highlight w:val="none"/>
              </w:rPr>
              <w:t>合同</w:t>
            </w:r>
            <w:r>
              <w:rPr>
                <w:color w:val="auto"/>
                <w:spacing w:val="-31"/>
                <w:sz w:val="24"/>
                <w:szCs w:val="24"/>
                <w:highlight w:val="none"/>
              </w:rPr>
              <w:t>）</w:t>
            </w:r>
            <w:r>
              <w:rPr>
                <w:color w:val="auto"/>
                <w:spacing w:val="-6"/>
                <w:sz w:val="24"/>
                <w:szCs w:val="24"/>
                <w:highlight w:val="none"/>
              </w:rPr>
              <w:t>，未提供相关证明材料或提供的资料内容难以辨认的，一律不得分。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Merge w:val="continue"/>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cs="宋体"/>
                <w:color w:val="auto"/>
                <w:sz w:val="24"/>
                <w:highlight w:val="none"/>
                <w:lang w:val="en-US" w:eastAsia="zh-CN"/>
              </w:rPr>
            </w:pPr>
          </w:p>
        </w:tc>
        <w:tc>
          <w:tcPr>
            <w:tcW w:w="2447" w:type="dxa"/>
            <w:vMerge w:val="continue"/>
            <w:vAlign w:val="center"/>
          </w:tcPr>
          <w:p>
            <w:pPr>
              <w:keepNext w:val="0"/>
              <w:keepLines w:val="0"/>
              <w:pageBreakBefore w:val="0"/>
              <w:kinsoku/>
              <w:wordWrap/>
              <w:overflowPunct/>
              <w:topLinePunct w:val="0"/>
              <w:autoSpaceDE w:val="0"/>
              <w:autoSpaceDN w:val="0"/>
              <w:bidi w:val="0"/>
              <w:adjustRightInd w:val="0"/>
              <w:snapToGrid w:val="0"/>
              <w:spacing w:after="0" w:line="440" w:lineRule="exact"/>
              <w:jc w:val="center"/>
              <w:textAlignment w:val="auto"/>
              <w:rPr>
                <w:color w:val="auto"/>
                <w:sz w:val="24"/>
                <w:szCs w:val="24"/>
                <w:highlight w:val="none"/>
              </w:rPr>
            </w:pPr>
          </w:p>
        </w:tc>
        <w:tc>
          <w:tcPr>
            <w:tcW w:w="6904" w:type="dxa"/>
            <w:vAlign w:val="center"/>
          </w:tcPr>
          <w:p>
            <w:pPr>
              <w:pStyle w:val="123"/>
              <w:keepNext w:val="0"/>
              <w:keepLines w:val="0"/>
              <w:pageBreakBefore w:val="0"/>
              <w:widowControl w:val="0"/>
              <w:kinsoku/>
              <w:wordWrap/>
              <w:overflowPunct/>
              <w:topLinePunct w:val="0"/>
              <w:bidi w:val="0"/>
              <w:adjustRightInd/>
              <w:snapToGrid/>
              <w:spacing w:before="30" w:line="240" w:lineRule="auto"/>
              <w:ind w:left="106" w:leftChars="0"/>
              <w:jc w:val="both"/>
              <w:textAlignment w:val="auto"/>
              <w:rPr>
                <w:rFonts w:hint="eastAsia" w:hAnsi="宋体"/>
                <w:color w:val="auto"/>
                <w:sz w:val="24"/>
                <w:szCs w:val="24"/>
                <w:highlight w:val="none"/>
                <w:lang w:eastAsia="zh-CN"/>
              </w:rPr>
            </w:pPr>
            <w:r>
              <w:rPr>
                <w:color w:val="auto"/>
                <w:sz w:val="24"/>
                <w:szCs w:val="24"/>
                <w:highlight w:val="none"/>
              </w:rPr>
              <w:t>拟派</w:t>
            </w:r>
            <w:r>
              <w:rPr>
                <w:rFonts w:hint="eastAsia"/>
                <w:color w:val="auto"/>
                <w:sz w:val="24"/>
                <w:szCs w:val="24"/>
                <w:highlight w:val="none"/>
                <w:lang w:val="en-US" w:eastAsia="zh-CN"/>
              </w:rPr>
              <w:t>项目团队人员</w:t>
            </w:r>
            <w:r>
              <w:rPr>
                <w:color w:val="auto"/>
                <w:sz w:val="24"/>
                <w:szCs w:val="24"/>
                <w:highlight w:val="none"/>
              </w:rPr>
              <w:t>中（除项目</w:t>
            </w:r>
            <w:r>
              <w:rPr>
                <w:rFonts w:hint="eastAsia"/>
                <w:color w:val="auto"/>
                <w:sz w:val="24"/>
                <w:szCs w:val="24"/>
                <w:highlight w:val="none"/>
                <w:lang w:val="en-US" w:eastAsia="zh-CN"/>
              </w:rPr>
              <w:t>负责人</w:t>
            </w:r>
            <w:r>
              <w:rPr>
                <w:color w:val="auto"/>
                <w:sz w:val="24"/>
                <w:szCs w:val="24"/>
                <w:highlight w:val="none"/>
              </w:rPr>
              <w:t>外）</w:t>
            </w:r>
            <w:r>
              <w:rPr>
                <w:rFonts w:hint="eastAsia"/>
                <w:color w:val="auto"/>
                <w:sz w:val="24"/>
                <w:szCs w:val="24"/>
                <w:highlight w:val="none"/>
                <w:lang w:val="en-US" w:eastAsia="zh-CN"/>
              </w:rPr>
              <w:t>具备《建（构）筑物消防员》中级专业资格并持水、电专业等级证书</w:t>
            </w:r>
            <w:r>
              <w:rPr>
                <w:color w:val="auto"/>
                <w:sz w:val="24"/>
                <w:szCs w:val="24"/>
                <w:highlight w:val="none"/>
              </w:rPr>
              <w:t>的，</w:t>
            </w:r>
            <w:r>
              <w:rPr>
                <w:rFonts w:hint="eastAsia"/>
                <w:color w:val="auto"/>
                <w:sz w:val="24"/>
                <w:szCs w:val="24"/>
                <w:highlight w:val="none"/>
                <w:lang w:val="en-US" w:eastAsia="zh-CN"/>
              </w:rPr>
              <w:t>在满足磋商文件的基础上，每提供水、电专业人员</w:t>
            </w:r>
            <w:r>
              <w:rPr>
                <w:color w:val="auto"/>
                <w:sz w:val="24"/>
                <w:szCs w:val="24"/>
                <w:highlight w:val="none"/>
              </w:rPr>
              <w:t>得</w:t>
            </w:r>
            <w:r>
              <w:rPr>
                <w:rFonts w:hint="eastAsia"/>
                <w:color w:val="auto"/>
                <w:sz w:val="24"/>
                <w:szCs w:val="24"/>
                <w:highlight w:val="none"/>
                <w:lang w:val="en-US" w:eastAsia="zh-CN"/>
              </w:rPr>
              <w:t>2</w:t>
            </w:r>
            <w:r>
              <w:rPr>
                <w:color w:val="auto"/>
                <w:spacing w:val="-9"/>
                <w:sz w:val="24"/>
                <w:szCs w:val="24"/>
                <w:highlight w:val="none"/>
              </w:rPr>
              <w:t>分</w:t>
            </w:r>
            <w:r>
              <w:rPr>
                <w:rFonts w:hint="eastAsia"/>
                <w:color w:val="auto"/>
                <w:spacing w:val="-9"/>
                <w:sz w:val="24"/>
                <w:szCs w:val="24"/>
                <w:highlight w:val="none"/>
                <w:lang w:eastAsia="zh-CN"/>
              </w:rPr>
              <w:t>，</w:t>
            </w:r>
            <w:r>
              <w:rPr>
                <w:color w:val="auto"/>
                <w:spacing w:val="-23"/>
                <w:sz w:val="24"/>
                <w:szCs w:val="24"/>
                <w:highlight w:val="none"/>
              </w:rPr>
              <w:t>满分</w:t>
            </w:r>
            <w:r>
              <w:rPr>
                <w:rFonts w:hint="eastAsia"/>
                <w:color w:val="auto"/>
                <w:sz w:val="24"/>
                <w:szCs w:val="24"/>
                <w:highlight w:val="none"/>
                <w:lang w:val="en-US" w:eastAsia="zh-CN"/>
              </w:rPr>
              <w:t>6</w:t>
            </w:r>
            <w:r>
              <w:rPr>
                <w:color w:val="auto"/>
                <w:spacing w:val="-9"/>
                <w:sz w:val="24"/>
                <w:szCs w:val="24"/>
                <w:highlight w:val="none"/>
              </w:rPr>
              <w:t>分。本项不重复计分，</w:t>
            </w:r>
            <w:r>
              <w:rPr>
                <w:color w:val="auto"/>
                <w:spacing w:val="-12"/>
                <w:w w:val="95"/>
                <w:sz w:val="24"/>
                <w:szCs w:val="24"/>
                <w:highlight w:val="none"/>
              </w:rPr>
              <w:t>须提供人员的职称证、身份证、劳动合同</w:t>
            </w:r>
            <w:r>
              <w:rPr>
                <w:color w:val="auto"/>
                <w:w w:val="95"/>
                <w:sz w:val="24"/>
                <w:szCs w:val="24"/>
                <w:highlight w:val="none"/>
              </w:rPr>
              <w:t>（加盖单位公章的复印件</w:t>
            </w:r>
            <w:r>
              <w:rPr>
                <w:color w:val="auto"/>
                <w:spacing w:val="-8"/>
                <w:w w:val="95"/>
                <w:sz w:val="24"/>
                <w:szCs w:val="24"/>
                <w:highlight w:val="none"/>
              </w:rPr>
              <w:t>），</w:t>
            </w:r>
            <w:r>
              <w:rPr>
                <w:color w:val="auto"/>
                <w:sz w:val="24"/>
                <w:szCs w:val="24"/>
                <w:highlight w:val="none"/>
              </w:rPr>
              <w:t>未提供相关证明材料或提供的资料内容难以辨认的，一律不得分。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2447" w:type="dxa"/>
            <w:vAlign w:val="center"/>
          </w:tcPr>
          <w:p>
            <w:pPr>
              <w:keepNext w:val="0"/>
              <w:keepLines w:val="0"/>
              <w:pageBreakBefore w:val="0"/>
              <w:widowControl/>
              <w:kinsoku/>
              <w:wordWrap/>
              <w:overflowPunct/>
              <w:topLinePunct w:val="0"/>
              <w:bidi w:val="0"/>
              <w:snapToGrid w:val="0"/>
              <w:spacing w:after="0" w:line="44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人员培训</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10分</w:t>
            </w:r>
            <w:r>
              <w:rPr>
                <w:rFonts w:hint="eastAsia" w:ascii="宋体" w:hAnsi="宋体" w:cs="宋体"/>
                <w:color w:val="auto"/>
                <w:sz w:val="24"/>
                <w:highlight w:val="none"/>
                <w:lang w:eastAsia="zh-CN"/>
              </w:rPr>
              <w:t>）</w:t>
            </w:r>
          </w:p>
        </w:tc>
        <w:tc>
          <w:tcPr>
            <w:tcW w:w="6904" w:type="dxa"/>
            <w:vAlign w:val="center"/>
          </w:tcPr>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highlight w:val="none"/>
              </w:rPr>
            </w:pPr>
            <w:r>
              <w:rPr>
                <w:rFonts w:hint="eastAsia" w:ascii="宋体" w:hAnsi="宋体" w:cs="宋体"/>
                <w:color w:val="auto"/>
                <w:highlight w:val="none"/>
                <w:lang w:val="en-US" w:eastAsia="zh-CN"/>
              </w:rPr>
              <w:t>1、</w:t>
            </w:r>
            <w:r>
              <w:rPr>
                <w:rFonts w:hint="eastAsia" w:ascii="宋体" w:hAnsi="宋体" w:cs="宋体"/>
                <w:color w:val="auto"/>
                <w:highlight w:val="none"/>
              </w:rPr>
              <w:t>包含人员业务培训、安全培训、技能培训，培训计划内容详细、完整、完全满足本项目要求</w:t>
            </w:r>
            <w:r>
              <w:rPr>
                <w:rFonts w:hint="eastAsia" w:ascii="宋体" w:hAnsi="宋体" w:cs="宋体"/>
                <w:color w:val="auto"/>
                <w:sz w:val="24"/>
                <w:highlight w:val="none"/>
                <w:lang w:val="en-US" w:eastAsia="zh-CN"/>
              </w:rPr>
              <w:t>得</w:t>
            </w:r>
            <w:r>
              <w:rPr>
                <w:rFonts w:hint="eastAsia" w:ascii="宋体" w:hAnsi="宋体" w:cs="宋体"/>
                <w:color w:val="auto"/>
                <w:highlight w:val="none"/>
                <w:lang w:val="en-US" w:eastAsia="zh-CN"/>
              </w:rPr>
              <w:t>10</w:t>
            </w:r>
            <w:r>
              <w:rPr>
                <w:rFonts w:hint="eastAsia" w:ascii="宋体" w:hAnsi="宋体" w:cs="宋体"/>
                <w:color w:val="auto"/>
                <w:highlight w:val="none"/>
              </w:rPr>
              <w:t>分；</w:t>
            </w:r>
          </w:p>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highlight w:val="none"/>
              </w:rPr>
            </w:pPr>
            <w:r>
              <w:rPr>
                <w:rFonts w:hint="eastAsia" w:ascii="宋体" w:hAnsi="宋体" w:cs="宋体"/>
                <w:color w:val="auto"/>
                <w:highlight w:val="none"/>
                <w:lang w:val="en-US" w:eastAsia="zh-CN"/>
              </w:rPr>
              <w:t>2、</w:t>
            </w:r>
            <w:r>
              <w:rPr>
                <w:rFonts w:hint="eastAsia" w:ascii="宋体" w:hAnsi="宋体" w:cs="宋体"/>
                <w:color w:val="auto"/>
                <w:highlight w:val="none"/>
              </w:rPr>
              <w:t>包含人员业务培训、安全培训、技能培训，培训计划内容较详细、完整、能够满足本项目要求</w:t>
            </w:r>
            <w:r>
              <w:rPr>
                <w:rFonts w:hint="eastAsia" w:ascii="宋体" w:hAnsi="宋体" w:cs="宋体"/>
                <w:color w:val="auto"/>
                <w:sz w:val="24"/>
                <w:highlight w:val="none"/>
                <w:lang w:val="en-US" w:eastAsia="zh-CN"/>
              </w:rPr>
              <w:t>得</w:t>
            </w:r>
            <w:r>
              <w:rPr>
                <w:rFonts w:hint="eastAsia" w:ascii="宋体" w:hAnsi="宋体" w:cs="宋体"/>
                <w:color w:val="auto"/>
                <w:highlight w:val="none"/>
              </w:rPr>
              <w:t>5分；</w:t>
            </w:r>
          </w:p>
          <w:p>
            <w:pPr>
              <w:pStyle w:val="122"/>
              <w:keepNext w:val="0"/>
              <w:keepLines w:val="0"/>
              <w:pageBreakBefore w:val="0"/>
              <w:widowControl/>
              <w:kinsoku/>
              <w:wordWrap/>
              <w:overflowPunct/>
              <w:topLinePunct w:val="0"/>
              <w:autoSpaceDN w:val="0"/>
              <w:bidi w:val="0"/>
              <w:snapToGrid w:val="0"/>
              <w:spacing w:line="440" w:lineRule="exact"/>
              <w:ind w:firstLine="0" w:firstLineChars="0"/>
              <w:textAlignment w:val="auto"/>
              <w:rPr>
                <w:rFonts w:hint="eastAsia" w:ascii="宋体" w:hAnsi="宋体" w:cs="宋体"/>
                <w:color w:val="auto"/>
                <w:sz w:val="24"/>
                <w:highlight w:val="none"/>
                <w:lang w:val="en-US" w:eastAsia="zh-CN"/>
              </w:rPr>
            </w:pPr>
            <w:r>
              <w:rPr>
                <w:rFonts w:hint="eastAsia" w:ascii="宋体" w:hAnsi="宋体" w:cs="宋体"/>
                <w:color w:val="auto"/>
                <w:highlight w:val="none"/>
                <w:lang w:val="en-US" w:eastAsia="zh-CN"/>
              </w:rPr>
              <w:t>3、</w:t>
            </w:r>
            <w:r>
              <w:rPr>
                <w:rFonts w:hint="eastAsia" w:ascii="宋体" w:hAnsi="宋体" w:cs="宋体"/>
                <w:color w:val="auto"/>
                <w:highlight w:val="none"/>
              </w:rPr>
              <w:t>包含人员业务培训、安全培训、技能培训，培训计划内容一般、基本满足本项目要求</w:t>
            </w:r>
            <w:r>
              <w:rPr>
                <w:rFonts w:hint="eastAsia" w:ascii="宋体" w:hAnsi="宋体" w:cs="宋体"/>
                <w:color w:val="auto"/>
                <w:sz w:val="24"/>
                <w:highlight w:val="none"/>
                <w:lang w:val="en-US" w:eastAsia="zh-CN"/>
              </w:rPr>
              <w:t>得</w:t>
            </w:r>
            <w:r>
              <w:rPr>
                <w:rFonts w:hint="eastAsia" w:ascii="宋体" w:hAnsi="宋体" w:cs="宋体"/>
                <w:color w:val="auto"/>
                <w:highlight w:val="none"/>
              </w:rPr>
              <w:t>3分；</w:t>
            </w:r>
            <w:r>
              <w:rPr>
                <w:rFonts w:hint="eastAsia" w:ascii="宋体" w:hAnsi="宋体" w:cs="宋体"/>
                <w:color w:val="auto"/>
                <w:sz w:val="24"/>
                <w:highlight w:val="none"/>
                <w:lang w:val="en-US" w:eastAsia="zh-CN"/>
              </w:rPr>
              <w:t>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2447" w:type="dxa"/>
            <w:vAlign w:val="center"/>
          </w:tcPr>
          <w:p>
            <w:pPr>
              <w:keepNext w:val="0"/>
              <w:keepLines w:val="0"/>
              <w:pageBreakBefore w:val="0"/>
              <w:widowControl/>
              <w:kinsoku/>
              <w:wordWrap/>
              <w:overflowPunct/>
              <w:topLinePunct w:val="0"/>
              <w:bidi w:val="0"/>
              <w:snapToGrid w:val="0"/>
              <w:spacing w:after="0" w:line="440" w:lineRule="exact"/>
              <w:jc w:val="center"/>
              <w:textAlignment w:val="auto"/>
              <w:rPr>
                <w:rFonts w:ascii="宋体" w:hAnsi="宋体" w:cs="宋体"/>
                <w:color w:val="auto"/>
                <w:sz w:val="24"/>
                <w:highlight w:val="none"/>
              </w:rPr>
            </w:pPr>
            <w:r>
              <w:rPr>
                <w:rFonts w:hint="eastAsia" w:ascii="宋体" w:hAnsi="宋体"/>
                <w:color w:val="auto"/>
                <w:sz w:val="24"/>
                <w:highlight w:val="none"/>
              </w:rPr>
              <w:t>服务承诺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15分</w:t>
            </w:r>
            <w:r>
              <w:rPr>
                <w:rFonts w:hint="eastAsia" w:ascii="宋体" w:hAnsi="宋体" w:cs="宋体"/>
                <w:color w:val="auto"/>
                <w:sz w:val="24"/>
                <w:highlight w:val="none"/>
                <w:lang w:eastAsia="zh-CN"/>
              </w:rPr>
              <w:t>）</w:t>
            </w:r>
          </w:p>
        </w:tc>
        <w:tc>
          <w:tcPr>
            <w:tcW w:w="6904" w:type="dxa"/>
            <w:vAlign w:val="center"/>
          </w:tcPr>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ascii="宋体" w:hAnsi="宋体" w:cs="宋体"/>
                <w:color w:val="auto"/>
                <w:sz w:val="24"/>
                <w:highlight w:val="none"/>
              </w:rPr>
            </w:pPr>
            <w:r>
              <w:rPr>
                <w:rFonts w:hint="eastAsia" w:ascii="宋体" w:hAnsi="宋体"/>
                <w:color w:val="auto"/>
                <w:sz w:val="24"/>
                <w:highlight w:val="none"/>
              </w:rPr>
              <w:t>对</w:t>
            </w:r>
            <w:r>
              <w:rPr>
                <w:rFonts w:hint="eastAsia" w:ascii="宋体" w:hAnsi="宋体"/>
                <w:color w:val="auto"/>
                <w:sz w:val="24"/>
                <w:highlight w:val="none"/>
                <w:lang w:val="en-US" w:eastAsia="zh-CN"/>
              </w:rPr>
              <w:t>本项目维保</w:t>
            </w:r>
            <w:r>
              <w:rPr>
                <w:rFonts w:hint="eastAsia" w:ascii="宋体" w:hAnsi="宋体"/>
                <w:color w:val="auto"/>
                <w:sz w:val="24"/>
                <w:highlight w:val="none"/>
              </w:rPr>
              <w:t>服务工作的服务质量、准确性、及时性、服务的时间等，做出详细的承诺，内容完善合理全面得15分，不够完善合理全面得10分，极不完善得5分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447" w:type="dxa"/>
            <w:vAlign w:val="center"/>
          </w:tcPr>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hint="eastAsia" w:ascii="宋体" w:hAnsi="宋体" w:cs="宋体"/>
                <w:color w:val="auto"/>
                <w:highlight w:val="none"/>
              </w:rPr>
            </w:pPr>
            <w:r>
              <w:rPr>
                <w:rFonts w:hint="eastAsia" w:ascii="宋体" w:hAnsi="宋体" w:cs="宋体"/>
                <w:color w:val="auto"/>
                <w:highlight w:val="none"/>
                <w:lang w:val="en-US" w:eastAsia="zh-CN"/>
              </w:rPr>
              <w:t>应急处理方案（5分）</w:t>
            </w:r>
          </w:p>
        </w:tc>
        <w:tc>
          <w:tcPr>
            <w:tcW w:w="6904" w:type="dxa"/>
            <w:vAlign w:val="center"/>
          </w:tcPr>
          <w:p>
            <w:pPr>
              <w:pStyle w:val="122"/>
              <w:keepNext w:val="0"/>
              <w:keepLines w:val="0"/>
              <w:pageBreakBefore w:val="0"/>
              <w:widowControl/>
              <w:kinsoku/>
              <w:wordWrap/>
              <w:overflowPunct/>
              <w:topLinePunct w:val="0"/>
              <w:autoSpaceDN w:val="0"/>
              <w:bidi w:val="0"/>
              <w:snapToGrid w:val="0"/>
              <w:spacing w:line="440" w:lineRule="exact"/>
              <w:ind w:firstLine="0"/>
              <w:textAlignment w:val="auto"/>
              <w:rPr>
                <w:rFonts w:hint="eastAsia" w:ascii="宋体" w:hAnsi="宋体" w:cs="宋体"/>
                <w:color w:val="auto"/>
                <w:highlight w:val="none"/>
              </w:rPr>
            </w:pPr>
            <w:r>
              <w:rPr>
                <w:rFonts w:hint="default" w:ascii="宋体" w:hAnsi="宋体" w:cs="宋体"/>
                <w:color w:val="auto"/>
                <w:highlight w:val="none"/>
                <w:lang w:val="en-US" w:eastAsia="zh-CN"/>
              </w:rPr>
              <w:t>投标人对本项目编制应急处理方案。方案具体、针对性强、内容全面、切实可行得</w:t>
            </w:r>
            <w:r>
              <w:rPr>
                <w:rFonts w:hint="eastAsia" w:ascii="宋体" w:hAnsi="宋体" w:cs="宋体"/>
                <w:color w:val="auto"/>
                <w:highlight w:val="none"/>
                <w:lang w:val="en-US" w:eastAsia="zh-CN"/>
              </w:rPr>
              <w:t>5</w:t>
            </w:r>
            <w:r>
              <w:rPr>
                <w:rFonts w:hint="default" w:ascii="宋体" w:hAnsi="宋体" w:cs="宋体"/>
                <w:color w:val="auto"/>
                <w:highlight w:val="none"/>
                <w:lang w:val="en-US" w:eastAsia="zh-CN"/>
              </w:rPr>
              <w:t>分，方案较具体、针对性较具体、内</w:t>
            </w:r>
            <w:bookmarkStart w:id="38" w:name="_GoBack"/>
            <w:bookmarkEnd w:id="38"/>
            <w:r>
              <w:rPr>
                <w:rFonts w:hint="default" w:ascii="宋体" w:hAnsi="宋体" w:cs="宋体"/>
                <w:color w:val="auto"/>
                <w:highlight w:val="none"/>
                <w:lang w:val="en-US" w:eastAsia="zh-CN"/>
              </w:rPr>
              <w:t>容较全面、可行得</w:t>
            </w:r>
            <w:r>
              <w:rPr>
                <w:rFonts w:hint="eastAsia" w:ascii="宋体" w:hAnsi="宋体" w:cs="宋体"/>
                <w:color w:val="auto"/>
                <w:highlight w:val="none"/>
                <w:lang w:val="en-US" w:eastAsia="zh-CN"/>
              </w:rPr>
              <w:t>3</w:t>
            </w:r>
            <w:r>
              <w:rPr>
                <w:rFonts w:hint="default" w:ascii="宋体" w:hAnsi="宋体" w:cs="宋体"/>
                <w:color w:val="auto"/>
                <w:highlight w:val="none"/>
                <w:lang w:val="en-US" w:eastAsia="zh-CN"/>
              </w:rPr>
              <w:t>分；方案一般、针对性一般、内容一般得1分，不提供不得分。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447" w:type="dxa"/>
            <w:vAlign w:val="center"/>
          </w:tcPr>
          <w:p>
            <w:pPr>
              <w:keepNext w:val="0"/>
              <w:keepLines w:val="0"/>
              <w:pageBreakBefore w:val="0"/>
              <w:tabs>
                <w:tab w:val="left" w:pos="2880"/>
              </w:tabs>
              <w:kinsoku/>
              <w:wordWrap/>
              <w:overflowPunct/>
              <w:topLinePunct w:val="0"/>
              <w:bidi w:val="0"/>
              <w:spacing w:line="44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经营业绩（</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tc>
        <w:tc>
          <w:tcPr>
            <w:tcW w:w="6904" w:type="dxa"/>
            <w:vAlign w:val="center"/>
          </w:tcPr>
          <w:p>
            <w:pPr>
              <w:keepNext w:val="0"/>
              <w:keepLines w:val="0"/>
              <w:pageBreakBefore w:val="0"/>
              <w:kinsoku/>
              <w:wordWrap/>
              <w:overflowPunct/>
              <w:topLinePunct w:val="0"/>
              <w:bidi w:val="0"/>
              <w:spacing w:line="4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根据投标文件所提供的投标截止日前三年同类项目经营业绩进行比较：（有效业绩需附合同或中标通知书，每一份有效业绩加</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分，直至满</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分。</w:t>
            </w:r>
          </w:p>
          <w:p>
            <w:pPr>
              <w:keepNext w:val="0"/>
              <w:keepLines w:val="0"/>
              <w:pageBreakBefore w:val="0"/>
              <w:tabs>
                <w:tab w:val="left" w:pos="2880"/>
              </w:tabs>
              <w:kinsoku/>
              <w:wordWrap/>
              <w:overflowPunct/>
              <w:topLinePunct w:val="0"/>
              <w:bidi w:val="0"/>
              <w:spacing w:line="44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未提供相关证明的该项为0分。</w:t>
            </w:r>
          </w:p>
        </w:tc>
      </w:tr>
    </w:tbl>
    <w:p>
      <w:pPr>
        <w:rPr>
          <w:color w:val="auto"/>
          <w:highlight w:val="none"/>
        </w:rPr>
      </w:pPr>
    </w:p>
    <w:tbl>
      <w:tblPr>
        <w:tblStyle w:val="25"/>
        <w:tblW w:w="100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63"/>
        <w:gridCol w:w="6703"/>
        <w:gridCol w:w="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0" w:type="dxa"/>
            <w:gridSpan w:val="4"/>
            <w:noWrap w:val="0"/>
            <w:vAlign w:val="center"/>
          </w:tcPr>
          <w:p>
            <w:pPr>
              <w:tabs>
                <w:tab w:val="left" w:pos="2880"/>
              </w:tabs>
              <w:spacing w:line="460" w:lineRule="atLeast"/>
              <w:jc w:val="center"/>
              <w:rPr>
                <w:rFonts w:hint="eastAsia"/>
                <w:b/>
                <w:color w:val="auto"/>
                <w:sz w:val="24"/>
                <w:szCs w:val="24"/>
                <w:highlight w:val="none"/>
              </w:rPr>
            </w:pPr>
            <w:r>
              <w:rPr>
                <w:rFonts w:hint="eastAsia"/>
                <w:b/>
                <w:color w:val="auto"/>
                <w:sz w:val="24"/>
                <w:szCs w:val="24"/>
                <w:highlight w:val="none"/>
              </w:rPr>
              <w:t>经济部分（占总分值的</w:t>
            </w:r>
            <w:r>
              <w:rPr>
                <w:rFonts w:hint="eastAsia"/>
                <w:b/>
                <w:color w:val="auto"/>
                <w:sz w:val="24"/>
                <w:szCs w:val="24"/>
                <w:highlight w:val="none"/>
                <w:lang w:val="en-US" w:eastAsia="zh-CN"/>
              </w:rPr>
              <w:t>2</w:t>
            </w:r>
            <w:r>
              <w:rPr>
                <w:rFonts w:hint="eastAsia"/>
                <w:b/>
                <w:color w:val="auto"/>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8" w:type="dxa"/>
            <w:noWrap w:val="0"/>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463" w:type="dxa"/>
            <w:noWrap w:val="0"/>
            <w:vAlign w:val="center"/>
          </w:tcPr>
          <w:p>
            <w:pPr>
              <w:keepNext w:val="0"/>
              <w:keepLines w:val="0"/>
              <w:pageBreakBefore w:val="0"/>
              <w:tabs>
                <w:tab w:val="left" w:pos="2880"/>
              </w:tabs>
              <w:kinsoku/>
              <w:wordWrap/>
              <w:overflowPunct/>
              <w:topLinePunct w:val="0"/>
              <w:bidi w:val="0"/>
              <w:spacing w:line="44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投标人报价(</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0分)</w:t>
            </w:r>
          </w:p>
        </w:tc>
        <w:tc>
          <w:tcPr>
            <w:tcW w:w="6703" w:type="dxa"/>
            <w:noWrap w:val="0"/>
            <w:vAlign w:val="center"/>
          </w:tcPr>
          <w:p>
            <w:pPr>
              <w:keepNext w:val="0"/>
              <w:keepLines w:val="0"/>
              <w:pageBreakBefore w:val="0"/>
              <w:tabs>
                <w:tab w:val="left" w:pos="2880"/>
              </w:tabs>
              <w:kinsoku/>
              <w:wordWrap/>
              <w:overflowPunct/>
              <w:topLinePunct w:val="0"/>
              <w:bidi w:val="0"/>
              <w:spacing w:line="440" w:lineRule="exact"/>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在满足招标文件要求的前提下，取各投标人有效报价的最低投标报价（投标单价合计）作为评标基准价,满分为</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0分；价格分的计算投标报价得分=(评标基准价／投标报价)×0.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0×100 。（计算分值时，百分比按四舍五入原则，保留小数点后二位数）</w:t>
            </w:r>
          </w:p>
        </w:tc>
        <w:tc>
          <w:tcPr>
            <w:tcW w:w="406" w:type="dxa"/>
            <w:noWrap w:val="0"/>
            <w:vAlign w:val="center"/>
          </w:tcPr>
          <w:p>
            <w:pPr>
              <w:tabs>
                <w:tab w:val="left" w:pos="2880"/>
              </w:tabs>
              <w:spacing w:line="460" w:lineRule="atLeast"/>
              <w:jc w:val="center"/>
              <w:rPr>
                <w:rFonts w:hint="eastAsia"/>
                <w:color w:val="auto"/>
                <w:sz w:val="24"/>
                <w:szCs w:val="24"/>
                <w:highlight w:val="none"/>
              </w:rPr>
            </w:pPr>
          </w:p>
        </w:tc>
      </w:tr>
    </w:tbl>
    <w:p>
      <w:pPr>
        <w:pStyle w:val="2"/>
        <w:numPr>
          <w:ilvl w:val="0"/>
          <w:numId w:val="0"/>
        </w:numPr>
        <w:ind w:leftChars="0"/>
        <w:jc w:val="both"/>
        <w:rPr>
          <w:color w:val="auto"/>
          <w:highlight w:val="none"/>
        </w:rPr>
      </w:pPr>
    </w:p>
    <w:sectPr>
      <w:footerReference r:id="rId5" w:type="default"/>
      <w:pgSz w:w="11906" w:h="16838"/>
      <w:pgMar w:top="1134" w:right="1134" w:bottom="1134" w:left="1134" w:header="851" w:footer="992" w:gutter="0"/>
      <w:pgNumType w:start="1"/>
      <w:cols w:space="720" w:num="1"/>
      <w:docGrid w:type="lines" w:linePitch="37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p>
  <w:p>
    <w:pPr>
      <w:pStyle w:val="15"/>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rPr>
      <w:t>第</w:t>
    </w:r>
    <w:r>
      <w:fldChar w:fldCharType="begin"/>
    </w:r>
    <w:r>
      <w:instrText xml:space="preserve"> PAGE   \* MERGEFORMAT </w:instrText>
    </w:r>
    <w:r>
      <w:fldChar w:fldCharType="separate"/>
    </w:r>
    <w:r>
      <w:rPr>
        <w:lang w:val="zh-CN"/>
      </w:rPr>
      <w:t>52</w:t>
    </w:r>
    <w:r>
      <w:fldChar w:fldCharType="end"/>
    </w:r>
    <w:r>
      <w:rPr>
        <w:rFonts w:hint="eastAsia"/>
      </w:rPr>
      <w:t>页</w:t>
    </w:r>
  </w:p>
  <w:p>
    <w:pPr>
      <w:pStyle w:val="15"/>
      <w:ind w:right="360"/>
      <w:jc w:val="both"/>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b/>
      </w:rPr>
    </w:pPr>
    <w:r>
      <w:rPr>
        <w:rFonts w:hint="eastAsia" w:ascii="宋体" w:hAnsi="宋体"/>
        <w:b/>
      </w:rPr>
      <w:t>新疆同孚招投标有限公司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D13895"/>
    <w:multiLevelType w:val="singleLevel"/>
    <w:tmpl w:val="97D13895"/>
    <w:lvl w:ilvl="0" w:tentative="0">
      <w:start w:val="1"/>
      <w:numFmt w:val="decimal"/>
      <w:suff w:val="nothing"/>
      <w:lvlText w:val="（%1）"/>
      <w:lvlJc w:val="left"/>
    </w:lvl>
  </w:abstractNum>
  <w:abstractNum w:abstractNumId="1">
    <w:nsid w:val="99AAC9E3"/>
    <w:multiLevelType w:val="singleLevel"/>
    <w:tmpl w:val="99AAC9E3"/>
    <w:lvl w:ilvl="0" w:tentative="0">
      <w:start w:val="1"/>
      <w:numFmt w:val="decimal"/>
      <w:lvlText w:val="%1."/>
      <w:lvlJc w:val="left"/>
      <w:pPr>
        <w:tabs>
          <w:tab w:val="left" w:pos="312"/>
        </w:tabs>
      </w:pPr>
    </w:lvl>
  </w:abstractNum>
  <w:abstractNum w:abstractNumId="2">
    <w:nsid w:val="A054333D"/>
    <w:multiLevelType w:val="singleLevel"/>
    <w:tmpl w:val="A054333D"/>
    <w:lvl w:ilvl="0" w:tentative="0">
      <w:start w:val="1"/>
      <w:numFmt w:val="decimal"/>
      <w:suff w:val="space"/>
      <w:lvlText w:val="%1."/>
      <w:lvlJc w:val="left"/>
    </w:lvl>
  </w:abstractNum>
  <w:abstractNum w:abstractNumId="3">
    <w:nsid w:val="F59EB3BF"/>
    <w:multiLevelType w:val="singleLevel"/>
    <w:tmpl w:val="F59EB3BF"/>
    <w:lvl w:ilvl="0" w:tentative="0">
      <w:start w:val="1"/>
      <w:numFmt w:val="decimal"/>
      <w:lvlText w:val="%1."/>
      <w:lvlJc w:val="left"/>
      <w:pPr>
        <w:tabs>
          <w:tab w:val="left" w:pos="312"/>
        </w:tabs>
      </w:pPr>
    </w:lvl>
  </w:abstractNum>
  <w:abstractNum w:abstractNumId="4">
    <w:nsid w:val="414E1DE0"/>
    <w:multiLevelType w:val="singleLevel"/>
    <w:tmpl w:val="414E1DE0"/>
    <w:lvl w:ilvl="0" w:tentative="0">
      <w:start w:val="9"/>
      <w:numFmt w:val="chineseCounting"/>
      <w:suff w:val="nothing"/>
      <w:lvlText w:val="%1、"/>
      <w:lvlJc w:val="left"/>
      <w:rPr>
        <w:rFonts w:hint="eastAsia"/>
      </w:rPr>
    </w:lvl>
  </w:abstractNum>
  <w:abstractNum w:abstractNumId="5">
    <w:nsid w:val="5D194D29"/>
    <w:multiLevelType w:val="multilevel"/>
    <w:tmpl w:val="5D194D29"/>
    <w:lvl w:ilvl="0" w:tentative="0">
      <w:start w:val="3"/>
      <w:numFmt w:val="japaneseCounting"/>
      <w:pStyle w:val="2"/>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6D314CDA"/>
    <w:multiLevelType w:val="singleLevel"/>
    <w:tmpl w:val="6D314CDA"/>
    <w:lvl w:ilvl="0" w:tentative="0">
      <w:start w:val="6"/>
      <w:numFmt w:val="decimal"/>
      <w:suff w:val="nothing"/>
      <w:lvlText w:val="%1、"/>
      <w:lvlJc w:val="left"/>
    </w:lvl>
  </w:abstractNum>
  <w:abstractNum w:abstractNumId="8">
    <w:nsid w:val="7229326B"/>
    <w:multiLevelType w:val="singleLevel"/>
    <w:tmpl w:val="7229326B"/>
    <w:lvl w:ilvl="0" w:tentative="0">
      <w:start w:val="1"/>
      <w:numFmt w:val="decimal"/>
      <w:suff w:val="nothing"/>
      <w:lvlText w:val="%1、"/>
      <w:lvlJc w:val="left"/>
    </w:lvl>
  </w:abstractNum>
  <w:num w:numId="1">
    <w:abstractNumId w:val="5"/>
  </w:num>
  <w:num w:numId="2">
    <w:abstractNumId w:val="3"/>
  </w:num>
  <w:num w:numId="3">
    <w:abstractNumId w:val="2"/>
  </w:num>
  <w:num w:numId="4">
    <w:abstractNumId w:val="1"/>
  </w:num>
  <w:num w:numId="5">
    <w:abstractNumId w:val="8"/>
  </w:num>
  <w:num w:numId="6">
    <w:abstractNumId w:val="7"/>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RkOTI2M2ZkMjNmOTdkMjliMDEzOTNlNmE2NGMxNWQifQ=="/>
  </w:docVars>
  <w:rsids>
    <w:rsidRoot w:val="00A27307"/>
    <w:rsid w:val="00092321"/>
    <w:rsid w:val="000935B5"/>
    <w:rsid w:val="000E6232"/>
    <w:rsid w:val="001C2D7C"/>
    <w:rsid w:val="00241A30"/>
    <w:rsid w:val="0030738B"/>
    <w:rsid w:val="00313E84"/>
    <w:rsid w:val="00386A15"/>
    <w:rsid w:val="00387C02"/>
    <w:rsid w:val="003C7791"/>
    <w:rsid w:val="00496165"/>
    <w:rsid w:val="004E6E51"/>
    <w:rsid w:val="00581671"/>
    <w:rsid w:val="005D1DBF"/>
    <w:rsid w:val="006E535E"/>
    <w:rsid w:val="007508AA"/>
    <w:rsid w:val="007750E3"/>
    <w:rsid w:val="00791EC1"/>
    <w:rsid w:val="00825842"/>
    <w:rsid w:val="00864248"/>
    <w:rsid w:val="008664C5"/>
    <w:rsid w:val="008C5BFB"/>
    <w:rsid w:val="00907B88"/>
    <w:rsid w:val="00931623"/>
    <w:rsid w:val="009C345A"/>
    <w:rsid w:val="00A27307"/>
    <w:rsid w:val="00A34625"/>
    <w:rsid w:val="00A66A2D"/>
    <w:rsid w:val="00A87966"/>
    <w:rsid w:val="00AC23B0"/>
    <w:rsid w:val="00AC619E"/>
    <w:rsid w:val="00AE13A8"/>
    <w:rsid w:val="00B9442B"/>
    <w:rsid w:val="00C06ECA"/>
    <w:rsid w:val="00C50E47"/>
    <w:rsid w:val="00CB2334"/>
    <w:rsid w:val="00CE22B7"/>
    <w:rsid w:val="00CE7386"/>
    <w:rsid w:val="00D007B2"/>
    <w:rsid w:val="00D40290"/>
    <w:rsid w:val="00D5036F"/>
    <w:rsid w:val="00D566DD"/>
    <w:rsid w:val="00D848B5"/>
    <w:rsid w:val="00D97F5B"/>
    <w:rsid w:val="00DA0EDC"/>
    <w:rsid w:val="00DF2936"/>
    <w:rsid w:val="00E31671"/>
    <w:rsid w:val="00E64A31"/>
    <w:rsid w:val="00E72DD8"/>
    <w:rsid w:val="00E93D99"/>
    <w:rsid w:val="00F402C9"/>
    <w:rsid w:val="00F8155E"/>
    <w:rsid w:val="00FA5D1E"/>
    <w:rsid w:val="00FE2A25"/>
    <w:rsid w:val="01AE6F66"/>
    <w:rsid w:val="0CAD3361"/>
    <w:rsid w:val="0E771A21"/>
    <w:rsid w:val="0FAA05C3"/>
    <w:rsid w:val="11272B91"/>
    <w:rsid w:val="12023B46"/>
    <w:rsid w:val="12B8603D"/>
    <w:rsid w:val="14F2423F"/>
    <w:rsid w:val="17665057"/>
    <w:rsid w:val="1AA32C66"/>
    <w:rsid w:val="1B1338F8"/>
    <w:rsid w:val="1C2E2831"/>
    <w:rsid w:val="20B247A2"/>
    <w:rsid w:val="216D6DFE"/>
    <w:rsid w:val="272653C6"/>
    <w:rsid w:val="28AA30D1"/>
    <w:rsid w:val="28E30E54"/>
    <w:rsid w:val="290E3BD3"/>
    <w:rsid w:val="2C381846"/>
    <w:rsid w:val="36200AF6"/>
    <w:rsid w:val="38A10BDB"/>
    <w:rsid w:val="392C01F9"/>
    <w:rsid w:val="3CC2766C"/>
    <w:rsid w:val="44F90DA8"/>
    <w:rsid w:val="46617E5B"/>
    <w:rsid w:val="478701BD"/>
    <w:rsid w:val="4EB73900"/>
    <w:rsid w:val="53323405"/>
    <w:rsid w:val="565C4C78"/>
    <w:rsid w:val="58D37F39"/>
    <w:rsid w:val="5AF51D3C"/>
    <w:rsid w:val="5C0E2967"/>
    <w:rsid w:val="5C4D086E"/>
    <w:rsid w:val="5C975CEE"/>
    <w:rsid w:val="5D3A292D"/>
    <w:rsid w:val="5DE42300"/>
    <w:rsid w:val="60D41C30"/>
    <w:rsid w:val="62FE1A5A"/>
    <w:rsid w:val="6423341D"/>
    <w:rsid w:val="64604FAA"/>
    <w:rsid w:val="64F07AF4"/>
    <w:rsid w:val="67E67640"/>
    <w:rsid w:val="74B25035"/>
    <w:rsid w:val="79591305"/>
    <w:rsid w:val="799326AA"/>
    <w:rsid w:val="7EBB3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35"/>
    <w:qFormat/>
    <w:uiPriority w:val="0"/>
    <w:pPr>
      <w:keepNext/>
      <w:keepLines/>
      <w:spacing w:before="120" w:after="120" w:line="578" w:lineRule="auto"/>
      <w:jc w:val="center"/>
      <w:outlineLvl w:val="0"/>
    </w:pPr>
    <w:rPr>
      <w:rFonts w:ascii="宋体" w:hAnsi="宋体"/>
      <w:b/>
      <w:bCs/>
      <w:color w:val="000000"/>
      <w:kern w:val="44"/>
      <w:sz w:val="30"/>
      <w:szCs w:val="30"/>
    </w:rPr>
  </w:style>
  <w:style w:type="paragraph" w:styleId="4">
    <w:name w:val="heading 2"/>
    <w:basedOn w:val="1"/>
    <w:next w:val="1"/>
    <w:link w:val="36"/>
    <w:qFormat/>
    <w:uiPriority w:val="0"/>
    <w:pPr>
      <w:keepNext/>
      <w:keepLines/>
      <w:spacing w:before="260" w:after="260" w:line="416" w:lineRule="auto"/>
      <w:outlineLvl w:val="1"/>
    </w:pPr>
    <w:rPr>
      <w:rFonts w:ascii="Arial Black" w:hAnsi="Arial Black" w:eastAsia="黑体"/>
      <w:b/>
      <w:bCs/>
      <w:sz w:val="32"/>
      <w:szCs w:val="32"/>
    </w:rPr>
  </w:style>
  <w:style w:type="paragraph" w:styleId="2">
    <w:name w:val="heading 3"/>
    <w:basedOn w:val="1"/>
    <w:next w:val="1"/>
    <w:link w:val="37"/>
    <w:qFormat/>
    <w:uiPriority w:val="0"/>
    <w:pPr>
      <w:keepNext/>
      <w:keepLines/>
      <w:numPr>
        <w:ilvl w:val="0"/>
        <w:numId w:val="1"/>
      </w:numPr>
      <w:spacing w:before="260" w:after="260" w:line="416" w:lineRule="auto"/>
      <w:jc w:val="center"/>
      <w:outlineLvl w:val="2"/>
    </w:pPr>
    <w:rPr>
      <w:rFonts w:ascii="宋体" w:hAnsi="宋体"/>
      <w:sz w:val="28"/>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91"/>
    <w:semiHidden/>
    <w:qFormat/>
    <w:uiPriority w:val="0"/>
    <w:pPr>
      <w:shd w:val="clear" w:color="auto" w:fill="000080"/>
    </w:pPr>
  </w:style>
  <w:style w:type="paragraph" w:styleId="7">
    <w:name w:val="annotation text"/>
    <w:basedOn w:val="1"/>
    <w:link w:val="92"/>
    <w:semiHidden/>
    <w:qFormat/>
    <w:uiPriority w:val="99"/>
    <w:pPr>
      <w:jc w:val="left"/>
    </w:pPr>
    <w:rPr>
      <w:rFonts w:asciiTheme="minorHAnsi" w:hAnsiTheme="minorHAnsi" w:eastAsiaTheme="minorEastAsia" w:cstheme="minorBidi"/>
      <w:sz w:val="28"/>
      <w:szCs w:val="22"/>
    </w:rPr>
  </w:style>
  <w:style w:type="paragraph" w:styleId="8">
    <w:name w:val="Body Text"/>
    <w:basedOn w:val="1"/>
    <w:next w:val="9"/>
    <w:link w:val="94"/>
    <w:qFormat/>
    <w:uiPriority w:val="0"/>
    <w:pPr>
      <w:spacing w:after="120"/>
    </w:pPr>
    <w:rPr>
      <w:rFonts w:asciiTheme="minorHAnsi" w:hAnsiTheme="minorHAnsi" w:cstheme="minorBidi"/>
    </w:rPr>
  </w:style>
  <w:style w:type="paragraph" w:customStyle="1" w:styleId="9">
    <w:name w:val="目录 53"/>
    <w:basedOn w:val="1"/>
    <w:next w:val="1"/>
    <w:qFormat/>
    <w:uiPriority w:val="0"/>
    <w:pPr>
      <w:ind w:left="840"/>
    </w:pPr>
    <w:rPr>
      <w:sz w:val="18"/>
    </w:rPr>
  </w:style>
  <w:style w:type="paragraph" w:styleId="10">
    <w:name w:val="Body Text Indent"/>
    <w:basedOn w:val="1"/>
    <w:link w:val="93"/>
    <w:qFormat/>
    <w:uiPriority w:val="0"/>
    <w:pPr>
      <w:ind w:firstLine="570"/>
    </w:pPr>
    <w:rPr>
      <w:rFonts w:ascii="宋体" w:hAnsi="宋体"/>
      <w:sz w:val="28"/>
    </w:rPr>
  </w:style>
  <w:style w:type="paragraph" w:styleId="11">
    <w:name w:val="Plain Text"/>
    <w:basedOn w:val="1"/>
    <w:link w:val="95"/>
    <w:qFormat/>
    <w:uiPriority w:val="0"/>
    <w:rPr>
      <w:rFonts w:ascii="宋体" w:hAnsi="Courier New" w:eastAsiaTheme="minorEastAsia" w:cstheme="minorBidi"/>
      <w:szCs w:val="22"/>
    </w:rPr>
  </w:style>
  <w:style w:type="paragraph" w:styleId="12">
    <w:name w:val="Date"/>
    <w:basedOn w:val="1"/>
    <w:next w:val="1"/>
    <w:link w:val="97"/>
    <w:qFormat/>
    <w:uiPriority w:val="0"/>
    <w:rPr>
      <w:szCs w:val="20"/>
    </w:rPr>
  </w:style>
  <w:style w:type="paragraph" w:styleId="13">
    <w:name w:val="Body Text Indent 2"/>
    <w:basedOn w:val="1"/>
    <w:link w:val="98"/>
    <w:qFormat/>
    <w:uiPriority w:val="0"/>
    <w:pPr>
      <w:spacing w:after="120" w:line="480" w:lineRule="auto"/>
      <w:ind w:left="420" w:leftChars="200"/>
    </w:pPr>
  </w:style>
  <w:style w:type="paragraph" w:styleId="14">
    <w:name w:val="Balloon Text"/>
    <w:basedOn w:val="1"/>
    <w:link w:val="99"/>
    <w:semiHidden/>
    <w:qFormat/>
    <w:uiPriority w:val="0"/>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3"/>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right" w:leader="dot" w:pos="9628"/>
      </w:tabs>
      <w:spacing w:line="360" w:lineRule="auto"/>
      <w:jc w:val="center"/>
    </w:pPr>
    <w:rPr>
      <w:rFonts w:ascii="仿宋" w:hAnsi="仿宋" w:eastAsia="仿宋"/>
      <w:b/>
      <w:bCs/>
      <w:sz w:val="32"/>
      <w:szCs w:val="32"/>
    </w:rPr>
  </w:style>
  <w:style w:type="paragraph" w:styleId="18">
    <w:name w:val="Body Text Indent 3"/>
    <w:basedOn w:val="1"/>
    <w:link w:val="96"/>
    <w:qFormat/>
    <w:uiPriority w:val="0"/>
    <w:pPr>
      <w:spacing w:after="120"/>
      <w:ind w:left="420" w:leftChars="200"/>
    </w:pPr>
    <w:rPr>
      <w:sz w:val="16"/>
      <w:szCs w:val="16"/>
    </w:rPr>
  </w:style>
  <w:style w:type="paragraph" w:styleId="19">
    <w:name w:val="toc 2"/>
    <w:basedOn w:val="1"/>
    <w:next w:val="1"/>
    <w:qFormat/>
    <w:uiPriority w:val="39"/>
    <w:pPr>
      <w:ind w:left="420" w:leftChars="200"/>
    </w:pPr>
  </w:style>
  <w:style w:type="paragraph" w:styleId="20">
    <w:name w:val="List 4"/>
    <w:basedOn w:val="1"/>
    <w:qFormat/>
    <w:uiPriority w:val="0"/>
    <w:pPr>
      <w:ind w:left="100" w:leftChars="600" w:hanging="200" w:hangingChars="200"/>
    </w:p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22">
    <w:name w:val="Title"/>
    <w:basedOn w:val="1"/>
    <w:next w:val="1"/>
    <w:link w:val="100"/>
    <w:qFormat/>
    <w:uiPriority w:val="0"/>
    <w:pPr>
      <w:spacing w:before="240" w:after="60"/>
      <w:jc w:val="center"/>
      <w:outlineLvl w:val="0"/>
    </w:pPr>
    <w:rPr>
      <w:rFonts w:ascii="Cambria" w:hAnsi="Cambria" w:eastAsiaTheme="minorEastAsia"/>
      <w:b/>
      <w:bCs/>
      <w:sz w:val="32"/>
      <w:szCs w:val="32"/>
    </w:rPr>
  </w:style>
  <w:style w:type="paragraph" w:styleId="23">
    <w:name w:val="annotation subject"/>
    <w:basedOn w:val="7"/>
    <w:next w:val="7"/>
    <w:link w:val="101"/>
    <w:semiHidden/>
    <w:qFormat/>
    <w:uiPriority w:val="0"/>
    <w:rPr>
      <w:b/>
      <w:bCs/>
      <w:sz w:val="21"/>
      <w:szCs w:val="24"/>
    </w:rPr>
  </w:style>
  <w:style w:type="paragraph" w:styleId="24">
    <w:name w:val="Body Text First Indent"/>
    <w:basedOn w:val="8"/>
    <w:qFormat/>
    <w:uiPriority w:val="0"/>
    <w:pPr>
      <w:spacing w:after="120"/>
      <w:ind w:firstLine="420" w:firstLineChars="100"/>
    </w:pPr>
    <w:rPr>
      <w:rFonts w:ascii="Times New Roman" w:hAnsi="Times New Roman"/>
      <w:sz w:val="21"/>
    </w:rPr>
  </w:style>
  <w:style w:type="table" w:styleId="26">
    <w:name w:val="Table Grid"/>
    <w:basedOn w:val="2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99"/>
    <w:rPr>
      <w:b/>
      <w:bCs/>
    </w:rPr>
  </w:style>
  <w:style w:type="character" w:styleId="29">
    <w:name w:val="page number"/>
    <w:basedOn w:val="27"/>
    <w:qFormat/>
    <w:uiPriority w:val="0"/>
  </w:style>
  <w:style w:type="character" w:styleId="30">
    <w:name w:val="FollowedHyperlink"/>
    <w:qFormat/>
    <w:uiPriority w:val="0"/>
    <w:rPr>
      <w:color w:val="800080"/>
      <w:u w:val="single"/>
    </w:rPr>
  </w:style>
  <w:style w:type="character" w:styleId="31">
    <w:name w:val="Hyperlink"/>
    <w:qFormat/>
    <w:uiPriority w:val="0"/>
    <w:rPr>
      <w:color w:val="262626"/>
      <w:u w:val="none"/>
    </w:rPr>
  </w:style>
  <w:style w:type="character" w:styleId="32">
    <w:name w:val="annotation reference"/>
    <w:semiHidden/>
    <w:qFormat/>
    <w:uiPriority w:val="99"/>
    <w:rPr>
      <w:rFonts w:cs="Times New Roman"/>
      <w:sz w:val="21"/>
      <w:szCs w:val="21"/>
    </w:rPr>
  </w:style>
  <w:style w:type="character" w:customStyle="1" w:styleId="33">
    <w:name w:val="页眉 Char"/>
    <w:basedOn w:val="27"/>
    <w:link w:val="16"/>
    <w:qFormat/>
    <w:uiPriority w:val="0"/>
    <w:rPr>
      <w:sz w:val="18"/>
      <w:szCs w:val="18"/>
    </w:rPr>
  </w:style>
  <w:style w:type="character" w:customStyle="1" w:styleId="34">
    <w:name w:val="页脚 Char"/>
    <w:basedOn w:val="27"/>
    <w:link w:val="15"/>
    <w:qFormat/>
    <w:uiPriority w:val="99"/>
    <w:rPr>
      <w:sz w:val="18"/>
      <w:szCs w:val="18"/>
    </w:rPr>
  </w:style>
  <w:style w:type="character" w:customStyle="1" w:styleId="35">
    <w:name w:val="标题 1 Char"/>
    <w:basedOn w:val="27"/>
    <w:link w:val="3"/>
    <w:qFormat/>
    <w:uiPriority w:val="0"/>
    <w:rPr>
      <w:rFonts w:ascii="宋体" w:hAnsi="宋体" w:eastAsia="宋体" w:cs="Times New Roman"/>
      <w:b/>
      <w:bCs/>
      <w:color w:val="000000"/>
      <w:kern w:val="44"/>
      <w:sz w:val="30"/>
      <w:szCs w:val="30"/>
    </w:rPr>
  </w:style>
  <w:style w:type="character" w:customStyle="1" w:styleId="36">
    <w:name w:val="标题 2 Char"/>
    <w:basedOn w:val="27"/>
    <w:link w:val="4"/>
    <w:qFormat/>
    <w:uiPriority w:val="0"/>
    <w:rPr>
      <w:rFonts w:ascii="Arial Black" w:hAnsi="Arial Black" w:eastAsia="黑体" w:cs="Times New Roman"/>
      <w:b/>
      <w:bCs/>
      <w:sz w:val="32"/>
      <w:szCs w:val="32"/>
    </w:rPr>
  </w:style>
  <w:style w:type="character" w:customStyle="1" w:styleId="37">
    <w:name w:val="标题 3 Char"/>
    <w:basedOn w:val="27"/>
    <w:link w:val="2"/>
    <w:qFormat/>
    <w:uiPriority w:val="0"/>
    <w:rPr>
      <w:rFonts w:ascii="宋体" w:hAnsi="宋体" w:eastAsia="宋体" w:cs="Times New Roman"/>
      <w:sz w:val="28"/>
      <w:szCs w:val="32"/>
    </w:rPr>
  </w:style>
  <w:style w:type="character" w:customStyle="1" w:styleId="38">
    <w:name w:val="font81"/>
    <w:qFormat/>
    <w:uiPriority w:val="0"/>
    <w:rPr>
      <w:rFonts w:ascii="Arial" w:hAnsi="Arial" w:cs="Arial"/>
      <w:color w:val="FF0000"/>
      <w:sz w:val="21"/>
      <w:szCs w:val="21"/>
      <w:u w:val="none"/>
    </w:rPr>
  </w:style>
  <w:style w:type="character" w:customStyle="1" w:styleId="39">
    <w:name w:val="bookmark-item uuid-1536114681261 code-00009"/>
    <w:basedOn w:val="27"/>
    <w:qFormat/>
    <w:uiPriority w:val="0"/>
  </w:style>
  <w:style w:type="character" w:customStyle="1" w:styleId="40">
    <w:name w:val="bookmark-item uuid-1536114351935 code-23009"/>
    <w:basedOn w:val="27"/>
    <w:qFormat/>
    <w:uiPriority w:val="0"/>
  </w:style>
  <w:style w:type="character" w:customStyle="1" w:styleId="41">
    <w:name w:val="font91"/>
    <w:qFormat/>
    <w:uiPriority w:val="0"/>
    <w:rPr>
      <w:rFonts w:ascii="Arial" w:hAnsi="Arial" w:cs="Arial"/>
      <w:color w:val="000000"/>
      <w:sz w:val="21"/>
      <w:szCs w:val="21"/>
      <w:u w:val="none"/>
    </w:rPr>
  </w:style>
  <w:style w:type="character" w:customStyle="1" w:styleId="42">
    <w:name w:val="font112"/>
    <w:qFormat/>
    <w:uiPriority w:val="0"/>
    <w:rPr>
      <w:rFonts w:hint="eastAsia" w:ascii="宋体" w:hAnsi="宋体" w:eastAsia="宋体" w:cs="宋体"/>
      <w:b/>
      <w:color w:val="000000"/>
      <w:sz w:val="24"/>
      <w:szCs w:val="24"/>
      <w:u w:val="none"/>
    </w:rPr>
  </w:style>
  <w:style w:type="character" w:customStyle="1" w:styleId="43">
    <w:name w:val="采购一级 Char"/>
    <w:link w:val="44"/>
    <w:qFormat/>
    <w:uiPriority w:val="0"/>
    <w:rPr>
      <w:rFonts w:ascii="方正小标宋简体" w:hAnsi="仿宋" w:eastAsia="方正小标宋简体"/>
      <w:b/>
      <w:kern w:val="44"/>
      <w:sz w:val="36"/>
      <w:szCs w:val="36"/>
    </w:rPr>
  </w:style>
  <w:style w:type="paragraph" w:customStyle="1" w:styleId="44">
    <w:name w:val="采购一级"/>
    <w:link w:val="43"/>
    <w:qFormat/>
    <w:uiPriority w:val="0"/>
    <w:pPr>
      <w:widowControl w:val="0"/>
      <w:autoSpaceDE w:val="0"/>
      <w:autoSpaceDN w:val="0"/>
      <w:snapToGrid w:val="0"/>
      <w:spacing w:line="560" w:lineRule="exact"/>
      <w:jc w:val="center"/>
      <w:outlineLvl w:val="0"/>
    </w:pPr>
    <w:rPr>
      <w:rFonts w:ascii="方正小标宋简体" w:hAnsi="仿宋" w:eastAsia="方正小标宋简体" w:cstheme="minorBidi"/>
      <w:b/>
      <w:kern w:val="44"/>
      <w:sz w:val="36"/>
      <w:szCs w:val="36"/>
      <w:lang w:val="en-US" w:eastAsia="zh-CN" w:bidi="ar-SA"/>
    </w:rPr>
  </w:style>
  <w:style w:type="character" w:customStyle="1" w:styleId="45">
    <w:name w:val="纯文本 Char"/>
    <w:link w:val="11"/>
    <w:qFormat/>
    <w:uiPriority w:val="0"/>
    <w:rPr>
      <w:rFonts w:ascii="宋体" w:hAnsi="Courier New"/>
    </w:rPr>
  </w:style>
  <w:style w:type="character" w:customStyle="1" w:styleId="46">
    <w:name w:val="批注文字 Char"/>
    <w:link w:val="7"/>
    <w:semiHidden/>
    <w:qFormat/>
    <w:uiPriority w:val="99"/>
    <w:rPr>
      <w:sz w:val="28"/>
    </w:rPr>
  </w:style>
  <w:style w:type="character" w:customStyle="1" w:styleId="47">
    <w:name w:val="bookmark-item uuid-1536114730799 code-00016"/>
    <w:basedOn w:val="27"/>
    <w:qFormat/>
    <w:uiPriority w:val="0"/>
  </w:style>
  <w:style w:type="character" w:customStyle="1" w:styleId="48">
    <w:name w:val="bookmark-item uuid-1536114715836 code-00014"/>
    <w:basedOn w:val="27"/>
    <w:qFormat/>
    <w:uiPriority w:val="0"/>
  </w:style>
  <w:style w:type="character" w:customStyle="1" w:styleId="49">
    <w:name w:val="fontstyle21"/>
    <w:qFormat/>
    <w:uiPriority w:val="0"/>
    <w:rPr>
      <w:rFonts w:hint="eastAsia" w:ascii="宋体" w:hAnsi="宋体" w:eastAsia="宋体"/>
      <w:color w:val="000000"/>
      <w:sz w:val="22"/>
      <w:szCs w:val="22"/>
    </w:rPr>
  </w:style>
  <w:style w:type="character" w:customStyle="1" w:styleId="50">
    <w:name w:val="纯文本 Char2"/>
    <w:qFormat/>
    <w:locked/>
    <w:uiPriority w:val="0"/>
    <w:rPr>
      <w:rFonts w:ascii="宋体" w:eastAsia="宋体"/>
      <w:kern w:val="2"/>
      <w:sz w:val="21"/>
    </w:rPr>
  </w:style>
  <w:style w:type="character" w:customStyle="1" w:styleId="51">
    <w:name w:val="标题 2 Char Char Char Char Char Char Char Char Char Char Char Char Char Char Char Char Char Char Char Char Char"/>
    <w:basedOn w:val="27"/>
    <w:qFormat/>
    <w:uiPriority w:val="0"/>
  </w:style>
  <w:style w:type="character" w:customStyle="1" w:styleId="52">
    <w:name w:val="font11"/>
    <w:qFormat/>
    <w:uiPriority w:val="0"/>
    <w:rPr>
      <w:rFonts w:hint="eastAsia" w:ascii="宋体" w:hAnsi="宋体" w:eastAsia="宋体" w:cs="宋体"/>
      <w:color w:val="000000"/>
      <w:sz w:val="21"/>
      <w:szCs w:val="21"/>
      <w:u w:val="none"/>
    </w:rPr>
  </w:style>
  <w:style w:type="character" w:customStyle="1" w:styleId="53">
    <w:name w:val="bookmark-item uuid-1536114769643 code-00021"/>
    <w:basedOn w:val="27"/>
    <w:qFormat/>
    <w:uiPriority w:val="0"/>
  </w:style>
  <w:style w:type="character" w:customStyle="1" w:styleId="54">
    <w:name w:val="bookmark-item uuid-1536114708792 code-00013"/>
    <w:basedOn w:val="27"/>
    <w:qFormat/>
    <w:uiPriority w:val="0"/>
  </w:style>
  <w:style w:type="character" w:customStyle="1" w:styleId="55">
    <w:name w:val="bookmark-item uuid-1536114672385 code-23021"/>
    <w:basedOn w:val="27"/>
    <w:qFormat/>
    <w:uiPriority w:val="0"/>
  </w:style>
  <w:style w:type="character" w:customStyle="1" w:styleId="56">
    <w:name w:val="font61"/>
    <w:qFormat/>
    <w:uiPriority w:val="0"/>
    <w:rPr>
      <w:rFonts w:hint="default" w:ascii="Times New Roman" w:hAnsi="Times New Roman" w:cs="Times New Roman"/>
      <w:color w:val="000000"/>
      <w:sz w:val="21"/>
      <w:szCs w:val="21"/>
      <w:u w:val="none"/>
    </w:rPr>
  </w:style>
  <w:style w:type="character" w:customStyle="1" w:styleId="57">
    <w:name w:val="font71"/>
    <w:qFormat/>
    <w:uiPriority w:val="0"/>
    <w:rPr>
      <w:rFonts w:hint="default" w:ascii="Times New Roman" w:hAnsi="Times New Roman" w:cs="Times New Roman"/>
      <w:color w:val="FF0000"/>
      <w:sz w:val="21"/>
      <w:szCs w:val="21"/>
      <w:u w:val="none"/>
    </w:rPr>
  </w:style>
  <w:style w:type="character" w:customStyle="1" w:styleId="58">
    <w:name w:val="Default Char Char"/>
    <w:link w:val="59"/>
    <w:qFormat/>
    <w:locked/>
    <w:uiPriority w:val="0"/>
    <w:rPr>
      <w:rFonts w:ascii="宋体"/>
      <w:color w:val="000000"/>
      <w:sz w:val="24"/>
    </w:rPr>
  </w:style>
  <w:style w:type="paragraph" w:customStyle="1" w:styleId="59">
    <w:name w:val="Default"/>
    <w:link w:val="58"/>
    <w:qFormat/>
    <w:uiPriority w:val="0"/>
    <w:pPr>
      <w:widowControl w:val="0"/>
      <w:autoSpaceDE w:val="0"/>
      <w:autoSpaceDN w:val="0"/>
      <w:adjustRightInd w:val="0"/>
    </w:pPr>
    <w:rPr>
      <w:rFonts w:ascii="宋体" w:hAnsiTheme="minorHAnsi" w:eastAsiaTheme="minorEastAsia" w:cstheme="minorBidi"/>
      <w:color w:val="000000"/>
      <w:kern w:val="2"/>
      <w:sz w:val="24"/>
      <w:szCs w:val="22"/>
      <w:lang w:val="en-US" w:eastAsia="zh-CN" w:bidi="ar-SA"/>
    </w:rPr>
  </w:style>
  <w:style w:type="character" w:customStyle="1" w:styleId="60">
    <w:name w:val="bookmark-item uuid-1536114761735 code-00020"/>
    <w:basedOn w:val="27"/>
    <w:qFormat/>
    <w:uiPriority w:val="0"/>
  </w:style>
  <w:style w:type="character" w:customStyle="1" w:styleId="61">
    <w:name w:val="font31"/>
    <w:qFormat/>
    <w:uiPriority w:val="0"/>
    <w:rPr>
      <w:rFonts w:hint="default" w:ascii="Times New Roman" w:hAnsi="Times New Roman" w:cs="Times New Roman"/>
      <w:b/>
      <w:color w:val="000000"/>
      <w:sz w:val="21"/>
      <w:szCs w:val="21"/>
      <w:u w:val="none"/>
    </w:rPr>
  </w:style>
  <w:style w:type="character" w:customStyle="1" w:styleId="62">
    <w:name w:val="bookmark-item uuid-1536114688571 code-00010"/>
    <w:basedOn w:val="27"/>
    <w:qFormat/>
    <w:uiPriority w:val="0"/>
  </w:style>
  <w:style w:type="character" w:customStyle="1" w:styleId="63">
    <w:name w:val="bookmark-item uuid-1536114744629 code-00018"/>
    <w:basedOn w:val="27"/>
    <w:qFormat/>
    <w:uiPriority w:val="0"/>
  </w:style>
  <w:style w:type="character" w:customStyle="1" w:styleId="64">
    <w:name w:val="样式3 Char"/>
    <w:link w:val="65"/>
    <w:qFormat/>
    <w:uiPriority w:val="0"/>
    <w:rPr>
      <w:rFonts w:ascii="宋体" w:hAnsi="Courier New"/>
      <w:sz w:val="28"/>
      <w:szCs w:val="24"/>
    </w:rPr>
  </w:style>
  <w:style w:type="paragraph" w:customStyle="1" w:styleId="65">
    <w:name w:val="样式3"/>
    <w:basedOn w:val="11"/>
    <w:link w:val="64"/>
    <w:qFormat/>
    <w:uiPriority w:val="0"/>
    <w:pPr>
      <w:spacing w:line="0" w:lineRule="atLeast"/>
      <w:outlineLvl w:val="0"/>
    </w:pPr>
    <w:rPr>
      <w:sz w:val="28"/>
      <w:szCs w:val="24"/>
    </w:rPr>
  </w:style>
  <w:style w:type="character" w:customStyle="1" w:styleId="66">
    <w:name w:val="font121"/>
    <w:qFormat/>
    <w:uiPriority w:val="0"/>
    <w:rPr>
      <w:rFonts w:ascii="Arial" w:hAnsi="Arial" w:cs="Arial"/>
      <w:b/>
      <w:color w:val="000000"/>
      <w:sz w:val="21"/>
      <w:szCs w:val="21"/>
      <w:u w:val="none"/>
    </w:rPr>
  </w:style>
  <w:style w:type="character" w:customStyle="1" w:styleId="67">
    <w:name w:val="bookmark-item uuid-1536114367028 code-23012"/>
    <w:basedOn w:val="27"/>
    <w:qFormat/>
    <w:uiPriority w:val="0"/>
  </w:style>
  <w:style w:type="character" w:customStyle="1" w:styleId="68">
    <w:name w:val="bookmark-item uuid-1536114752958 code-00019"/>
    <w:basedOn w:val="27"/>
    <w:qFormat/>
    <w:uiPriority w:val="0"/>
  </w:style>
  <w:style w:type="character" w:customStyle="1" w:styleId="69">
    <w:name w:val="bookmark-item uuid-1536114695490 code-00011"/>
    <w:basedOn w:val="27"/>
    <w:qFormat/>
    <w:uiPriority w:val="0"/>
  </w:style>
  <w:style w:type="character" w:customStyle="1" w:styleId="70">
    <w:name w:val="p2"/>
    <w:basedOn w:val="27"/>
    <w:qFormat/>
    <w:uiPriority w:val="0"/>
  </w:style>
  <w:style w:type="character" w:customStyle="1" w:styleId="71">
    <w:name w:val="hs14"/>
    <w:basedOn w:val="27"/>
    <w:qFormat/>
    <w:uiPriority w:val="0"/>
  </w:style>
  <w:style w:type="character" w:customStyle="1" w:styleId="72">
    <w:name w:val="bookmark-item uuid-1536114230642 code-00004"/>
    <w:basedOn w:val="27"/>
    <w:qFormat/>
    <w:uiPriority w:val="0"/>
  </w:style>
  <w:style w:type="character" w:customStyle="1" w:styleId="73">
    <w:name w:val="fontstyle01"/>
    <w:qFormat/>
    <w:uiPriority w:val="0"/>
    <w:rPr>
      <w:rFonts w:hint="eastAsia" w:ascii="黑体" w:hAnsi="黑体" w:eastAsia="黑体"/>
      <w:color w:val="000000"/>
      <w:sz w:val="32"/>
      <w:szCs w:val="32"/>
    </w:rPr>
  </w:style>
  <w:style w:type="character" w:customStyle="1" w:styleId="74">
    <w:name w:val="bookmark-item uuid-1536114308002 code-23005"/>
    <w:basedOn w:val="27"/>
    <w:qFormat/>
    <w:uiPriority w:val="0"/>
  </w:style>
  <w:style w:type="character" w:customStyle="1" w:styleId="75">
    <w:name w:val="font151"/>
    <w:qFormat/>
    <w:uiPriority w:val="0"/>
    <w:rPr>
      <w:rFonts w:hint="default" w:ascii="Times New Roman" w:hAnsi="Times New Roman" w:cs="Times New Roman"/>
      <w:color w:val="000000"/>
      <w:sz w:val="21"/>
      <w:szCs w:val="21"/>
      <w:u w:val="none"/>
    </w:rPr>
  </w:style>
  <w:style w:type="character" w:customStyle="1" w:styleId="76">
    <w:name w:val="正文文本 Char"/>
    <w:link w:val="8"/>
    <w:qFormat/>
    <w:uiPriority w:val="0"/>
    <w:rPr>
      <w:rFonts w:eastAsia="宋体"/>
      <w:szCs w:val="24"/>
    </w:rPr>
  </w:style>
  <w:style w:type="character" w:customStyle="1" w:styleId="77">
    <w:name w:val="font131"/>
    <w:qFormat/>
    <w:uiPriority w:val="0"/>
    <w:rPr>
      <w:rFonts w:hint="eastAsia" w:ascii="宋体" w:hAnsi="宋体" w:eastAsia="宋体" w:cs="宋体"/>
      <w:color w:val="FF0000"/>
      <w:sz w:val="21"/>
      <w:szCs w:val="21"/>
      <w:u w:val="none"/>
    </w:rPr>
  </w:style>
  <w:style w:type="character" w:customStyle="1" w:styleId="78">
    <w:name w:val="标题 Char"/>
    <w:link w:val="22"/>
    <w:qFormat/>
    <w:uiPriority w:val="0"/>
    <w:rPr>
      <w:rFonts w:ascii="Cambria" w:hAnsi="Cambria" w:cs="Times New Roman"/>
      <w:b/>
      <w:bCs/>
      <w:sz w:val="32"/>
      <w:szCs w:val="32"/>
    </w:rPr>
  </w:style>
  <w:style w:type="character" w:customStyle="1" w:styleId="79">
    <w:name w:val="fontstyle11"/>
    <w:qFormat/>
    <w:uiPriority w:val="0"/>
    <w:rPr>
      <w:rFonts w:hint="eastAsia" w:ascii="宋体" w:hAnsi="宋体" w:eastAsia="宋体"/>
      <w:b/>
      <w:bCs/>
      <w:color w:val="000000"/>
      <w:sz w:val="20"/>
      <w:szCs w:val="20"/>
    </w:rPr>
  </w:style>
  <w:style w:type="character" w:customStyle="1" w:styleId="80">
    <w:name w:val="font21"/>
    <w:qFormat/>
    <w:uiPriority w:val="0"/>
    <w:rPr>
      <w:rFonts w:hint="eastAsia" w:ascii="宋体" w:hAnsi="宋体" w:eastAsia="宋体" w:cs="宋体"/>
      <w:color w:val="000000"/>
      <w:sz w:val="21"/>
      <w:szCs w:val="21"/>
      <w:u w:val="none"/>
    </w:rPr>
  </w:style>
  <w:style w:type="character" w:customStyle="1" w:styleId="81">
    <w:name w:val="font141"/>
    <w:qFormat/>
    <w:uiPriority w:val="0"/>
    <w:rPr>
      <w:rFonts w:hint="eastAsia" w:ascii="宋体" w:hAnsi="宋体" w:eastAsia="宋体" w:cs="宋体"/>
      <w:b/>
      <w:color w:val="000000"/>
      <w:sz w:val="21"/>
      <w:szCs w:val="21"/>
      <w:u w:val="none"/>
    </w:rPr>
  </w:style>
  <w:style w:type="character" w:customStyle="1" w:styleId="82">
    <w:name w:val="fontstyle31"/>
    <w:qFormat/>
    <w:uiPriority w:val="0"/>
    <w:rPr>
      <w:rFonts w:hint="eastAsia" w:ascii="宋体" w:hAnsi="宋体" w:eastAsia="宋体"/>
      <w:color w:val="000000"/>
      <w:sz w:val="20"/>
      <w:szCs w:val="20"/>
    </w:rPr>
  </w:style>
  <w:style w:type="character" w:customStyle="1" w:styleId="83">
    <w:name w:val="apple-converted-space"/>
    <w:qFormat/>
    <w:uiPriority w:val="0"/>
    <w:rPr>
      <w:rFonts w:cs="Times New Roman"/>
    </w:rPr>
  </w:style>
  <w:style w:type="character" w:customStyle="1" w:styleId="84">
    <w:name w:val="bookmark-item uuid-1536114797846 code-23002"/>
    <w:basedOn w:val="27"/>
    <w:qFormat/>
    <w:uiPriority w:val="0"/>
  </w:style>
  <w:style w:type="character" w:customStyle="1" w:styleId="85">
    <w:name w:val="bookmark-item uuid-1536114237662 code-00006"/>
    <w:basedOn w:val="27"/>
    <w:qFormat/>
    <w:uiPriority w:val="0"/>
  </w:style>
  <w:style w:type="character" w:customStyle="1" w:styleId="86">
    <w:name w:val="bookmark-item uuid-1536114315631 code-23006"/>
    <w:basedOn w:val="27"/>
    <w:qFormat/>
    <w:uiPriority w:val="0"/>
  </w:style>
  <w:style w:type="character" w:customStyle="1" w:styleId="87">
    <w:name w:val="bookmark-item uuid-1536114326115 code-23007"/>
    <w:basedOn w:val="27"/>
    <w:qFormat/>
    <w:uiPriority w:val="0"/>
  </w:style>
  <w:style w:type="character" w:customStyle="1" w:styleId="88">
    <w:name w:val="bookmark-item uuid-1541657111286 code-23008"/>
    <w:basedOn w:val="27"/>
    <w:qFormat/>
    <w:uiPriority w:val="0"/>
  </w:style>
  <w:style w:type="character" w:customStyle="1" w:styleId="89">
    <w:name w:val="bookmark-item uuid-1536114381259 code-23015"/>
    <w:basedOn w:val="27"/>
    <w:qFormat/>
    <w:uiPriority w:val="0"/>
  </w:style>
  <w:style w:type="character" w:customStyle="1" w:styleId="90">
    <w:name w:val="bookmark-item uuid-1536114722887 code-00015"/>
    <w:basedOn w:val="27"/>
    <w:qFormat/>
    <w:uiPriority w:val="0"/>
  </w:style>
  <w:style w:type="character" w:customStyle="1" w:styleId="91">
    <w:name w:val="文档结构图 Char"/>
    <w:basedOn w:val="27"/>
    <w:link w:val="6"/>
    <w:semiHidden/>
    <w:qFormat/>
    <w:uiPriority w:val="0"/>
    <w:rPr>
      <w:rFonts w:ascii="Calibri" w:hAnsi="Calibri" w:eastAsia="宋体" w:cs="Times New Roman"/>
      <w:szCs w:val="24"/>
      <w:shd w:val="clear" w:color="auto" w:fill="000080"/>
    </w:rPr>
  </w:style>
  <w:style w:type="character" w:customStyle="1" w:styleId="92">
    <w:name w:val="批注文字 Char1"/>
    <w:basedOn w:val="27"/>
    <w:link w:val="7"/>
    <w:semiHidden/>
    <w:qFormat/>
    <w:uiPriority w:val="99"/>
    <w:rPr>
      <w:rFonts w:ascii="Calibri" w:hAnsi="Calibri" w:eastAsia="宋体" w:cs="Times New Roman"/>
      <w:szCs w:val="24"/>
    </w:rPr>
  </w:style>
  <w:style w:type="character" w:customStyle="1" w:styleId="93">
    <w:name w:val="正文文本缩进 Char"/>
    <w:basedOn w:val="27"/>
    <w:link w:val="10"/>
    <w:qFormat/>
    <w:uiPriority w:val="0"/>
    <w:rPr>
      <w:rFonts w:ascii="宋体" w:hAnsi="宋体" w:eastAsia="宋体" w:cs="Times New Roman"/>
      <w:sz w:val="28"/>
      <w:szCs w:val="24"/>
    </w:rPr>
  </w:style>
  <w:style w:type="character" w:customStyle="1" w:styleId="94">
    <w:name w:val="正文文本 Char1"/>
    <w:basedOn w:val="27"/>
    <w:link w:val="8"/>
    <w:semiHidden/>
    <w:qFormat/>
    <w:uiPriority w:val="99"/>
    <w:rPr>
      <w:rFonts w:ascii="Calibri" w:hAnsi="Calibri" w:eastAsia="宋体" w:cs="Times New Roman"/>
      <w:szCs w:val="24"/>
    </w:rPr>
  </w:style>
  <w:style w:type="character" w:customStyle="1" w:styleId="95">
    <w:name w:val="纯文本 Char1"/>
    <w:basedOn w:val="27"/>
    <w:link w:val="11"/>
    <w:semiHidden/>
    <w:qFormat/>
    <w:uiPriority w:val="99"/>
    <w:rPr>
      <w:rFonts w:ascii="宋体" w:hAnsi="Courier New" w:eastAsia="宋体" w:cs="Courier New"/>
      <w:szCs w:val="21"/>
    </w:rPr>
  </w:style>
  <w:style w:type="character" w:customStyle="1" w:styleId="96">
    <w:name w:val="正文文本缩进 3 Char"/>
    <w:basedOn w:val="27"/>
    <w:link w:val="18"/>
    <w:qFormat/>
    <w:uiPriority w:val="0"/>
    <w:rPr>
      <w:rFonts w:ascii="Calibri" w:hAnsi="Calibri" w:eastAsia="宋体" w:cs="Times New Roman"/>
      <w:sz w:val="16"/>
      <w:szCs w:val="16"/>
    </w:rPr>
  </w:style>
  <w:style w:type="character" w:customStyle="1" w:styleId="97">
    <w:name w:val="日期 Char"/>
    <w:basedOn w:val="27"/>
    <w:link w:val="12"/>
    <w:qFormat/>
    <w:uiPriority w:val="0"/>
    <w:rPr>
      <w:rFonts w:ascii="Calibri" w:hAnsi="Calibri" w:eastAsia="宋体" w:cs="Times New Roman"/>
      <w:szCs w:val="20"/>
    </w:rPr>
  </w:style>
  <w:style w:type="character" w:customStyle="1" w:styleId="98">
    <w:name w:val="正文文本缩进 2 Char"/>
    <w:basedOn w:val="27"/>
    <w:link w:val="13"/>
    <w:uiPriority w:val="0"/>
    <w:rPr>
      <w:rFonts w:ascii="Calibri" w:hAnsi="Calibri" w:eastAsia="宋体" w:cs="Times New Roman"/>
      <w:szCs w:val="24"/>
    </w:rPr>
  </w:style>
  <w:style w:type="character" w:customStyle="1" w:styleId="99">
    <w:name w:val="批注框文本 Char"/>
    <w:basedOn w:val="27"/>
    <w:link w:val="14"/>
    <w:semiHidden/>
    <w:qFormat/>
    <w:uiPriority w:val="0"/>
    <w:rPr>
      <w:rFonts w:ascii="Calibri" w:hAnsi="Calibri" w:eastAsia="宋体" w:cs="Times New Roman"/>
      <w:sz w:val="18"/>
      <w:szCs w:val="18"/>
    </w:rPr>
  </w:style>
  <w:style w:type="character" w:customStyle="1" w:styleId="100">
    <w:name w:val="标题 Char1"/>
    <w:basedOn w:val="27"/>
    <w:link w:val="22"/>
    <w:uiPriority w:val="10"/>
    <w:rPr>
      <w:rFonts w:eastAsia="宋体" w:asciiTheme="majorHAnsi" w:hAnsiTheme="majorHAnsi" w:cstheme="majorBidi"/>
      <w:b/>
      <w:bCs/>
      <w:sz w:val="32"/>
      <w:szCs w:val="32"/>
    </w:rPr>
  </w:style>
  <w:style w:type="character" w:customStyle="1" w:styleId="101">
    <w:name w:val="批注主题 Char"/>
    <w:basedOn w:val="92"/>
    <w:link w:val="23"/>
    <w:semiHidden/>
    <w:qFormat/>
    <w:uiPriority w:val="0"/>
    <w:rPr>
      <w:b/>
      <w:bCs/>
    </w:rPr>
  </w:style>
  <w:style w:type="paragraph" w:customStyle="1" w:styleId="102">
    <w:name w:val="Char Char Char"/>
    <w:basedOn w:val="1"/>
    <w:qFormat/>
    <w:uiPriority w:val="0"/>
    <w:pPr>
      <w:spacing w:line="360" w:lineRule="auto"/>
      <w:ind w:firstLine="560" w:firstLineChars="200"/>
    </w:pPr>
    <w:rPr>
      <w:szCs w:val="20"/>
    </w:rPr>
  </w:style>
  <w:style w:type="paragraph" w:customStyle="1" w:styleId="103">
    <w:name w:val="Char"/>
    <w:basedOn w:val="1"/>
    <w:semiHidden/>
    <w:qFormat/>
    <w:uiPriority w:val="0"/>
    <w:pPr>
      <w:widowControl/>
      <w:spacing w:after="160" w:line="240" w:lineRule="exact"/>
      <w:jc w:val="left"/>
    </w:pPr>
    <w:rPr>
      <w:rFonts w:ascii="Arial" w:hAnsi="Arial" w:cs="Arial"/>
      <w:kern w:val="0"/>
      <w:sz w:val="22"/>
      <w:szCs w:val="22"/>
      <w:lang w:eastAsia="en-US"/>
    </w:rPr>
  </w:style>
  <w:style w:type="paragraph" w:customStyle="1" w:styleId="104">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07">
    <w:name w:val="正文文字2"/>
    <w:basedOn w:val="8"/>
    <w:qFormat/>
    <w:uiPriority w:val="0"/>
    <w:pPr>
      <w:adjustRightInd w:val="0"/>
      <w:spacing w:after="60" w:line="360" w:lineRule="atLeast"/>
      <w:ind w:left="72" w:leftChars="30" w:right="72" w:rightChars="30"/>
      <w:jc w:val="center"/>
      <w:textAlignment w:val="baseline"/>
    </w:pPr>
    <w:rPr>
      <w:rFonts w:ascii="Arial" w:eastAsia="黑体"/>
      <w:kern w:val="0"/>
      <w:szCs w:val="20"/>
    </w:rPr>
  </w:style>
  <w:style w:type="paragraph" w:customStyle="1" w:styleId="108">
    <w:name w:val="表格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09">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szCs w:val="20"/>
    </w:rPr>
  </w:style>
  <w:style w:type="paragraph" w:customStyle="1" w:styleId="11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11">
    <w:name w:val="List Paragraph1"/>
    <w:basedOn w:val="1"/>
    <w:qFormat/>
    <w:uiPriority w:val="0"/>
    <w:pPr>
      <w:ind w:firstLine="420" w:firstLineChars="200"/>
    </w:pPr>
  </w:style>
  <w:style w:type="paragraph" w:customStyle="1" w:styleId="112">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1"/>
    <w:basedOn w:val="1"/>
    <w:qFormat/>
    <w:uiPriority w:val="0"/>
    <w:rPr>
      <w:rFonts w:ascii="Tahoma" w:hAnsi="Tahoma"/>
      <w:sz w:val="24"/>
      <w:szCs w:val="20"/>
    </w:rPr>
  </w:style>
  <w:style w:type="paragraph" w:customStyle="1" w:styleId="11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styleId="115">
    <w:name w:val="List Paragraph"/>
    <w:basedOn w:val="1"/>
    <w:qFormat/>
    <w:uiPriority w:val="0"/>
    <w:pPr>
      <w:spacing w:line="360" w:lineRule="auto"/>
      <w:ind w:firstLine="420" w:firstLineChars="200"/>
    </w:pPr>
    <w:rPr>
      <w:sz w:val="24"/>
      <w:szCs w:val="22"/>
    </w:rPr>
  </w:style>
  <w:style w:type="paragraph" w:customStyle="1" w:styleId="11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117">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118">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119">
    <w:name w:val="正文文本 21"/>
    <w:basedOn w:val="1"/>
    <w:qFormat/>
    <w:uiPriority w:val="0"/>
    <w:pPr>
      <w:autoSpaceDE w:val="0"/>
      <w:autoSpaceDN w:val="0"/>
      <w:adjustRightInd w:val="0"/>
      <w:spacing w:before="20" w:after="20" w:line="360" w:lineRule="atLeast"/>
      <w:ind w:firstLine="680"/>
      <w:textAlignment w:val="baseline"/>
    </w:pPr>
    <w:rPr>
      <w:rFonts w:ascii="宋体" w:hAnsi="Tms Rmn"/>
      <w:kern w:val="0"/>
      <w:sz w:val="24"/>
      <w:szCs w:val="20"/>
    </w:rPr>
  </w:style>
  <w:style w:type="paragraph" w:customStyle="1" w:styleId="120">
    <w:name w:val="_正文"/>
    <w:basedOn w:val="1"/>
    <w:qFormat/>
    <w:uiPriority w:val="99"/>
    <w:pPr>
      <w:adjustRightInd w:val="0"/>
      <w:snapToGrid w:val="0"/>
      <w:spacing w:line="360" w:lineRule="auto"/>
      <w:ind w:firstLine="200" w:firstLineChars="200"/>
    </w:pPr>
    <w:rPr>
      <w:color w:val="000000"/>
      <w:szCs w:val="20"/>
    </w:rPr>
  </w:style>
  <w:style w:type="paragraph" w:customStyle="1" w:styleId="121">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p0"/>
    <w:basedOn w:val="1"/>
    <w:qFormat/>
    <w:uiPriority w:val="0"/>
    <w:pPr>
      <w:spacing w:after="0" w:line="360" w:lineRule="auto"/>
      <w:ind w:firstLine="420"/>
    </w:pPr>
    <w:rPr>
      <w:kern w:val="0"/>
      <w:sz w:val="24"/>
    </w:rPr>
  </w:style>
  <w:style w:type="paragraph" w:customStyle="1" w:styleId="123">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21942</Words>
  <Characters>23576</Characters>
  <Lines>243</Lines>
  <Paragraphs>68</Paragraphs>
  <TotalTime>60</TotalTime>
  <ScaleCrop>false</ScaleCrop>
  <LinksUpToDate>false</LinksUpToDate>
  <CharactersWithSpaces>24678</CharactersWithSpaces>
  <Application>WPS Office_11.1.0.12763_F1E327BC-269C-435d-A152-05C5408002CA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2020-11-14T15:41:00Z</dcterms:created>
  <dc:creator>谭婷</dc:creator>
  <cp:lastModifiedBy>窦世娟</cp:lastModifiedBy>
  <dcterms:modified xsi:type="dcterms:W3CDTF">2022-12-05T09:00:25Z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4C1AD7A309E94CCD855B20C541AC3233</vt:lpwstr>
  </property>
</Properties>
</file>