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360" w:lineRule="auto"/>
        <w:jc w:val="righ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采购备案处</w:t>
      </w:r>
    </w:p>
    <w:p>
      <w:pPr>
        <w:pStyle w:val="3"/>
        <w:keepNext/>
        <w:keepLines/>
        <w:pageBreakBefore w:val="0"/>
        <w:widowControl w:val="0"/>
        <w:tabs>
          <w:tab w:val="left" w:pos="0"/>
        </w:tabs>
        <w:kinsoku/>
        <w:wordWrap/>
        <w:overflowPunct/>
        <w:topLinePunct w:val="0"/>
        <w:autoSpaceDE w:val="0"/>
        <w:autoSpaceDN w:val="0"/>
        <w:bidi w:val="0"/>
        <w:adjustRightInd/>
        <w:snapToGrid w:val="0"/>
        <w:spacing w:before="0" w:after="0"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lang w:eastAsia="zh-CN"/>
        </w:rPr>
        <w:t>于田县工业园区党群服务中心建设项目</w:t>
      </w:r>
      <w:r>
        <w:rPr>
          <w:rFonts w:hint="eastAsia" w:ascii="仿宋" w:hAnsi="仿宋" w:eastAsia="仿宋" w:cs="仿宋"/>
          <w:sz w:val="30"/>
          <w:szCs w:val="30"/>
        </w:rPr>
        <w:t>竞争性</w:t>
      </w:r>
      <w:r>
        <w:rPr>
          <w:rFonts w:hint="eastAsia" w:ascii="仿宋" w:hAnsi="仿宋" w:eastAsia="仿宋" w:cs="仿宋"/>
          <w:sz w:val="30"/>
          <w:szCs w:val="30"/>
          <w:lang w:eastAsia="zh-CN"/>
        </w:rPr>
        <w:t>谈判</w:t>
      </w:r>
      <w:r>
        <w:rPr>
          <w:rFonts w:hint="eastAsia" w:ascii="仿宋" w:hAnsi="仿宋" w:eastAsia="仿宋" w:cs="仿宋"/>
          <w:sz w:val="30"/>
          <w:szCs w:val="30"/>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36" w:lineRule="auto"/>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36"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eastAsia="zh-CN"/>
        </w:rPr>
        <w:t>于田县工业园区党群服务中心建设项目</w:t>
      </w:r>
      <w:r>
        <w:rPr>
          <w:rFonts w:hint="eastAsia" w:ascii="仿宋" w:hAnsi="仿宋" w:eastAsia="仿宋" w:cs="仿宋"/>
          <w:sz w:val="24"/>
          <w:szCs w:val="24"/>
        </w:rPr>
        <w:t>的潜在供应商应在</w:t>
      </w:r>
      <w:r>
        <w:rPr>
          <w:rFonts w:hint="eastAsia" w:ascii="仿宋" w:hAnsi="仿宋" w:eastAsia="仿宋" w:cs="仿宋"/>
          <w:sz w:val="24"/>
          <w:szCs w:val="24"/>
          <w:u w:val="single"/>
        </w:rPr>
        <w:t>新疆政府采购网（http://www.ccgp-xinjiang.gov.cn/）</w:t>
      </w:r>
      <w:r>
        <w:rPr>
          <w:rFonts w:hint="eastAsia" w:ascii="仿宋" w:hAnsi="仿宋" w:eastAsia="仿宋" w:cs="仿宋"/>
          <w:sz w:val="24"/>
          <w:szCs w:val="24"/>
        </w:rPr>
        <w:t>获取采购文件，并于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2022年12月19日11</w:t>
      </w:r>
      <w:r>
        <w:rPr>
          <w:rFonts w:hint="eastAsia" w:ascii="仿宋" w:hAnsi="仿宋" w:eastAsia="仿宋" w:cs="仿宋"/>
          <w:sz w:val="24"/>
          <w:szCs w:val="24"/>
          <w:u w:val="single"/>
        </w:rPr>
        <w:t>点</w:t>
      </w:r>
      <w:r>
        <w:rPr>
          <w:rFonts w:hint="eastAsia" w:ascii="仿宋" w:hAnsi="仿宋" w:eastAsia="仿宋" w:cs="仿宋"/>
          <w:sz w:val="24"/>
          <w:szCs w:val="24"/>
          <w:u w:val="single"/>
          <w:lang w:val="en-US" w:eastAsia="zh-CN"/>
        </w:rPr>
        <w:t>00</w:t>
      </w:r>
      <w:r>
        <w:rPr>
          <w:rFonts w:hint="eastAsia" w:ascii="仿宋" w:hAnsi="仿宋" w:eastAsia="仿宋" w:cs="仿宋"/>
          <w:sz w:val="24"/>
          <w:szCs w:val="24"/>
          <w:u w:val="single"/>
        </w:rPr>
        <w:t>分（北京时间）</w:t>
      </w:r>
      <w:r>
        <w:rPr>
          <w:rFonts w:hint="eastAsia" w:ascii="仿宋" w:hAnsi="仿宋" w:eastAsia="仿宋" w:cs="仿宋"/>
          <w:sz w:val="24"/>
          <w:szCs w:val="24"/>
        </w:rPr>
        <w:t>前提交响应文件。</w:t>
      </w:r>
    </w:p>
    <w:p>
      <w:pPr>
        <w:keepNext w:val="0"/>
        <w:keepLines w:val="0"/>
        <w:pageBreakBefore w:val="0"/>
        <w:widowControl w:val="0"/>
        <w:kinsoku/>
        <w:wordWrap/>
        <w:overflowPunct/>
        <w:topLinePunct w:val="0"/>
        <w:autoSpaceDE/>
        <w:autoSpaceDN/>
        <w:bidi w:val="0"/>
        <w:adjustRightInd/>
        <w:snapToGrid w:val="0"/>
        <w:spacing w:line="324" w:lineRule="auto"/>
        <w:ind w:firstLine="240" w:firstLineChars="100"/>
        <w:textAlignment w:val="auto"/>
        <w:rPr>
          <w:rFonts w:hint="eastAsia" w:ascii="仿宋" w:hAnsi="仿宋" w:eastAsia="仿宋" w:cs="仿宋"/>
          <w:sz w:val="24"/>
          <w:szCs w:val="24"/>
        </w:rPr>
      </w:pPr>
      <w:bookmarkStart w:id="0" w:name="_Toc28359089"/>
      <w:bookmarkStart w:id="1" w:name="_Toc35393629"/>
      <w:bookmarkStart w:id="2" w:name="_Toc28359012"/>
      <w:bookmarkStart w:id="3" w:name="_Toc35393798"/>
      <w:bookmarkStart w:id="4" w:name="_Toc11674"/>
      <w:bookmarkStart w:id="5" w:name="_Toc14464"/>
      <w:r>
        <w:rPr>
          <w:rFonts w:hint="eastAsia" w:ascii="仿宋" w:hAnsi="仿宋" w:eastAsia="仿宋" w:cs="仿宋"/>
          <w:sz w:val="24"/>
          <w:szCs w:val="24"/>
        </w:rPr>
        <w:t>一、项目基本情况</w:t>
      </w:r>
      <w:bookmarkEnd w:id="0"/>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项目编号：</w:t>
      </w:r>
      <w:r>
        <w:rPr>
          <w:rFonts w:hint="eastAsia" w:ascii="仿宋" w:hAnsi="仿宋" w:eastAsia="仿宋" w:cs="仿宋"/>
          <w:sz w:val="24"/>
          <w:szCs w:val="24"/>
          <w:highlight w:val="none"/>
          <w:lang w:val="en-US" w:eastAsia="zh-CN"/>
        </w:rPr>
        <w:t>YTCGD-JZ-2022-144</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于田县工业园区党群服务中心建设项目</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w:t>
      </w:r>
      <w:r>
        <w:rPr>
          <w:rFonts w:hint="eastAsia" w:ascii="仿宋" w:hAnsi="仿宋" w:eastAsia="仿宋" w:cs="仿宋"/>
          <w:sz w:val="24"/>
          <w:szCs w:val="24"/>
          <w:lang w:eastAsia="zh-CN"/>
        </w:rPr>
        <w:t>☑</w:t>
      </w:r>
      <w:r>
        <w:rPr>
          <w:rFonts w:hint="eastAsia" w:ascii="仿宋" w:hAnsi="仿宋" w:eastAsia="仿宋" w:cs="仿宋"/>
          <w:sz w:val="24"/>
          <w:szCs w:val="24"/>
        </w:rPr>
        <w:t>竞争性谈判</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 xml:space="preserve">竞争性磋商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□询价</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2256965.07</w:t>
      </w:r>
      <w:r>
        <w:rPr>
          <w:rFonts w:hint="eastAsia" w:ascii="仿宋" w:hAnsi="仿宋" w:eastAsia="仿宋" w:cs="仿宋"/>
          <w:sz w:val="24"/>
          <w:szCs w:val="24"/>
          <w:highlight w:val="none"/>
        </w:rPr>
        <w:t>元</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如有</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包一：1229113.71元；包二：1027851.36</w:t>
      </w:r>
      <w:r>
        <w:rPr>
          <w:rFonts w:hint="eastAsia" w:ascii="仿宋" w:hAnsi="仿宋" w:eastAsia="仿宋" w:cs="仿宋"/>
          <w:sz w:val="24"/>
          <w:szCs w:val="24"/>
          <w:highlight w:val="none"/>
        </w:rPr>
        <w:t>元</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采购需求：</w:t>
      </w:r>
      <w:r>
        <w:rPr>
          <w:rFonts w:hint="eastAsia" w:ascii="仿宋" w:hAnsi="仿宋" w:eastAsia="仿宋" w:cs="仿宋"/>
          <w:sz w:val="24"/>
          <w:szCs w:val="24"/>
          <w:lang w:val="en-US" w:eastAsia="zh-CN"/>
        </w:rPr>
        <w:t>包一：</w:t>
      </w:r>
      <w:bookmarkStart w:id="49" w:name="_GoBack"/>
      <w:r>
        <w:rPr>
          <w:rFonts w:hint="eastAsia" w:ascii="仿宋" w:hAnsi="仿宋" w:eastAsia="仿宋" w:cs="仿宋"/>
          <w:sz w:val="24"/>
          <w:szCs w:val="24"/>
          <w:lang w:val="en-US" w:eastAsia="zh-CN"/>
        </w:rPr>
        <w:t>装修改造工程采购</w:t>
      </w:r>
      <w:bookmarkEnd w:id="49"/>
      <w:r>
        <w:rPr>
          <w:rFonts w:hint="eastAsia" w:ascii="仿宋" w:hAnsi="仿宋" w:eastAsia="仿宋" w:cs="仿宋"/>
          <w:sz w:val="24"/>
          <w:szCs w:val="24"/>
          <w:lang w:val="en-US" w:eastAsia="zh-CN"/>
        </w:rPr>
        <w:t>；包二：设备采购</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资金来源：天津市西青区对口帮扶资金</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合同履行期限：/</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eastAsia="zh-CN"/>
        </w:rPr>
        <w:t>否</w:t>
      </w:r>
      <w:r>
        <w:rPr>
          <w:rFonts w:hint="eastAsia" w:ascii="仿宋" w:hAnsi="仿宋" w:eastAsia="仿宋" w:cs="仿宋"/>
          <w:sz w:val="24"/>
          <w:szCs w:val="24"/>
        </w:rPr>
        <w:t>）接受联合体。</w:t>
      </w:r>
      <w:bookmarkStart w:id="6" w:name="_Toc10197"/>
      <w:bookmarkStart w:id="7" w:name="_Toc35393630"/>
      <w:bookmarkStart w:id="8" w:name="_Toc28359013"/>
      <w:bookmarkStart w:id="9" w:name="_Toc28359090"/>
      <w:bookmarkStart w:id="10" w:name="_Toc3275"/>
      <w:bookmarkStart w:id="11" w:name="_Toc35393799"/>
    </w:p>
    <w:p>
      <w:pPr>
        <w:keepNext w:val="0"/>
        <w:keepLines w:val="0"/>
        <w:pageBreakBefore w:val="0"/>
        <w:widowControl w:val="0"/>
        <w:kinsoku/>
        <w:wordWrap/>
        <w:overflowPunct/>
        <w:topLinePunct w:val="0"/>
        <w:autoSpaceDE/>
        <w:autoSpaceDN/>
        <w:bidi w:val="0"/>
        <w:adjustRightInd/>
        <w:snapToGrid w:val="0"/>
        <w:spacing w:line="324"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二、申请人的资格要求：</w:t>
      </w:r>
      <w:bookmarkEnd w:id="6"/>
      <w:bookmarkEnd w:id="7"/>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rPr>
      </w:pPr>
      <w:bookmarkStart w:id="12" w:name="_Toc28359014"/>
      <w:bookmarkStart w:id="13" w:name="_Toc28359091"/>
      <w:bookmarkStart w:id="14" w:name="_Toc35393800"/>
      <w:bookmarkStart w:id="15" w:name="_Toc20889"/>
      <w:bookmarkStart w:id="16" w:name="_Toc35393631"/>
      <w:bookmarkStart w:id="17" w:name="_Toc17402"/>
      <w:r>
        <w:rPr>
          <w:rFonts w:hint="eastAsia" w:ascii="仿宋" w:hAnsi="仿宋" w:eastAsia="仿宋" w:cs="仿宋"/>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（1）根据财政部、工业和信息化部关于印发《关于印发&lt;政府采购促进中小企业发展管理办法&gt;的通知》(新财库〔2022〕22号)；</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（2）根据财政部发布的《关于政府采购支持监狱企业发展有关问题的通知》（财库[2014]68号）的规定；</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（3）根据《财政部、民政部、中国残疾人联合会关于促进残疾人就业政府采购政策的通知》(财库[2017]141 号)的规定；</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（4）《财政部发展改革委 生态环境部市场监管总局关于调整优化节能产品、环境标志产品政府采购执行机制的通知》（财库〔2019〕9号）。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投标人须具备在中华人民共和国依法注册的独立法人，具备有效的营业执照（三证合一）；</w:t>
      </w:r>
    </w:p>
    <w:p>
      <w:pPr>
        <w:keepNext w:val="0"/>
        <w:keepLines w:val="0"/>
        <w:pageBreakBefore w:val="0"/>
        <w:widowControl w:val="0"/>
        <w:kinsoku/>
        <w:wordWrap/>
        <w:overflowPunct/>
        <w:topLinePunct w:val="0"/>
        <w:autoSpaceDE/>
        <w:autoSpaceDN/>
        <w:bidi w:val="0"/>
        <w:adjustRightInd/>
        <w:snapToGrid w:val="0"/>
        <w:spacing w:line="324"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包一需投标人具备建筑工程施工总承包叁级（含）或以上资质（疆外企业需提供进疆备案），并具有工程施工类安全生产许可证；项目负责人需具有建筑工程专业贰级（含）或以上注册建造执业资格，具备有效的安全生产考核合格证书，且不得担任其他在建工程项目的项目负责人。技术负责人、施工员、质检员、安全员、资料员、材料员等项目管理机构班组人员必须持证上岗（在建设云可查到）；</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（4）具有良好的商业信誉和健全的财务会计制度（提供2021年的财务审计报告，2022年1月以后新成立公司可不提供,但需提供银行出具有效的资信证明）；</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（5）提供税务部门出具近3个月依法缴纳税收的完税证明或报税材料（需含增值税、印花税等税种），新成立公司按实际发生提供税务机关出具的无欠税证明；</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凡拟参加本次招标项目的投标人，如在“信用中国”网（</w:t>
      </w:r>
      <w:r>
        <w:rPr>
          <w:rFonts w:hint="eastAsia" w:ascii="仿宋" w:hAnsi="仿宋" w:eastAsia="仿宋" w:cs="仿宋"/>
          <w:sz w:val="24"/>
          <w:szCs w:val="24"/>
        </w:rPr>
        <w:drawing>
          <wp:inline distT="0" distB="0" distL="114300" distR="114300">
            <wp:extent cx="190500" cy="142875"/>
            <wp:effectExtent l="0" t="0" r="0" b="9525"/>
            <wp:docPr id="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IMG_256"/>
                    <pic:cNvPicPr>
                      <a:picLocks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sz w:val="24"/>
          <w:szCs w:val="24"/>
        </w:rPr>
        <w:t>www.creditchina.gov.cn）、中国政府采购网（</w:t>
      </w:r>
      <w:r>
        <w:rPr>
          <w:rFonts w:hint="eastAsia" w:ascii="仿宋" w:hAnsi="仿宋" w:eastAsia="仿宋" w:cs="仿宋"/>
          <w:sz w:val="24"/>
          <w:szCs w:val="24"/>
        </w:rPr>
        <w:drawing>
          <wp:inline distT="0" distB="0" distL="114300" distR="114300">
            <wp:extent cx="190500" cy="142875"/>
            <wp:effectExtent l="0" t="0" r="0" b="9525"/>
            <wp:docPr id="1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7"/>
                    <pic:cNvPicPr>
                      <a:picLocks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sz w:val="24"/>
          <w:szCs w:val="24"/>
        </w:rPr>
        <w:t>www.ccgp.gov.cn）、国家企业信用信息公示系统（</w:t>
      </w:r>
      <w:r>
        <w:rPr>
          <w:rFonts w:hint="eastAsia" w:ascii="仿宋" w:hAnsi="仿宋" w:eastAsia="仿宋" w:cs="仿宋"/>
          <w:sz w:val="24"/>
          <w:szCs w:val="24"/>
        </w:rPr>
        <w:drawing>
          <wp:inline distT="0" distB="0" distL="114300" distR="114300">
            <wp:extent cx="190500" cy="142875"/>
            <wp:effectExtent l="0" t="0" r="0" b="9525"/>
            <wp:docPr id="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8"/>
                    <pic:cNvPicPr>
                      <a:picLocks noChangeAspect="1"/>
                    </pic:cNvPicPr>
                  </pic:nvPicPr>
                  <pic:blipFill>
                    <a:blip r:embed="rId4"/>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sz w:val="24"/>
          <w:szCs w:val="24"/>
        </w:rPr>
        <w:t>http://www.gsxt.gov.cn）、中国裁判文书网（</w:t>
      </w:r>
      <w:r>
        <w:rPr>
          <w:rFonts w:hint="eastAsia" w:ascii="仿宋" w:hAnsi="仿宋" w:eastAsia="仿宋" w:cs="仿宋"/>
          <w:sz w:val="24"/>
          <w:szCs w:val="24"/>
        </w:rPr>
        <w:drawing>
          <wp:inline distT="0" distB="0" distL="114300" distR="114300">
            <wp:extent cx="190500" cy="142875"/>
            <wp:effectExtent l="0" t="0" r="0" b="9525"/>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5"/>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sz w:val="24"/>
          <w:szCs w:val="24"/>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本项目不接受联合体投标。</w:t>
      </w:r>
    </w:p>
    <w:bookmarkEnd w:id="12"/>
    <w:bookmarkEnd w:id="13"/>
    <w:bookmarkEnd w:id="14"/>
    <w:bookmarkEnd w:id="15"/>
    <w:bookmarkEnd w:id="16"/>
    <w:bookmarkEnd w:id="17"/>
    <w:p>
      <w:pPr>
        <w:keepNext w:val="0"/>
        <w:keepLines w:val="0"/>
        <w:pageBreakBefore w:val="0"/>
        <w:widowControl w:val="0"/>
        <w:kinsoku/>
        <w:wordWrap/>
        <w:overflowPunct/>
        <w:topLinePunct w:val="0"/>
        <w:autoSpaceDE/>
        <w:autoSpaceDN/>
        <w:bidi w:val="0"/>
        <w:adjustRightInd/>
        <w:snapToGrid w:val="0"/>
        <w:spacing w:line="365" w:lineRule="auto"/>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三、获取采购文件</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lang w:val="en-US" w:eastAsia="zh-CN"/>
        </w:rPr>
      </w:pPr>
      <w:bookmarkStart w:id="18" w:name="_Toc22996"/>
      <w:bookmarkStart w:id="19" w:name="_Toc35393801"/>
      <w:bookmarkStart w:id="20" w:name="_Toc28359092"/>
      <w:bookmarkStart w:id="21" w:name="_Toc7922"/>
      <w:bookmarkStart w:id="22" w:name="_Toc28359015"/>
      <w:bookmarkStart w:id="23" w:name="_Toc35393632"/>
      <w:r>
        <w:rPr>
          <w:rFonts w:hint="eastAsia" w:ascii="仿宋" w:hAnsi="仿宋" w:eastAsia="仿宋" w:cs="仿宋"/>
          <w:sz w:val="24"/>
          <w:szCs w:val="24"/>
          <w:lang w:val="en-US" w:eastAsia="zh-CN"/>
        </w:rPr>
        <w:t>时间：2022</w:t>
      </w:r>
      <w:r>
        <w:rPr>
          <w:rFonts w:hint="eastAsia" w:ascii="仿宋" w:hAnsi="仿宋" w:eastAsia="仿宋" w:cs="仿宋"/>
          <w:color w:val="000000"/>
          <w:sz w:val="24"/>
          <w:szCs w:val="24"/>
          <w:lang w:val="en-US" w:eastAsia="zh-CN"/>
        </w:rPr>
        <w:t>年12月14日至2022年12月19日</w:t>
      </w:r>
      <w:r>
        <w:rPr>
          <w:rFonts w:hint="eastAsia" w:ascii="仿宋" w:hAnsi="仿宋" w:eastAsia="仿宋" w:cs="仿宋"/>
          <w:sz w:val="24"/>
          <w:szCs w:val="24"/>
          <w:lang w:val="en-US" w:eastAsia="zh-CN"/>
        </w:rPr>
        <w:t>，每天上午00:00至12:00，下午12:00至23:59（北京时间）</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地点：在新疆政府采购网（http://www.ccgp-xinjiang.gov.cn/）的该采购公告附件中直接下载招标（采购）文件。   </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方式：自行下载</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售价：0元</w:t>
      </w:r>
    </w:p>
    <w:p>
      <w:pPr>
        <w:keepNext w:val="0"/>
        <w:keepLines w:val="0"/>
        <w:pageBreakBefore w:val="0"/>
        <w:widowControl w:val="0"/>
        <w:kinsoku/>
        <w:wordWrap/>
        <w:overflowPunct/>
        <w:topLinePunct w:val="0"/>
        <w:autoSpaceDE/>
        <w:autoSpaceDN/>
        <w:bidi w:val="0"/>
        <w:adjustRightInd/>
        <w:snapToGrid w:val="0"/>
        <w:spacing w:line="365" w:lineRule="auto"/>
        <w:ind w:firstLine="240" w:firstLineChars="100"/>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四、响应文件</w:t>
      </w:r>
      <w:r>
        <w:rPr>
          <w:rFonts w:hint="eastAsia" w:ascii="仿宋" w:hAnsi="仿宋" w:eastAsia="仿宋" w:cs="仿宋"/>
          <w:color w:val="000000"/>
          <w:sz w:val="24"/>
          <w:szCs w:val="24"/>
          <w:lang w:val="en-US" w:eastAsia="zh-CN"/>
        </w:rPr>
        <w:t>提交</w:t>
      </w:r>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color w:val="000000"/>
          <w:sz w:val="24"/>
          <w:szCs w:val="24"/>
          <w:u w:val="single"/>
          <w:lang w:val="en-US" w:eastAsia="zh-CN"/>
        </w:rPr>
      </w:pPr>
      <w:r>
        <w:rPr>
          <w:rFonts w:hint="eastAsia" w:ascii="仿宋" w:hAnsi="仿宋" w:eastAsia="仿宋" w:cs="仿宋"/>
          <w:color w:val="000000"/>
          <w:sz w:val="24"/>
          <w:szCs w:val="24"/>
          <w:lang w:val="en-US" w:eastAsia="zh-CN"/>
        </w:rPr>
        <w:t xml:space="preserve">截止时间： </w:t>
      </w:r>
      <w:r>
        <w:rPr>
          <w:rFonts w:hint="eastAsia" w:ascii="仿宋" w:hAnsi="仿宋" w:eastAsia="仿宋" w:cs="仿宋"/>
          <w:color w:val="000000"/>
          <w:sz w:val="24"/>
          <w:szCs w:val="24"/>
          <w:u w:val="single"/>
          <w:lang w:val="en-US" w:eastAsia="zh-CN"/>
        </w:rPr>
        <w:t>2022年12月19日11点 00分（北京时间）</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地点：于田县行政服务和公共资源交易中心（于田县建德路8号政府老办公楼一楼左边）</w:t>
      </w:r>
    </w:p>
    <w:p>
      <w:pPr>
        <w:keepNext w:val="0"/>
        <w:keepLines w:val="0"/>
        <w:pageBreakBefore w:val="0"/>
        <w:widowControl w:val="0"/>
        <w:kinsoku/>
        <w:wordWrap/>
        <w:overflowPunct/>
        <w:topLinePunct w:val="0"/>
        <w:autoSpaceDE/>
        <w:autoSpaceDN/>
        <w:bidi w:val="0"/>
        <w:adjustRightInd/>
        <w:snapToGrid w:val="0"/>
        <w:spacing w:line="365" w:lineRule="auto"/>
        <w:ind w:firstLine="240" w:firstLineChars="100"/>
        <w:textAlignment w:val="auto"/>
        <w:rPr>
          <w:rFonts w:hint="eastAsia" w:ascii="仿宋" w:hAnsi="仿宋" w:eastAsia="仿宋" w:cs="仿宋"/>
          <w:color w:val="000000"/>
          <w:sz w:val="24"/>
          <w:szCs w:val="24"/>
          <w:lang w:val="en-US" w:eastAsia="zh-CN"/>
        </w:rPr>
      </w:pPr>
      <w:bookmarkStart w:id="24" w:name="_Toc30975"/>
      <w:bookmarkStart w:id="25" w:name="_Toc297"/>
      <w:bookmarkStart w:id="26" w:name="_Toc28359093"/>
      <w:bookmarkStart w:id="27" w:name="_Toc35393633"/>
      <w:bookmarkStart w:id="28" w:name="_Toc28359016"/>
      <w:bookmarkStart w:id="29" w:name="_Toc35393802"/>
      <w:r>
        <w:rPr>
          <w:rFonts w:hint="eastAsia" w:ascii="仿宋" w:hAnsi="仿宋" w:eastAsia="仿宋" w:cs="仿宋"/>
          <w:color w:val="000000"/>
          <w:sz w:val="24"/>
          <w:szCs w:val="24"/>
          <w:lang w:val="en-US" w:eastAsia="zh-CN"/>
        </w:rPr>
        <w:t>五、开启</w:t>
      </w:r>
      <w:bookmarkEnd w:id="24"/>
      <w:bookmarkEnd w:id="25"/>
      <w:bookmarkEnd w:id="26"/>
      <w:bookmarkEnd w:id="27"/>
      <w:bookmarkEnd w:id="28"/>
      <w:bookmarkEnd w:id="29"/>
      <w:r>
        <w:rPr>
          <w:rFonts w:hint="eastAsia" w:ascii="仿宋" w:hAnsi="仿宋" w:eastAsia="仿宋" w:cs="仿宋"/>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u w:val="single"/>
        </w:rPr>
      </w:pPr>
      <w:r>
        <w:rPr>
          <w:rFonts w:hint="eastAsia" w:ascii="仿宋" w:hAnsi="仿宋" w:eastAsia="仿宋" w:cs="仿宋"/>
          <w:color w:val="000000"/>
          <w:sz w:val="24"/>
          <w:szCs w:val="24"/>
          <w:lang w:val="en-US" w:eastAsia="zh-CN"/>
        </w:rPr>
        <w:t>时 间：</w:t>
      </w:r>
      <w:r>
        <w:rPr>
          <w:rFonts w:hint="eastAsia" w:ascii="仿宋" w:hAnsi="仿宋" w:eastAsia="仿宋" w:cs="仿宋"/>
          <w:color w:val="000000"/>
          <w:sz w:val="24"/>
          <w:szCs w:val="24"/>
          <w:u w:val="single"/>
          <w:lang w:val="en-US" w:eastAsia="zh-CN"/>
        </w:rPr>
        <w:t>2022年12月19日11点 00分（北</w:t>
      </w:r>
      <w:r>
        <w:rPr>
          <w:rFonts w:hint="eastAsia" w:ascii="仿宋" w:hAnsi="仿宋" w:eastAsia="仿宋" w:cs="仿宋"/>
          <w:sz w:val="24"/>
          <w:szCs w:val="24"/>
          <w:u w:val="single"/>
          <w:lang w:val="en-US" w:eastAsia="zh-CN"/>
        </w:rPr>
        <w:t>京时间）</w:t>
      </w:r>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lang w:eastAsia="zh-CN"/>
        </w:rPr>
      </w:pPr>
      <w:bookmarkStart w:id="30" w:name="_Toc28359017"/>
      <w:bookmarkStart w:id="31" w:name="_Toc35393803"/>
      <w:bookmarkStart w:id="32" w:name="_Toc135"/>
      <w:bookmarkStart w:id="33" w:name="_Toc35393634"/>
      <w:bookmarkStart w:id="34" w:name="_Toc15664"/>
      <w:bookmarkStart w:id="35" w:name="_Toc28359094"/>
      <w:r>
        <w:rPr>
          <w:rFonts w:hint="eastAsia" w:ascii="仿宋" w:hAnsi="仿宋" w:eastAsia="仿宋" w:cs="仿宋"/>
          <w:sz w:val="24"/>
          <w:szCs w:val="24"/>
        </w:rPr>
        <w:t>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点：于田县行政服务和公共资源交易中心（于田县建德路8号政府老办公楼一楼左边）</w:t>
      </w:r>
    </w:p>
    <w:p>
      <w:pPr>
        <w:keepNext w:val="0"/>
        <w:keepLines w:val="0"/>
        <w:pageBreakBefore w:val="0"/>
        <w:widowControl w:val="0"/>
        <w:kinsoku/>
        <w:wordWrap/>
        <w:overflowPunct/>
        <w:topLinePunct w:val="0"/>
        <w:autoSpaceDE/>
        <w:autoSpaceDN/>
        <w:bidi w:val="0"/>
        <w:adjustRightInd/>
        <w:snapToGrid w:val="0"/>
        <w:spacing w:line="365" w:lineRule="auto"/>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六、公告期限</w:t>
      </w:r>
      <w:bookmarkEnd w:id="30"/>
      <w:bookmarkEnd w:id="31"/>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val="0"/>
        <w:spacing w:line="365"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w:t>
      </w:r>
      <w:r>
        <w:rPr>
          <w:rFonts w:hint="eastAsia" w:ascii="仿宋" w:hAnsi="仿宋" w:eastAsia="仿宋" w:cs="仿宋"/>
          <w:sz w:val="24"/>
          <w:szCs w:val="24"/>
          <w:highlight w:val="none"/>
        </w:rPr>
        <w:t>日起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个工作日。</w:t>
      </w:r>
    </w:p>
    <w:p>
      <w:pPr>
        <w:keepNext w:val="0"/>
        <w:keepLines w:val="0"/>
        <w:pageBreakBefore w:val="0"/>
        <w:widowControl w:val="0"/>
        <w:numPr>
          <w:ilvl w:val="0"/>
          <w:numId w:val="0"/>
        </w:numPr>
        <w:kinsoku/>
        <w:wordWrap/>
        <w:overflowPunct/>
        <w:topLinePunct w:val="0"/>
        <w:autoSpaceDE/>
        <w:autoSpaceDN/>
        <w:bidi w:val="0"/>
        <w:adjustRightInd/>
        <w:snapToGrid w:val="0"/>
        <w:spacing w:line="365" w:lineRule="auto"/>
        <w:ind w:firstLine="240" w:firstLineChars="100"/>
        <w:textAlignment w:val="auto"/>
        <w:rPr>
          <w:rFonts w:hint="eastAsia" w:ascii="仿宋" w:hAnsi="仿宋" w:eastAsia="仿宋" w:cs="仿宋"/>
          <w:sz w:val="24"/>
          <w:szCs w:val="24"/>
          <w:lang w:val="en-US" w:eastAsia="zh-CN"/>
        </w:rPr>
      </w:pPr>
      <w:bookmarkStart w:id="36" w:name="_Toc35393635"/>
      <w:bookmarkStart w:id="37" w:name="_Toc35393804"/>
      <w:bookmarkStart w:id="38" w:name="_Toc23752"/>
      <w:bookmarkStart w:id="39" w:name="_Toc25927"/>
      <w:r>
        <w:rPr>
          <w:rFonts w:hint="eastAsia" w:ascii="仿宋" w:hAnsi="仿宋" w:eastAsia="仿宋" w:cs="仿宋"/>
          <w:sz w:val="24"/>
          <w:szCs w:val="24"/>
          <w:lang w:eastAsia="zh-CN"/>
        </w:rPr>
        <w:t>七、</w:t>
      </w:r>
      <w:r>
        <w:rPr>
          <w:rFonts w:hint="eastAsia" w:ascii="仿宋" w:hAnsi="仿宋" w:eastAsia="仿宋" w:cs="仿宋"/>
          <w:sz w:val="24"/>
          <w:szCs w:val="24"/>
        </w:rPr>
        <w:t>其他补充事宜</w:t>
      </w:r>
      <w:bookmarkEnd w:id="36"/>
      <w:bookmarkEnd w:id="37"/>
      <w:r>
        <w:rPr>
          <w:rFonts w:hint="eastAsia" w:ascii="仿宋" w:hAnsi="仿宋" w:eastAsia="仿宋" w:cs="仿宋"/>
          <w:sz w:val="24"/>
          <w:szCs w:val="24"/>
          <w:lang w:eastAsia="zh-CN"/>
        </w:rPr>
        <w:t>：</w:t>
      </w:r>
      <w:bookmarkEnd w:id="38"/>
      <w:bookmarkEnd w:id="39"/>
    </w:p>
    <w:p>
      <w:pPr>
        <w:keepNext w:val="0"/>
        <w:keepLines w:val="0"/>
        <w:pageBreakBefore w:val="0"/>
        <w:widowControl w:val="0"/>
        <w:numPr>
          <w:ilvl w:val="0"/>
          <w:numId w:val="0"/>
        </w:numPr>
        <w:kinsoku/>
        <w:wordWrap/>
        <w:overflowPunct/>
        <w:topLinePunct/>
        <w:autoSpaceDE/>
        <w:autoSpaceDN/>
        <w:bidi w:val="0"/>
        <w:adjustRightInd/>
        <w:snapToGrid/>
        <w:spacing w:line="365" w:lineRule="auto"/>
        <w:ind w:firstLine="480" w:firstLineChars="200"/>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投标保证金：包一：24000.00元（大写：贰万肆仟元整）；包二：20000.00元（大写：贰万元整）；开户名称：于田县行政服务和公共资源交易中心，开户银行：中国农业银行股份有限公司于田县支行，行号：103896758211，账号：30582101040040596【投标保证金缴纳的截止时间为2022年12月19日11：00（北京时间），缴纳投标保证金时应在付款用途里标明项目名称、用途。投标保证金以进账时间为准，投标人在缴纳投标保证金时，应充分考虑资金在途时间。投标保证金以其进账时间确定其有效性，在规定时间内未进入到指定账户，按否决投标处理。开标前投标单位不需至于田县行政服务和公共资源交易中心换取保证金收据原件,开标时需携带投标保证金银行回单】；开标结束后未中标企业现场将开户许可证复印件（须加盖公司公章）递交至于田县行政服务和公共资源交易中心财务室。</w:t>
      </w:r>
    </w:p>
    <w:p>
      <w:pPr>
        <w:keepNext w:val="0"/>
        <w:keepLines w:val="0"/>
        <w:pageBreakBefore w:val="0"/>
        <w:widowControl w:val="0"/>
        <w:numPr>
          <w:ilvl w:val="0"/>
          <w:numId w:val="0"/>
        </w:numPr>
        <w:kinsoku/>
        <w:wordWrap/>
        <w:overflowPunct/>
        <w:topLinePunct/>
        <w:autoSpaceDE/>
        <w:autoSpaceDN/>
        <w:bidi w:val="0"/>
        <w:adjustRightInd/>
        <w:snapToGrid/>
        <w:spacing w:line="365" w:lineRule="auto"/>
        <w:ind w:firstLine="480" w:firstLineChars="200"/>
        <w:jc w:val="both"/>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2、投标保证金缴纳方式：《关于优化营商环境提升依法治理水平促进建筑业健康发展的通知》[新建建函〔2022〕13号]。请各投标企业充分考虑当前营商环境情况，选择切实可行的方式缴纳。</w:t>
      </w:r>
    </w:p>
    <w:p>
      <w:pPr>
        <w:pStyle w:val="6"/>
        <w:keepNext w:val="0"/>
        <w:keepLines w:val="0"/>
        <w:pageBreakBefore w:val="0"/>
        <w:widowControl w:val="0"/>
        <w:numPr>
          <w:ilvl w:val="0"/>
          <w:numId w:val="0"/>
        </w:numPr>
        <w:kinsoku/>
        <w:wordWrap/>
        <w:overflowPunct/>
        <w:topLinePunct w:val="0"/>
        <w:autoSpaceDE/>
        <w:autoSpaceDN/>
        <w:bidi w:val="0"/>
        <w:spacing w:line="365" w:lineRule="auto"/>
        <w:ind w:firstLine="480" w:firstLineChars="200"/>
        <w:textAlignment w:val="auto"/>
        <w:rPr>
          <w:rFonts w:hint="eastAsia" w:ascii="仿宋" w:hAnsi="仿宋" w:eastAsia="仿宋" w:cs="仿宋"/>
          <w:color w:val="000000"/>
          <w:spacing w:val="0"/>
          <w:kern w:val="0"/>
          <w:sz w:val="24"/>
          <w:szCs w:val="24"/>
          <w:lang w:val="en-US" w:eastAsia="zh-CN" w:bidi="ar-SA"/>
        </w:rPr>
      </w:pPr>
      <w:r>
        <w:rPr>
          <w:rFonts w:hint="eastAsia" w:ascii="仿宋" w:hAnsi="仿宋" w:eastAsia="仿宋" w:cs="仿宋"/>
          <w:color w:val="000000"/>
          <w:spacing w:val="0"/>
          <w:kern w:val="0"/>
          <w:sz w:val="24"/>
          <w:szCs w:val="24"/>
          <w:lang w:val="en-US" w:eastAsia="zh-CN" w:bidi="ar-SA"/>
        </w:rPr>
        <w:t>特别提示：</w:t>
      </w:r>
    </w:p>
    <w:p>
      <w:pPr>
        <w:keepNext w:val="0"/>
        <w:keepLines w:val="0"/>
        <w:pageBreakBefore w:val="0"/>
        <w:widowControl w:val="0"/>
        <w:kinsoku/>
        <w:wordWrap/>
        <w:overflowPunct/>
        <w:topLinePunct w:val="0"/>
        <w:autoSpaceDE/>
        <w:autoSpaceDN/>
        <w:bidi w:val="0"/>
        <w:adjustRightInd w:val="0"/>
        <w:snapToGrid w:val="0"/>
        <w:spacing w:line="365"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val="0"/>
        <w:snapToGrid w:val="0"/>
        <w:spacing w:line="365"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val="0"/>
        <w:snapToGrid w:val="0"/>
        <w:spacing w:line="365"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keepNext w:val="0"/>
        <w:keepLines w:val="0"/>
        <w:pageBreakBefore w:val="0"/>
        <w:widowControl w:val="0"/>
        <w:numPr>
          <w:ilvl w:val="0"/>
          <w:numId w:val="0"/>
        </w:numPr>
        <w:kinsoku/>
        <w:wordWrap/>
        <w:overflowPunct/>
        <w:topLinePunct w:val="0"/>
        <w:autoSpaceDE/>
        <w:autoSpaceDN/>
        <w:bidi w:val="0"/>
        <w:spacing w:line="324" w:lineRule="auto"/>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72" w:lineRule="auto"/>
        <w:ind w:firstLine="240" w:firstLineChars="100"/>
        <w:textAlignment w:val="auto"/>
        <w:rPr>
          <w:rFonts w:hint="eastAsia" w:ascii="仿宋" w:hAnsi="仿宋" w:eastAsia="仿宋" w:cs="仿宋"/>
          <w:sz w:val="24"/>
          <w:szCs w:val="24"/>
        </w:rPr>
      </w:pPr>
      <w:bookmarkStart w:id="40" w:name="_Toc1455"/>
      <w:bookmarkStart w:id="41" w:name="_Toc28359018"/>
      <w:bookmarkStart w:id="42" w:name="_Toc35393636"/>
      <w:bookmarkStart w:id="43" w:name="_Toc20454"/>
      <w:bookmarkStart w:id="44" w:name="_Toc28359095"/>
      <w:bookmarkStart w:id="45" w:name="_Toc35393805"/>
      <w:r>
        <w:rPr>
          <w:rFonts w:hint="eastAsia" w:ascii="仿宋" w:hAnsi="仿宋" w:eastAsia="仿宋" w:cs="仿宋"/>
          <w:sz w:val="24"/>
          <w:szCs w:val="24"/>
        </w:rPr>
        <w:t>八、凡对本次采购提出询问，请按以下方式联系。</w:t>
      </w:r>
      <w:bookmarkEnd w:id="40"/>
      <w:bookmarkEnd w:id="41"/>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w:t>
      </w:r>
      <w:bookmarkStart w:id="46" w:name="EB24b6cf48d0844e8dbaeb214532eb622f"/>
      <w:r>
        <w:rPr>
          <w:rFonts w:hint="eastAsia" w:ascii="仿宋" w:hAnsi="仿宋" w:eastAsia="仿宋" w:cs="仿宋"/>
          <w:sz w:val="24"/>
          <w:szCs w:val="24"/>
          <w:lang w:val="en-US" w:eastAsia="zh-CN"/>
        </w:rPr>
        <w:t>中共于田县委员会组织部</w:t>
      </w:r>
      <w:bookmarkEnd w:id="46"/>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w:t>
      </w:r>
      <w:bookmarkStart w:id="47" w:name="EB4067dc606a1b4fe3bd4e9337161c1db7"/>
      <w:r>
        <w:rPr>
          <w:rFonts w:hint="eastAsia" w:ascii="仿宋" w:hAnsi="仿宋" w:eastAsia="仿宋" w:cs="仿宋"/>
          <w:sz w:val="24"/>
          <w:szCs w:val="24"/>
          <w:lang w:val="en-US" w:eastAsia="zh-CN"/>
        </w:rPr>
        <w:t>于田县玉都东路69号</w:t>
      </w:r>
      <w:bookmarkEnd w:id="47"/>
      <w:r>
        <w:rPr>
          <w:rFonts w:hint="eastAsia" w:ascii="仿宋" w:hAnsi="仿宋" w:eastAsia="仿宋" w:cs="仿宋"/>
          <w:sz w:val="24"/>
          <w:szCs w:val="24"/>
          <w:lang w:val="en-US" w:eastAsia="zh-CN"/>
        </w:rPr>
        <w:t>　　　　</w:t>
      </w:r>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w:t>
      </w:r>
      <w:bookmarkStart w:id="48" w:name="EB5e605031420343b5adffafe08ea78e38"/>
      <w:r>
        <w:rPr>
          <w:rFonts w:hint="eastAsia" w:ascii="仿宋" w:hAnsi="仿宋" w:eastAsia="仿宋" w:cs="仿宋"/>
          <w:sz w:val="24"/>
          <w:szCs w:val="24"/>
          <w:lang w:val="en-US" w:eastAsia="zh-CN"/>
        </w:rPr>
        <w:t>0903-6811141</w:t>
      </w:r>
      <w:bookmarkEnd w:id="48"/>
    </w:p>
    <w:p>
      <w:pPr>
        <w:keepNext w:val="0"/>
        <w:keepLines w:val="0"/>
        <w:pageBreakBefore w:val="0"/>
        <w:widowControl w:val="0"/>
        <w:kinsoku/>
        <w:wordWrap/>
        <w:overflowPunct/>
        <w:topLinePunct w:val="0"/>
        <w:autoSpaceDE/>
        <w:autoSpaceDN/>
        <w:bidi w:val="0"/>
        <w:spacing w:line="372"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2.采购代理机构信息（如有）</w:t>
      </w:r>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称：新疆庆信达项目管理有限公司　</w:t>
      </w:r>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址：和田市人民街18号玉都国际广场金座703室</w:t>
      </w:r>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联系方式：0903-7820626　　</w:t>
      </w:r>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3.项目联系方式</w:t>
      </w:r>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项目联系人：郑泽娟</w:t>
      </w:r>
    </w:p>
    <w:p>
      <w:pPr>
        <w:keepNext w:val="0"/>
        <w:keepLines w:val="0"/>
        <w:pageBreakBefore w:val="0"/>
        <w:widowControl w:val="0"/>
        <w:kinsoku/>
        <w:wordWrap/>
        <w:overflowPunct/>
        <w:topLinePunct w:val="0"/>
        <w:autoSpaceDE/>
        <w:autoSpaceDN/>
        <w:bidi w:val="0"/>
        <w:adjustRightInd/>
        <w:snapToGrid w:val="0"/>
        <w:spacing w:line="37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电　　  话：0903-7820626</w:t>
      </w:r>
    </w:p>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NWYwNTUwYmY0MWQzMDY5YzYwMzdkZDdlYzlkNmUifQ=="/>
  </w:docVars>
  <w:rsids>
    <w:rsidRoot w:val="00000000"/>
    <w:rsid w:val="07D815D2"/>
    <w:rsid w:val="16BD7631"/>
    <w:rsid w:val="192B03EA"/>
    <w:rsid w:val="57A6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after="90" w:line="576" w:lineRule="auto"/>
      <w:jc w:val="center"/>
      <w:outlineLvl w:val="0"/>
    </w:pPr>
    <w:rPr>
      <w:b/>
      <w:kern w:val="44"/>
      <w:sz w:val="36"/>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1"/>
    </w:rPr>
  </w:style>
  <w:style w:type="paragraph" w:styleId="4">
    <w:name w:val="Body Text Indent"/>
    <w:basedOn w:val="1"/>
    <w:next w:val="5"/>
    <w:qFormat/>
    <w:uiPriority w:val="0"/>
    <w:pPr>
      <w:spacing w:after="120"/>
      <w:ind w:left="420" w:leftChars="200"/>
    </w:pPr>
    <w:rPr>
      <w:kern w:val="0"/>
      <w:sz w:val="20"/>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First Indent 2"/>
    <w:basedOn w:val="4"/>
    <w:next w:val="1"/>
    <w:qFormat/>
    <w:uiPriority w:val="0"/>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2458</Words>
  <Characters>2841</Characters>
  <Lines>0</Lines>
  <Paragraphs>0</Paragraphs>
  <TotalTime>1</TotalTime>
  <ScaleCrop>false</ScaleCrop>
  <LinksUpToDate>false</LinksUpToDate>
  <CharactersWithSpaces>2887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2022-02-17T09:44:00Z</dcterms:created>
  <dc:creator>Administrator</dc:creator>
  <cp:lastModifiedBy>郑泽娟</cp:lastModifiedBy>
  <dcterms:modified xsi:type="dcterms:W3CDTF">2022-12-13T02:52:45Z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68479FE47D5446909084E4C4830FDC34</vt:lpwstr>
  </property>
</Properties>
</file>