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sz w:val="20"/>
        </w:rPr>
      </w:pPr>
    </w:p>
    <w:p>
      <w:pPr>
        <w:pStyle w:val="10"/>
        <w:rPr>
          <w:rFonts w:ascii="Times New Roman"/>
          <w:sz w:val="20"/>
        </w:rPr>
      </w:pPr>
    </w:p>
    <w:p>
      <w:pPr>
        <w:pStyle w:val="10"/>
        <w:jc w:val="center"/>
        <w:rPr>
          <w:rFonts w:hint="eastAsia"/>
          <w:b/>
          <w:sz w:val="52"/>
          <w:lang w:val="en-US"/>
        </w:rPr>
      </w:pPr>
      <w:r>
        <w:rPr>
          <w:rFonts w:hint="eastAsia"/>
          <w:b/>
          <w:sz w:val="52"/>
          <w:lang w:val="en-US"/>
        </w:rPr>
        <w:t>沙雅县道路隐患整治项目</w:t>
      </w:r>
    </w:p>
    <w:p>
      <w:pPr>
        <w:pStyle w:val="10"/>
        <w:jc w:val="center"/>
        <w:rPr>
          <w:b/>
          <w:sz w:val="52"/>
        </w:rPr>
      </w:pPr>
    </w:p>
    <w:p>
      <w:pPr>
        <w:pStyle w:val="10"/>
        <w:rPr>
          <w:b/>
          <w:sz w:val="52"/>
        </w:rPr>
      </w:pPr>
    </w:p>
    <w:p>
      <w:pPr>
        <w:pStyle w:val="10"/>
        <w:rPr>
          <w:b/>
          <w:sz w:val="52"/>
        </w:rPr>
      </w:pPr>
    </w:p>
    <w:p>
      <w:pPr>
        <w:pStyle w:val="10"/>
        <w:rPr>
          <w:b/>
          <w:sz w:val="52"/>
        </w:rPr>
      </w:pPr>
    </w:p>
    <w:p>
      <w:pPr>
        <w:pStyle w:val="10"/>
        <w:rPr>
          <w:b/>
          <w:sz w:val="52"/>
        </w:rPr>
      </w:pPr>
    </w:p>
    <w:p>
      <w:pPr>
        <w:spacing w:before="416"/>
        <w:ind w:left="0" w:right="83" w:firstLine="0"/>
        <w:jc w:val="center"/>
        <w:rPr>
          <w:b/>
          <w:sz w:val="96"/>
        </w:rPr>
      </w:pPr>
      <w:r>
        <w:rPr>
          <w:b/>
          <w:w w:val="95"/>
          <w:sz w:val="96"/>
        </w:rPr>
        <w:t>竞争性磋商文件</w:t>
      </w:r>
    </w:p>
    <w:p>
      <w:pPr>
        <w:pStyle w:val="10"/>
        <w:rPr>
          <w:b/>
          <w:sz w:val="96"/>
        </w:rPr>
      </w:pPr>
    </w:p>
    <w:p>
      <w:pPr>
        <w:pStyle w:val="10"/>
        <w:rPr>
          <w:b/>
          <w:sz w:val="96"/>
        </w:rPr>
      </w:pPr>
    </w:p>
    <w:p>
      <w:pPr>
        <w:pStyle w:val="10"/>
        <w:spacing w:before="2"/>
        <w:rPr>
          <w:b/>
          <w:sz w:val="110"/>
        </w:rPr>
      </w:pPr>
    </w:p>
    <w:p>
      <w:pPr>
        <w:spacing w:line="300" w:lineRule="auto"/>
        <w:ind w:firstLine="900" w:firstLineChars="300"/>
        <w:jc w:val="both"/>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rPr>
        <w:t>采 购 人：</w:t>
      </w:r>
      <w:r>
        <w:rPr>
          <w:rFonts w:hint="eastAsia" w:ascii="宋体" w:hAnsi="宋体" w:eastAsia="宋体" w:cs="宋体"/>
          <w:color w:val="auto"/>
          <w:sz w:val="30"/>
          <w:szCs w:val="30"/>
          <w:lang w:val="en-US" w:eastAsia="zh-CN"/>
        </w:rPr>
        <w:t>新疆维吾尔自治区沙雅县交通运输局</w:t>
      </w:r>
      <w:r>
        <w:rPr>
          <w:rFonts w:hint="eastAsia" w:ascii="宋体" w:hAnsi="宋体" w:eastAsia="宋体" w:cs="宋体"/>
          <w:color w:val="auto"/>
          <w:sz w:val="30"/>
          <w:szCs w:val="30"/>
        </w:rPr>
        <w:t>　　　</w:t>
      </w:r>
    </w:p>
    <w:p>
      <w:pPr>
        <w:spacing w:line="300" w:lineRule="auto"/>
        <w:ind w:firstLine="960" w:firstLineChars="300"/>
        <w:jc w:val="both"/>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rPr>
        <w:t>项目编号：</w:t>
      </w:r>
      <w:r>
        <w:rPr>
          <w:rFonts w:hint="eastAsia" w:ascii="宋体" w:hAnsi="宋体" w:eastAsia="宋体" w:cs="宋体"/>
          <w:color w:val="auto"/>
          <w:sz w:val="32"/>
          <w:szCs w:val="32"/>
          <w:lang w:val="en-US" w:eastAsia="zh-CN"/>
        </w:rPr>
        <w:t>SYX-ZFCG(JZXCS)-1208</w:t>
      </w:r>
    </w:p>
    <w:p>
      <w:pPr>
        <w:spacing w:line="300" w:lineRule="auto"/>
        <w:ind w:firstLine="900" w:firstLineChars="300"/>
        <w:jc w:val="both"/>
        <w:rPr>
          <w:rFonts w:hint="default" w:ascii="宋体" w:hAnsi="宋体" w:eastAsia="宋体" w:cs="宋体"/>
          <w:color w:val="auto"/>
          <w:sz w:val="32"/>
          <w:szCs w:val="32"/>
          <w:lang w:val="en-US" w:eastAsia="zh-CN"/>
        </w:rPr>
      </w:pPr>
      <w:r>
        <w:rPr>
          <w:rFonts w:hint="eastAsia" w:ascii="宋体" w:hAnsi="宋体" w:eastAsia="宋体" w:cs="宋体"/>
          <w:color w:val="auto"/>
          <w:sz w:val="30"/>
          <w:szCs w:val="30"/>
          <w:lang w:eastAsia="zh-CN"/>
        </w:rPr>
        <w:t>采购</w:t>
      </w:r>
      <w:r>
        <w:rPr>
          <w:rFonts w:hint="eastAsia" w:ascii="宋体" w:hAnsi="宋体" w:eastAsia="宋体" w:cs="宋体"/>
          <w:color w:val="auto"/>
          <w:sz w:val="30"/>
          <w:szCs w:val="30"/>
        </w:rPr>
        <w:t>代理机构：</w:t>
      </w:r>
      <w:r>
        <w:rPr>
          <w:rFonts w:hint="eastAsia" w:ascii="宋体" w:hAnsi="宋体" w:eastAsia="宋体" w:cs="宋体"/>
          <w:color w:val="auto"/>
          <w:sz w:val="32"/>
          <w:szCs w:val="32"/>
          <w:lang w:val="en-US" w:eastAsia="zh-CN"/>
        </w:rPr>
        <w:t>新疆安航工程项目管理有限公司</w:t>
      </w:r>
    </w:p>
    <w:p>
      <w:pPr>
        <w:spacing w:line="300" w:lineRule="auto"/>
        <w:jc w:val="both"/>
        <w:rPr>
          <w:rFonts w:hint="eastAsia" w:ascii="宋体" w:hAnsi="宋体" w:eastAsia="宋体" w:cs="宋体"/>
          <w:color w:val="auto"/>
          <w:sz w:val="32"/>
          <w:szCs w:val="32"/>
        </w:rPr>
      </w:pPr>
      <w:r>
        <w:rPr>
          <w:rFonts w:hint="eastAsia" w:ascii="宋体" w:hAnsi="宋体" w:eastAsia="宋体" w:cs="宋体"/>
          <w:color w:val="auto"/>
          <w:sz w:val="30"/>
          <w:szCs w:val="30"/>
        </w:rPr>
        <w:t> </w:t>
      </w:r>
    </w:p>
    <w:p>
      <w:pPr>
        <w:spacing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二○</w:t>
      </w:r>
      <w:r>
        <w:rPr>
          <w:rFonts w:hint="eastAsia" w:ascii="宋体" w:hAnsi="宋体" w:eastAsia="宋体" w:cs="宋体"/>
          <w:color w:val="auto"/>
          <w:sz w:val="28"/>
          <w:szCs w:val="28"/>
          <w:lang w:val="en-US" w:eastAsia="zh-CN"/>
        </w:rPr>
        <w:t>二二</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十二月</w:t>
      </w:r>
    </w:p>
    <w:p>
      <w:pPr>
        <w:pStyle w:val="10"/>
        <w:rPr>
          <w:b/>
          <w:sz w:val="23"/>
        </w:rPr>
      </w:pPr>
    </w:p>
    <w:p>
      <w:pPr>
        <w:pStyle w:val="10"/>
        <w:rPr>
          <w:b/>
          <w:sz w:val="23"/>
        </w:rPr>
      </w:pPr>
    </w:p>
    <w:p>
      <w:pPr>
        <w:pStyle w:val="10"/>
        <w:rPr>
          <w:b/>
          <w:sz w:val="23"/>
        </w:rPr>
      </w:pPr>
    </w:p>
    <w:p>
      <w:pPr>
        <w:pStyle w:val="10"/>
        <w:rPr>
          <w:b/>
          <w:sz w:val="23"/>
        </w:rPr>
      </w:pPr>
    </w:p>
    <w:p>
      <w:pPr>
        <w:pStyle w:val="10"/>
        <w:rPr>
          <w:b/>
          <w:sz w:val="23"/>
        </w:rPr>
      </w:pPr>
    </w:p>
    <w:p>
      <w:pPr>
        <w:pStyle w:val="10"/>
        <w:rPr>
          <w:b/>
          <w:sz w:val="23"/>
        </w:rPr>
      </w:pPr>
    </w:p>
    <w:p>
      <w:pPr>
        <w:pStyle w:val="10"/>
        <w:rPr>
          <w:b/>
          <w:sz w:val="23"/>
        </w:rPr>
      </w:pPr>
    </w:p>
    <w:p>
      <w:pPr>
        <w:tabs>
          <w:tab w:val="left" w:pos="719"/>
        </w:tabs>
        <w:spacing w:before="21"/>
        <w:ind w:left="0" w:right="82" w:firstLine="0"/>
        <w:jc w:val="center"/>
        <w:rPr>
          <w:sz w:val="36"/>
        </w:rPr>
      </w:pPr>
      <w:bookmarkStart w:id="0" w:name="_bookmark0"/>
      <w:bookmarkEnd w:id="0"/>
      <w:r>
        <w:rPr>
          <w:sz w:val="36"/>
        </w:rPr>
        <w:t>目</w:t>
      </w:r>
      <w:r>
        <w:rPr>
          <w:sz w:val="36"/>
        </w:rPr>
        <w:tab/>
      </w:r>
      <w:r>
        <w:rPr>
          <w:sz w:val="36"/>
        </w:rPr>
        <w:t>录</w:t>
      </w:r>
    </w:p>
    <w:sdt>
      <w:sdtPr>
        <w:id w:val="1"/>
        <w:docPartObj>
          <w:docPartGallery w:val="Table of Contents"/>
          <w:docPartUnique/>
        </w:docPartObj>
      </w:sdtPr>
      <w:sdtContent>
        <w:p>
          <w:pPr>
            <w:pStyle w:val="13"/>
            <w:tabs>
              <w:tab w:val="left" w:pos="1279"/>
              <w:tab w:val="left" w:leader="dot" w:pos="8798"/>
            </w:tabs>
            <w:rPr>
              <w:rFonts w:ascii="Times New Roman" w:eastAsia="Times New Roman"/>
            </w:rPr>
          </w:pPr>
          <w:r>
            <w:fldChar w:fldCharType="begin"/>
          </w:r>
          <w:r>
            <w:instrText xml:space="preserve"> HYPERLINK \l "_bookmark0" </w:instrText>
          </w:r>
          <w:r>
            <w:fldChar w:fldCharType="separate"/>
          </w:r>
          <w:r>
            <w:t>第一章</w:t>
          </w:r>
          <w:r>
            <w:tab/>
          </w:r>
          <w:r>
            <w:t>招标公告</w:t>
          </w:r>
          <w:r>
            <w:tab/>
          </w:r>
          <w:r>
            <w:rPr>
              <w:rFonts w:ascii="Times New Roman" w:eastAsia="Times New Roman"/>
            </w:rPr>
            <w:t>2</w:t>
          </w:r>
          <w:r>
            <w:rPr>
              <w:rFonts w:ascii="Times New Roman" w:eastAsia="Times New Roman"/>
            </w:rPr>
            <w:fldChar w:fldCharType="end"/>
          </w:r>
        </w:p>
        <w:p>
          <w:pPr>
            <w:pStyle w:val="13"/>
            <w:tabs>
              <w:tab w:val="left" w:pos="1279"/>
              <w:tab w:val="left" w:leader="dot" w:pos="8798"/>
            </w:tabs>
            <w:spacing w:before="214"/>
            <w:rPr>
              <w:rFonts w:ascii="Times New Roman" w:eastAsia="Times New Roman"/>
            </w:rPr>
          </w:pPr>
          <w:r>
            <w:fldChar w:fldCharType="begin"/>
          </w:r>
          <w:r>
            <w:instrText xml:space="preserve"> HYPERLINK \l "_bookmark1" </w:instrText>
          </w:r>
          <w:r>
            <w:fldChar w:fldCharType="separate"/>
          </w:r>
          <w:r>
            <w:t>第二章</w:t>
          </w:r>
          <w:r>
            <w:tab/>
          </w:r>
          <w:r>
            <w:t>投标人须知</w:t>
          </w:r>
          <w:r>
            <w:tab/>
          </w:r>
          <w:r>
            <w:rPr>
              <w:rFonts w:ascii="Times New Roman" w:eastAsia="Times New Roman"/>
            </w:rPr>
            <w:t>5</w:t>
          </w:r>
          <w:r>
            <w:rPr>
              <w:rFonts w:ascii="Times New Roman" w:eastAsia="Times New Roman"/>
            </w:rPr>
            <w:fldChar w:fldCharType="end"/>
          </w:r>
        </w:p>
        <w:p>
          <w:pPr>
            <w:pStyle w:val="13"/>
            <w:tabs>
              <w:tab w:val="left" w:pos="1279"/>
              <w:tab w:val="left" w:leader="dot" w:pos="8639"/>
            </w:tabs>
            <w:spacing w:before="211"/>
          </w:pPr>
          <w:r>
            <w:fldChar w:fldCharType="begin"/>
          </w:r>
          <w:r>
            <w:instrText xml:space="preserve"> HYPERLINK \l "_bookmark2" </w:instrText>
          </w:r>
          <w:r>
            <w:fldChar w:fldCharType="separate"/>
          </w:r>
          <w:r>
            <w:t>第三章</w:t>
          </w:r>
          <w:r>
            <w:tab/>
          </w:r>
          <w:r>
            <w:t>合同主要条款</w:t>
          </w:r>
          <w:r>
            <w:tab/>
          </w:r>
          <w:r>
            <w:rPr>
              <w:rFonts w:ascii="Times New Roman" w:eastAsia="Times New Roman"/>
            </w:rPr>
            <w:t>2</w:t>
          </w:r>
          <w:r>
            <w:rPr>
              <w:rFonts w:ascii="Times New Roman" w:eastAsia="Times New Roman"/>
            </w:rPr>
            <w:fldChar w:fldCharType="end"/>
          </w:r>
          <w:r>
            <w:t>9</w:t>
          </w:r>
        </w:p>
        <w:p>
          <w:pPr>
            <w:pStyle w:val="13"/>
            <w:tabs>
              <w:tab w:val="left" w:pos="1279"/>
              <w:tab w:val="left" w:leader="dot" w:pos="8557"/>
            </w:tabs>
            <w:spacing w:before="214"/>
            <w:ind w:right="159"/>
            <w:rPr>
              <w:rFonts w:ascii="Times New Roman" w:eastAsia="Times New Roman"/>
            </w:rPr>
          </w:pPr>
          <w:r>
            <w:t>第四章</w:t>
          </w:r>
          <w:r>
            <w:tab/>
          </w:r>
          <w:r>
            <w:t>采购清单</w:t>
          </w:r>
          <w:r>
            <w:tab/>
          </w:r>
          <w:r>
            <w:rPr>
              <w:rFonts w:ascii="Times New Roman" w:eastAsia="Times New Roman"/>
            </w:rPr>
            <w:t>30</w:t>
          </w:r>
        </w:p>
        <w:p>
          <w:pPr>
            <w:pStyle w:val="13"/>
            <w:tabs>
              <w:tab w:val="left" w:pos="1279"/>
              <w:tab w:val="left" w:leader="dot" w:pos="8639"/>
            </w:tabs>
            <w:spacing w:before="365"/>
          </w:pPr>
          <w:r>
            <w:fldChar w:fldCharType="begin"/>
          </w:r>
          <w:r>
            <w:instrText xml:space="preserve"> HYPERLINK \l "_bookmark3" </w:instrText>
          </w:r>
          <w:r>
            <w:fldChar w:fldCharType="separate"/>
          </w:r>
          <w:r>
            <w:t>第五章</w:t>
          </w:r>
          <w:r>
            <w:tab/>
          </w:r>
          <w:r>
            <w:t>响应文件格式</w:t>
          </w:r>
          <w:r>
            <w:tab/>
          </w:r>
          <w:r>
            <w:rPr>
              <w:rFonts w:ascii="Times New Roman" w:eastAsia="Times New Roman"/>
            </w:rPr>
            <w:t>3</w:t>
          </w:r>
          <w:r>
            <w:rPr>
              <w:rFonts w:ascii="Times New Roman" w:eastAsia="Times New Roman"/>
            </w:rPr>
            <w:fldChar w:fldCharType="end"/>
          </w:r>
          <w:r>
            <w:t>1</w:t>
          </w:r>
        </w:p>
      </w:sdtContent>
    </w:sdt>
    <w:p>
      <w:pPr>
        <w:spacing w:after="0"/>
        <w:sectPr>
          <w:pgSz w:w="11910" w:h="16840"/>
          <w:pgMar w:top="1420" w:right="720" w:bottom="280" w:left="800" w:header="720" w:footer="720" w:gutter="0"/>
          <w:cols w:space="720" w:num="1"/>
        </w:sect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center"/>
        <w:outlineLvl w:val="0"/>
        <w:rPr>
          <w:rFonts w:hint="eastAsia" w:ascii="宋体" w:hAnsi="宋体" w:eastAsia="宋体" w:cs="宋体"/>
          <w:b/>
          <w:bCs/>
          <w:color w:val="auto"/>
          <w:sz w:val="32"/>
          <w:szCs w:val="32"/>
        </w:rPr>
      </w:pPr>
      <w:bookmarkStart w:id="1" w:name="第二章  投标人须知"/>
      <w:bookmarkEnd w:id="1"/>
      <w:r>
        <w:rPr>
          <w:rFonts w:hint="eastAsia" w:ascii="宋体" w:hAnsi="宋体" w:eastAsia="宋体" w:cs="宋体"/>
          <w:b/>
          <w:bCs/>
          <w:color w:val="auto"/>
          <w:sz w:val="32"/>
          <w:szCs w:val="32"/>
          <w:lang w:val="en-US" w:eastAsia="zh-CN"/>
        </w:rPr>
        <w:t xml:space="preserve">第一章 </w:t>
      </w:r>
      <w:r>
        <w:rPr>
          <w:rFonts w:hint="eastAsia" w:ascii="宋体" w:hAnsi="宋体" w:eastAsia="宋体" w:cs="宋体"/>
          <w:b/>
          <w:bCs/>
          <w:color w:val="auto"/>
          <w:sz w:val="32"/>
          <w:szCs w:val="32"/>
        </w:rPr>
        <w:t>磋商公告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1"/>
          <w:szCs w:val="21"/>
          <w:shd w:val="clear" w:color="auto" w:fill="FFFFFF"/>
        </w:rPr>
      </w:pPr>
      <w:r>
        <w:rPr>
          <w:rFonts w:hint="eastAsia" w:ascii="微软雅黑" w:hAnsi="微软雅黑" w:eastAsia="微软雅黑" w:cs="微软雅黑"/>
          <w:b/>
          <w:sz w:val="28"/>
          <w:szCs w:val="28"/>
          <w:lang w:val="en-US" w:eastAsia="zh-CN"/>
        </w:rPr>
        <w:t>沙雅县道路隐患整治项目</w:t>
      </w:r>
      <w:r>
        <w:rPr>
          <w:rFonts w:hint="eastAsia" w:ascii="微软雅黑" w:hAnsi="微软雅黑" w:eastAsia="微软雅黑" w:cs="微软雅黑"/>
          <w:b/>
          <w:sz w:val="28"/>
          <w:szCs w:val="28"/>
          <w:lang w:eastAsia="zh-CN"/>
        </w:rPr>
        <w:t>竞争性磋商</w:t>
      </w:r>
      <w:r>
        <w:rPr>
          <w:rFonts w:hint="eastAsia" w:ascii="微软雅黑" w:hAnsi="微软雅黑" w:eastAsia="微软雅黑" w:cs="微软雅黑"/>
          <w:b/>
          <w:sz w:val="28"/>
          <w:szCs w:val="28"/>
        </w:rPr>
        <w:t>公告</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微软雅黑" w:hAnsi="微软雅黑" w:eastAsia="微软雅黑" w:cs="微软雅黑"/>
                <w:i w:val="0"/>
                <w:caps w:val="0"/>
                <w:color w:val="333333"/>
                <w:spacing w:val="0"/>
                <w:sz w:val="24"/>
                <w:szCs w:val="24"/>
                <w:shd w:val="clear" w:color="auto" w:fill="FFFFFF"/>
                <w:lang w:val="en-US" w:eastAsia="zh-CN"/>
              </w:rPr>
            </w:pPr>
            <w:r>
              <w:rPr>
                <w:rFonts w:hint="eastAsia" w:ascii="微软雅黑" w:hAnsi="微软雅黑" w:eastAsia="微软雅黑" w:cs="微软雅黑"/>
                <w:i w:val="0"/>
                <w:caps w:val="0"/>
                <w:color w:val="333333"/>
                <w:spacing w:val="0"/>
                <w:sz w:val="24"/>
                <w:szCs w:val="24"/>
                <w:shd w:val="clear" w:color="auto" w:fill="FFFFFF"/>
                <w:lang w:val="en-US" w:eastAsia="zh-CN"/>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textAlignment w:val="auto"/>
              <w:rPr>
                <w:rFonts w:hint="eastAsia" w:ascii="微软雅黑" w:hAnsi="微软雅黑" w:eastAsia="微软雅黑" w:cs="微软雅黑"/>
                <w:i w:val="0"/>
                <w:caps w:val="0"/>
                <w:color w:val="333333"/>
                <w:spacing w:val="0"/>
                <w:sz w:val="24"/>
                <w:szCs w:val="24"/>
                <w:shd w:val="clear" w:color="auto" w:fill="FFFFFF"/>
                <w:vertAlign w:val="baseline"/>
              </w:rPr>
            </w:pPr>
            <w:r>
              <w:rPr>
                <w:rFonts w:hint="eastAsia" w:ascii="微软雅黑" w:hAnsi="微软雅黑" w:eastAsia="微软雅黑" w:cs="微软雅黑"/>
                <w:i w:val="0"/>
                <w:caps w:val="0"/>
                <w:color w:val="333333"/>
                <w:spacing w:val="0"/>
                <w:sz w:val="24"/>
                <w:szCs w:val="24"/>
                <w:u w:val="single"/>
                <w:shd w:val="clear" w:color="auto" w:fill="FFFFFF"/>
                <w:lang w:val="en-US" w:eastAsia="zh-CN"/>
              </w:rPr>
              <w:t>沙雅县道路隐患整治项目</w:t>
            </w:r>
            <w:r>
              <w:rPr>
                <w:rFonts w:hint="eastAsia" w:ascii="微软雅黑" w:hAnsi="微软雅黑" w:eastAsia="微软雅黑" w:cs="微软雅黑"/>
                <w:i w:val="0"/>
                <w:caps w:val="0"/>
                <w:color w:val="333333"/>
                <w:spacing w:val="0"/>
                <w:sz w:val="24"/>
                <w:szCs w:val="24"/>
                <w:shd w:val="clear" w:color="auto" w:fill="FFFFFF"/>
                <w:lang w:val="en-US" w:eastAsia="zh-CN"/>
              </w:rPr>
              <w:t>的潜在供应商应在</w:t>
            </w:r>
            <w:r>
              <w:rPr>
                <w:rFonts w:hint="eastAsia" w:ascii="微软雅黑" w:hAnsi="微软雅黑" w:eastAsia="微软雅黑" w:cs="微软雅黑"/>
                <w:i w:val="0"/>
                <w:caps w:val="0"/>
                <w:color w:val="333333"/>
                <w:spacing w:val="0"/>
                <w:sz w:val="24"/>
                <w:szCs w:val="24"/>
                <w:u w:val="single"/>
                <w:shd w:val="clear" w:color="auto" w:fill="FFFFFF"/>
                <w:lang w:val="en-US" w:eastAsia="zh-CN"/>
              </w:rPr>
              <w:t>新疆政府采购网</w:t>
            </w:r>
            <w:r>
              <w:rPr>
                <w:rFonts w:hint="eastAsia" w:ascii="微软雅黑" w:hAnsi="微软雅黑" w:eastAsia="微软雅黑" w:cs="微软雅黑"/>
                <w:i w:val="0"/>
                <w:caps w:val="0"/>
                <w:color w:val="333333"/>
                <w:spacing w:val="0"/>
                <w:sz w:val="24"/>
                <w:szCs w:val="24"/>
                <w:shd w:val="clear" w:color="auto" w:fill="FFFFFF"/>
                <w:lang w:val="en-US" w:eastAsia="zh-CN"/>
              </w:rPr>
              <w:t>获取采购文件，并于</w:t>
            </w:r>
            <w:r>
              <w:rPr>
                <w:rFonts w:hint="eastAsia" w:ascii="微软雅黑" w:hAnsi="微软雅黑" w:eastAsia="微软雅黑" w:cs="微软雅黑"/>
                <w:i w:val="0"/>
                <w:caps w:val="0"/>
                <w:color w:val="333333"/>
                <w:spacing w:val="0"/>
                <w:sz w:val="24"/>
                <w:szCs w:val="24"/>
                <w:u w:val="single"/>
                <w:shd w:val="clear" w:color="auto" w:fill="FFFFFF"/>
                <w:lang w:val="en-US" w:eastAsia="zh-CN"/>
              </w:rPr>
              <w:t xml:space="preserve"> 2022年</w:t>
            </w:r>
            <w:r>
              <w:rPr>
                <w:rFonts w:hint="eastAsia" w:ascii="微软雅黑" w:hAnsi="微软雅黑" w:eastAsia="微软雅黑" w:cs="微软雅黑"/>
                <w:i w:val="0"/>
                <w:caps w:val="0"/>
                <w:color w:val="auto"/>
                <w:spacing w:val="0"/>
                <w:sz w:val="24"/>
                <w:szCs w:val="24"/>
                <w:u w:val="single"/>
                <w:shd w:val="clear" w:color="auto" w:fill="FFFFFF"/>
                <w:lang w:val="en-US" w:eastAsia="zh-CN"/>
              </w:rPr>
              <w:t>12月22日16时</w:t>
            </w:r>
            <w:r>
              <w:rPr>
                <w:rFonts w:hint="eastAsia" w:ascii="微软雅黑" w:hAnsi="微软雅黑" w:eastAsia="微软雅黑" w:cs="微软雅黑"/>
                <w:i w:val="0"/>
                <w:caps w:val="0"/>
                <w:color w:val="333333"/>
                <w:spacing w:val="0"/>
                <w:sz w:val="24"/>
                <w:szCs w:val="24"/>
                <w:u w:val="single"/>
                <w:shd w:val="clear" w:color="auto" w:fill="FFFFFF"/>
                <w:lang w:val="en-US" w:eastAsia="zh-CN"/>
              </w:rPr>
              <w:t>00分（北京时间）</w:t>
            </w:r>
            <w:r>
              <w:rPr>
                <w:rFonts w:hint="eastAsia" w:ascii="微软雅黑" w:hAnsi="微软雅黑" w:eastAsia="微软雅黑" w:cs="微软雅黑"/>
                <w:i w:val="0"/>
                <w:caps w:val="0"/>
                <w:color w:val="333333"/>
                <w:spacing w:val="0"/>
                <w:sz w:val="24"/>
                <w:szCs w:val="24"/>
                <w:shd w:val="clear" w:color="auto" w:fill="FFFFFF"/>
                <w:lang w:val="en-US" w:eastAsia="zh-CN"/>
              </w:rPr>
              <w:t>前提交响应文件。</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firstLine="480" w:firstLineChars="200"/>
        <w:textAlignment w:val="auto"/>
        <w:rPr>
          <w:rStyle w:val="17"/>
          <w:rFonts w:hint="eastAsia" w:ascii="微软雅黑" w:hAnsi="微软雅黑" w:eastAsia="微软雅黑" w:cs="微软雅黑"/>
          <w:i w:val="0"/>
          <w:caps w:val="0"/>
          <w:color w:val="333333"/>
          <w:spacing w:val="0"/>
          <w:sz w:val="24"/>
          <w:szCs w:val="24"/>
          <w:shd w:val="clear" w:color="auto" w:fill="FFFFFF"/>
          <w:lang w:eastAsia="zh-CN"/>
        </w:rPr>
      </w:pPr>
      <w:r>
        <w:rPr>
          <w:rStyle w:val="17"/>
          <w:rFonts w:hint="eastAsia" w:ascii="微软雅黑" w:hAnsi="微软雅黑" w:eastAsia="微软雅黑" w:cs="微软雅黑"/>
          <w:i w:val="0"/>
          <w:caps w:val="0"/>
          <w:color w:val="333333"/>
          <w:spacing w:val="0"/>
          <w:sz w:val="24"/>
          <w:szCs w:val="24"/>
          <w:shd w:val="clear" w:color="auto"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firstLine="480" w:firstLineChars="200"/>
        <w:textAlignment w:val="auto"/>
        <w:rPr>
          <w:rFonts w:hint="default" w:ascii="微软雅黑" w:hAnsi="微软雅黑" w:eastAsia="微软雅黑" w:cs="微软雅黑"/>
          <w:i w:val="0"/>
          <w:caps w:val="0"/>
          <w:color w:val="333333"/>
          <w:spacing w:val="0"/>
          <w:sz w:val="24"/>
          <w:szCs w:val="24"/>
          <w:shd w:val="clear" w:color="auto" w:fill="FFFFFF"/>
          <w:lang w:val="en-US" w:eastAsia="zh-CN"/>
        </w:rPr>
      </w:pPr>
      <w:r>
        <w:rPr>
          <w:rFonts w:hint="eastAsia" w:ascii="微软雅黑" w:hAnsi="微软雅黑" w:eastAsia="微软雅黑" w:cs="微软雅黑"/>
          <w:i w:val="0"/>
          <w:caps w:val="0"/>
          <w:color w:val="333333"/>
          <w:spacing w:val="0"/>
          <w:sz w:val="24"/>
          <w:szCs w:val="24"/>
          <w:shd w:val="clear" w:color="auto" w:fill="FFFFFF"/>
        </w:rPr>
        <w:t>　　项目编号：</w:t>
      </w:r>
      <w:r>
        <w:rPr>
          <w:rFonts w:hint="eastAsia" w:ascii="微软雅黑" w:hAnsi="微软雅黑" w:eastAsia="微软雅黑" w:cs="微软雅黑"/>
          <w:i w:val="0"/>
          <w:caps w:val="0"/>
          <w:color w:val="333333"/>
          <w:spacing w:val="0"/>
          <w:sz w:val="24"/>
          <w:szCs w:val="24"/>
          <w:shd w:val="clear" w:color="auto" w:fill="FFFFFF"/>
          <w:lang w:val="en-US" w:eastAsia="zh-CN"/>
        </w:rPr>
        <w:t>SYX-ZFCG(JZXCS)-1208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rPr>
        <w:t>项目名称：</w:t>
      </w:r>
      <w:r>
        <w:rPr>
          <w:rFonts w:hint="eastAsia" w:ascii="微软雅黑" w:hAnsi="微软雅黑" w:eastAsia="微软雅黑" w:cs="微软雅黑"/>
          <w:i w:val="0"/>
          <w:caps w:val="0"/>
          <w:color w:val="333333"/>
          <w:spacing w:val="0"/>
          <w:sz w:val="24"/>
          <w:szCs w:val="24"/>
          <w:shd w:val="clear" w:color="auto" w:fill="FFFFFF"/>
          <w:lang w:val="en-US"/>
        </w:rPr>
        <w:t>沙雅县道路隐患整治项目</w:t>
      </w:r>
      <w:r>
        <w:rPr>
          <w:rFonts w:hint="eastAsia" w:ascii="微软雅黑" w:hAnsi="微软雅黑" w:eastAsia="微软雅黑" w:cs="微软雅黑"/>
          <w:i w:val="0"/>
          <w:caps w:val="0"/>
          <w:color w:val="333333"/>
          <w:spacing w:val="0"/>
          <w:sz w:val="24"/>
          <w:szCs w:val="24"/>
          <w:shd w:val="clear" w:color="auto" w:fill="FFFFFF"/>
          <w:lang w:eastAsia="zh-CN"/>
        </w:rPr>
        <w:t>采购方式：竞争性磋商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textAlignment w:val="auto"/>
        <w:rPr>
          <w:rFonts w:hint="eastAsia" w:ascii="微软雅黑" w:hAnsi="微软雅黑" w:eastAsia="微软雅黑" w:cs="微软雅黑"/>
          <w:i w:val="0"/>
          <w:caps w:val="0"/>
          <w:color w:val="333333"/>
          <w:spacing w:val="0"/>
          <w:sz w:val="24"/>
          <w:szCs w:val="24"/>
          <w:shd w:val="clear" w:color="auto" w:fill="FFFFFF"/>
          <w:lang w:val="en-US" w:eastAsia="zh-CN"/>
        </w:rPr>
      </w:pPr>
      <w:r>
        <w:rPr>
          <w:rFonts w:hint="eastAsia" w:ascii="微软雅黑" w:hAnsi="微软雅黑" w:eastAsia="微软雅黑" w:cs="微软雅黑"/>
          <w:i w:val="0"/>
          <w:caps w:val="0"/>
          <w:color w:val="333333"/>
          <w:spacing w:val="0"/>
          <w:sz w:val="24"/>
          <w:szCs w:val="24"/>
          <w:shd w:val="clear" w:color="auto" w:fill="FFFFFF"/>
        </w:rPr>
        <w:t>　　预算金额：2,250,935.33</w:t>
      </w:r>
      <w:r>
        <w:rPr>
          <w:rFonts w:hint="eastAsia" w:ascii="微软雅黑" w:hAnsi="微软雅黑" w:eastAsia="微软雅黑" w:cs="微软雅黑"/>
          <w:i w:val="0"/>
          <w:caps w:val="0"/>
          <w:color w:val="333333"/>
          <w:spacing w:val="0"/>
          <w:sz w:val="24"/>
          <w:szCs w:val="24"/>
          <w:shd w:val="clear" w:color="auto" w:fill="FFFFFF"/>
          <w:lang w:val="en-US" w:eastAsia="zh-CN"/>
        </w:rPr>
        <w:t>元</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caps w:val="0"/>
          <w:color w:val="333333"/>
          <w:spacing w:val="0"/>
          <w:sz w:val="24"/>
          <w:szCs w:val="24"/>
          <w:shd w:val="clear" w:color="auto" w:fill="FFFFFF"/>
          <w:lang w:val="en-US" w:eastAsia="zh-CN"/>
        </w:rPr>
      </w:pPr>
      <w:r>
        <w:rPr>
          <w:rFonts w:hint="eastAsia" w:ascii="微软雅黑" w:hAnsi="微软雅黑" w:eastAsia="微软雅黑" w:cs="微软雅黑"/>
          <w:i w:val="0"/>
          <w:caps w:val="0"/>
          <w:color w:val="333333"/>
          <w:spacing w:val="0"/>
          <w:sz w:val="24"/>
          <w:szCs w:val="24"/>
          <w:shd w:val="clear" w:color="auto" w:fill="FFFFFF"/>
        </w:rPr>
        <w:t>最高限价：2,250,935.33</w:t>
      </w:r>
      <w:r>
        <w:rPr>
          <w:rFonts w:hint="eastAsia" w:ascii="微软雅黑" w:hAnsi="微软雅黑" w:eastAsia="微软雅黑" w:cs="微软雅黑"/>
          <w:i w:val="0"/>
          <w:caps w:val="0"/>
          <w:color w:val="333333"/>
          <w:spacing w:val="0"/>
          <w:sz w:val="24"/>
          <w:szCs w:val="24"/>
          <w:shd w:val="clear" w:color="auto" w:fill="FFFFFF"/>
          <w:lang w:val="en-US" w:eastAsia="zh-CN"/>
        </w:rPr>
        <w:t>元</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502" w:leftChars="228" w:right="0" w:firstLine="0" w:firstLineChars="0"/>
        <w:textAlignment w:val="auto"/>
        <w:rPr>
          <w:rFonts w:hint="eastAsia" w:ascii="微软雅黑" w:hAnsi="微软雅黑" w:eastAsia="微软雅黑" w:cs="微软雅黑"/>
          <w:i w:val="0"/>
          <w:caps w:val="0"/>
          <w:color w:val="333333"/>
          <w:spacing w:val="0"/>
          <w:sz w:val="24"/>
          <w:szCs w:val="24"/>
          <w:shd w:val="clear" w:color="auto" w:fill="FFFFFF"/>
          <w:lang w:val="en-US" w:eastAsia="zh-CN"/>
        </w:rPr>
      </w:pPr>
      <w:r>
        <w:rPr>
          <w:rFonts w:hint="eastAsia" w:ascii="微软雅黑" w:hAnsi="微软雅黑" w:eastAsia="微软雅黑" w:cs="微软雅黑"/>
          <w:i w:val="0"/>
          <w:caps w:val="0"/>
          <w:color w:val="333333"/>
          <w:spacing w:val="0"/>
          <w:sz w:val="24"/>
          <w:szCs w:val="24"/>
          <w:shd w:val="clear" w:color="auto" w:fill="FFFFFF"/>
          <w:lang w:val="en-US" w:eastAsia="zh-CN"/>
        </w:rPr>
        <w:t>采购需求：</w:t>
      </w:r>
    </w:p>
    <w:p>
      <w:pPr>
        <w:pStyle w:val="4"/>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502" w:leftChars="228" w:right="0" w:firstLine="0" w:firstLineChars="0"/>
        <w:textAlignment w:val="auto"/>
        <w:rPr>
          <w:rFonts w:hint="eastAsia" w:ascii="微软雅黑" w:hAnsi="微软雅黑" w:eastAsia="微软雅黑" w:cs="微软雅黑"/>
          <w:i w:val="0"/>
          <w:caps w:val="0"/>
          <w:color w:val="333333"/>
          <w:spacing w:val="0"/>
          <w:sz w:val="24"/>
          <w:szCs w:val="24"/>
          <w:shd w:val="clear" w:color="auto" w:fill="FFFFFF"/>
        </w:rPr>
      </w:pPr>
      <w:r>
        <w:rPr>
          <w:rFonts w:hint="eastAsia" w:ascii="微软雅黑" w:hAnsi="微软雅黑" w:eastAsia="微软雅黑" w:cs="微软雅黑"/>
          <w:i w:val="0"/>
          <w:caps w:val="0"/>
          <w:color w:val="333333"/>
          <w:spacing w:val="0"/>
          <w:sz w:val="24"/>
          <w:szCs w:val="24"/>
          <w:shd w:val="clear" w:color="auto" w:fill="FFFFFF"/>
        </w:rPr>
        <w:t>标项名称：</w:t>
      </w:r>
      <w:r>
        <w:rPr>
          <w:rFonts w:hint="eastAsia" w:ascii="微软雅黑" w:hAnsi="微软雅黑" w:eastAsia="微软雅黑" w:cs="微软雅黑"/>
          <w:i w:val="0"/>
          <w:caps w:val="0"/>
          <w:color w:val="333333"/>
          <w:spacing w:val="0"/>
          <w:sz w:val="24"/>
          <w:szCs w:val="24"/>
          <w:shd w:val="clear" w:color="auto" w:fill="FFFFFF"/>
          <w:lang w:val="en-US"/>
        </w:rPr>
        <w:t>沙雅县道路隐患整治项目</w:t>
      </w:r>
      <w:r>
        <w:rPr>
          <w:rFonts w:hint="eastAsia" w:ascii="微软雅黑" w:hAnsi="微软雅黑" w:eastAsia="微软雅黑" w:cs="微软雅黑"/>
          <w:i w:val="0"/>
          <w:caps w:val="0"/>
          <w:color w:val="333333"/>
          <w:spacing w:val="0"/>
          <w:sz w:val="24"/>
          <w:szCs w:val="24"/>
          <w:shd w:val="clear" w:color="auto"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textAlignment w:val="auto"/>
        <w:rPr>
          <w:rFonts w:hint="eastAsia" w:ascii="微软雅黑" w:hAnsi="微软雅黑" w:eastAsia="微软雅黑" w:cs="微软雅黑"/>
          <w:i w:val="0"/>
          <w:caps w:val="0"/>
          <w:color w:val="333333"/>
          <w:spacing w:val="0"/>
          <w:sz w:val="24"/>
          <w:szCs w:val="24"/>
          <w:shd w:val="clear" w:color="auto" w:fill="FFFFFF"/>
        </w:rPr>
      </w:pPr>
      <w:r>
        <w:rPr>
          <w:rFonts w:hint="eastAsia" w:ascii="微软雅黑" w:hAnsi="微软雅黑" w:eastAsia="微软雅黑" w:cs="微软雅黑"/>
          <w:i w:val="0"/>
          <w:caps w:val="0"/>
          <w:color w:val="333333"/>
          <w:spacing w:val="0"/>
          <w:sz w:val="24"/>
          <w:szCs w:val="24"/>
          <w:shd w:val="clear" w:color="auto" w:fill="FFFFFF"/>
          <w:lang w:val="en-US" w:eastAsia="zh-CN"/>
        </w:rPr>
        <w:t> 数量：不限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textAlignment w:val="auto"/>
        <w:rPr>
          <w:rFonts w:hint="eastAsia" w:ascii="微软雅黑" w:hAnsi="微软雅黑" w:eastAsia="微软雅黑" w:cs="微软雅黑"/>
          <w:i w:val="0"/>
          <w:caps w:val="0"/>
          <w:color w:val="333333"/>
          <w:spacing w:val="0"/>
          <w:sz w:val="24"/>
          <w:szCs w:val="24"/>
          <w:shd w:val="clear" w:color="auto" w:fill="FFFFFF"/>
          <w:lang w:val="en-US" w:eastAsia="zh-CN"/>
        </w:rPr>
      </w:pPr>
      <w:r>
        <w:rPr>
          <w:rFonts w:hint="eastAsia" w:ascii="微软雅黑" w:hAnsi="微软雅黑" w:eastAsia="微软雅黑" w:cs="微软雅黑"/>
          <w:i w:val="0"/>
          <w:caps w:val="0"/>
          <w:color w:val="333333"/>
          <w:spacing w:val="0"/>
          <w:sz w:val="24"/>
          <w:szCs w:val="24"/>
          <w:shd w:val="clear" w:color="auto" w:fill="FFFFFF"/>
        </w:rPr>
        <w:t> 预算金额（元）：2,250,935.33</w:t>
      </w:r>
      <w:r>
        <w:rPr>
          <w:rFonts w:hint="eastAsia" w:ascii="微软雅黑" w:hAnsi="微软雅黑" w:eastAsia="微软雅黑" w:cs="微软雅黑"/>
          <w:i w:val="0"/>
          <w:caps w:val="0"/>
          <w:color w:val="333333"/>
          <w:spacing w:val="0"/>
          <w:sz w:val="24"/>
          <w:szCs w:val="24"/>
          <w:shd w:val="clear" w:color="auto" w:fill="FFFFFF"/>
          <w:lang w:val="en-US" w:eastAsia="zh-CN"/>
        </w:rPr>
        <w:t>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textAlignment w:val="auto"/>
        <w:rPr>
          <w:rFonts w:hint="eastAsia" w:ascii="微软雅黑" w:hAnsi="微软雅黑" w:eastAsia="微软雅黑" w:cs="微软雅黑"/>
          <w:i w:val="0"/>
          <w:caps w:val="0"/>
          <w:color w:val="333333"/>
          <w:spacing w:val="0"/>
          <w:sz w:val="24"/>
          <w:szCs w:val="24"/>
          <w:shd w:val="clear" w:color="auto" w:fill="FFFFFF"/>
        </w:rPr>
      </w:pPr>
      <w:r>
        <w:rPr>
          <w:rFonts w:hint="eastAsia" w:ascii="微软雅黑" w:hAnsi="微软雅黑" w:eastAsia="微软雅黑" w:cs="微软雅黑"/>
          <w:i w:val="0"/>
          <w:caps w:val="0"/>
          <w:color w:val="333333"/>
          <w:spacing w:val="0"/>
          <w:sz w:val="24"/>
          <w:szCs w:val="24"/>
          <w:shd w:val="clear" w:color="auto" w:fill="FFFFFF"/>
        </w:rPr>
        <w:t> 单位：批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textAlignment w:val="auto"/>
        <w:rPr>
          <w:rFonts w:hint="eastAsia" w:ascii="微软雅黑" w:hAnsi="微软雅黑" w:eastAsia="微软雅黑" w:cs="微软雅黑"/>
          <w:i w:val="0"/>
          <w:caps w:val="0"/>
          <w:color w:val="333333"/>
          <w:spacing w:val="0"/>
          <w:sz w:val="24"/>
          <w:szCs w:val="24"/>
          <w:shd w:val="clear" w:color="auto" w:fill="FFFFFF"/>
        </w:rPr>
      </w:pPr>
      <w:r>
        <w:rPr>
          <w:rFonts w:hint="eastAsia" w:ascii="微软雅黑" w:hAnsi="微软雅黑" w:eastAsia="微软雅黑" w:cs="微软雅黑"/>
          <w:i w:val="0"/>
          <w:caps w:val="0"/>
          <w:color w:val="333333"/>
          <w:spacing w:val="0"/>
          <w:sz w:val="24"/>
          <w:szCs w:val="24"/>
          <w:shd w:val="clear" w:color="auto" w:fill="FFFFFF"/>
        </w:rPr>
        <w:t> 简要规格描述：详见竞争性磋商文件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textAlignment w:val="auto"/>
        <w:rPr>
          <w:rFonts w:hint="eastAsia" w:ascii="微软雅黑" w:hAnsi="微软雅黑" w:eastAsia="微软雅黑" w:cs="微软雅黑"/>
          <w:i w:val="0"/>
          <w:caps w:val="0"/>
          <w:color w:val="333333"/>
          <w:spacing w:val="0"/>
          <w:sz w:val="24"/>
          <w:szCs w:val="24"/>
          <w:shd w:val="clear" w:color="auto" w:fill="FFFFFF"/>
        </w:rPr>
      </w:pPr>
      <w:r>
        <w:rPr>
          <w:rFonts w:hint="eastAsia" w:ascii="微软雅黑" w:hAnsi="微软雅黑" w:eastAsia="微软雅黑" w:cs="微软雅黑"/>
          <w:i w:val="0"/>
          <w:caps w:val="0"/>
          <w:color w:val="333333"/>
          <w:spacing w:val="0"/>
          <w:sz w:val="24"/>
          <w:szCs w:val="24"/>
          <w:shd w:val="clear" w:color="auto" w:fill="FFFFFF"/>
        </w:rPr>
        <w:t>  备注：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rPr>
        <w:t>　</w:t>
      </w:r>
      <w:r>
        <w:rPr>
          <w:rFonts w:hint="eastAsia" w:ascii="微软雅黑" w:hAnsi="微软雅黑" w:eastAsia="微软雅黑" w:cs="微软雅黑"/>
          <w:i w:val="0"/>
          <w:caps w:val="0"/>
          <w:color w:val="333333"/>
          <w:spacing w:val="0"/>
          <w:sz w:val="24"/>
          <w:szCs w:val="24"/>
          <w:shd w:val="clear" w:color="auto" w:fill="FFFFFF"/>
          <w:lang w:val="en-US" w:eastAsia="zh-CN"/>
        </w:rPr>
        <w:t xml:space="preserve"> </w:t>
      </w:r>
      <w:r>
        <w:rPr>
          <w:rFonts w:hint="eastAsia" w:ascii="微软雅黑" w:hAnsi="微软雅黑" w:eastAsia="微软雅黑" w:cs="微软雅黑"/>
          <w:i w:val="0"/>
          <w:caps w:val="0"/>
          <w:color w:val="333333"/>
          <w:spacing w:val="0"/>
          <w:sz w:val="24"/>
          <w:szCs w:val="24"/>
          <w:shd w:val="clear" w:color="auto" w:fill="FFFFFF"/>
        </w:rPr>
        <w:t>合同履行期限：甲乙双方签订合同时自行约定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rPr>
        <w:t>　　</w:t>
      </w:r>
      <w:r>
        <w:rPr>
          <w:rFonts w:hint="eastAsia" w:ascii="微软雅黑" w:hAnsi="微软雅黑" w:eastAsia="微软雅黑" w:cs="微软雅黑"/>
          <w:i w:val="0"/>
          <w:caps w:val="0"/>
          <w:color w:val="333333"/>
          <w:spacing w:val="0"/>
          <w:sz w:val="24"/>
          <w:szCs w:val="24"/>
          <w:shd w:val="clear" w:color="auto" w:fill="FFFFFF"/>
          <w:lang w:val="en-US" w:eastAsia="zh-CN"/>
        </w:rPr>
        <w:t xml:space="preserve">   </w:t>
      </w:r>
      <w:r>
        <w:rPr>
          <w:rFonts w:hint="eastAsia" w:ascii="微软雅黑" w:hAnsi="微软雅黑" w:eastAsia="微软雅黑" w:cs="微软雅黑"/>
          <w:i w:val="0"/>
          <w:caps w:val="0"/>
          <w:color w:val="333333"/>
          <w:spacing w:val="0"/>
          <w:sz w:val="24"/>
          <w:szCs w:val="24"/>
          <w:shd w:val="clear" w:color="auto" w:fill="FFFFFF"/>
        </w:rPr>
        <w:t>本项目不接受联合体。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rPr>
        <w:t>　　</w:t>
      </w:r>
      <w:r>
        <w:rPr>
          <w:rStyle w:val="17"/>
          <w:rFonts w:hint="eastAsia" w:ascii="微软雅黑" w:hAnsi="微软雅黑" w:eastAsia="微软雅黑" w:cs="微软雅黑"/>
          <w:i w:val="0"/>
          <w:caps w:val="0"/>
          <w:color w:val="333333"/>
          <w:spacing w:val="0"/>
          <w:sz w:val="24"/>
          <w:szCs w:val="24"/>
          <w:shd w:val="clear" w:color="auto" w:fill="FFFFFF"/>
        </w:rPr>
        <w:t>二、申请人的资格要求</w:t>
      </w:r>
      <w:r>
        <w:rPr>
          <w:rFonts w:hint="eastAsia" w:ascii="微软雅黑" w:hAnsi="微软雅黑" w:eastAsia="微软雅黑" w:cs="微软雅黑"/>
          <w:i w:val="0"/>
          <w:caps w:val="0"/>
          <w:color w:val="333333"/>
          <w:spacing w:val="0"/>
          <w:sz w:val="24"/>
          <w:szCs w:val="24"/>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rPr>
        <w:t>　　1.满足《中华人民共和国政府采购法》第二十二条规定</w:t>
      </w:r>
      <w:r>
        <w:rPr>
          <w:rFonts w:hint="eastAsia" w:ascii="微软雅黑" w:hAnsi="微软雅黑" w:eastAsia="微软雅黑" w:cs="微软雅黑"/>
          <w:i w:val="0"/>
          <w:caps w:val="0"/>
          <w:color w:val="333333"/>
          <w:spacing w:val="0"/>
          <w:sz w:val="24"/>
          <w:szCs w:val="24"/>
          <w:shd w:val="clear" w:color="auto" w:fill="FFFFFF"/>
          <w:lang w:eastAsia="zh-CN"/>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0"/>
        <w:textAlignment w:val="auto"/>
        <w:rPr>
          <w:rFonts w:hint="eastAsia" w:ascii="微软雅黑" w:hAnsi="微软雅黑" w:eastAsia="微软雅黑" w:cs="微软雅黑"/>
          <w:i w:val="0"/>
          <w:caps w:val="0"/>
          <w:color w:val="333333"/>
          <w:spacing w:val="0"/>
          <w:sz w:val="24"/>
          <w:szCs w:val="24"/>
          <w:shd w:val="clear" w:color="auto" w:fill="FFFFFF"/>
          <w:lang w:val="en-US" w:eastAsia="zh-CN"/>
        </w:rPr>
      </w:pPr>
      <w:r>
        <w:rPr>
          <w:rFonts w:hint="eastAsia" w:ascii="微软雅黑" w:hAnsi="微软雅黑" w:eastAsia="微软雅黑" w:cs="微软雅黑"/>
          <w:i w:val="0"/>
          <w:caps w:val="0"/>
          <w:color w:val="333333"/>
          <w:spacing w:val="0"/>
          <w:sz w:val="24"/>
          <w:szCs w:val="24"/>
          <w:shd w:val="clear" w:color="auto" w:fill="FFFFFF"/>
          <w:lang w:val="en-US" w:eastAsia="zh-CN"/>
        </w:rPr>
        <w:t>落实政府采购政策需满足的资格要求：无</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480" w:firstLineChars="200"/>
        <w:textAlignment w:val="auto"/>
        <w:rPr>
          <w:rFonts w:hint="eastAsia" w:ascii="微软雅黑" w:hAnsi="微软雅黑" w:eastAsia="微软雅黑" w:cs="微软雅黑"/>
          <w:i w:val="0"/>
          <w:caps w:val="0"/>
          <w:color w:val="333333"/>
          <w:spacing w:val="0"/>
          <w:sz w:val="24"/>
          <w:szCs w:val="24"/>
          <w:shd w:val="clear" w:color="auto" w:fill="FFFFFF"/>
          <w:lang w:val="en-US" w:eastAsia="zh-CN"/>
        </w:rPr>
      </w:pPr>
      <w:r>
        <w:rPr>
          <w:rFonts w:hint="eastAsia" w:ascii="微软雅黑" w:hAnsi="微软雅黑" w:eastAsia="微软雅黑" w:cs="微软雅黑"/>
          <w:i w:val="0"/>
          <w:caps w:val="0"/>
          <w:color w:val="333333"/>
          <w:spacing w:val="0"/>
          <w:sz w:val="24"/>
          <w:szCs w:val="24"/>
          <w:shd w:val="clear" w:color="auto" w:fill="FFFFFF"/>
          <w:lang w:val="en-US" w:eastAsia="zh-CN"/>
        </w:rPr>
        <w:t>3.本项目的特定资格要求：</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lang w:eastAsia="zh-CN"/>
        </w:rPr>
        <w:t>（</w:t>
      </w:r>
      <w:r>
        <w:rPr>
          <w:rFonts w:hint="eastAsia" w:ascii="微软雅黑" w:hAnsi="微软雅黑" w:eastAsia="微软雅黑" w:cs="微软雅黑"/>
          <w:i w:val="0"/>
          <w:caps w:val="0"/>
          <w:color w:val="333333"/>
          <w:spacing w:val="0"/>
          <w:sz w:val="24"/>
          <w:szCs w:val="24"/>
          <w:shd w:val="clear" w:color="auto" w:fill="FFFFFF"/>
          <w:lang w:val="en-US" w:eastAsia="zh-CN"/>
        </w:rPr>
        <w:t>1</w:t>
      </w:r>
      <w:r>
        <w:rPr>
          <w:rFonts w:hint="eastAsia" w:ascii="微软雅黑" w:hAnsi="微软雅黑" w:eastAsia="微软雅黑" w:cs="微软雅黑"/>
          <w:i w:val="0"/>
          <w:caps w:val="0"/>
          <w:color w:val="333333"/>
          <w:spacing w:val="0"/>
          <w:sz w:val="24"/>
          <w:szCs w:val="24"/>
          <w:shd w:val="clear" w:color="auto" w:fill="FFFFFF"/>
          <w:lang w:eastAsia="zh-CN"/>
        </w:rPr>
        <w:t>）</w:t>
      </w:r>
      <w:r>
        <w:rPr>
          <w:rFonts w:hint="eastAsia" w:ascii="微软雅黑" w:hAnsi="微软雅黑" w:eastAsia="微软雅黑" w:cs="微软雅黑"/>
          <w:i w:val="0"/>
          <w:caps w:val="0"/>
          <w:color w:val="333333"/>
          <w:spacing w:val="0"/>
          <w:sz w:val="24"/>
          <w:szCs w:val="24"/>
          <w:shd w:val="clear" w:color="auto" w:fill="FFFFFF"/>
        </w:rPr>
        <w:t>有效经年检的三证合一营业执照；</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lang w:val="en-US" w:eastAsia="zh-CN"/>
        </w:rPr>
        <w:t>（2）</w:t>
      </w:r>
      <w:r>
        <w:rPr>
          <w:rFonts w:hint="eastAsia" w:ascii="微软雅黑" w:hAnsi="微软雅黑" w:eastAsia="微软雅黑" w:cs="微软雅黑"/>
          <w:i w:val="0"/>
          <w:caps w:val="0"/>
          <w:color w:val="333333"/>
          <w:spacing w:val="0"/>
          <w:sz w:val="24"/>
          <w:szCs w:val="24"/>
          <w:shd w:val="clear" w:color="auto" w:fill="FFFFFF"/>
        </w:rPr>
        <w:t>企业需具备：公路行业（公路）专业</w:t>
      </w:r>
      <w:r>
        <w:rPr>
          <w:rFonts w:hint="eastAsia" w:ascii="微软雅黑" w:hAnsi="微软雅黑" w:eastAsia="微软雅黑" w:cs="微软雅黑"/>
          <w:i w:val="0"/>
          <w:caps w:val="0"/>
          <w:color w:val="333333"/>
          <w:spacing w:val="0"/>
          <w:sz w:val="24"/>
          <w:szCs w:val="24"/>
          <w:shd w:val="clear" w:color="auto" w:fill="FFFFFF"/>
          <w:lang w:val="en-US" w:eastAsia="zh-CN"/>
        </w:rPr>
        <w:t>叁</w:t>
      </w:r>
      <w:r>
        <w:rPr>
          <w:rFonts w:hint="eastAsia" w:ascii="微软雅黑" w:hAnsi="微软雅黑" w:eastAsia="微软雅黑" w:cs="微软雅黑"/>
          <w:i w:val="0"/>
          <w:caps w:val="0"/>
          <w:color w:val="333333"/>
          <w:spacing w:val="0"/>
          <w:sz w:val="24"/>
          <w:szCs w:val="24"/>
          <w:shd w:val="clear" w:color="auto" w:fill="FFFFFF"/>
        </w:rPr>
        <w:t>级及以上资质，并且具有类似公路工程业绩，在人员组成结构等方面具有相应的</w:t>
      </w:r>
      <w:r>
        <w:rPr>
          <w:rFonts w:hint="eastAsia" w:ascii="微软雅黑" w:hAnsi="微软雅黑" w:eastAsia="微软雅黑" w:cs="微软雅黑"/>
          <w:i w:val="0"/>
          <w:caps w:val="0"/>
          <w:color w:val="333333"/>
          <w:spacing w:val="0"/>
          <w:sz w:val="24"/>
          <w:szCs w:val="24"/>
          <w:shd w:val="clear" w:color="auto" w:fill="FFFFFF"/>
          <w:lang w:val="en-US" w:eastAsia="zh-CN"/>
        </w:rPr>
        <w:t>施工</w:t>
      </w:r>
      <w:r>
        <w:rPr>
          <w:rFonts w:hint="eastAsia" w:ascii="微软雅黑" w:hAnsi="微软雅黑" w:eastAsia="微软雅黑" w:cs="微软雅黑"/>
          <w:i w:val="0"/>
          <w:caps w:val="0"/>
          <w:color w:val="333333"/>
          <w:spacing w:val="0"/>
          <w:sz w:val="24"/>
          <w:szCs w:val="24"/>
          <w:shd w:val="clear" w:color="auto" w:fill="FFFFFF"/>
        </w:rPr>
        <w:t>能力。</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lang w:val="en-US" w:eastAsia="zh-CN"/>
        </w:rPr>
        <w:t>（3）</w:t>
      </w:r>
      <w:r>
        <w:rPr>
          <w:rFonts w:hint="eastAsia" w:ascii="微软雅黑" w:hAnsi="微软雅黑" w:eastAsia="微软雅黑" w:cs="微软雅黑"/>
          <w:i w:val="0"/>
          <w:caps w:val="0"/>
          <w:color w:val="333333"/>
          <w:spacing w:val="0"/>
          <w:sz w:val="24"/>
          <w:szCs w:val="24"/>
          <w:shd w:val="clear" w:color="auto" w:fill="FFFFFF"/>
        </w:rPr>
        <w:t>供应商未被“信用中国”（www.creditchina.gov.cn）、中国政府采购网（www.ccgp.gov.cn）列入失信被执行人、重大税收违法案件当事人名单、政府采购严重违法失信行为记录名单（尚在处罚期内的），将拒绝其参加本次政府采购活动</w:t>
      </w:r>
      <w:r>
        <w:rPr>
          <w:rFonts w:hint="eastAsia" w:ascii="微软雅黑" w:hAnsi="微软雅黑" w:eastAsia="微软雅黑" w:cs="微软雅黑"/>
          <w:i w:val="0"/>
          <w:caps w:val="0"/>
          <w:color w:val="333333"/>
          <w:spacing w:val="0"/>
          <w:sz w:val="24"/>
          <w:szCs w:val="24"/>
          <w:shd w:val="clear" w:color="auto" w:fill="FFFFFF"/>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textAlignment w:val="auto"/>
        <w:rPr>
          <w:rFonts w:hint="eastAsia" w:ascii="微软雅黑" w:hAnsi="微软雅黑" w:eastAsia="微软雅黑" w:cs="微软雅黑"/>
          <w:i w:val="0"/>
          <w:caps w:val="0"/>
          <w:color w:val="333333"/>
          <w:spacing w:val="0"/>
          <w:sz w:val="24"/>
          <w:szCs w:val="24"/>
          <w:shd w:val="clear" w:color="auto" w:fill="FFFFFF"/>
        </w:rPr>
      </w:pPr>
      <w:r>
        <w:rPr>
          <w:rFonts w:hint="eastAsia" w:ascii="微软雅黑" w:hAnsi="微软雅黑" w:eastAsia="微软雅黑" w:cs="微软雅黑"/>
          <w:i w:val="0"/>
          <w:caps w:val="0"/>
          <w:color w:val="333333"/>
          <w:spacing w:val="0"/>
          <w:sz w:val="24"/>
          <w:szCs w:val="24"/>
          <w:shd w:val="clear" w:color="auto" w:fill="FFFFFF"/>
          <w:lang w:eastAsia="zh-CN"/>
        </w:rPr>
        <w:t>（</w:t>
      </w:r>
      <w:r>
        <w:rPr>
          <w:rFonts w:hint="eastAsia" w:ascii="微软雅黑" w:hAnsi="微软雅黑" w:eastAsia="微软雅黑" w:cs="微软雅黑"/>
          <w:i w:val="0"/>
          <w:caps w:val="0"/>
          <w:color w:val="333333"/>
          <w:spacing w:val="0"/>
          <w:sz w:val="24"/>
          <w:szCs w:val="24"/>
          <w:shd w:val="clear" w:color="auto" w:fill="FFFFFF"/>
          <w:lang w:val="en-US" w:eastAsia="zh-CN"/>
        </w:rPr>
        <w:t>4</w:t>
      </w:r>
      <w:r>
        <w:rPr>
          <w:rFonts w:hint="eastAsia" w:ascii="微软雅黑" w:hAnsi="微软雅黑" w:eastAsia="微软雅黑" w:cs="微软雅黑"/>
          <w:i w:val="0"/>
          <w:caps w:val="0"/>
          <w:color w:val="333333"/>
          <w:spacing w:val="0"/>
          <w:sz w:val="24"/>
          <w:szCs w:val="24"/>
          <w:shd w:val="clear" w:color="auto" w:fill="FFFFFF"/>
          <w:lang w:eastAsia="zh-CN"/>
        </w:rPr>
        <w:t>）</w:t>
      </w:r>
      <w:r>
        <w:rPr>
          <w:rFonts w:hint="eastAsia" w:ascii="微软雅黑" w:hAnsi="微软雅黑" w:eastAsia="微软雅黑" w:cs="微软雅黑"/>
          <w:i w:val="0"/>
          <w:caps w:val="0"/>
          <w:color w:val="333333"/>
          <w:spacing w:val="0"/>
          <w:sz w:val="24"/>
          <w:szCs w:val="24"/>
          <w:shd w:val="clear" w:color="auto" w:fill="FFFFFF"/>
        </w:rPr>
        <w:t>与采购人存在利害关系可能影响公正性的单位，不得参加投标。单位负责人为同一人或存在控股、管理关系的不同单位，不得参加同一标段投标，否则，相关投标均无效。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textAlignment w:val="auto"/>
        <w:rPr>
          <w:rStyle w:val="17"/>
          <w:rFonts w:hint="eastAsia" w:ascii="微软雅黑" w:hAnsi="微软雅黑" w:eastAsia="微软雅黑" w:cs="微软雅黑"/>
          <w:i w:val="0"/>
          <w:caps w:val="0"/>
          <w:color w:val="333333"/>
          <w:spacing w:val="0"/>
          <w:sz w:val="24"/>
          <w:szCs w:val="24"/>
          <w:shd w:val="clear" w:color="auto" w:fill="FFFFFF"/>
          <w:lang w:eastAsia="zh-CN"/>
        </w:rPr>
      </w:pPr>
      <w:r>
        <w:rPr>
          <w:rStyle w:val="17"/>
          <w:rFonts w:hint="eastAsia" w:ascii="微软雅黑" w:hAnsi="微软雅黑" w:eastAsia="微软雅黑" w:cs="微软雅黑"/>
          <w:i w:val="0"/>
          <w:caps w:val="0"/>
          <w:color w:val="333333"/>
          <w:spacing w:val="0"/>
          <w:sz w:val="24"/>
          <w:szCs w:val="24"/>
          <w:shd w:val="clear" w:color="auto" w:fill="FFFFFF"/>
        </w:rPr>
        <w:t>三、获取</w:t>
      </w:r>
      <w:r>
        <w:rPr>
          <w:rStyle w:val="17"/>
          <w:rFonts w:hint="eastAsia" w:ascii="微软雅黑" w:hAnsi="微软雅黑" w:eastAsia="微软雅黑" w:cs="微软雅黑"/>
          <w:i w:val="0"/>
          <w:caps w:val="0"/>
          <w:color w:val="333333"/>
          <w:spacing w:val="0"/>
          <w:sz w:val="24"/>
          <w:szCs w:val="24"/>
          <w:shd w:val="clear" w:color="auto" w:fill="FFFFFF"/>
          <w:lang w:val="en-US" w:eastAsia="zh-CN"/>
        </w:rPr>
        <w:t>采购</w:t>
      </w:r>
      <w:r>
        <w:rPr>
          <w:rStyle w:val="17"/>
          <w:rFonts w:hint="eastAsia" w:ascii="微软雅黑" w:hAnsi="微软雅黑" w:eastAsia="微软雅黑" w:cs="微软雅黑"/>
          <w:i w:val="0"/>
          <w:caps w:val="0"/>
          <w:color w:val="333333"/>
          <w:spacing w:val="0"/>
          <w:sz w:val="24"/>
          <w:szCs w:val="24"/>
          <w:shd w:val="clear" w:color="auto" w:fill="FFFFFF"/>
        </w:rPr>
        <w:t>文件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微软雅黑" w:hAnsi="微软雅黑" w:eastAsia="微软雅黑" w:cs="微软雅黑"/>
          <w:i w:val="0"/>
          <w:caps w:val="0"/>
          <w:color w:val="333333"/>
          <w:spacing w:val="0"/>
          <w:sz w:val="24"/>
          <w:szCs w:val="24"/>
          <w:shd w:val="clear" w:color="auto" w:fill="FFFFFF"/>
        </w:rPr>
      </w:pPr>
      <w:r>
        <w:rPr>
          <w:rFonts w:hint="eastAsia" w:ascii="微软雅黑" w:hAnsi="微软雅黑" w:eastAsia="微软雅黑" w:cs="微软雅黑"/>
          <w:i w:val="0"/>
          <w:caps w:val="0"/>
          <w:color w:val="333333"/>
          <w:spacing w:val="0"/>
          <w:sz w:val="24"/>
          <w:szCs w:val="24"/>
          <w:shd w:val="clear" w:color="auto" w:fill="FFFFFF"/>
        </w:rPr>
        <w:t>　</w:t>
      </w:r>
      <w:r>
        <w:rPr>
          <w:rFonts w:hint="eastAsia" w:ascii="微软雅黑" w:hAnsi="微软雅黑" w:eastAsia="微软雅黑" w:cs="微软雅黑"/>
          <w:i w:val="0"/>
          <w:caps w:val="0"/>
          <w:color w:val="333333"/>
          <w:spacing w:val="0"/>
          <w:sz w:val="24"/>
          <w:szCs w:val="24"/>
          <w:shd w:val="clear" w:color="auto" w:fill="FFFFFF"/>
          <w:lang w:val="en-US" w:eastAsia="zh-CN"/>
        </w:rPr>
        <w:t xml:space="preserve">  时间：2022年12月13日至2022年12月17日，每天上午10：00至14：00，下午15：30至19：30（北京时间，法定节假日除外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rPr>
        <w:t>　　地点：</w:t>
      </w:r>
      <w:r>
        <w:rPr>
          <w:rFonts w:hint="eastAsia" w:ascii="微软雅黑" w:hAnsi="微软雅黑" w:eastAsia="微软雅黑" w:cs="微软雅黑"/>
          <w:i w:val="0"/>
          <w:caps w:val="0"/>
          <w:color w:val="333333"/>
          <w:spacing w:val="0"/>
          <w:sz w:val="24"/>
          <w:szCs w:val="24"/>
          <w:shd w:val="clear" w:color="auto" w:fill="FFFFFF"/>
          <w:lang w:eastAsia="zh-CN"/>
        </w:rPr>
        <w:t>新疆政府采购网</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480" w:firstLineChars="200"/>
        <w:textAlignment w:val="auto"/>
        <w:rPr>
          <w:rFonts w:hint="eastAsia" w:ascii="微软雅黑" w:hAnsi="微软雅黑" w:eastAsia="微软雅黑" w:cs="微软雅黑"/>
          <w:i w:val="0"/>
          <w:caps w:val="0"/>
          <w:color w:val="333333"/>
          <w:spacing w:val="0"/>
          <w:sz w:val="24"/>
          <w:szCs w:val="24"/>
          <w:shd w:val="clear" w:color="auto" w:fill="FFFFFF"/>
        </w:rPr>
      </w:pPr>
      <w:r>
        <w:rPr>
          <w:rFonts w:hint="eastAsia" w:ascii="微软雅黑" w:hAnsi="微软雅黑" w:eastAsia="微软雅黑" w:cs="微软雅黑"/>
          <w:i w:val="0"/>
          <w:caps w:val="0"/>
          <w:color w:val="333333"/>
          <w:spacing w:val="0"/>
          <w:sz w:val="24"/>
          <w:szCs w:val="24"/>
          <w:shd w:val="clear" w:color="auto" w:fill="FFFFFF"/>
        </w:rPr>
        <w:t>方式：供应商登录政采云平台https://www.zcygov.cn/在线申请获取采购文件（进入“项目采购”应用，在获取采购文件菜单中选择项目，申请获取采购文件）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textAlignment w:val="auto"/>
        <w:rPr>
          <w:rStyle w:val="17"/>
          <w:rFonts w:hint="eastAsia" w:ascii="微软雅黑" w:hAnsi="微软雅黑" w:eastAsia="微软雅黑" w:cs="微软雅黑"/>
          <w:i w:val="0"/>
          <w:caps w:val="0"/>
          <w:color w:val="333333"/>
          <w:spacing w:val="0"/>
          <w:sz w:val="24"/>
          <w:szCs w:val="24"/>
          <w:shd w:val="clear" w:color="auto" w:fill="FFFFFF"/>
          <w:lang w:val="en-US" w:eastAsia="zh-CN"/>
        </w:rPr>
      </w:pPr>
      <w:r>
        <w:rPr>
          <w:rStyle w:val="17"/>
          <w:rFonts w:hint="eastAsia" w:ascii="微软雅黑" w:hAnsi="微软雅黑" w:eastAsia="微软雅黑" w:cs="微软雅黑"/>
          <w:i w:val="0"/>
          <w:caps w:val="0"/>
          <w:color w:val="333333"/>
          <w:spacing w:val="0"/>
          <w:sz w:val="24"/>
          <w:szCs w:val="24"/>
          <w:shd w:val="clear" w:color="auto" w:fill="FFFFFF"/>
          <w:lang w:val="en-US" w:eastAsia="zh-CN"/>
        </w:rPr>
        <w:t>四、响应文件提交</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textAlignment w:val="auto"/>
        <w:rPr>
          <w:rFonts w:hint="eastAsia" w:ascii="微软雅黑" w:hAnsi="微软雅黑" w:eastAsia="微软雅黑" w:cs="微软雅黑"/>
          <w:i w:val="0"/>
          <w:caps w:val="0"/>
          <w:color w:val="333333"/>
          <w:spacing w:val="0"/>
          <w:sz w:val="24"/>
          <w:szCs w:val="24"/>
          <w:shd w:val="clear" w:color="auto" w:fill="FFFFFF"/>
        </w:rPr>
      </w:pPr>
      <w:r>
        <w:rPr>
          <w:rFonts w:hint="eastAsia" w:ascii="微软雅黑" w:hAnsi="微软雅黑" w:eastAsia="微软雅黑" w:cs="微软雅黑"/>
          <w:i w:val="0"/>
          <w:caps w:val="0"/>
          <w:color w:val="333333"/>
          <w:spacing w:val="0"/>
          <w:sz w:val="24"/>
          <w:szCs w:val="24"/>
          <w:shd w:val="clear" w:color="auto" w:fill="FFFFFF"/>
          <w:lang w:val="en-US" w:eastAsia="zh-CN"/>
        </w:rPr>
        <w:t>截止时间：2022年12月23日16点00分（北京时间）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textAlignment w:val="auto"/>
        <w:rPr>
          <w:rFonts w:hint="eastAsia" w:ascii="微软雅黑" w:hAnsi="微软雅黑" w:eastAsia="微软雅黑" w:cs="微软雅黑"/>
          <w:i w:val="0"/>
          <w:caps w:val="0"/>
          <w:color w:val="333333"/>
          <w:spacing w:val="0"/>
          <w:sz w:val="24"/>
          <w:szCs w:val="24"/>
          <w:shd w:val="clear" w:color="auto" w:fill="FFFFFF"/>
        </w:rPr>
      </w:pPr>
      <w:r>
        <w:rPr>
          <w:rFonts w:hint="eastAsia" w:ascii="微软雅黑" w:hAnsi="微软雅黑" w:eastAsia="微软雅黑" w:cs="微软雅黑"/>
          <w:i w:val="0"/>
          <w:caps w:val="0"/>
          <w:color w:val="333333"/>
          <w:spacing w:val="0"/>
          <w:sz w:val="24"/>
          <w:szCs w:val="24"/>
          <w:shd w:val="clear" w:color="auto" w:fill="FFFFFF"/>
        </w:rPr>
        <w:t>地点：政采云一站式政府采购云平台</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textAlignment w:val="auto"/>
        <w:rPr>
          <w:rStyle w:val="17"/>
          <w:rFonts w:hint="eastAsia" w:ascii="微软雅黑" w:hAnsi="微软雅黑" w:eastAsia="微软雅黑" w:cs="微软雅黑"/>
          <w:i w:val="0"/>
          <w:caps w:val="0"/>
          <w:color w:val="333333"/>
          <w:spacing w:val="0"/>
          <w:sz w:val="24"/>
          <w:szCs w:val="24"/>
          <w:shd w:val="clear" w:color="auto" w:fill="FFFFFF"/>
          <w:lang w:val="en-US" w:eastAsia="zh-CN"/>
        </w:rPr>
      </w:pPr>
      <w:r>
        <w:rPr>
          <w:rStyle w:val="17"/>
          <w:rFonts w:hint="eastAsia" w:ascii="微软雅黑" w:hAnsi="微软雅黑" w:eastAsia="微软雅黑" w:cs="微软雅黑"/>
          <w:i w:val="0"/>
          <w:caps w:val="0"/>
          <w:color w:val="333333"/>
          <w:spacing w:val="0"/>
          <w:sz w:val="24"/>
          <w:szCs w:val="24"/>
          <w:shd w:val="clear" w:color="auto" w:fill="FFFFFF"/>
          <w:lang w:val="en-US" w:eastAsia="zh-CN"/>
        </w:rPr>
        <w:t>开启</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textAlignment w:val="auto"/>
        <w:rPr>
          <w:rFonts w:hint="eastAsia" w:ascii="微软雅黑" w:hAnsi="微软雅黑" w:eastAsia="微软雅黑" w:cs="微软雅黑"/>
          <w:i w:val="0"/>
          <w:caps w:val="0"/>
          <w:color w:val="333333"/>
          <w:spacing w:val="0"/>
          <w:sz w:val="24"/>
          <w:szCs w:val="24"/>
          <w:shd w:val="clear" w:color="auto" w:fill="FFFFFF"/>
        </w:rPr>
      </w:pPr>
      <w:r>
        <w:rPr>
          <w:rFonts w:hint="eastAsia" w:ascii="微软雅黑" w:hAnsi="微软雅黑" w:eastAsia="微软雅黑" w:cs="微软雅黑"/>
          <w:i w:val="0"/>
          <w:caps w:val="0"/>
          <w:color w:val="333333"/>
          <w:spacing w:val="0"/>
          <w:sz w:val="24"/>
          <w:szCs w:val="24"/>
          <w:shd w:val="clear" w:color="auto" w:fill="FFFFFF"/>
          <w:lang w:val="en-US" w:eastAsia="zh-CN"/>
        </w:rPr>
        <w:t>时间：2022年12月23日16点00分（北京时间）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textAlignment w:val="auto"/>
        <w:rPr>
          <w:rStyle w:val="17"/>
          <w:rFonts w:hint="default" w:ascii="微软雅黑" w:hAnsi="微软雅黑" w:eastAsia="微软雅黑" w:cs="微软雅黑"/>
          <w:i w:val="0"/>
          <w:caps w:val="0"/>
          <w:color w:val="333333"/>
          <w:spacing w:val="0"/>
          <w:sz w:val="24"/>
          <w:szCs w:val="24"/>
          <w:shd w:val="clear" w:color="auto" w:fill="FFFFFF"/>
          <w:lang w:val="en-US" w:eastAsia="zh-CN"/>
        </w:rPr>
      </w:pPr>
      <w:r>
        <w:rPr>
          <w:rFonts w:hint="eastAsia" w:ascii="微软雅黑" w:hAnsi="微软雅黑" w:eastAsia="微软雅黑" w:cs="微软雅黑"/>
          <w:i w:val="0"/>
          <w:caps w:val="0"/>
          <w:color w:val="333333"/>
          <w:spacing w:val="0"/>
          <w:sz w:val="24"/>
          <w:szCs w:val="24"/>
          <w:shd w:val="clear" w:color="auto" w:fill="FFFFFF"/>
        </w:rPr>
        <w:t>地点：政采云一站式政府采购云平台</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textAlignment w:val="auto"/>
        <w:rPr>
          <w:rStyle w:val="17"/>
          <w:rFonts w:hint="eastAsia" w:ascii="微软雅黑" w:hAnsi="微软雅黑" w:eastAsia="微软雅黑" w:cs="微软雅黑"/>
          <w:i w:val="0"/>
          <w:caps w:val="0"/>
          <w:color w:val="333333"/>
          <w:spacing w:val="0"/>
          <w:sz w:val="24"/>
          <w:szCs w:val="24"/>
          <w:shd w:val="clear" w:color="auto" w:fill="FFFFFF"/>
          <w:lang w:eastAsia="zh-CN"/>
        </w:rPr>
      </w:pPr>
      <w:r>
        <w:rPr>
          <w:rStyle w:val="17"/>
          <w:rFonts w:hint="eastAsia" w:ascii="微软雅黑" w:hAnsi="微软雅黑" w:eastAsia="微软雅黑" w:cs="微软雅黑"/>
          <w:i w:val="0"/>
          <w:caps w:val="0"/>
          <w:color w:val="333333"/>
          <w:spacing w:val="0"/>
          <w:sz w:val="24"/>
          <w:szCs w:val="24"/>
          <w:shd w:val="clear" w:color="auto" w:fill="FFFFFF"/>
          <w:lang w:val="en-US" w:eastAsia="zh-CN"/>
        </w:rPr>
        <w:t>六、</w:t>
      </w:r>
      <w:r>
        <w:rPr>
          <w:rStyle w:val="17"/>
          <w:rFonts w:hint="eastAsia" w:ascii="微软雅黑" w:hAnsi="微软雅黑" w:eastAsia="微软雅黑" w:cs="微软雅黑"/>
          <w:i w:val="0"/>
          <w:caps w:val="0"/>
          <w:color w:val="333333"/>
          <w:spacing w:val="0"/>
          <w:sz w:val="24"/>
          <w:szCs w:val="24"/>
          <w:shd w:val="clear" w:color="auto" w:fill="FFFFFF"/>
        </w:rPr>
        <w:t>公告期限</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微软雅黑" w:hAnsi="微软雅黑" w:eastAsia="微软雅黑" w:cs="微软雅黑"/>
          <w:i w:val="0"/>
          <w:caps w:val="0"/>
          <w:color w:val="333333"/>
          <w:spacing w:val="0"/>
          <w:sz w:val="24"/>
          <w:szCs w:val="24"/>
          <w:shd w:val="clear" w:color="auto" w:fill="FFFFFF"/>
        </w:rPr>
      </w:pPr>
      <w:r>
        <w:rPr>
          <w:rFonts w:hint="eastAsia" w:ascii="微软雅黑" w:hAnsi="微软雅黑" w:eastAsia="微软雅黑" w:cs="微软雅黑"/>
          <w:i w:val="0"/>
          <w:caps w:val="0"/>
          <w:color w:val="333333"/>
          <w:spacing w:val="0"/>
          <w:sz w:val="24"/>
          <w:szCs w:val="24"/>
          <w:shd w:val="clear" w:color="auto" w:fill="FFFFFF"/>
        </w:rPr>
        <w:t>　　自本公告发布之日起</w:t>
      </w:r>
      <w:r>
        <w:rPr>
          <w:rFonts w:hint="eastAsia" w:ascii="微软雅黑" w:hAnsi="微软雅黑" w:eastAsia="微软雅黑" w:cs="微软雅黑"/>
          <w:i w:val="0"/>
          <w:caps w:val="0"/>
          <w:color w:val="333333"/>
          <w:spacing w:val="0"/>
          <w:sz w:val="24"/>
          <w:szCs w:val="24"/>
          <w:shd w:val="clear" w:color="auto" w:fill="FFFFFF"/>
          <w:lang w:val="en-US" w:eastAsia="zh-CN"/>
        </w:rPr>
        <w:t>3</w:t>
      </w:r>
      <w:r>
        <w:rPr>
          <w:rFonts w:hint="eastAsia" w:ascii="微软雅黑" w:hAnsi="微软雅黑" w:eastAsia="微软雅黑" w:cs="微软雅黑"/>
          <w:i w:val="0"/>
          <w:caps w:val="0"/>
          <w:color w:val="333333"/>
          <w:spacing w:val="0"/>
          <w:sz w:val="24"/>
          <w:szCs w:val="24"/>
          <w:shd w:val="clear" w:color="auto" w:fill="FFFFFF"/>
        </w:rPr>
        <w:t>个工作日。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textAlignment w:val="auto"/>
        <w:rPr>
          <w:rStyle w:val="17"/>
          <w:rFonts w:hint="eastAsia" w:ascii="微软雅黑" w:hAnsi="微软雅黑" w:eastAsia="微软雅黑" w:cs="微软雅黑"/>
          <w:i w:val="0"/>
          <w:caps w:val="0"/>
          <w:color w:val="333333"/>
          <w:spacing w:val="0"/>
          <w:sz w:val="24"/>
          <w:szCs w:val="24"/>
          <w:shd w:val="clear" w:color="auto" w:fill="FFFFFF"/>
          <w:lang w:val="en-US" w:eastAsia="zh-CN"/>
        </w:rPr>
      </w:pPr>
      <w:r>
        <w:rPr>
          <w:rStyle w:val="17"/>
          <w:rFonts w:hint="eastAsia" w:ascii="微软雅黑" w:hAnsi="微软雅黑" w:eastAsia="微软雅黑" w:cs="微软雅黑"/>
          <w:i w:val="0"/>
          <w:caps w:val="0"/>
          <w:color w:val="333333"/>
          <w:spacing w:val="0"/>
          <w:sz w:val="24"/>
          <w:szCs w:val="24"/>
          <w:shd w:val="clear" w:color="auto" w:fill="FFFFFF"/>
          <w:lang w:val="en-US" w:eastAsia="zh-CN"/>
        </w:rPr>
        <w:t>七、其他补充事宜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rPr>
        <w:t> 1、本项目实行电子招投标，供应商须登录政采云平台申请获取采购文件，并需要使用CA锁，登录政采云电子投标客户端制作响应文件，若供应商参与投标,自行承担与投标有关的一切费用。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rPr>
        <w:t>4.供应商在开标时须携带制作加密电子响应文件所使用的CA锁，电脑须提前配置好浏览器（建议使用360浏览器或谷歌浏览器），以便开标时在线解密。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textAlignment w:val="auto"/>
        <w:rPr>
          <w:rFonts w:hint="eastAsia" w:ascii="微软雅黑" w:hAnsi="微软雅黑" w:eastAsia="微软雅黑" w:cs="微软雅黑"/>
          <w:i w:val="0"/>
          <w:caps w:val="0"/>
          <w:color w:val="333333"/>
          <w:spacing w:val="0"/>
          <w:sz w:val="24"/>
          <w:szCs w:val="24"/>
          <w:shd w:val="clear" w:color="auto" w:fill="FFFFFF"/>
        </w:rPr>
      </w:pPr>
      <w:r>
        <w:rPr>
          <w:rFonts w:hint="eastAsia" w:ascii="微软雅黑" w:hAnsi="微软雅黑" w:eastAsia="微软雅黑" w:cs="微软雅黑"/>
          <w:i w:val="0"/>
          <w:caps w:val="0"/>
          <w:color w:val="333333"/>
          <w:spacing w:val="0"/>
          <w:sz w:val="24"/>
          <w:szCs w:val="24"/>
          <w:shd w:val="clear" w:color="auto" w:fill="FFFFFF"/>
        </w:rPr>
        <w:t>5.投标供应商应当在投标截止时间前，将生成的“电子加密响应文件”上传递交至“政府采购云平台”，投标截止时间以后上传递交的响应文件将被“政府采购云平台”拒收。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textAlignment w:val="auto"/>
        <w:rPr>
          <w:rFonts w:hint="eastAsia" w:ascii="微软雅黑" w:hAnsi="微软雅黑" w:eastAsia="微软雅黑" w:cs="微软雅黑"/>
          <w:i w:val="0"/>
          <w:caps w:val="0"/>
          <w:color w:val="333333"/>
          <w:spacing w:val="0"/>
          <w:sz w:val="24"/>
          <w:szCs w:val="24"/>
          <w:shd w:val="clear" w:color="auto" w:fill="FFFFFF"/>
        </w:rPr>
      </w:pPr>
      <w:r>
        <w:rPr>
          <w:rFonts w:hint="default" w:ascii="微软雅黑" w:hAnsi="微软雅黑" w:eastAsia="微软雅黑" w:cs="微软雅黑"/>
          <w:i w:val="0"/>
          <w:caps w:val="0"/>
          <w:color w:val="333333"/>
          <w:spacing w:val="0"/>
          <w:sz w:val="24"/>
          <w:szCs w:val="24"/>
          <w:shd w:val="clear" w:color="auto" w:fill="FFFFFF"/>
        </w:rPr>
        <w:t>特别提示：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textAlignment w:val="auto"/>
        <w:rPr>
          <w:rFonts w:hint="default" w:ascii="微软雅黑" w:hAnsi="微软雅黑" w:eastAsia="微软雅黑" w:cs="微软雅黑"/>
          <w:i w:val="0"/>
          <w:caps w:val="0"/>
          <w:color w:val="333333"/>
          <w:spacing w:val="0"/>
          <w:sz w:val="24"/>
          <w:szCs w:val="24"/>
          <w:shd w:val="clear" w:color="auto" w:fill="FFFFFF"/>
        </w:rPr>
      </w:pPr>
      <w:r>
        <w:rPr>
          <w:rFonts w:hint="default" w:ascii="微软雅黑" w:hAnsi="微软雅黑" w:eastAsia="微软雅黑" w:cs="微软雅黑"/>
          <w:i w:val="0"/>
          <w:caps w:val="0"/>
          <w:color w:val="333333"/>
          <w:spacing w:val="0"/>
          <w:sz w:val="24"/>
          <w:szCs w:val="24"/>
          <w:shd w:val="clear" w:color="auto" w:fill="FFFFFF"/>
        </w:rPr>
        <w:t>1、超过200万元的货物和服务采购项目、超过400万元的工程采购项目中适宜由中小企业提供的，预留该部分采购项目预算总额的40%以上专门面向中小企业采购，其中预留给小微企业的比例不低于60%。</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textAlignment w:val="auto"/>
        <w:rPr>
          <w:rFonts w:hint="default" w:ascii="微软雅黑" w:hAnsi="微软雅黑" w:eastAsia="微软雅黑" w:cs="微软雅黑"/>
          <w:i w:val="0"/>
          <w:caps w:val="0"/>
          <w:color w:val="333333"/>
          <w:spacing w:val="0"/>
          <w:sz w:val="24"/>
          <w:szCs w:val="24"/>
          <w:shd w:val="clear" w:color="auto" w:fill="FFFFFF"/>
        </w:rPr>
      </w:pPr>
      <w:r>
        <w:rPr>
          <w:rFonts w:hint="default" w:ascii="微软雅黑" w:hAnsi="微软雅黑" w:eastAsia="微软雅黑" w:cs="微软雅黑"/>
          <w:i w:val="0"/>
          <w:caps w:val="0"/>
          <w:color w:val="333333"/>
          <w:spacing w:val="0"/>
          <w:sz w:val="24"/>
          <w:szCs w:val="24"/>
          <w:shd w:val="clear" w:color="auto" w:fill="FFFFFF"/>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textAlignment w:val="auto"/>
        <w:rPr>
          <w:rStyle w:val="17"/>
          <w:rFonts w:hint="eastAsia" w:ascii="微软雅黑" w:hAnsi="微软雅黑" w:eastAsia="微软雅黑" w:cs="微软雅黑"/>
          <w:i w:val="0"/>
          <w:caps w:val="0"/>
          <w:color w:val="333333"/>
          <w:spacing w:val="0"/>
          <w:sz w:val="24"/>
          <w:szCs w:val="24"/>
          <w:shd w:val="clear" w:color="auto" w:fill="FFFFFF"/>
          <w:lang w:val="en-US" w:eastAsia="zh-CN"/>
        </w:rPr>
      </w:pPr>
      <w:r>
        <w:rPr>
          <w:rFonts w:hint="default" w:ascii="微软雅黑" w:hAnsi="微软雅黑" w:eastAsia="微软雅黑" w:cs="微软雅黑"/>
          <w:i w:val="0"/>
          <w:caps w:val="0"/>
          <w:color w:val="333333"/>
          <w:spacing w:val="0"/>
          <w:sz w:val="24"/>
          <w:szCs w:val="24"/>
          <w:shd w:val="clear" w:color="auto" w:fill="FFFFFF"/>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Style w:val="17"/>
          <w:rFonts w:hint="eastAsia" w:ascii="微软雅黑" w:hAnsi="微软雅黑" w:eastAsia="微软雅黑" w:cs="微软雅黑"/>
          <w:i w:val="0"/>
          <w:caps w:val="0"/>
          <w:color w:val="333333"/>
          <w:spacing w:val="0"/>
          <w:sz w:val="24"/>
          <w:szCs w:val="24"/>
          <w:shd w:val="clear" w:color="auto" w:fill="FFFFFF"/>
          <w:lang w:val="en-US" w:eastAsia="zh-CN"/>
        </w:rPr>
        <w:t>八、</w:t>
      </w:r>
      <w:r>
        <w:rPr>
          <w:rStyle w:val="17"/>
          <w:rFonts w:hint="eastAsia" w:ascii="微软雅黑" w:hAnsi="微软雅黑" w:eastAsia="微软雅黑" w:cs="微软雅黑"/>
          <w:i w:val="0"/>
          <w:caps w:val="0"/>
          <w:color w:val="333333"/>
          <w:spacing w:val="0"/>
          <w:sz w:val="24"/>
          <w:szCs w:val="24"/>
          <w:shd w:val="clear" w:color="auto" w:fill="FFFFFF"/>
        </w:rPr>
        <w:t>对本次招标提出询问，请按以下方式联系</w:t>
      </w:r>
      <w:r>
        <w:rPr>
          <w:rFonts w:hint="eastAsia" w:ascii="微软雅黑" w:hAnsi="微软雅黑" w:eastAsia="微软雅黑" w:cs="微软雅黑"/>
          <w:i w:val="0"/>
          <w:caps w:val="0"/>
          <w:color w:val="333333"/>
          <w:spacing w:val="0"/>
          <w:sz w:val="24"/>
          <w:szCs w:val="24"/>
          <w:shd w:val="clear" w:color="auto" w:fill="FFFFFF"/>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rPr>
        <w:t>　　1.采购人信息</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rPr>
        <w:t>　　名    称：</w:t>
      </w:r>
      <w:r>
        <w:rPr>
          <w:rFonts w:hint="eastAsia" w:ascii="微软雅黑" w:hAnsi="微软雅黑" w:eastAsia="微软雅黑" w:cs="微软雅黑"/>
          <w:i w:val="0"/>
          <w:caps w:val="0"/>
          <w:color w:val="333333"/>
          <w:spacing w:val="0"/>
          <w:sz w:val="24"/>
          <w:szCs w:val="24"/>
          <w:shd w:val="clear" w:color="auto" w:fill="FFFFFF"/>
          <w:lang w:val="en-US" w:eastAsia="zh-CN"/>
        </w:rPr>
        <w:t>新疆维吾尔自治区沙雅县交通运输局</w:t>
      </w:r>
      <w:r>
        <w:rPr>
          <w:rFonts w:hint="eastAsia" w:ascii="微软雅黑" w:hAnsi="微软雅黑" w:eastAsia="微软雅黑" w:cs="微软雅黑"/>
          <w:i w:val="0"/>
          <w:caps w:val="0"/>
          <w:color w:val="333333"/>
          <w:spacing w:val="0"/>
          <w:sz w:val="24"/>
          <w:szCs w:val="24"/>
          <w:shd w:val="clear" w:color="auto" w:fill="FFFFFF"/>
        </w:rPr>
        <w:t>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rPr>
        <w:t>　　地    址：沙雅县博斯坦西街综合办公楼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textAlignment w:val="auto"/>
        <w:rPr>
          <w:rFonts w:hint="default" w:ascii="微软雅黑" w:hAnsi="微软雅黑" w:eastAsia="微软雅黑" w:cs="微软雅黑"/>
          <w:i w:val="0"/>
          <w:caps w:val="0"/>
          <w:color w:val="333333"/>
          <w:spacing w:val="0"/>
          <w:sz w:val="24"/>
          <w:szCs w:val="24"/>
          <w:shd w:val="clear" w:color="auto" w:fill="FFFFFF"/>
          <w:lang w:val="en-US" w:eastAsia="zh-CN"/>
        </w:rPr>
      </w:pPr>
      <w:r>
        <w:rPr>
          <w:rFonts w:hint="eastAsia" w:ascii="微软雅黑" w:hAnsi="微软雅黑" w:eastAsia="微软雅黑" w:cs="微软雅黑"/>
          <w:i w:val="0"/>
          <w:caps w:val="0"/>
          <w:color w:val="333333"/>
          <w:spacing w:val="0"/>
          <w:sz w:val="24"/>
          <w:szCs w:val="24"/>
          <w:shd w:val="clear" w:color="auto" w:fill="FFFFFF"/>
        </w:rPr>
        <w:t>　　联系方式：</w:t>
      </w:r>
      <w:r>
        <w:rPr>
          <w:rFonts w:hint="eastAsia" w:ascii="微软雅黑" w:hAnsi="微软雅黑" w:eastAsia="微软雅黑" w:cs="微软雅黑"/>
          <w:i w:val="0"/>
          <w:caps w:val="0"/>
          <w:color w:val="333333"/>
          <w:spacing w:val="0"/>
          <w:sz w:val="24"/>
          <w:szCs w:val="24"/>
          <w:shd w:val="clear" w:color="auto" w:fill="FFFFFF"/>
          <w:lang w:val="en-US" w:eastAsia="zh-CN"/>
        </w:rPr>
        <w:t>王文兵</w:t>
      </w:r>
      <w:r>
        <w:rPr>
          <w:rFonts w:hint="eastAsia" w:ascii="微软雅黑" w:hAnsi="微软雅黑" w:eastAsia="微软雅黑" w:cs="微软雅黑"/>
          <w:i w:val="0"/>
          <w:caps w:val="0"/>
          <w:color w:val="333333"/>
          <w:spacing w:val="0"/>
          <w:sz w:val="24"/>
          <w:szCs w:val="24"/>
          <w:shd w:val="clear" w:color="auto" w:fill="FFFFFF"/>
        </w:rPr>
        <w:t>     </w:t>
      </w:r>
      <w:r>
        <w:rPr>
          <w:rFonts w:hint="eastAsia" w:ascii="微软雅黑" w:hAnsi="微软雅黑" w:eastAsia="微软雅黑" w:cs="微软雅黑"/>
          <w:i w:val="0"/>
          <w:caps w:val="0"/>
          <w:color w:val="333333"/>
          <w:spacing w:val="0"/>
          <w:sz w:val="24"/>
          <w:szCs w:val="24"/>
          <w:shd w:val="clear" w:color="auto" w:fill="FFFFFF"/>
          <w:lang w:val="en-US" w:eastAsia="zh-CN"/>
        </w:rPr>
        <w:t>15292505655</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680" w:leftChars="200" w:right="0" w:rightChars="0" w:hanging="240" w:hangingChars="100"/>
        <w:textAlignment w:val="auto"/>
        <w:rPr>
          <w:rFonts w:hint="eastAsia" w:ascii="微软雅黑" w:hAnsi="微软雅黑" w:eastAsia="微软雅黑" w:cs="微软雅黑"/>
          <w:i w:val="0"/>
          <w:caps w:val="0"/>
          <w:color w:val="333333"/>
          <w:spacing w:val="0"/>
          <w:sz w:val="24"/>
          <w:szCs w:val="24"/>
          <w:shd w:val="clear" w:color="auto" w:fill="FFFFFF"/>
        </w:rPr>
      </w:pPr>
      <w:r>
        <w:rPr>
          <w:rFonts w:hint="eastAsia" w:ascii="微软雅黑" w:hAnsi="微软雅黑" w:eastAsia="微软雅黑" w:cs="微软雅黑"/>
          <w:i w:val="0"/>
          <w:caps w:val="0"/>
          <w:color w:val="333333"/>
          <w:spacing w:val="0"/>
          <w:sz w:val="24"/>
          <w:szCs w:val="24"/>
          <w:shd w:val="clear" w:color="auto" w:fill="FFFFFF"/>
          <w:lang w:val="en-US" w:eastAsia="zh-CN"/>
        </w:rPr>
        <w:t>2.</w:t>
      </w:r>
      <w:r>
        <w:rPr>
          <w:rFonts w:hint="eastAsia" w:ascii="微软雅黑" w:hAnsi="微软雅黑" w:eastAsia="微软雅黑" w:cs="微软雅黑"/>
          <w:i w:val="0"/>
          <w:caps w:val="0"/>
          <w:color w:val="333333"/>
          <w:spacing w:val="0"/>
          <w:sz w:val="24"/>
          <w:szCs w:val="24"/>
          <w:shd w:val="clear" w:color="auto" w:fill="FFFFFF"/>
        </w:rPr>
        <w:t>采购代理机构信息</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680" w:leftChars="200" w:right="0" w:rightChars="0" w:hanging="240" w:hangingChars="100"/>
        <w:textAlignment w:val="auto"/>
        <w:rPr>
          <w:rFonts w:hint="eastAsia" w:ascii="微软雅黑" w:hAnsi="微软雅黑" w:eastAsia="微软雅黑" w:cs="微软雅黑"/>
          <w:i w:val="0"/>
          <w:caps w:val="0"/>
          <w:color w:val="333333"/>
          <w:spacing w:val="0"/>
          <w:sz w:val="24"/>
          <w:szCs w:val="24"/>
          <w:shd w:val="clear" w:color="auto" w:fill="FFFFFF"/>
        </w:rPr>
      </w:pPr>
      <w:r>
        <w:rPr>
          <w:rFonts w:hint="eastAsia" w:ascii="微软雅黑" w:hAnsi="微软雅黑" w:eastAsia="微软雅黑" w:cs="微软雅黑"/>
          <w:i w:val="0"/>
          <w:caps w:val="0"/>
          <w:color w:val="333333"/>
          <w:spacing w:val="0"/>
          <w:sz w:val="24"/>
          <w:szCs w:val="24"/>
          <w:shd w:val="clear" w:color="auto" w:fill="FFFFFF"/>
        </w:rPr>
        <w:t>名    称：</w:t>
      </w:r>
      <w:r>
        <w:rPr>
          <w:rFonts w:hint="eastAsia" w:ascii="微软雅黑" w:hAnsi="微软雅黑" w:eastAsia="微软雅黑" w:cs="微软雅黑"/>
          <w:i w:val="0"/>
          <w:caps w:val="0"/>
          <w:color w:val="333333"/>
          <w:spacing w:val="0"/>
          <w:sz w:val="24"/>
          <w:szCs w:val="24"/>
          <w:shd w:val="clear" w:color="auto" w:fill="FFFFFF"/>
          <w:lang w:val="en-US" w:eastAsia="zh-CN"/>
        </w:rPr>
        <w:t>新疆安航工程项目管理有限公司</w:t>
      </w:r>
      <w:r>
        <w:rPr>
          <w:rFonts w:hint="eastAsia" w:ascii="微软雅黑" w:hAnsi="微软雅黑" w:eastAsia="微软雅黑" w:cs="微软雅黑"/>
          <w:i w:val="0"/>
          <w:caps w:val="0"/>
          <w:color w:val="333333"/>
          <w:spacing w:val="0"/>
          <w:sz w:val="24"/>
          <w:szCs w:val="24"/>
          <w:shd w:val="clear" w:color="auto" w:fill="FFFFFF"/>
        </w:rPr>
        <w:t>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680" w:leftChars="200" w:right="0" w:rightChars="0" w:hanging="240" w:hangingChars="100"/>
        <w:textAlignment w:val="auto"/>
        <w:rPr>
          <w:rFonts w:hint="eastAsia" w:ascii="微软雅黑" w:hAnsi="微软雅黑" w:eastAsia="微软雅黑" w:cs="微软雅黑"/>
          <w:i w:val="0"/>
          <w:caps w:val="0"/>
          <w:color w:val="333333"/>
          <w:spacing w:val="0"/>
          <w:sz w:val="24"/>
          <w:szCs w:val="24"/>
          <w:shd w:val="clear" w:color="auto" w:fill="FFFFFF"/>
        </w:rPr>
      </w:pPr>
      <w:r>
        <w:rPr>
          <w:rFonts w:hint="eastAsia" w:ascii="微软雅黑" w:hAnsi="微软雅黑" w:eastAsia="微软雅黑" w:cs="微软雅黑"/>
          <w:i w:val="0"/>
          <w:caps w:val="0"/>
          <w:color w:val="333333"/>
          <w:spacing w:val="0"/>
          <w:sz w:val="24"/>
          <w:szCs w:val="24"/>
          <w:shd w:val="clear" w:color="auto" w:fill="FFFFFF"/>
        </w:rPr>
        <w:t>地　　址：新疆阿克苏市北京西路2号城市1号小区A栋3101室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680" w:leftChars="200" w:right="0" w:rightChars="0" w:hanging="240" w:hangingChars="100"/>
        <w:textAlignment w:val="auto"/>
        <w:rPr>
          <w:rFonts w:hint="default" w:ascii="微软雅黑" w:hAnsi="微软雅黑" w:eastAsia="微软雅黑" w:cs="微软雅黑"/>
          <w:i w:val="0"/>
          <w:caps w:val="0"/>
          <w:color w:val="333333"/>
          <w:spacing w:val="0"/>
          <w:sz w:val="24"/>
          <w:szCs w:val="24"/>
          <w:shd w:val="clear" w:color="auto" w:fill="FFFFFF"/>
          <w:lang w:val="en-US" w:eastAsia="zh-CN"/>
        </w:rPr>
      </w:pPr>
      <w:r>
        <w:rPr>
          <w:rFonts w:hint="eastAsia" w:ascii="微软雅黑" w:hAnsi="微软雅黑" w:eastAsia="微软雅黑" w:cs="微软雅黑"/>
          <w:i w:val="0"/>
          <w:caps w:val="0"/>
          <w:color w:val="333333"/>
          <w:spacing w:val="0"/>
          <w:sz w:val="24"/>
          <w:szCs w:val="24"/>
          <w:shd w:val="clear" w:color="auto" w:fill="FFFFFF"/>
        </w:rPr>
        <w:t>联系方式：</w:t>
      </w:r>
      <w:r>
        <w:rPr>
          <w:rFonts w:hint="eastAsia" w:ascii="微软雅黑" w:hAnsi="微软雅黑" w:eastAsia="微软雅黑" w:cs="微软雅黑"/>
          <w:i w:val="0"/>
          <w:caps w:val="0"/>
          <w:color w:val="333333"/>
          <w:spacing w:val="0"/>
          <w:sz w:val="24"/>
          <w:szCs w:val="24"/>
          <w:shd w:val="clear" w:color="auto" w:fill="FFFFFF"/>
          <w:lang w:val="en-US" w:eastAsia="zh-CN"/>
        </w:rPr>
        <w:t>18009978088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80" w:firstLineChars="20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80" w:firstLineChars="200"/>
        <w:textAlignment w:val="auto"/>
        <w:rPr>
          <w:rFonts w:hint="eastAsia" w:ascii="微软雅黑" w:hAnsi="微软雅黑" w:eastAsia="微软雅黑" w:cs="微软雅黑"/>
          <w:i w:val="0"/>
          <w:caps w:val="0"/>
          <w:color w:val="333333"/>
          <w:spacing w:val="0"/>
          <w:sz w:val="24"/>
          <w:szCs w:val="24"/>
          <w:shd w:val="clear" w:color="auto" w:fill="FFFFFF"/>
          <w:lang w:eastAsia="zh-CN"/>
        </w:rPr>
      </w:pPr>
      <w:r>
        <w:rPr>
          <w:rFonts w:hint="eastAsia" w:ascii="微软雅黑" w:hAnsi="微软雅黑" w:eastAsia="微软雅黑" w:cs="微软雅黑"/>
          <w:i w:val="0"/>
          <w:caps w:val="0"/>
          <w:color w:val="333333"/>
          <w:spacing w:val="0"/>
          <w:sz w:val="24"/>
          <w:szCs w:val="24"/>
          <w:shd w:val="clear" w:color="auto" w:fill="FFFFFF"/>
        </w:rPr>
        <w:t>　</w:t>
      </w:r>
      <w:r>
        <w:rPr>
          <w:rFonts w:hint="eastAsia" w:ascii="微软雅黑" w:hAnsi="微软雅黑" w:eastAsia="微软雅黑" w:cs="微软雅黑"/>
          <w:i w:val="0"/>
          <w:caps w:val="0"/>
          <w:color w:val="333333"/>
          <w:spacing w:val="0"/>
          <w:sz w:val="24"/>
          <w:szCs w:val="24"/>
          <w:shd w:val="clear" w:color="auto" w:fill="FFFFFF"/>
          <w:lang w:val="en-US" w:eastAsia="zh-CN"/>
        </w:rPr>
        <w:t xml:space="preserve">  </w:t>
      </w:r>
      <w:r>
        <w:rPr>
          <w:rFonts w:hint="eastAsia" w:ascii="微软雅黑" w:hAnsi="微软雅黑" w:eastAsia="微软雅黑" w:cs="微软雅黑"/>
          <w:i w:val="0"/>
          <w:caps w:val="0"/>
          <w:color w:val="333333"/>
          <w:spacing w:val="0"/>
          <w:sz w:val="24"/>
          <w:szCs w:val="24"/>
          <w:shd w:val="clear" w:color="auto" w:fill="FFFFFF"/>
        </w:rPr>
        <w:t>项目联系人：</w:t>
      </w:r>
      <w:r>
        <w:rPr>
          <w:rFonts w:hint="eastAsia" w:ascii="微软雅黑" w:hAnsi="微软雅黑" w:eastAsia="微软雅黑" w:cs="微软雅黑"/>
          <w:i w:val="0"/>
          <w:caps w:val="0"/>
          <w:color w:val="333333"/>
          <w:spacing w:val="0"/>
          <w:sz w:val="24"/>
          <w:szCs w:val="24"/>
          <w:shd w:val="clear" w:color="auto" w:fill="FFFFFF"/>
          <w:lang w:eastAsia="zh-CN"/>
        </w:rPr>
        <w:t>谢代梅</w:t>
      </w:r>
      <w:r>
        <w:rPr>
          <w:rFonts w:hint="eastAsia" w:ascii="微软雅黑" w:hAnsi="微软雅黑" w:eastAsia="微软雅黑" w:cs="微软雅黑"/>
          <w:i w:val="0"/>
          <w:caps w:val="0"/>
          <w:color w:val="333333"/>
          <w:spacing w:val="0"/>
          <w:sz w:val="24"/>
          <w:szCs w:val="24"/>
          <w:shd w:val="clear" w:color="auto"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80" w:firstLineChars="200"/>
        <w:textAlignment w:val="auto"/>
        <w:rPr>
          <w:rFonts w:hint="eastAsia" w:ascii="微软雅黑" w:hAnsi="微软雅黑" w:eastAsia="微软雅黑" w:cs="微软雅黑"/>
          <w:i w:val="0"/>
          <w:caps w:val="0"/>
          <w:color w:val="333333"/>
          <w:spacing w:val="0"/>
          <w:sz w:val="24"/>
          <w:szCs w:val="24"/>
          <w:shd w:val="clear" w:color="auto" w:fill="FFFFFF"/>
          <w:lang w:val="en-US" w:eastAsia="zh-CN"/>
        </w:rPr>
      </w:pPr>
      <w:r>
        <w:rPr>
          <w:rFonts w:hint="eastAsia" w:ascii="微软雅黑" w:hAnsi="微软雅黑" w:eastAsia="微软雅黑" w:cs="微软雅黑"/>
          <w:i w:val="0"/>
          <w:caps w:val="0"/>
          <w:color w:val="333333"/>
          <w:spacing w:val="0"/>
          <w:sz w:val="24"/>
          <w:szCs w:val="24"/>
          <w:shd w:val="clear" w:color="auto" w:fill="FFFFFF"/>
        </w:rPr>
        <w:t>　</w:t>
      </w:r>
      <w:r>
        <w:rPr>
          <w:rFonts w:hint="eastAsia" w:ascii="微软雅黑" w:hAnsi="微软雅黑" w:eastAsia="微软雅黑" w:cs="微软雅黑"/>
          <w:i w:val="0"/>
          <w:caps w:val="0"/>
          <w:color w:val="333333"/>
          <w:spacing w:val="0"/>
          <w:sz w:val="24"/>
          <w:szCs w:val="24"/>
          <w:shd w:val="clear" w:color="auto" w:fill="FFFFFF"/>
          <w:lang w:val="en-US" w:eastAsia="zh-CN"/>
        </w:rPr>
        <w:t xml:space="preserve">  </w:t>
      </w:r>
      <w:r>
        <w:rPr>
          <w:rFonts w:hint="eastAsia" w:ascii="微软雅黑" w:hAnsi="微软雅黑" w:eastAsia="微软雅黑" w:cs="微软雅黑"/>
          <w:i w:val="0"/>
          <w:caps w:val="0"/>
          <w:color w:val="333333"/>
          <w:spacing w:val="0"/>
          <w:sz w:val="24"/>
          <w:szCs w:val="24"/>
          <w:shd w:val="clear" w:color="auto" w:fill="FFFFFF"/>
        </w:rPr>
        <w:t>电　　 话：</w:t>
      </w:r>
      <w:r>
        <w:rPr>
          <w:rFonts w:hint="eastAsia" w:ascii="微软雅黑" w:hAnsi="微软雅黑" w:eastAsia="微软雅黑" w:cs="微软雅黑"/>
          <w:i w:val="0"/>
          <w:caps w:val="0"/>
          <w:color w:val="333333"/>
          <w:spacing w:val="0"/>
          <w:sz w:val="24"/>
          <w:szCs w:val="24"/>
          <w:shd w:val="clear" w:color="auto" w:fill="FFFFFF"/>
          <w:lang w:val="en-US" w:eastAsia="zh-CN"/>
        </w:rPr>
        <w:t>18009978088</w:t>
      </w:r>
    </w:p>
    <w:p>
      <w:pPr>
        <w:rPr>
          <w:rFonts w:hint="eastAsia" w:ascii="微软雅黑" w:hAnsi="微软雅黑" w:eastAsia="微软雅黑" w:cs="微软雅黑"/>
          <w:i w:val="0"/>
          <w:caps w:val="0"/>
          <w:color w:val="333333"/>
          <w:spacing w:val="0"/>
          <w:sz w:val="24"/>
          <w:szCs w:val="24"/>
          <w:shd w:val="clear" w:color="auto" w:fill="FFFFFF"/>
          <w:lang w:val="en-US" w:eastAsia="zh-CN"/>
        </w:rPr>
      </w:pPr>
    </w:p>
    <w:p>
      <w:pPr>
        <w:pStyle w:val="2"/>
        <w:rPr>
          <w:rFonts w:hint="eastAsia" w:ascii="微软雅黑" w:hAnsi="微软雅黑" w:eastAsia="微软雅黑" w:cs="微软雅黑"/>
          <w:i w:val="0"/>
          <w:caps w:val="0"/>
          <w:color w:val="333333"/>
          <w:spacing w:val="0"/>
          <w:sz w:val="24"/>
          <w:szCs w:val="24"/>
          <w:shd w:val="clear" w:color="auto" w:fill="FFFFFF"/>
          <w:lang w:val="en-US" w:eastAsia="zh-CN"/>
        </w:rPr>
      </w:pPr>
    </w:p>
    <w:p>
      <w:pPr>
        <w:pStyle w:val="2"/>
        <w:rPr>
          <w:rFonts w:hint="eastAsia" w:ascii="微软雅黑" w:hAnsi="微软雅黑" w:eastAsia="微软雅黑" w:cs="微软雅黑"/>
          <w:i w:val="0"/>
          <w:caps w:val="0"/>
          <w:color w:val="333333"/>
          <w:spacing w:val="0"/>
          <w:sz w:val="24"/>
          <w:szCs w:val="24"/>
          <w:shd w:val="clear" w:color="auto" w:fill="FFFFFF"/>
          <w:lang w:val="en-US" w:eastAsia="zh-CN"/>
        </w:rPr>
      </w:pPr>
    </w:p>
    <w:p>
      <w:pPr>
        <w:pStyle w:val="2"/>
        <w:rPr>
          <w:rFonts w:hint="eastAsia" w:ascii="微软雅黑" w:hAnsi="微软雅黑" w:eastAsia="微软雅黑" w:cs="微软雅黑"/>
          <w:i w:val="0"/>
          <w:caps w:val="0"/>
          <w:color w:val="333333"/>
          <w:spacing w:val="0"/>
          <w:sz w:val="24"/>
          <w:szCs w:val="24"/>
          <w:shd w:val="clear" w:color="auto" w:fill="FFFFFF"/>
          <w:lang w:val="en-US" w:eastAsia="zh-CN"/>
        </w:rPr>
      </w:pPr>
    </w:p>
    <w:p>
      <w:pPr>
        <w:pStyle w:val="2"/>
        <w:rPr>
          <w:rFonts w:hint="eastAsia" w:ascii="微软雅黑" w:hAnsi="微软雅黑" w:eastAsia="微软雅黑" w:cs="微软雅黑"/>
          <w:i w:val="0"/>
          <w:caps w:val="0"/>
          <w:color w:val="333333"/>
          <w:spacing w:val="0"/>
          <w:sz w:val="24"/>
          <w:szCs w:val="24"/>
          <w:shd w:val="clear" w:color="auto" w:fill="FFFFFF"/>
          <w:lang w:val="en-US" w:eastAsia="zh-CN"/>
        </w:rPr>
      </w:pPr>
    </w:p>
    <w:p>
      <w:pPr>
        <w:pStyle w:val="2"/>
        <w:rPr>
          <w:rFonts w:hint="eastAsia" w:ascii="微软雅黑" w:hAnsi="微软雅黑" w:eastAsia="微软雅黑" w:cs="微软雅黑"/>
          <w:i w:val="0"/>
          <w:caps w:val="0"/>
          <w:color w:val="333333"/>
          <w:spacing w:val="0"/>
          <w:sz w:val="24"/>
          <w:szCs w:val="24"/>
          <w:shd w:val="clear" w:color="auto" w:fill="FFFFFF"/>
          <w:lang w:val="en-US" w:eastAsia="zh-CN"/>
        </w:rPr>
      </w:pPr>
    </w:p>
    <w:p>
      <w:pPr>
        <w:pStyle w:val="2"/>
        <w:rPr>
          <w:rFonts w:hint="eastAsia" w:ascii="微软雅黑" w:hAnsi="微软雅黑" w:eastAsia="微软雅黑" w:cs="微软雅黑"/>
          <w:i w:val="0"/>
          <w:caps w:val="0"/>
          <w:color w:val="333333"/>
          <w:spacing w:val="0"/>
          <w:sz w:val="24"/>
          <w:szCs w:val="24"/>
          <w:shd w:val="clear" w:color="auto" w:fill="FFFFFF"/>
          <w:lang w:val="en-US" w:eastAsia="zh-CN"/>
        </w:rPr>
      </w:pPr>
    </w:p>
    <w:p>
      <w:pPr>
        <w:pStyle w:val="2"/>
        <w:rPr>
          <w:rFonts w:hint="eastAsia" w:ascii="微软雅黑" w:hAnsi="微软雅黑" w:eastAsia="微软雅黑" w:cs="微软雅黑"/>
          <w:i w:val="0"/>
          <w:caps w:val="0"/>
          <w:color w:val="333333"/>
          <w:spacing w:val="0"/>
          <w:sz w:val="24"/>
          <w:szCs w:val="24"/>
          <w:shd w:val="clear" w:color="auto" w:fill="FFFFFF"/>
          <w:lang w:val="en-US" w:eastAsia="zh-CN"/>
        </w:rPr>
      </w:pPr>
    </w:p>
    <w:p>
      <w:pPr>
        <w:pStyle w:val="2"/>
        <w:rPr>
          <w:rFonts w:hint="default" w:ascii="微软雅黑" w:hAnsi="微软雅黑" w:eastAsia="微软雅黑" w:cs="微软雅黑"/>
          <w:i w:val="0"/>
          <w:caps w:val="0"/>
          <w:color w:val="333333"/>
          <w:spacing w:val="0"/>
          <w:sz w:val="24"/>
          <w:szCs w:val="24"/>
          <w:shd w:val="clear" w:color="auto" w:fill="FFFFFF"/>
          <w:lang w:val="en-US" w:eastAsia="zh-CN"/>
        </w:rPr>
      </w:pPr>
    </w:p>
    <w:p>
      <w:pPr>
        <w:pStyle w:val="5"/>
        <w:tabs>
          <w:tab w:val="left" w:pos="2087"/>
        </w:tabs>
        <w:spacing w:before="14"/>
      </w:pPr>
      <w:r>
        <w:t>第二章</w:t>
      </w:r>
      <w:r>
        <w:tab/>
      </w:r>
      <w:r>
        <w:t>投标人须知</w:t>
      </w:r>
    </w:p>
    <w:p>
      <w:pPr>
        <w:spacing w:before="337"/>
        <w:ind w:left="0" w:right="83" w:firstLine="0"/>
        <w:jc w:val="center"/>
        <w:rPr>
          <w:b/>
          <w:sz w:val="32"/>
        </w:rPr>
      </w:pPr>
      <w:r>
        <w:pict>
          <v:shape id="_x0000_s1038" o:spid="_x0000_s1038" o:spt="202" type="#_x0000_t202" style="position:absolute;left:0pt;margin-left:46.65pt;margin-top:54.25pt;height:596.35pt;width:502.25pt;mso-position-horizontal-relative:page;z-index:251666432;mso-width-relative:page;mso-height-relative:page;" filled="f" stroked="f" coordsize="21600,21600">
            <v:path/>
            <v:fill on="f" focussize="0,0"/>
            <v:stroke on="f" joinstyle="miter"/>
            <v:imagedata o:title=""/>
            <o:lock v:ext="edit"/>
            <v:textbox inset="0mm,0mm,0mm,0mm">
              <w:txbxContent>
                <w:tbl>
                  <w:tblPr>
                    <w:tblStyle w:val="14"/>
                    <w:tblW w:w="0" w:type="auto"/>
                    <w:tblInd w:w="5"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824"/>
                    <w:gridCol w:w="2082"/>
                    <w:gridCol w:w="7124"/>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4" w:hRule="atLeast"/>
                    </w:trPr>
                    <w:tc>
                      <w:tcPr>
                        <w:tcW w:w="824" w:type="dxa"/>
                        <w:tcBorders>
                          <w:bottom w:val="single" w:color="000000" w:sz="8" w:space="0"/>
                          <w:right w:val="single" w:color="000000" w:sz="8" w:space="0"/>
                        </w:tcBorders>
                      </w:tcPr>
                      <w:p>
                        <w:pPr>
                          <w:pStyle w:val="20"/>
                          <w:spacing w:before="117"/>
                          <w:ind w:right="334"/>
                          <w:jc w:val="right"/>
                          <w:rPr>
                            <w:sz w:val="24"/>
                          </w:rPr>
                        </w:pPr>
                        <w:r>
                          <w:rPr>
                            <w:sz w:val="24"/>
                          </w:rPr>
                          <w:t>1</w:t>
                        </w:r>
                      </w:p>
                    </w:tc>
                    <w:tc>
                      <w:tcPr>
                        <w:tcW w:w="2082" w:type="dxa"/>
                        <w:tcBorders>
                          <w:left w:val="single" w:color="000000" w:sz="8" w:space="0"/>
                          <w:bottom w:val="single" w:color="000000" w:sz="8" w:space="0"/>
                          <w:right w:val="single" w:color="000000" w:sz="8" w:space="0"/>
                        </w:tcBorders>
                        <w:vAlign w:val="center"/>
                      </w:tcPr>
                      <w:p>
                        <w:pPr>
                          <w:pStyle w:val="20"/>
                          <w:spacing w:before="117"/>
                          <w:ind w:left="3"/>
                          <w:jc w:val="center"/>
                          <w:rPr>
                            <w:sz w:val="24"/>
                          </w:rPr>
                        </w:pPr>
                        <w:r>
                          <w:rPr>
                            <w:sz w:val="24"/>
                          </w:rPr>
                          <w:t>采购人</w:t>
                        </w:r>
                      </w:p>
                    </w:tc>
                    <w:tc>
                      <w:tcPr>
                        <w:tcW w:w="7124" w:type="dxa"/>
                        <w:tcBorders>
                          <w:left w:val="single" w:color="000000" w:sz="8" w:space="0"/>
                          <w:bottom w:val="single" w:color="000000" w:sz="8" w:space="0"/>
                        </w:tcBorders>
                      </w:tcPr>
                      <w:p>
                        <w:pPr>
                          <w:keepNext w:val="0"/>
                          <w:keepLines w:val="0"/>
                          <w:pageBreakBefore w:val="0"/>
                          <w:widowControl w:val="0"/>
                          <w:kinsoku/>
                          <w:overflowPunct/>
                          <w:topLinePunct w:val="0"/>
                          <w:bidi w:val="0"/>
                          <w:snapToGrid/>
                          <w:spacing w:before="63" w:beforeLines="20" w:line="288"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名称：新疆维吾尔自治区沙雅县交通运输局　</w:t>
                        </w:r>
                      </w:p>
                      <w:p>
                        <w:pPr>
                          <w:keepNext w:val="0"/>
                          <w:keepLines w:val="0"/>
                          <w:pageBreakBefore w:val="0"/>
                          <w:widowControl w:val="0"/>
                          <w:kinsoku/>
                          <w:overflowPunct/>
                          <w:topLinePunct w:val="0"/>
                          <w:bidi w:val="0"/>
                          <w:snapToGrid/>
                          <w:spacing w:before="63" w:beforeLines="20" w:line="288"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地址：沙雅县博斯坦西街综合办公楼</w:t>
                        </w:r>
                      </w:p>
                      <w:p>
                        <w:pPr>
                          <w:pStyle w:val="20"/>
                          <w:spacing w:before="117"/>
                          <w:ind w:left="5"/>
                          <w:rPr>
                            <w:sz w:val="24"/>
                          </w:rPr>
                        </w:pPr>
                        <w:r>
                          <w:rPr>
                            <w:rFonts w:hint="eastAsia" w:ascii="宋体" w:hAnsi="宋体" w:eastAsia="宋体" w:cs="宋体"/>
                            <w:color w:val="auto"/>
                            <w:sz w:val="24"/>
                            <w:szCs w:val="24"/>
                            <w:lang w:val="zh-CN" w:eastAsia="zh-CN"/>
                          </w:rPr>
                          <w:t>联系人：王文兵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电话： 15292505655</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245" w:hRule="atLeast"/>
                    </w:trPr>
                    <w:tc>
                      <w:tcPr>
                        <w:tcW w:w="824" w:type="dxa"/>
                        <w:tcBorders>
                          <w:top w:val="single" w:color="000000" w:sz="8" w:space="0"/>
                          <w:bottom w:val="single" w:color="000000" w:sz="8" w:space="0"/>
                          <w:right w:val="single" w:color="000000" w:sz="8" w:space="0"/>
                        </w:tcBorders>
                      </w:tcPr>
                      <w:p>
                        <w:pPr>
                          <w:pStyle w:val="20"/>
                          <w:rPr>
                            <w:sz w:val="24"/>
                          </w:rPr>
                        </w:pPr>
                      </w:p>
                      <w:p>
                        <w:pPr>
                          <w:pStyle w:val="20"/>
                          <w:spacing w:before="160"/>
                          <w:ind w:right="334"/>
                          <w:jc w:val="right"/>
                          <w:rPr>
                            <w:sz w:val="24"/>
                          </w:rPr>
                        </w:pPr>
                        <w:r>
                          <w:rPr>
                            <w:sz w:val="24"/>
                          </w:rPr>
                          <w:t>2</w:t>
                        </w:r>
                      </w:p>
                    </w:tc>
                    <w:tc>
                      <w:tcPr>
                        <w:tcW w:w="2082" w:type="dxa"/>
                        <w:tcBorders>
                          <w:top w:val="single" w:color="000000" w:sz="8" w:space="0"/>
                          <w:left w:val="single" w:color="000000" w:sz="8" w:space="0"/>
                          <w:bottom w:val="single" w:color="000000" w:sz="8" w:space="0"/>
                          <w:right w:val="single" w:color="000000" w:sz="8" w:space="0"/>
                        </w:tcBorders>
                      </w:tcPr>
                      <w:p>
                        <w:pPr>
                          <w:pStyle w:val="20"/>
                          <w:rPr>
                            <w:sz w:val="24"/>
                          </w:rPr>
                        </w:pPr>
                      </w:p>
                      <w:p>
                        <w:pPr>
                          <w:pStyle w:val="20"/>
                          <w:spacing w:before="160"/>
                          <w:ind w:left="3"/>
                          <w:rPr>
                            <w:sz w:val="24"/>
                          </w:rPr>
                        </w:pPr>
                        <w:r>
                          <w:rPr>
                            <w:sz w:val="24"/>
                          </w:rPr>
                          <w:t>采购代理机构</w:t>
                        </w:r>
                      </w:p>
                    </w:tc>
                    <w:tc>
                      <w:tcPr>
                        <w:tcW w:w="7124" w:type="dxa"/>
                        <w:tcBorders>
                          <w:top w:val="single" w:color="000000" w:sz="8" w:space="0"/>
                          <w:left w:val="single" w:color="000000" w:sz="8" w:space="0"/>
                          <w:bottom w:val="single" w:color="000000" w:sz="8" w:space="0"/>
                        </w:tcBorders>
                      </w:tcPr>
                      <w:p>
                        <w:pPr>
                          <w:keepNext w:val="0"/>
                          <w:keepLines w:val="0"/>
                          <w:pageBreakBefore w:val="0"/>
                          <w:widowControl w:val="0"/>
                          <w:kinsoku/>
                          <w:overflowPunct/>
                          <w:topLinePunct w:val="0"/>
                          <w:bidi w:val="0"/>
                          <w:snapToGrid/>
                          <w:spacing w:before="63" w:beforeLines="20" w:line="288"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名称：</w:t>
                        </w:r>
                        <w:r>
                          <w:rPr>
                            <w:rFonts w:hint="eastAsia" w:ascii="宋体" w:hAnsi="宋体" w:eastAsia="宋体" w:cs="宋体"/>
                            <w:color w:val="auto"/>
                            <w:sz w:val="24"/>
                            <w:szCs w:val="24"/>
                            <w:lang w:val="en-US" w:eastAsia="zh-CN"/>
                          </w:rPr>
                          <w:t>新疆安航工程项目管理有限公司</w:t>
                        </w:r>
                      </w:p>
                      <w:p>
                        <w:pPr>
                          <w:keepNext w:val="0"/>
                          <w:keepLines w:val="0"/>
                          <w:pageBreakBefore w:val="0"/>
                          <w:widowControl w:val="0"/>
                          <w:kinsoku/>
                          <w:overflowPunct/>
                          <w:topLinePunct w:val="0"/>
                          <w:bidi w:val="0"/>
                          <w:snapToGrid/>
                          <w:spacing w:before="63" w:beforeLines="20" w:line="288"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地址：新疆阿克苏市北京西路2号城市1号小区A栋3101室    </w:t>
                        </w:r>
                      </w:p>
                      <w:p>
                        <w:pPr>
                          <w:keepNext w:val="0"/>
                          <w:keepLines w:val="0"/>
                          <w:pageBreakBefore w:val="0"/>
                          <w:widowControl w:val="0"/>
                          <w:kinsoku/>
                          <w:overflowPunct/>
                          <w:topLinePunct w:val="0"/>
                          <w:bidi w:val="0"/>
                          <w:snapToGrid/>
                          <w:spacing w:before="63" w:beforeLines="20" w:line="288"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联系人：</w:t>
                        </w:r>
                        <w:r>
                          <w:rPr>
                            <w:rFonts w:hint="eastAsia" w:ascii="宋体" w:hAnsi="宋体" w:eastAsia="宋体" w:cs="宋体"/>
                            <w:color w:val="auto"/>
                            <w:sz w:val="24"/>
                            <w:szCs w:val="24"/>
                            <w:lang w:val="en-US" w:eastAsia="zh-CN"/>
                          </w:rPr>
                          <w:t xml:space="preserve">谢代梅 </w:t>
                        </w:r>
                      </w:p>
                      <w:p>
                        <w:pPr>
                          <w:pStyle w:val="20"/>
                          <w:tabs>
                            <w:tab w:val="left" w:pos="725"/>
                          </w:tabs>
                          <w:spacing w:before="1" w:line="291" w:lineRule="exact"/>
                          <w:ind w:left="5"/>
                          <w:rPr>
                            <w:sz w:val="24"/>
                          </w:rPr>
                        </w:pPr>
                        <w:r>
                          <w:rPr>
                            <w:rFonts w:hint="eastAsia" w:ascii="宋体" w:hAnsi="宋体" w:eastAsia="宋体" w:cs="宋体"/>
                            <w:color w:val="auto"/>
                            <w:sz w:val="24"/>
                            <w:szCs w:val="24"/>
                            <w:lang w:val="en-US" w:eastAsia="zh-CN"/>
                          </w:rPr>
                          <w:t>电话：18009978088</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85" w:hRule="atLeast"/>
                    </w:trPr>
                    <w:tc>
                      <w:tcPr>
                        <w:tcW w:w="824" w:type="dxa"/>
                        <w:tcBorders>
                          <w:top w:val="single" w:color="000000" w:sz="8" w:space="0"/>
                          <w:bottom w:val="single" w:color="000000" w:sz="8" w:space="0"/>
                          <w:right w:val="single" w:color="000000" w:sz="8" w:space="0"/>
                        </w:tcBorders>
                      </w:tcPr>
                      <w:p>
                        <w:pPr>
                          <w:pStyle w:val="20"/>
                          <w:spacing w:before="88"/>
                          <w:ind w:right="334"/>
                          <w:jc w:val="right"/>
                          <w:rPr>
                            <w:sz w:val="24"/>
                          </w:rPr>
                        </w:pPr>
                        <w:r>
                          <w:rPr>
                            <w:sz w:val="24"/>
                          </w:rPr>
                          <w:t>3</w:t>
                        </w:r>
                      </w:p>
                    </w:tc>
                    <w:tc>
                      <w:tcPr>
                        <w:tcW w:w="2082" w:type="dxa"/>
                        <w:tcBorders>
                          <w:top w:val="single" w:color="000000" w:sz="8" w:space="0"/>
                          <w:left w:val="single" w:color="000000" w:sz="8" w:space="0"/>
                          <w:bottom w:val="single" w:color="000000" w:sz="8" w:space="0"/>
                          <w:right w:val="single" w:color="000000" w:sz="8" w:space="0"/>
                        </w:tcBorders>
                      </w:tcPr>
                      <w:p>
                        <w:pPr>
                          <w:pStyle w:val="20"/>
                          <w:spacing w:before="88"/>
                          <w:ind w:left="3"/>
                          <w:rPr>
                            <w:sz w:val="24"/>
                          </w:rPr>
                        </w:pPr>
                        <w:r>
                          <w:rPr>
                            <w:sz w:val="24"/>
                          </w:rPr>
                          <w:t>采购项目名称</w:t>
                        </w:r>
                      </w:p>
                    </w:tc>
                    <w:tc>
                      <w:tcPr>
                        <w:tcW w:w="7124" w:type="dxa"/>
                        <w:tcBorders>
                          <w:top w:val="single" w:color="000000" w:sz="8" w:space="0"/>
                          <w:left w:val="single" w:color="000000" w:sz="8" w:space="0"/>
                          <w:bottom w:val="single" w:color="000000" w:sz="8" w:space="0"/>
                        </w:tcBorders>
                        <w:vAlign w:val="center"/>
                      </w:tcPr>
                      <w:p>
                        <w:pPr>
                          <w:keepNext w:val="0"/>
                          <w:keepLines w:val="0"/>
                          <w:pageBreakBefore w:val="0"/>
                          <w:widowControl w:val="0"/>
                          <w:kinsoku/>
                          <w:overflowPunct/>
                          <w:topLinePunct w:val="0"/>
                          <w:bidi w:val="0"/>
                          <w:snapToGrid/>
                          <w:spacing w:before="63" w:beforeLines="20" w:line="288" w:lineRule="auto"/>
                          <w:ind w:left="0" w:leftChars="0" w:right="0" w:rightChars="0"/>
                          <w:textAlignment w:val="auto"/>
                          <w:rPr>
                            <w:sz w:val="24"/>
                          </w:rPr>
                        </w:pPr>
                        <w:r>
                          <w:rPr>
                            <w:rFonts w:hint="eastAsia" w:ascii="宋体" w:hAnsi="宋体" w:eastAsia="宋体" w:cs="宋体"/>
                            <w:color w:val="auto"/>
                            <w:sz w:val="24"/>
                            <w:szCs w:val="24"/>
                            <w:lang w:val="en-US" w:eastAsia="zh-CN"/>
                          </w:rPr>
                          <w:t>沙雅县道路隐患整治项目</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86" w:hRule="atLeast"/>
                    </w:trPr>
                    <w:tc>
                      <w:tcPr>
                        <w:tcW w:w="824" w:type="dxa"/>
                        <w:tcBorders>
                          <w:top w:val="single" w:color="000000" w:sz="8" w:space="0"/>
                          <w:bottom w:val="single" w:color="000000" w:sz="8" w:space="0"/>
                          <w:right w:val="single" w:color="000000" w:sz="8" w:space="0"/>
                        </w:tcBorders>
                      </w:tcPr>
                      <w:p>
                        <w:pPr>
                          <w:pStyle w:val="20"/>
                          <w:spacing w:before="89"/>
                          <w:ind w:right="334"/>
                          <w:jc w:val="right"/>
                          <w:rPr>
                            <w:sz w:val="24"/>
                          </w:rPr>
                        </w:pPr>
                        <w:r>
                          <w:rPr>
                            <w:sz w:val="24"/>
                          </w:rPr>
                          <w:t>4</w:t>
                        </w:r>
                      </w:p>
                    </w:tc>
                    <w:tc>
                      <w:tcPr>
                        <w:tcW w:w="2082" w:type="dxa"/>
                        <w:tcBorders>
                          <w:top w:val="single" w:color="000000" w:sz="8" w:space="0"/>
                          <w:left w:val="single" w:color="000000" w:sz="8" w:space="0"/>
                          <w:bottom w:val="single" w:color="000000" w:sz="8" w:space="0"/>
                          <w:right w:val="single" w:color="000000" w:sz="8" w:space="0"/>
                        </w:tcBorders>
                      </w:tcPr>
                      <w:p>
                        <w:pPr>
                          <w:pStyle w:val="20"/>
                          <w:spacing w:before="89"/>
                          <w:ind w:left="3"/>
                          <w:rPr>
                            <w:sz w:val="24"/>
                          </w:rPr>
                        </w:pPr>
                        <w:r>
                          <w:rPr>
                            <w:sz w:val="24"/>
                          </w:rPr>
                          <w:t>采购文件编号</w:t>
                        </w:r>
                      </w:p>
                    </w:tc>
                    <w:tc>
                      <w:tcPr>
                        <w:tcW w:w="7124" w:type="dxa"/>
                        <w:tcBorders>
                          <w:top w:val="single" w:color="000000" w:sz="8" w:space="0"/>
                          <w:left w:val="single" w:color="000000" w:sz="8" w:space="0"/>
                          <w:bottom w:val="single" w:color="000000" w:sz="8" w:space="0"/>
                        </w:tcBorders>
                        <w:vAlign w:val="center"/>
                      </w:tcPr>
                      <w:p>
                        <w:pPr>
                          <w:keepNext w:val="0"/>
                          <w:keepLines w:val="0"/>
                          <w:pageBreakBefore w:val="0"/>
                          <w:widowControl w:val="0"/>
                          <w:kinsoku/>
                          <w:overflowPunct/>
                          <w:topLinePunct w:val="0"/>
                          <w:bidi w:val="0"/>
                          <w:snapToGrid/>
                          <w:spacing w:before="63" w:beforeLines="20" w:line="288" w:lineRule="auto"/>
                          <w:ind w:left="0" w:leftChars="0" w:right="0" w:rightChars="0"/>
                          <w:textAlignment w:val="auto"/>
                          <w:rPr>
                            <w:sz w:val="24"/>
                          </w:rPr>
                        </w:pPr>
                        <w:r>
                          <w:rPr>
                            <w:rFonts w:hint="default" w:ascii="宋体" w:hAnsi="宋体" w:eastAsia="宋体" w:cs="宋体"/>
                            <w:color w:val="auto"/>
                            <w:sz w:val="24"/>
                            <w:szCs w:val="24"/>
                            <w:lang w:val="en-US" w:eastAsia="zh-CN"/>
                          </w:rPr>
                          <w:t>SYX-ZFCG(JZXCS)-</w:t>
                        </w:r>
                        <w:r>
                          <w:rPr>
                            <w:rFonts w:hint="eastAsia" w:ascii="宋体" w:hAnsi="宋体" w:eastAsia="宋体" w:cs="宋体"/>
                            <w:color w:val="auto"/>
                            <w:sz w:val="24"/>
                            <w:szCs w:val="24"/>
                            <w:lang w:val="en-US" w:eastAsia="zh-CN"/>
                          </w:rPr>
                          <w:t>1208</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2" w:hRule="atLeast"/>
                    </w:trPr>
                    <w:tc>
                      <w:tcPr>
                        <w:tcW w:w="824" w:type="dxa"/>
                        <w:tcBorders>
                          <w:top w:val="single" w:color="000000" w:sz="8" w:space="0"/>
                          <w:bottom w:val="single" w:color="000000" w:sz="8" w:space="0"/>
                          <w:right w:val="single" w:color="000000" w:sz="8" w:space="0"/>
                        </w:tcBorders>
                      </w:tcPr>
                      <w:p>
                        <w:pPr>
                          <w:pStyle w:val="20"/>
                          <w:spacing w:before="115"/>
                          <w:ind w:right="334"/>
                          <w:jc w:val="right"/>
                          <w:rPr>
                            <w:sz w:val="24"/>
                          </w:rPr>
                        </w:pPr>
                        <w:r>
                          <w:rPr>
                            <w:sz w:val="24"/>
                          </w:rPr>
                          <w:t>5</w:t>
                        </w:r>
                      </w:p>
                    </w:tc>
                    <w:tc>
                      <w:tcPr>
                        <w:tcW w:w="2082" w:type="dxa"/>
                        <w:tcBorders>
                          <w:top w:val="single" w:color="000000" w:sz="8" w:space="0"/>
                          <w:left w:val="single" w:color="000000" w:sz="8" w:space="0"/>
                          <w:bottom w:val="single" w:color="000000" w:sz="8" w:space="0"/>
                          <w:right w:val="single" w:color="000000" w:sz="8" w:space="0"/>
                        </w:tcBorders>
                      </w:tcPr>
                      <w:p>
                        <w:pPr>
                          <w:pStyle w:val="20"/>
                          <w:spacing w:before="115"/>
                          <w:ind w:left="3"/>
                          <w:rPr>
                            <w:sz w:val="24"/>
                          </w:rPr>
                        </w:pPr>
                        <w:r>
                          <w:rPr>
                            <w:sz w:val="24"/>
                          </w:rPr>
                          <w:t>资金来源</w:t>
                        </w:r>
                      </w:p>
                    </w:tc>
                    <w:tc>
                      <w:tcPr>
                        <w:tcW w:w="7124" w:type="dxa"/>
                        <w:tcBorders>
                          <w:top w:val="single" w:color="000000" w:sz="8" w:space="0"/>
                          <w:left w:val="single" w:color="000000" w:sz="8" w:space="0"/>
                          <w:bottom w:val="single" w:color="000000" w:sz="8" w:space="0"/>
                        </w:tcBorders>
                        <w:vAlign w:val="center"/>
                      </w:tcPr>
                      <w:p>
                        <w:pPr>
                          <w:keepNext w:val="0"/>
                          <w:keepLines w:val="0"/>
                          <w:pageBreakBefore w:val="0"/>
                          <w:widowControl w:val="0"/>
                          <w:tabs>
                            <w:tab w:val="left" w:pos="1749"/>
                          </w:tabs>
                          <w:kinsoku/>
                          <w:overflowPunct/>
                          <w:topLinePunct w:val="0"/>
                          <w:bidi w:val="0"/>
                          <w:snapToGrid/>
                          <w:spacing w:before="63" w:beforeLines="20" w:line="288" w:lineRule="auto"/>
                          <w:ind w:left="0" w:leftChars="0" w:right="0" w:rightChars="0"/>
                          <w:textAlignment w:val="auto"/>
                          <w:rPr>
                            <w:sz w:val="24"/>
                          </w:rPr>
                        </w:pPr>
                        <w:r>
                          <w:rPr>
                            <w:rFonts w:hint="eastAsia" w:ascii="宋体" w:hAnsi="宋体" w:eastAsia="宋体" w:cs="宋体"/>
                            <w:color w:val="auto"/>
                            <w:sz w:val="24"/>
                            <w:szCs w:val="24"/>
                            <w:lang w:val="en-US" w:eastAsia="zh-CN"/>
                          </w:rPr>
                          <w:t>县财政配套资金</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85" w:hRule="atLeast"/>
                    </w:trPr>
                    <w:tc>
                      <w:tcPr>
                        <w:tcW w:w="824" w:type="dxa"/>
                        <w:tcBorders>
                          <w:top w:val="single" w:color="000000" w:sz="8" w:space="0"/>
                          <w:bottom w:val="single" w:color="000000" w:sz="8" w:space="0"/>
                          <w:right w:val="single" w:color="000000" w:sz="8" w:space="0"/>
                        </w:tcBorders>
                      </w:tcPr>
                      <w:p>
                        <w:pPr>
                          <w:pStyle w:val="20"/>
                          <w:spacing w:before="89"/>
                          <w:ind w:right="334"/>
                          <w:jc w:val="right"/>
                          <w:rPr>
                            <w:sz w:val="24"/>
                          </w:rPr>
                        </w:pPr>
                        <w:r>
                          <w:rPr>
                            <w:sz w:val="24"/>
                          </w:rPr>
                          <w:t>6</w:t>
                        </w:r>
                      </w:p>
                    </w:tc>
                    <w:tc>
                      <w:tcPr>
                        <w:tcW w:w="2082" w:type="dxa"/>
                        <w:tcBorders>
                          <w:top w:val="single" w:color="000000" w:sz="8" w:space="0"/>
                          <w:left w:val="single" w:color="000000" w:sz="8" w:space="0"/>
                          <w:bottom w:val="single" w:color="000000" w:sz="8" w:space="0"/>
                          <w:right w:val="single" w:color="000000" w:sz="8" w:space="0"/>
                        </w:tcBorders>
                      </w:tcPr>
                      <w:p>
                        <w:pPr>
                          <w:pStyle w:val="20"/>
                          <w:spacing w:before="89"/>
                          <w:ind w:left="3"/>
                          <w:rPr>
                            <w:sz w:val="24"/>
                          </w:rPr>
                        </w:pPr>
                        <w:r>
                          <w:rPr>
                            <w:sz w:val="24"/>
                          </w:rPr>
                          <w:t>最高限价</w:t>
                        </w:r>
                      </w:p>
                    </w:tc>
                    <w:tc>
                      <w:tcPr>
                        <w:tcW w:w="7124" w:type="dxa"/>
                        <w:tcBorders>
                          <w:top w:val="single" w:color="000000" w:sz="8" w:space="0"/>
                          <w:left w:val="single" w:color="000000" w:sz="8" w:space="0"/>
                          <w:bottom w:val="single" w:color="000000" w:sz="8" w:space="0"/>
                        </w:tcBorders>
                      </w:tcPr>
                      <w:p>
                        <w:pPr>
                          <w:pStyle w:val="20"/>
                          <w:spacing w:before="89"/>
                          <w:ind w:left="5"/>
                          <w:rPr>
                            <w:rFonts w:hint="default" w:eastAsia="宋体"/>
                            <w:sz w:val="24"/>
                            <w:lang w:val="en-US" w:eastAsia="zh-CN"/>
                          </w:rPr>
                        </w:pPr>
                        <w:r>
                          <w:rPr>
                            <w:rFonts w:hint="eastAsia"/>
                            <w:sz w:val="24"/>
                            <w:lang w:val="en-US" w:eastAsia="zh-CN"/>
                          </w:rPr>
                          <w:t>2,250,935.33元（大写：贰佰贰拾伍万零玖佰叁拾伍元叁角叁分）</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30" w:hRule="atLeast"/>
                    </w:trPr>
                    <w:tc>
                      <w:tcPr>
                        <w:tcW w:w="824" w:type="dxa"/>
                        <w:tcBorders>
                          <w:top w:val="single" w:color="000000" w:sz="8" w:space="0"/>
                          <w:bottom w:val="single" w:color="000000" w:sz="8" w:space="0"/>
                          <w:right w:val="single" w:color="000000" w:sz="8" w:space="0"/>
                        </w:tcBorders>
                      </w:tcPr>
                      <w:p>
                        <w:pPr>
                          <w:pStyle w:val="20"/>
                          <w:spacing w:before="60"/>
                          <w:ind w:right="334"/>
                          <w:jc w:val="right"/>
                          <w:rPr>
                            <w:sz w:val="24"/>
                          </w:rPr>
                        </w:pPr>
                        <w:r>
                          <w:rPr>
                            <w:sz w:val="24"/>
                          </w:rPr>
                          <w:t>7</w:t>
                        </w:r>
                      </w:p>
                    </w:tc>
                    <w:tc>
                      <w:tcPr>
                        <w:tcW w:w="2082" w:type="dxa"/>
                        <w:tcBorders>
                          <w:top w:val="single" w:color="000000" w:sz="8" w:space="0"/>
                          <w:left w:val="single" w:color="000000" w:sz="8" w:space="0"/>
                          <w:bottom w:val="single" w:color="000000" w:sz="8" w:space="0"/>
                          <w:right w:val="single" w:color="000000" w:sz="8" w:space="0"/>
                        </w:tcBorders>
                      </w:tcPr>
                      <w:p>
                        <w:pPr>
                          <w:pStyle w:val="20"/>
                          <w:spacing w:before="60"/>
                          <w:ind w:left="3"/>
                          <w:rPr>
                            <w:sz w:val="24"/>
                          </w:rPr>
                        </w:pPr>
                        <w:r>
                          <w:rPr>
                            <w:sz w:val="24"/>
                          </w:rPr>
                          <w:t>招标内容</w:t>
                        </w:r>
                      </w:p>
                    </w:tc>
                    <w:tc>
                      <w:tcPr>
                        <w:tcW w:w="7124" w:type="dxa"/>
                        <w:tcBorders>
                          <w:top w:val="single" w:color="000000" w:sz="8" w:space="0"/>
                          <w:left w:val="single" w:color="000000" w:sz="8" w:space="0"/>
                          <w:bottom w:val="single" w:color="000000" w:sz="8" w:space="0"/>
                        </w:tcBorders>
                      </w:tcPr>
                      <w:p>
                        <w:pPr>
                          <w:pStyle w:val="20"/>
                          <w:spacing w:before="60"/>
                          <w:ind w:left="5"/>
                          <w:rPr>
                            <w:sz w:val="24"/>
                          </w:rPr>
                        </w:pPr>
                        <w:r>
                          <w:rPr>
                            <w:sz w:val="24"/>
                          </w:rPr>
                          <w:t>详见工程量清单</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56" w:hRule="atLeast"/>
                    </w:trPr>
                    <w:tc>
                      <w:tcPr>
                        <w:tcW w:w="824" w:type="dxa"/>
                        <w:tcBorders>
                          <w:top w:val="single" w:color="000000" w:sz="8" w:space="0"/>
                          <w:bottom w:val="single" w:color="000000" w:sz="8" w:space="0"/>
                          <w:right w:val="single" w:color="000000" w:sz="8" w:space="0"/>
                        </w:tcBorders>
                      </w:tcPr>
                      <w:p>
                        <w:pPr>
                          <w:pStyle w:val="20"/>
                          <w:spacing w:before="172"/>
                          <w:ind w:right="334"/>
                          <w:jc w:val="right"/>
                          <w:rPr>
                            <w:sz w:val="24"/>
                          </w:rPr>
                        </w:pPr>
                        <w:r>
                          <w:rPr>
                            <w:sz w:val="24"/>
                          </w:rPr>
                          <w:t>8</w:t>
                        </w:r>
                      </w:p>
                    </w:tc>
                    <w:tc>
                      <w:tcPr>
                        <w:tcW w:w="2082" w:type="dxa"/>
                        <w:tcBorders>
                          <w:top w:val="single" w:color="000000" w:sz="8" w:space="0"/>
                          <w:left w:val="single" w:color="000000" w:sz="8" w:space="0"/>
                          <w:bottom w:val="single" w:color="000000" w:sz="8" w:space="0"/>
                          <w:right w:val="single" w:color="000000" w:sz="8" w:space="0"/>
                        </w:tcBorders>
                      </w:tcPr>
                      <w:p>
                        <w:pPr>
                          <w:pStyle w:val="20"/>
                          <w:spacing w:before="172"/>
                          <w:ind w:left="3"/>
                          <w:rPr>
                            <w:sz w:val="24"/>
                          </w:rPr>
                        </w:pPr>
                        <w:r>
                          <w:rPr>
                            <w:sz w:val="24"/>
                          </w:rPr>
                          <w:t>评审方法</w:t>
                        </w:r>
                      </w:p>
                    </w:tc>
                    <w:tc>
                      <w:tcPr>
                        <w:tcW w:w="7124" w:type="dxa"/>
                        <w:tcBorders>
                          <w:top w:val="single" w:color="000000" w:sz="8" w:space="0"/>
                          <w:left w:val="single" w:color="000000" w:sz="8" w:space="0"/>
                          <w:bottom w:val="single" w:color="000000" w:sz="8" w:space="0"/>
                        </w:tcBorders>
                      </w:tcPr>
                      <w:p>
                        <w:pPr>
                          <w:pStyle w:val="20"/>
                          <w:spacing w:before="13" w:line="310" w:lineRule="atLeast"/>
                          <w:ind w:left="5" w:right="-15"/>
                          <w:rPr>
                            <w:sz w:val="24"/>
                          </w:rPr>
                        </w:pPr>
                        <w:r>
                          <w:rPr>
                            <w:spacing w:val="-9"/>
                            <w:sz w:val="24"/>
                          </w:rPr>
                          <w:t>竞争性磋商，在满足采购方所需提供服务的基础上进行综合评标，汇总得分由高到低的顺序确定中标候选人。</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18" w:hRule="atLeast"/>
                    </w:trPr>
                    <w:tc>
                      <w:tcPr>
                        <w:tcW w:w="824" w:type="dxa"/>
                        <w:tcBorders>
                          <w:top w:val="single" w:color="000000" w:sz="8" w:space="0"/>
                          <w:bottom w:val="single" w:color="000000" w:sz="8" w:space="0"/>
                          <w:right w:val="single" w:color="000000" w:sz="8" w:space="0"/>
                        </w:tcBorders>
                      </w:tcPr>
                      <w:p>
                        <w:pPr>
                          <w:pStyle w:val="20"/>
                          <w:spacing w:before="11"/>
                          <w:rPr>
                            <w:sz w:val="19"/>
                          </w:rPr>
                        </w:pPr>
                      </w:p>
                      <w:p>
                        <w:pPr>
                          <w:pStyle w:val="20"/>
                          <w:ind w:right="334"/>
                          <w:jc w:val="right"/>
                          <w:rPr>
                            <w:sz w:val="24"/>
                          </w:rPr>
                        </w:pPr>
                        <w:r>
                          <w:rPr>
                            <w:sz w:val="24"/>
                          </w:rPr>
                          <w:t>9</w:t>
                        </w:r>
                      </w:p>
                    </w:tc>
                    <w:tc>
                      <w:tcPr>
                        <w:tcW w:w="2082" w:type="dxa"/>
                        <w:tcBorders>
                          <w:top w:val="single" w:color="000000" w:sz="8" w:space="0"/>
                          <w:left w:val="single" w:color="000000" w:sz="8" w:space="0"/>
                          <w:bottom w:val="single" w:color="000000" w:sz="8" w:space="0"/>
                          <w:right w:val="single" w:color="000000" w:sz="8" w:space="0"/>
                        </w:tcBorders>
                      </w:tcPr>
                      <w:p>
                        <w:pPr>
                          <w:pStyle w:val="20"/>
                          <w:spacing w:before="11"/>
                          <w:rPr>
                            <w:sz w:val="19"/>
                          </w:rPr>
                        </w:pPr>
                      </w:p>
                      <w:p>
                        <w:pPr>
                          <w:pStyle w:val="20"/>
                          <w:ind w:left="3"/>
                          <w:rPr>
                            <w:sz w:val="24"/>
                          </w:rPr>
                        </w:pPr>
                        <w:r>
                          <w:rPr>
                            <w:sz w:val="24"/>
                          </w:rPr>
                          <w:t>投标报价</w:t>
                        </w:r>
                      </w:p>
                    </w:tc>
                    <w:tc>
                      <w:tcPr>
                        <w:tcW w:w="7124" w:type="dxa"/>
                        <w:tcBorders>
                          <w:top w:val="single" w:color="000000" w:sz="8" w:space="0"/>
                          <w:left w:val="single" w:color="000000" w:sz="8" w:space="0"/>
                          <w:bottom w:val="single" w:color="000000" w:sz="8" w:space="0"/>
                        </w:tcBorders>
                      </w:tcPr>
                      <w:p>
                        <w:pPr>
                          <w:pStyle w:val="20"/>
                          <w:spacing w:before="98" w:line="242" w:lineRule="auto"/>
                          <w:ind w:left="5" w:right="-15"/>
                          <w:rPr>
                            <w:sz w:val="24"/>
                          </w:rPr>
                        </w:pPr>
                        <w:r>
                          <w:rPr>
                            <w:spacing w:val="-5"/>
                            <w:sz w:val="24"/>
                          </w:rPr>
                          <w:t>不得超过磋商文件中规定的最高限价。本项目采用二轮报价，即标书内报价为第一轮报价，现场报价为第二轮报价。</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2" w:hRule="atLeast"/>
                    </w:trPr>
                    <w:tc>
                      <w:tcPr>
                        <w:tcW w:w="824" w:type="dxa"/>
                        <w:tcBorders>
                          <w:top w:val="single" w:color="000000" w:sz="8" w:space="0"/>
                          <w:bottom w:val="single" w:color="000000" w:sz="8" w:space="0"/>
                          <w:right w:val="single" w:color="000000" w:sz="8" w:space="0"/>
                        </w:tcBorders>
                      </w:tcPr>
                      <w:p>
                        <w:pPr>
                          <w:pStyle w:val="20"/>
                          <w:spacing w:before="110"/>
                          <w:ind w:right="274"/>
                          <w:jc w:val="right"/>
                          <w:rPr>
                            <w:sz w:val="24"/>
                          </w:rPr>
                        </w:pPr>
                        <w:r>
                          <w:rPr>
                            <w:sz w:val="24"/>
                          </w:rPr>
                          <w:t>10</w:t>
                        </w:r>
                      </w:p>
                    </w:tc>
                    <w:tc>
                      <w:tcPr>
                        <w:tcW w:w="2082" w:type="dxa"/>
                        <w:tcBorders>
                          <w:top w:val="single" w:color="000000" w:sz="8" w:space="0"/>
                          <w:left w:val="single" w:color="000000" w:sz="8" w:space="0"/>
                          <w:bottom w:val="single" w:color="000000" w:sz="8" w:space="0"/>
                          <w:right w:val="single" w:color="000000" w:sz="8" w:space="0"/>
                        </w:tcBorders>
                      </w:tcPr>
                      <w:p>
                        <w:pPr>
                          <w:pStyle w:val="20"/>
                          <w:spacing w:before="110"/>
                          <w:ind w:left="3"/>
                          <w:rPr>
                            <w:sz w:val="24"/>
                          </w:rPr>
                        </w:pPr>
                        <w:r>
                          <w:rPr>
                            <w:sz w:val="24"/>
                          </w:rPr>
                          <w:t>工期</w:t>
                        </w:r>
                      </w:p>
                    </w:tc>
                    <w:tc>
                      <w:tcPr>
                        <w:tcW w:w="7124" w:type="dxa"/>
                        <w:tcBorders>
                          <w:top w:val="single" w:color="000000" w:sz="8" w:space="0"/>
                          <w:left w:val="single" w:color="000000" w:sz="8" w:space="0"/>
                          <w:bottom w:val="single" w:color="000000" w:sz="8" w:space="0"/>
                        </w:tcBorders>
                      </w:tcPr>
                      <w:p>
                        <w:pPr>
                          <w:pStyle w:val="20"/>
                          <w:spacing w:before="110"/>
                          <w:ind w:left="5"/>
                          <w:rPr>
                            <w:sz w:val="24"/>
                          </w:rPr>
                        </w:pPr>
                        <w:r>
                          <w:rPr>
                            <w:rFonts w:hint="eastAsia"/>
                            <w:sz w:val="24"/>
                            <w:lang w:val="en-US" w:eastAsia="zh-CN"/>
                          </w:rPr>
                          <w:t>30</w:t>
                        </w:r>
                        <w:r>
                          <w:rPr>
                            <w:sz w:val="24"/>
                          </w:rPr>
                          <w:t>日历天</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55" w:hRule="atLeast"/>
                    </w:trPr>
                    <w:tc>
                      <w:tcPr>
                        <w:tcW w:w="824" w:type="dxa"/>
                        <w:tcBorders>
                          <w:top w:val="single" w:color="000000" w:sz="8" w:space="0"/>
                          <w:bottom w:val="single" w:color="000000" w:sz="8" w:space="0"/>
                          <w:right w:val="single" w:color="000000" w:sz="8" w:space="0"/>
                        </w:tcBorders>
                      </w:tcPr>
                      <w:p>
                        <w:pPr>
                          <w:pStyle w:val="20"/>
                          <w:spacing w:before="174"/>
                          <w:ind w:right="274"/>
                          <w:jc w:val="right"/>
                          <w:rPr>
                            <w:sz w:val="24"/>
                          </w:rPr>
                        </w:pPr>
                        <w:r>
                          <w:rPr>
                            <w:sz w:val="24"/>
                          </w:rPr>
                          <w:t>11</w:t>
                        </w:r>
                      </w:p>
                    </w:tc>
                    <w:tc>
                      <w:tcPr>
                        <w:tcW w:w="2082" w:type="dxa"/>
                        <w:tcBorders>
                          <w:top w:val="single" w:color="000000" w:sz="8" w:space="0"/>
                          <w:left w:val="single" w:color="000000" w:sz="8" w:space="0"/>
                          <w:bottom w:val="single" w:color="000000" w:sz="8" w:space="0"/>
                          <w:right w:val="single" w:color="000000" w:sz="8" w:space="0"/>
                        </w:tcBorders>
                      </w:tcPr>
                      <w:p>
                        <w:pPr>
                          <w:pStyle w:val="20"/>
                          <w:spacing w:before="174"/>
                          <w:ind w:left="3"/>
                          <w:rPr>
                            <w:sz w:val="24"/>
                          </w:rPr>
                        </w:pPr>
                        <w:r>
                          <w:rPr>
                            <w:sz w:val="24"/>
                          </w:rPr>
                          <w:t>联合体投标</w:t>
                        </w:r>
                      </w:p>
                    </w:tc>
                    <w:tc>
                      <w:tcPr>
                        <w:tcW w:w="7124" w:type="dxa"/>
                        <w:tcBorders>
                          <w:top w:val="single" w:color="000000" w:sz="8" w:space="0"/>
                          <w:left w:val="single" w:color="000000" w:sz="8" w:space="0"/>
                          <w:bottom w:val="single" w:color="000000" w:sz="8" w:space="0"/>
                        </w:tcBorders>
                      </w:tcPr>
                      <w:p>
                        <w:pPr>
                          <w:pStyle w:val="20"/>
                          <w:spacing w:before="174"/>
                          <w:ind w:left="5"/>
                          <w:rPr>
                            <w:sz w:val="24"/>
                          </w:rPr>
                        </w:pPr>
                        <w:r>
                          <w:rPr>
                            <w:sz w:val="24"/>
                          </w:rPr>
                          <w:t>不允许联合体参加磋商</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56" w:hRule="atLeast"/>
                    </w:trPr>
                    <w:tc>
                      <w:tcPr>
                        <w:tcW w:w="824" w:type="dxa"/>
                        <w:tcBorders>
                          <w:top w:val="single" w:color="000000" w:sz="8" w:space="0"/>
                          <w:bottom w:val="single" w:color="000000" w:sz="8" w:space="0"/>
                          <w:right w:val="single" w:color="000000" w:sz="8" w:space="0"/>
                        </w:tcBorders>
                      </w:tcPr>
                      <w:p>
                        <w:pPr>
                          <w:pStyle w:val="20"/>
                          <w:spacing w:before="172"/>
                          <w:ind w:right="274"/>
                          <w:jc w:val="right"/>
                          <w:rPr>
                            <w:sz w:val="24"/>
                          </w:rPr>
                        </w:pPr>
                        <w:r>
                          <w:rPr>
                            <w:sz w:val="24"/>
                          </w:rPr>
                          <w:t>12</w:t>
                        </w:r>
                      </w:p>
                    </w:tc>
                    <w:tc>
                      <w:tcPr>
                        <w:tcW w:w="2082" w:type="dxa"/>
                        <w:tcBorders>
                          <w:top w:val="single" w:color="000000" w:sz="8" w:space="0"/>
                          <w:left w:val="single" w:color="000000" w:sz="8" w:space="0"/>
                          <w:bottom w:val="single" w:color="000000" w:sz="8" w:space="0"/>
                          <w:right w:val="single" w:color="000000" w:sz="8" w:space="0"/>
                        </w:tcBorders>
                      </w:tcPr>
                      <w:p>
                        <w:pPr>
                          <w:pStyle w:val="20"/>
                          <w:spacing w:before="14" w:line="310" w:lineRule="atLeast"/>
                          <w:ind w:left="3" w:right="376"/>
                          <w:rPr>
                            <w:sz w:val="24"/>
                          </w:rPr>
                        </w:pPr>
                        <w:r>
                          <w:rPr>
                            <w:sz w:val="24"/>
                          </w:rPr>
                          <w:t>供应商提出问题的截止时间</w:t>
                        </w:r>
                      </w:p>
                    </w:tc>
                    <w:tc>
                      <w:tcPr>
                        <w:tcW w:w="7124" w:type="dxa"/>
                        <w:tcBorders>
                          <w:top w:val="single" w:color="000000" w:sz="8" w:space="0"/>
                          <w:left w:val="single" w:color="000000" w:sz="8" w:space="0"/>
                          <w:bottom w:val="single" w:color="000000" w:sz="8" w:space="0"/>
                        </w:tcBorders>
                      </w:tcPr>
                      <w:p>
                        <w:pPr>
                          <w:pStyle w:val="20"/>
                          <w:spacing w:before="14" w:line="310" w:lineRule="atLeast"/>
                          <w:ind w:left="5" w:right="-15"/>
                          <w:rPr>
                            <w:sz w:val="24"/>
                          </w:rPr>
                        </w:pPr>
                        <w:r>
                          <w:rPr>
                            <w:spacing w:val="-14"/>
                            <w:sz w:val="24"/>
                          </w:rPr>
                          <w:t xml:space="preserve">若有疑问，请于磋商文件规定的磋商截止时间 </w:t>
                        </w:r>
                        <w:r>
                          <w:rPr>
                            <w:sz w:val="24"/>
                          </w:rPr>
                          <w:t>3</w:t>
                        </w:r>
                        <w:r>
                          <w:rPr>
                            <w:spacing w:val="-9"/>
                            <w:sz w:val="24"/>
                          </w:rPr>
                          <w:t xml:space="preserve"> 日前将问题以书面形</w:t>
                        </w:r>
                        <w:r>
                          <w:rPr>
                            <w:sz w:val="24"/>
                          </w:rPr>
                          <w:t>式提交招标代理人</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490" w:hRule="atLeast"/>
                    </w:trPr>
                    <w:tc>
                      <w:tcPr>
                        <w:tcW w:w="824" w:type="dxa"/>
                        <w:tcBorders>
                          <w:top w:val="single" w:color="000000" w:sz="8" w:space="0"/>
                          <w:bottom w:val="single" w:color="000000" w:sz="8" w:space="0"/>
                          <w:right w:val="single" w:color="000000" w:sz="8" w:space="0"/>
                        </w:tcBorders>
                      </w:tcPr>
                      <w:p>
                        <w:pPr>
                          <w:pStyle w:val="20"/>
                          <w:rPr>
                            <w:sz w:val="24"/>
                          </w:rPr>
                        </w:pPr>
                      </w:p>
                      <w:p>
                        <w:pPr>
                          <w:pStyle w:val="20"/>
                          <w:rPr>
                            <w:sz w:val="24"/>
                          </w:rPr>
                        </w:pPr>
                      </w:p>
                      <w:p>
                        <w:pPr>
                          <w:pStyle w:val="20"/>
                          <w:rPr>
                            <w:sz w:val="24"/>
                          </w:rPr>
                        </w:pPr>
                      </w:p>
                      <w:p>
                        <w:pPr>
                          <w:pStyle w:val="20"/>
                          <w:spacing w:before="167"/>
                          <w:ind w:right="274"/>
                          <w:jc w:val="right"/>
                          <w:rPr>
                            <w:sz w:val="24"/>
                          </w:rPr>
                        </w:pPr>
                        <w:r>
                          <w:rPr>
                            <w:sz w:val="24"/>
                          </w:rPr>
                          <w:t>13</w:t>
                        </w:r>
                      </w:p>
                    </w:tc>
                    <w:tc>
                      <w:tcPr>
                        <w:tcW w:w="2082" w:type="dxa"/>
                        <w:tcBorders>
                          <w:top w:val="single" w:color="000000" w:sz="8" w:space="0"/>
                          <w:left w:val="single" w:color="000000" w:sz="8" w:space="0"/>
                          <w:bottom w:val="single" w:color="000000" w:sz="8" w:space="0"/>
                          <w:right w:val="single" w:color="000000" w:sz="8" w:space="0"/>
                        </w:tcBorders>
                      </w:tcPr>
                      <w:p>
                        <w:pPr>
                          <w:pStyle w:val="20"/>
                          <w:rPr>
                            <w:sz w:val="24"/>
                          </w:rPr>
                        </w:pPr>
                      </w:p>
                      <w:p>
                        <w:pPr>
                          <w:pStyle w:val="20"/>
                          <w:rPr>
                            <w:sz w:val="24"/>
                          </w:rPr>
                        </w:pPr>
                      </w:p>
                      <w:p>
                        <w:pPr>
                          <w:pStyle w:val="20"/>
                          <w:spacing w:before="11"/>
                          <w:rPr>
                            <w:sz w:val="24"/>
                          </w:rPr>
                        </w:pPr>
                      </w:p>
                      <w:p>
                        <w:pPr>
                          <w:pStyle w:val="20"/>
                          <w:spacing w:line="242" w:lineRule="auto"/>
                          <w:ind w:left="3" w:right="376"/>
                          <w:rPr>
                            <w:sz w:val="24"/>
                          </w:rPr>
                        </w:pPr>
                        <w:r>
                          <w:rPr>
                            <w:sz w:val="24"/>
                          </w:rPr>
                          <w:t>采购人说明澄清的时间</w:t>
                        </w:r>
                      </w:p>
                    </w:tc>
                    <w:tc>
                      <w:tcPr>
                        <w:tcW w:w="7124" w:type="dxa"/>
                        <w:tcBorders>
                          <w:top w:val="single" w:color="000000" w:sz="8" w:space="0"/>
                          <w:left w:val="single" w:color="000000" w:sz="8" w:space="0"/>
                          <w:bottom w:val="single" w:color="000000" w:sz="8" w:space="0"/>
                        </w:tcBorders>
                      </w:tcPr>
                      <w:p>
                        <w:pPr>
                          <w:pStyle w:val="20"/>
                          <w:spacing w:line="242" w:lineRule="auto"/>
                          <w:ind w:left="5" w:right="-15" w:firstLine="240"/>
                          <w:rPr>
                            <w:sz w:val="24"/>
                          </w:rPr>
                        </w:pPr>
                        <w:r>
                          <w:rPr>
                            <w:spacing w:val="-11"/>
                            <w:sz w:val="24"/>
                          </w:rPr>
                          <w:t>采购人、采购代理机构可以对已发出的磋商文件进行必要的澄清或者修改，采购人、采购代理机构应当在提交首次响应文件截止时间至</w:t>
                        </w:r>
                        <w:r>
                          <w:rPr>
                            <w:spacing w:val="-36"/>
                            <w:sz w:val="24"/>
                          </w:rPr>
                          <w:t xml:space="preserve">少 </w:t>
                        </w:r>
                        <w:r>
                          <w:rPr>
                            <w:sz w:val="24"/>
                          </w:rPr>
                          <w:t>5</w:t>
                        </w:r>
                        <w:r>
                          <w:rPr>
                            <w:spacing w:val="-21"/>
                            <w:sz w:val="24"/>
                          </w:rPr>
                          <w:t xml:space="preserve"> 日前，以书面形式通知所有获取磋商文件的供应商；不足 </w:t>
                        </w:r>
                        <w:r>
                          <w:rPr>
                            <w:sz w:val="24"/>
                          </w:rPr>
                          <w:t>5</w:t>
                        </w:r>
                        <w:r>
                          <w:rPr>
                            <w:spacing w:val="-20"/>
                            <w:sz w:val="24"/>
                          </w:rPr>
                          <w:t xml:space="preserve"> 日的采购人、采购代理机构应当顺延提交首次响应文件截止时间。</w:t>
                        </w:r>
                      </w:p>
                      <w:p>
                        <w:pPr>
                          <w:pStyle w:val="20"/>
                          <w:spacing w:before="3" w:line="242" w:lineRule="auto"/>
                          <w:ind w:left="5" w:right="-15" w:firstLine="240"/>
                          <w:jc w:val="both"/>
                          <w:rPr>
                            <w:sz w:val="24"/>
                          </w:rPr>
                        </w:pPr>
                        <w:r>
                          <w:rPr>
                            <w:spacing w:val="-5"/>
                            <w:sz w:val="24"/>
                          </w:rPr>
                          <w:t>磋商文件的澄清或修改将以发布澄清或变更公告为准</w:t>
                        </w:r>
                        <w:r>
                          <w:rPr>
                            <w:sz w:val="24"/>
                          </w:rPr>
                          <w:t>（</w:t>
                        </w:r>
                        <w:r>
                          <w:rPr>
                            <w:spacing w:val="-2"/>
                            <w:sz w:val="24"/>
                          </w:rPr>
                          <w:t>同招标公告</w:t>
                        </w:r>
                        <w:r>
                          <w:rPr>
                            <w:sz w:val="24"/>
                          </w:rPr>
                          <w:t>发布网站</w:t>
                        </w:r>
                        <w:r>
                          <w:rPr>
                            <w:spacing w:val="-35"/>
                            <w:sz w:val="24"/>
                          </w:rPr>
                          <w:t>）</w:t>
                        </w:r>
                        <w:r>
                          <w:rPr>
                            <w:spacing w:val="-8"/>
                            <w:sz w:val="24"/>
                          </w:rPr>
                          <w:t>，所有投标供应商应关注网站及时查看，采购人不再进行</w:t>
                        </w:r>
                        <w:r>
                          <w:rPr>
                            <w:spacing w:val="-14"/>
                            <w:sz w:val="24"/>
                          </w:rPr>
                          <w:t>书面或其他形式通知，未看变更或澄清公告并由此导致的一切后果均</w:t>
                        </w:r>
                      </w:p>
                      <w:p>
                        <w:pPr>
                          <w:pStyle w:val="20"/>
                          <w:spacing w:before="2" w:line="290" w:lineRule="exact"/>
                          <w:ind w:left="5"/>
                          <w:rPr>
                            <w:sz w:val="24"/>
                          </w:rPr>
                        </w:pPr>
                        <w:r>
                          <w:rPr>
                            <w:sz w:val="24"/>
                          </w:rPr>
                          <w:t>由投标供应商自负。</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27" w:hRule="atLeast"/>
                    </w:trPr>
                    <w:tc>
                      <w:tcPr>
                        <w:tcW w:w="824" w:type="dxa"/>
                        <w:tcBorders>
                          <w:top w:val="single" w:color="000000" w:sz="8" w:space="0"/>
                          <w:bottom w:val="single" w:color="000000" w:sz="8" w:space="0"/>
                          <w:right w:val="single" w:color="000000" w:sz="8" w:space="0"/>
                        </w:tcBorders>
                      </w:tcPr>
                      <w:p>
                        <w:pPr>
                          <w:pStyle w:val="20"/>
                          <w:spacing w:before="108"/>
                          <w:ind w:right="274"/>
                          <w:jc w:val="right"/>
                          <w:rPr>
                            <w:sz w:val="24"/>
                          </w:rPr>
                        </w:pPr>
                        <w:r>
                          <w:rPr>
                            <w:sz w:val="24"/>
                          </w:rPr>
                          <w:t>14</w:t>
                        </w:r>
                      </w:p>
                    </w:tc>
                    <w:tc>
                      <w:tcPr>
                        <w:tcW w:w="2082" w:type="dxa"/>
                        <w:tcBorders>
                          <w:top w:val="single" w:color="000000" w:sz="8" w:space="0"/>
                          <w:left w:val="single" w:color="000000" w:sz="8" w:space="0"/>
                          <w:bottom w:val="single" w:color="000000" w:sz="8" w:space="0"/>
                          <w:right w:val="single" w:color="000000" w:sz="8" w:space="0"/>
                        </w:tcBorders>
                      </w:tcPr>
                      <w:p>
                        <w:pPr>
                          <w:pStyle w:val="20"/>
                          <w:spacing w:before="108"/>
                          <w:ind w:left="3"/>
                          <w:rPr>
                            <w:sz w:val="24"/>
                          </w:rPr>
                        </w:pPr>
                        <w:r>
                          <w:rPr>
                            <w:sz w:val="24"/>
                          </w:rPr>
                          <w:t>分包</w:t>
                        </w:r>
                      </w:p>
                    </w:tc>
                    <w:tc>
                      <w:tcPr>
                        <w:tcW w:w="7124" w:type="dxa"/>
                        <w:tcBorders>
                          <w:top w:val="single" w:color="000000" w:sz="8" w:space="0"/>
                          <w:left w:val="single" w:color="000000" w:sz="8" w:space="0"/>
                          <w:bottom w:val="single" w:color="000000" w:sz="8" w:space="0"/>
                        </w:tcBorders>
                      </w:tcPr>
                      <w:p>
                        <w:pPr>
                          <w:pStyle w:val="20"/>
                          <w:spacing w:before="108"/>
                          <w:ind w:left="5"/>
                          <w:rPr>
                            <w:sz w:val="24"/>
                          </w:rPr>
                        </w:pPr>
                        <w:r>
                          <w:rPr>
                            <w:sz w:val="24"/>
                          </w:rPr>
                          <w:t>本项目不允许分包和转包</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22" w:hRule="atLeast"/>
                    </w:trPr>
                    <w:tc>
                      <w:tcPr>
                        <w:tcW w:w="824" w:type="dxa"/>
                        <w:tcBorders>
                          <w:top w:val="single" w:color="000000" w:sz="8" w:space="0"/>
                          <w:bottom w:val="single" w:color="000000" w:sz="8" w:space="0"/>
                          <w:right w:val="single" w:color="000000" w:sz="8" w:space="0"/>
                        </w:tcBorders>
                      </w:tcPr>
                      <w:p>
                        <w:pPr>
                          <w:pStyle w:val="20"/>
                          <w:spacing w:before="156"/>
                          <w:ind w:right="274"/>
                          <w:jc w:val="right"/>
                          <w:rPr>
                            <w:sz w:val="24"/>
                          </w:rPr>
                        </w:pPr>
                        <w:r>
                          <w:rPr>
                            <w:sz w:val="24"/>
                          </w:rPr>
                          <w:t>15</w:t>
                        </w:r>
                      </w:p>
                    </w:tc>
                    <w:tc>
                      <w:tcPr>
                        <w:tcW w:w="2082" w:type="dxa"/>
                        <w:tcBorders>
                          <w:top w:val="single" w:color="000000" w:sz="8" w:space="0"/>
                          <w:left w:val="single" w:color="000000" w:sz="8" w:space="0"/>
                          <w:bottom w:val="single" w:color="000000" w:sz="8" w:space="0"/>
                          <w:right w:val="single" w:color="000000" w:sz="8" w:space="0"/>
                        </w:tcBorders>
                      </w:tcPr>
                      <w:p>
                        <w:pPr>
                          <w:pStyle w:val="20"/>
                          <w:spacing w:line="310" w:lineRule="atLeast"/>
                          <w:ind w:left="3" w:right="376"/>
                          <w:rPr>
                            <w:sz w:val="24"/>
                          </w:rPr>
                        </w:pPr>
                        <w:r>
                          <w:rPr>
                            <w:sz w:val="24"/>
                          </w:rPr>
                          <w:t>构成磋商文件的其他文件</w:t>
                        </w:r>
                      </w:p>
                    </w:tc>
                    <w:tc>
                      <w:tcPr>
                        <w:tcW w:w="7124" w:type="dxa"/>
                        <w:tcBorders>
                          <w:top w:val="single" w:color="000000" w:sz="8" w:space="0"/>
                          <w:left w:val="single" w:color="000000" w:sz="8" w:space="0"/>
                          <w:bottom w:val="single" w:color="000000" w:sz="8" w:space="0"/>
                        </w:tcBorders>
                      </w:tcPr>
                      <w:p>
                        <w:pPr>
                          <w:pStyle w:val="20"/>
                          <w:spacing w:before="156"/>
                          <w:ind w:left="5" w:right="-15"/>
                          <w:rPr>
                            <w:sz w:val="24"/>
                          </w:rPr>
                        </w:pPr>
                        <w:r>
                          <w:rPr>
                            <w:spacing w:val="-10"/>
                            <w:sz w:val="24"/>
                          </w:rPr>
                          <w:t>磋商文件的澄清、修改书及有关补充通知为磋商文件的有效组成部分</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08" w:hRule="atLeast"/>
                    </w:trPr>
                    <w:tc>
                      <w:tcPr>
                        <w:tcW w:w="824" w:type="dxa"/>
                        <w:tcBorders>
                          <w:top w:val="single" w:color="000000" w:sz="8" w:space="0"/>
                          <w:right w:val="single" w:color="000000" w:sz="8" w:space="0"/>
                        </w:tcBorders>
                      </w:tcPr>
                      <w:p>
                        <w:pPr>
                          <w:pStyle w:val="20"/>
                          <w:spacing w:before="51"/>
                          <w:ind w:right="274"/>
                          <w:jc w:val="right"/>
                          <w:rPr>
                            <w:sz w:val="24"/>
                          </w:rPr>
                        </w:pPr>
                        <w:r>
                          <w:rPr>
                            <w:sz w:val="24"/>
                          </w:rPr>
                          <w:t>16</w:t>
                        </w:r>
                      </w:p>
                    </w:tc>
                    <w:tc>
                      <w:tcPr>
                        <w:tcW w:w="2082" w:type="dxa"/>
                        <w:tcBorders>
                          <w:top w:val="single" w:color="000000" w:sz="8" w:space="0"/>
                          <w:left w:val="single" w:color="000000" w:sz="8" w:space="0"/>
                          <w:right w:val="single" w:color="000000" w:sz="8" w:space="0"/>
                        </w:tcBorders>
                      </w:tcPr>
                      <w:p>
                        <w:pPr>
                          <w:pStyle w:val="20"/>
                          <w:spacing w:before="51"/>
                          <w:ind w:left="3"/>
                          <w:rPr>
                            <w:sz w:val="24"/>
                          </w:rPr>
                        </w:pPr>
                        <w:r>
                          <w:rPr>
                            <w:sz w:val="24"/>
                          </w:rPr>
                          <w:t>投标截止时间</w:t>
                        </w:r>
                      </w:p>
                    </w:tc>
                    <w:tc>
                      <w:tcPr>
                        <w:tcW w:w="7124" w:type="dxa"/>
                        <w:tcBorders>
                          <w:top w:val="single" w:color="000000" w:sz="8" w:space="0"/>
                          <w:left w:val="single" w:color="000000" w:sz="8" w:space="0"/>
                        </w:tcBorders>
                      </w:tcPr>
                      <w:p>
                        <w:pPr>
                          <w:pStyle w:val="20"/>
                          <w:spacing w:before="51"/>
                          <w:ind w:left="5"/>
                          <w:rPr>
                            <w:b/>
                            <w:sz w:val="24"/>
                          </w:rPr>
                        </w:pPr>
                        <w:r>
                          <w:rPr>
                            <w:b/>
                            <w:sz w:val="24"/>
                          </w:rPr>
                          <w:t>2022 年 10 月 18 日 11:00（北京时间）</w:t>
                        </w:r>
                      </w:p>
                    </w:tc>
                  </w:tr>
                </w:tbl>
                <w:p>
                  <w:pPr>
                    <w:pStyle w:val="10"/>
                  </w:pPr>
                </w:p>
              </w:txbxContent>
            </v:textbox>
          </v:shape>
        </w:pict>
      </w:r>
      <w:r>
        <w:rPr>
          <w:b/>
          <w:sz w:val="32"/>
        </w:rPr>
        <w:t>一、投标人须知前附表</w:t>
      </w: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spacing w:before="10"/>
        <w:rPr>
          <w:b/>
          <w:sz w:val="43"/>
        </w:rPr>
      </w:pPr>
    </w:p>
    <w:p>
      <w:pPr>
        <w:pStyle w:val="10"/>
        <w:spacing w:before="1"/>
        <w:ind w:right="111"/>
        <w:jc w:val="right"/>
      </w:pPr>
      <w:r>
        <w:t>，</w:t>
      </w:r>
    </w:p>
    <w:p>
      <w:pPr>
        <w:spacing w:after="0"/>
        <w:jc w:val="right"/>
        <w:sectPr>
          <w:footerReference r:id="rId5" w:type="default"/>
          <w:pgSz w:w="11910" w:h="16840"/>
          <w:pgMar w:top="1440" w:right="720" w:bottom="1180" w:left="800" w:header="0" w:footer="913" w:gutter="0"/>
          <w:cols w:space="720" w:num="1"/>
        </w:sectPr>
      </w:pPr>
    </w:p>
    <w:p>
      <w:pPr>
        <w:pStyle w:val="10"/>
        <w:rPr>
          <w:sz w:val="20"/>
        </w:rPr>
      </w:pPr>
      <w:r>
        <w:pict>
          <v:shape id="_x0000_s1039" o:spid="_x0000_s1039" o:spt="202" type="#_x0000_t202" style="position:absolute;left:0pt;margin-left:46.65pt;margin-top:72.45pt;height:704.95pt;width:502.25pt;mso-position-horizontal-relative:page;mso-position-vertical-relative:page;z-index:251667456;mso-width-relative:page;mso-height-relative:page;" filled="f" stroked="f" coordsize="21600,21600">
            <v:path/>
            <v:fill on="f" focussize="0,0"/>
            <v:stroke on="f"/>
            <v:imagedata o:title=""/>
            <o:lock v:ext="edit" aspectratio="f"/>
            <v:textbox inset="0mm,0mm,0mm,0mm">
              <w:txbxContent>
                <w:tbl>
                  <w:tblPr>
                    <w:tblStyle w:val="14"/>
                    <w:tblW w:w="0" w:type="auto"/>
                    <w:tblInd w:w="5"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824"/>
                    <w:gridCol w:w="2082"/>
                    <w:gridCol w:w="7124"/>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86" w:hRule="atLeast"/>
                    </w:trPr>
                    <w:tc>
                      <w:tcPr>
                        <w:tcW w:w="824" w:type="dxa"/>
                        <w:tcBorders>
                          <w:bottom w:val="single" w:color="000000" w:sz="8" w:space="0"/>
                          <w:right w:val="single" w:color="000000" w:sz="8" w:space="0"/>
                        </w:tcBorders>
                      </w:tcPr>
                      <w:p>
                        <w:pPr>
                          <w:pStyle w:val="20"/>
                          <w:spacing w:before="89"/>
                          <w:ind w:left="282"/>
                          <w:rPr>
                            <w:sz w:val="24"/>
                          </w:rPr>
                        </w:pPr>
                        <w:r>
                          <w:rPr>
                            <w:sz w:val="24"/>
                          </w:rPr>
                          <w:t>17</w:t>
                        </w:r>
                      </w:p>
                    </w:tc>
                    <w:tc>
                      <w:tcPr>
                        <w:tcW w:w="2082" w:type="dxa"/>
                        <w:tcBorders>
                          <w:left w:val="single" w:color="000000" w:sz="8" w:space="0"/>
                          <w:bottom w:val="single" w:color="000000" w:sz="8" w:space="0"/>
                          <w:right w:val="single" w:color="000000" w:sz="8" w:space="0"/>
                        </w:tcBorders>
                      </w:tcPr>
                      <w:p>
                        <w:pPr>
                          <w:pStyle w:val="20"/>
                          <w:spacing w:before="89"/>
                          <w:ind w:left="3"/>
                          <w:rPr>
                            <w:sz w:val="24"/>
                          </w:rPr>
                        </w:pPr>
                        <w:r>
                          <w:rPr>
                            <w:sz w:val="24"/>
                          </w:rPr>
                          <w:t>磋商有效期</w:t>
                        </w:r>
                      </w:p>
                    </w:tc>
                    <w:tc>
                      <w:tcPr>
                        <w:tcW w:w="7124" w:type="dxa"/>
                        <w:tcBorders>
                          <w:left w:val="single" w:color="000000" w:sz="8" w:space="0"/>
                          <w:bottom w:val="single" w:color="000000" w:sz="8" w:space="0"/>
                        </w:tcBorders>
                      </w:tcPr>
                      <w:p>
                        <w:pPr>
                          <w:pStyle w:val="20"/>
                          <w:spacing w:before="89"/>
                          <w:ind w:left="5"/>
                          <w:rPr>
                            <w:sz w:val="24"/>
                          </w:rPr>
                        </w:pPr>
                        <w:r>
                          <w:rPr>
                            <w:sz w:val="24"/>
                          </w:rPr>
                          <w:t xml:space="preserve">磋商截止之日起 </w:t>
                        </w:r>
                        <w:r>
                          <w:rPr>
                            <w:rFonts w:hint="eastAsia"/>
                            <w:sz w:val="24"/>
                            <w:lang w:val="en-US" w:eastAsia="zh-CN"/>
                          </w:rPr>
                          <w:t>45</w:t>
                        </w:r>
                        <w:r>
                          <w:rPr>
                            <w:sz w:val="24"/>
                          </w:rPr>
                          <w:t xml:space="preserve"> 日历天</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1" w:hRule="atLeast"/>
                    </w:trPr>
                    <w:tc>
                      <w:tcPr>
                        <w:tcW w:w="824" w:type="dxa"/>
                        <w:tcBorders>
                          <w:top w:val="single" w:color="000000" w:sz="8" w:space="0"/>
                          <w:bottom w:val="single" w:color="000000" w:sz="8" w:space="0"/>
                          <w:right w:val="single" w:color="000000" w:sz="8" w:space="0"/>
                        </w:tcBorders>
                      </w:tcPr>
                      <w:p>
                        <w:pPr>
                          <w:pStyle w:val="20"/>
                          <w:spacing w:before="111"/>
                          <w:ind w:left="282"/>
                          <w:rPr>
                            <w:sz w:val="24"/>
                          </w:rPr>
                        </w:pPr>
                        <w:r>
                          <w:rPr>
                            <w:sz w:val="24"/>
                          </w:rPr>
                          <w:t>18</w:t>
                        </w:r>
                      </w:p>
                    </w:tc>
                    <w:tc>
                      <w:tcPr>
                        <w:tcW w:w="2082" w:type="dxa"/>
                        <w:tcBorders>
                          <w:top w:val="single" w:color="000000" w:sz="8" w:space="0"/>
                          <w:left w:val="single" w:color="000000" w:sz="8" w:space="0"/>
                          <w:bottom w:val="single" w:color="000000" w:sz="8" w:space="0"/>
                          <w:right w:val="single" w:color="000000" w:sz="8" w:space="0"/>
                        </w:tcBorders>
                      </w:tcPr>
                      <w:p>
                        <w:pPr>
                          <w:pStyle w:val="20"/>
                          <w:spacing w:before="111"/>
                          <w:ind w:left="3"/>
                          <w:rPr>
                            <w:sz w:val="24"/>
                          </w:rPr>
                        </w:pPr>
                        <w:r>
                          <w:rPr>
                            <w:sz w:val="24"/>
                          </w:rPr>
                          <w:t>保证金</w:t>
                        </w:r>
                      </w:p>
                    </w:tc>
                    <w:tc>
                      <w:tcPr>
                        <w:tcW w:w="7124" w:type="dxa"/>
                        <w:tcBorders>
                          <w:top w:val="single" w:color="000000" w:sz="8" w:space="0"/>
                          <w:left w:val="single" w:color="000000" w:sz="8" w:space="0"/>
                          <w:bottom w:val="single" w:color="000000" w:sz="8" w:space="0"/>
                        </w:tcBorders>
                      </w:tcPr>
                      <w:p>
                        <w:pPr>
                          <w:pStyle w:val="20"/>
                          <w:spacing w:before="111"/>
                          <w:ind w:left="5"/>
                          <w:rPr>
                            <w:sz w:val="24"/>
                          </w:rPr>
                        </w:pPr>
                        <w:r>
                          <w:rPr>
                            <w:sz w:val="24"/>
                          </w:rPr>
                          <w:t>磋商保证金：本项目不做要求</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7" w:hRule="atLeast"/>
                    </w:trPr>
                    <w:tc>
                      <w:tcPr>
                        <w:tcW w:w="824" w:type="dxa"/>
                        <w:tcBorders>
                          <w:top w:val="single" w:color="000000" w:sz="8" w:space="0"/>
                          <w:bottom w:val="single" w:color="000000" w:sz="8" w:space="0"/>
                          <w:right w:val="single" w:color="000000" w:sz="8" w:space="0"/>
                        </w:tcBorders>
                      </w:tcPr>
                      <w:p>
                        <w:pPr>
                          <w:pStyle w:val="20"/>
                          <w:spacing w:before="100"/>
                          <w:ind w:left="282"/>
                          <w:rPr>
                            <w:sz w:val="24"/>
                          </w:rPr>
                        </w:pPr>
                        <w:r>
                          <w:rPr>
                            <w:sz w:val="24"/>
                          </w:rPr>
                          <w:t>19</w:t>
                        </w:r>
                      </w:p>
                    </w:tc>
                    <w:tc>
                      <w:tcPr>
                        <w:tcW w:w="2082" w:type="dxa"/>
                        <w:tcBorders>
                          <w:top w:val="single" w:color="000000" w:sz="8" w:space="0"/>
                          <w:left w:val="single" w:color="000000" w:sz="8" w:space="0"/>
                          <w:bottom w:val="single" w:color="000000" w:sz="8" w:space="0"/>
                          <w:right w:val="single" w:color="000000" w:sz="8" w:space="0"/>
                        </w:tcBorders>
                      </w:tcPr>
                      <w:p>
                        <w:pPr>
                          <w:pStyle w:val="20"/>
                          <w:spacing w:before="100"/>
                          <w:ind w:left="3"/>
                          <w:rPr>
                            <w:sz w:val="24"/>
                          </w:rPr>
                        </w:pPr>
                        <w:r>
                          <w:rPr>
                            <w:sz w:val="24"/>
                          </w:rPr>
                          <w:t>备选方案</w:t>
                        </w:r>
                      </w:p>
                    </w:tc>
                    <w:tc>
                      <w:tcPr>
                        <w:tcW w:w="7124" w:type="dxa"/>
                        <w:tcBorders>
                          <w:top w:val="single" w:color="000000" w:sz="8" w:space="0"/>
                          <w:left w:val="single" w:color="000000" w:sz="8" w:space="0"/>
                          <w:bottom w:val="single" w:color="000000" w:sz="8" w:space="0"/>
                        </w:tcBorders>
                      </w:tcPr>
                      <w:p>
                        <w:pPr>
                          <w:pStyle w:val="20"/>
                          <w:spacing w:before="100"/>
                          <w:ind w:left="5"/>
                          <w:rPr>
                            <w:sz w:val="24"/>
                          </w:rPr>
                        </w:pPr>
                        <w:r>
                          <w:rPr>
                            <w:sz w:val="24"/>
                          </w:rPr>
                          <w:t>不接受备选方案和多个报价</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735" w:hRule="atLeast"/>
                    </w:trPr>
                    <w:tc>
                      <w:tcPr>
                        <w:tcW w:w="824" w:type="dxa"/>
                        <w:tcBorders>
                          <w:top w:val="single" w:color="000000" w:sz="8" w:space="0"/>
                          <w:bottom w:val="single" w:color="000000" w:sz="8" w:space="0"/>
                          <w:right w:val="single" w:color="000000" w:sz="8" w:space="0"/>
                        </w:tcBorders>
                      </w:tcPr>
                      <w:p>
                        <w:pPr>
                          <w:pStyle w:val="20"/>
                          <w:rPr>
                            <w:sz w:val="24"/>
                          </w:rPr>
                        </w:pPr>
                      </w:p>
                      <w:p>
                        <w:pPr>
                          <w:pStyle w:val="20"/>
                          <w:spacing w:before="9"/>
                          <w:rPr>
                            <w:sz w:val="31"/>
                          </w:rPr>
                        </w:pPr>
                      </w:p>
                      <w:p>
                        <w:pPr>
                          <w:pStyle w:val="20"/>
                          <w:ind w:left="282"/>
                          <w:rPr>
                            <w:sz w:val="24"/>
                          </w:rPr>
                        </w:pPr>
                        <w:r>
                          <w:rPr>
                            <w:sz w:val="24"/>
                          </w:rPr>
                          <w:t>20</w:t>
                        </w:r>
                      </w:p>
                    </w:tc>
                    <w:tc>
                      <w:tcPr>
                        <w:tcW w:w="2082" w:type="dxa"/>
                        <w:tcBorders>
                          <w:top w:val="single" w:color="000000" w:sz="8" w:space="0"/>
                          <w:left w:val="single" w:color="000000" w:sz="8" w:space="0"/>
                          <w:bottom w:val="single" w:color="000000" w:sz="8" w:space="0"/>
                          <w:right w:val="single" w:color="000000" w:sz="8" w:space="0"/>
                        </w:tcBorders>
                      </w:tcPr>
                      <w:p>
                        <w:pPr>
                          <w:pStyle w:val="20"/>
                          <w:rPr>
                            <w:sz w:val="24"/>
                          </w:rPr>
                        </w:pPr>
                      </w:p>
                      <w:p>
                        <w:pPr>
                          <w:pStyle w:val="20"/>
                          <w:spacing w:before="9"/>
                          <w:rPr>
                            <w:sz w:val="31"/>
                          </w:rPr>
                        </w:pPr>
                      </w:p>
                      <w:p>
                        <w:pPr>
                          <w:pStyle w:val="20"/>
                          <w:ind w:left="3"/>
                          <w:rPr>
                            <w:sz w:val="24"/>
                          </w:rPr>
                        </w:pPr>
                        <w:r>
                          <w:rPr>
                            <w:sz w:val="24"/>
                          </w:rPr>
                          <w:t>评标委员会的组建</w:t>
                        </w:r>
                      </w:p>
                    </w:tc>
                    <w:tc>
                      <w:tcPr>
                        <w:tcW w:w="7124" w:type="dxa"/>
                        <w:tcBorders>
                          <w:top w:val="single" w:color="000000" w:sz="8" w:space="0"/>
                          <w:left w:val="single" w:color="000000" w:sz="8" w:space="0"/>
                          <w:bottom w:val="single" w:color="000000" w:sz="8" w:space="0"/>
                        </w:tcBorders>
                      </w:tcPr>
                      <w:p>
                        <w:pPr>
                          <w:pStyle w:val="20"/>
                          <w:spacing w:before="90" w:line="242" w:lineRule="auto"/>
                          <w:ind w:left="5" w:right="-15"/>
                          <w:rPr>
                            <w:sz w:val="24"/>
                          </w:rPr>
                        </w:pPr>
                        <w:r>
                          <w:rPr>
                            <w:sz w:val="24"/>
                          </w:rPr>
                          <w:t xml:space="preserve">评标委员会由 </w:t>
                        </w:r>
                        <w:r>
                          <w:rPr>
                            <w:sz w:val="24"/>
                            <w:u w:val="single"/>
                          </w:rPr>
                          <w:t>3</w:t>
                        </w:r>
                        <w:r>
                          <w:rPr>
                            <w:spacing w:val="-1"/>
                            <w:sz w:val="24"/>
                            <w:u w:val="single"/>
                          </w:rPr>
                          <w:t xml:space="preserve"> </w:t>
                        </w:r>
                        <w:r>
                          <w:rPr>
                            <w:spacing w:val="-8"/>
                            <w:sz w:val="24"/>
                          </w:rPr>
                          <w:t>人构成，其中招标人代表</w:t>
                        </w:r>
                        <w:r>
                          <w:rPr>
                            <w:sz w:val="24"/>
                            <w:u w:val="single"/>
                          </w:rPr>
                          <w:t xml:space="preserve"> 0 </w:t>
                        </w:r>
                        <w:r>
                          <w:rPr>
                            <w:spacing w:val="-51"/>
                            <w:sz w:val="24"/>
                          </w:rPr>
                          <w:t>人</w:t>
                        </w:r>
                        <w:r>
                          <w:rPr>
                            <w:sz w:val="24"/>
                          </w:rPr>
                          <w:t>（应当具备评标专家相应的或者类似的条件），专家</w:t>
                        </w:r>
                        <w:r>
                          <w:rPr>
                            <w:spacing w:val="-1"/>
                            <w:sz w:val="24"/>
                            <w:u w:val="single"/>
                          </w:rPr>
                          <w:t xml:space="preserve"> </w:t>
                        </w:r>
                        <w:r>
                          <w:rPr>
                            <w:sz w:val="24"/>
                            <w:u w:val="single"/>
                          </w:rPr>
                          <w:t>3</w:t>
                        </w:r>
                        <w:r>
                          <w:rPr>
                            <w:spacing w:val="-1"/>
                            <w:sz w:val="24"/>
                            <w:u w:val="single"/>
                          </w:rPr>
                          <w:t xml:space="preserve"> </w:t>
                        </w:r>
                        <w:r>
                          <w:rPr>
                            <w:sz w:val="24"/>
                          </w:rPr>
                          <w:t>人；</w:t>
                        </w:r>
                      </w:p>
                      <w:p>
                        <w:pPr>
                          <w:pStyle w:val="20"/>
                          <w:spacing w:before="3" w:line="242" w:lineRule="auto"/>
                          <w:ind w:left="5" w:right="1931"/>
                          <w:rPr>
                            <w:sz w:val="24"/>
                          </w:rPr>
                        </w:pPr>
                        <w:r>
                          <w:rPr>
                            <w:sz w:val="24"/>
                          </w:rPr>
                          <w:t>评标专家确定方式： 从政府采购专家库随机抽取评标委员会推荐中标候选人的人数：</w:t>
                        </w:r>
                        <w:r>
                          <w:rPr>
                            <w:sz w:val="24"/>
                            <w:u w:val="single"/>
                          </w:rPr>
                          <w:t>3</w:t>
                        </w:r>
                        <w:r>
                          <w:rPr>
                            <w:sz w:val="24"/>
                          </w:rPr>
                          <w:t xml:space="preserve"> 人</w:t>
                        </w:r>
                      </w:p>
                      <w:p>
                        <w:pPr>
                          <w:pStyle w:val="20"/>
                          <w:ind w:left="5"/>
                          <w:rPr>
                            <w:sz w:val="24"/>
                          </w:rPr>
                        </w:pPr>
                        <w:r>
                          <w:rPr>
                            <w:sz w:val="24"/>
                          </w:rPr>
                          <w:t>是否授权评标委员会确定中标人：否</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43" w:hRule="atLeast"/>
                    </w:trPr>
                    <w:tc>
                      <w:tcPr>
                        <w:tcW w:w="824" w:type="dxa"/>
                        <w:tcBorders>
                          <w:top w:val="single" w:color="000000" w:sz="8" w:space="0"/>
                          <w:bottom w:val="single" w:color="000000" w:sz="8" w:space="0"/>
                          <w:right w:val="single" w:color="000000" w:sz="8" w:space="0"/>
                        </w:tcBorders>
                      </w:tcPr>
                      <w:p>
                        <w:pPr>
                          <w:pStyle w:val="20"/>
                          <w:rPr>
                            <w:sz w:val="17"/>
                          </w:rPr>
                        </w:pPr>
                      </w:p>
                      <w:p>
                        <w:pPr>
                          <w:pStyle w:val="20"/>
                          <w:ind w:left="282"/>
                          <w:rPr>
                            <w:sz w:val="24"/>
                          </w:rPr>
                        </w:pPr>
                        <w:r>
                          <w:rPr>
                            <w:sz w:val="24"/>
                          </w:rPr>
                          <w:t>21</w:t>
                        </w:r>
                      </w:p>
                    </w:tc>
                    <w:tc>
                      <w:tcPr>
                        <w:tcW w:w="2082" w:type="dxa"/>
                        <w:tcBorders>
                          <w:top w:val="single" w:color="000000" w:sz="8" w:space="0"/>
                          <w:left w:val="single" w:color="000000" w:sz="8" w:space="0"/>
                          <w:bottom w:val="single" w:color="000000" w:sz="8" w:space="0"/>
                          <w:right w:val="single" w:color="000000" w:sz="8" w:space="0"/>
                        </w:tcBorders>
                      </w:tcPr>
                      <w:p>
                        <w:pPr>
                          <w:pStyle w:val="20"/>
                          <w:spacing w:before="62" w:line="242" w:lineRule="auto"/>
                          <w:ind w:left="3" w:right="-15"/>
                          <w:rPr>
                            <w:sz w:val="24"/>
                          </w:rPr>
                        </w:pPr>
                        <w:r>
                          <w:rPr>
                            <w:spacing w:val="16"/>
                            <w:sz w:val="24"/>
                          </w:rPr>
                          <w:t>中标公示及中标公告媒介</w:t>
                        </w:r>
                      </w:p>
                    </w:tc>
                    <w:tc>
                      <w:tcPr>
                        <w:tcW w:w="7124" w:type="dxa"/>
                        <w:tcBorders>
                          <w:top w:val="single" w:color="000000" w:sz="8" w:space="0"/>
                          <w:left w:val="single" w:color="000000" w:sz="8" w:space="0"/>
                          <w:bottom w:val="single" w:color="000000" w:sz="8" w:space="0"/>
                        </w:tcBorders>
                      </w:tcPr>
                      <w:p>
                        <w:pPr>
                          <w:pStyle w:val="20"/>
                          <w:rPr>
                            <w:sz w:val="17"/>
                          </w:rPr>
                        </w:pPr>
                      </w:p>
                      <w:p>
                        <w:pPr>
                          <w:pStyle w:val="20"/>
                          <w:ind w:left="5"/>
                          <w:rPr>
                            <w:sz w:val="24"/>
                          </w:rPr>
                        </w:pPr>
                        <w:r>
                          <w:rPr>
                            <w:sz w:val="24"/>
                          </w:rPr>
                          <w:t>新疆政府采购网</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535" w:hRule="atLeast"/>
                    </w:trPr>
                    <w:tc>
                      <w:tcPr>
                        <w:tcW w:w="824" w:type="dxa"/>
                        <w:tcBorders>
                          <w:top w:val="single" w:color="000000" w:sz="8" w:space="0"/>
                          <w:bottom w:val="single" w:color="000000" w:sz="8" w:space="0"/>
                          <w:right w:val="single" w:color="000000" w:sz="8" w:space="0"/>
                        </w:tcBorders>
                      </w:tcPr>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spacing w:before="1"/>
                          <w:rPr>
                            <w:sz w:val="27"/>
                          </w:rPr>
                        </w:pPr>
                      </w:p>
                      <w:p>
                        <w:pPr>
                          <w:pStyle w:val="20"/>
                          <w:spacing w:before="1"/>
                          <w:ind w:left="282"/>
                          <w:rPr>
                            <w:sz w:val="24"/>
                          </w:rPr>
                        </w:pPr>
                        <w:r>
                          <w:rPr>
                            <w:sz w:val="24"/>
                          </w:rPr>
                          <w:t>22</w:t>
                        </w:r>
                      </w:p>
                    </w:tc>
                    <w:tc>
                      <w:tcPr>
                        <w:tcW w:w="2082" w:type="dxa"/>
                        <w:tcBorders>
                          <w:top w:val="single" w:color="000000" w:sz="8" w:space="0"/>
                          <w:left w:val="single" w:color="000000" w:sz="8" w:space="0"/>
                          <w:bottom w:val="single" w:color="000000" w:sz="8" w:space="0"/>
                          <w:right w:val="single" w:color="000000" w:sz="8" w:space="0"/>
                        </w:tcBorders>
                      </w:tcPr>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spacing w:before="1"/>
                          <w:rPr>
                            <w:sz w:val="27"/>
                          </w:rPr>
                        </w:pPr>
                      </w:p>
                      <w:p>
                        <w:pPr>
                          <w:pStyle w:val="20"/>
                          <w:spacing w:before="1"/>
                          <w:ind w:left="3"/>
                          <w:rPr>
                            <w:sz w:val="24"/>
                          </w:rPr>
                        </w:pPr>
                        <w:r>
                          <w:rPr>
                            <w:sz w:val="24"/>
                          </w:rPr>
                          <w:t>投标人资格条件</w:t>
                        </w:r>
                      </w:p>
                    </w:tc>
                    <w:tc>
                      <w:tcPr>
                        <w:tcW w:w="7124" w:type="dxa"/>
                        <w:tcBorders>
                          <w:top w:val="single" w:color="000000" w:sz="8" w:space="0"/>
                          <w:left w:val="single" w:color="000000" w:sz="8" w:space="0"/>
                          <w:bottom w:val="single" w:color="000000" w:sz="8" w:space="0"/>
                        </w:tcBorders>
                      </w:tcPr>
                      <w:p>
                        <w:pPr>
                          <w:pStyle w:val="20"/>
                          <w:spacing w:before="2" w:line="240" w:lineRule="auto"/>
                          <w:ind w:left="5" w:right="3731"/>
                          <w:rPr>
                            <w:sz w:val="24"/>
                          </w:rPr>
                        </w:pPr>
                        <w:r>
                          <w:rPr>
                            <w:sz w:val="24"/>
                          </w:rPr>
                          <w:t>投标人资格条件、能力和信誉： 资格条件：</w:t>
                        </w:r>
                      </w:p>
                      <w:p>
                        <w:pPr>
                          <w:pStyle w:val="20"/>
                          <w:spacing w:before="1" w:line="240" w:lineRule="auto"/>
                          <w:ind w:left="5" w:right="-15"/>
                          <w:rPr>
                            <w:sz w:val="24"/>
                          </w:rPr>
                        </w:pPr>
                        <w:r>
                          <w:rPr>
                            <w:sz w:val="24"/>
                          </w:rPr>
                          <w:t>（一）符合《中华人民共和国政府采购法》第二十二条规定的条件</w:t>
                        </w:r>
                        <w:r>
                          <w:rPr>
                            <w:spacing w:val="-2"/>
                            <w:sz w:val="24"/>
                          </w:rPr>
                          <w:t>具备相应资质的投标人：</w:t>
                        </w:r>
                        <w:r>
                          <w:rPr>
                            <w:spacing w:val="-17"/>
                            <w:sz w:val="24"/>
                          </w:rPr>
                          <w:t>1.</w:t>
                        </w:r>
                        <w:r>
                          <w:rPr>
                            <w:spacing w:val="-2"/>
                            <w:sz w:val="24"/>
                          </w:rPr>
                          <w:t>具有独立承担民事责任的能力；</w:t>
                        </w:r>
                        <w:r>
                          <w:rPr>
                            <w:spacing w:val="-17"/>
                            <w:sz w:val="24"/>
                          </w:rPr>
                          <w:t>2.</w:t>
                        </w:r>
                        <w:r>
                          <w:rPr>
                            <w:sz w:val="24"/>
                          </w:rPr>
                          <w:t>具有良</w:t>
                        </w:r>
                        <w:r>
                          <w:rPr>
                            <w:spacing w:val="-6"/>
                            <w:sz w:val="24"/>
                          </w:rPr>
                          <w:t>好的商业信誉和健全的财务会计制度；</w:t>
                        </w:r>
                        <w:r>
                          <w:rPr>
                            <w:sz w:val="24"/>
                          </w:rPr>
                          <w:t>3.</w:t>
                        </w:r>
                        <w:r>
                          <w:rPr>
                            <w:spacing w:val="-1"/>
                            <w:sz w:val="24"/>
                          </w:rPr>
                          <w:t>具有履行合同所必需的设备</w:t>
                        </w:r>
                        <w:r>
                          <w:rPr>
                            <w:spacing w:val="-3"/>
                            <w:sz w:val="24"/>
                          </w:rPr>
                          <w:t>和专业技术能力；</w:t>
                        </w:r>
                        <w:r>
                          <w:rPr>
                            <w:spacing w:val="-17"/>
                            <w:sz w:val="24"/>
                          </w:rPr>
                          <w:t>4.</w:t>
                        </w:r>
                        <w:r>
                          <w:rPr>
                            <w:spacing w:val="-1"/>
                            <w:sz w:val="24"/>
                          </w:rPr>
                          <w:t>有依法缴纳税收和社会保障资金的良好记录；</w:t>
                        </w:r>
                        <w:r>
                          <w:rPr>
                            <w:spacing w:val="-17"/>
                            <w:sz w:val="24"/>
                          </w:rPr>
                          <w:t xml:space="preserve">5. </w:t>
                        </w:r>
                        <w:r>
                          <w:rPr>
                            <w:spacing w:val="3"/>
                            <w:sz w:val="24"/>
                          </w:rPr>
                          <w:t>参加政府采购活动前三年内，在经营活动中没有重大违法记录；</w:t>
                        </w:r>
                        <w:r>
                          <w:rPr>
                            <w:sz w:val="24"/>
                          </w:rPr>
                          <w:t>6. 法律、行政法规规定的其他条件。</w:t>
                        </w:r>
                      </w:p>
                      <w:p>
                        <w:pPr>
                          <w:keepNext w:val="0"/>
                          <w:keepLines w:val="0"/>
                          <w:pageBreakBefore w:val="0"/>
                          <w:widowControl w:val="0"/>
                          <w:kinsoku/>
                          <w:overflowPunct/>
                          <w:topLinePunct w:val="0"/>
                          <w:bidi w:val="0"/>
                          <w:snapToGrid/>
                          <w:spacing w:before="63" w:beforeLines="20" w:line="240" w:lineRule="auto"/>
                          <w:jc w:val="left"/>
                          <w:textAlignment w:val="auto"/>
                          <w:rPr>
                            <w:rFonts w:hint="eastAsia" w:ascii="宋体" w:hAnsi="宋体" w:eastAsia="宋体" w:cs="宋体"/>
                            <w:color w:val="auto"/>
                            <w:sz w:val="24"/>
                            <w:szCs w:val="24"/>
                            <w:lang w:val="en-US" w:eastAsia="zh-CN"/>
                          </w:rPr>
                        </w:pPr>
                        <w:r>
                          <w:rPr>
                            <w:sz w:val="24"/>
                          </w:rPr>
                          <w:t>（二）</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w:t>
                        </w:r>
                        <w:r>
                          <w:rPr>
                            <w:rFonts w:hint="eastAsia" w:ascii="宋体" w:hAnsi="宋体" w:eastAsia="宋体" w:cs="宋体"/>
                            <w:sz w:val="24"/>
                            <w:szCs w:val="24"/>
                          </w:rPr>
                          <w:t>有效经年检的三证合一营业执照</w:t>
                        </w:r>
                        <w:r>
                          <w:rPr>
                            <w:rFonts w:hint="eastAsia" w:ascii="宋体" w:hAnsi="宋体" w:eastAsia="宋体" w:cs="宋体"/>
                            <w:color w:val="auto"/>
                            <w:sz w:val="24"/>
                            <w:szCs w:val="24"/>
                            <w:lang w:val="zh-CN" w:eastAsia="zh-CN"/>
                          </w:rPr>
                          <w:t>；</w:t>
                        </w:r>
                      </w:p>
                      <w:p>
                        <w:pPr>
                          <w:pStyle w:val="20"/>
                          <w:spacing w:before="4" w:line="240" w:lineRule="auto"/>
                          <w:ind w:left="5" w:firstLine="720" w:firstLineChars="300"/>
                          <w:rPr>
                            <w:sz w:val="24"/>
                          </w:rPr>
                        </w:pPr>
                        <w:r>
                          <w:rPr>
                            <w:rFonts w:hint="eastAsia" w:ascii="宋体" w:hAnsi="宋体" w:eastAsia="宋体" w:cs="宋体"/>
                            <w:color w:val="auto"/>
                            <w:sz w:val="24"/>
                            <w:szCs w:val="24"/>
                            <w:lang w:val="en-US" w:eastAsia="zh-CN"/>
                          </w:rPr>
                          <w:t>2.公路行业（公路）专业叁级及以上资质，并且具有类似公路工程业绩，在人员组成结构等方面具有相应的施工能力。</w:t>
                        </w:r>
                      </w:p>
                      <w:p>
                        <w:pPr>
                          <w:pStyle w:val="20"/>
                          <w:spacing w:before="4" w:line="240" w:lineRule="auto"/>
                          <w:ind w:left="5" w:right="-15"/>
                          <w:jc w:val="both"/>
                          <w:rPr>
                            <w:sz w:val="24"/>
                          </w:rPr>
                        </w:pPr>
                        <w:r>
                          <w:rPr>
                            <w:sz w:val="24"/>
                          </w:rPr>
                          <w:t>（三</w:t>
                        </w:r>
                        <w:r>
                          <w:rPr>
                            <w:spacing w:val="-27"/>
                            <w:sz w:val="24"/>
                          </w:rPr>
                          <w:t>）</w:t>
                        </w:r>
                        <w:r>
                          <w:rPr>
                            <w:spacing w:val="-3"/>
                            <w:sz w:val="24"/>
                          </w:rPr>
                          <w:t>具有本年度的财务报表</w:t>
                        </w:r>
                        <w:r>
                          <w:rPr>
                            <w:sz w:val="24"/>
                          </w:rPr>
                          <w:t>（</w:t>
                        </w:r>
                        <w:r>
                          <w:rPr>
                            <w:spacing w:val="-6"/>
                            <w:sz w:val="24"/>
                          </w:rPr>
                          <w:t>包含资产负债表、现金流量表、利润表</w:t>
                        </w:r>
                        <w:r>
                          <w:rPr>
                            <w:spacing w:val="-26"/>
                            <w:sz w:val="24"/>
                          </w:rPr>
                          <w:t>）</w:t>
                        </w:r>
                        <w:r>
                          <w:rPr>
                            <w:spacing w:val="-7"/>
                            <w:sz w:val="24"/>
                          </w:rPr>
                          <w:t>；本年度任意一个月的社保</w:t>
                        </w:r>
                        <w:r>
                          <w:rPr>
                            <w:sz w:val="24"/>
                          </w:rPr>
                          <w:t>（</w:t>
                        </w:r>
                        <w:r>
                          <w:rPr>
                            <w:spacing w:val="-2"/>
                            <w:sz w:val="24"/>
                          </w:rPr>
                          <w:t>需有相关人员的社保缴纳明细，退休人员需提供退休证明）和完税证明；</w:t>
                        </w:r>
                      </w:p>
                      <w:p>
                        <w:pPr>
                          <w:pStyle w:val="20"/>
                          <w:spacing w:before="2" w:line="240" w:lineRule="auto"/>
                          <w:ind w:left="5" w:right="-15"/>
                          <w:jc w:val="both"/>
                          <w:rPr>
                            <w:sz w:val="24"/>
                          </w:rPr>
                        </w:pPr>
                        <w:r>
                          <w:rPr>
                            <w:sz w:val="24"/>
                          </w:rPr>
                          <w:t>（四</w:t>
                        </w:r>
                        <w:r>
                          <w:rPr>
                            <w:spacing w:val="-101"/>
                            <w:sz w:val="24"/>
                          </w:rPr>
                          <w:t>）</w:t>
                        </w:r>
                        <w:r>
                          <w:rPr>
                            <w:spacing w:val="-1"/>
                            <w:sz w:val="24"/>
                          </w:rPr>
                          <w:t>供应商未被列入“信用中国”网站信用报告和国家企业信用信</w:t>
                        </w:r>
                        <w:r>
                          <w:rPr>
                            <w:spacing w:val="-4"/>
                            <w:sz w:val="24"/>
                          </w:rPr>
                          <w:t>息公示报告、中国政府采购被列入严重违法失信行为记录名单</w:t>
                        </w:r>
                        <w:r>
                          <w:rPr>
                            <w:sz w:val="24"/>
                          </w:rPr>
                          <w:t>（</w:t>
                        </w:r>
                        <w:r>
                          <w:rPr>
                            <w:spacing w:val="-5"/>
                            <w:sz w:val="24"/>
                          </w:rPr>
                          <w:t>尚在</w:t>
                        </w:r>
                        <w:r>
                          <w:rPr>
                            <w:sz w:val="24"/>
                          </w:rPr>
                          <w:t>处罚期内的</w:t>
                        </w:r>
                        <w:r>
                          <w:rPr>
                            <w:spacing w:val="-21"/>
                            <w:sz w:val="24"/>
                          </w:rPr>
                          <w:t>）；（</w:t>
                        </w:r>
                        <w:r>
                          <w:rPr>
                            <w:spacing w:val="-3"/>
                            <w:sz w:val="24"/>
                          </w:rPr>
                          <w:t>在网站查询结果为准，如相关失信记录已失效，供应商需提供相关证明资料）。</w:t>
                        </w:r>
                      </w:p>
                      <w:p>
                        <w:pPr>
                          <w:pStyle w:val="20"/>
                          <w:spacing w:before="3" w:line="240" w:lineRule="auto"/>
                          <w:ind w:left="5"/>
                          <w:rPr>
                            <w:sz w:val="24"/>
                          </w:rPr>
                        </w:pPr>
                        <w:r>
                          <w:rPr>
                            <w:sz w:val="24"/>
                          </w:rPr>
                          <w:t>（五）本项目不接受联合体投标。</w:t>
                        </w:r>
                      </w:p>
                      <w:p>
                        <w:pPr>
                          <w:pStyle w:val="20"/>
                          <w:spacing w:before="2" w:line="240" w:lineRule="auto"/>
                          <w:ind w:left="5" w:right="2051"/>
                          <w:rPr>
                            <w:sz w:val="24"/>
                          </w:rPr>
                        </w:pPr>
                        <w:r>
                          <w:rPr>
                            <w:sz w:val="24"/>
                          </w:rPr>
                          <w:t>（六）符合竞争性磋商文件中其他实质性要求。财务要求：财务状况良好。</w:t>
                        </w:r>
                      </w:p>
                      <w:p>
                        <w:pPr>
                          <w:pStyle w:val="20"/>
                          <w:spacing w:before="3" w:line="240" w:lineRule="auto"/>
                          <w:ind w:left="5"/>
                          <w:rPr>
                            <w:sz w:val="24"/>
                          </w:rPr>
                        </w:pPr>
                        <w:r>
                          <w:rPr>
                            <w:sz w:val="24"/>
                          </w:rPr>
                          <w:t>信誉要求：良好，无不良行为记录。</w:t>
                        </w:r>
                      </w:p>
                      <w:p>
                        <w:pPr>
                          <w:pStyle w:val="20"/>
                          <w:spacing w:before="5" w:line="240" w:lineRule="auto"/>
                          <w:ind w:left="5"/>
                          <w:rPr>
                            <w:sz w:val="24"/>
                          </w:rPr>
                        </w:pPr>
                        <w:r>
                          <w:rPr>
                            <w:sz w:val="24"/>
                          </w:rPr>
                          <w:t>其他要求：符合国家相关规范标准。</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110" w:hRule="atLeast"/>
                    </w:trPr>
                    <w:tc>
                      <w:tcPr>
                        <w:tcW w:w="824" w:type="dxa"/>
                        <w:tcBorders>
                          <w:top w:val="single" w:color="000000" w:sz="8" w:space="0"/>
                          <w:right w:val="single" w:color="000000" w:sz="8" w:space="0"/>
                        </w:tcBorders>
                      </w:tcPr>
                      <w:p>
                        <w:pPr>
                          <w:pStyle w:val="20"/>
                          <w:rPr>
                            <w:sz w:val="24"/>
                          </w:rPr>
                        </w:pPr>
                      </w:p>
                      <w:p>
                        <w:pPr>
                          <w:pStyle w:val="20"/>
                          <w:rPr>
                            <w:sz w:val="24"/>
                          </w:rPr>
                        </w:pPr>
                      </w:p>
                      <w:p>
                        <w:pPr>
                          <w:pStyle w:val="20"/>
                          <w:rPr>
                            <w:sz w:val="24"/>
                          </w:rPr>
                        </w:pPr>
                      </w:p>
                      <w:p>
                        <w:pPr>
                          <w:pStyle w:val="20"/>
                          <w:rPr>
                            <w:sz w:val="24"/>
                          </w:rPr>
                        </w:pPr>
                      </w:p>
                      <w:p>
                        <w:pPr>
                          <w:pStyle w:val="20"/>
                          <w:spacing w:before="172"/>
                          <w:ind w:left="282"/>
                          <w:rPr>
                            <w:sz w:val="24"/>
                          </w:rPr>
                        </w:pPr>
                        <w:r>
                          <w:rPr>
                            <w:sz w:val="24"/>
                          </w:rPr>
                          <w:t>23</w:t>
                        </w:r>
                      </w:p>
                    </w:tc>
                    <w:tc>
                      <w:tcPr>
                        <w:tcW w:w="2082" w:type="dxa"/>
                        <w:tcBorders>
                          <w:top w:val="single" w:color="000000" w:sz="8" w:space="0"/>
                          <w:left w:val="single" w:color="000000" w:sz="8" w:space="0"/>
                          <w:right w:val="single" w:color="000000" w:sz="8" w:space="0"/>
                        </w:tcBorders>
                      </w:tcPr>
                      <w:p>
                        <w:pPr>
                          <w:pStyle w:val="20"/>
                          <w:rPr>
                            <w:sz w:val="24"/>
                          </w:rPr>
                        </w:pPr>
                      </w:p>
                      <w:p>
                        <w:pPr>
                          <w:pStyle w:val="20"/>
                          <w:rPr>
                            <w:sz w:val="24"/>
                          </w:rPr>
                        </w:pPr>
                      </w:p>
                      <w:p>
                        <w:pPr>
                          <w:pStyle w:val="20"/>
                          <w:rPr>
                            <w:sz w:val="24"/>
                          </w:rPr>
                        </w:pPr>
                      </w:p>
                      <w:p>
                        <w:pPr>
                          <w:pStyle w:val="20"/>
                          <w:rPr>
                            <w:sz w:val="24"/>
                          </w:rPr>
                        </w:pPr>
                      </w:p>
                      <w:p>
                        <w:pPr>
                          <w:pStyle w:val="20"/>
                          <w:spacing w:before="172"/>
                          <w:ind w:left="3"/>
                          <w:rPr>
                            <w:sz w:val="24"/>
                          </w:rPr>
                        </w:pPr>
                        <w:r>
                          <w:rPr>
                            <w:sz w:val="24"/>
                          </w:rPr>
                          <w:t>响应文件的要求</w:t>
                        </w:r>
                      </w:p>
                    </w:tc>
                    <w:tc>
                      <w:tcPr>
                        <w:tcW w:w="7124" w:type="dxa"/>
                        <w:tcBorders>
                          <w:top w:val="single" w:color="000000" w:sz="8" w:space="0"/>
                          <w:left w:val="single" w:color="000000" w:sz="8" w:space="0"/>
                        </w:tcBorders>
                      </w:tcPr>
                      <w:p>
                        <w:pPr>
                          <w:pStyle w:val="20"/>
                          <w:spacing w:before="3" w:line="242" w:lineRule="auto"/>
                          <w:ind w:left="5" w:right="-15"/>
                          <w:jc w:val="both"/>
                          <w:rPr>
                            <w:sz w:val="24"/>
                          </w:rPr>
                        </w:pPr>
                        <w:r>
                          <w:rPr>
                            <w:rFonts w:ascii="Times New Roman" w:eastAsia="Times New Roman"/>
                            <w:sz w:val="24"/>
                          </w:rPr>
                          <w:t>1</w:t>
                        </w:r>
                        <w:r>
                          <w:rPr>
                            <w:sz w:val="24"/>
                          </w:rPr>
                          <w:t>、本项目实行电子招投标，供应商须登录政府采购云平台申请获取</w:t>
                        </w:r>
                        <w:r>
                          <w:rPr>
                            <w:spacing w:val="-5"/>
                            <w:sz w:val="24"/>
                          </w:rPr>
                          <w:t xml:space="preserve">采购文件，并需要使用 </w:t>
                        </w:r>
                        <w:r>
                          <w:rPr>
                            <w:rFonts w:ascii="Times New Roman" w:eastAsia="Times New Roman"/>
                            <w:sz w:val="24"/>
                          </w:rPr>
                          <w:t xml:space="preserve">CA </w:t>
                        </w:r>
                        <w:r>
                          <w:rPr>
                            <w:sz w:val="24"/>
                          </w:rPr>
                          <w:t>锁，在新疆政府采购网</w:t>
                        </w:r>
                        <w:r>
                          <w:rPr>
                            <w:rFonts w:ascii="Times New Roman" w:eastAsia="Times New Roman"/>
                            <w:sz w:val="24"/>
                          </w:rPr>
                          <w:t>--</w:t>
                        </w:r>
                        <w:r>
                          <w:rPr>
                            <w:sz w:val="24"/>
                          </w:rPr>
                          <w:t>下载专区下载</w:t>
                        </w:r>
                        <w:r>
                          <w:rPr>
                            <w:rFonts w:ascii="Times New Roman" w:eastAsia="Times New Roman"/>
                            <w:sz w:val="24"/>
                          </w:rPr>
                          <w:t xml:space="preserve">-- </w:t>
                        </w:r>
                        <w:r>
                          <w:rPr>
                            <w:spacing w:val="-8"/>
                            <w:sz w:val="24"/>
                          </w:rPr>
                          <w:t xml:space="preserve">供应商客户端制作响应文件，并生成 </w:t>
                        </w:r>
                        <w:r>
                          <w:rPr>
                            <w:rFonts w:ascii="Times New Roman" w:eastAsia="Times New Roman"/>
                            <w:sz w:val="24"/>
                          </w:rPr>
                          <w:t xml:space="preserve">JMBS </w:t>
                        </w:r>
                        <w:r>
                          <w:rPr>
                            <w:spacing w:val="-7"/>
                            <w:sz w:val="24"/>
                          </w:rPr>
                          <w:t>格式加密文件，在投标截</w:t>
                        </w:r>
                        <w:r>
                          <w:rPr>
                            <w:spacing w:val="-4"/>
                            <w:sz w:val="24"/>
                          </w:rPr>
                          <w:t>止前上传至政府采购云平台。若供应商参与投标</w:t>
                        </w:r>
                        <w:r>
                          <w:rPr>
                            <w:rFonts w:ascii="Times New Roman" w:eastAsia="Times New Roman"/>
                            <w:sz w:val="24"/>
                          </w:rPr>
                          <w:t>,</w:t>
                        </w:r>
                        <w:r>
                          <w:rPr>
                            <w:sz w:val="24"/>
                          </w:rPr>
                          <w:t>自行承担与投标有关的一切费用。</w:t>
                        </w:r>
                      </w:p>
                      <w:p>
                        <w:pPr>
                          <w:pStyle w:val="20"/>
                          <w:spacing w:before="2" w:line="242" w:lineRule="auto"/>
                          <w:ind w:left="5" w:right="-15"/>
                          <w:jc w:val="both"/>
                          <w:rPr>
                            <w:sz w:val="24"/>
                          </w:rPr>
                        </w:pPr>
                        <w:r>
                          <w:rPr>
                            <w:rFonts w:ascii="Times New Roman" w:eastAsia="Times New Roman"/>
                            <w:sz w:val="24"/>
                          </w:rPr>
                          <w:t>2</w:t>
                        </w:r>
                        <w:r>
                          <w:rPr>
                            <w:sz w:val="24"/>
                          </w:rPr>
                          <w:t>、各供应商应在开标前确保是新疆维吾尔自治区政府采购网正式注</w:t>
                        </w:r>
                        <w:r>
                          <w:rPr>
                            <w:spacing w:val="-9"/>
                            <w:sz w:val="24"/>
                          </w:rPr>
                          <w:t xml:space="preserve">册入库的供应商，并完成 </w:t>
                        </w:r>
                        <w:r>
                          <w:rPr>
                            <w:rFonts w:ascii="Times New Roman" w:eastAsia="Times New Roman"/>
                            <w:sz w:val="24"/>
                          </w:rPr>
                          <w:t xml:space="preserve">CA </w:t>
                        </w:r>
                        <w:r>
                          <w:rPr>
                            <w:spacing w:val="-6"/>
                            <w:sz w:val="24"/>
                          </w:rPr>
                          <w:t>数字证书申领。因未注册入库、未办理</w:t>
                        </w:r>
                        <w:r>
                          <w:rPr>
                            <w:rFonts w:ascii="Times New Roman" w:eastAsia="Times New Roman"/>
                            <w:spacing w:val="-6"/>
                            <w:sz w:val="24"/>
                          </w:rPr>
                          <w:t xml:space="preserve">CA </w:t>
                        </w:r>
                        <w:r>
                          <w:rPr>
                            <w:sz w:val="24"/>
                          </w:rPr>
                          <w:t>数字证书等原因造成无法投标或投标失败等后果的由供应商自行承担。</w:t>
                        </w:r>
                      </w:p>
                      <w:p>
                        <w:pPr>
                          <w:pStyle w:val="20"/>
                          <w:spacing w:before="4" w:line="287" w:lineRule="exact"/>
                          <w:ind w:left="5"/>
                          <w:rPr>
                            <w:rFonts w:ascii="Times New Roman" w:eastAsia="Times New Roman"/>
                            <w:sz w:val="24"/>
                          </w:rPr>
                        </w:pPr>
                        <w:r>
                          <w:rPr>
                            <w:rFonts w:ascii="Times New Roman" w:eastAsia="Times New Roman"/>
                            <w:sz w:val="24"/>
                          </w:rPr>
                          <w:t>3</w:t>
                        </w:r>
                        <w:r>
                          <w:rPr>
                            <w:sz w:val="24"/>
                          </w:rPr>
                          <w:t>、供应商可前往新疆政府采购网（</w:t>
                        </w:r>
                        <w:r>
                          <w:fldChar w:fldCharType="begin"/>
                        </w:r>
                        <w:r>
                          <w:instrText xml:space="preserve"> HYPERLINK "http://www.ccgp-xinjiang.gov.cn/" \h </w:instrText>
                        </w:r>
                        <w:r>
                          <w:fldChar w:fldCharType="separate"/>
                        </w:r>
                        <w:r>
                          <w:rPr>
                            <w:rFonts w:ascii="Times New Roman" w:eastAsia="Times New Roman"/>
                            <w:sz w:val="24"/>
                          </w:rPr>
                          <w:t>http://www.ccgp-xinjiang.gov.cn/</w:t>
                        </w:r>
                        <w:r>
                          <w:rPr>
                            <w:rFonts w:ascii="Times New Roman" w:eastAsia="Times New Roman"/>
                            <w:sz w:val="24"/>
                          </w:rPr>
                          <w:fldChar w:fldCharType="end"/>
                        </w:r>
                      </w:p>
                    </w:tc>
                  </w:tr>
                </w:tbl>
                <w:p>
                  <w:pPr>
                    <w:pStyle w:val="10"/>
                  </w:pPr>
                </w:p>
              </w:txbxContent>
            </v:textbox>
          </v:shape>
        </w:pic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2"/>
        <w:rPr>
          <w:sz w:val="26"/>
        </w:rPr>
      </w:pPr>
    </w:p>
    <w:p>
      <w:pPr>
        <w:pStyle w:val="10"/>
        <w:spacing w:before="66"/>
        <w:ind w:right="130"/>
        <w:jc w:val="right"/>
      </w:pPr>
      <w:r>
        <w:t>，</w: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spacing w:before="11"/>
        <w:rPr>
          <w:sz w:val="33"/>
        </w:rPr>
      </w:pPr>
    </w:p>
    <w:p>
      <w:pPr>
        <w:pStyle w:val="10"/>
        <w:ind w:right="158"/>
        <w:jc w:val="right"/>
      </w:pPr>
      <w:r>
        <w:t>）</w:t>
      </w:r>
    </w:p>
    <w:p>
      <w:pPr>
        <w:spacing w:after="0"/>
        <w:jc w:val="right"/>
        <w:sectPr>
          <w:pgSz w:w="11910" w:h="16840"/>
          <w:pgMar w:top="1440" w:right="720" w:bottom="1180" w:left="800" w:header="0" w:footer="913" w:gutter="0"/>
          <w:cols w:space="720" w:num="1"/>
        </w:sectPr>
      </w:pPr>
    </w:p>
    <w:tbl>
      <w:tblPr>
        <w:tblStyle w:val="14"/>
        <w:tblW w:w="0" w:type="auto"/>
        <w:tblInd w:w="153"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824"/>
        <w:gridCol w:w="2082"/>
        <w:gridCol w:w="7124"/>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4036" w:hRule="atLeast"/>
        </w:trPr>
        <w:tc>
          <w:tcPr>
            <w:tcW w:w="824" w:type="dxa"/>
            <w:tcBorders>
              <w:bottom w:val="single" w:color="000000" w:sz="8" w:space="0"/>
              <w:right w:val="single" w:color="000000" w:sz="8" w:space="0"/>
            </w:tcBorders>
          </w:tcPr>
          <w:p>
            <w:pPr>
              <w:pStyle w:val="20"/>
              <w:rPr>
                <w:rFonts w:ascii="Times New Roman"/>
                <w:sz w:val="24"/>
              </w:rPr>
            </w:pPr>
          </w:p>
        </w:tc>
        <w:tc>
          <w:tcPr>
            <w:tcW w:w="2082" w:type="dxa"/>
            <w:tcBorders>
              <w:left w:val="single" w:color="000000" w:sz="8" w:space="0"/>
              <w:bottom w:val="single" w:color="000000" w:sz="8" w:space="0"/>
              <w:right w:val="single" w:color="000000" w:sz="8" w:space="0"/>
            </w:tcBorders>
          </w:tcPr>
          <w:p>
            <w:pPr>
              <w:pStyle w:val="20"/>
              <w:rPr>
                <w:rFonts w:ascii="Times New Roman"/>
                <w:sz w:val="24"/>
              </w:rPr>
            </w:pPr>
          </w:p>
        </w:tc>
        <w:tc>
          <w:tcPr>
            <w:tcW w:w="7124" w:type="dxa"/>
            <w:tcBorders>
              <w:left w:val="single" w:color="000000" w:sz="8" w:space="0"/>
              <w:bottom w:val="single" w:color="000000" w:sz="8" w:space="0"/>
            </w:tcBorders>
          </w:tcPr>
          <w:p>
            <w:pPr>
              <w:pStyle w:val="20"/>
              <w:spacing w:line="242" w:lineRule="auto"/>
              <w:ind w:left="5" w:right="-15"/>
              <w:jc w:val="both"/>
              <w:rPr>
                <w:sz w:val="24"/>
              </w:rPr>
            </w:pPr>
            <w:r>
              <w:rPr>
                <w:spacing w:val="-9"/>
                <w:sz w:val="24"/>
              </w:rPr>
              <w:t>下载专区，下载政府采购云平台电子投标客户端，安装完成后，可通</w:t>
            </w:r>
            <w:r>
              <w:rPr>
                <w:spacing w:val="-17"/>
                <w:sz w:val="24"/>
              </w:rPr>
              <w:t xml:space="preserve">过账号密码或 </w:t>
            </w:r>
            <w:r>
              <w:rPr>
                <w:rFonts w:ascii="Times New Roman" w:eastAsia="Times New Roman"/>
                <w:sz w:val="24"/>
              </w:rPr>
              <w:t xml:space="preserve">CA </w:t>
            </w:r>
            <w:r>
              <w:rPr>
                <w:spacing w:val="-6"/>
                <w:sz w:val="24"/>
              </w:rPr>
              <w:t>登录客户端进行响应文件制作。在使用政府采购云</w:t>
            </w:r>
            <w:r>
              <w:rPr>
                <w:spacing w:val="-15"/>
                <w:sz w:val="24"/>
              </w:rPr>
              <w:t xml:space="preserve">平台电子投标客户端时，建议使用 </w:t>
            </w:r>
            <w:r>
              <w:rPr>
                <w:rFonts w:ascii="Times New Roman" w:eastAsia="Times New Roman"/>
                <w:sz w:val="24"/>
              </w:rPr>
              <w:t xml:space="preserve">WIN7 </w:t>
            </w:r>
            <w:r>
              <w:rPr>
                <w:spacing w:val="-7"/>
                <w:sz w:val="24"/>
              </w:rPr>
              <w:t>及以上操作系统。如有问题</w:t>
            </w:r>
            <w:r>
              <w:rPr>
                <w:spacing w:val="-11"/>
                <w:sz w:val="24"/>
              </w:rPr>
              <w:t xml:space="preserve">可拨打政府采购云平台客户服务热线 </w:t>
            </w:r>
            <w:r>
              <w:rPr>
                <w:rFonts w:ascii="Times New Roman" w:eastAsia="Times New Roman"/>
                <w:sz w:val="24"/>
              </w:rPr>
              <w:t xml:space="preserve">400-881-7190 </w:t>
            </w:r>
            <w:r>
              <w:rPr>
                <w:sz w:val="24"/>
              </w:rPr>
              <w:t>进行咨询。</w:t>
            </w:r>
          </w:p>
          <w:p>
            <w:pPr>
              <w:pStyle w:val="20"/>
              <w:spacing w:line="242" w:lineRule="auto"/>
              <w:ind w:left="5" w:right="-15"/>
              <w:jc w:val="both"/>
              <w:rPr>
                <w:sz w:val="24"/>
              </w:rPr>
            </w:pPr>
            <w:r>
              <w:rPr>
                <w:rFonts w:ascii="Times New Roman" w:eastAsia="Times New Roman"/>
                <w:sz w:val="24"/>
              </w:rPr>
              <w:t>4</w:t>
            </w:r>
            <w:r>
              <w:rPr>
                <w:spacing w:val="-2"/>
                <w:sz w:val="24"/>
              </w:rPr>
              <w:t xml:space="preserve">、供应商在开标时须携带制作加密电子响应文件所使用的 </w:t>
            </w:r>
            <w:r>
              <w:rPr>
                <w:rFonts w:ascii="Times New Roman" w:eastAsia="Times New Roman"/>
                <w:sz w:val="24"/>
              </w:rPr>
              <w:t xml:space="preserve">CA </w:t>
            </w:r>
            <w:r>
              <w:rPr>
                <w:sz w:val="24"/>
              </w:rPr>
              <w:t xml:space="preserve">锁， </w:t>
            </w:r>
            <w:r>
              <w:rPr>
                <w:spacing w:val="-4"/>
                <w:sz w:val="24"/>
              </w:rPr>
              <w:t>电脑须提前配置好浏览器</w:t>
            </w:r>
            <w:r>
              <w:rPr>
                <w:sz w:val="24"/>
              </w:rPr>
              <w:t>（</w:t>
            </w:r>
            <w:r>
              <w:rPr>
                <w:spacing w:val="-12"/>
                <w:sz w:val="24"/>
              </w:rPr>
              <w:t xml:space="preserve">建议使用 </w:t>
            </w:r>
            <w:r>
              <w:rPr>
                <w:rFonts w:ascii="Times New Roman" w:eastAsia="Times New Roman"/>
                <w:sz w:val="24"/>
              </w:rPr>
              <w:t xml:space="preserve">360 </w:t>
            </w:r>
            <w:r>
              <w:rPr>
                <w:sz w:val="24"/>
              </w:rPr>
              <w:t>浏览器或谷歌浏览器</w:t>
            </w:r>
            <w:r>
              <w:rPr>
                <w:spacing w:val="-34"/>
                <w:sz w:val="24"/>
              </w:rPr>
              <w:t>）</w:t>
            </w:r>
            <w:r>
              <w:rPr>
                <w:spacing w:val="-17"/>
                <w:sz w:val="24"/>
              </w:rPr>
              <w:t>，以便开标时在线解密。</w:t>
            </w:r>
          </w:p>
          <w:p>
            <w:pPr>
              <w:pStyle w:val="20"/>
              <w:spacing w:line="242" w:lineRule="auto"/>
              <w:ind w:left="5" w:right="-15"/>
              <w:jc w:val="both"/>
              <w:rPr>
                <w:sz w:val="24"/>
              </w:rPr>
            </w:pPr>
            <w:r>
              <w:rPr>
                <w:rFonts w:ascii="Times New Roman" w:hAnsi="Times New Roman" w:eastAsia="Times New Roman"/>
                <w:sz w:val="24"/>
              </w:rPr>
              <w:t>5</w:t>
            </w:r>
            <w:r>
              <w:rPr>
                <w:sz w:val="24"/>
              </w:rPr>
              <w:t>、投标供应商应当在投标截止时间前，将生成的“</w:t>
            </w:r>
            <w:r>
              <w:rPr>
                <w:rFonts w:ascii="Times New Roman" w:hAnsi="Times New Roman" w:eastAsia="Times New Roman"/>
                <w:sz w:val="24"/>
              </w:rPr>
              <w:t xml:space="preserve">JMBS </w:t>
            </w:r>
            <w:r>
              <w:rPr>
                <w:sz w:val="24"/>
              </w:rPr>
              <w:t>格式电子</w:t>
            </w:r>
            <w:r>
              <w:rPr>
                <w:spacing w:val="-8"/>
                <w:sz w:val="24"/>
              </w:rPr>
              <w:t>加密响应文件”上传递交至“政府采购云平台”，投标截止时间以后上传递交的响应文件将被“政府采购云平台”拒收。</w:t>
            </w:r>
          </w:p>
          <w:p>
            <w:pPr>
              <w:pStyle w:val="20"/>
              <w:spacing w:line="242" w:lineRule="auto"/>
              <w:ind w:left="5" w:right="-15"/>
              <w:rPr>
                <w:sz w:val="24"/>
              </w:rPr>
            </w:pPr>
            <w:r>
              <w:rPr>
                <w:rFonts w:ascii="Times New Roman" w:eastAsia="Times New Roman"/>
                <w:sz w:val="24"/>
              </w:rPr>
              <w:t>6</w:t>
            </w:r>
            <w:r>
              <w:rPr>
                <w:spacing w:val="-5"/>
                <w:sz w:val="24"/>
              </w:rPr>
              <w:t>、</w:t>
            </w:r>
            <w:r>
              <w:rPr>
                <w:b/>
                <w:sz w:val="24"/>
              </w:rPr>
              <w:t>纸质版响应文件根据采购人存档需要另行提供（所产生的的费用投标单位自理</w:t>
            </w:r>
            <w:r>
              <w:rPr>
                <w:b/>
                <w:spacing w:val="-53"/>
                <w:sz w:val="24"/>
              </w:rPr>
              <w:t>）</w:t>
            </w:r>
            <w:r>
              <w:rPr>
                <w:spacing w:val="-8"/>
                <w:sz w:val="24"/>
              </w:rPr>
              <w:t>。纸质版响应文件可通过加密电子版响应文件打印生</w:t>
            </w:r>
          </w:p>
          <w:p>
            <w:pPr>
              <w:pStyle w:val="20"/>
              <w:spacing w:line="289" w:lineRule="exact"/>
              <w:ind w:left="5"/>
              <w:rPr>
                <w:sz w:val="24"/>
              </w:rPr>
            </w:pPr>
            <w:r>
              <w:rPr>
                <w:sz w:val="24"/>
              </w:rPr>
              <w:t>成，应当与电子版响应文件一致。</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83" w:hRule="atLeast"/>
        </w:trPr>
        <w:tc>
          <w:tcPr>
            <w:tcW w:w="824" w:type="dxa"/>
            <w:tcBorders>
              <w:top w:val="single" w:color="000000" w:sz="8" w:space="0"/>
              <w:bottom w:val="single" w:color="000000" w:sz="8" w:space="0"/>
              <w:right w:val="single" w:color="000000" w:sz="8" w:space="0"/>
            </w:tcBorders>
          </w:tcPr>
          <w:p>
            <w:pPr>
              <w:pStyle w:val="20"/>
              <w:spacing w:before="187"/>
              <w:ind w:left="282"/>
              <w:rPr>
                <w:sz w:val="24"/>
              </w:rPr>
            </w:pPr>
            <w:r>
              <w:rPr>
                <w:sz w:val="24"/>
              </w:rPr>
              <w:t>24</w:t>
            </w:r>
          </w:p>
        </w:tc>
        <w:tc>
          <w:tcPr>
            <w:tcW w:w="2082" w:type="dxa"/>
            <w:tcBorders>
              <w:top w:val="single" w:color="000000" w:sz="8" w:space="0"/>
              <w:left w:val="single" w:color="000000" w:sz="8" w:space="0"/>
              <w:bottom w:val="single" w:color="000000" w:sz="8" w:space="0"/>
              <w:right w:val="single" w:color="000000" w:sz="8" w:space="0"/>
            </w:tcBorders>
          </w:tcPr>
          <w:p>
            <w:pPr>
              <w:pStyle w:val="20"/>
              <w:spacing w:before="31" w:line="242" w:lineRule="auto"/>
              <w:ind w:left="3" w:right="1096"/>
              <w:rPr>
                <w:sz w:val="24"/>
              </w:rPr>
            </w:pPr>
            <w:r>
              <w:rPr>
                <w:sz w:val="24"/>
              </w:rPr>
              <w:t>递交响应文件地点</w:t>
            </w:r>
          </w:p>
        </w:tc>
        <w:tc>
          <w:tcPr>
            <w:tcW w:w="7124" w:type="dxa"/>
            <w:tcBorders>
              <w:top w:val="single" w:color="000000" w:sz="8" w:space="0"/>
              <w:left w:val="single" w:color="000000" w:sz="8" w:space="0"/>
              <w:bottom w:val="single" w:color="000000" w:sz="8" w:space="0"/>
            </w:tcBorders>
          </w:tcPr>
          <w:p>
            <w:pPr>
              <w:pStyle w:val="20"/>
              <w:spacing w:before="31" w:line="242" w:lineRule="auto"/>
              <w:ind w:left="5" w:right="-15"/>
              <w:rPr>
                <w:sz w:val="24"/>
              </w:rPr>
            </w:pPr>
            <w:r>
              <w:rPr>
                <w:spacing w:val="-12"/>
                <w:sz w:val="24"/>
              </w:rPr>
              <w:t xml:space="preserve">政府采购云平台 </w:t>
            </w:r>
            <w:r>
              <w:fldChar w:fldCharType="begin"/>
            </w:r>
            <w:r>
              <w:instrText xml:space="preserve"> HYPERLINK "http://www.zcygov.cn/" \h </w:instrText>
            </w:r>
            <w:r>
              <w:fldChar w:fldCharType="separate"/>
            </w:r>
            <w:r>
              <w:rPr>
                <w:sz w:val="24"/>
              </w:rPr>
              <w:t>http://www.zcygov.cn/</w:t>
            </w:r>
            <w:r>
              <w:rPr>
                <w:sz w:val="24"/>
              </w:rPr>
              <w:fldChar w:fldCharType="end"/>
            </w:r>
            <w:r>
              <w:rPr>
                <w:sz w:val="24"/>
              </w:rPr>
              <w:t>（</w:t>
            </w:r>
            <w:r>
              <w:rPr>
                <w:spacing w:val="-1"/>
                <w:sz w:val="24"/>
              </w:rPr>
              <w:t>政采云网上不见面开评标</w:t>
            </w:r>
            <w:r>
              <w:rPr>
                <w:sz w:val="24"/>
              </w:rPr>
              <w:t>系统）</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867" w:hRule="atLeast"/>
        </w:trPr>
        <w:tc>
          <w:tcPr>
            <w:tcW w:w="824" w:type="dxa"/>
            <w:tcBorders>
              <w:top w:val="single" w:color="000000" w:sz="8" w:space="0"/>
              <w:bottom w:val="single" w:color="000000" w:sz="8" w:space="0"/>
              <w:right w:val="single" w:color="000000" w:sz="8" w:space="0"/>
            </w:tcBorders>
          </w:tcPr>
          <w:p>
            <w:pPr>
              <w:pStyle w:val="20"/>
              <w:rPr>
                <w:sz w:val="24"/>
              </w:rPr>
            </w:pPr>
          </w:p>
          <w:p>
            <w:pPr>
              <w:pStyle w:val="20"/>
              <w:rPr>
                <w:sz w:val="24"/>
              </w:rPr>
            </w:pPr>
          </w:p>
          <w:p>
            <w:pPr>
              <w:pStyle w:val="20"/>
              <w:spacing w:before="165"/>
              <w:ind w:left="282"/>
              <w:rPr>
                <w:sz w:val="24"/>
              </w:rPr>
            </w:pPr>
            <w:r>
              <w:rPr>
                <w:sz w:val="24"/>
              </w:rPr>
              <w:t>25</w:t>
            </w:r>
          </w:p>
        </w:tc>
        <w:tc>
          <w:tcPr>
            <w:tcW w:w="2082" w:type="dxa"/>
            <w:tcBorders>
              <w:top w:val="single" w:color="000000" w:sz="8" w:space="0"/>
              <w:left w:val="single" w:color="000000" w:sz="8" w:space="0"/>
              <w:bottom w:val="single" w:color="000000" w:sz="8" w:space="0"/>
              <w:right w:val="single" w:color="000000" w:sz="8" w:space="0"/>
            </w:tcBorders>
          </w:tcPr>
          <w:p>
            <w:pPr>
              <w:pStyle w:val="20"/>
              <w:rPr>
                <w:sz w:val="24"/>
              </w:rPr>
            </w:pPr>
          </w:p>
          <w:p>
            <w:pPr>
              <w:pStyle w:val="20"/>
              <w:rPr>
                <w:sz w:val="24"/>
              </w:rPr>
            </w:pPr>
          </w:p>
          <w:p>
            <w:pPr>
              <w:pStyle w:val="20"/>
              <w:spacing w:before="165"/>
              <w:ind w:left="3"/>
              <w:rPr>
                <w:sz w:val="24"/>
              </w:rPr>
            </w:pPr>
            <w:r>
              <w:rPr>
                <w:sz w:val="24"/>
              </w:rPr>
              <w:t>磋商时间和地点</w:t>
            </w:r>
          </w:p>
        </w:tc>
        <w:tc>
          <w:tcPr>
            <w:tcW w:w="7124" w:type="dxa"/>
            <w:tcBorders>
              <w:top w:val="single" w:color="000000" w:sz="8" w:space="0"/>
              <w:left w:val="single" w:color="000000" w:sz="8" w:space="0"/>
              <w:bottom w:val="single" w:color="000000" w:sz="8" w:space="0"/>
            </w:tcBorders>
          </w:tcPr>
          <w:p>
            <w:pPr>
              <w:pStyle w:val="20"/>
              <w:spacing w:before="2"/>
              <w:ind w:left="5"/>
              <w:rPr>
                <w:b/>
                <w:sz w:val="24"/>
              </w:rPr>
            </w:pPr>
            <w:r>
              <w:rPr>
                <w:sz w:val="24"/>
              </w:rPr>
              <w:t>磋商时间：</w:t>
            </w:r>
            <w:r>
              <w:rPr>
                <w:b/>
                <w:sz w:val="24"/>
              </w:rPr>
              <w:t xml:space="preserve">2022 年 </w:t>
            </w:r>
            <w:r>
              <w:rPr>
                <w:rFonts w:hint="eastAsia"/>
                <w:b/>
                <w:sz w:val="24"/>
                <w:lang w:val="en-US" w:eastAsia="zh-CN"/>
              </w:rPr>
              <w:t>12</w:t>
            </w:r>
            <w:r>
              <w:rPr>
                <w:b/>
                <w:sz w:val="24"/>
              </w:rPr>
              <w:t xml:space="preserve"> 月 </w:t>
            </w:r>
            <w:r>
              <w:rPr>
                <w:rFonts w:hint="eastAsia"/>
                <w:b/>
                <w:sz w:val="24"/>
                <w:lang w:val="en-US" w:eastAsia="zh-CN"/>
              </w:rPr>
              <w:t>23</w:t>
            </w:r>
            <w:r>
              <w:rPr>
                <w:b/>
                <w:sz w:val="24"/>
              </w:rPr>
              <w:t>日 1</w:t>
            </w:r>
            <w:r>
              <w:rPr>
                <w:rFonts w:hint="eastAsia"/>
                <w:b/>
                <w:sz w:val="24"/>
                <w:lang w:val="en-US" w:eastAsia="zh-CN"/>
              </w:rPr>
              <w:t>6</w:t>
            </w:r>
            <w:r>
              <w:rPr>
                <w:b/>
                <w:sz w:val="24"/>
              </w:rPr>
              <w:t>:00（北京时间）</w:t>
            </w:r>
          </w:p>
          <w:p>
            <w:pPr>
              <w:pStyle w:val="20"/>
              <w:spacing w:before="3" w:line="242" w:lineRule="auto"/>
              <w:ind w:left="5" w:right="-15"/>
              <w:rPr>
                <w:b/>
                <w:sz w:val="24"/>
              </w:rPr>
            </w:pPr>
            <w:r>
              <w:rPr>
                <w:spacing w:val="-3"/>
                <w:sz w:val="24"/>
              </w:rPr>
              <w:t>磋商地点：</w:t>
            </w:r>
            <w:r>
              <w:rPr>
                <w:b/>
                <w:spacing w:val="-7"/>
                <w:sz w:val="24"/>
              </w:rPr>
              <w:t xml:space="preserve">政府采购云平台 </w:t>
            </w:r>
            <w:r>
              <w:fldChar w:fldCharType="begin"/>
            </w:r>
            <w:r>
              <w:instrText xml:space="preserve"> HYPERLINK "http://www.zcygov.cn/" \h </w:instrText>
            </w:r>
            <w:r>
              <w:fldChar w:fldCharType="separate"/>
            </w:r>
            <w:r>
              <w:rPr>
                <w:rFonts w:ascii="Times New Roman" w:eastAsia="Times New Roman"/>
                <w:b/>
                <w:spacing w:val="-3"/>
                <w:sz w:val="24"/>
              </w:rPr>
              <w:t>http://www.zcygov.cn/</w:t>
            </w:r>
            <w:r>
              <w:rPr>
                <w:rFonts w:ascii="Times New Roman" w:eastAsia="Times New Roman"/>
                <w:b/>
                <w:spacing w:val="-3"/>
                <w:sz w:val="24"/>
              </w:rPr>
              <w:fldChar w:fldCharType="end"/>
            </w:r>
            <w:r>
              <w:rPr>
                <w:b/>
                <w:spacing w:val="-3"/>
                <w:sz w:val="24"/>
              </w:rPr>
              <w:t>（</w:t>
            </w:r>
            <w:r>
              <w:rPr>
                <w:b/>
                <w:sz w:val="24"/>
              </w:rPr>
              <w:t>政采云网上不见面开评标系统）</w:t>
            </w:r>
          </w:p>
          <w:p>
            <w:pPr>
              <w:pStyle w:val="20"/>
              <w:spacing w:before="2"/>
              <w:ind w:left="5" w:right="-15"/>
              <w:rPr>
                <w:sz w:val="24"/>
              </w:rPr>
            </w:pPr>
            <w:r>
              <w:rPr>
                <w:spacing w:val="-11"/>
                <w:sz w:val="24"/>
              </w:rPr>
              <w:t xml:space="preserve">备注：供应商需要使用 </w:t>
            </w:r>
            <w:r>
              <w:rPr>
                <w:rFonts w:ascii="Times New Roman" w:eastAsia="Times New Roman"/>
                <w:sz w:val="24"/>
              </w:rPr>
              <w:t>CA</w:t>
            </w:r>
            <w:r>
              <w:rPr>
                <w:rFonts w:ascii="Times New Roman" w:eastAsia="Times New Roman"/>
                <w:spacing w:val="-1"/>
                <w:sz w:val="24"/>
              </w:rPr>
              <w:t xml:space="preserve"> </w:t>
            </w:r>
            <w:r>
              <w:rPr>
                <w:spacing w:val="-6"/>
                <w:sz w:val="24"/>
              </w:rPr>
              <w:t>锁，登录政府采购云平台电子投标客户端</w:t>
            </w:r>
          </w:p>
          <w:p>
            <w:pPr>
              <w:pStyle w:val="20"/>
              <w:spacing w:before="2" w:line="310" w:lineRule="atLeast"/>
              <w:ind w:left="5" w:right="-15"/>
              <w:rPr>
                <w:sz w:val="24"/>
              </w:rPr>
            </w:pPr>
            <w:r>
              <w:rPr>
                <w:spacing w:val="-4"/>
                <w:sz w:val="24"/>
              </w:rPr>
              <w:t>制作响应文件，将生成的“</w:t>
            </w:r>
            <w:r>
              <w:rPr>
                <w:rFonts w:ascii="Times New Roman" w:hAnsi="Times New Roman" w:eastAsia="Times New Roman"/>
                <w:sz w:val="24"/>
              </w:rPr>
              <w:t>JMBS</w:t>
            </w:r>
            <w:r>
              <w:rPr>
                <w:rFonts w:ascii="Times New Roman" w:hAnsi="Times New Roman" w:eastAsia="Times New Roman"/>
                <w:spacing w:val="-5"/>
                <w:sz w:val="24"/>
              </w:rPr>
              <w:t xml:space="preserve"> </w:t>
            </w:r>
            <w:r>
              <w:rPr>
                <w:spacing w:val="-2"/>
                <w:sz w:val="24"/>
              </w:rPr>
              <w:t>格式电子加密响应文件”上传递交至“政府采购云平台”</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424" w:hRule="atLeast"/>
        </w:trPr>
        <w:tc>
          <w:tcPr>
            <w:tcW w:w="824" w:type="dxa"/>
            <w:tcBorders>
              <w:top w:val="single" w:color="000000" w:sz="8" w:space="0"/>
              <w:bottom w:val="single" w:color="000000" w:sz="8" w:space="0"/>
              <w:right w:val="single" w:color="000000" w:sz="8" w:space="0"/>
            </w:tcBorders>
          </w:tcPr>
          <w:p>
            <w:pPr>
              <w:pStyle w:val="20"/>
              <w:rPr>
                <w:sz w:val="24"/>
              </w:rPr>
            </w:pPr>
          </w:p>
          <w:p>
            <w:pPr>
              <w:pStyle w:val="20"/>
              <w:rPr>
                <w:sz w:val="24"/>
              </w:rPr>
            </w:pPr>
          </w:p>
          <w:p>
            <w:pPr>
              <w:pStyle w:val="20"/>
              <w:rPr>
                <w:sz w:val="24"/>
              </w:rPr>
            </w:pPr>
          </w:p>
          <w:p>
            <w:pPr>
              <w:pStyle w:val="20"/>
              <w:rPr>
                <w:sz w:val="24"/>
              </w:rPr>
            </w:pPr>
          </w:p>
          <w:p>
            <w:pPr>
              <w:pStyle w:val="20"/>
              <w:spacing w:before="6"/>
              <w:rPr>
                <w:sz w:val="25"/>
              </w:rPr>
            </w:pPr>
          </w:p>
          <w:p>
            <w:pPr>
              <w:pStyle w:val="20"/>
              <w:ind w:left="282"/>
              <w:rPr>
                <w:sz w:val="24"/>
              </w:rPr>
            </w:pPr>
            <w:r>
              <w:rPr>
                <w:sz w:val="24"/>
              </w:rPr>
              <w:t>26</w:t>
            </w:r>
          </w:p>
        </w:tc>
        <w:tc>
          <w:tcPr>
            <w:tcW w:w="2082" w:type="dxa"/>
            <w:tcBorders>
              <w:top w:val="single" w:color="000000" w:sz="8" w:space="0"/>
              <w:left w:val="single" w:color="000000" w:sz="8" w:space="0"/>
              <w:bottom w:val="single" w:color="000000" w:sz="8" w:space="0"/>
              <w:right w:val="single" w:color="000000" w:sz="8" w:space="0"/>
            </w:tcBorders>
          </w:tcPr>
          <w:p>
            <w:pPr>
              <w:pStyle w:val="20"/>
              <w:rPr>
                <w:sz w:val="24"/>
              </w:rPr>
            </w:pPr>
          </w:p>
          <w:p>
            <w:pPr>
              <w:pStyle w:val="20"/>
              <w:rPr>
                <w:sz w:val="24"/>
              </w:rPr>
            </w:pPr>
          </w:p>
          <w:p>
            <w:pPr>
              <w:pStyle w:val="20"/>
              <w:rPr>
                <w:sz w:val="24"/>
              </w:rPr>
            </w:pPr>
          </w:p>
          <w:p>
            <w:pPr>
              <w:pStyle w:val="20"/>
              <w:rPr>
                <w:sz w:val="24"/>
              </w:rPr>
            </w:pPr>
          </w:p>
          <w:p>
            <w:pPr>
              <w:pStyle w:val="20"/>
              <w:spacing w:before="6"/>
              <w:rPr>
                <w:sz w:val="25"/>
              </w:rPr>
            </w:pPr>
          </w:p>
          <w:p>
            <w:pPr>
              <w:pStyle w:val="20"/>
              <w:ind w:left="3"/>
              <w:rPr>
                <w:sz w:val="24"/>
              </w:rPr>
            </w:pPr>
            <w:r>
              <w:rPr>
                <w:sz w:val="24"/>
              </w:rPr>
              <w:t>政府采购其他政策</w:t>
            </w:r>
          </w:p>
        </w:tc>
        <w:tc>
          <w:tcPr>
            <w:tcW w:w="7124" w:type="dxa"/>
            <w:tcBorders>
              <w:top w:val="single" w:color="000000" w:sz="8" w:space="0"/>
              <w:left w:val="single" w:color="000000" w:sz="8" w:space="0"/>
              <w:bottom w:val="single" w:color="000000" w:sz="8" w:space="0"/>
            </w:tcBorders>
          </w:tcPr>
          <w:p>
            <w:pPr>
              <w:pStyle w:val="20"/>
              <w:spacing w:before="1"/>
              <w:ind w:left="5" w:right="-15"/>
              <w:rPr>
                <w:sz w:val="24"/>
              </w:rPr>
            </w:pPr>
            <w:r>
              <w:rPr>
                <w:sz w:val="24"/>
              </w:rPr>
              <w:t>1</w:t>
            </w:r>
            <w:r>
              <w:rPr>
                <w:spacing w:val="-5"/>
                <w:sz w:val="24"/>
              </w:rPr>
              <w:t>、政府采购强制采购：</w:t>
            </w:r>
            <w:r>
              <w:rPr>
                <w:spacing w:val="-11"/>
                <w:sz w:val="24"/>
              </w:rPr>
              <w:t>（1）</w:t>
            </w:r>
            <w:r>
              <w:rPr>
                <w:sz w:val="24"/>
              </w:rPr>
              <w:t>标记*</w:t>
            </w:r>
            <w:r>
              <w:rPr>
                <w:spacing w:val="-2"/>
                <w:sz w:val="24"/>
              </w:rPr>
              <w:t>符号的节能产品；</w:t>
            </w:r>
            <w:r>
              <w:rPr>
                <w:spacing w:val="-12"/>
                <w:sz w:val="24"/>
              </w:rPr>
              <w:t>（2）</w:t>
            </w:r>
            <w:r>
              <w:rPr>
                <w:sz w:val="24"/>
              </w:rPr>
              <w:t>其他采购</w:t>
            </w:r>
          </w:p>
          <w:p>
            <w:pPr>
              <w:pStyle w:val="20"/>
              <w:spacing w:before="4"/>
              <w:ind w:left="5"/>
              <w:rPr>
                <w:sz w:val="24"/>
              </w:rPr>
            </w:pPr>
            <w:r>
              <w:rPr>
                <w:sz w:val="24"/>
              </w:rPr>
              <w:t>《节能产品政府采购清单》内的产品。</w:t>
            </w:r>
          </w:p>
          <w:p>
            <w:pPr>
              <w:pStyle w:val="20"/>
              <w:spacing w:before="2" w:line="242" w:lineRule="auto"/>
              <w:ind w:left="5" w:right="-15"/>
              <w:rPr>
                <w:sz w:val="24"/>
              </w:rPr>
            </w:pPr>
            <w:r>
              <w:rPr>
                <w:sz w:val="24"/>
              </w:rPr>
              <w:t>2</w:t>
            </w:r>
            <w:r>
              <w:rPr>
                <w:spacing w:val="-7"/>
                <w:sz w:val="24"/>
              </w:rPr>
              <w:t>、政府采购优先采购：</w:t>
            </w:r>
            <w:r>
              <w:rPr>
                <w:spacing w:val="-9"/>
                <w:sz w:val="24"/>
              </w:rPr>
              <w:t>(1)</w:t>
            </w:r>
            <w:r>
              <w:rPr>
                <w:sz w:val="24"/>
              </w:rPr>
              <w:t>非标记*</w:t>
            </w:r>
            <w:r>
              <w:rPr>
                <w:spacing w:val="-1"/>
                <w:sz w:val="24"/>
              </w:rPr>
              <w:t>符号的节能产品；</w:t>
            </w:r>
            <w:r>
              <w:rPr>
                <w:spacing w:val="-8"/>
                <w:sz w:val="24"/>
              </w:rPr>
              <w:t>(2)</w:t>
            </w:r>
            <w:r>
              <w:rPr>
                <w:sz w:val="24"/>
              </w:rPr>
              <w:t>环境标志产品；</w:t>
            </w:r>
          </w:p>
          <w:p>
            <w:pPr>
              <w:pStyle w:val="20"/>
              <w:spacing w:before="3" w:line="242" w:lineRule="auto"/>
              <w:ind w:left="5" w:right="-15"/>
              <w:rPr>
                <w:sz w:val="24"/>
              </w:rPr>
            </w:pPr>
            <w:r>
              <w:rPr>
                <w:sz w:val="24"/>
              </w:rPr>
              <w:t>3</w:t>
            </w:r>
            <w:r>
              <w:rPr>
                <w:spacing w:val="-11"/>
                <w:sz w:val="24"/>
              </w:rPr>
              <w:t>、采购产品为《节能产品政府采购清单》内非标记</w:t>
            </w:r>
            <w:r>
              <w:rPr>
                <w:sz w:val="24"/>
              </w:rPr>
              <w:t>*符号的节能产品及《环境标志产品政府采购清单》内的产品：</w:t>
            </w:r>
          </w:p>
          <w:p>
            <w:pPr>
              <w:pStyle w:val="20"/>
              <w:spacing w:before="1" w:line="242" w:lineRule="auto"/>
              <w:ind w:left="5" w:right="-15" w:firstLine="240"/>
              <w:jc w:val="both"/>
              <w:rPr>
                <w:sz w:val="24"/>
              </w:rPr>
            </w:pPr>
            <w:r>
              <w:rPr>
                <w:spacing w:val="-6"/>
                <w:sz w:val="24"/>
              </w:rPr>
              <w:t>响应文件中对所投标产品为节能、环境标志产品清单中的产品，在</w:t>
            </w:r>
            <w:r>
              <w:rPr>
                <w:spacing w:val="-11"/>
                <w:sz w:val="24"/>
              </w:rPr>
              <w:t>投标报价时必须对此类产品单独分项报价，计算出小计及占合同包总</w:t>
            </w:r>
            <w:r>
              <w:rPr>
                <w:spacing w:val="-9"/>
                <w:sz w:val="24"/>
              </w:rPr>
              <w:t>金额的百分比，并提供属于清单内产品的证明资料</w:t>
            </w:r>
            <w:r>
              <w:rPr>
                <w:sz w:val="24"/>
              </w:rPr>
              <w:t>（从发布以上清单</w:t>
            </w:r>
            <w:r>
              <w:rPr>
                <w:spacing w:val="-3"/>
                <w:sz w:val="24"/>
              </w:rPr>
              <w:t>目录的权威媒体网站上下载的网页公告、目录清单、证书等</w:t>
            </w:r>
            <w:r>
              <w:rPr>
                <w:spacing w:val="-26"/>
                <w:sz w:val="24"/>
              </w:rPr>
              <w:t>）</w:t>
            </w:r>
            <w:r>
              <w:rPr>
                <w:spacing w:val="-9"/>
                <w:sz w:val="24"/>
              </w:rPr>
              <w:t>，未单</w:t>
            </w:r>
          </w:p>
          <w:p>
            <w:pPr>
              <w:pStyle w:val="20"/>
              <w:spacing w:before="3" w:line="290" w:lineRule="exact"/>
              <w:ind w:left="5"/>
              <w:rPr>
                <w:sz w:val="24"/>
              </w:rPr>
            </w:pPr>
            <w:r>
              <w:rPr>
                <w:sz w:val="24"/>
              </w:rPr>
              <w:t>独分项报价且未提供属于清单内产品的证明资料的不给予加分。</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732" w:hRule="atLeast"/>
        </w:trPr>
        <w:tc>
          <w:tcPr>
            <w:tcW w:w="824" w:type="dxa"/>
            <w:tcBorders>
              <w:top w:val="single" w:color="000000" w:sz="8" w:space="0"/>
              <w:right w:val="single" w:color="000000" w:sz="8" w:space="0"/>
            </w:tcBorders>
          </w:tcPr>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spacing w:before="175"/>
              <w:ind w:left="282"/>
              <w:rPr>
                <w:sz w:val="24"/>
              </w:rPr>
            </w:pPr>
            <w:r>
              <w:rPr>
                <w:sz w:val="24"/>
              </w:rPr>
              <w:t>27</w:t>
            </w:r>
          </w:p>
        </w:tc>
        <w:tc>
          <w:tcPr>
            <w:tcW w:w="2082" w:type="dxa"/>
            <w:tcBorders>
              <w:top w:val="single" w:color="000000" w:sz="8" w:space="0"/>
              <w:left w:val="single" w:color="000000" w:sz="8" w:space="0"/>
              <w:right w:val="single" w:color="000000" w:sz="8" w:space="0"/>
            </w:tcBorders>
          </w:tcPr>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spacing w:before="175"/>
              <w:ind w:left="3"/>
              <w:rPr>
                <w:sz w:val="24"/>
              </w:rPr>
            </w:pPr>
            <w:r>
              <w:rPr>
                <w:sz w:val="24"/>
              </w:rPr>
              <w:t>支持中小企业发展</w:t>
            </w:r>
          </w:p>
        </w:tc>
        <w:tc>
          <w:tcPr>
            <w:tcW w:w="7124" w:type="dxa"/>
            <w:tcBorders>
              <w:top w:val="single" w:color="000000" w:sz="8" w:space="0"/>
              <w:left w:val="single" w:color="000000" w:sz="8" w:space="0"/>
            </w:tcBorders>
          </w:tcPr>
          <w:p>
            <w:pPr>
              <w:pStyle w:val="20"/>
              <w:spacing w:before="1"/>
              <w:ind w:left="5"/>
              <w:jc w:val="both"/>
              <w:rPr>
                <w:sz w:val="24"/>
              </w:rPr>
            </w:pPr>
            <w:r>
              <w:rPr>
                <w:sz w:val="24"/>
              </w:rPr>
              <w:t>1</w:t>
            </w:r>
            <w:r>
              <w:rPr>
                <w:spacing w:val="-15"/>
                <w:sz w:val="24"/>
              </w:rPr>
              <w:t xml:space="preserve">、超过 </w:t>
            </w:r>
            <w:r>
              <w:rPr>
                <w:sz w:val="24"/>
              </w:rPr>
              <w:t>200</w:t>
            </w:r>
            <w:r>
              <w:rPr>
                <w:spacing w:val="-11"/>
                <w:sz w:val="24"/>
              </w:rPr>
              <w:t xml:space="preserve"> 万元的货物和服务采购项目、超过 </w:t>
            </w:r>
            <w:r>
              <w:rPr>
                <w:sz w:val="24"/>
              </w:rPr>
              <w:t>400</w:t>
            </w:r>
            <w:r>
              <w:rPr>
                <w:spacing w:val="-11"/>
                <w:sz w:val="24"/>
              </w:rPr>
              <w:t xml:space="preserve"> 万元的工程采购</w:t>
            </w:r>
          </w:p>
          <w:p>
            <w:pPr>
              <w:pStyle w:val="20"/>
              <w:spacing w:before="4" w:line="242" w:lineRule="auto"/>
              <w:ind w:left="5" w:right="-15"/>
              <w:jc w:val="both"/>
              <w:rPr>
                <w:sz w:val="24"/>
              </w:rPr>
            </w:pPr>
            <w:r>
              <w:rPr>
                <w:spacing w:val="-5"/>
                <w:sz w:val="24"/>
              </w:rPr>
              <w:t xml:space="preserve">项目中适宜由中小企业提供的，预留该部分采购项目预算总额的 </w:t>
            </w:r>
            <w:r>
              <w:rPr>
                <w:spacing w:val="-4"/>
                <w:sz w:val="24"/>
              </w:rPr>
              <w:t xml:space="preserve">40% </w:t>
            </w:r>
            <w:r>
              <w:rPr>
                <w:spacing w:val="11"/>
                <w:sz w:val="24"/>
              </w:rPr>
              <w:t>以上专门面向中小企业采购，其中预留给小微企业的比例不低于60%。</w:t>
            </w:r>
          </w:p>
          <w:p>
            <w:pPr>
              <w:pStyle w:val="20"/>
              <w:spacing w:before="2" w:line="242" w:lineRule="auto"/>
              <w:ind w:left="5" w:right="-15"/>
              <w:jc w:val="both"/>
              <w:rPr>
                <w:sz w:val="24"/>
              </w:rPr>
            </w:pPr>
            <w:r>
              <w:rPr>
                <w:sz w:val="24"/>
              </w:rPr>
              <w:t>2、对于未预留份额专门面向中小企业的采购项目，以及预留份额项</w:t>
            </w:r>
            <w:r>
              <w:rPr>
                <w:spacing w:val="-8"/>
                <w:sz w:val="24"/>
              </w:rPr>
              <w:t>目中的非预留部分采购包，采购人、采购代理机构应当对符合规定的</w:t>
            </w:r>
            <w:r>
              <w:rPr>
                <w:spacing w:val="-14"/>
                <w:sz w:val="24"/>
              </w:rPr>
              <w:t xml:space="preserve">小微企业报价给予 </w:t>
            </w:r>
            <w:r>
              <w:rPr>
                <w:spacing w:val="-5"/>
                <w:sz w:val="24"/>
              </w:rPr>
              <w:t>10%~20%（</w:t>
            </w:r>
            <w:r>
              <w:rPr>
                <w:spacing w:val="-9"/>
                <w:sz w:val="24"/>
              </w:rPr>
              <w:t xml:space="preserve">工程项目为 </w:t>
            </w:r>
            <w:r>
              <w:rPr>
                <w:spacing w:val="-6"/>
                <w:sz w:val="24"/>
              </w:rPr>
              <w:t>6%~10%）的扣除，用扣除后</w:t>
            </w:r>
            <w:r>
              <w:rPr>
                <w:spacing w:val="-12"/>
                <w:sz w:val="24"/>
              </w:rPr>
              <w:t>的价格参加评审。适用招标投标法的政府采购工程建设项目，采用综</w:t>
            </w:r>
            <w:r>
              <w:rPr>
                <w:spacing w:val="-17"/>
                <w:sz w:val="24"/>
              </w:rPr>
              <w:t>合评估法但未采用低价优先法计算价格分的，评标时应当在采用原报</w:t>
            </w:r>
            <w:r>
              <w:rPr>
                <w:spacing w:val="-4"/>
                <w:sz w:val="24"/>
              </w:rPr>
              <w:t xml:space="preserve">价进行评分的基础上增加其价格得分的 </w:t>
            </w:r>
            <w:r>
              <w:rPr>
                <w:sz w:val="24"/>
              </w:rPr>
              <w:t>6%~10%作为其价格分。</w:t>
            </w:r>
          </w:p>
          <w:p>
            <w:pPr>
              <w:pStyle w:val="20"/>
              <w:spacing w:before="2" w:line="310" w:lineRule="atLeast"/>
              <w:ind w:left="5" w:right="-15"/>
              <w:rPr>
                <w:sz w:val="24"/>
              </w:rPr>
            </w:pPr>
            <w:r>
              <w:rPr>
                <w:sz w:val="24"/>
              </w:rPr>
              <w:t>3、接受大中型企业与小微企业组成联合体或者允许大中型企业向一</w:t>
            </w:r>
            <w:r>
              <w:rPr>
                <w:spacing w:val="-7"/>
                <w:sz w:val="24"/>
              </w:rPr>
              <w:t>家或者多家小微企业分包的采购项目，对于联合协议或者分包意向协</w:t>
            </w:r>
          </w:p>
        </w:tc>
      </w:tr>
    </w:tbl>
    <w:p>
      <w:pPr>
        <w:spacing w:after="0" w:line="310" w:lineRule="atLeast"/>
        <w:rPr>
          <w:sz w:val="24"/>
        </w:rPr>
        <w:sectPr>
          <w:pgSz w:w="11910" w:h="16840"/>
          <w:pgMar w:top="1134" w:right="799" w:bottom="1100" w:left="800" w:header="0" w:footer="913" w:gutter="0"/>
          <w:cols w:space="0" w:num="1"/>
          <w:rtlGutter w:val="0"/>
          <w:docGrid w:linePitch="0" w:charSpace="0"/>
        </w:sectPr>
      </w:pPr>
    </w:p>
    <w:p>
      <w:pPr>
        <w:pStyle w:val="10"/>
        <w:rPr>
          <w:sz w:val="20"/>
        </w:rPr>
      </w:pPr>
      <w:r>
        <w:pict>
          <v:shape id="_x0000_s1040" o:spid="_x0000_s1040" o:spt="202" type="#_x0000_t202" style="position:absolute;left:0pt;margin-left:46.65pt;margin-top:72.45pt;height:711.55pt;width:502.25pt;mso-position-horizontal-relative:page;mso-position-vertical-relative:page;z-index:251668480;mso-width-relative:page;mso-height-relative:page;" filled="f" stroked="f" coordsize="21600,21600">
            <v:path/>
            <v:fill on="f" focussize="0,0"/>
            <v:stroke on="f"/>
            <v:imagedata o:title=""/>
            <o:lock v:ext="edit" aspectratio="f"/>
            <v:textbox inset="0mm,0mm,0mm,0mm">
              <w:txbxContent>
                <w:tbl>
                  <w:tblPr>
                    <w:tblStyle w:val="14"/>
                    <w:tblW w:w="0" w:type="auto"/>
                    <w:tblInd w:w="5"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824"/>
                    <w:gridCol w:w="2082"/>
                    <w:gridCol w:w="7124"/>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480" w:hRule="atLeast"/>
                    </w:trPr>
                    <w:tc>
                      <w:tcPr>
                        <w:tcW w:w="824" w:type="dxa"/>
                        <w:vMerge w:val="restart"/>
                        <w:tcBorders>
                          <w:bottom w:val="single" w:color="000000" w:sz="8" w:space="0"/>
                          <w:right w:val="single" w:color="000000" w:sz="8" w:space="0"/>
                        </w:tcBorders>
                      </w:tcPr>
                      <w:p>
                        <w:pPr>
                          <w:pStyle w:val="20"/>
                          <w:rPr>
                            <w:rFonts w:ascii="Times New Roman"/>
                            <w:sz w:val="22"/>
                          </w:rPr>
                        </w:pPr>
                      </w:p>
                    </w:tc>
                    <w:tc>
                      <w:tcPr>
                        <w:tcW w:w="2082" w:type="dxa"/>
                        <w:vMerge w:val="restart"/>
                        <w:tcBorders>
                          <w:left w:val="single" w:color="000000" w:sz="8" w:space="0"/>
                          <w:bottom w:val="single" w:color="000000" w:sz="8" w:space="0"/>
                          <w:right w:val="single" w:color="000000" w:sz="8" w:space="0"/>
                        </w:tcBorders>
                      </w:tcPr>
                      <w:p>
                        <w:pPr>
                          <w:pStyle w:val="20"/>
                          <w:rPr>
                            <w:rFonts w:ascii="Times New Roman"/>
                            <w:sz w:val="22"/>
                          </w:rPr>
                        </w:pPr>
                      </w:p>
                    </w:tc>
                    <w:tc>
                      <w:tcPr>
                        <w:tcW w:w="7124" w:type="dxa"/>
                        <w:tcBorders>
                          <w:left w:val="single" w:color="000000" w:sz="8" w:space="0"/>
                          <w:bottom w:val="single" w:color="000000" w:sz="8" w:space="0"/>
                        </w:tcBorders>
                      </w:tcPr>
                      <w:p>
                        <w:pPr>
                          <w:pStyle w:val="20"/>
                          <w:spacing w:line="242" w:lineRule="auto"/>
                          <w:ind w:left="5" w:right="-15"/>
                          <w:jc w:val="both"/>
                          <w:rPr>
                            <w:sz w:val="24"/>
                          </w:rPr>
                        </w:pPr>
                        <w:r>
                          <w:rPr>
                            <w:spacing w:val="-3"/>
                            <w:sz w:val="24"/>
                          </w:rPr>
                          <w:t xml:space="preserve">议约定小微企业的合同份额占到合同总金额 </w:t>
                        </w:r>
                        <w:r>
                          <w:rPr>
                            <w:sz w:val="24"/>
                          </w:rPr>
                          <w:t>40%</w:t>
                        </w:r>
                        <w:r>
                          <w:rPr>
                            <w:spacing w:val="-7"/>
                            <w:sz w:val="24"/>
                          </w:rPr>
                          <w:t>以上的，采购人、采</w:t>
                        </w:r>
                        <w:r>
                          <w:rPr>
                            <w:spacing w:val="-10"/>
                            <w:sz w:val="24"/>
                          </w:rPr>
                          <w:t xml:space="preserve">购代理机构应当对联合体或者大中型企业的报价给予 </w:t>
                        </w:r>
                        <w:r>
                          <w:rPr>
                            <w:spacing w:val="-7"/>
                            <w:sz w:val="24"/>
                          </w:rPr>
                          <w:t>4%~6%（</w:t>
                        </w:r>
                        <w:r>
                          <w:rPr>
                            <w:spacing w:val="-4"/>
                            <w:sz w:val="24"/>
                          </w:rPr>
                          <w:t>工程项</w:t>
                        </w:r>
                        <w:r>
                          <w:rPr>
                            <w:spacing w:val="-20"/>
                            <w:sz w:val="24"/>
                          </w:rPr>
                          <w:t xml:space="preserve">目为 </w:t>
                        </w:r>
                        <w:r>
                          <w:rPr>
                            <w:spacing w:val="-3"/>
                            <w:sz w:val="24"/>
                          </w:rPr>
                          <w:t>2%~4%）</w:t>
                        </w:r>
                        <w:r>
                          <w:rPr>
                            <w:spacing w:val="-5"/>
                            <w:sz w:val="24"/>
                          </w:rPr>
                          <w:t>的扣除，用扣除后的价格参加评审。适用招标投标法的</w:t>
                        </w:r>
                        <w:r>
                          <w:rPr>
                            <w:spacing w:val="-12"/>
                            <w:sz w:val="24"/>
                          </w:rPr>
                          <w:t>政府采购工程建设项目，采用综合评估法但未采用低价优先法计算价</w:t>
                        </w:r>
                        <w:r>
                          <w:rPr>
                            <w:spacing w:val="-11"/>
                            <w:sz w:val="24"/>
                          </w:rPr>
                          <w:t>格分的，评标时应当在采用原报价进行评分的基础上增加其价格得分</w:t>
                        </w:r>
                        <w:r>
                          <w:rPr>
                            <w:spacing w:val="-30"/>
                            <w:sz w:val="24"/>
                          </w:rPr>
                          <w:t xml:space="preserve">的 </w:t>
                        </w:r>
                        <w:r>
                          <w:rPr>
                            <w:sz w:val="24"/>
                          </w:rPr>
                          <w:t>2%~4%作为其价格分。</w:t>
                        </w:r>
                      </w:p>
                      <w:p>
                        <w:pPr>
                          <w:pStyle w:val="20"/>
                          <w:spacing w:line="310" w:lineRule="atLeast"/>
                          <w:ind w:left="5" w:right="-15"/>
                          <w:jc w:val="both"/>
                          <w:rPr>
                            <w:b/>
                            <w:sz w:val="24"/>
                          </w:rPr>
                        </w:pPr>
                        <w:r>
                          <w:rPr>
                            <w:sz w:val="24"/>
                          </w:rPr>
                          <w:t>4</w:t>
                        </w:r>
                        <w:r>
                          <w:rPr>
                            <w:spacing w:val="-5"/>
                            <w:sz w:val="24"/>
                          </w:rPr>
                          <w:t>、根据财库〔</w:t>
                        </w:r>
                        <w:r>
                          <w:rPr>
                            <w:sz w:val="24"/>
                          </w:rPr>
                          <w:t>2022</w:t>
                        </w:r>
                        <w:r>
                          <w:rPr>
                            <w:spacing w:val="-10"/>
                            <w:sz w:val="24"/>
                          </w:rPr>
                          <w:t>〕</w:t>
                        </w:r>
                        <w:r>
                          <w:rPr>
                            <w:sz w:val="24"/>
                          </w:rPr>
                          <w:t>19</w:t>
                        </w:r>
                        <w:r>
                          <w:rPr>
                            <w:spacing w:val="-9"/>
                            <w:sz w:val="24"/>
                          </w:rPr>
                          <w:t xml:space="preserve"> 号“关于进一步加大政府采购支持中小企业力度的通知”，</w:t>
                        </w:r>
                        <w:r>
                          <w:rPr>
                            <w:b/>
                            <w:spacing w:val="-13"/>
                            <w:sz w:val="24"/>
                          </w:rPr>
                          <w:t xml:space="preserve">本项目给予中小微企业的价格扣除为 </w:t>
                        </w:r>
                        <w:r>
                          <w:rPr>
                            <w:b/>
                            <w:sz w:val="24"/>
                          </w:rPr>
                          <w:t>10%</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44" w:hRule="atLeast"/>
                    </w:trPr>
                    <w:tc>
                      <w:tcPr>
                        <w:tcW w:w="824" w:type="dxa"/>
                        <w:vMerge w:val="continue"/>
                        <w:tcBorders>
                          <w:top w:val="nil"/>
                          <w:bottom w:val="single" w:color="000000" w:sz="8" w:space="0"/>
                          <w:right w:val="single" w:color="000000" w:sz="8" w:space="0"/>
                        </w:tcBorders>
                      </w:tcPr>
                      <w:p>
                        <w:pPr>
                          <w:rPr>
                            <w:sz w:val="2"/>
                            <w:szCs w:val="2"/>
                          </w:rPr>
                        </w:pPr>
                      </w:p>
                    </w:tc>
                    <w:tc>
                      <w:tcPr>
                        <w:tcW w:w="2082" w:type="dxa"/>
                        <w:vMerge w:val="continue"/>
                        <w:tcBorders>
                          <w:top w:val="nil"/>
                          <w:left w:val="single" w:color="000000" w:sz="8" w:space="0"/>
                          <w:bottom w:val="single" w:color="000000" w:sz="8" w:space="0"/>
                          <w:right w:val="single" w:color="000000" w:sz="8" w:space="0"/>
                        </w:tcBorders>
                      </w:tcPr>
                      <w:p>
                        <w:pPr>
                          <w:rPr>
                            <w:sz w:val="2"/>
                            <w:szCs w:val="2"/>
                          </w:rPr>
                        </w:pPr>
                      </w:p>
                    </w:tc>
                    <w:tc>
                      <w:tcPr>
                        <w:tcW w:w="7124" w:type="dxa"/>
                        <w:tcBorders>
                          <w:top w:val="single" w:color="000000" w:sz="8" w:space="0"/>
                          <w:left w:val="single" w:color="000000" w:sz="8" w:space="0"/>
                          <w:bottom w:val="single" w:color="000000" w:sz="8" w:space="0"/>
                        </w:tcBorders>
                      </w:tcPr>
                      <w:p>
                        <w:pPr>
                          <w:pStyle w:val="20"/>
                          <w:spacing w:before="60" w:line="242" w:lineRule="auto"/>
                          <w:ind w:left="5" w:right="371"/>
                          <w:rPr>
                            <w:sz w:val="24"/>
                          </w:rPr>
                        </w:pPr>
                        <w:r>
                          <w:rPr>
                            <w:sz w:val="24"/>
                          </w:rPr>
                          <w:t>政府采购支持中小企业融资：有融资需求的，可查询相关业务。政府采购信用担保：有担保需求的，可查询相关业务。</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046" w:hRule="atLeast"/>
                    </w:trPr>
                    <w:tc>
                      <w:tcPr>
                        <w:tcW w:w="824" w:type="dxa"/>
                        <w:tcBorders>
                          <w:top w:val="single" w:color="000000" w:sz="8" w:space="0"/>
                          <w:bottom w:val="single" w:color="000000" w:sz="8" w:space="0"/>
                          <w:right w:val="single" w:color="000000" w:sz="8" w:space="0"/>
                        </w:tcBorders>
                      </w:tcPr>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spacing w:before="10"/>
                          <w:rPr>
                            <w:sz w:val="25"/>
                          </w:rPr>
                        </w:pPr>
                      </w:p>
                      <w:p>
                        <w:pPr>
                          <w:pStyle w:val="20"/>
                          <w:ind w:left="282"/>
                          <w:rPr>
                            <w:sz w:val="24"/>
                          </w:rPr>
                        </w:pPr>
                        <w:r>
                          <w:rPr>
                            <w:sz w:val="24"/>
                          </w:rPr>
                          <w:t>28</w:t>
                        </w:r>
                      </w:p>
                    </w:tc>
                    <w:tc>
                      <w:tcPr>
                        <w:tcW w:w="2082" w:type="dxa"/>
                        <w:tcBorders>
                          <w:top w:val="single" w:color="000000" w:sz="8" w:space="0"/>
                          <w:left w:val="single" w:color="000000" w:sz="8" w:space="0"/>
                          <w:bottom w:val="single" w:color="000000" w:sz="8" w:space="0"/>
                          <w:right w:val="single" w:color="000000" w:sz="8" w:space="0"/>
                        </w:tcBorders>
                      </w:tcPr>
                      <w:p>
                        <w:pPr>
                          <w:pStyle w:val="20"/>
                          <w:rPr>
                            <w:sz w:val="24"/>
                          </w:rPr>
                        </w:pPr>
                      </w:p>
                      <w:p>
                        <w:pPr>
                          <w:pStyle w:val="20"/>
                          <w:rPr>
                            <w:sz w:val="24"/>
                          </w:rPr>
                        </w:pPr>
                      </w:p>
                      <w:p>
                        <w:pPr>
                          <w:pStyle w:val="20"/>
                          <w:rPr>
                            <w:sz w:val="24"/>
                          </w:rPr>
                        </w:pPr>
                      </w:p>
                      <w:p>
                        <w:pPr>
                          <w:pStyle w:val="20"/>
                          <w:rPr>
                            <w:sz w:val="24"/>
                          </w:rPr>
                        </w:pPr>
                      </w:p>
                      <w:p>
                        <w:pPr>
                          <w:pStyle w:val="20"/>
                          <w:spacing w:before="8"/>
                          <w:rPr>
                            <w:sz w:val="25"/>
                          </w:rPr>
                        </w:pPr>
                      </w:p>
                      <w:p>
                        <w:pPr>
                          <w:pStyle w:val="20"/>
                          <w:spacing w:line="242" w:lineRule="auto"/>
                          <w:ind w:left="435" w:right="64" w:hanging="360"/>
                          <w:rPr>
                            <w:sz w:val="24"/>
                          </w:rPr>
                        </w:pPr>
                        <w:r>
                          <w:rPr>
                            <w:sz w:val="24"/>
                          </w:rPr>
                          <w:t>投标人不得存在下列情形之一</w:t>
                        </w:r>
                      </w:p>
                    </w:tc>
                    <w:tc>
                      <w:tcPr>
                        <w:tcW w:w="7124" w:type="dxa"/>
                        <w:tcBorders>
                          <w:top w:val="single" w:color="000000" w:sz="8" w:space="0"/>
                          <w:left w:val="single" w:color="000000" w:sz="8" w:space="0"/>
                          <w:bottom w:val="single" w:color="000000" w:sz="8" w:space="0"/>
                        </w:tcBorders>
                      </w:tcPr>
                      <w:p>
                        <w:pPr>
                          <w:pStyle w:val="20"/>
                          <w:numPr>
                            <w:ilvl w:val="0"/>
                            <w:numId w:val="3"/>
                          </w:numPr>
                          <w:tabs>
                            <w:tab w:val="left" w:pos="607"/>
                          </w:tabs>
                          <w:spacing w:before="3" w:after="0" w:line="240" w:lineRule="auto"/>
                          <w:ind w:left="606" w:right="0" w:hanging="602"/>
                          <w:jc w:val="left"/>
                          <w:rPr>
                            <w:sz w:val="24"/>
                          </w:rPr>
                        </w:pPr>
                        <w:r>
                          <w:rPr>
                            <w:sz w:val="24"/>
                          </w:rPr>
                          <w:t>与招标人存在利害关系且可能影响招标公正性；</w:t>
                        </w:r>
                      </w:p>
                      <w:p>
                        <w:pPr>
                          <w:pStyle w:val="20"/>
                          <w:numPr>
                            <w:ilvl w:val="0"/>
                            <w:numId w:val="3"/>
                          </w:numPr>
                          <w:tabs>
                            <w:tab w:val="left" w:pos="607"/>
                          </w:tabs>
                          <w:spacing w:before="2" w:after="0" w:line="240" w:lineRule="auto"/>
                          <w:ind w:left="606" w:right="0" w:hanging="602"/>
                          <w:jc w:val="left"/>
                          <w:rPr>
                            <w:sz w:val="24"/>
                          </w:rPr>
                        </w:pPr>
                        <w:r>
                          <w:rPr>
                            <w:sz w:val="24"/>
                          </w:rPr>
                          <w:t>与本招标项目的其他投标人为同一个单位负责人；</w:t>
                        </w:r>
                      </w:p>
                      <w:p>
                        <w:pPr>
                          <w:pStyle w:val="20"/>
                          <w:numPr>
                            <w:ilvl w:val="0"/>
                            <w:numId w:val="3"/>
                          </w:numPr>
                          <w:tabs>
                            <w:tab w:val="left" w:pos="607"/>
                          </w:tabs>
                          <w:spacing w:before="5" w:after="0" w:line="240" w:lineRule="auto"/>
                          <w:ind w:left="606" w:right="0" w:hanging="602"/>
                          <w:jc w:val="left"/>
                          <w:rPr>
                            <w:sz w:val="24"/>
                          </w:rPr>
                        </w:pPr>
                        <w:r>
                          <w:rPr>
                            <w:sz w:val="24"/>
                          </w:rPr>
                          <w:t>与本招标项目的其他投标人存在控股、管理关系；</w:t>
                        </w:r>
                      </w:p>
                      <w:p>
                        <w:pPr>
                          <w:pStyle w:val="20"/>
                          <w:numPr>
                            <w:ilvl w:val="0"/>
                            <w:numId w:val="3"/>
                          </w:numPr>
                          <w:tabs>
                            <w:tab w:val="left" w:pos="607"/>
                          </w:tabs>
                          <w:spacing w:before="2" w:after="0" w:line="240" w:lineRule="auto"/>
                          <w:ind w:left="606" w:right="0" w:hanging="602"/>
                          <w:jc w:val="left"/>
                          <w:rPr>
                            <w:sz w:val="24"/>
                          </w:rPr>
                        </w:pPr>
                        <w:r>
                          <w:rPr>
                            <w:sz w:val="24"/>
                          </w:rPr>
                          <w:t>被依法暂停或者取消投标资格；</w:t>
                        </w:r>
                      </w:p>
                      <w:p>
                        <w:pPr>
                          <w:pStyle w:val="20"/>
                          <w:numPr>
                            <w:ilvl w:val="0"/>
                            <w:numId w:val="3"/>
                          </w:numPr>
                          <w:tabs>
                            <w:tab w:val="left" w:pos="607"/>
                          </w:tabs>
                          <w:spacing w:before="4" w:after="0" w:line="240" w:lineRule="auto"/>
                          <w:ind w:left="606" w:right="0" w:hanging="602"/>
                          <w:jc w:val="left"/>
                          <w:rPr>
                            <w:sz w:val="24"/>
                          </w:rPr>
                        </w:pPr>
                        <w:r>
                          <w:rPr>
                            <w:sz w:val="24"/>
                          </w:rPr>
                          <w:t>被责令停产停业、暂扣或者吊销许可证、暂扣或者吊销执照；</w:t>
                        </w:r>
                      </w:p>
                      <w:p>
                        <w:pPr>
                          <w:pStyle w:val="20"/>
                          <w:numPr>
                            <w:ilvl w:val="0"/>
                            <w:numId w:val="3"/>
                          </w:numPr>
                          <w:tabs>
                            <w:tab w:val="left" w:pos="607"/>
                          </w:tabs>
                          <w:spacing w:before="5" w:after="0" w:line="240" w:lineRule="auto"/>
                          <w:ind w:left="606" w:right="0" w:hanging="602"/>
                          <w:jc w:val="left"/>
                          <w:rPr>
                            <w:sz w:val="24"/>
                          </w:rPr>
                        </w:pPr>
                        <w:r>
                          <w:rPr>
                            <w:sz w:val="24"/>
                          </w:rPr>
                          <w:t>进入清算程序，或被宣告破产，或其他丧失履约能力的情形；</w:t>
                        </w:r>
                      </w:p>
                      <w:p>
                        <w:pPr>
                          <w:pStyle w:val="20"/>
                          <w:numPr>
                            <w:ilvl w:val="0"/>
                            <w:numId w:val="3"/>
                          </w:numPr>
                          <w:tabs>
                            <w:tab w:val="left" w:pos="607"/>
                          </w:tabs>
                          <w:spacing w:before="2" w:after="0" w:line="242" w:lineRule="auto"/>
                          <w:ind w:left="5" w:right="-15" w:firstLine="0"/>
                          <w:jc w:val="left"/>
                          <w:rPr>
                            <w:sz w:val="24"/>
                          </w:rPr>
                        </w:pPr>
                        <w:r>
                          <w:rPr>
                            <w:sz w:val="24"/>
                          </w:rPr>
                          <w:t>被工商行政管理机关在全国企业信用信息公示系统中列入严重违法失信企业名单；</w:t>
                        </w:r>
                      </w:p>
                      <w:p>
                        <w:pPr>
                          <w:pStyle w:val="20"/>
                          <w:numPr>
                            <w:ilvl w:val="0"/>
                            <w:numId w:val="3"/>
                          </w:numPr>
                          <w:tabs>
                            <w:tab w:val="left" w:pos="607"/>
                          </w:tabs>
                          <w:spacing w:before="3" w:after="0" w:line="242" w:lineRule="auto"/>
                          <w:ind w:left="5" w:right="112" w:firstLine="0"/>
                          <w:jc w:val="left"/>
                          <w:rPr>
                            <w:sz w:val="24"/>
                          </w:rPr>
                        </w:pPr>
                        <w:r>
                          <w:rPr>
                            <w:spacing w:val="-19"/>
                            <w:sz w:val="24"/>
                          </w:rPr>
                          <w:t>被最高人民法院在“信用中国”网站</w:t>
                        </w:r>
                        <w:r>
                          <w:fldChar w:fldCharType="begin"/>
                        </w:r>
                        <w:r>
                          <w:instrText xml:space="preserve"> HYPERLINK "http://www.creditchina.gov.cn/" \h </w:instrText>
                        </w:r>
                        <w:r>
                          <w:fldChar w:fldCharType="separate"/>
                        </w:r>
                        <w:r>
                          <w:rPr>
                            <w:sz w:val="24"/>
                          </w:rPr>
                          <w:t>（www.creditchina.gov.cn</w:t>
                        </w:r>
                        <w:r>
                          <w:rPr>
                            <w:sz w:val="24"/>
                          </w:rPr>
                          <w:fldChar w:fldCharType="end"/>
                        </w:r>
                        <w:r>
                          <w:rPr>
                            <w:sz w:val="24"/>
                          </w:rPr>
                          <w:t>或各级信用信息共享平台中列入失信被执行人名单；</w:t>
                        </w:r>
                      </w:p>
                      <w:p>
                        <w:pPr>
                          <w:pStyle w:val="20"/>
                          <w:numPr>
                            <w:ilvl w:val="0"/>
                            <w:numId w:val="3"/>
                          </w:numPr>
                          <w:tabs>
                            <w:tab w:val="left" w:pos="607"/>
                          </w:tabs>
                          <w:spacing w:before="0" w:after="0" w:line="242" w:lineRule="auto"/>
                          <w:ind w:left="5" w:right="-15" w:firstLine="0"/>
                          <w:jc w:val="left"/>
                          <w:rPr>
                            <w:sz w:val="24"/>
                          </w:rPr>
                        </w:pPr>
                        <w:r>
                          <w:rPr>
                            <w:sz w:val="24"/>
                          </w:rPr>
                          <w:t>在近三年内投标人或其法定代表人、拟委任的项目负责人有行贿犯罪行为的；</w:t>
                        </w:r>
                      </w:p>
                      <w:p>
                        <w:pPr>
                          <w:pStyle w:val="20"/>
                          <w:numPr>
                            <w:ilvl w:val="0"/>
                            <w:numId w:val="3"/>
                          </w:numPr>
                          <w:tabs>
                            <w:tab w:val="left" w:pos="727"/>
                          </w:tabs>
                          <w:spacing w:before="3" w:after="0" w:line="288" w:lineRule="exact"/>
                          <w:ind w:left="726" w:right="0" w:hanging="722"/>
                          <w:jc w:val="left"/>
                          <w:rPr>
                            <w:sz w:val="24"/>
                          </w:rPr>
                        </w:pPr>
                        <w:r>
                          <w:rPr>
                            <w:sz w:val="24"/>
                          </w:rPr>
                          <w:t>法律法规或投标人须知前附表规定的其他情形。</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758" w:hRule="atLeast"/>
                    </w:trPr>
                    <w:tc>
                      <w:tcPr>
                        <w:tcW w:w="824" w:type="dxa"/>
                        <w:tcBorders>
                          <w:top w:val="single" w:color="000000" w:sz="8" w:space="0"/>
                          <w:bottom w:val="single" w:color="000000" w:sz="8" w:space="0"/>
                          <w:right w:val="single" w:color="000000" w:sz="8" w:space="0"/>
                        </w:tcBorders>
                      </w:tcPr>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spacing w:before="8"/>
                          <w:rPr>
                            <w:sz w:val="20"/>
                          </w:rPr>
                        </w:pPr>
                      </w:p>
                      <w:p>
                        <w:pPr>
                          <w:pStyle w:val="20"/>
                          <w:ind w:left="282"/>
                          <w:rPr>
                            <w:sz w:val="24"/>
                          </w:rPr>
                        </w:pPr>
                        <w:r>
                          <w:rPr>
                            <w:sz w:val="24"/>
                          </w:rPr>
                          <w:t>29</w:t>
                        </w:r>
                      </w:p>
                    </w:tc>
                    <w:tc>
                      <w:tcPr>
                        <w:tcW w:w="2082" w:type="dxa"/>
                        <w:tcBorders>
                          <w:top w:val="single" w:color="000000" w:sz="8" w:space="0"/>
                          <w:left w:val="single" w:color="000000" w:sz="8" w:space="0"/>
                          <w:bottom w:val="single" w:color="000000" w:sz="8" w:space="0"/>
                          <w:right w:val="single" w:color="000000" w:sz="8" w:space="0"/>
                        </w:tcBorders>
                      </w:tcPr>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spacing w:before="4"/>
                          <w:rPr>
                            <w:sz w:val="32"/>
                          </w:rPr>
                        </w:pPr>
                      </w:p>
                      <w:p>
                        <w:pPr>
                          <w:pStyle w:val="20"/>
                          <w:spacing w:line="362" w:lineRule="auto"/>
                          <w:ind w:left="3" w:right="-15"/>
                          <w:rPr>
                            <w:sz w:val="24"/>
                          </w:rPr>
                        </w:pPr>
                        <w:r>
                          <w:rPr>
                            <w:spacing w:val="16"/>
                            <w:sz w:val="24"/>
                          </w:rPr>
                          <w:t>低于成本价不正当竞争预防措施</w:t>
                        </w:r>
                      </w:p>
                    </w:tc>
                    <w:tc>
                      <w:tcPr>
                        <w:tcW w:w="7124" w:type="dxa"/>
                        <w:tcBorders>
                          <w:top w:val="single" w:color="000000" w:sz="8" w:space="0"/>
                          <w:left w:val="single" w:color="000000" w:sz="8" w:space="0"/>
                          <w:bottom w:val="single" w:color="000000" w:sz="8" w:space="0"/>
                        </w:tcBorders>
                      </w:tcPr>
                      <w:p>
                        <w:pPr>
                          <w:pStyle w:val="20"/>
                          <w:spacing w:before="1" w:line="242" w:lineRule="auto"/>
                          <w:ind w:left="5" w:right="-15" w:firstLine="420"/>
                          <w:jc w:val="both"/>
                          <w:rPr>
                            <w:sz w:val="21"/>
                          </w:rPr>
                        </w:pPr>
                        <w:r>
                          <w:rPr>
                            <w:spacing w:val="-7"/>
                            <w:sz w:val="21"/>
                          </w:rPr>
                          <w:t xml:space="preserve">根据“财政部 </w:t>
                        </w:r>
                        <w:r>
                          <w:rPr>
                            <w:rFonts w:ascii="Times New Roman" w:hAnsi="Times New Roman" w:eastAsia="Times New Roman"/>
                            <w:sz w:val="21"/>
                          </w:rPr>
                          <w:t xml:space="preserve">87 </w:t>
                        </w:r>
                        <w:r>
                          <w:rPr>
                            <w:sz w:val="21"/>
                          </w:rPr>
                          <w:t>号令《政府采购货物服务招标投标管理办法》”第六十</w:t>
                        </w:r>
                        <w:r>
                          <w:rPr>
                            <w:spacing w:val="-7"/>
                            <w:sz w:val="21"/>
                          </w:rPr>
                          <w:t>条之规定：评标委员会认为投标人报价明显低于其他通过符合性审查投标人的</w:t>
                        </w:r>
                        <w:r>
                          <w:rPr>
                            <w:spacing w:val="-7"/>
                            <w:w w:val="95"/>
                            <w:sz w:val="21"/>
                          </w:rPr>
                          <w:t xml:space="preserve">报价，有可能影响产品质量或者不能诚信履约的，应当要求其在评标现场合理  </w:t>
                        </w:r>
                        <w:r>
                          <w:rPr>
                            <w:spacing w:val="-10"/>
                            <w:w w:val="95"/>
                            <w:sz w:val="21"/>
                          </w:rPr>
                          <w:t xml:space="preserve">的时间内提供书面说明，必要时提交相关证明材料；投标人不能证明其报价合  </w:t>
                        </w:r>
                        <w:r>
                          <w:rPr>
                            <w:spacing w:val="-10"/>
                            <w:sz w:val="21"/>
                          </w:rPr>
                          <w:t>理性的，评标委员会应当将其作为无效投标处理。</w:t>
                        </w:r>
                      </w:p>
                      <w:p>
                        <w:pPr>
                          <w:pStyle w:val="20"/>
                          <w:spacing w:before="3" w:line="242" w:lineRule="auto"/>
                          <w:ind w:left="5" w:right="-58" w:firstLine="420"/>
                          <w:jc w:val="both"/>
                          <w:rPr>
                            <w:sz w:val="21"/>
                          </w:rPr>
                        </w:pPr>
                        <w:r>
                          <w:rPr>
                            <w:sz w:val="21"/>
                          </w:rPr>
                          <w:t>评标委员会应当要求其在评标现场合理的时间内提供成本构成书面说明， 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20"/>
                          <w:spacing w:before="2" w:line="242" w:lineRule="auto"/>
                          <w:ind w:left="5" w:right="-15" w:firstLine="420"/>
                          <w:jc w:val="both"/>
                          <w:rPr>
                            <w:sz w:val="21"/>
                          </w:rPr>
                        </w:pPr>
                        <w:r>
                          <w:rPr>
                            <w:spacing w:val="-2"/>
                            <w:w w:val="95"/>
                            <w:sz w:val="21"/>
                          </w:rPr>
                          <w:t xml:space="preserve">供应商书面说明应当签字确认或者加盖公章，否则无效。书面说明的签字  </w:t>
                        </w:r>
                        <w:r>
                          <w:rPr>
                            <w:spacing w:val="-7"/>
                            <w:sz w:val="21"/>
                          </w:rPr>
                          <w:t>确认，供应商为法人的，由其法定代表人或者代理人签字确认；供应商为其他</w:t>
                        </w:r>
                        <w:r>
                          <w:rPr>
                            <w:spacing w:val="-8"/>
                            <w:w w:val="95"/>
                            <w:sz w:val="21"/>
                          </w:rPr>
                          <w:t xml:space="preserve">组织的，由其主要负责人或者代理人签字确认；供应商为自然人的，由其本人  </w:t>
                        </w:r>
                        <w:r>
                          <w:rPr>
                            <w:spacing w:val="-8"/>
                            <w:sz w:val="21"/>
                          </w:rPr>
                          <w:t>或者代理人签字确认。</w:t>
                        </w:r>
                      </w:p>
                      <w:p>
                        <w:pPr>
                          <w:pStyle w:val="20"/>
                          <w:spacing w:before="2" w:line="242" w:lineRule="auto"/>
                          <w:ind w:left="5" w:right="-15" w:firstLine="420"/>
                          <w:jc w:val="both"/>
                          <w:rPr>
                            <w:sz w:val="21"/>
                          </w:rPr>
                        </w:pPr>
                        <w:r>
                          <w:rPr>
                            <w:spacing w:val="-3"/>
                            <w:w w:val="95"/>
                            <w:sz w:val="21"/>
                          </w:rPr>
                          <w:t xml:space="preserve">供应商提供书面说明后，评标委员会应当结合采购项目采购需求、专业实  </w:t>
                        </w:r>
                        <w:r>
                          <w:rPr>
                            <w:spacing w:val="-7"/>
                            <w:w w:val="95"/>
                            <w:sz w:val="21"/>
                          </w:rPr>
                          <w:t xml:space="preserve">际情况、供应商财务状况报告、与其他供应商比较情况等就供应商书面说明进  </w:t>
                        </w:r>
                        <w:r>
                          <w:rPr>
                            <w:spacing w:val="-9"/>
                            <w:w w:val="95"/>
                            <w:sz w:val="21"/>
                          </w:rPr>
                          <w:t xml:space="preserve">行审查评价。供应商拒绝或者变相拒绝提供有效书面说明或者书面说明不能证  </w:t>
                        </w:r>
                        <w:r>
                          <w:rPr>
                            <w:spacing w:val="-9"/>
                            <w:sz w:val="21"/>
                          </w:rPr>
                          <w:t>明其报价合理性的，评标委员会应当将其响应文件作为无效处理。</w:t>
                        </w:r>
                      </w:p>
                      <w:p>
                        <w:pPr>
                          <w:pStyle w:val="20"/>
                          <w:spacing w:before="3" w:line="244" w:lineRule="auto"/>
                          <w:ind w:left="5" w:right="-15" w:firstLine="420"/>
                          <w:jc w:val="both"/>
                          <w:rPr>
                            <w:b/>
                            <w:sz w:val="21"/>
                          </w:rPr>
                        </w:pPr>
                        <w:r>
                          <w:rPr>
                            <w:b/>
                            <w:spacing w:val="-3"/>
                            <w:sz w:val="21"/>
                          </w:rPr>
                          <w:t>供应商应当在投标截止前提前准好上述审查资料以备评标委员会审查，提</w:t>
                        </w:r>
                        <w:r>
                          <w:rPr>
                            <w:b/>
                            <w:spacing w:val="-8"/>
                            <w:sz w:val="21"/>
                          </w:rPr>
                          <w:t xml:space="preserve">供书面说明的有效时间为 </w:t>
                        </w:r>
                        <w:r>
                          <w:rPr>
                            <w:rFonts w:ascii="Times New Roman" w:eastAsia="Times New Roman"/>
                            <w:b/>
                            <w:sz w:val="21"/>
                          </w:rPr>
                          <w:t xml:space="preserve">30 </w:t>
                        </w:r>
                        <w:r>
                          <w:rPr>
                            <w:b/>
                            <w:sz w:val="21"/>
                          </w:rPr>
                          <w:t>分钟，逾期提供或者未提供的，评标委员会将其</w:t>
                        </w:r>
                      </w:p>
                      <w:p>
                        <w:pPr>
                          <w:pStyle w:val="20"/>
                          <w:spacing w:line="287" w:lineRule="exact"/>
                          <w:ind w:left="5"/>
                          <w:rPr>
                            <w:b/>
                            <w:sz w:val="24"/>
                          </w:rPr>
                        </w:pPr>
                        <w:r>
                          <w:rPr>
                            <w:b/>
                            <w:sz w:val="21"/>
                          </w:rPr>
                          <w:t>投标文件作为无效处理</w:t>
                        </w:r>
                        <w:r>
                          <w:rPr>
                            <w:b/>
                            <w:sz w:val="24"/>
                          </w:rPr>
                          <w:t>。</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683" w:hRule="atLeast"/>
                    </w:trPr>
                    <w:tc>
                      <w:tcPr>
                        <w:tcW w:w="824" w:type="dxa"/>
                        <w:tcBorders>
                          <w:top w:val="single" w:color="000000" w:sz="8" w:space="0"/>
                          <w:right w:val="single" w:color="000000" w:sz="8" w:space="0"/>
                        </w:tcBorders>
                      </w:tcPr>
                      <w:p>
                        <w:pPr>
                          <w:pStyle w:val="20"/>
                          <w:spacing w:before="174"/>
                          <w:ind w:left="282"/>
                          <w:rPr>
                            <w:sz w:val="24"/>
                          </w:rPr>
                        </w:pPr>
                        <w:r>
                          <w:rPr>
                            <w:sz w:val="24"/>
                          </w:rPr>
                          <w:t>30</w:t>
                        </w:r>
                      </w:p>
                    </w:tc>
                    <w:tc>
                      <w:tcPr>
                        <w:tcW w:w="2082" w:type="dxa"/>
                        <w:tcBorders>
                          <w:top w:val="single" w:color="000000" w:sz="8" w:space="0"/>
                          <w:left w:val="single" w:color="000000" w:sz="8" w:space="0"/>
                          <w:right w:val="single" w:color="000000" w:sz="8" w:space="0"/>
                        </w:tcBorders>
                      </w:tcPr>
                      <w:p>
                        <w:pPr>
                          <w:pStyle w:val="20"/>
                          <w:spacing w:before="18" w:line="242" w:lineRule="auto"/>
                          <w:ind w:left="3" w:right="-15"/>
                          <w:rPr>
                            <w:sz w:val="24"/>
                          </w:rPr>
                        </w:pPr>
                        <w:r>
                          <w:rPr>
                            <w:spacing w:val="16"/>
                            <w:sz w:val="24"/>
                          </w:rPr>
                          <w:t>竞争性磋商文件的澄清和质疑</w:t>
                        </w:r>
                      </w:p>
                    </w:tc>
                    <w:tc>
                      <w:tcPr>
                        <w:tcW w:w="7124" w:type="dxa"/>
                        <w:tcBorders>
                          <w:top w:val="single" w:color="000000" w:sz="8" w:space="0"/>
                          <w:left w:val="single" w:color="000000" w:sz="8" w:space="0"/>
                        </w:tcBorders>
                      </w:tcPr>
                      <w:p>
                        <w:pPr>
                          <w:pStyle w:val="20"/>
                          <w:spacing w:before="18"/>
                          <w:ind w:left="5"/>
                          <w:rPr>
                            <w:sz w:val="24"/>
                          </w:rPr>
                        </w:pPr>
                        <w:r>
                          <w:rPr>
                            <w:sz w:val="24"/>
                          </w:rPr>
                          <w:t>1、综合说明</w:t>
                        </w:r>
                      </w:p>
                      <w:p>
                        <w:pPr>
                          <w:pStyle w:val="20"/>
                          <w:spacing w:before="2"/>
                          <w:ind w:left="485" w:right="-15"/>
                          <w:rPr>
                            <w:sz w:val="24"/>
                          </w:rPr>
                        </w:pPr>
                        <w:r>
                          <w:rPr>
                            <w:spacing w:val="3"/>
                            <w:sz w:val="24"/>
                          </w:rPr>
                          <w:t>投标人对政府采购活动事项有疑问的，可以向被质疑人提出询</w:t>
                        </w:r>
                      </w:p>
                    </w:tc>
                  </w:tr>
                </w:tbl>
                <w:p>
                  <w:pPr>
                    <w:pStyle w:val="10"/>
                  </w:pPr>
                </w:p>
              </w:txbxContent>
            </v:textbox>
          </v:shape>
        </w:pic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9"/>
        <w:rPr>
          <w:sz w:val="26"/>
        </w:rPr>
      </w:pPr>
    </w:p>
    <w:p>
      <w:pPr>
        <w:pStyle w:val="10"/>
        <w:spacing w:before="66"/>
        <w:ind w:right="111"/>
        <w:jc w:val="right"/>
      </w:pPr>
      <w:r>
        <w:t>）</w:t>
      </w:r>
    </w:p>
    <w:p>
      <w:pPr>
        <w:spacing w:after="0"/>
        <w:jc w:val="right"/>
        <w:sectPr>
          <w:pgSz w:w="11910" w:h="16840"/>
          <w:pgMar w:top="1440" w:right="720" w:bottom="1100" w:left="800" w:header="0" w:footer="913" w:gutter="0"/>
          <w:cols w:space="720" w:num="1"/>
        </w:sectPr>
      </w:pPr>
    </w:p>
    <w:p>
      <w:pPr>
        <w:pStyle w:val="10"/>
        <w:spacing w:before="42"/>
        <w:ind w:left="10014"/>
      </w:pPr>
      <w:r>
        <w:pict>
          <v:shape id="_x0000_s1041" o:spid="_x0000_s1041" o:spt="202" type="#_x0000_t202" style="position:absolute;left:0pt;margin-left:46.65pt;margin-top:72.45pt;height:698.4pt;width:502.25pt;mso-position-horizontal-relative:page;mso-position-vertical-relative:page;z-index:251669504;mso-width-relative:page;mso-height-relative:page;" filled="f" stroked="f" coordsize="21600,21600">
            <v:path/>
            <v:fill on="f" focussize="0,0"/>
            <v:stroke on="f"/>
            <v:imagedata o:title=""/>
            <o:lock v:ext="edit" aspectratio="f"/>
            <v:textbox inset="0mm,0mm,0mm,0mm">
              <w:txbxContent>
                <w:tbl>
                  <w:tblPr>
                    <w:tblStyle w:val="14"/>
                    <w:tblW w:w="0" w:type="auto"/>
                    <w:tblInd w:w="5"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824"/>
                    <w:gridCol w:w="2082"/>
                    <w:gridCol w:w="7124"/>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3713" w:hRule="atLeast"/>
                    </w:trPr>
                    <w:tc>
                      <w:tcPr>
                        <w:tcW w:w="824" w:type="dxa"/>
                        <w:tcBorders>
                          <w:right w:val="single" w:color="000000" w:sz="8" w:space="0"/>
                        </w:tcBorders>
                      </w:tcPr>
                      <w:p>
                        <w:pPr>
                          <w:pStyle w:val="20"/>
                          <w:rPr>
                            <w:rFonts w:ascii="Times New Roman"/>
                            <w:sz w:val="24"/>
                          </w:rPr>
                        </w:pPr>
                      </w:p>
                    </w:tc>
                    <w:tc>
                      <w:tcPr>
                        <w:tcW w:w="2082" w:type="dxa"/>
                        <w:tcBorders>
                          <w:left w:val="single" w:color="000000" w:sz="8" w:space="0"/>
                          <w:right w:val="single" w:color="000000" w:sz="8" w:space="0"/>
                        </w:tcBorders>
                      </w:tcPr>
                      <w:p>
                        <w:pPr>
                          <w:pStyle w:val="20"/>
                          <w:rPr>
                            <w:rFonts w:ascii="Times New Roman"/>
                            <w:sz w:val="24"/>
                          </w:rPr>
                        </w:pPr>
                      </w:p>
                    </w:tc>
                    <w:tc>
                      <w:tcPr>
                        <w:tcW w:w="7124" w:type="dxa"/>
                        <w:tcBorders>
                          <w:left w:val="single" w:color="000000" w:sz="8" w:space="0"/>
                        </w:tcBorders>
                      </w:tcPr>
                      <w:p>
                        <w:pPr>
                          <w:pStyle w:val="20"/>
                          <w:spacing w:line="242" w:lineRule="auto"/>
                          <w:ind w:left="5" w:right="-15"/>
                          <w:rPr>
                            <w:sz w:val="24"/>
                          </w:rPr>
                        </w:pPr>
                        <w:r>
                          <w:rPr>
                            <w:sz w:val="24"/>
                          </w:rPr>
                          <w:t>问，被质疑人应当及时予以答复，但答复的内容不得涉及商业秘密投标人询问和质疑实行实名制。投标人询问和质疑应当有事实根据</w:t>
                        </w:r>
                        <w:r>
                          <w:rPr>
                            <w:spacing w:val="-9"/>
                            <w:sz w:val="24"/>
                          </w:rPr>
                          <w:t>不得进行虚假、恶意询问或质疑，干扰政府采购正常的工作秩序。投标人提起质疑应当符合下列条件：必须是参与被质疑项目的投标人</w:t>
                        </w:r>
                        <w:r>
                          <w:rPr>
                            <w:spacing w:val="-15"/>
                            <w:sz w:val="24"/>
                          </w:rPr>
                          <w:t>必须在规定的质疑有效期内提起质疑；政府采购监督管理部门规定的</w:t>
                        </w:r>
                        <w:r>
                          <w:rPr>
                            <w:spacing w:val="-10"/>
                            <w:sz w:val="24"/>
                          </w:rPr>
                          <w:t>其他条件。质疑人提出质疑时，应当提交书面质疑书，质疑书应当包</w:t>
                        </w:r>
                        <w:r>
                          <w:rPr>
                            <w:spacing w:val="-14"/>
                            <w:sz w:val="24"/>
                          </w:rPr>
                          <w:t>括下列主要内容：被质疑人的名称、地址、电话；采购项目名称、项目编号；具体事项、请求和主张；提起质疑的投标人名称、地址及联系方式；质疑日期。质疑书的递交应当采取当面递交的形式。</w:t>
                        </w:r>
                      </w:p>
                      <w:p>
                        <w:pPr>
                          <w:pStyle w:val="20"/>
                          <w:ind w:left="5"/>
                          <w:rPr>
                            <w:sz w:val="24"/>
                          </w:rPr>
                        </w:pPr>
                        <w:r>
                          <w:rPr>
                            <w:sz w:val="24"/>
                          </w:rPr>
                          <w:t>2、对竞争性磋商文件的澄清和质疑</w:t>
                        </w:r>
                      </w:p>
                      <w:p>
                        <w:pPr>
                          <w:pStyle w:val="20"/>
                          <w:spacing w:before="1" w:line="242" w:lineRule="auto"/>
                          <w:ind w:left="5" w:right="-15" w:firstLine="480"/>
                          <w:jc w:val="both"/>
                          <w:rPr>
                            <w:sz w:val="24"/>
                          </w:rPr>
                        </w:pPr>
                        <w:r>
                          <w:rPr>
                            <w:spacing w:val="-8"/>
                            <w:sz w:val="24"/>
                          </w:rPr>
                          <w:t>投标人应尽早领取竞争性磋商文件，若对竞争性磋商文件有疑问</w:t>
                        </w:r>
                        <w:r>
                          <w:rPr>
                            <w:spacing w:val="-14"/>
                            <w:sz w:val="24"/>
                          </w:rPr>
                          <w:t xml:space="preserve">需要澄清或质疑，须在开标 </w:t>
                        </w:r>
                        <w:r>
                          <w:rPr>
                            <w:sz w:val="24"/>
                          </w:rPr>
                          <w:t>7</w:t>
                        </w:r>
                        <w:r>
                          <w:rPr>
                            <w:spacing w:val="-9"/>
                            <w:sz w:val="24"/>
                          </w:rPr>
                          <w:t xml:space="preserve"> 日前由澄清或质疑方的法定代表人或授</w:t>
                        </w:r>
                        <w:r>
                          <w:rPr>
                            <w:spacing w:val="-13"/>
                            <w:sz w:val="24"/>
                          </w:rPr>
                          <w:t>权投标人</w:t>
                        </w:r>
                        <w:r>
                          <w:rPr>
                            <w:sz w:val="24"/>
                          </w:rPr>
                          <w:t>（必须为法定代表人授权进行该项目投标的被授权人</w:t>
                        </w:r>
                        <w:r>
                          <w:rPr>
                            <w:spacing w:val="-51"/>
                            <w:sz w:val="24"/>
                          </w:rPr>
                          <w:t>）</w:t>
                        </w:r>
                        <w:r>
                          <w:rPr>
                            <w:sz w:val="24"/>
                          </w:rPr>
                          <w:t>以书</w:t>
                        </w:r>
                        <w:r>
                          <w:rPr>
                            <w:spacing w:val="-6"/>
                            <w:sz w:val="24"/>
                          </w:rPr>
                          <w:t>面形式向招标人递交澄清或质疑函(原件)，并登记备案。澄清或质疑</w:t>
                        </w:r>
                        <w:r>
                          <w:rPr>
                            <w:spacing w:val="-12"/>
                            <w:sz w:val="24"/>
                          </w:rPr>
                          <w:t>函须有法定代表人亲笔签字。澄清函应说明需要澄清的内容，质疑函</w:t>
                        </w:r>
                        <w:r>
                          <w:rPr>
                            <w:spacing w:val="-16"/>
                            <w:sz w:val="24"/>
                          </w:rPr>
                          <w:t>除应说明需要质疑的内容外，还应提供能够证明质疑内容的相关书面</w:t>
                        </w:r>
                        <w:r>
                          <w:rPr>
                            <w:spacing w:val="-9"/>
                            <w:sz w:val="24"/>
                          </w:rPr>
                          <w:t>证据。澄清或质疑函应内容真实，证据充分，不得进行恶意质疑。由</w:t>
                        </w:r>
                        <w:r>
                          <w:rPr>
                            <w:spacing w:val="-14"/>
                            <w:sz w:val="24"/>
                          </w:rPr>
                          <w:t>法定代表人递交澄清或质疑函时，提供法定代表人身份证复印件；由</w:t>
                        </w:r>
                        <w:r>
                          <w:rPr>
                            <w:spacing w:val="-17"/>
                            <w:sz w:val="24"/>
                          </w:rPr>
                          <w:t>授权投标人递交澄清或质疑函时，还须提供法人投标授权函和质疑授权函</w:t>
                        </w:r>
                        <w:r>
                          <w:rPr>
                            <w:sz w:val="24"/>
                          </w:rPr>
                          <w:t>（均为原件</w:t>
                        </w:r>
                        <w:r>
                          <w:rPr>
                            <w:spacing w:val="-36"/>
                            <w:sz w:val="24"/>
                          </w:rPr>
                          <w:t>）</w:t>
                        </w:r>
                        <w:r>
                          <w:rPr>
                            <w:spacing w:val="-3"/>
                            <w:sz w:val="24"/>
                          </w:rPr>
                          <w:t>及被授权投标人的身份证复印件。身份证复印件须</w:t>
                        </w:r>
                        <w:r>
                          <w:rPr>
                            <w:spacing w:val="-11"/>
                            <w:sz w:val="24"/>
                          </w:rPr>
                          <w:t>正反面清晰、有效，并要求由该身份证持有人在复印件正反面非空白位置注明“该复印件用于在(项目名称）澄清或质疑使用”字样，并由身份证持有人签字确认。上述资料均须加盖公章。</w:t>
                        </w:r>
                      </w:p>
                      <w:p>
                        <w:pPr>
                          <w:pStyle w:val="20"/>
                          <w:spacing w:before="9"/>
                          <w:ind w:left="485" w:right="-15"/>
                          <w:rPr>
                            <w:sz w:val="24"/>
                          </w:rPr>
                        </w:pPr>
                        <w:r>
                          <w:rPr>
                            <w:spacing w:val="4"/>
                            <w:sz w:val="24"/>
                          </w:rPr>
                          <w:t>根据《财政部关于做好政府采购信息公开工作的通知》</w:t>
                        </w:r>
                        <w:r>
                          <w:rPr>
                            <w:spacing w:val="7"/>
                            <w:sz w:val="24"/>
                          </w:rPr>
                          <w:t>（</w:t>
                        </w:r>
                        <w:r>
                          <w:rPr>
                            <w:spacing w:val="2"/>
                            <w:sz w:val="24"/>
                          </w:rPr>
                          <w:t>财库</w:t>
                        </w:r>
                      </w:p>
                      <w:p>
                        <w:pPr>
                          <w:pStyle w:val="20"/>
                          <w:spacing w:before="4" w:line="242" w:lineRule="auto"/>
                          <w:ind w:left="5" w:right="-15"/>
                          <w:jc w:val="both"/>
                          <w:rPr>
                            <w:sz w:val="24"/>
                          </w:rPr>
                        </w:pPr>
                        <w:r>
                          <w:rPr>
                            <w:sz w:val="24"/>
                          </w:rPr>
                          <w:t>〔2015</w:t>
                        </w:r>
                        <w:r>
                          <w:rPr>
                            <w:spacing w:val="-15"/>
                            <w:sz w:val="24"/>
                          </w:rPr>
                          <w:t>〕</w:t>
                        </w:r>
                        <w:r>
                          <w:rPr>
                            <w:sz w:val="24"/>
                          </w:rPr>
                          <w:t>135</w:t>
                        </w:r>
                        <w:r>
                          <w:rPr>
                            <w:spacing w:val="-30"/>
                            <w:sz w:val="24"/>
                          </w:rPr>
                          <w:t xml:space="preserve"> 号</w:t>
                        </w:r>
                        <w:r>
                          <w:rPr>
                            <w:spacing w:val="-14"/>
                            <w:sz w:val="24"/>
                          </w:rPr>
                          <w:t>）</w:t>
                        </w:r>
                        <w:r>
                          <w:rPr>
                            <w:spacing w:val="-10"/>
                            <w:sz w:val="24"/>
                          </w:rPr>
                          <w:t xml:space="preserve">，招标人在投标截止日 </w:t>
                        </w:r>
                        <w:r>
                          <w:rPr>
                            <w:sz w:val="24"/>
                          </w:rPr>
                          <w:t>3</w:t>
                        </w:r>
                        <w:r>
                          <w:rPr>
                            <w:spacing w:val="-8"/>
                            <w:sz w:val="24"/>
                          </w:rPr>
                          <w:t xml:space="preserve"> 天前根据澄清或质疑函的</w:t>
                        </w:r>
                        <w:r>
                          <w:rPr>
                            <w:spacing w:val="-13"/>
                            <w:sz w:val="24"/>
                          </w:rPr>
                          <w:t>具体内容相应作出答复或不予答复，答复内容不得涉及商业秘密。作</w:t>
                        </w:r>
                        <w:r>
                          <w:rPr>
                            <w:spacing w:val="3"/>
                            <w:sz w:val="24"/>
                          </w:rPr>
                          <w:t>出答复的将以书面形式通知提出澄清或质疑的投标人和其他有关投</w:t>
                        </w:r>
                        <w:r>
                          <w:rPr>
                            <w:spacing w:val="-10"/>
                            <w:sz w:val="24"/>
                          </w:rPr>
                          <w:t>标人，或在新疆政府采购网上予以公布。递交质疑的投标人和其他有</w:t>
                        </w:r>
                        <w:r>
                          <w:rPr>
                            <w:spacing w:val="-14"/>
                            <w:sz w:val="24"/>
                          </w:rPr>
                          <w:t>关投标人在被告知、收到上述公告、通知或答疑书后，应立即向招标人回函确认。未确认情况应当视为对质疑答复的知晓，也将视为对质</w:t>
                        </w:r>
                        <w:r>
                          <w:rPr>
                            <w:spacing w:val="-16"/>
                            <w:sz w:val="24"/>
                          </w:rPr>
                          <w:t>疑答复内容接受的默认。对于未在响应文件中对修改内容做实质性响</w:t>
                        </w:r>
                        <w:r>
                          <w:rPr>
                            <w:spacing w:val="-10"/>
                            <w:sz w:val="24"/>
                          </w:rPr>
                          <w:t>应的，对其产生的不利因素由未确认者自行承担。同时招标人可以酌情延长投标截止时间。</w:t>
                        </w:r>
                      </w:p>
                      <w:p>
                        <w:pPr>
                          <w:pStyle w:val="20"/>
                          <w:spacing w:before="6"/>
                          <w:ind w:left="5"/>
                          <w:rPr>
                            <w:sz w:val="24"/>
                          </w:rPr>
                        </w:pPr>
                        <w:r>
                          <w:rPr>
                            <w:sz w:val="24"/>
                          </w:rPr>
                          <w:t>3、对招标过程和拟中标结果的质疑</w:t>
                        </w:r>
                      </w:p>
                      <w:p>
                        <w:pPr>
                          <w:pStyle w:val="20"/>
                          <w:spacing w:before="4" w:line="242" w:lineRule="auto"/>
                          <w:ind w:left="5" w:right="-58" w:firstLine="480"/>
                          <w:rPr>
                            <w:sz w:val="24"/>
                          </w:rPr>
                        </w:pPr>
                        <w:r>
                          <w:rPr>
                            <w:spacing w:val="-4"/>
                            <w:sz w:val="24"/>
                          </w:rPr>
                          <w:t>投标人认为招标过程和拟中标结果使自己的权益受到损害的，可</w:t>
                        </w:r>
                        <w:r>
                          <w:rPr>
                            <w:spacing w:val="-7"/>
                            <w:sz w:val="24"/>
                          </w:rPr>
                          <w:t xml:space="preserve">以于新疆政府采购网发布拟中标结果之日起 </w:t>
                        </w:r>
                        <w:r>
                          <w:rPr>
                            <w:sz w:val="24"/>
                          </w:rPr>
                          <w:t>3</w:t>
                        </w:r>
                        <w:r>
                          <w:rPr>
                            <w:spacing w:val="-17"/>
                            <w:sz w:val="24"/>
                          </w:rPr>
                          <w:t xml:space="preserve"> 个工作日内，由质疑方</w:t>
                        </w:r>
                        <w:r>
                          <w:rPr>
                            <w:spacing w:val="-19"/>
                            <w:sz w:val="24"/>
                          </w:rPr>
                          <w:t>的法定代表人或授权投标人以书面形式向投标人递交质疑函</w:t>
                        </w:r>
                        <w:r>
                          <w:rPr>
                            <w:sz w:val="24"/>
                          </w:rPr>
                          <w:t xml:space="preserve">（原件） </w:t>
                        </w:r>
                        <w:r>
                          <w:rPr>
                            <w:spacing w:val="-10"/>
                            <w:sz w:val="24"/>
                          </w:rPr>
                          <w:t>并登记备案。质疑函须有法定代表人亲笔签字，除应说明需要质疑的</w:t>
                        </w:r>
                        <w:r>
                          <w:rPr>
                            <w:spacing w:val="-12"/>
                            <w:sz w:val="24"/>
                          </w:rPr>
                          <w:t>内容外，还应提供能够证明质疑内容的相关书面证据。质疑函应内容真实，证据充分，不得进行恶意质疑。由法定代表人递交质疑函时</w:t>
                        </w:r>
                        <w:r>
                          <w:rPr>
                            <w:spacing w:val="-16"/>
                            <w:sz w:val="24"/>
                          </w:rPr>
                          <w:t>提供法定代表人身份证复印件；由授权投标人递交质疑函时，还须提</w:t>
                        </w:r>
                        <w:r>
                          <w:rPr>
                            <w:spacing w:val="-19"/>
                            <w:sz w:val="24"/>
                          </w:rPr>
                          <w:t>供法人投标授权函和质疑授权函</w:t>
                        </w:r>
                        <w:r>
                          <w:rPr>
                            <w:sz w:val="24"/>
                          </w:rPr>
                          <w:t>（均为原件</w:t>
                        </w:r>
                        <w:r>
                          <w:rPr>
                            <w:spacing w:val="-51"/>
                            <w:sz w:val="24"/>
                          </w:rPr>
                          <w:t>）</w:t>
                        </w:r>
                        <w:r>
                          <w:rPr>
                            <w:sz w:val="24"/>
                          </w:rPr>
                          <w:t>及被授权投标人的身份</w:t>
                        </w:r>
                        <w:r>
                          <w:rPr>
                            <w:spacing w:val="-10"/>
                            <w:sz w:val="24"/>
                          </w:rPr>
                          <w:t>证复印件。身份证复印件须正反面清晰、有效，并要求由该身份证持</w:t>
                        </w:r>
                        <w:r>
                          <w:rPr>
                            <w:spacing w:val="-14"/>
                            <w:sz w:val="24"/>
                          </w:rPr>
                          <w:t>有人在复印件正反面非空白位置注明“该复印件用于在</w:t>
                        </w:r>
                        <w:r>
                          <w:rPr>
                            <w:sz w:val="24"/>
                          </w:rPr>
                          <w:t>（项目名称）</w:t>
                        </w:r>
                      </w:p>
                    </w:tc>
                  </w:tr>
                </w:tbl>
                <w:p>
                  <w:pPr>
                    <w:pStyle w:val="10"/>
                  </w:pPr>
                </w:p>
              </w:txbxContent>
            </v:textbox>
          </v:shape>
        </w:pict>
      </w:r>
      <w:r>
        <w:t>。</w:t>
      </w:r>
    </w:p>
    <w:p>
      <w:pPr>
        <w:pStyle w:val="10"/>
        <w:spacing w:before="2"/>
        <w:ind w:left="10014"/>
      </w:pPr>
      <w:r>
        <w:t>，</w:t>
      </w:r>
    </w:p>
    <w:p>
      <w:pPr>
        <w:pStyle w:val="10"/>
        <w:spacing w:before="7"/>
      </w:pPr>
    </w:p>
    <w:p>
      <w:pPr>
        <w:pStyle w:val="10"/>
        <w:ind w:left="10014"/>
      </w:pPr>
      <w:r>
        <w:t>；</w: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spacing w:before="7"/>
        <w:rPr>
          <w:sz w:val="34"/>
        </w:rPr>
      </w:pPr>
    </w:p>
    <w:p>
      <w:pPr>
        <w:pStyle w:val="10"/>
        <w:ind w:left="10014"/>
      </w:pPr>
      <w:r>
        <w:t>，</w:t>
      </w:r>
    </w:p>
    <w:p>
      <w:pPr>
        <w:spacing w:after="0"/>
        <w:sectPr>
          <w:pgSz w:w="11910" w:h="16840"/>
          <w:pgMar w:top="1420" w:right="720" w:bottom="1180" w:left="800" w:header="0" w:footer="913" w:gutter="0"/>
          <w:cols w:space="720" w:num="1"/>
        </w:sectPr>
      </w:pPr>
    </w:p>
    <w:p>
      <w:pPr>
        <w:pStyle w:val="10"/>
        <w:rPr>
          <w:sz w:val="20"/>
        </w:rPr>
      </w:pPr>
    </w:p>
    <w:p>
      <w:pPr>
        <w:pStyle w:val="10"/>
        <w:rPr>
          <w:sz w:val="20"/>
        </w:rPr>
      </w:pPr>
    </w:p>
    <w:p>
      <w:pPr>
        <w:pStyle w:val="10"/>
        <w:rPr>
          <w:sz w:val="20"/>
        </w:rPr>
      </w:pPr>
    </w:p>
    <w:p>
      <w:pPr>
        <w:pStyle w:val="10"/>
        <w:rPr>
          <w:sz w:val="20"/>
        </w:rPr>
      </w:pPr>
    </w:p>
    <w:p>
      <w:pPr>
        <w:pStyle w:val="10"/>
        <w:spacing w:before="10"/>
        <w:rPr>
          <w:sz w:val="18"/>
        </w:rPr>
      </w:pPr>
    </w:p>
    <w:p>
      <w:pPr>
        <w:pStyle w:val="10"/>
        <w:ind w:right="111"/>
        <w:jc w:val="right"/>
      </w:pPr>
      <w:r>
        <w:pict>
          <v:shape id="_x0000_s1042" o:spid="_x0000_s1042" o:spt="202" type="#_x0000_t202" style="position:absolute;left:0pt;margin-left:46.65pt;margin-top:-62.8pt;height:297.2pt;width:502.25pt;mso-position-horizontal-relative:page;z-index:251670528;mso-width-relative:page;mso-height-relative:page;" filled="f" stroked="f" coordsize="21600,21600">
            <v:path/>
            <v:fill on="f" focussize="0,0"/>
            <v:stroke on="f"/>
            <v:imagedata o:title=""/>
            <o:lock v:ext="edit" aspectratio="f"/>
            <v:textbox inset="0mm,0mm,0mm,0mm">
              <w:txbxContent>
                <w:tbl>
                  <w:tblPr>
                    <w:tblStyle w:val="14"/>
                    <w:tblW w:w="0" w:type="auto"/>
                    <w:tblInd w:w="5"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824"/>
                    <w:gridCol w:w="2082"/>
                    <w:gridCol w:w="7124"/>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593" w:hRule="atLeast"/>
                    </w:trPr>
                    <w:tc>
                      <w:tcPr>
                        <w:tcW w:w="824" w:type="dxa"/>
                        <w:tcBorders>
                          <w:right w:val="single" w:color="000000" w:sz="8" w:space="0"/>
                        </w:tcBorders>
                      </w:tcPr>
                      <w:p>
                        <w:pPr>
                          <w:pStyle w:val="20"/>
                          <w:rPr>
                            <w:rFonts w:ascii="Times New Roman"/>
                            <w:sz w:val="22"/>
                          </w:rPr>
                        </w:pPr>
                      </w:p>
                    </w:tc>
                    <w:tc>
                      <w:tcPr>
                        <w:tcW w:w="2082" w:type="dxa"/>
                        <w:tcBorders>
                          <w:left w:val="single" w:color="000000" w:sz="8" w:space="0"/>
                          <w:right w:val="single" w:color="000000" w:sz="8" w:space="0"/>
                        </w:tcBorders>
                      </w:tcPr>
                      <w:p>
                        <w:pPr>
                          <w:pStyle w:val="20"/>
                          <w:rPr>
                            <w:rFonts w:ascii="Times New Roman"/>
                            <w:sz w:val="22"/>
                          </w:rPr>
                        </w:pPr>
                      </w:p>
                    </w:tc>
                    <w:tc>
                      <w:tcPr>
                        <w:tcW w:w="7124" w:type="dxa"/>
                        <w:tcBorders>
                          <w:left w:val="single" w:color="000000" w:sz="8" w:space="0"/>
                        </w:tcBorders>
                      </w:tcPr>
                      <w:p>
                        <w:pPr>
                          <w:pStyle w:val="20"/>
                          <w:spacing w:line="301" w:lineRule="exact"/>
                          <w:ind w:left="5"/>
                          <w:rPr>
                            <w:sz w:val="24"/>
                          </w:rPr>
                        </w:pPr>
                        <w:r>
                          <w:rPr>
                            <w:sz w:val="24"/>
                          </w:rPr>
                          <w:t>字样，并由身份证持有人签字确认。上述资料均须加盖公章。</w:t>
                        </w:r>
                      </w:p>
                      <w:p>
                        <w:pPr>
                          <w:pStyle w:val="20"/>
                          <w:spacing w:before="2" w:line="242" w:lineRule="auto"/>
                          <w:ind w:left="5" w:right="-15" w:firstLine="480"/>
                          <w:rPr>
                            <w:sz w:val="24"/>
                          </w:rPr>
                        </w:pPr>
                        <w:r>
                          <w:rPr>
                            <w:spacing w:val="-7"/>
                            <w:sz w:val="24"/>
                          </w:rPr>
                          <w:t>招标人应在受理投标人的书面质疑后，根据质疑函的具体内容及</w:t>
                        </w:r>
                        <w:r>
                          <w:rPr>
                            <w:spacing w:val="-6"/>
                            <w:sz w:val="24"/>
                          </w:rPr>
                          <w:t>时向递交质疑函的投标人作出答复或不予答复，答复内容不得涉及商</w:t>
                        </w:r>
                        <w:r>
                          <w:rPr>
                            <w:spacing w:val="-11"/>
                            <w:sz w:val="24"/>
                          </w:rPr>
                          <w:t>业秘密。作出答复的以书面形式通知递交质疑的投标人和其他有关投</w:t>
                        </w:r>
                        <w:r>
                          <w:rPr>
                            <w:spacing w:val="-17"/>
                            <w:sz w:val="24"/>
                          </w:rPr>
                          <w:t>标人。递交质疑的投标人和其他有关投标人在被告知、收到上述公告</w:t>
                        </w:r>
                        <w:r>
                          <w:rPr>
                            <w:spacing w:val="-16"/>
                            <w:sz w:val="24"/>
                          </w:rPr>
                          <w:t>通知或答疑书后，应立即向招标人回函确认。未确认情况应当视为对质疑答复的知晓，也将视为对质疑答复内容接受的默认。</w:t>
                        </w:r>
                      </w:p>
                      <w:p>
                        <w:pPr>
                          <w:pStyle w:val="20"/>
                          <w:spacing w:before="4" w:line="242" w:lineRule="auto"/>
                          <w:ind w:left="5" w:right="112"/>
                          <w:rPr>
                            <w:sz w:val="24"/>
                          </w:rPr>
                        </w:pPr>
                        <w:r>
                          <w:rPr>
                            <w:sz w:val="24"/>
                          </w:rPr>
                          <w:t>4</w:t>
                        </w:r>
                        <w:r>
                          <w:rPr>
                            <w:spacing w:val="-11"/>
                            <w:sz w:val="24"/>
                          </w:rPr>
                          <w:t>、澄清或质疑不予受理的情况，有下列情形之一的，属于无效质疑</w:t>
                        </w:r>
                        <w:r>
                          <w:rPr>
                            <w:sz w:val="24"/>
                          </w:rPr>
                          <w:t>被质疑人不予受理，由此产生的影响由投标人自行承担：</w:t>
                        </w:r>
                      </w:p>
                      <w:p>
                        <w:pPr>
                          <w:pStyle w:val="20"/>
                          <w:spacing w:before="2"/>
                          <w:ind w:left="5"/>
                          <w:rPr>
                            <w:sz w:val="24"/>
                          </w:rPr>
                        </w:pPr>
                        <w:r>
                          <w:rPr>
                            <w:sz w:val="24"/>
                          </w:rPr>
                          <w:t>(一)不是参与该政府采购项目活动供应商的;</w:t>
                        </w:r>
                      </w:p>
                      <w:p>
                        <w:pPr>
                          <w:pStyle w:val="20"/>
                          <w:spacing w:before="3" w:line="242" w:lineRule="auto"/>
                          <w:ind w:left="5" w:right="1554"/>
                          <w:rPr>
                            <w:sz w:val="24"/>
                          </w:rPr>
                        </w:pPr>
                        <w:r>
                          <w:rPr>
                            <w:sz w:val="24"/>
                          </w:rPr>
                          <w:t>(二)被质疑人为采购人或政府采购代理机构之外的； (三)所有质疑事项超过质疑有效期的；</w:t>
                        </w:r>
                      </w:p>
                      <w:p>
                        <w:pPr>
                          <w:pStyle w:val="20"/>
                          <w:spacing w:before="2" w:line="242" w:lineRule="auto"/>
                          <w:ind w:left="5" w:right="1794"/>
                          <w:rPr>
                            <w:sz w:val="24"/>
                          </w:rPr>
                        </w:pPr>
                        <w:r>
                          <w:rPr>
                            <w:sz w:val="24"/>
                          </w:rPr>
                          <w:t>(四)以具有法律效力的文书送达之外方式提出的； (五) 未按上述规定递交澄清或质疑函的；</w:t>
                        </w:r>
                      </w:p>
                      <w:p>
                        <w:pPr>
                          <w:pStyle w:val="20"/>
                          <w:spacing w:before="1" w:line="242" w:lineRule="auto"/>
                          <w:ind w:left="5" w:right="3371"/>
                          <w:rPr>
                            <w:sz w:val="24"/>
                          </w:rPr>
                        </w:pPr>
                        <w:r>
                          <w:rPr>
                            <w:sz w:val="24"/>
                          </w:rPr>
                          <w:t>(六) 其它不符合受理条件的情形。5、其他</w:t>
                        </w:r>
                      </w:p>
                      <w:p>
                        <w:pPr>
                          <w:pStyle w:val="20"/>
                          <w:spacing w:line="310" w:lineRule="atLeast"/>
                          <w:ind w:left="5" w:right="611"/>
                          <w:rPr>
                            <w:rFonts w:hint="default"/>
                            <w:spacing w:val="-4"/>
                            <w:sz w:val="24"/>
                            <w:lang w:val="en-US" w:eastAsia="zh-CN"/>
                          </w:rPr>
                        </w:pPr>
                        <w:r>
                          <w:rPr>
                            <w:spacing w:val="-4"/>
                            <w:sz w:val="24"/>
                          </w:rPr>
                          <w:t>澄清或质疑函递交地点：阿克苏市</w:t>
                        </w:r>
                        <w:r>
                          <w:rPr>
                            <w:rFonts w:hint="eastAsia"/>
                            <w:spacing w:val="-4"/>
                            <w:sz w:val="24"/>
                            <w:lang w:val="en-US" w:eastAsia="zh-CN"/>
                          </w:rPr>
                          <w:t>东大街城市一号A栋3101室</w:t>
                        </w:r>
                      </w:p>
                      <w:p>
                        <w:pPr>
                          <w:pStyle w:val="20"/>
                          <w:spacing w:line="310" w:lineRule="atLeast"/>
                          <w:ind w:left="5" w:right="611"/>
                          <w:rPr>
                            <w:rFonts w:hint="default" w:eastAsia="宋体"/>
                            <w:sz w:val="24"/>
                            <w:lang w:val="en-US" w:eastAsia="zh-CN"/>
                          </w:rPr>
                        </w:pPr>
                        <w:r>
                          <w:rPr>
                            <w:sz w:val="24"/>
                          </w:rPr>
                          <w:t>联系电话：</w:t>
                        </w:r>
                        <w:r>
                          <w:rPr>
                            <w:rFonts w:hint="eastAsia"/>
                            <w:sz w:val="24"/>
                            <w:lang w:val="en-US" w:eastAsia="zh-CN"/>
                          </w:rPr>
                          <w:t>18009978088</w:t>
                        </w:r>
                      </w:p>
                    </w:tc>
                  </w:tr>
                </w:tbl>
                <w:p>
                  <w:pPr>
                    <w:pStyle w:val="10"/>
                  </w:pPr>
                </w:p>
              </w:txbxContent>
            </v:textbox>
          </v:shape>
        </w:pict>
      </w:r>
      <w:r>
        <w:t>、</w:t>
      </w:r>
    </w:p>
    <w:p>
      <w:pPr>
        <w:pStyle w:val="10"/>
      </w:pPr>
    </w:p>
    <w:p>
      <w:pPr>
        <w:pStyle w:val="10"/>
        <w:spacing w:before="11"/>
      </w:pPr>
    </w:p>
    <w:p>
      <w:pPr>
        <w:pStyle w:val="10"/>
        <w:ind w:right="111"/>
        <w:jc w:val="right"/>
      </w:pPr>
      <w:r>
        <w:t>，</w:t>
      </w:r>
    </w:p>
    <w:p>
      <w:pPr>
        <w:spacing w:after="0"/>
        <w:jc w:val="right"/>
        <w:sectPr>
          <w:footerReference r:id="rId6" w:type="default"/>
          <w:pgSz w:w="11910" w:h="16840"/>
          <w:pgMar w:top="1440" w:right="720" w:bottom="1180" w:left="800" w:header="0" w:footer="993" w:gutter="0"/>
          <w:pgNumType w:start="10"/>
          <w:cols w:space="720" w:num="1"/>
        </w:sectPr>
      </w:pPr>
    </w:p>
    <w:p>
      <w:pPr>
        <w:spacing w:before="42"/>
        <w:ind w:left="0" w:right="83" w:firstLine="0"/>
        <w:jc w:val="center"/>
        <w:rPr>
          <w:b/>
          <w:sz w:val="32"/>
        </w:rPr>
      </w:pPr>
      <w:r>
        <w:rPr>
          <w:b/>
          <w:sz w:val="32"/>
        </w:rPr>
        <w:t>三、投标须知</w:t>
      </w:r>
    </w:p>
    <w:p>
      <w:pPr>
        <w:pStyle w:val="7"/>
        <w:spacing w:before="163"/>
        <w:ind w:left="0" w:right="80"/>
        <w:jc w:val="center"/>
      </w:pPr>
      <w:r>
        <w:t>一、总则</w:t>
      </w:r>
    </w:p>
    <w:p>
      <w:pPr>
        <w:pStyle w:val="19"/>
        <w:numPr>
          <w:ilvl w:val="1"/>
          <w:numId w:val="4"/>
        </w:numPr>
        <w:tabs>
          <w:tab w:val="left" w:pos="1600"/>
        </w:tabs>
        <w:spacing w:before="123" w:after="0" w:line="240" w:lineRule="auto"/>
        <w:ind w:left="1600" w:right="0" w:hanging="360"/>
        <w:jc w:val="left"/>
        <w:rPr>
          <w:sz w:val="24"/>
        </w:rPr>
      </w:pPr>
      <w:r>
        <w:rPr>
          <w:sz w:val="24"/>
        </w:rPr>
        <w:t>合格的投标人</w:t>
      </w:r>
    </w:p>
    <w:p>
      <w:pPr>
        <w:pStyle w:val="19"/>
        <w:numPr>
          <w:ilvl w:val="2"/>
          <w:numId w:val="4"/>
        </w:numPr>
        <w:tabs>
          <w:tab w:val="left" w:pos="1720"/>
        </w:tabs>
        <w:spacing w:before="158" w:after="0" w:line="364" w:lineRule="auto"/>
        <w:ind w:left="673" w:right="752" w:firstLine="566"/>
        <w:jc w:val="both"/>
        <w:rPr>
          <w:sz w:val="24"/>
        </w:rPr>
      </w:pPr>
      <w:r>
        <w:rPr>
          <w:spacing w:val="-4"/>
          <w:sz w:val="24"/>
        </w:rPr>
        <w:t>符合《中华人民共和国政府采购法》第二十二条规定的条件，具备独立承担</w:t>
      </w:r>
      <w:r>
        <w:rPr>
          <w:sz w:val="24"/>
        </w:rPr>
        <w:t>民事责任能力的在中华人民共和国境内注册的，有承担本次招标采购项目能力的及符合条件的法人或其他组织。</w:t>
      </w:r>
    </w:p>
    <w:p>
      <w:pPr>
        <w:pStyle w:val="19"/>
        <w:numPr>
          <w:ilvl w:val="2"/>
          <w:numId w:val="4"/>
        </w:numPr>
        <w:tabs>
          <w:tab w:val="left" w:pos="1720"/>
        </w:tabs>
        <w:spacing w:before="0" w:after="0" w:line="307" w:lineRule="exact"/>
        <w:ind w:left="1720" w:right="0" w:hanging="480"/>
        <w:jc w:val="both"/>
        <w:rPr>
          <w:sz w:val="24"/>
        </w:rPr>
      </w:pPr>
      <w:r>
        <w:rPr>
          <w:sz w:val="24"/>
        </w:rPr>
        <w:t>有效的营业执照；</w:t>
      </w:r>
    </w:p>
    <w:p>
      <w:pPr>
        <w:pStyle w:val="19"/>
        <w:numPr>
          <w:ilvl w:val="2"/>
          <w:numId w:val="4"/>
        </w:numPr>
        <w:tabs>
          <w:tab w:val="left" w:pos="1720"/>
        </w:tabs>
        <w:spacing w:before="158" w:after="0" w:line="364" w:lineRule="auto"/>
        <w:ind w:left="673" w:right="752" w:firstLine="566"/>
        <w:jc w:val="both"/>
        <w:rPr>
          <w:sz w:val="24"/>
        </w:rPr>
      </w:pPr>
      <w:r>
        <w:rPr>
          <w:spacing w:val="-4"/>
          <w:sz w:val="24"/>
        </w:rPr>
        <w:t>投标人在本次招标活动中，必须遵循《中华人民共和国招标投标法》、《中</w:t>
      </w:r>
      <w:r>
        <w:rPr>
          <w:spacing w:val="-9"/>
          <w:sz w:val="24"/>
        </w:rPr>
        <w:t>华人民共和国招标投标法实施条例》、《政府采购货物和服务招标投标管理办法》</w:t>
      </w:r>
      <w:r>
        <w:rPr>
          <w:sz w:val="24"/>
        </w:rPr>
        <w:t>（</w:t>
      </w:r>
      <w:r>
        <w:rPr>
          <w:spacing w:val="-16"/>
          <w:sz w:val="24"/>
        </w:rPr>
        <w:t>财</w:t>
      </w:r>
      <w:r>
        <w:rPr>
          <w:sz w:val="24"/>
        </w:rPr>
        <w:t>政部87号令）等相关法律法规的规定。</w:t>
      </w:r>
    </w:p>
    <w:p>
      <w:pPr>
        <w:pStyle w:val="19"/>
        <w:numPr>
          <w:ilvl w:val="2"/>
          <w:numId w:val="4"/>
        </w:numPr>
        <w:tabs>
          <w:tab w:val="left" w:pos="1848"/>
        </w:tabs>
        <w:spacing w:before="0" w:after="0" w:line="362" w:lineRule="auto"/>
        <w:ind w:left="673" w:right="752" w:firstLine="566"/>
        <w:jc w:val="both"/>
        <w:rPr>
          <w:sz w:val="24"/>
        </w:rPr>
      </w:pPr>
      <w:r>
        <w:rPr>
          <w:sz w:val="24"/>
        </w:rPr>
        <w:t>投标人参加政府采购活动近三年内无违法违规记录和法律诉讼纠纷，需提供书面声明。</w:t>
      </w:r>
    </w:p>
    <w:p>
      <w:pPr>
        <w:pStyle w:val="19"/>
        <w:numPr>
          <w:ilvl w:val="2"/>
          <w:numId w:val="4"/>
        </w:numPr>
        <w:tabs>
          <w:tab w:val="left" w:pos="1848"/>
        </w:tabs>
        <w:spacing w:before="5" w:after="0" w:line="364" w:lineRule="auto"/>
        <w:ind w:left="673" w:right="752" w:firstLine="566"/>
        <w:jc w:val="both"/>
        <w:rPr>
          <w:sz w:val="24"/>
        </w:rPr>
      </w:pPr>
      <w:r>
        <w:rPr>
          <w:sz w:val="24"/>
        </w:rPr>
        <w:t>为保证政府采购活动公平、公正、诚实信用，投标人提供的材料及技术参数应真实有效，响应文件内提供书面诚信投标承诺书。</w:t>
      </w:r>
    </w:p>
    <w:p>
      <w:pPr>
        <w:pStyle w:val="19"/>
        <w:numPr>
          <w:ilvl w:val="2"/>
          <w:numId w:val="4"/>
        </w:numPr>
        <w:tabs>
          <w:tab w:val="left" w:pos="1848"/>
        </w:tabs>
        <w:spacing w:before="0" w:after="0" w:line="364" w:lineRule="auto"/>
        <w:ind w:left="673" w:right="754" w:firstLine="566"/>
        <w:jc w:val="both"/>
        <w:rPr>
          <w:sz w:val="24"/>
        </w:rPr>
      </w:pPr>
      <w:r>
        <w:rPr>
          <w:sz w:val="24"/>
        </w:rPr>
        <w:t>为保证本次招标活动公平竞争，杜绝任何形式的商业贿赂行为，响应文件内必须提供反商业贿赂承诺书。</w:t>
      </w:r>
    </w:p>
    <w:p>
      <w:pPr>
        <w:pStyle w:val="19"/>
        <w:numPr>
          <w:ilvl w:val="2"/>
          <w:numId w:val="4"/>
        </w:numPr>
        <w:tabs>
          <w:tab w:val="left" w:pos="1838"/>
        </w:tabs>
        <w:spacing w:before="0" w:after="0" w:line="306" w:lineRule="exact"/>
        <w:ind w:left="1837" w:right="0" w:hanging="601"/>
        <w:jc w:val="both"/>
        <w:rPr>
          <w:sz w:val="24"/>
        </w:rPr>
      </w:pPr>
      <w:r>
        <w:rPr>
          <w:sz w:val="24"/>
        </w:rPr>
        <w:t>不符合以上条款规定的投标人，其投标无效。</w:t>
      </w:r>
    </w:p>
    <w:p>
      <w:pPr>
        <w:pStyle w:val="19"/>
        <w:numPr>
          <w:ilvl w:val="1"/>
          <w:numId w:val="4"/>
        </w:numPr>
        <w:tabs>
          <w:tab w:val="left" w:pos="1598"/>
        </w:tabs>
        <w:spacing w:before="159" w:after="0" w:line="240" w:lineRule="auto"/>
        <w:ind w:left="1597" w:right="0" w:hanging="361"/>
        <w:jc w:val="both"/>
        <w:rPr>
          <w:sz w:val="24"/>
        </w:rPr>
      </w:pPr>
      <w:r>
        <w:rPr>
          <w:sz w:val="24"/>
        </w:rPr>
        <w:t>定义</w:t>
      </w:r>
    </w:p>
    <w:p>
      <w:pPr>
        <w:pStyle w:val="19"/>
        <w:numPr>
          <w:ilvl w:val="2"/>
          <w:numId w:val="4"/>
        </w:numPr>
        <w:tabs>
          <w:tab w:val="left" w:pos="1601"/>
        </w:tabs>
        <w:spacing w:before="158" w:after="0" w:line="240" w:lineRule="auto"/>
        <w:ind w:left="1601" w:right="0" w:hanging="361"/>
        <w:jc w:val="left"/>
        <w:rPr>
          <w:sz w:val="24"/>
        </w:rPr>
      </w:pPr>
      <w:r>
        <w:rPr>
          <w:sz w:val="24"/>
        </w:rPr>
        <w:t>“采购代理机构”系指新疆</w:t>
      </w:r>
      <w:r>
        <w:rPr>
          <w:rFonts w:hint="eastAsia"/>
          <w:sz w:val="24"/>
          <w:lang w:val="en-US" w:eastAsia="zh-CN"/>
        </w:rPr>
        <w:t>安航工程项目</w:t>
      </w:r>
      <w:bookmarkStart w:id="8" w:name="_GoBack"/>
      <w:bookmarkEnd w:id="8"/>
      <w:r>
        <w:rPr>
          <w:sz w:val="24"/>
        </w:rPr>
        <w:t>管理有限公司。</w:t>
      </w:r>
    </w:p>
    <w:p>
      <w:pPr>
        <w:pStyle w:val="19"/>
        <w:numPr>
          <w:ilvl w:val="2"/>
          <w:numId w:val="4"/>
        </w:numPr>
        <w:tabs>
          <w:tab w:val="left" w:pos="1605"/>
        </w:tabs>
        <w:spacing w:before="160" w:after="0" w:line="362" w:lineRule="auto"/>
        <w:ind w:left="673" w:right="752" w:firstLine="566"/>
        <w:jc w:val="left"/>
        <w:rPr>
          <w:sz w:val="24"/>
        </w:rPr>
      </w:pPr>
      <w:r>
        <w:rPr>
          <w:sz w:val="24"/>
        </w:rPr>
        <w:t>“投标人”系指向采购代理机构提交响应文件的施工供应商或货物制造商或代理商。</w:t>
      </w:r>
    </w:p>
    <w:p>
      <w:pPr>
        <w:pStyle w:val="19"/>
        <w:numPr>
          <w:ilvl w:val="2"/>
          <w:numId w:val="4"/>
        </w:numPr>
        <w:tabs>
          <w:tab w:val="left" w:pos="1605"/>
        </w:tabs>
        <w:spacing w:before="5" w:after="0" w:line="364" w:lineRule="auto"/>
        <w:ind w:left="673" w:right="752" w:firstLine="566"/>
        <w:jc w:val="both"/>
        <w:rPr>
          <w:sz w:val="24"/>
        </w:rPr>
      </w:pPr>
      <w:r>
        <w:rPr>
          <w:sz w:val="24"/>
        </w:rPr>
        <w:t>“货物”系指卖方按合同要求，须向买方提供的设计文件、货物、机械、材</w:t>
      </w:r>
      <w:r>
        <w:rPr>
          <w:spacing w:val="-23"/>
          <w:sz w:val="24"/>
        </w:rPr>
        <w:t>料、备品、手册及其他技术资料和材料。详见《政府采购品目分类目录》(财库</w:t>
      </w:r>
      <w:r>
        <w:rPr>
          <w:sz w:val="24"/>
        </w:rPr>
        <w:t>[2013]189 号)。</w:t>
      </w:r>
    </w:p>
    <w:p>
      <w:pPr>
        <w:pStyle w:val="19"/>
        <w:numPr>
          <w:ilvl w:val="2"/>
          <w:numId w:val="4"/>
        </w:numPr>
        <w:tabs>
          <w:tab w:val="left" w:pos="1605"/>
        </w:tabs>
        <w:spacing w:before="0" w:after="0" w:line="362" w:lineRule="auto"/>
        <w:ind w:left="673" w:right="752" w:firstLine="566"/>
        <w:jc w:val="left"/>
        <w:rPr>
          <w:sz w:val="24"/>
        </w:rPr>
      </w:pPr>
      <w:r>
        <w:rPr>
          <w:sz w:val="24"/>
        </w:rPr>
        <w:t>“服务”系指按合同规定卖方须承担的运输、装卸、安装调试、技术协助、培训和交付使用后保修期内应履行的义务及售后服务等其他类似的义务。</w:t>
      </w:r>
    </w:p>
    <w:p>
      <w:pPr>
        <w:pStyle w:val="19"/>
        <w:numPr>
          <w:ilvl w:val="2"/>
          <w:numId w:val="4"/>
        </w:numPr>
        <w:tabs>
          <w:tab w:val="left" w:pos="1601"/>
        </w:tabs>
        <w:spacing w:before="5" w:after="0" w:line="240" w:lineRule="auto"/>
        <w:ind w:left="1601" w:right="0" w:hanging="361"/>
        <w:jc w:val="left"/>
        <w:rPr>
          <w:sz w:val="24"/>
        </w:rPr>
      </w:pPr>
      <w:r>
        <w:rPr>
          <w:sz w:val="24"/>
        </w:rPr>
        <w:t>“卖方”系指提供合同货物和服务的经济实体。本次招标指中标人。</w:t>
      </w:r>
    </w:p>
    <w:p>
      <w:pPr>
        <w:pStyle w:val="19"/>
        <w:numPr>
          <w:ilvl w:val="2"/>
          <w:numId w:val="4"/>
        </w:numPr>
        <w:tabs>
          <w:tab w:val="left" w:pos="1601"/>
        </w:tabs>
        <w:spacing w:before="158" w:after="0" w:line="240" w:lineRule="auto"/>
        <w:ind w:left="1601" w:right="0" w:hanging="361"/>
        <w:jc w:val="left"/>
        <w:rPr>
          <w:sz w:val="24"/>
        </w:rPr>
      </w:pPr>
      <w:r>
        <w:rPr>
          <w:sz w:val="24"/>
        </w:rPr>
        <w:t>“买方”系指购买货物和服务的单位，即为本次招标的采购人。</w:t>
      </w:r>
    </w:p>
    <w:p>
      <w:pPr>
        <w:pStyle w:val="19"/>
        <w:numPr>
          <w:ilvl w:val="2"/>
          <w:numId w:val="4"/>
        </w:numPr>
        <w:tabs>
          <w:tab w:val="left" w:pos="1605"/>
        </w:tabs>
        <w:spacing w:before="158" w:after="0" w:line="240" w:lineRule="auto"/>
        <w:ind w:left="1604" w:right="0" w:hanging="365"/>
        <w:jc w:val="left"/>
        <w:rPr>
          <w:sz w:val="24"/>
        </w:rPr>
      </w:pPr>
      <w:r>
        <w:rPr>
          <w:sz w:val="24"/>
        </w:rPr>
        <w:t>“节能产品”或者“环保产品”是指财政部发布最新一期的《节能产品政府</w:t>
      </w:r>
    </w:p>
    <w:p>
      <w:pPr>
        <w:spacing w:after="0" w:line="240" w:lineRule="auto"/>
        <w:jc w:val="left"/>
        <w:rPr>
          <w:sz w:val="24"/>
        </w:rPr>
        <w:sectPr>
          <w:pgSz w:w="11910" w:h="16840"/>
          <w:pgMar w:top="1400" w:right="720" w:bottom="1180" w:left="800" w:header="0" w:footer="993" w:gutter="0"/>
          <w:cols w:space="720" w:num="1"/>
        </w:sectPr>
      </w:pPr>
    </w:p>
    <w:p>
      <w:pPr>
        <w:pStyle w:val="10"/>
        <w:spacing w:before="41" w:line="364" w:lineRule="auto"/>
        <w:ind w:left="673" w:right="752"/>
      </w:pPr>
      <w:r>
        <w:t>采购清单》或者《环境标志产品政府采购清单》的产品， 可在中国政府采购网(www.ccgp.gov.cn)查询。</w:t>
      </w:r>
    </w:p>
    <w:p>
      <w:pPr>
        <w:pStyle w:val="19"/>
        <w:numPr>
          <w:ilvl w:val="2"/>
          <w:numId w:val="4"/>
        </w:numPr>
        <w:tabs>
          <w:tab w:val="left" w:pos="1601"/>
        </w:tabs>
        <w:spacing w:before="0" w:after="0" w:line="364" w:lineRule="auto"/>
        <w:ind w:left="673" w:right="632" w:firstLine="566"/>
        <w:jc w:val="left"/>
        <w:rPr>
          <w:sz w:val="24"/>
        </w:rPr>
      </w:pPr>
      <w:r>
        <w:rPr>
          <w:spacing w:val="-2"/>
          <w:sz w:val="24"/>
        </w:rPr>
        <w:t xml:space="preserve">“进口产品”是指通过中国海关报关验放进入中国境内且产自关境外的产品， </w:t>
      </w:r>
      <w:r>
        <w:rPr>
          <w:spacing w:val="-5"/>
          <w:sz w:val="24"/>
        </w:rPr>
        <w:t>详见《关于政府采购进口产品管理有关问题的通知》(财库</w:t>
      </w:r>
      <w:r>
        <w:rPr>
          <w:sz w:val="24"/>
        </w:rPr>
        <w:t>[2007]119</w:t>
      </w:r>
      <w:r>
        <w:rPr>
          <w:spacing w:val="-3"/>
          <w:sz w:val="24"/>
        </w:rPr>
        <w:t>号)及《关于政府采购进口产品管理有关问题的通知》（财办库（2008）248号）。</w:t>
      </w:r>
    </w:p>
    <w:p>
      <w:pPr>
        <w:pStyle w:val="19"/>
        <w:numPr>
          <w:ilvl w:val="2"/>
          <w:numId w:val="4"/>
        </w:numPr>
        <w:tabs>
          <w:tab w:val="left" w:pos="1720"/>
        </w:tabs>
        <w:spacing w:before="0" w:after="0" w:line="362" w:lineRule="auto"/>
        <w:ind w:left="673" w:right="746" w:firstLine="566"/>
        <w:jc w:val="left"/>
        <w:rPr>
          <w:sz w:val="24"/>
        </w:rPr>
      </w:pPr>
      <w:r>
        <w:rPr>
          <w:spacing w:val="-1"/>
          <w:sz w:val="24"/>
        </w:rPr>
        <w:t xml:space="preserve">“语言文字”招标响应文件使用的语言文字为中文。专用术语使用外文的， </w:t>
      </w:r>
      <w:r>
        <w:rPr>
          <w:sz w:val="24"/>
        </w:rPr>
        <w:t>应附有中文注释。</w:t>
      </w:r>
    </w:p>
    <w:p>
      <w:pPr>
        <w:pStyle w:val="19"/>
        <w:numPr>
          <w:ilvl w:val="2"/>
          <w:numId w:val="4"/>
        </w:numPr>
        <w:tabs>
          <w:tab w:val="left" w:pos="1721"/>
        </w:tabs>
        <w:spacing w:before="3" w:after="0" w:line="240" w:lineRule="auto"/>
        <w:ind w:left="1721" w:right="0" w:hanging="481"/>
        <w:jc w:val="left"/>
        <w:rPr>
          <w:sz w:val="24"/>
        </w:rPr>
      </w:pPr>
      <w:r>
        <w:rPr>
          <w:sz w:val="24"/>
        </w:rPr>
        <w:t>“计量单位”所有计量均采用中华人民共和国法定计量单位。</w:t>
      </w:r>
    </w:p>
    <w:p>
      <w:pPr>
        <w:pStyle w:val="19"/>
        <w:numPr>
          <w:ilvl w:val="1"/>
          <w:numId w:val="4"/>
        </w:numPr>
        <w:tabs>
          <w:tab w:val="left" w:pos="1600"/>
        </w:tabs>
        <w:spacing w:before="160" w:after="0" w:line="240" w:lineRule="auto"/>
        <w:ind w:left="1600" w:right="0" w:hanging="360"/>
        <w:jc w:val="left"/>
        <w:rPr>
          <w:sz w:val="24"/>
        </w:rPr>
      </w:pPr>
      <w:r>
        <w:rPr>
          <w:sz w:val="24"/>
        </w:rPr>
        <w:t>其他要求</w:t>
      </w:r>
    </w:p>
    <w:p>
      <w:pPr>
        <w:pStyle w:val="19"/>
        <w:numPr>
          <w:ilvl w:val="2"/>
          <w:numId w:val="4"/>
        </w:numPr>
        <w:tabs>
          <w:tab w:val="left" w:pos="1720"/>
        </w:tabs>
        <w:spacing w:before="158" w:after="0" w:line="240" w:lineRule="auto"/>
        <w:ind w:left="1720" w:right="0" w:hanging="480"/>
        <w:jc w:val="left"/>
        <w:rPr>
          <w:sz w:val="24"/>
        </w:rPr>
      </w:pPr>
      <w:r>
        <w:rPr>
          <w:sz w:val="24"/>
        </w:rPr>
        <w:t>投标费用</w:t>
      </w:r>
    </w:p>
    <w:p>
      <w:pPr>
        <w:pStyle w:val="10"/>
        <w:spacing w:before="159"/>
        <w:ind w:left="1240"/>
      </w:pPr>
      <w:r>
        <w:t>投标人应自行承担所有与本次招标投标有关的费用，而不论投标的结果如何。</w:t>
      </w:r>
    </w:p>
    <w:p>
      <w:pPr>
        <w:pStyle w:val="19"/>
        <w:numPr>
          <w:ilvl w:val="2"/>
          <w:numId w:val="4"/>
        </w:numPr>
        <w:tabs>
          <w:tab w:val="left" w:pos="1720"/>
        </w:tabs>
        <w:spacing w:before="160" w:after="0" w:line="240" w:lineRule="auto"/>
        <w:ind w:left="1720" w:right="0" w:hanging="480"/>
        <w:jc w:val="left"/>
        <w:rPr>
          <w:sz w:val="24"/>
        </w:rPr>
      </w:pPr>
      <w:r>
        <w:rPr>
          <w:sz w:val="24"/>
        </w:rPr>
        <w:t>采购进口产品</w:t>
      </w:r>
    </w:p>
    <w:p>
      <w:pPr>
        <w:pStyle w:val="19"/>
        <w:numPr>
          <w:ilvl w:val="3"/>
          <w:numId w:val="4"/>
        </w:numPr>
        <w:tabs>
          <w:tab w:val="left" w:pos="1968"/>
        </w:tabs>
        <w:spacing w:before="161" w:after="0" w:line="240" w:lineRule="auto"/>
        <w:ind w:left="1967" w:right="0" w:hanging="728"/>
        <w:jc w:val="left"/>
        <w:rPr>
          <w:sz w:val="24"/>
        </w:rPr>
      </w:pPr>
      <w:r>
        <w:rPr>
          <w:spacing w:val="6"/>
          <w:sz w:val="24"/>
        </w:rPr>
        <w:t>除投标人须知前附表另有规定外，本项目拒绝进口产品参加招标采购活</w:t>
      </w:r>
    </w:p>
    <w:p>
      <w:pPr>
        <w:pStyle w:val="10"/>
        <w:spacing w:before="158"/>
        <w:ind w:left="673"/>
      </w:pPr>
      <w:r>
        <w:t>动。</w:t>
      </w:r>
    </w:p>
    <w:p>
      <w:pPr>
        <w:pStyle w:val="19"/>
        <w:numPr>
          <w:ilvl w:val="3"/>
          <w:numId w:val="4"/>
        </w:numPr>
        <w:tabs>
          <w:tab w:val="left" w:pos="1965"/>
        </w:tabs>
        <w:spacing w:before="160" w:after="0" w:line="240" w:lineRule="auto"/>
        <w:ind w:left="1964" w:right="0" w:hanging="725"/>
        <w:jc w:val="left"/>
        <w:rPr>
          <w:sz w:val="24"/>
        </w:rPr>
      </w:pPr>
      <w:r>
        <w:rPr>
          <w:spacing w:val="1"/>
          <w:sz w:val="24"/>
        </w:rPr>
        <w:t>本章第</w:t>
      </w:r>
      <w:r>
        <w:rPr>
          <w:sz w:val="24"/>
        </w:rPr>
        <w:t>4.1款规定同意购买进口产品的，本项目采购活动不限制满足竞争</w:t>
      </w:r>
    </w:p>
    <w:p>
      <w:pPr>
        <w:pStyle w:val="10"/>
        <w:spacing w:before="158"/>
        <w:ind w:left="673"/>
      </w:pPr>
      <w:r>
        <w:t>性磋商文件要求的国内产品参与招标。</w:t>
      </w:r>
    </w:p>
    <w:p>
      <w:pPr>
        <w:pStyle w:val="19"/>
        <w:numPr>
          <w:ilvl w:val="2"/>
          <w:numId w:val="4"/>
        </w:numPr>
        <w:tabs>
          <w:tab w:val="left" w:pos="1720"/>
        </w:tabs>
        <w:spacing w:before="161" w:after="0" w:line="240" w:lineRule="auto"/>
        <w:ind w:left="1720" w:right="0" w:hanging="480"/>
        <w:jc w:val="left"/>
        <w:rPr>
          <w:sz w:val="24"/>
        </w:rPr>
      </w:pPr>
      <w:r>
        <w:rPr>
          <w:sz w:val="24"/>
        </w:rPr>
        <w:t>政府采购政策支持</w:t>
      </w:r>
    </w:p>
    <w:p>
      <w:pPr>
        <w:pStyle w:val="19"/>
        <w:numPr>
          <w:ilvl w:val="3"/>
          <w:numId w:val="4"/>
        </w:numPr>
        <w:tabs>
          <w:tab w:val="left" w:pos="1960"/>
        </w:tabs>
        <w:spacing w:before="158" w:after="0" w:line="364" w:lineRule="auto"/>
        <w:ind w:left="673" w:right="632" w:firstLine="566"/>
        <w:jc w:val="left"/>
        <w:rPr>
          <w:sz w:val="24"/>
        </w:rPr>
      </w:pPr>
      <w:r>
        <w:rPr>
          <w:spacing w:val="-2"/>
          <w:sz w:val="24"/>
        </w:rPr>
        <w:t>产品符合政府采购强制采购政策的，实行强制采购；符合政府采购优先采</w:t>
      </w:r>
      <w:r>
        <w:rPr>
          <w:spacing w:val="-15"/>
          <w:sz w:val="24"/>
        </w:rPr>
        <w:t xml:space="preserve">购政策的，产品享受节能产品、环境标志产品优惠(由供应商在报价文件中选择并填报， </w:t>
      </w:r>
      <w:r>
        <w:rPr>
          <w:spacing w:val="-4"/>
          <w:sz w:val="24"/>
        </w:rPr>
        <w:t>评审时进行价格优惠)；供应商享受支持中小企业发展政策优惠的，可以与同时享受节能产品、环境标志产品产品优惠累加优惠。财政部门关于政府采购强制采购、优先采购的政策规定可在中国政府采购网(www.ccgp.gov.cn)</w:t>
      </w:r>
      <w:r>
        <w:rPr>
          <w:spacing w:val="-8"/>
          <w:sz w:val="24"/>
        </w:rPr>
        <w:t>查询。本项目价格扣除比例见投标人须知前附表。</w:t>
      </w:r>
    </w:p>
    <w:p>
      <w:pPr>
        <w:pStyle w:val="19"/>
        <w:numPr>
          <w:ilvl w:val="3"/>
          <w:numId w:val="4"/>
        </w:numPr>
        <w:tabs>
          <w:tab w:val="left" w:pos="1960"/>
        </w:tabs>
        <w:spacing w:before="0" w:after="0" w:line="362" w:lineRule="auto"/>
        <w:ind w:left="673" w:right="752" w:firstLine="566"/>
        <w:jc w:val="left"/>
        <w:rPr>
          <w:sz w:val="24"/>
        </w:rPr>
      </w:pPr>
      <w:r>
        <w:rPr>
          <w:spacing w:val="-2"/>
          <w:sz w:val="24"/>
        </w:rPr>
        <w:t>同一项目中部分产品属于优先采购政策的，评审时只对该部分产品的报价</w:t>
      </w:r>
      <w:r>
        <w:rPr>
          <w:sz w:val="24"/>
        </w:rPr>
        <w:t>实行价格优惠。</w:t>
      </w:r>
    </w:p>
    <w:p>
      <w:pPr>
        <w:pStyle w:val="19"/>
        <w:numPr>
          <w:ilvl w:val="3"/>
          <w:numId w:val="4"/>
        </w:numPr>
        <w:tabs>
          <w:tab w:val="left" w:pos="1960"/>
        </w:tabs>
        <w:spacing w:before="1" w:after="0" w:line="364" w:lineRule="auto"/>
        <w:ind w:left="673" w:right="632" w:firstLine="566"/>
        <w:jc w:val="left"/>
        <w:rPr>
          <w:sz w:val="24"/>
        </w:rPr>
      </w:pPr>
      <w:r>
        <w:rPr>
          <w:spacing w:val="-9"/>
          <w:sz w:val="24"/>
        </w:rPr>
        <w:t xml:space="preserve">为推进政府采购诚信体系建设，供应商在签署相关承诺，提供相关信息前， </w:t>
      </w:r>
      <w:r>
        <w:rPr>
          <w:sz w:val="24"/>
        </w:rPr>
        <w:t>应认真阅读财政部门相关政策规定。</w:t>
      </w:r>
    </w:p>
    <w:p>
      <w:pPr>
        <w:pStyle w:val="10"/>
        <w:spacing w:line="306" w:lineRule="exact"/>
        <w:ind w:left="1240"/>
      </w:pPr>
      <w:r>
        <w:t>二、竞争性磋商文件</w:t>
      </w:r>
    </w:p>
    <w:p>
      <w:pPr>
        <w:pStyle w:val="19"/>
        <w:numPr>
          <w:ilvl w:val="1"/>
          <w:numId w:val="4"/>
        </w:numPr>
        <w:tabs>
          <w:tab w:val="left" w:pos="1600"/>
        </w:tabs>
        <w:spacing w:before="161" w:after="0" w:line="240" w:lineRule="auto"/>
        <w:ind w:left="1600" w:right="0" w:hanging="360"/>
        <w:jc w:val="left"/>
        <w:rPr>
          <w:sz w:val="24"/>
        </w:rPr>
      </w:pPr>
      <w:r>
        <w:rPr>
          <w:sz w:val="24"/>
        </w:rPr>
        <w:t>竞争性磋商文件</w:t>
      </w:r>
    </w:p>
    <w:p>
      <w:pPr>
        <w:pStyle w:val="19"/>
        <w:numPr>
          <w:ilvl w:val="2"/>
          <w:numId w:val="4"/>
        </w:numPr>
        <w:tabs>
          <w:tab w:val="left" w:pos="1720"/>
        </w:tabs>
        <w:spacing w:before="160" w:after="0" w:line="240" w:lineRule="auto"/>
        <w:ind w:left="1720" w:right="0" w:hanging="480"/>
        <w:jc w:val="left"/>
        <w:rPr>
          <w:sz w:val="24"/>
        </w:rPr>
      </w:pPr>
      <w:r>
        <w:rPr>
          <w:spacing w:val="-7"/>
          <w:sz w:val="24"/>
        </w:rPr>
        <w:t>竞争性磋商文件用以阐明所需工程、货物或服务、招标投标程序和合同条款。</w:t>
      </w:r>
    </w:p>
    <w:p>
      <w:pPr>
        <w:spacing w:after="0" w:line="240" w:lineRule="auto"/>
        <w:jc w:val="left"/>
        <w:rPr>
          <w:sz w:val="24"/>
        </w:rPr>
        <w:sectPr>
          <w:pgSz w:w="11910" w:h="16840"/>
          <w:pgMar w:top="1400" w:right="720" w:bottom="1180" w:left="800" w:header="0" w:footer="993" w:gutter="0"/>
          <w:cols w:space="720" w:num="1"/>
        </w:sectPr>
      </w:pPr>
    </w:p>
    <w:p>
      <w:pPr>
        <w:pStyle w:val="10"/>
        <w:spacing w:before="41"/>
        <w:ind w:left="673"/>
      </w:pPr>
      <w:r>
        <w:t>包括：</w:t>
      </w:r>
    </w:p>
    <w:p>
      <w:pPr>
        <w:pStyle w:val="19"/>
        <w:numPr>
          <w:ilvl w:val="3"/>
          <w:numId w:val="4"/>
        </w:numPr>
        <w:tabs>
          <w:tab w:val="left" w:pos="1960"/>
        </w:tabs>
        <w:spacing w:before="160" w:after="0" w:line="240" w:lineRule="auto"/>
        <w:ind w:left="1960" w:right="0" w:hanging="720"/>
        <w:jc w:val="left"/>
        <w:rPr>
          <w:sz w:val="24"/>
        </w:rPr>
      </w:pPr>
      <w:r>
        <w:rPr>
          <w:sz w:val="24"/>
        </w:rPr>
        <w:t>招标公告</w:t>
      </w:r>
    </w:p>
    <w:p>
      <w:pPr>
        <w:pStyle w:val="19"/>
        <w:numPr>
          <w:ilvl w:val="3"/>
          <w:numId w:val="4"/>
        </w:numPr>
        <w:tabs>
          <w:tab w:val="left" w:pos="1960"/>
        </w:tabs>
        <w:spacing w:before="158" w:after="0" w:line="240" w:lineRule="auto"/>
        <w:ind w:left="1960" w:right="0" w:hanging="720"/>
        <w:jc w:val="left"/>
        <w:rPr>
          <w:sz w:val="24"/>
        </w:rPr>
      </w:pPr>
      <w:r>
        <w:rPr>
          <w:sz w:val="24"/>
        </w:rPr>
        <w:t>投标人须知</w:t>
      </w:r>
    </w:p>
    <w:p>
      <w:pPr>
        <w:pStyle w:val="19"/>
        <w:numPr>
          <w:ilvl w:val="3"/>
          <w:numId w:val="4"/>
        </w:numPr>
        <w:tabs>
          <w:tab w:val="left" w:pos="1960"/>
        </w:tabs>
        <w:spacing w:before="161" w:after="0" w:line="240" w:lineRule="auto"/>
        <w:ind w:left="1960" w:right="0" w:hanging="720"/>
        <w:jc w:val="left"/>
        <w:rPr>
          <w:sz w:val="24"/>
        </w:rPr>
      </w:pPr>
      <w:r>
        <w:rPr>
          <w:sz w:val="24"/>
        </w:rPr>
        <w:t>合同条款及格式</w:t>
      </w:r>
    </w:p>
    <w:p>
      <w:pPr>
        <w:pStyle w:val="19"/>
        <w:numPr>
          <w:ilvl w:val="3"/>
          <w:numId w:val="4"/>
        </w:numPr>
        <w:tabs>
          <w:tab w:val="left" w:pos="1960"/>
        </w:tabs>
        <w:spacing w:before="158" w:after="0" w:line="240" w:lineRule="auto"/>
        <w:ind w:left="1960" w:right="0" w:hanging="720"/>
        <w:jc w:val="left"/>
        <w:rPr>
          <w:sz w:val="24"/>
        </w:rPr>
      </w:pPr>
      <w:r>
        <w:rPr>
          <w:sz w:val="24"/>
        </w:rPr>
        <w:t>采购需求</w:t>
      </w:r>
    </w:p>
    <w:p>
      <w:pPr>
        <w:pStyle w:val="19"/>
        <w:numPr>
          <w:ilvl w:val="3"/>
          <w:numId w:val="4"/>
        </w:numPr>
        <w:tabs>
          <w:tab w:val="left" w:pos="1960"/>
        </w:tabs>
        <w:spacing w:before="160" w:after="0" w:line="240" w:lineRule="auto"/>
        <w:ind w:left="1960" w:right="0" w:hanging="720"/>
        <w:jc w:val="left"/>
        <w:rPr>
          <w:sz w:val="24"/>
        </w:rPr>
      </w:pPr>
      <w:r>
        <w:rPr>
          <w:sz w:val="24"/>
        </w:rPr>
        <w:t>响应文件格式</w:t>
      </w:r>
    </w:p>
    <w:p>
      <w:pPr>
        <w:pStyle w:val="19"/>
        <w:numPr>
          <w:ilvl w:val="3"/>
          <w:numId w:val="4"/>
        </w:numPr>
        <w:tabs>
          <w:tab w:val="left" w:pos="1960"/>
        </w:tabs>
        <w:spacing w:before="159" w:after="0" w:line="240" w:lineRule="auto"/>
        <w:ind w:left="1960" w:right="0" w:hanging="720"/>
        <w:jc w:val="left"/>
        <w:rPr>
          <w:sz w:val="24"/>
        </w:rPr>
      </w:pPr>
      <w:r>
        <w:rPr>
          <w:sz w:val="24"/>
        </w:rPr>
        <w:t>其他资料</w:t>
      </w:r>
    </w:p>
    <w:p>
      <w:pPr>
        <w:pStyle w:val="19"/>
        <w:numPr>
          <w:ilvl w:val="2"/>
          <w:numId w:val="4"/>
        </w:numPr>
        <w:tabs>
          <w:tab w:val="left" w:pos="1720"/>
        </w:tabs>
        <w:spacing w:before="160" w:after="0" w:line="364" w:lineRule="auto"/>
        <w:ind w:left="673" w:right="632" w:firstLine="566"/>
        <w:jc w:val="left"/>
        <w:rPr>
          <w:sz w:val="24"/>
        </w:rPr>
      </w:pPr>
      <w:r>
        <w:rPr>
          <w:spacing w:val="-7"/>
          <w:sz w:val="24"/>
        </w:rPr>
        <w:t>投标人应认真阅读竞争性磋商文件中所有的事项、格式、条款和规范等要求。</w:t>
      </w:r>
      <w:r>
        <w:rPr>
          <w:sz w:val="24"/>
        </w:rPr>
        <w:t>如果没有按照竞争性磋商文件要求提交全部资料或者响应文件没有对竞争性磋商文件做出实质性响应，其投标将被拒绝。</w:t>
      </w:r>
    </w:p>
    <w:p>
      <w:pPr>
        <w:pStyle w:val="19"/>
        <w:numPr>
          <w:ilvl w:val="1"/>
          <w:numId w:val="4"/>
        </w:numPr>
        <w:tabs>
          <w:tab w:val="left" w:pos="1600"/>
        </w:tabs>
        <w:spacing w:before="0" w:after="0" w:line="305" w:lineRule="exact"/>
        <w:ind w:left="1600" w:right="0" w:hanging="360"/>
        <w:jc w:val="left"/>
        <w:rPr>
          <w:sz w:val="24"/>
        </w:rPr>
      </w:pPr>
      <w:r>
        <w:rPr>
          <w:sz w:val="24"/>
        </w:rPr>
        <w:t>竞争性磋商文件的澄清和修改</w:t>
      </w:r>
    </w:p>
    <w:p>
      <w:pPr>
        <w:pStyle w:val="19"/>
        <w:numPr>
          <w:ilvl w:val="2"/>
          <w:numId w:val="4"/>
        </w:numPr>
        <w:tabs>
          <w:tab w:val="left" w:pos="1720"/>
        </w:tabs>
        <w:spacing w:before="160" w:after="0" w:line="364" w:lineRule="auto"/>
        <w:ind w:left="673" w:right="752" w:firstLine="566"/>
        <w:jc w:val="both"/>
        <w:rPr>
          <w:sz w:val="24"/>
        </w:rPr>
      </w:pPr>
      <w:r>
        <w:rPr>
          <w:spacing w:val="-2"/>
          <w:sz w:val="24"/>
        </w:rPr>
        <w:t>招标人如需对已发出的竞争性磋商文件进行必要澄清或者修改的，招标代理</w:t>
      </w:r>
      <w:r>
        <w:rPr>
          <w:sz w:val="24"/>
        </w:rPr>
        <w:t>机构将在竞争性磋商文件要求提交响应文件截止时间15日前，以书面形式通知所有获取竞争性磋商文件的投标人。该澄清或者修改的内容为竞争性磋商文件的组成部分。</w:t>
      </w:r>
    </w:p>
    <w:p>
      <w:pPr>
        <w:pStyle w:val="19"/>
        <w:numPr>
          <w:ilvl w:val="1"/>
          <w:numId w:val="4"/>
        </w:numPr>
        <w:tabs>
          <w:tab w:val="left" w:pos="1600"/>
        </w:tabs>
        <w:spacing w:before="0" w:after="0" w:line="307" w:lineRule="exact"/>
        <w:ind w:left="1600" w:right="0" w:hanging="360"/>
        <w:jc w:val="both"/>
        <w:rPr>
          <w:sz w:val="24"/>
        </w:rPr>
      </w:pPr>
      <w:r>
        <w:rPr>
          <w:sz w:val="24"/>
        </w:rPr>
        <w:t>延长开标时间</w:t>
      </w:r>
    </w:p>
    <w:p>
      <w:pPr>
        <w:pStyle w:val="10"/>
        <w:spacing w:before="159" w:line="364" w:lineRule="auto"/>
        <w:ind w:left="673" w:right="752" w:firstLine="566"/>
        <w:jc w:val="both"/>
      </w:pPr>
      <w:r>
        <w:rPr>
          <w:spacing w:val="-2"/>
        </w:rPr>
        <w:t>招标人视采购具体情况如需延长投标截止时间和开标时间，招标代理机构将在竞</w:t>
      </w:r>
      <w:r>
        <w:t>争性磋商文件要求提交响应文件的截止时间3</w:t>
      </w:r>
      <w:r>
        <w:rPr>
          <w:spacing w:val="-8"/>
        </w:rPr>
        <w:t>日前，将变更时间书面通知所有获取竞争</w:t>
      </w:r>
      <w:r>
        <w:t>性磋商文件的投标人。</w:t>
      </w:r>
    </w:p>
    <w:p>
      <w:pPr>
        <w:pStyle w:val="10"/>
        <w:spacing w:line="307" w:lineRule="exact"/>
        <w:ind w:left="1240"/>
      </w:pPr>
      <w:r>
        <w:t>三、响应文件的编制</w:t>
      </w:r>
    </w:p>
    <w:p>
      <w:pPr>
        <w:pStyle w:val="19"/>
        <w:numPr>
          <w:ilvl w:val="1"/>
          <w:numId w:val="4"/>
        </w:numPr>
        <w:tabs>
          <w:tab w:val="left" w:pos="1600"/>
        </w:tabs>
        <w:spacing w:before="158" w:after="0" w:line="240" w:lineRule="auto"/>
        <w:ind w:left="1600" w:right="0" w:hanging="360"/>
        <w:jc w:val="both"/>
        <w:rPr>
          <w:sz w:val="24"/>
        </w:rPr>
      </w:pPr>
      <w:r>
        <w:rPr>
          <w:sz w:val="24"/>
        </w:rPr>
        <w:t>响应文件的编写</w:t>
      </w:r>
    </w:p>
    <w:p>
      <w:pPr>
        <w:pStyle w:val="19"/>
        <w:numPr>
          <w:ilvl w:val="2"/>
          <w:numId w:val="4"/>
        </w:numPr>
        <w:tabs>
          <w:tab w:val="left" w:pos="1725"/>
        </w:tabs>
        <w:spacing w:before="160" w:after="0" w:line="364" w:lineRule="auto"/>
        <w:ind w:left="673" w:right="752" w:firstLine="566"/>
        <w:jc w:val="both"/>
        <w:rPr>
          <w:sz w:val="24"/>
        </w:rPr>
      </w:pPr>
      <w:r>
        <w:rPr>
          <w:sz w:val="24"/>
        </w:rPr>
        <w:t>投标人应仔细阅读竞争性磋商文件,了解竞争性磋商文件的要求，并在充分理解竞争性磋商文件提出的工程施工要求、货物技术规范、服务和商务条款后的基础上制作响应文件。</w:t>
      </w:r>
    </w:p>
    <w:p>
      <w:pPr>
        <w:pStyle w:val="19"/>
        <w:numPr>
          <w:ilvl w:val="1"/>
          <w:numId w:val="4"/>
        </w:numPr>
        <w:tabs>
          <w:tab w:val="left" w:pos="1600"/>
        </w:tabs>
        <w:spacing w:before="0" w:after="0" w:line="307" w:lineRule="exact"/>
        <w:ind w:left="1600" w:right="0" w:hanging="360"/>
        <w:jc w:val="both"/>
        <w:rPr>
          <w:sz w:val="24"/>
        </w:rPr>
      </w:pPr>
      <w:r>
        <w:rPr>
          <w:sz w:val="24"/>
        </w:rPr>
        <w:t>投标的语言及计量单位</w:t>
      </w:r>
    </w:p>
    <w:p>
      <w:pPr>
        <w:pStyle w:val="19"/>
        <w:numPr>
          <w:ilvl w:val="2"/>
          <w:numId w:val="4"/>
        </w:numPr>
        <w:tabs>
          <w:tab w:val="left" w:pos="1728"/>
        </w:tabs>
        <w:spacing w:before="158" w:after="0" w:line="364" w:lineRule="auto"/>
        <w:ind w:left="673" w:right="752" w:firstLine="566"/>
        <w:jc w:val="both"/>
        <w:rPr>
          <w:sz w:val="24"/>
        </w:rPr>
      </w:pPr>
      <w:r>
        <w:rPr>
          <w:spacing w:val="6"/>
          <w:sz w:val="24"/>
        </w:rPr>
        <w:t>投标人的响应文件以及投标人与采购代理机构就有关招标活动的所有来往</w:t>
      </w:r>
      <w:r>
        <w:rPr>
          <w:sz w:val="24"/>
        </w:rPr>
        <w:t>函电均应使用中文。如果响应文件或与投标有关的其它文件、信件及来往函电以其它语言书写的，投标人应将其译成中文。</w:t>
      </w:r>
    </w:p>
    <w:p>
      <w:pPr>
        <w:pStyle w:val="19"/>
        <w:numPr>
          <w:ilvl w:val="2"/>
          <w:numId w:val="4"/>
        </w:numPr>
        <w:tabs>
          <w:tab w:val="left" w:pos="1720"/>
        </w:tabs>
        <w:spacing w:before="0" w:after="0" w:line="364" w:lineRule="auto"/>
        <w:ind w:left="673" w:right="752" w:firstLine="566"/>
        <w:jc w:val="both"/>
        <w:rPr>
          <w:sz w:val="24"/>
        </w:rPr>
      </w:pPr>
      <w:r>
        <w:rPr>
          <w:spacing w:val="-2"/>
          <w:sz w:val="24"/>
        </w:rPr>
        <w:t>响应文件中所使用的计量单位除竞争性磋商文件中有特殊规定外，一律使用</w:t>
      </w:r>
      <w:r>
        <w:rPr>
          <w:sz w:val="24"/>
        </w:rPr>
        <w:t>法定计量单位。</w:t>
      </w:r>
    </w:p>
    <w:p>
      <w:pPr>
        <w:pStyle w:val="19"/>
        <w:numPr>
          <w:ilvl w:val="1"/>
          <w:numId w:val="4"/>
        </w:numPr>
        <w:tabs>
          <w:tab w:val="left" w:pos="1600"/>
        </w:tabs>
        <w:spacing w:before="0" w:after="0" w:line="240" w:lineRule="auto"/>
        <w:ind w:left="1600" w:right="0" w:hanging="360"/>
        <w:jc w:val="both"/>
        <w:rPr>
          <w:sz w:val="24"/>
        </w:rPr>
      </w:pPr>
      <w:r>
        <w:rPr>
          <w:sz w:val="24"/>
        </w:rPr>
        <w:t>响应文件构成</w:t>
      </w:r>
    </w:p>
    <w:p>
      <w:pPr>
        <w:spacing w:after="0" w:line="240" w:lineRule="auto"/>
        <w:jc w:val="both"/>
        <w:rPr>
          <w:sz w:val="24"/>
        </w:rPr>
        <w:sectPr>
          <w:pgSz w:w="11910" w:h="16840"/>
          <w:pgMar w:top="1400" w:right="720" w:bottom="1180" w:left="800" w:header="0" w:footer="993" w:gutter="0"/>
          <w:cols w:space="720" w:num="1"/>
        </w:sectPr>
      </w:pPr>
    </w:p>
    <w:p>
      <w:pPr>
        <w:pStyle w:val="19"/>
        <w:numPr>
          <w:ilvl w:val="2"/>
          <w:numId w:val="4"/>
        </w:numPr>
        <w:tabs>
          <w:tab w:val="left" w:pos="1839"/>
          <w:tab w:val="left" w:pos="1840"/>
        </w:tabs>
        <w:spacing w:before="41" w:after="0" w:line="240" w:lineRule="auto"/>
        <w:ind w:left="1840" w:right="0" w:hanging="600"/>
        <w:jc w:val="left"/>
        <w:rPr>
          <w:sz w:val="24"/>
        </w:rPr>
      </w:pPr>
      <w:r>
        <w:rPr>
          <w:sz w:val="24"/>
        </w:rPr>
        <w:t>投标人编写的响应文件应包含以下内容:</w:t>
      </w:r>
    </w:p>
    <w:p>
      <w:pPr>
        <w:pStyle w:val="19"/>
        <w:numPr>
          <w:ilvl w:val="3"/>
          <w:numId w:val="4"/>
        </w:numPr>
        <w:tabs>
          <w:tab w:val="left" w:pos="1960"/>
        </w:tabs>
        <w:spacing w:before="160" w:after="0" w:line="240" w:lineRule="auto"/>
        <w:ind w:left="1960" w:right="0" w:hanging="720"/>
        <w:jc w:val="left"/>
        <w:rPr>
          <w:sz w:val="24"/>
        </w:rPr>
      </w:pPr>
      <w:r>
        <w:rPr>
          <w:sz w:val="24"/>
        </w:rPr>
        <w:t>资格、资信证明文件(以下文件必须在有效期内)</w:t>
      </w:r>
    </w:p>
    <w:p>
      <w:pPr>
        <w:pStyle w:val="19"/>
        <w:numPr>
          <w:ilvl w:val="0"/>
          <w:numId w:val="5"/>
        </w:numPr>
        <w:tabs>
          <w:tab w:val="left" w:pos="1755"/>
        </w:tabs>
        <w:spacing w:before="158" w:after="0" w:line="240" w:lineRule="auto"/>
        <w:ind w:left="1754" w:right="0" w:hanging="602"/>
        <w:jc w:val="left"/>
        <w:rPr>
          <w:sz w:val="24"/>
        </w:rPr>
      </w:pPr>
      <w:r>
        <w:rPr>
          <w:sz w:val="24"/>
        </w:rPr>
        <w:t>企业营业执照副本；</w:t>
      </w:r>
    </w:p>
    <w:p>
      <w:pPr>
        <w:pStyle w:val="19"/>
        <w:numPr>
          <w:ilvl w:val="0"/>
          <w:numId w:val="5"/>
        </w:numPr>
        <w:tabs>
          <w:tab w:val="left" w:pos="1755"/>
        </w:tabs>
        <w:spacing w:before="161" w:after="0" w:line="240" w:lineRule="auto"/>
        <w:ind w:left="1754" w:right="0" w:hanging="602"/>
        <w:jc w:val="left"/>
        <w:rPr>
          <w:sz w:val="24"/>
        </w:rPr>
      </w:pPr>
      <w:r>
        <w:rPr>
          <w:sz w:val="24"/>
        </w:rPr>
        <w:t>法定代表人身份证明、授权委托人身份证明及授权委托书；</w:t>
      </w:r>
    </w:p>
    <w:p>
      <w:pPr>
        <w:pStyle w:val="19"/>
        <w:numPr>
          <w:ilvl w:val="0"/>
          <w:numId w:val="5"/>
        </w:numPr>
        <w:tabs>
          <w:tab w:val="left" w:pos="1755"/>
        </w:tabs>
        <w:spacing w:before="158" w:after="0" w:line="240" w:lineRule="auto"/>
        <w:ind w:left="1754" w:right="0" w:hanging="602"/>
        <w:jc w:val="left"/>
        <w:rPr>
          <w:sz w:val="24"/>
        </w:rPr>
      </w:pPr>
      <w:r>
        <w:rPr>
          <w:spacing w:val="-2"/>
          <w:sz w:val="24"/>
        </w:rPr>
        <w:t>投标人认为有必要提供的声明及文件资料</w:t>
      </w:r>
      <w:r>
        <w:rPr>
          <w:sz w:val="24"/>
        </w:rPr>
        <w:t>（包括但不限于本年度的财务报表</w:t>
      </w:r>
    </w:p>
    <w:p>
      <w:pPr>
        <w:pStyle w:val="10"/>
        <w:spacing w:before="160" w:line="362" w:lineRule="auto"/>
        <w:ind w:left="673" w:right="752"/>
      </w:pPr>
      <w:r>
        <w:t>（包含资产负债表、现金流量表、利润表）；本年度任意一个月的社保（需有相关人员的社保缴纳明细，退休人员需提供退休证明）和完税证明；</w:t>
      </w:r>
    </w:p>
    <w:p>
      <w:pPr>
        <w:pStyle w:val="19"/>
        <w:numPr>
          <w:ilvl w:val="3"/>
          <w:numId w:val="4"/>
        </w:numPr>
        <w:tabs>
          <w:tab w:val="left" w:pos="1960"/>
        </w:tabs>
        <w:spacing w:before="5" w:after="0" w:line="240" w:lineRule="auto"/>
        <w:ind w:left="1960" w:right="0" w:hanging="720"/>
        <w:jc w:val="left"/>
        <w:rPr>
          <w:sz w:val="24"/>
        </w:rPr>
      </w:pPr>
      <w:r>
        <w:rPr>
          <w:sz w:val="24"/>
        </w:rPr>
        <w:t>商务文件</w:t>
      </w:r>
    </w:p>
    <w:p>
      <w:pPr>
        <w:pStyle w:val="19"/>
        <w:numPr>
          <w:ilvl w:val="0"/>
          <w:numId w:val="6"/>
        </w:numPr>
        <w:tabs>
          <w:tab w:val="left" w:pos="1720"/>
        </w:tabs>
        <w:spacing w:before="161" w:after="0" w:line="240" w:lineRule="auto"/>
        <w:ind w:left="1720" w:right="0" w:hanging="480"/>
        <w:jc w:val="left"/>
        <w:rPr>
          <w:sz w:val="24"/>
        </w:rPr>
      </w:pPr>
      <w:r>
        <w:rPr>
          <w:sz w:val="24"/>
        </w:rPr>
        <w:t>投标函</w:t>
      </w:r>
    </w:p>
    <w:p>
      <w:pPr>
        <w:pStyle w:val="19"/>
        <w:numPr>
          <w:ilvl w:val="0"/>
          <w:numId w:val="6"/>
        </w:numPr>
        <w:tabs>
          <w:tab w:val="left" w:pos="1720"/>
        </w:tabs>
        <w:spacing w:before="158" w:after="0" w:line="240" w:lineRule="auto"/>
        <w:ind w:left="1720" w:right="0" w:hanging="480"/>
        <w:jc w:val="left"/>
        <w:rPr>
          <w:sz w:val="24"/>
        </w:rPr>
      </w:pPr>
      <w:r>
        <w:rPr>
          <w:sz w:val="24"/>
        </w:rPr>
        <w:t>开标一览表</w:t>
      </w:r>
    </w:p>
    <w:p>
      <w:pPr>
        <w:pStyle w:val="19"/>
        <w:numPr>
          <w:ilvl w:val="0"/>
          <w:numId w:val="6"/>
        </w:numPr>
        <w:tabs>
          <w:tab w:val="left" w:pos="1720"/>
        </w:tabs>
        <w:spacing w:before="158" w:after="0" w:line="240" w:lineRule="auto"/>
        <w:ind w:left="1720" w:right="0" w:hanging="480"/>
        <w:jc w:val="left"/>
        <w:rPr>
          <w:sz w:val="24"/>
        </w:rPr>
      </w:pPr>
      <w:r>
        <w:rPr>
          <w:sz w:val="24"/>
        </w:rPr>
        <w:t>售后服务方案</w:t>
      </w:r>
    </w:p>
    <w:p>
      <w:pPr>
        <w:pStyle w:val="19"/>
        <w:numPr>
          <w:ilvl w:val="0"/>
          <w:numId w:val="6"/>
        </w:numPr>
        <w:tabs>
          <w:tab w:val="left" w:pos="1720"/>
        </w:tabs>
        <w:spacing w:before="161" w:after="0" w:line="364" w:lineRule="auto"/>
        <w:ind w:left="673" w:right="752" w:firstLine="566"/>
        <w:jc w:val="left"/>
        <w:rPr>
          <w:sz w:val="24"/>
        </w:rPr>
      </w:pPr>
      <w:r>
        <w:rPr>
          <w:spacing w:val="-4"/>
          <w:sz w:val="24"/>
        </w:rPr>
        <w:t>供应商“信用中国”的信用报告、国家企业信用信息公示报告及中国政府采</w:t>
      </w:r>
      <w:r>
        <w:rPr>
          <w:sz w:val="24"/>
        </w:rPr>
        <w:t>购网截图</w:t>
      </w:r>
    </w:p>
    <w:p>
      <w:pPr>
        <w:pStyle w:val="19"/>
        <w:numPr>
          <w:ilvl w:val="0"/>
          <w:numId w:val="6"/>
        </w:numPr>
        <w:tabs>
          <w:tab w:val="left" w:pos="1601"/>
        </w:tabs>
        <w:spacing w:before="0" w:after="0" w:line="306" w:lineRule="exact"/>
        <w:ind w:left="1601" w:right="0" w:hanging="361"/>
        <w:jc w:val="left"/>
        <w:rPr>
          <w:sz w:val="24"/>
        </w:rPr>
      </w:pPr>
      <w:r>
        <w:rPr>
          <w:sz w:val="24"/>
        </w:rPr>
        <w:t>投标人认为有必要提供的声明及文件资料</w:t>
      </w:r>
    </w:p>
    <w:p>
      <w:pPr>
        <w:pStyle w:val="19"/>
        <w:numPr>
          <w:ilvl w:val="3"/>
          <w:numId w:val="4"/>
        </w:numPr>
        <w:tabs>
          <w:tab w:val="left" w:pos="1960"/>
        </w:tabs>
        <w:spacing w:before="160" w:after="0" w:line="240" w:lineRule="auto"/>
        <w:ind w:left="1960" w:right="0" w:hanging="720"/>
        <w:jc w:val="left"/>
        <w:rPr>
          <w:sz w:val="24"/>
        </w:rPr>
      </w:pPr>
      <w:r>
        <w:rPr>
          <w:sz w:val="24"/>
        </w:rPr>
        <w:t>技术文件</w:t>
      </w:r>
    </w:p>
    <w:p>
      <w:pPr>
        <w:pStyle w:val="19"/>
        <w:numPr>
          <w:ilvl w:val="0"/>
          <w:numId w:val="7"/>
        </w:numPr>
        <w:tabs>
          <w:tab w:val="left" w:pos="1634"/>
        </w:tabs>
        <w:spacing w:before="158" w:after="0" w:line="240" w:lineRule="auto"/>
        <w:ind w:left="1633" w:right="0" w:hanging="481"/>
        <w:jc w:val="left"/>
        <w:rPr>
          <w:sz w:val="24"/>
        </w:rPr>
      </w:pPr>
      <w:r>
        <w:rPr>
          <w:sz w:val="24"/>
        </w:rPr>
        <w:t>项目实施方案</w:t>
      </w:r>
    </w:p>
    <w:p>
      <w:pPr>
        <w:pStyle w:val="19"/>
        <w:numPr>
          <w:ilvl w:val="0"/>
          <w:numId w:val="7"/>
        </w:numPr>
        <w:tabs>
          <w:tab w:val="left" w:pos="1634"/>
        </w:tabs>
        <w:spacing w:before="161" w:after="0" w:line="240" w:lineRule="auto"/>
        <w:ind w:left="1633" w:right="0" w:hanging="481"/>
        <w:jc w:val="left"/>
        <w:rPr>
          <w:sz w:val="24"/>
        </w:rPr>
      </w:pPr>
      <w:r>
        <w:rPr>
          <w:sz w:val="24"/>
        </w:rPr>
        <w:t>全面性</w:t>
      </w:r>
    </w:p>
    <w:p>
      <w:pPr>
        <w:pStyle w:val="19"/>
        <w:numPr>
          <w:ilvl w:val="0"/>
          <w:numId w:val="7"/>
        </w:numPr>
        <w:tabs>
          <w:tab w:val="left" w:pos="1634"/>
        </w:tabs>
        <w:spacing w:before="158" w:after="0" w:line="240" w:lineRule="auto"/>
        <w:ind w:left="1633" w:right="0" w:hanging="481"/>
        <w:jc w:val="left"/>
        <w:rPr>
          <w:sz w:val="24"/>
        </w:rPr>
      </w:pPr>
      <w:r>
        <w:rPr>
          <w:sz w:val="24"/>
        </w:rPr>
        <w:t>先进性</w:t>
      </w:r>
    </w:p>
    <w:p>
      <w:pPr>
        <w:pStyle w:val="19"/>
        <w:numPr>
          <w:ilvl w:val="0"/>
          <w:numId w:val="7"/>
        </w:numPr>
        <w:tabs>
          <w:tab w:val="left" w:pos="1634"/>
        </w:tabs>
        <w:spacing w:before="160" w:after="0" w:line="240" w:lineRule="auto"/>
        <w:ind w:left="1633" w:right="0" w:hanging="481"/>
        <w:jc w:val="left"/>
        <w:rPr>
          <w:sz w:val="24"/>
        </w:rPr>
      </w:pPr>
      <w:r>
        <w:rPr>
          <w:sz w:val="24"/>
        </w:rPr>
        <w:t>针对性</w:t>
      </w:r>
    </w:p>
    <w:p>
      <w:pPr>
        <w:pStyle w:val="19"/>
        <w:numPr>
          <w:ilvl w:val="0"/>
          <w:numId w:val="7"/>
        </w:numPr>
        <w:tabs>
          <w:tab w:val="left" w:pos="1634"/>
        </w:tabs>
        <w:spacing w:before="158" w:after="0" w:line="240" w:lineRule="auto"/>
        <w:ind w:left="1633" w:right="0" w:hanging="481"/>
        <w:jc w:val="left"/>
        <w:rPr>
          <w:sz w:val="24"/>
        </w:rPr>
      </w:pPr>
      <w:r>
        <w:rPr>
          <w:sz w:val="24"/>
        </w:rPr>
        <w:t>投标人认为有必要提供的声明及文件资料</w:t>
      </w:r>
    </w:p>
    <w:p>
      <w:pPr>
        <w:pStyle w:val="19"/>
        <w:numPr>
          <w:ilvl w:val="3"/>
          <w:numId w:val="4"/>
        </w:numPr>
        <w:tabs>
          <w:tab w:val="left" w:pos="1874"/>
        </w:tabs>
        <w:spacing w:before="161" w:after="0" w:line="240" w:lineRule="auto"/>
        <w:ind w:left="1873" w:right="0" w:hanging="721"/>
        <w:jc w:val="both"/>
        <w:rPr>
          <w:sz w:val="24"/>
        </w:rPr>
      </w:pPr>
      <w:r>
        <w:rPr>
          <w:sz w:val="24"/>
        </w:rPr>
        <w:t>电子标书</w:t>
      </w:r>
    </w:p>
    <w:p>
      <w:pPr>
        <w:pStyle w:val="10"/>
        <w:spacing w:before="158" w:line="364" w:lineRule="auto"/>
        <w:ind w:left="673" w:right="752" w:firstLine="566"/>
        <w:jc w:val="both"/>
      </w:pPr>
      <w:r>
        <w:rPr>
          <w:spacing w:val="-1"/>
        </w:rPr>
        <w:t>本项目实行电子招投标，供应商需要使用</w:t>
      </w:r>
      <w:r>
        <w:t>CA</w:t>
      </w:r>
      <w:r>
        <w:rPr>
          <w:spacing w:val="-3"/>
        </w:rPr>
        <w:t>锁，在新疆政府采购网--下载专区下</w:t>
      </w:r>
      <w:r>
        <w:t>载--供应商客户端制作响应文件，并生成JMBS格式加密文件，在投标截止前上传至政府采购云平台。</w:t>
      </w:r>
    </w:p>
    <w:p>
      <w:pPr>
        <w:pStyle w:val="10"/>
        <w:spacing w:line="307" w:lineRule="exact"/>
        <w:ind w:left="1240"/>
        <w:jc w:val="both"/>
      </w:pPr>
      <w:r>
        <w:t>9.2 第9.1.1条中第(1)(2)(3)项、第9.1.2条中第(1)(2)(3)(4)项、第9.1.3条中</w:t>
      </w:r>
    </w:p>
    <w:p>
      <w:pPr>
        <w:pStyle w:val="10"/>
        <w:spacing w:before="158" w:line="364" w:lineRule="auto"/>
        <w:ind w:left="673" w:right="752"/>
      </w:pPr>
      <w:r>
        <w:t>第(1)(2)(3)(4)项为必备项，投标人在响应文件中必须提供有关材料，如果缺项，将导致投标失败。</w:t>
      </w:r>
    </w:p>
    <w:p>
      <w:pPr>
        <w:pStyle w:val="10"/>
        <w:spacing w:line="364" w:lineRule="auto"/>
        <w:ind w:left="673" w:right="711" w:firstLine="566"/>
      </w:pPr>
      <w:r>
        <w:t>9.3 投标人在投标中违反国家有关法律法规的强制性规定的，其投标按未满足竞争性磋商文件实质性要求处理。</w:t>
      </w:r>
    </w:p>
    <w:p>
      <w:pPr>
        <w:pStyle w:val="19"/>
        <w:numPr>
          <w:ilvl w:val="1"/>
          <w:numId w:val="4"/>
        </w:numPr>
        <w:tabs>
          <w:tab w:val="left" w:pos="1839"/>
          <w:tab w:val="left" w:pos="1840"/>
        </w:tabs>
        <w:spacing w:before="0" w:after="0" w:line="240" w:lineRule="auto"/>
        <w:ind w:left="1840" w:right="0" w:hanging="600"/>
        <w:jc w:val="left"/>
        <w:rPr>
          <w:sz w:val="24"/>
        </w:rPr>
      </w:pPr>
      <w:r>
        <w:rPr>
          <w:sz w:val="24"/>
        </w:rPr>
        <w:t>投标书格式</w:t>
      </w:r>
    </w:p>
    <w:p>
      <w:pPr>
        <w:spacing w:after="0" w:line="240" w:lineRule="auto"/>
        <w:jc w:val="left"/>
        <w:rPr>
          <w:sz w:val="24"/>
        </w:rPr>
        <w:sectPr>
          <w:pgSz w:w="11910" w:h="16840"/>
          <w:pgMar w:top="1400" w:right="720" w:bottom="1180" w:left="800" w:header="0" w:footer="993" w:gutter="0"/>
          <w:cols w:space="720" w:num="1"/>
        </w:sectPr>
      </w:pPr>
    </w:p>
    <w:p>
      <w:pPr>
        <w:pStyle w:val="19"/>
        <w:numPr>
          <w:ilvl w:val="2"/>
          <w:numId w:val="4"/>
        </w:numPr>
        <w:tabs>
          <w:tab w:val="left" w:pos="1974"/>
          <w:tab w:val="left" w:pos="1975"/>
        </w:tabs>
        <w:spacing w:before="41" w:after="0" w:line="364" w:lineRule="auto"/>
        <w:ind w:left="673" w:right="752" w:firstLine="566"/>
        <w:jc w:val="left"/>
        <w:rPr>
          <w:sz w:val="24"/>
        </w:rPr>
      </w:pPr>
      <w:r>
        <w:rPr>
          <w:spacing w:val="6"/>
          <w:sz w:val="24"/>
        </w:rPr>
        <w:t>投标人应按竞争性磋商文件提供的格式完整地填写所提供的工程量、货</w:t>
      </w:r>
      <w:r>
        <w:rPr>
          <w:sz w:val="24"/>
        </w:rPr>
        <w:t>物、服务、数量及价格。</w:t>
      </w:r>
    </w:p>
    <w:p>
      <w:pPr>
        <w:pStyle w:val="19"/>
        <w:numPr>
          <w:ilvl w:val="1"/>
          <w:numId w:val="4"/>
        </w:numPr>
        <w:tabs>
          <w:tab w:val="left" w:pos="1839"/>
          <w:tab w:val="left" w:pos="1840"/>
        </w:tabs>
        <w:spacing w:before="0" w:after="0" w:line="306" w:lineRule="exact"/>
        <w:ind w:left="1840" w:right="0" w:hanging="600"/>
        <w:jc w:val="left"/>
        <w:rPr>
          <w:sz w:val="24"/>
        </w:rPr>
      </w:pPr>
      <w:r>
        <w:rPr>
          <w:sz w:val="24"/>
        </w:rPr>
        <w:t>投标报价</w:t>
      </w:r>
    </w:p>
    <w:p>
      <w:pPr>
        <w:pStyle w:val="19"/>
        <w:numPr>
          <w:ilvl w:val="2"/>
          <w:numId w:val="4"/>
        </w:numPr>
        <w:tabs>
          <w:tab w:val="left" w:pos="1959"/>
          <w:tab w:val="left" w:pos="1960"/>
        </w:tabs>
        <w:spacing w:before="160" w:after="0" w:line="362" w:lineRule="auto"/>
        <w:ind w:left="673" w:right="752" w:firstLine="566"/>
        <w:jc w:val="left"/>
        <w:rPr>
          <w:sz w:val="24"/>
        </w:rPr>
      </w:pPr>
      <w:r>
        <w:rPr>
          <w:spacing w:val="-3"/>
          <w:sz w:val="24"/>
        </w:rPr>
        <w:t>投标人应按竞争性磋商文件要求，标明拟提供工程量的单价和总价。如单</w:t>
      </w:r>
      <w:r>
        <w:rPr>
          <w:sz w:val="24"/>
        </w:rPr>
        <w:t>价和总价不符，以单价累计为准。</w:t>
      </w:r>
    </w:p>
    <w:p>
      <w:pPr>
        <w:pStyle w:val="19"/>
        <w:numPr>
          <w:ilvl w:val="2"/>
          <w:numId w:val="4"/>
        </w:numPr>
        <w:tabs>
          <w:tab w:val="left" w:pos="1845"/>
        </w:tabs>
        <w:spacing w:before="5" w:after="0" w:line="362" w:lineRule="auto"/>
        <w:ind w:left="673" w:right="752" w:firstLine="566"/>
        <w:jc w:val="left"/>
        <w:rPr>
          <w:sz w:val="24"/>
        </w:rPr>
      </w:pPr>
      <w:r>
        <w:rPr>
          <w:sz w:val="24"/>
        </w:rPr>
        <w:t>本标针对每一项工程量只接受一个报价，不接受备选方案，但不拒绝优惠声明。</w:t>
      </w:r>
    </w:p>
    <w:p>
      <w:pPr>
        <w:pStyle w:val="19"/>
        <w:numPr>
          <w:ilvl w:val="2"/>
          <w:numId w:val="4"/>
        </w:numPr>
        <w:tabs>
          <w:tab w:val="left" w:pos="1959"/>
          <w:tab w:val="left" w:pos="1960"/>
        </w:tabs>
        <w:spacing w:before="5" w:after="0" w:line="364" w:lineRule="auto"/>
        <w:ind w:left="673" w:right="752" w:firstLine="566"/>
        <w:jc w:val="left"/>
        <w:rPr>
          <w:sz w:val="24"/>
        </w:rPr>
      </w:pPr>
      <w:r>
        <w:rPr>
          <w:spacing w:val="-2"/>
          <w:sz w:val="24"/>
        </w:rPr>
        <w:t>投标人应按竞争性磋商文件的要求对有关设计文件、服务的全部内容进行</w:t>
      </w:r>
      <w:r>
        <w:rPr>
          <w:sz w:val="24"/>
        </w:rPr>
        <w:t>报价。</w:t>
      </w:r>
    </w:p>
    <w:p>
      <w:pPr>
        <w:pStyle w:val="19"/>
        <w:numPr>
          <w:ilvl w:val="1"/>
          <w:numId w:val="4"/>
        </w:numPr>
        <w:tabs>
          <w:tab w:val="left" w:pos="1959"/>
          <w:tab w:val="left" w:pos="1960"/>
        </w:tabs>
        <w:spacing w:before="0" w:after="0" w:line="306" w:lineRule="exact"/>
        <w:ind w:left="1960" w:right="0" w:hanging="720"/>
        <w:jc w:val="left"/>
        <w:rPr>
          <w:sz w:val="24"/>
        </w:rPr>
      </w:pPr>
      <w:r>
        <w:rPr>
          <w:sz w:val="24"/>
        </w:rPr>
        <w:t>投标货币</w:t>
      </w:r>
    </w:p>
    <w:p>
      <w:pPr>
        <w:pStyle w:val="19"/>
        <w:numPr>
          <w:ilvl w:val="2"/>
          <w:numId w:val="4"/>
        </w:numPr>
        <w:tabs>
          <w:tab w:val="left" w:pos="1840"/>
        </w:tabs>
        <w:spacing w:before="158" w:after="0" w:line="240" w:lineRule="auto"/>
        <w:ind w:left="1840" w:right="0" w:hanging="600"/>
        <w:jc w:val="left"/>
        <w:rPr>
          <w:sz w:val="24"/>
        </w:rPr>
      </w:pPr>
      <w:r>
        <w:rPr>
          <w:sz w:val="24"/>
        </w:rPr>
        <w:t>本次投标货币为人民币。</w:t>
      </w:r>
    </w:p>
    <w:p>
      <w:pPr>
        <w:pStyle w:val="19"/>
        <w:numPr>
          <w:ilvl w:val="1"/>
          <w:numId w:val="4"/>
        </w:numPr>
        <w:tabs>
          <w:tab w:val="left" w:pos="1839"/>
          <w:tab w:val="left" w:pos="1840"/>
        </w:tabs>
        <w:spacing w:before="161" w:after="0" w:line="240" w:lineRule="auto"/>
        <w:ind w:left="1840" w:right="0" w:hanging="600"/>
        <w:jc w:val="left"/>
        <w:rPr>
          <w:sz w:val="24"/>
        </w:rPr>
      </w:pPr>
      <w:r>
        <w:rPr>
          <w:sz w:val="24"/>
        </w:rPr>
        <w:t>证明投标人合格和资格的文件</w:t>
      </w:r>
    </w:p>
    <w:p>
      <w:pPr>
        <w:pStyle w:val="19"/>
        <w:numPr>
          <w:ilvl w:val="2"/>
          <w:numId w:val="4"/>
        </w:numPr>
        <w:tabs>
          <w:tab w:val="left" w:pos="1845"/>
        </w:tabs>
        <w:spacing w:before="160" w:after="0" w:line="362" w:lineRule="auto"/>
        <w:ind w:left="673" w:right="752" w:firstLine="566"/>
        <w:jc w:val="left"/>
        <w:rPr>
          <w:sz w:val="24"/>
        </w:rPr>
      </w:pPr>
      <w:r>
        <w:rPr>
          <w:sz w:val="24"/>
        </w:rPr>
        <w:t>投标人应提交证明其有资格参加投标和一旦其投标被接受则有能力履行合同的文件，并作为其响应文件的一部分。</w:t>
      </w:r>
    </w:p>
    <w:p>
      <w:pPr>
        <w:pStyle w:val="19"/>
        <w:numPr>
          <w:ilvl w:val="2"/>
          <w:numId w:val="4"/>
        </w:numPr>
        <w:tabs>
          <w:tab w:val="left" w:pos="1840"/>
        </w:tabs>
        <w:spacing w:before="5" w:after="0" w:line="240" w:lineRule="auto"/>
        <w:ind w:left="1840" w:right="0" w:hanging="600"/>
        <w:jc w:val="left"/>
        <w:rPr>
          <w:sz w:val="24"/>
        </w:rPr>
      </w:pPr>
      <w:r>
        <w:rPr>
          <w:sz w:val="24"/>
        </w:rPr>
        <w:t>投标人应填写并提交竞争性磋商文件所要求的资格证明类文件。</w:t>
      </w:r>
    </w:p>
    <w:p>
      <w:pPr>
        <w:pStyle w:val="19"/>
        <w:numPr>
          <w:ilvl w:val="1"/>
          <w:numId w:val="4"/>
        </w:numPr>
        <w:tabs>
          <w:tab w:val="left" w:pos="1840"/>
        </w:tabs>
        <w:spacing w:before="158" w:after="0" w:line="240" w:lineRule="auto"/>
        <w:ind w:left="1840" w:right="0" w:hanging="600"/>
        <w:jc w:val="both"/>
        <w:rPr>
          <w:sz w:val="24"/>
        </w:rPr>
      </w:pPr>
      <w:r>
        <w:rPr>
          <w:sz w:val="24"/>
        </w:rPr>
        <w:t>证明服务的合格性和符合竞争性磋商文件规定的文件</w:t>
      </w:r>
    </w:p>
    <w:p>
      <w:pPr>
        <w:pStyle w:val="19"/>
        <w:numPr>
          <w:ilvl w:val="2"/>
          <w:numId w:val="4"/>
        </w:numPr>
        <w:tabs>
          <w:tab w:val="left" w:pos="1845"/>
        </w:tabs>
        <w:spacing w:before="161" w:after="0" w:line="362" w:lineRule="auto"/>
        <w:ind w:left="673" w:right="752" w:firstLine="566"/>
        <w:jc w:val="both"/>
        <w:rPr>
          <w:sz w:val="24"/>
        </w:rPr>
      </w:pPr>
      <w:r>
        <w:rPr>
          <w:sz w:val="24"/>
        </w:rPr>
        <w:t>投标人应提交竞争性磋商文件要求的服务的合格性及符合竞争性磋商文件规定的证明文件。证明文件可以是图纸和资料等，并作为响应文件的一部分。</w:t>
      </w:r>
    </w:p>
    <w:p>
      <w:pPr>
        <w:pStyle w:val="19"/>
        <w:numPr>
          <w:ilvl w:val="2"/>
          <w:numId w:val="4"/>
        </w:numPr>
        <w:tabs>
          <w:tab w:val="left" w:pos="1845"/>
        </w:tabs>
        <w:spacing w:before="5" w:after="0" w:line="364" w:lineRule="auto"/>
        <w:ind w:left="673" w:right="752" w:firstLine="566"/>
        <w:jc w:val="both"/>
        <w:rPr>
          <w:sz w:val="24"/>
        </w:rPr>
      </w:pPr>
      <w:r>
        <w:rPr>
          <w:sz w:val="24"/>
        </w:rPr>
        <w:t>投标人应逐条阅读竞争性磋商文件要求的技术规格条款要求，指出自己提供的工程量是否对竞争性磋商文件做出实质性的响应。否则，将视为投标人同意、确认或接受竞争性磋商文件的全部或相应部分的要求。</w:t>
      </w:r>
    </w:p>
    <w:p>
      <w:pPr>
        <w:pStyle w:val="19"/>
        <w:numPr>
          <w:ilvl w:val="1"/>
          <w:numId w:val="4"/>
        </w:numPr>
        <w:tabs>
          <w:tab w:val="left" w:pos="2320"/>
        </w:tabs>
        <w:spacing w:before="0" w:after="0" w:line="304" w:lineRule="exact"/>
        <w:ind w:left="2320" w:right="0" w:hanging="600"/>
        <w:jc w:val="both"/>
        <w:rPr>
          <w:sz w:val="24"/>
        </w:rPr>
      </w:pPr>
      <w:r>
        <w:rPr>
          <w:sz w:val="24"/>
        </w:rPr>
        <w:t>响应文件的有效期</w:t>
      </w:r>
    </w:p>
    <w:p>
      <w:pPr>
        <w:pStyle w:val="19"/>
        <w:numPr>
          <w:ilvl w:val="1"/>
          <w:numId w:val="8"/>
        </w:numPr>
        <w:tabs>
          <w:tab w:val="left" w:pos="1959"/>
          <w:tab w:val="left" w:pos="1960"/>
        </w:tabs>
        <w:spacing w:before="160" w:after="0" w:line="240" w:lineRule="auto"/>
        <w:ind w:left="1960" w:right="0" w:hanging="720"/>
        <w:jc w:val="left"/>
        <w:rPr>
          <w:sz w:val="24"/>
        </w:rPr>
      </w:pPr>
      <w:r>
        <w:rPr>
          <w:sz w:val="24"/>
        </w:rPr>
        <w:t>响应文件从实际开标之日起30天内有效。</w:t>
      </w:r>
    </w:p>
    <w:p>
      <w:pPr>
        <w:pStyle w:val="19"/>
        <w:numPr>
          <w:ilvl w:val="1"/>
          <w:numId w:val="8"/>
        </w:numPr>
        <w:tabs>
          <w:tab w:val="left" w:pos="1959"/>
          <w:tab w:val="left" w:pos="1960"/>
        </w:tabs>
        <w:spacing w:before="161" w:after="0" w:line="362" w:lineRule="auto"/>
        <w:ind w:left="673" w:right="752" w:firstLine="566"/>
        <w:jc w:val="left"/>
        <w:rPr>
          <w:sz w:val="24"/>
        </w:rPr>
      </w:pPr>
      <w:r>
        <w:rPr>
          <w:spacing w:val="-3"/>
          <w:sz w:val="24"/>
        </w:rPr>
        <w:t>在特殊情况下, 在原投标有效期届满之前，采购代理机构、招标人可与投</w:t>
      </w:r>
      <w:r>
        <w:rPr>
          <w:sz w:val="24"/>
        </w:rPr>
        <w:t>标单位协商延长响应文件的有效期，并经投标方确认。</w:t>
      </w:r>
    </w:p>
    <w:p>
      <w:pPr>
        <w:pStyle w:val="19"/>
        <w:numPr>
          <w:ilvl w:val="1"/>
          <w:numId w:val="8"/>
        </w:numPr>
        <w:tabs>
          <w:tab w:val="left" w:pos="1845"/>
        </w:tabs>
        <w:spacing w:before="2" w:after="0" w:line="364" w:lineRule="auto"/>
        <w:ind w:left="673" w:right="752" w:firstLine="566"/>
        <w:jc w:val="left"/>
        <w:rPr>
          <w:sz w:val="24"/>
        </w:rPr>
      </w:pPr>
      <w:r>
        <w:rPr>
          <w:sz w:val="24"/>
        </w:rPr>
        <w:t>投标人在投标有效期内撤销响应文件的，采购代理机构可以不退还投标保证金。</w:t>
      </w:r>
    </w:p>
    <w:p>
      <w:pPr>
        <w:pStyle w:val="19"/>
        <w:numPr>
          <w:ilvl w:val="1"/>
          <w:numId w:val="4"/>
        </w:numPr>
        <w:tabs>
          <w:tab w:val="left" w:pos="1847"/>
          <w:tab w:val="left" w:pos="1848"/>
        </w:tabs>
        <w:spacing w:before="0" w:after="0" w:line="364" w:lineRule="auto"/>
        <w:ind w:left="673" w:right="752" w:firstLine="566"/>
        <w:jc w:val="left"/>
        <w:rPr>
          <w:sz w:val="24"/>
        </w:rPr>
      </w:pPr>
      <w:r>
        <w:rPr>
          <w:sz w:val="24"/>
        </w:rPr>
        <w:t>响应文件的书写要求、标记要求、签署，未按要求编制，响应文件将不能通过符合性检查，按重大偏离处理。</w:t>
      </w:r>
    </w:p>
    <w:p>
      <w:pPr>
        <w:pStyle w:val="19"/>
        <w:numPr>
          <w:ilvl w:val="2"/>
          <w:numId w:val="4"/>
        </w:numPr>
        <w:tabs>
          <w:tab w:val="left" w:pos="1959"/>
          <w:tab w:val="left" w:pos="1960"/>
        </w:tabs>
        <w:spacing w:before="0" w:after="0" w:line="240" w:lineRule="auto"/>
        <w:ind w:left="1960" w:right="0" w:hanging="720"/>
        <w:jc w:val="left"/>
        <w:rPr>
          <w:sz w:val="24"/>
        </w:rPr>
      </w:pPr>
      <w:r>
        <w:rPr>
          <w:sz w:val="24"/>
        </w:rPr>
        <w:t>响应文件须用不褪色的墨水笔书写。</w:t>
      </w:r>
    </w:p>
    <w:p>
      <w:pPr>
        <w:spacing w:after="0" w:line="240" w:lineRule="auto"/>
        <w:jc w:val="left"/>
        <w:rPr>
          <w:sz w:val="24"/>
        </w:rPr>
        <w:sectPr>
          <w:pgSz w:w="11910" w:h="16840"/>
          <w:pgMar w:top="1400" w:right="720" w:bottom="1180" w:left="800" w:header="0" w:footer="993" w:gutter="0"/>
          <w:cols w:space="720" w:num="1"/>
        </w:sectPr>
      </w:pPr>
    </w:p>
    <w:p>
      <w:pPr>
        <w:pStyle w:val="19"/>
        <w:numPr>
          <w:ilvl w:val="2"/>
          <w:numId w:val="4"/>
        </w:numPr>
        <w:tabs>
          <w:tab w:val="left" w:pos="1959"/>
          <w:tab w:val="left" w:pos="1960"/>
        </w:tabs>
        <w:spacing w:before="41" w:after="0" w:line="240" w:lineRule="auto"/>
        <w:ind w:left="1960" w:right="0" w:hanging="720"/>
        <w:jc w:val="left"/>
        <w:rPr>
          <w:sz w:val="24"/>
        </w:rPr>
      </w:pPr>
      <w:r>
        <w:rPr>
          <w:spacing w:val="-1"/>
          <w:sz w:val="24"/>
        </w:rPr>
        <w:t>响应文件的书写应清楚工整，修改处应由法定代表人或投标人授权代表签</w:t>
      </w:r>
    </w:p>
    <w:p>
      <w:pPr>
        <w:pStyle w:val="10"/>
        <w:spacing w:before="160"/>
        <w:ind w:left="673"/>
      </w:pPr>
      <w:r>
        <w:t>章。</w:t>
      </w:r>
    </w:p>
    <w:p>
      <w:pPr>
        <w:pStyle w:val="19"/>
        <w:numPr>
          <w:ilvl w:val="2"/>
          <w:numId w:val="4"/>
        </w:numPr>
        <w:tabs>
          <w:tab w:val="left" w:pos="1959"/>
          <w:tab w:val="left" w:pos="1960"/>
        </w:tabs>
        <w:spacing w:before="158" w:after="0" w:line="240" w:lineRule="auto"/>
        <w:ind w:left="1960" w:right="0" w:hanging="720"/>
        <w:jc w:val="left"/>
        <w:rPr>
          <w:sz w:val="24"/>
        </w:rPr>
      </w:pPr>
      <w:r>
        <w:rPr>
          <w:sz w:val="24"/>
        </w:rPr>
        <w:t>未实质性响应竞争性磋商文件、或者关键字迹潦草、关键内容表达不清、</w:t>
      </w:r>
    </w:p>
    <w:p>
      <w:pPr>
        <w:pStyle w:val="10"/>
        <w:spacing w:before="161"/>
        <w:ind w:left="673"/>
      </w:pPr>
      <w:r>
        <w:t>或者未按要求填写编制、或者可能导致非唯一理解的响应文件将被拒绝。</w:t>
      </w:r>
    </w:p>
    <w:p>
      <w:pPr>
        <w:pStyle w:val="19"/>
        <w:numPr>
          <w:ilvl w:val="2"/>
          <w:numId w:val="4"/>
        </w:numPr>
        <w:tabs>
          <w:tab w:val="left" w:pos="1967"/>
          <w:tab w:val="left" w:pos="1968"/>
        </w:tabs>
        <w:spacing w:before="158" w:after="0" w:line="364" w:lineRule="auto"/>
        <w:ind w:left="673" w:right="752" w:firstLine="566"/>
        <w:jc w:val="left"/>
        <w:rPr>
          <w:sz w:val="24"/>
        </w:rPr>
      </w:pPr>
      <w:r>
        <w:rPr>
          <w:sz w:val="24"/>
        </w:rPr>
        <w:t>响应文件具有法律效力,若响应文件与采购需求要求不一致，其内容影响成交结果时，责任由供应商自行承担。</w:t>
      </w:r>
    </w:p>
    <w:p>
      <w:pPr>
        <w:pStyle w:val="19"/>
        <w:numPr>
          <w:ilvl w:val="2"/>
          <w:numId w:val="4"/>
        </w:numPr>
        <w:tabs>
          <w:tab w:val="left" w:pos="1845"/>
        </w:tabs>
        <w:spacing w:before="0" w:after="0" w:line="364" w:lineRule="auto"/>
        <w:ind w:left="673" w:right="752" w:firstLine="566"/>
        <w:jc w:val="left"/>
        <w:rPr>
          <w:sz w:val="24"/>
        </w:rPr>
      </w:pPr>
      <w:r>
        <w:rPr>
          <w:sz w:val="24"/>
        </w:rPr>
        <w:t>为了保证响应文件的合法性、安全性和完整性，响应文件必须逐页加盖单位公章。授权代表须将 “法人授权书”（原件）附在响应文件中。</w:t>
      </w:r>
    </w:p>
    <w:p>
      <w:pPr>
        <w:pStyle w:val="19"/>
        <w:numPr>
          <w:ilvl w:val="2"/>
          <w:numId w:val="4"/>
        </w:numPr>
        <w:tabs>
          <w:tab w:val="left" w:pos="1845"/>
        </w:tabs>
        <w:spacing w:before="0" w:after="0" w:line="362" w:lineRule="auto"/>
        <w:ind w:left="673" w:right="752" w:firstLine="566"/>
        <w:jc w:val="left"/>
        <w:rPr>
          <w:sz w:val="24"/>
        </w:rPr>
      </w:pPr>
      <w:r>
        <w:rPr>
          <w:sz w:val="24"/>
        </w:rPr>
        <w:t>除供应商对错处做必要修改外，响应文件不得行间插字、涂改或增删。如有修改错漏处，必须由响应文件签署人签字或盖章。</w:t>
      </w:r>
    </w:p>
    <w:p>
      <w:pPr>
        <w:pStyle w:val="19"/>
        <w:numPr>
          <w:ilvl w:val="2"/>
          <w:numId w:val="4"/>
        </w:numPr>
        <w:tabs>
          <w:tab w:val="left" w:pos="1959"/>
          <w:tab w:val="left" w:pos="1960"/>
        </w:tabs>
        <w:spacing w:before="2" w:after="0" w:line="240" w:lineRule="auto"/>
        <w:ind w:left="1960" w:right="0" w:hanging="720"/>
        <w:jc w:val="left"/>
        <w:rPr>
          <w:sz w:val="24"/>
        </w:rPr>
      </w:pPr>
      <w:r>
        <w:rPr>
          <w:sz w:val="24"/>
        </w:rPr>
        <w:t>响应文件的份数：详见《投标人须知前附表》。</w:t>
      </w:r>
    </w:p>
    <w:p>
      <w:pPr>
        <w:pStyle w:val="19"/>
        <w:numPr>
          <w:ilvl w:val="2"/>
          <w:numId w:val="4"/>
        </w:numPr>
        <w:tabs>
          <w:tab w:val="left" w:pos="1960"/>
        </w:tabs>
        <w:spacing w:before="161" w:after="0" w:line="240" w:lineRule="auto"/>
        <w:ind w:left="1960" w:right="0" w:hanging="720"/>
        <w:jc w:val="both"/>
        <w:rPr>
          <w:sz w:val="24"/>
        </w:rPr>
      </w:pPr>
      <w:r>
        <w:rPr>
          <w:sz w:val="24"/>
        </w:rPr>
        <w:t>投标人可根据投标服务的具体需要自行编制其它文件纳入投标书中。</w:t>
      </w:r>
    </w:p>
    <w:p>
      <w:pPr>
        <w:pStyle w:val="19"/>
        <w:numPr>
          <w:ilvl w:val="2"/>
          <w:numId w:val="4"/>
        </w:numPr>
        <w:tabs>
          <w:tab w:val="left" w:pos="1960"/>
        </w:tabs>
        <w:spacing w:before="160" w:after="0" w:line="362" w:lineRule="auto"/>
        <w:ind w:left="673" w:right="752" w:firstLine="566"/>
        <w:jc w:val="both"/>
        <w:rPr>
          <w:sz w:val="24"/>
        </w:rPr>
      </w:pPr>
      <w:r>
        <w:rPr>
          <w:spacing w:val="-2"/>
          <w:sz w:val="24"/>
        </w:rPr>
        <w:t>纸质版响应文件的装订必须采用死页胶粘本，不允许活页形式装订</w:t>
      </w:r>
      <w:r>
        <w:rPr>
          <w:sz w:val="24"/>
        </w:rPr>
        <w:t>（</w:t>
      </w:r>
      <w:r>
        <w:rPr>
          <w:spacing w:val="-8"/>
          <w:sz w:val="24"/>
        </w:rPr>
        <w:t>非胶</w:t>
      </w:r>
      <w:r>
        <w:rPr>
          <w:sz w:val="24"/>
        </w:rPr>
        <w:t>粘方式装订的投标书一律视同活页装订）。</w:t>
      </w:r>
    </w:p>
    <w:p>
      <w:pPr>
        <w:pStyle w:val="19"/>
        <w:numPr>
          <w:ilvl w:val="1"/>
          <w:numId w:val="4"/>
        </w:numPr>
        <w:tabs>
          <w:tab w:val="left" w:pos="1840"/>
        </w:tabs>
        <w:spacing w:before="5" w:after="0" w:line="362" w:lineRule="auto"/>
        <w:ind w:left="1240" w:right="5186" w:firstLine="0"/>
        <w:jc w:val="both"/>
        <w:rPr>
          <w:sz w:val="24"/>
        </w:rPr>
      </w:pPr>
      <w:r>
        <w:rPr>
          <w:sz w:val="24"/>
        </w:rPr>
        <w:t>投标保证金（本项目不做要求</w:t>
      </w:r>
      <w:r>
        <w:rPr>
          <w:spacing w:val="-19"/>
          <w:sz w:val="24"/>
        </w:rPr>
        <w:t xml:space="preserve">） </w:t>
      </w:r>
      <w:r>
        <w:rPr>
          <w:sz w:val="24"/>
        </w:rPr>
        <w:t>四、响应文件的递交</w:t>
      </w:r>
    </w:p>
    <w:p>
      <w:pPr>
        <w:pStyle w:val="19"/>
        <w:numPr>
          <w:ilvl w:val="1"/>
          <w:numId w:val="4"/>
        </w:numPr>
        <w:tabs>
          <w:tab w:val="left" w:pos="1840"/>
        </w:tabs>
        <w:spacing w:before="5" w:after="0" w:line="240" w:lineRule="auto"/>
        <w:ind w:left="1840" w:right="0" w:hanging="600"/>
        <w:jc w:val="both"/>
        <w:rPr>
          <w:sz w:val="24"/>
        </w:rPr>
      </w:pPr>
      <w:r>
        <w:rPr>
          <w:sz w:val="24"/>
        </w:rPr>
        <w:t>响应文件递交的格式</w:t>
      </w:r>
    </w:p>
    <w:p>
      <w:pPr>
        <w:pStyle w:val="19"/>
        <w:numPr>
          <w:ilvl w:val="2"/>
          <w:numId w:val="4"/>
        </w:numPr>
        <w:tabs>
          <w:tab w:val="left" w:pos="1960"/>
        </w:tabs>
        <w:spacing w:before="158" w:after="0" w:line="364" w:lineRule="auto"/>
        <w:ind w:left="673" w:right="752" w:firstLine="566"/>
        <w:jc w:val="both"/>
        <w:rPr>
          <w:sz w:val="24"/>
        </w:rPr>
      </w:pPr>
      <w:r>
        <w:rPr>
          <w:spacing w:val="-2"/>
          <w:sz w:val="24"/>
        </w:rPr>
        <w:t>投标供应商应当在投标截止时间前，将生成的</w:t>
      </w:r>
      <w:r>
        <w:rPr>
          <w:sz w:val="24"/>
        </w:rPr>
        <w:t>“JMBS</w:t>
      </w:r>
      <w:r>
        <w:rPr>
          <w:spacing w:val="-2"/>
          <w:sz w:val="24"/>
        </w:rPr>
        <w:t>格式电子加密响应文</w:t>
      </w:r>
      <w:r>
        <w:rPr>
          <w:spacing w:val="-14"/>
          <w:sz w:val="24"/>
        </w:rPr>
        <w:t>件”上传递交至“政府采购云平台”，投标截止时间以后上传递交的响应文件将被“政</w:t>
      </w:r>
      <w:r>
        <w:rPr>
          <w:sz w:val="24"/>
        </w:rPr>
        <w:t>府采购云平台”拒收。</w:t>
      </w:r>
    </w:p>
    <w:p>
      <w:pPr>
        <w:pStyle w:val="19"/>
        <w:numPr>
          <w:ilvl w:val="2"/>
          <w:numId w:val="4"/>
        </w:numPr>
        <w:tabs>
          <w:tab w:val="left" w:pos="1960"/>
        </w:tabs>
        <w:spacing w:before="0" w:after="0" w:line="362" w:lineRule="auto"/>
        <w:ind w:left="673" w:right="752" w:firstLine="566"/>
        <w:jc w:val="both"/>
        <w:rPr>
          <w:sz w:val="24"/>
        </w:rPr>
      </w:pPr>
      <w:r>
        <w:rPr>
          <w:spacing w:val="-2"/>
          <w:sz w:val="24"/>
        </w:rPr>
        <w:t>未按本须知要求投递响应文件，造成无法投标或投标失败等后果的由供应</w:t>
      </w:r>
      <w:r>
        <w:rPr>
          <w:sz w:val="24"/>
        </w:rPr>
        <w:t>商自行承担。</w:t>
      </w:r>
    </w:p>
    <w:p>
      <w:pPr>
        <w:pStyle w:val="19"/>
        <w:numPr>
          <w:ilvl w:val="1"/>
          <w:numId w:val="4"/>
        </w:numPr>
        <w:tabs>
          <w:tab w:val="left" w:pos="1840"/>
        </w:tabs>
        <w:spacing w:before="5" w:after="0" w:line="240" w:lineRule="auto"/>
        <w:ind w:left="1840" w:right="0" w:hanging="600"/>
        <w:jc w:val="both"/>
        <w:rPr>
          <w:sz w:val="24"/>
        </w:rPr>
      </w:pPr>
      <w:r>
        <w:rPr>
          <w:sz w:val="24"/>
        </w:rPr>
        <w:t>响应文件递交的截止日期</w:t>
      </w:r>
    </w:p>
    <w:p>
      <w:pPr>
        <w:pStyle w:val="19"/>
        <w:numPr>
          <w:ilvl w:val="2"/>
          <w:numId w:val="4"/>
        </w:numPr>
        <w:tabs>
          <w:tab w:val="left" w:pos="1960"/>
        </w:tabs>
        <w:spacing w:before="160" w:after="0" w:line="362" w:lineRule="auto"/>
        <w:ind w:left="673" w:right="752" w:firstLine="566"/>
        <w:jc w:val="both"/>
        <w:rPr>
          <w:sz w:val="24"/>
        </w:rPr>
      </w:pPr>
      <w:r>
        <w:rPr>
          <w:spacing w:val="-3"/>
          <w:sz w:val="24"/>
        </w:rPr>
        <w:t>投标人必须在《投标人须知前附表》中规定的时间之前将响应文件送达到</w:t>
      </w:r>
      <w:r>
        <w:rPr>
          <w:sz w:val="24"/>
        </w:rPr>
        <w:t>规定的地点。</w:t>
      </w:r>
    </w:p>
    <w:p>
      <w:pPr>
        <w:pStyle w:val="19"/>
        <w:numPr>
          <w:ilvl w:val="2"/>
          <w:numId w:val="4"/>
        </w:numPr>
        <w:tabs>
          <w:tab w:val="left" w:pos="1960"/>
        </w:tabs>
        <w:spacing w:before="3" w:after="0" w:line="240" w:lineRule="auto"/>
        <w:ind w:left="1960" w:right="0" w:hanging="720"/>
        <w:jc w:val="both"/>
        <w:rPr>
          <w:sz w:val="24"/>
        </w:rPr>
      </w:pPr>
      <w:r>
        <w:rPr>
          <w:sz w:val="24"/>
        </w:rPr>
        <w:t>超过竞争性磋商文件规定的投标截止时间送达的响应文件将不予接受。</w:t>
      </w:r>
    </w:p>
    <w:p>
      <w:pPr>
        <w:pStyle w:val="19"/>
        <w:numPr>
          <w:ilvl w:val="1"/>
          <w:numId w:val="4"/>
        </w:numPr>
        <w:tabs>
          <w:tab w:val="left" w:pos="1839"/>
          <w:tab w:val="left" w:pos="1840"/>
        </w:tabs>
        <w:spacing w:before="160" w:after="0" w:line="240" w:lineRule="auto"/>
        <w:ind w:left="1840" w:right="0" w:hanging="600"/>
        <w:jc w:val="left"/>
        <w:rPr>
          <w:sz w:val="24"/>
        </w:rPr>
      </w:pPr>
      <w:r>
        <w:rPr>
          <w:sz w:val="24"/>
        </w:rPr>
        <w:t>响应文件的修改和撤销</w:t>
      </w:r>
    </w:p>
    <w:p>
      <w:pPr>
        <w:pStyle w:val="19"/>
        <w:numPr>
          <w:ilvl w:val="2"/>
          <w:numId w:val="4"/>
        </w:numPr>
        <w:tabs>
          <w:tab w:val="left" w:pos="1974"/>
          <w:tab w:val="left" w:pos="1975"/>
        </w:tabs>
        <w:spacing w:before="158" w:after="0" w:line="364" w:lineRule="auto"/>
        <w:ind w:left="673" w:right="752" w:firstLine="566"/>
        <w:jc w:val="left"/>
        <w:rPr>
          <w:sz w:val="24"/>
        </w:rPr>
      </w:pPr>
      <w:r>
        <w:rPr>
          <w:spacing w:val="6"/>
          <w:sz w:val="24"/>
        </w:rPr>
        <w:t>投标人对其响应文件进行的修改或撤销应以书面形式并在竞争性磋商文</w:t>
      </w:r>
      <w:r>
        <w:rPr>
          <w:sz w:val="24"/>
        </w:rPr>
        <w:t>件规定的投标截止时间前送达招标人、采购代理机构手中。</w:t>
      </w:r>
    </w:p>
    <w:p>
      <w:pPr>
        <w:pStyle w:val="19"/>
        <w:numPr>
          <w:ilvl w:val="2"/>
          <w:numId w:val="4"/>
        </w:numPr>
        <w:tabs>
          <w:tab w:val="left" w:pos="1959"/>
          <w:tab w:val="left" w:pos="1960"/>
        </w:tabs>
        <w:spacing w:before="2" w:after="0" w:line="240" w:lineRule="auto"/>
        <w:ind w:left="1960" w:right="0" w:hanging="720"/>
        <w:jc w:val="left"/>
        <w:rPr>
          <w:sz w:val="24"/>
        </w:rPr>
      </w:pPr>
      <w:r>
        <w:rPr>
          <w:spacing w:val="-1"/>
          <w:sz w:val="24"/>
        </w:rPr>
        <w:t>投标人对响应文件的修改或撤销应按竞争性磋商文件规定进行准备、标注</w:t>
      </w:r>
    </w:p>
    <w:p>
      <w:pPr>
        <w:spacing w:after="0" w:line="240" w:lineRule="auto"/>
        <w:jc w:val="left"/>
        <w:rPr>
          <w:sz w:val="24"/>
        </w:rPr>
        <w:sectPr>
          <w:pgSz w:w="11910" w:h="16840"/>
          <w:pgMar w:top="1400" w:right="720" w:bottom="1180" w:left="800" w:header="0" w:footer="993" w:gutter="0"/>
          <w:cols w:space="720" w:num="1"/>
        </w:sectPr>
      </w:pPr>
    </w:p>
    <w:p>
      <w:pPr>
        <w:pStyle w:val="10"/>
        <w:spacing w:before="41"/>
        <w:ind w:left="673"/>
      </w:pPr>
      <w:r>
        <w:t>和递交。</w:t>
      </w:r>
    </w:p>
    <w:p>
      <w:pPr>
        <w:pStyle w:val="19"/>
        <w:numPr>
          <w:ilvl w:val="2"/>
          <w:numId w:val="4"/>
        </w:numPr>
        <w:tabs>
          <w:tab w:val="left" w:pos="1959"/>
          <w:tab w:val="left" w:pos="1960"/>
        </w:tabs>
        <w:spacing w:before="160" w:after="0" w:line="240" w:lineRule="auto"/>
        <w:ind w:left="1960" w:right="0" w:hanging="720"/>
        <w:jc w:val="left"/>
        <w:rPr>
          <w:sz w:val="24"/>
        </w:rPr>
      </w:pPr>
      <w:r>
        <w:rPr>
          <w:sz w:val="24"/>
        </w:rPr>
        <w:t>投标截止时间以后，不允许对响应文件进行修改。</w:t>
      </w:r>
    </w:p>
    <w:p>
      <w:pPr>
        <w:pStyle w:val="19"/>
        <w:numPr>
          <w:ilvl w:val="2"/>
          <w:numId w:val="4"/>
        </w:numPr>
        <w:tabs>
          <w:tab w:val="left" w:pos="1959"/>
          <w:tab w:val="left" w:pos="1960"/>
        </w:tabs>
        <w:spacing w:before="158" w:after="0" w:line="364" w:lineRule="auto"/>
        <w:ind w:left="1240" w:right="1226" w:firstLine="0"/>
        <w:jc w:val="left"/>
        <w:rPr>
          <w:sz w:val="24"/>
        </w:rPr>
      </w:pPr>
      <w:r>
        <w:rPr>
          <w:spacing w:val="-1"/>
          <w:sz w:val="24"/>
        </w:rPr>
        <w:t>投标人不得在投标截止时间起至响应文件有效期满前撤销响应文件。</w:t>
      </w:r>
      <w:r>
        <w:rPr>
          <w:sz w:val="24"/>
        </w:rPr>
        <w:t>五、开标</w:t>
      </w:r>
    </w:p>
    <w:p>
      <w:pPr>
        <w:pStyle w:val="19"/>
        <w:numPr>
          <w:ilvl w:val="1"/>
          <w:numId w:val="4"/>
        </w:numPr>
        <w:tabs>
          <w:tab w:val="left" w:pos="1839"/>
          <w:tab w:val="left" w:pos="1840"/>
        </w:tabs>
        <w:spacing w:before="0" w:after="0" w:line="306" w:lineRule="exact"/>
        <w:ind w:left="1840" w:right="0" w:hanging="600"/>
        <w:jc w:val="left"/>
        <w:rPr>
          <w:sz w:val="24"/>
        </w:rPr>
      </w:pPr>
      <w:r>
        <w:rPr>
          <w:sz w:val="24"/>
        </w:rPr>
        <w:t>开标</w:t>
      </w:r>
    </w:p>
    <w:p>
      <w:pPr>
        <w:pStyle w:val="19"/>
        <w:numPr>
          <w:ilvl w:val="2"/>
          <w:numId w:val="4"/>
        </w:numPr>
        <w:tabs>
          <w:tab w:val="left" w:pos="1959"/>
          <w:tab w:val="left" w:pos="1960"/>
        </w:tabs>
        <w:spacing w:before="161" w:after="0" w:line="362" w:lineRule="auto"/>
        <w:ind w:left="673" w:right="752" w:firstLine="566"/>
        <w:jc w:val="left"/>
        <w:rPr>
          <w:sz w:val="24"/>
        </w:rPr>
      </w:pPr>
      <w:r>
        <w:rPr>
          <w:spacing w:val="-3"/>
          <w:sz w:val="24"/>
        </w:rPr>
        <w:t>除非采购代理机构另外书面通知，本标将按本竞争性磋商文件《投标人须</w:t>
      </w:r>
      <w:r>
        <w:rPr>
          <w:sz w:val="24"/>
        </w:rPr>
        <w:t>知前附表》中规定的时间和地点开标。</w:t>
      </w:r>
    </w:p>
    <w:p>
      <w:pPr>
        <w:pStyle w:val="19"/>
        <w:numPr>
          <w:ilvl w:val="2"/>
          <w:numId w:val="4"/>
        </w:numPr>
        <w:tabs>
          <w:tab w:val="left" w:pos="1959"/>
          <w:tab w:val="left" w:pos="1960"/>
        </w:tabs>
        <w:spacing w:before="5" w:after="0" w:line="240" w:lineRule="auto"/>
        <w:ind w:left="1960" w:right="0" w:hanging="720"/>
        <w:jc w:val="left"/>
        <w:rPr>
          <w:sz w:val="24"/>
        </w:rPr>
      </w:pPr>
      <w:r>
        <w:rPr>
          <w:spacing w:val="-13"/>
          <w:sz w:val="24"/>
        </w:rPr>
        <w:t>开标时，招标人、监督部门、公证部门的工作人员将对开标会议到场监督。</w:t>
      </w:r>
    </w:p>
    <w:p>
      <w:pPr>
        <w:pStyle w:val="19"/>
        <w:numPr>
          <w:ilvl w:val="2"/>
          <w:numId w:val="4"/>
        </w:numPr>
        <w:tabs>
          <w:tab w:val="left" w:pos="1959"/>
          <w:tab w:val="left" w:pos="1960"/>
        </w:tabs>
        <w:spacing w:before="160" w:after="0" w:line="240" w:lineRule="auto"/>
        <w:ind w:left="1960" w:right="0" w:hanging="720"/>
        <w:jc w:val="left"/>
        <w:rPr>
          <w:sz w:val="24"/>
        </w:rPr>
      </w:pPr>
      <w:r>
        <w:rPr>
          <w:sz w:val="24"/>
        </w:rPr>
        <w:t>开标时，投标单位完成在线解密后，由工作人员开始唱标。</w:t>
      </w:r>
    </w:p>
    <w:p>
      <w:pPr>
        <w:pStyle w:val="19"/>
        <w:numPr>
          <w:ilvl w:val="2"/>
          <w:numId w:val="4"/>
        </w:numPr>
        <w:tabs>
          <w:tab w:val="left" w:pos="1959"/>
          <w:tab w:val="left" w:pos="1960"/>
        </w:tabs>
        <w:spacing w:before="158" w:after="0" w:line="362" w:lineRule="auto"/>
        <w:ind w:left="673" w:right="752" w:firstLine="566"/>
        <w:jc w:val="left"/>
        <w:rPr>
          <w:sz w:val="24"/>
        </w:rPr>
      </w:pPr>
      <w:r>
        <w:rPr>
          <w:spacing w:val="-4"/>
          <w:sz w:val="24"/>
        </w:rPr>
        <w:t>唱标完毕后，如果投标人对所唱内容有异议，应当场立即提出。经现场监</w:t>
      </w:r>
      <w:r>
        <w:rPr>
          <w:sz w:val="24"/>
        </w:rPr>
        <w:t>标人员确认，认为有必要重新唱标的，由唱标员重新唱标。</w:t>
      </w:r>
    </w:p>
    <w:p>
      <w:pPr>
        <w:pStyle w:val="19"/>
        <w:numPr>
          <w:ilvl w:val="2"/>
          <w:numId w:val="4"/>
        </w:numPr>
        <w:tabs>
          <w:tab w:val="left" w:pos="1959"/>
          <w:tab w:val="left" w:pos="1960"/>
        </w:tabs>
        <w:spacing w:before="5" w:after="0" w:line="364" w:lineRule="auto"/>
        <w:ind w:left="673" w:right="752" w:firstLine="566"/>
        <w:jc w:val="left"/>
        <w:rPr>
          <w:sz w:val="24"/>
        </w:rPr>
      </w:pPr>
      <w:r>
        <w:rPr>
          <w:spacing w:val="-3"/>
          <w:sz w:val="24"/>
        </w:rPr>
        <w:t>所有唱标均记录在案，并经监标人员或公证人员的签字，作为各投标人响</w:t>
      </w:r>
      <w:r>
        <w:rPr>
          <w:sz w:val="24"/>
        </w:rPr>
        <w:t>应文件的组成部分。</w:t>
      </w:r>
    </w:p>
    <w:p>
      <w:pPr>
        <w:pStyle w:val="19"/>
        <w:numPr>
          <w:ilvl w:val="2"/>
          <w:numId w:val="4"/>
        </w:numPr>
        <w:tabs>
          <w:tab w:val="left" w:pos="1959"/>
          <w:tab w:val="left" w:pos="1960"/>
        </w:tabs>
        <w:spacing w:before="0" w:after="0" w:line="364" w:lineRule="auto"/>
        <w:ind w:left="673" w:right="752" w:firstLine="566"/>
        <w:jc w:val="left"/>
        <w:rPr>
          <w:sz w:val="24"/>
        </w:rPr>
      </w:pPr>
      <w:r>
        <w:rPr>
          <w:spacing w:val="-3"/>
          <w:sz w:val="24"/>
        </w:rPr>
        <w:t>投标人代表对开标过程和开标记录有疑义，以及认为采购人、采购代理机</w:t>
      </w:r>
      <w:r>
        <w:rPr>
          <w:sz w:val="24"/>
        </w:rPr>
        <w:t>构相关工作人员有需要回避的情形的，应当场提出询问或者回避申请。</w:t>
      </w:r>
    </w:p>
    <w:p>
      <w:pPr>
        <w:pStyle w:val="19"/>
        <w:numPr>
          <w:ilvl w:val="2"/>
          <w:numId w:val="4"/>
        </w:numPr>
        <w:tabs>
          <w:tab w:val="left" w:pos="1959"/>
          <w:tab w:val="left" w:pos="1960"/>
        </w:tabs>
        <w:spacing w:before="0" w:after="0" w:line="364" w:lineRule="auto"/>
        <w:ind w:left="1240" w:right="3866" w:firstLine="0"/>
        <w:jc w:val="left"/>
        <w:rPr>
          <w:sz w:val="24"/>
        </w:rPr>
      </w:pPr>
      <w:r>
        <w:rPr>
          <w:spacing w:val="-1"/>
          <w:sz w:val="24"/>
        </w:rPr>
        <w:t>投标人未参加开标的，视同认可开标结果。</w:t>
      </w:r>
      <w:r>
        <w:rPr>
          <w:sz w:val="24"/>
        </w:rPr>
        <w:t>六、评标和定标</w:t>
      </w:r>
    </w:p>
    <w:p>
      <w:pPr>
        <w:pStyle w:val="19"/>
        <w:numPr>
          <w:ilvl w:val="1"/>
          <w:numId w:val="4"/>
        </w:numPr>
        <w:tabs>
          <w:tab w:val="left" w:pos="1720"/>
        </w:tabs>
        <w:spacing w:before="0" w:after="0" w:line="306" w:lineRule="exact"/>
        <w:ind w:left="1720" w:right="0" w:hanging="480"/>
        <w:jc w:val="left"/>
        <w:rPr>
          <w:sz w:val="24"/>
        </w:rPr>
      </w:pPr>
      <w:r>
        <w:rPr>
          <w:sz w:val="24"/>
        </w:rPr>
        <w:t>评标原则</w:t>
      </w:r>
    </w:p>
    <w:p>
      <w:pPr>
        <w:pStyle w:val="19"/>
        <w:numPr>
          <w:ilvl w:val="2"/>
          <w:numId w:val="4"/>
        </w:numPr>
        <w:tabs>
          <w:tab w:val="left" w:pos="1960"/>
        </w:tabs>
        <w:spacing w:before="158" w:after="0" w:line="240" w:lineRule="auto"/>
        <w:ind w:left="1960" w:right="0" w:hanging="720"/>
        <w:jc w:val="both"/>
        <w:rPr>
          <w:sz w:val="24"/>
        </w:rPr>
      </w:pPr>
      <w:r>
        <w:rPr>
          <w:sz w:val="24"/>
        </w:rPr>
        <w:t>本标的评标遵循公平、公正、科学、择优的原则。</w:t>
      </w:r>
    </w:p>
    <w:p>
      <w:pPr>
        <w:pStyle w:val="19"/>
        <w:numPr>
          <w:ilvl w:val="2"/>
          <w:numId w:val="4"/>
        </w:numPr>
        <w:tabs>
          <w:tab w:val="left" w:pos="1960"/>
        </w:tabs>
        <w:spacing w:before="158" w:after="0" w:line="364" w:lineRule="auto"/>
        <w:ind w:left="673" w:right="752" w:firstLine="566"/>
        <w:jc w:val="both"/>
        <w:rPr>
          <w:sz w:val="24"/>
        </w:rPr>
      </w:pPr>
      <w:r>
        <w:rPr>
          <w:spacing w:val="-3"/>
          <w:sz w:val="24"/>
        </w:rPr>
        <w:t>评标委员会将严格按照《中华人民共和国招标投标法》、《中华人民共和</w:t>
      </w:r>
      <w:r>
        <w:rPr>
          <w:sz w:val="24"/>
        </w:rPr>
        <w:t>国招标投标法实施条例》、《政府采购货物和服务招标投标管理办法》（财政部87号令）的规定及相关法律法规的规定依法评标，维护招标投标各方当事人的合法权益。法律、法规、规章和省级以上财政部门涉及政府采购政策功能及其他规定，评标委员会应根据竞争性磋商文件规定，优先推荐节能、环保产品，优先考虑中小企业。投标人符合规定，获得相应政府采购政策优惠的，应提供相关证明材料。</w:t>
      </w:r>
    </w:p>
    <w:p>
      <w:pPr>
        <w:pStyle w:val="19"/>
        <w:numPr>
          <w:ilvl w:val="2"/>
          <w:numId w:val="4"/>
        </w:numPr>
        <w:tabs>
          <w:tab w:val="left" w:pos="1960"/>
        </w:tabs>
        <w:spacing w:before="0" w:after="0" w:line="304" w:lineRule="exact"/>
        <w:ind w:left="1960" w:right="0" w:hanging="720"/>
        <w:jc w:val="both"/>
        <w:rPr>
          <w:sz w:val="24"/>
        </w:rPr>
      </w:pPr>
      <w:r>
        <w:rPr>
          <w:sz w:val="24"/>
        </w:rPr>
        <w:t>不徇私情，不明招暗定。</w:t>
      </w:r>
    </w:p>
    <w:p>
      <w:pPr>
        <w:pStyle w:val="19"/>
        <w:numPr>
          <w:ilvl w:val="2"/>
          <w:numId w:val="4"/>
        </w:numPr>
        <w:tabs>
          <w:tab w:val="left" w:pos="1959"/>
          <w:tab w:val="left" w:pos="1960"/>
        </w:tabs>
        <w:spacing w:before="161" w:after="0" w:line="240" w:lineRule="auto"/>
        <w:ind w:left="1960" w:right="0" w:hanging="720"/>
        <w:jc w:val="left"/>
        <w:rPr>
          <w:sz w:val="24"/>
        </w:rPr>
      </w:pPr>
      <w:r>
        <w:rPr>
          <w:sz w:val="24"/>
        </w:rPr>
        <w:t>资格审查合格的投标人，均有同等机会参加竞争。</w:t>
      </w:r>
    </w:p>
    <w:p>
      <w:pPr>
        <w:pStyle w:val="19"/>
        <w:numPr>
          <w:ilvl w:val="2"/>
          <w:numId w:val="4"/>
        </w:numPr>
        <w:tabs>
          <w:tab w:val="left" w:pos="1959"/>
          <w:tab w:val="left" w:pos="1960"/>
        </w:tabs>
        <w:spacing w:before="158" w:after="0" w:line="364" w:lineRule="auto"/>
        <w:ind w:left="673" w:right="752" w:firstLine="566"/>
        <w:jc w:val="left"/>
        <w:rPr>
          <w:sz w:val="24"/>
        </w:rPr>
      </w:pPr>
      <w:r>
        <w:rPr>
          <w:spacing w:val="-3"/>
          <w:sz w:val="24"/>
        </w:rPr>
        <w:t>评标人员不得私自泄露评标内容，不得进行旨在影响评标结果公正、公平</w:t>
      </w:r>
      <w:r>
        <w:rPr>
          <w:sz w:val="24"/>
        </w:rPr>
        <w:t>的任何活动。</w:t>
      </w:r>
    </w:p>
    <w:p>
      <w:pPr>
        <w:pStyle w:val="19"/>
        <w:numPr>
          <w:ilvl w:val="2"/>
          <w:numId w:val="4"/>
        </w:numPr>
        <w:tabs>
          <w:tab w:val="left" w:pos="1959"/>
          <w:tab w:val="left" w:pos="1960"/>
        </w:tabs>
        <w:spacing w:before="1" w:after="0" w:line="240" w:lineRule="auto"/>
        <w:ind w:left="1960" w:right="0" w:hanging="720"/>
        <w:jc w:val="left"/>
        <w:rPr>
          <w:sz w:val="24"/>
        </w:rPr>
      </w:pPr>
      <w:r>
        <w:rPr>
          <w:spacing w:val="-1"/>
          <w:sz w:val="24"/>
        </w:rPr>
        <w:t>对于响应文件中含义不明确、同类问题表述不一致或者有明显文字和计算</w:t>
      </w:r>
    </w:p>
    <w:p>
      <w:pPr>
        <w:spacing w:after="0" w:line="240" w:lineRule="auto"/>
        <w:jc w:val="left"/>
        <w:rPr>
          <w:sz w:val="24"/>
        </w:rPr>
        <w:sectPr>
          <w:pgSz w:w="11910" w:h="16840"/>
          <w:pgMar w:top="1400" w:right="720" w:bottom="1180" w:left="800" w:header="0" w:footer="993" w:gutter="0"/>
          <w:cols w:space="720" w:num="1"/>
        </w:sectPr>
      </w:pPr>
    </w:p>
    <w:p>
      <w:pPr>
        <w:pStyle w:val="10"/>
        <w:spacing w:before="41"/>
        <w:ind w:left="673"/>
      </w:pPr>
      <w:r>
        <w:t>错误的内容，评标委员会应当以书面形式要求投标人作出必要的澄清、说明或者补正。</w:t>
      </w:r>
    </w:p>
    <w:p>
      <w:pPr>
        <w:pStyle w:val="19"/>
        <w:numPr>
          <w:ilvl w:val="1"/>
          <w:numId w:val="4"/>
        </w:numPr>
        <w:tabs>
          <w:tab w:val="left" w:pos="1840"/>
        </w:tabs>
        <w:spacing w:before="160" w:after="0" w:line="240" w:lineRule="auto"/>
        <w:ind w:left="1840" w:right="0" w:hanging="600"/>
        <w:jc w:val="both"/>
        <w:rPr>
          <w:sz w:val="24"/>
        </w:rPr>
      </w:pPr>
      <w:r>
        <w:rPr>
          <w:sz w:val="24"/>
        </w:rPr>
        <w:t>评标方法</w:t>
      </w:r>
    </w:p>
    <w:p>
      <w:pPr>
        <w:pStyle w:val="19"/>
        <w:numPr>
          <w:ilvl w:val="2"/>
          <w:numId w:val="4"/>
        </w:numPr>
        <w:tabs>
          <w:tab w:val="left" w:pos="1960"/>
        </w:tabs>
        <w:spacing w:before="158" w:after="0" w:line="364" w:lineRule="auto"/>
        <w:ind w:left="673" w:right="752" w:firstLine="566"/>
        <w:jc w:val="both"/>
        <w:rPr>
          <w:sz w:val="24"/>
        </w:rPr>
      </w:pPr>
      <w:r>
        <w:rPr>
          <w:spacing w:val="-2"/>
          <w:sz w:val="24"/>
        </w:rPr>
        <w:t>采购代理机构将根据有关法律法规的规定组建本次招标的评标委员会。评</w:t>
      </w:r>
      <w:r>
        <w:rPr>
          <w:sz w:val="24"/>
        </w:rPr>
        <w:t>标委员会成员由本行业相关技术、经济等方面的专家组成。其中，技术、经济等方面的专家不少于成员总人数的三分之二。</w:t>
      </w:r>
    </w:p>
    <w:p>
      <w:pPr>
        <w:pStyle w:val="19"/>
        <w:numPr>
          <w:ilvl w:val="2"/>
          <w:numId w:val="4"/>
        </w:numPr>
        <w:tabs>
          <w:tab w:val="left" w:pos="1960"/>
        </w:tabs>
        <w:spacing w:before="0" w:after="0" w:line="362" w:lineRule="auto"/>
        <w:ind w:left="673" w:right="752" w:firstLine="566"/>
        <w:jc w:val="both"/>
        <w:rPr>
          <w:sz w:val="24"/>
        </w:rPr>
      </w:pPr>
      <w:r>
        <w:rPr>
          <w:spacing w:val="-3"/>
          <w:sz w:val="24"/>
        </w:rPr>
        <w:t>评标的依据为竞争性磋商文件和响应文件。根据相关法律法规的规定，评</w:t>
      </w:r>
      <w:r>
        <w:rPr>
          <w:sz w:val="24"/>
        </w:rPr>
        <w:t>标委员会不以任何外部证据作为其评标的依据或标准。</w:t>
      </w:r>
    </w:p>
    <w:p>
      <w:pPr>
        <w:pStyle w:val="19"/>
        <w:numPr>
          <w:ilvl w:val="2"/>
          <w:numId w:val="4"/>
        </w:numPr>
        <w:tabs>
          <w:tab w:val="left" w:pos="1960"/>
        </w:tabs>
        <w:spacing w:before="5" w:after="0" w:line="364" w:lineRule="auto"/>
        <w:ind w:left="673" w:right="752" w:firstLine="566"/>
        <w:jc w:val="both"/>
        <w:rPr>
          <w:sz w:val="24"/>
        </w:rPr>
      </w:pPr>
      <w:r>
        <w:rPr>
          <w:spacing w:val="-4"/>
          <w:sz w:val="24"/>
        </w:rPr>
        <w:t>评标过程将严格保密。开标后直到授予中标人合同止，凡是属于审查、澄</w:t>
      </w:r>
      <w:r>
        <w:rPr>
          <w:sz w:val="24"/>
        </w:rPr>
        <w:t>清、评价和比较的有关评标资料以及授标建议等均不得向投标人或其他无关的人员透露。</w:t>
      </w:r>
    </w:p>
    <w:p>
      <w:pPr>
        <w:pStyle w:val="19"/>
        <w:numPr>
          <w:ilvl w:val="2"/>
          <w:numId w:val="4"/>
        </w:numPr>
        <w:tabs>
          <w:tab w:val="left" w:pos="1959"/>
          <w:tab w:val="left" w:pos="1960"/>
        </w:tabs>
        <w:spacing w:before="0" w:after="0" w:line="364" w:lineRule="auto"/>
        <w:ind w:left="673" w:right="752" w:firstLine="566"/>
        <w:jc w:val="left"/>
        <w:rPr>
          <w:sz w:val="24"/>
        </w:rPr>
      </w:pPr>
      <w:r>
        <w:rPr>
          <w:spacing w:val="-3"/>
          <w:sz w:val="24"/>
        </w:rPr>
        <w:t>在评标的整个过程中，投标人所进行的旨在影响评标结果的活动，可能导</w:t>
      </w:r>
      <w:r>
        <w:rPr>
          <w:sz w:val="24"/>
        </w:rPr>
        <w:t>致其投标被拒绝，或者被取消中标资格。</w:t>
      </w:r>
    </w:p>
    <w:p>
      <w:pPr>
        <w:pStyle w:val="19"/>
        <w:numPr>
          <w:ilvl w:val="2"/>
          <w:numId w:val="4"/>
        </w:numPr>
        <w:tabs>
          <w:tab w:val="left" w:pos="1974"/>
          <w:tab w:val="left" w:pos="1975"/>
        </w:tabs>
        <w:spacing w:before="0" w:after="0" w:line="240" w:lineRule="auto"/>
        <w:ind w:left="1974" w:right="0" w:hanging="735"/>
        <w:jc w:val="left"/>
        <w:rPr>
          <w:sz w:val="24"/>
        </w:rPr>
      </w:pPr>
      <w:r>
        <w:rPr>
          <w:spacing w:val="6"/>
          <w:sz w:val="24"/>
        </w:rPr>
        <w:t>本次招标采用综合评分法进行评标。评标分初步评审和详细评审两个阶</w:t>
      </w:r>
    </w:p>
    <w:p>
      <w:pPr>
        <w:pStyle w:val="10"/>
        <w:spacing w:before="156"/>
        <w:ind w:left="673"/>
      </w:pPr>
      <w:r>
        <w:t>段。</w:t>
      </w:r>
    </w:p>
    <w:p>
      <w:pPr>
        <w:pStyle w:val="19"/>
        <w:numPr>
          <w:ilvl w:val="3"/>
          <w:numId w:val="4"/>
        </w:numPr>
        <w:tabs>
          <w:tab w:val="left" w:pos="2199"/>
          <w:tab w:val="left" w:pos="2200"/>
        </w:tabs>
        <w:spacing w:before="160" w:after="0" w:line="240" w:lineRule="auto"/>
        <w:ind w:left="2200" w:right="0" w:hanging="960"/>
        <w:jc w:val="left"/>
        <w:rPr>
          <w:sz w:val="24"/>
        </w:rPr>
      </w:pPr>
      <w:r>
        <w:rPr>
          <w:sz w:val="24"/>
        </w:rPr>
        <w:t>只有通过初步评审的响应文件才可进入详细评审阶段。</w:t>
      </w:r>
    </w:p>
    <w:p>
      <w:pPr>
        <w:pStyle w:val="19"/>
        <w:numPr>
          <w:ilvl w:val="3"/>
          <w:numId w:val="4"/>
        </w:numPr>
        <w:tabs>
          <w:tab w:val="left" w:pos="2199"/>
          <w:tab w:val="left" w:pos="2200"/>
        </w:tabs>
        <w:spacing w:before="159" w:after="0" w:line="240" w:lineRule="auto"/>
        <w:ind w:left="2200" w:right="0" w:hanging="960"/>
        <w:jc w:val="left"/>
        <w:rPr>
          <w:sz w:val="24"/>
        </w:rPr>
      </w:pPr>
      <w:r>
        <w:rPr>
          <w:sz w:val="24"/>
        </w:rPr>
        <w:t>详细评审分为经济报价部分和技术标评审两个部分。</w:t>
      </w:r>
    </w:p>
    <w:p>
      <w:pPr>
        <w:pStyle w:val="19"/>
        <w:numPr>
          <w:ilvl w:val="2"/>
          <w:numId w:val="4"/>
        </w:numPr>
        <w:tabs>
          <w:tab w:val="left" w:pos="1959"/>
          <w:tab w:val="left" w:pos="1960"/>
        </w:tabs>
        <w:spacing w:before="160" w:after="0" w:line="240" w:lineRule="auto"/>
        <w:ind w:left="1960" w:right="0" w:hanging="720"/>
        <w:jc w:val="left"/>
        <w:rPr>
          <w:sz w:val="24"/>
        </w:rPr>
      </w:pPr>
      <w:r>
        <w:rPr>
          <w:sz w:val="24"/>
        </w:rPr>
        <w:t>初步评审</w:t>
      </w:r>
    </w:p>
    <w:p>
      <w:pPr>
        <w:pStyle w:val="10"/>
        <w:spacing w:before="158"/>
        <w:ind w:left="1240"/>
      </w:pPr>
      <w:r>
        <w:t>依据法律法规和竞争性磋商文件的规定，对响应文件中的资格证明、投标保证金</w:t>
      </w:r>
    </w:p>
    <w:p>
      <w:pPr>
        <w:pStyle w:val="10"/>
        <w:spacing w:before="161"/>
        <w:ind w:left="673"/>
      </w:pPr>
      <w:r>
        <w:t>等进行审查，以确定投标人是否具备投标资格。</w:t>
      </w:r>
    </w:p>
    <w:p>
      <w:pPr>
        <w:pStyle w:val="10"/>
        <w:spacing w:before="158" w:line="364" w:lineRule="auto"/>
        <w:ind w:left="673" w:right="752" w:firstLine="566"/>
        <w:jc w:val="both"/>
      </w:pPr>
      <w:r>
        <w:rPr>
          <w:spacing w:val="-3"/>
        </w:rPr>
        <w:t>依据竞争性磋商文件的规定，从响应文件的有效性、完整性和对竞争性磋商文件</w:t>
      </w:r>
      <w:r>
        <w:t>的响应程度进行审查，以确定是否对竞争性磋商文件的实质性要求作出响应，判定其内容是否真实可靠，是否满足竞争性磋商文件的最基本的实质性要求，是否存在重大偏离。重大偏离系指响应文件的有效性、真实性、合同的服务范围和采购需求等内容在实质上与竞争性磋商文件形成了重大的不一致，而这种不一致可能限制了买方的权力和投标人的义务，纠正或承认这些偏离将会对该投标人和其它投标人合理的竞争地位产生不公正的影响。与竞争性磋商文件有重大偏离的响应文件将被拒绝。</w:t>
      </w:r>
    </w:p>
    <w:p>
      <w:pPr>
        <w:pStyle w:val="10"/>
        <w:spacing w:line="305" w:lineRule="exact"/>
        <w:ind w:left="1240"/>
      </w:pPr>
      <w:r>
        <w:t>具体评审内容系指：</w:t>
      </w:r>
    </w:p>
    <w:p>
      <w:pPr>
        <w:pStyle w:val="19"/>
        <w:numPr>
          <w:ilvl w:val="3"/>
          <w:numId w:val="4"/>
        </w:numPr>
        <w:tabs>
          <w:tab w:val="left" w:pos="2199"/>
          <w:tab w:val="left" w:pos="2200"/>
        </w:tabs>
        <w:spacing w:before="158" w:after="0" w:line="240" w:lineRule="auto"/>
        <w:ind w:left="2200" w:right="0" w:hanging="960"/>
        <w:jc w:val="left"/>
        <w:rPr>
          <w:sz w:val="24"/>
        </w:rPr>
      </w:pPr>
      <w:r>
        <w:rPr>
          <w:sz w:val="24"/>
        </w:rPr>
        <w:t>投标人不满足本竞争性磋商文件关于对投标人资格证明文件的规定；</w:t>
      </w:r>
    </w:p>
    <w:p>
      <w:pPr>
        <w:pStyle w:val="19"/>
        <w:numPr>
          <w:ilvl w:val="3"/>
          <w:numId w:val="4"/>
        </w:numPr>
        <w:tabs>
          <w:tab w:val="left" w:pos="2199"/>
          <w:tab w:val="left" w:pos="2200"/>
        </w:tabs>
        <w:spacing w:before="160" w:after="0" w:line="364" w:lineRule="auto"/>
        <w:ind w:left="673" w:right="752" w:firstLine="566"/>
        <w:jc w:val="left"/>
        <w:rPr>
          <w:sz w:val="24"/>
        </w:rPr>
      </w:pPr>
      <w:r>
        <w:rPr>
          <w:spacing w:val="-3"/>
          <w:sz w:val="24"/>
        </w:rPr>
        <w:t>响应文件组成不完整，主要内容未能按竞争性磋商文件规定的内容、格</w:t>
      </w:r>
      <w:r>
        <w:rPr>
          <w:sz w:val="24"/>
        </w:rPr>
        <w:t>式填写；</w:t>
      </w:r>
    </w:p>
    <w:p>
      <w:pPr>
        <w:spacing w:after="0" w:line="364" w:lineRule="auto"/>
        <w:jc w:val="left"/>
        <w:rPr>
          <w:sz w:val="24"/>
        </w:rPr>
        <w:sectPr>
          <w:pgSz w:w="11910" w:h="16840"/>
          <w:pgMar w:top="1400" w:right="720" w:bottom="1180" w:left="800" w:header="0" w:footer="993" w:gutter="0"/>
          <w:cols w:space="720" w:num="1"/>
        </w:sectPr>
      </w:pPr>
    </w:p>
    <w:p>
      <w:pPr>
        <w:pStyle w:val="19"/>
        <w:numPr>
          <w:ilvl w:val="3"/>
          <w:numId w:val="4"/>
        </w:numPr>
        <w:tabs>
          <w:tab w:val="left" w:pos="2199"/>
          <w:tab w:val="left" w:pos="2200"/>
        </w:tabs>
        <w:spacing w:before="41" w:after="0" w:line="240" w:lineRule="auto"/>
        <w:ind w:left="2200" w:right="0" w:hanging="960"/>
        <w:jc w:val="left"/>
        <w:rPr>
          <w:sz w:val="24"/>
        </w:rPr>
      </w:pPr>
      <w:r>
        <w:rPr>
          <w:sz w:val="24"/>
        </w:rPr>
        <w:t>响应文件的有效期不满足竞争性磋商文件的规定；</w:t>
      </w:r>
    </w:p>
    <w:p>
      <w:pPr>
        <w:pStyle w:val="19"/>
        <w:numPr>
          <w:ilvl w:val="3"/>
          <w:numId w:val="4"/>
        </w:numPr>
        <w:tabs>
          <w:tab w:val="left" w:pos="2199"/>
          <w:tab w:val="left" w:pos="2200"/>
        </w:tabs>
        <w:spacing w:before="160" w:after="0" w:line="240" w:lineRule="auto"/>
        <w:ind w:left="2200" w:right="0" w:hanging="960"/>
        <w:jc w:val="left"/>
        <w:rPr>
          <w:sz w:val="24"/>
        </w:rPr>
      </w:pPr>
      <w:r>
        <w:rPr>
          <w:sz w:val="24"/>
        </w:rPr>
        <w:t>响应文件没有按照规定签章的；</w:t>
      </w:r>
    </w:p>
    <w:p>
      <w:pPr>
        <w:pStyle w:val="19"/>
        <w:numPr>
          <w:ilvl w:val="3"/>
          <w:numId w:val="4"/>
        </w:numPr>
        <w:tabs>
          <w:tab w:val="left" w:pos="2199"/>
          <w:tab w:val="left" w:pos="2200"/>
        </w:tabs>
        <w:spacing w:before="158" w:after="0" w:line="240" w:lineRule="auto"/>
        <w:ind w:left="2200" w:right="0" w:hanging="960"/>
        <w:jc w:val="left"/>
        <w:rPr>
          <w:sz w:val="24"/>
        </w:rPr>
      </w:pPr>
      <w:r>
        <w:rPr>
          <w:sz w:val="24"/>
        </w:rPr>
        <w:t>投标代表授权书未能由法定代表人签署；</w:t>
      </w:r>
    </w:p>
    <w:p>
      <w:pPr>
        <w:pStyle w:val="19"/>
        <w:numPr>
          <w:ilvl w:val="3"/>
          <w:numId w:val="4"/>
        </w:numPr>
        <w:tabs>
          <w:tab w:val="left" w:pos="2199"/>
          <w:tab w:val="left" w:pos="2200"/>
        </w:tabs>
        <w:spacing w:before="161" w:after="0" w:line="240" w:lineRule="auto"/>
        <w:ind w:left="2200" w:right="0" w:hanging="960"/>
        <w:jc w:val="left"/>
        <w:rPr>
          <w:sz w:val="24"/>
        </w:rPr>
      </w:pPr>
      <w:r>
        <w:rPr>
          <w:sz w:val="24"/>
        </w:rPr>
        <w:t>响应文件针对每一项工程量出现了两个或两个以上的报价；</w:t>
      </w:r>
    </w:p>
    <w:p>
      <w:pPr>
        <w:pStyle w:val="19"/>
        <w:numPr>
          <w:ilvl w:val="3"/>
          <w:numId w:val="4"/>
        </w:numPr>
        <w:tabs>
          <w:tab w:val="left" w:pos="2199"/>
          <w:tab w:val="left" w:pos="2200"/>
        </w:tabs>
        <w:spacing w:before="158" w:after="0" w:line="240" w:lineRule="auto"/>
        <w:ind w:left="2200" w:right="0" w:hanging="960"/>
        <w:jc w:val="left"/>
        <w:rPr>
          <w:sz w:val="24"/>
        </w:rPr>
      </w:pPr>
      <w:r>
        <w:rPr>
          <w:sz w:val="24"/>
        </w:rPr>
        <w:t>投标报价超过最高限价；</w:t>
      </w:r>
    </w:p>
    <w:p>
      <w:pPr>
        <w:pStyle w:val="19"/>
        <w:numPr>
          <w:ilvl w:val="3"/>
          <w:numId w:val="4"/>
        </w:numPr>
        <w:tabs>
          <w:tab w:val="left" w:pos="2199"/>
          <w:tab w:val="left" w:pos="2200"/>
        </w:tabs>
        <w:spacing w:before="160" w:after="0" w:line="362" w:lineRule="auto"/>
        <w:ind w:left="673" w:right="752" w:firstLine="566"/>
        <w:jc w:val="left"/>
        <w:rPr>
          <w:sz w:val="24"/>
        </w:rPr>
      </w:pPr>
      <w:r>
        <w:rPr>
          <w:spacing w:val="-2"/>
          <w:sz w:val="24"/>
        </w:rPr>
        <w:t>明显不符合磋商文件关于对招标工程标准的要求；未按磋商文件规定的</w:t>
      </w:r>
      <w:r>
        <w:rPr>
          <w:sz w:val="24"/>
        </w:rPr>
        <w:t>格式填写，内容不全或关键字迹模糊、无法辨认的；（包括工程量清单的改动）；</w:t>
      </w:r>
    </w:p>
    <w:p>
      <w:pPr>
        <w:pStyle w:val="19"/>
        <w:numPr>
          <w:ilvl w:val="3"/>
          <w:numId w:val="4"/>
        </w:numPr>
        <w:tabs>
          <w:tab w:val="left" w:pos="2199"/>
          <w:tab w:val="left" w:pos="2200"/>
        </w:tabs>
        <w:spacing w:before="5" w:after="0" w:line="240" w:lineRule="auto"/>
        <w:ind w:left="2200" w:right="0" w:hanging="960"/>
        <w:jc w:val="left"/>
        <w:rPr>
          <w:sz w:val="24"/>
        </w:rPr>
      </w:pPr>
      <w:r>
        <w:rPr>
          <w:sz w:val="24"/>
        </w:rPr>
        <w:t>响应文件载明的招标项目工期超过竞争性磋商文件规定的期限；</w:t>
      </w:r>
    </w:p>
    <w:p>
      <w:pPr>
        <w:pStyle w:val="19"/>
        <w:numPr>
          <w:ilvl w:val="3"/>
          <w:numId w:val="4"/>
        </w:numPr>
        <w:tabs>
          <w:tab w:val="left" w:pos="2200"/>
        </w:tabs>
        <w:spacing w:before="161" w:after="0" w:line="240" w:lineRule="auto"/>
        <w:ind w:left="2200" w:right="0" w:hanging="960"/>
        <w:jc w:val="left"/>
        <w:rPr>
          <w:sz w:val="24"/>
        </w:rPr>
      </w:pPr>
      <w:r>
        <w:rPr>
          <w:sz w:val="24"/>
        </w:rPr>
        <w:t>符合招标文件关于对招标货物的要求；</w:t>
      </w:r>
    </w:p>
    <w:p>
      <w:pPr>
        <w:pStyle w:val="19"/>
        <w:numPr>
          <w:ilvl w:val="3"/>
          <w:numId w:val="4"/>
        </w:numPr>
        <w:tabs>
          <w:tab w:val="left" w:pos="2200"/>
        </w:tabs>
        <w:spacing w:before="158" w:after="0" w:line="240" w:lineRule="auto"/>
        <w:ind w:left="2200" w:right="0" w:hanging="960"/>
        <w:jc w:val="left"/>
        <w:rPr>
          <w:sz w:val="24"/>
        </w:rPr>
      </w:pPr>
      <w:r>
        <w:rPr>
          <w:sz w:val="24"/>
        </w:rPr>
        <w:t>响应文件含有采购人不能接受的附加条件；</w:t>
      </w:r>
    </w:p>
    <w:p>
      <w:pPr>
        <w:pStyle w:val="19"/>
        <w:numPr>
          <w:ilvl w:val="3"/>
          <w:numId w:val="4"/>
        </w:numPr>
        <w:tabs>
          <w:tab w:val="left" w:pos="2200"/>
        </w:tabs>
        <w:spacing w:before="158" w:after="0" w:line="240" w:lineRule="auto"/>
        <w:ind w:left="2200" w:right="0" w:hanging="960"/>
        <w:jc w:val="both"/>
        <w:rPr>
          <w:sz w:val="24"/>
        </w:rPr>
      </w:pPr>
      <w:r>
        <w:rPr>
          <w:sz w:val="24"/>
        </w:rPr>
        <w:t>不符合法律、法规和竞争性磋商文件规定的其他实质性要求。</w:t>
      </w:r>
    </w:p>
    <w:p>
      <w:pPr>
        <w:pStyle w:val="19"/>
        <w:numPr>
          <w:ilvl w:val="2"/>
          <w:numId w:val="4"/>
        </w:numPr>
        <w:tabs>
          <w:tab w:val="left" w:pos="1845"/>
        </w:tabs>
        <w:spacing w:before="161" w:after="0" w:line="364" w:lineRule="auto"/>
        <w:ind w:left="673" w:right="752" w:firstLine="566"/>
        <w:jc w:val="both"/>
        <w:rPr>
          <w:sz w:val="24"/>
        </w:rPr>
      </w:pPr>
      <w:r>
        <w:rPr>
          <w:sz w:val="24"/>
        </w:rPr>
        <w:t>对通过初步评审的响应文件，评标委员会将对其进行算术性修正。算术性修正是指对响应文件的报价明细进行校核，并对其算术上和运算上的差错给予修正。修正的原则如下：</w:t>
      </w:r>
    </w:p>
    <w:p>
      <w:pPr>
        <w:pStyle w:val="19"/>
        <w:numPr>
          <w:ilvl w:val="3"/>
          <w:numId w:val="4"/>
        </w:numPr>
        <w:tabs>
          <w:tab w:val="left" w:pos="2200"/>
        </w:tabs>
        <w:spacing w:before="0" w:after="0" w:line="307" w:lineRule="exact"/>
        <w:ind w:left="2200" w:right="0" w:hanging="960"/>
        <w:jc w:val="both"/>
        <w:rPr>
          <w:sz w:val="24"/>
        </w:rPr>
      </w:pPr>
      <w:r>
        <w:rPr>
          <w:sz w:val="24"/>
        </w:rPr>
        <w:t>大写金额和小写金额不一致的，以大写金额为准；</w:t>
      </w:r>
    </w:p>
    <w:p>
      <w:pPr>
        <w:pStyle w:val="19"/>
        <w:numPr>
          <w:ilvl w:val="3"/>
          <w:numId w:val="4"/>
        </w:numPr>
        <w:tabs>
          <w:tab w:val="left" w:pos="2200"/>
        </w:tabs>
        <w:spacing w:before="158" w:after="0" w:line="240" w:lineRule="auto"/>
        <w:ind w:left="2200" w:right="0" w:hanging="960"/>
        <w:jc w:val="both"/>
        <w:rPr>
          <w:sz w:val="24"/>
        </w:rPr>
      </w:pPr>
      <w:r>
        <w:rPr>
          <w:sz w:val="24"/>
        </w:rPr>
        <w:t>单价金额小数点或者百分比有明显错位的，以总价为准，并修改单价；</w:t>
      </w:r>
    </w:p>
    <w:p>
      <w:pPr>
        <w:pStyle w:val="19"/>
        <w:numPr>
          <w:ilvl w:val="3"/>
          <w:numId w:val="4"/>
        </w:numPr>
        <w:tabs>
          <w:tab w:val="left" w:pos="2200"/>
        </w:tabs>
        <w:spacing w:before="160" w:after="0" w:line="240" w:lineRule="auto"/>
        <w:ind w:left="2200" w:right="0" w:hanging="960"/>
        <w:jc w:val="both"/>
        <w:rPr>
          <w:sz w:val="24"/>
        </w:rPr>
      </w:pPr>
      <w:r>
        <w:rPr>
          <w:sz w:val="24"/>
        </w:rPr>
        <w:t>总价金额与按单价汇总金额不一致的，以单价金额计算结果为准。</w:t>
      </w:r>
    </w:p>
    <w:p>
      <w:pPr>
        <w:pStyle w:val="19"/>
        <w:numPr>
          <w:ilvl w:val="3"/>
          <w:numId w:val="4"/>
        </w:numPr>
        <w:tabs>
          <w:tab w:val="left" w:pos="2200"/>
        </w:tabs>
        <w:spacing w:before="158" w:after="0" w:line="364" w:lineRule="auto"/>
        <w:ind w:left="673" w:right="752" w:firstLine="566"/>
        <w:jc w:val="both"/>
        <w:rPr>
          <w:sz w:val="24"/>
        </w:rPr>
      </w:pPr>
      <w:r>
        <w:rPr>
          <w:spacing w:val="-3"/>
          <w:sz w:val="24"/>
        </w:rPr>
        <w:t>同时出现两种以上不一致的，按照前款规定的顺序修正。修正后的报价</w:t>
      </w:r>
      <w:r>
        <w:rPr>
          <w:sz w:val="24"/>
        </w:rPr>
        <w:t>需经投标人确认后产生约束力，投标人不确认的，其投标无效。</w:t>
      </w:r>
    </w:p>
    <w:p>
      <w:pPr>
        <w:pStyle w:val="19"/>
        <w:numPr>
          <w:ilvl w:val="3"/>
          <w:numId w:val="4"/>
        </w:numPr>
        <w:tabs>
          <w:tab w:val="left" w:pos="2200"/>
        </w:tabs>
        <w:spacing w:before="0" w:after="0" w:line="364" w:lineRule="auto"/>
        <w:ind w:left="673" w:right="752" w:firstLine="566"/>
        <w:jc w:val="both"/>
        <w:rPr>
          <w:sz w:val="24"/>
        </w:rPr>
      </w:pPr>
      <w:r>
        <w:rPr>
          <w:spacing w:val="-4"/>
          <w:sz w:val="24"/>
        </w:rPr>
        <w:t>投标人的澄清、说明或者补正应当采用书面形式，并加盖公章，或者由</w:t>
      </w:r>
      <w:r>
        <w:rPr>
          <w:sz w:val="24"/>
        </w:rPr>
        <w:t>法定代表人或其授权的代表签字。投标人的澄清、说明或者补正不得超出响应文件的范围或者改变响应文件的实质性内容。</w:t>
      </w:r>
    </w:p>
    <w:p>
      <w:pPr>
        <w:pStyle w:val="19"/>
        <w:numPr>
          <w:ilvl w:val="3"/>
          <w:numId w:val="4"/>
        </w:numPr>
        <w:tabs>
          <w:tab w:val="left" w:pos="2200"/>
        </w:tabs>
        <w:spacing w:before="0" w:after="0" w:line="307" w:lineRule="exact"/>
        <w:ind w:left="2200" w:right="0" w:hanging="960"/>
        <w:jc w:val="both"/>
        <w:rPr>
          <w:sz w:val="24"/>
        </w:rPr>
      </w:pPr>
      <w:r>
        <w:rPr>
          <w:sz w:val="24"/>
        </w:rPr>
        <w:t>对不同文字文本响应文件的解释发生异议的，以中文文本为准。</w:t>
      </w:r>
    </w:p>
    <w:p>
      <w:pPr>
        <w:pStyle w:val="19"/>
        <w:numPr>
          <w:ilvl w:val="3"/>
          <w:numId w:val="4"/>
        </w:numPr>
        <w:tabs>
          <w:tab w:val="left" w:pos="2200"/>
        </w:tabs>
        <w:spacing w:before="160" w:after="0" w:line="362" w:lineRule="auto"/>
        <w:ind w:left="673" w:right="752" w:firstLine="566"/>
        <w:jc w:val="both"/>
        <w:rPr>
          <w:sz w:val="24"/>
        </w:rPr>
      </w:pPr>
      <w:r>
        <w:rPr>
          <w:spacing w:val="-2"/>
          <w:sz w:val="24"/>
        </w:rPr>
        <w:t>评标委员会将拒绝被定为实质上非响应性的投标，投标人不能通过修正</w:t>
      </w:r>
      <w:r>
        <w:rPr>
          <w:sz w:val="24"/>
        </w:rPr>
        <w:t>或撤销不符之处而使其投标成为响应性投标。</w:t>
      </w:r>
    </w:p>
    <w:p>
      <w:pPr>
        <w:pStyle w:val="19"/>
        <w:numPr>
          <w:ilvl w:val="3"/>
          <w:numId w:val="4"/>
        </w:numPr>
        <w:tabs>
          <w:tab w:val="left" w:pos="2200"/>
        </w:tabs>
        <w:spacing w:before="2" w:after="0" w:line="364" w:lineRule="auto"/>
        <w:ind w:left="673" w:right="752" w:firstLine="566"/>
        <w:jc w:val="both"/>
        <w:rPr>
          <w:sz w:val="24"/>
        </w:rPr>
      </w:pPr>
      <w:r>
        <w:rPr>
          <w:spacing w:val="-3"/>
          <w:sz w:val="24"/>
        </w:rPr>
        <w:t>评标委员会将允许投标中有微小的不正规、不一致或不规则，而该微小</w:t>
      </w:r>
      <w:r>
        <w:rPr>
          <w:sz w:val="24"/>
        </w:rPr>
        <w:t>之处不构成重大偏离。</w:t>
      </w:r>
    </w:p>
    <w:p>
      <w:pPr>
        <w:pStyle w:val="19"/>
        <w:numPr>
          <w:ilvl w:val="2"/>
          <w:numId w:val="4"/>
        </w:numPr>
        <w:tabs>
          <w:tab w:val="left" w:pos="2080"/>
        </w:tabs>
        <w:spacing w:before="0" w:after="0" w:line="306" w:lineRule="exact"/>
        <w:ind w:left="2080" w:right="0" w:hanging="840"/>
        <w:jc w:val="both"/>
        <w:rPr>
          <w:sz w:val="24"/>
        </w:rPr>
      </w:pPr>
      <w:r>
        <w:rPr>
          <w:sz w:val="24"/>
        </w:rPr>
        <w:t>磋商过程和评标准则</w:t>
      </w:r>
    </w:p>
    <w:p>
      <w:pPr>
        <w:pStyle w:val="10"/>
        <w:spacing w:before="161" w:line="364" w:lineRule="auto"/>
        <w:ind w:left="673" w:right="711" w:firstLine="566"/>
      </w:pPr>
      <w:r>
        <w:t>竞争性磋商共有两次报价，二次报价为最终报价，磋商小组所有成员集中与单一供应商分别进行磋商，并给予所有参加磋商的供应商平等的磋商机会，磋商小组要求</w:t>
      </w:r>
    </w:p>
    <w:p>
      <w:pPr>
        <w:spacing w:after="0" w:line="364" w:lineRule="auto"/>
        <w:sectPr>
          <w:pgSz w:w="11910" w:h="16840"/>
          <w:pgMar w:top="1400" w:right="720" w:bottom="1180" w:left="800" w:header="0" w:footer="993" w:gutter="0"/>
          <w:cols w:space="720" w:num="1"/>
        </w:sectPr>
      </w:pPr>
    </w:p>
    <w:p>
      <w:pPr>
        <w:pStyle w:val="10"/>
        <w:spacing w:before="41" w:line="364" w:lineRule="auto"/>
        <w:ind w:left="673" w:right="752"/>
        <w:jc w:val="both"/>
      </w:pPr>
      <w:r>
        <w:t>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19"/>
        <w:numPr>
          <w:ilvl w:val="2"/>
          <w:numId w:val="4"/>
        </w:numPr>
        <w:tabs>
          <w:tab w:val="left" w:pos="1960"/>
        </w:tabs>
        <w:spacing w:before="0" w:after="0" w:line="304" w:lineRule="exact"/>
        <w:ind w:left="1960" w:right="0" w:hanging="720"/>
        <w:jc w:val="both"/>
        <w:rPr>
          <w:sz w:val="24"/>
        </w:rPr>
      </w:pPr>
      <w:r>
        <w:rPr>
          <w:sz w:val="24"/>
        </w:rPr>
        <w:t>通过初步评审及算术性修正的响应文件将进入详细评审阶段。</w:t>
      </w:r>
    </w:p>
    <w:p>
      <w:pPr>
        <w:pStyle w:val="19"/>
        <w:numPr>
          <w:ilvl w:val="3"/>
          <w:numId w:val="4"/>
        </w:numPr>
        <w:tabs>
          <w:tab w:val="left" w:pos="2200"/>
        </w:tabs>
        <w:spacing w:before="160" w:after="0" w:line="364" w:lineRule="auto"/>
        <w:ind w:left="673" w:right="752" w:firstLine="566"/>
        <w:jc w:val="both"/>
        <w:rPr>
          <w:sz w:val="24"/>
        </w:rPr>
      </w:pPr>
      <w:r>
        <w:rPr>
          <w:spacing w:val="-3"/>
          <w:sz w:val="24"/>
        </w:rPr>
        <w:t>详细评审中，评标委员会将采用综合评估法中的打分法，以响应文件能</w:t>
      </w:r>
      <w:r>
        <w:rPr>
          <w:sz w:val="24"/>
        </w:rPr>
        <w:t>最大限度地满足竞争性磋商文件中规定的各项评价标准为依据，独立地对各响应文件进行评审和打分。</w:t>
      </w:r>
    </w:p>
    <w:p>
      <w:pPr>
        <w:pStyle w:val="19"/>
        <w:numPr>
          <w:ilvl w:val="3"/>
          <w:numId w:val="4"/>
        </w:numPr>
        <w:tabs>
          <w:tab w:val="left" w:pos="2200"/>
        </w:tabs>
        <w:spacing w:before="0" w:after="0" w:line="364" w:lineRule="auto"/>
        <w:ind w:left="673" w:right="752" w:firstLine="566"/>
        <w:jc w:val="both"/>
        <w:rPr>
          <w:sz w:val="24"/>
        </w:rPr>
      </w:pPr>
      <w:r>
        <w:rPr>
          <w:spacing w:val="-2"/>
          <w:sz w:val="24"/>
        </w:rPr>
        <w:t>评标委员会将对下述评审因素进行量化，并根据评委会每个成员对响应</w:t>
      </w:r>
      <w:r>
        <w:rPr>
          <w:sz w:val="24"/>
        </w:rPr>
        <w:t>文件的评审和理解进行打分。经济报价权重占30%，技术标权重占70%。投标人两部分的分值相加，即为该投标人的评标总得分。</w:t>
      </w:r>
    </w:p>
    <w:p>
      <w:pPr>
        <w:spacing w:after="0" w:line="364" w:lineRule="auto"/>
        <w:jc w:val="both"/>
        <w:rPr>
          <w:sz w:val="24"/>
        </w:rPr>
        <w:sectPr>
          <w:footerReference r:id="rId7" w:type="default"/>
          <w:pgSz w:w="11910" w:h="16840"/>
          <w:pgMar w:top="1400" w:right="720" w:bottom="1100" w:left="800" w:header="0" w:footer="913" w:gutter="0"/>
          <w:pgNumType w:start="20"/>
          <w:cols w:space="720" w:num="1"/>
        </w:sectPr>
      </w:pPr>
    </w:p>
    <w:p>
      <w:pPr>
        <w:pStyle w:val="9"/>
        <w:spacing w:before="41"/>
        <w:ind w:left="0" w:right="81"/>
        <w:jc w:val="center"/>
        <w:rPr>
          <w:rFonts w:hint="eastAsia" w:eastAsia="宋体"/>
          <w:lang w:eastAsia="zh-CN"/>
        </w:rPr>
      </w:pPr>
      <w:bookmarkStart w:id="2" w:name="初步评审标准"/>
      <w:bookmarkEnd w:id="2"/>
      <w:r>
        <w:t>初步评审标准</w:t>
      </w:r>
      <w:r>
        <w:rPr>
          <w:rFonts w:hint="eastAsia"/>
          <w:lang w:eastAsia="zh-CN"/>
        </w:rPr>
        <w:t>（</w:t>
      </w:r>
      <w:r>
        <w:rPr>
          <w:rFonts w:hint="eastAsia"/>
          <w:lang w:val="en-US" w:eastAsia="zh-CN"/>
        </w:rPr>
        <w:t>资格</w:t>
      </w:r>
      <w:r>
        <w:rPr>
          <w:rFonts w:hint="eastAsia"/>
          <w:lang w:eastAsia="zh-CN"/>
        </w:rPr>
        <w:t>）</w:t>
      </w:r>
    </w:p>
    <w:p>
      <w:pPr>
        <w:pStyle w:val="10"/>
        <w:spacing w:before="4"/>
        <w:rPr>
          <w:b/>
          <w:sz w:val="12"/>
        </w:rPr>
      </w:pPr>
    </w:p>
    <w:tbl>
      <w:tblPr>
        <w:tblStyle w:val="14"/>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
        <w:gridCol w:w="558"/>
        <w:gridCol w:w="8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7" w:type="dxa"/>
            <w:vMerge w:val="restart"/>
          </w:tcPr>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spacing w:before="6"/>
              <w:rPr>
                <w:b/>
                <w:sz w:val="17"/>
              </w:rPr>
            </w:pPr>
          </w:p>
          <w:p>
            <w:pPr>
              <w:pStyle w:val="20"/>
              <w:spacing w:before="1" w:line="364" w:lineRule="auto"/>
              <w:ind w:left="177" w:right="167"/>
              <w:jc w:val="both"/>
              <w:rPr>
                <w:sz w:val="24"/>
              </w:rPr>
            </w:pPr>
            <w:r>
              <w:rPr>
                <w:sz w:val="24"/>
              </w:rPr>
              <w:t>初步评审</w:t>
            </w:r>
          </w:p>
        </w:tc>
        <w:tc>
          <w:tcPr>
            <w:tcW w:w="9482" w:type="dxa"/>
            <w:gridSpan w:val="2"/>
          </w:tcPr>
          <w:p>
            <w:pPr>
              <w:pStyle w:val="20"/>
              <w:spacing w:before="45"/>
              <w:ind w:left="4240" w:right="4231"/>
              <w:jc w:val="center"/>
              <w:rPr>
                <w:sz w:val="24"/>
              </w:rPr>
            </w:pPr>
            <w:r>
              <w:rPr>
                <w:sz w:val="24"/>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7" w:type="dxa"/>
            <w:vMerge w:val="continue"/>
            <w:tcBorders>
              <w:top w:val="nil"/>
            </w:tcBorders>
          </w:tcPr>
          <w:p>
            <w:pPr>
              <w:rPr>
                <w:sz w:val="2"/>
                <w:szCs w:val="2"/>
              </w:rPr>
            </w:pPr>
          </w:p>
        </w:tc>
        <w:tc>
          <w:tcPr>
            <w:tcW w:w="558" w:type="dxa"/>
          </w:tcPr>
          <w:p>
            <w:pPr>
              <w:pStyle w:val="20"/>
              <w:spacing w:before="43"/>
              <w:ind w:right="206"/>
              <w:jc w:val="right"/>
              <w:rPr>
                <w:sz w:val="24"/>
              </w:rPr>
            </w:pPr>
            <w:r>
              <w:rPr>
                <w:sz w:val="24"/>
              </w:rPr>
              <w:t>1</w:t>
            </w:r>
          </w:p>
        </w:tc>
        <w:tc>
          <w:tcPr>
            <w:tcW w:w="8924" w:type="dxa"/>
          </w:tcPr>
          <w:p>
            <w:pPr>
              <w:pStyle w:val="20"/>
              <w:spacing w:before="43"/>
              <w:ind w:left="107"/>
              <w:rPr>
                <w:sz w:val="24"/>
              </w:rPr>
            </w:pPr>
            <w:r>
              <w:rPr>
                <w:rFonts w:hint="eastAsia"/>
                <w:sz w:val="24"/>
              </w:rPr>
              <w:t>有效经年检的三证合一营业执照</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7" w:type="dxa"/>
            <w:vMerge w:val="continue"/>
            <w:tcBorders>
              <w:top w:val="nil"/>
            </w:tcBorders>
          </w:tcPr>
          <w:p>
            <w:pPr>
              <w:rPr>
                <w:sz w:val="2"/>
                <w:szCs w:val="2"/>
              </w:rPr>
            </w:pPr>
          </w:p>
        </w:tc>
        <w:tc>
          <w:tcPr>
            <w:tcW w:w="558" w:type="dxa"/>
          </w:tcPr>
          <w:p>
            <w:pPr>
              <w:pStyle w:val="20"/>
              <w:spacing w:before="44"/>
              <w:ind w:right="206"/>
              <w:jc w:val="right"/>
              <w:rPr>
                <w:sz w:val="24"/>
              </w:rPr>
            </w:pPr>
            <w:r>
              <w:rPr>
                <w:sz w:val="24"/>
              </w:rPr>
              <w:t>2</w:t>
            </w:r>
          </w:p>
        </w:tc>
        <w:tc>
          <w:tcPr>
            <w:tcW w:w="8924" w:type="dxa"/>
          </w:tcPr>
          <w:p>
            <w:pPr>
              <w:pStyle w:val="20"/>
              <w:spacing w:before="44"/>
              <w:ind w:left="107"/>
              <w:rPr>
                <w:sz w:val="24"/>
              </w:rPr>
            </w:pPr>
            <w:r>
              <w:rPr>
                <w:rFonts w:hint="eastAsia"/>
                <w:sz w:val="24"/>
              </w:rPr>
              <w:t>企业需具备：公路行业（公路）专业</w:t>
            </w:r>
            <w:r>
              <w:rPr>
                <w:rFonts w:hint="eastAsia"/>
                <w:sz w:val="24"/>
                <w:lang w:val="en-US" w:eastAsia="zh-CN"/>
              </w:rPr>
              <w:t>叁</w:t>
            </w:r>
            <w:r>
              <w:rPr>
                <w:rFonts w:hint="eastAsia"/>
                <w:sz w:val="24"/>
              </w:rPr>
              <w:t>级及以上资质，并且具有类似公路工程业绩</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597" w:type="dxa"/>
            <w:vMerge w:val="continue"/>
            <w:tcBorders>
              <w:top w:val="nil"/>
            </w:tcBorders>
          </w:tcPr>
          <w:p>
            <w:pPr>
              <w:rPr>
                <w:sz w:val="2"/>
                <w:szCs w:val="2"/>
              </w:rPr>
            </w:pPr>
          </w:p>
        </w:tc>
        <w:tc>
          <w:tcPr>
            <w:tcW w:w="558" w:type="dxa"/>
          </w:tcPr>
          <w:p>
            <w:pPr>
              <w:pStyle w:val="20"/>
              <w:spacing w:before="43"/>
              <w:ind w:right="206"/>
              <w:jc w:val="right"/>
              <w:rPr>
                <w:sz w:val="24"/>
              </w:rPr>
            </w:pPr>
            <w:r>
              <w:rPr>
                <w:sz w:val="24"/>
              </w:rPr>
              <w:t>3</w:t>
            </w:r>
          </w:p>
        </w:tc>
        <w:tc>
          <w:tcPr>
            <w:tcW w:w="8924" w:type="dxa"/>
          </w:tcPr>
          <w:p>
            <w:pPr>
              <w:pStyle w:val="20"/>
              <w:spacing w:before="43"/>
              <w:ind w:left="107"/>
              <w:rPr>
                <w:sz w:val="24"/>
              </w:rPr>
            </w:pPr>
            <w:r>
              <w:rPr>
                <w:rFonts w:hint="eastAsia"/>
                <w:sz w:val="24"/>
              </w:rPr>
              <w:t>供应商未被“信用中国”（www.creditchina.gov.cn）、中国政府采购网（www.ccgp.gov.cn）列入失信被执行人、重大税收违法案件当事人名单、政府采购严重违法失信行为记录名单（尚在处罚期内的），将拒绝其参加本次政府采购活动</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7" w:type="dxa"/>
            <w:vMerge w:val="continue"/>
            <w:tcBorders>
              <w:top w:val="nil"/>
            </w:tcBorders>
          </w:tcPr>
          <w:p>
            <w:pPr>
              <w:rPr>
                <w:sz w:val="2"/>
                <w:szCs w:val="2"/>
              </w:rPr>
            </w:pPr>
          </w:p>
        </w:tc>
        <w:tc>
          <w:tcPr>
            <w:tcW w:w="558" w:type="dxa"/>
          </w:tcPr>
          <w:p>
            <w:pPr>
              <w:pStyle w:val="20"/>
              <w:spacing w:before="44"/>
              <w:ind w:right="206"/>
              <w:jc w:val="right"/>
              <w:rPr>
                <w:sz w:val="24"/>
              </w:rPr>
            </w:pPr>
            <w:r>
              <w:rPr>
                <w:sz w:val="24"/>
              </w:rPr>
              <w:t>4</w:t>
            </w:r>
          </w:p>
        </w:tc>
        <w:tc>
          <w:tcPr>
            <w:tcW w:w="8924" w:type="dxa"/>
          </w:tcPr>
          <w:p>
            <w:pPr>
              <w:pStyle w:val="20"/>
              <w:spacing w:before="44"/>
              <w:ind w:left="107"/>
              <w:rPr>
                <w:sz w:val="24"/>
              </w:rPr>
            </w:pPr>
            <w:r>
              <w:rPr>
                <w:sz w:val="24"/>
              </w:rPr>
              <w:t>投标文件没有按照规定签字盖章的；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7" w:type="dxa"/>
            <w:vMerge w:val="continue"/>
            <w:tcBorders>
              <w:top w:val="nil"/>
            </w:tcBorders>
          </w:tcPr>
          <w:p>
            <w:pPr>
              <w:rPr>
                <w:sz w:val="2"/>
                <w:szCs w:val="2"/>
              </w:rPr>
            </w:pPr>
          </w:p>
        </w:tc>
        <w:tc>
          <w:tcPr>
            <w:tcW w:w="558" w:type="dxa"/>
          </w:tcPr>
          <w:p>
            <w:pPr>
              <w:pStyle w:val="20"/>
              <w:spacing w:before="45"/>
              <w:ind w:right="206"/>
              <w:jc w:val="right"/>
              <w:rPr>
                <w:sz w:val="24"/>
              </w:rPr>
            </w:pPr>
            <w:r>
              <w:rPr>
                <w:sz w:val="24"/>
              </w:rPr>
              <w:t>5</w:t>
            </w:r>
          </w:p>
        </w:tc>
        <w:tc>
          <w:tcPr>
            <w:tcW w:w="8924" w:type="dxa"/>
          </w:tcPr>
          <w:p>
            <w:pPr>
              <w:pStyle w:val="20"/>
              <w:spacing w:before="45"/>
              <w:ind w:left="107"/>
              <w:rPr>
                <w:sz w:val="24"/>
              </w:rPr>
            </w:pPr>
            <w:r>
              <w:rPr>
                <w:sz w:val="24"/>
              </w:rPr>
              <w:t>投标代表授权书未能由法定代表人签署；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7" w:type="dxa"/>
            <w:vMerge w:val="continue"/>
            <w:tcBorders>
              <w:top w:val="nil"/>
            </w:tcBorders>
          </w:tcPr>
          <w:p>
            <w:pPr>
              <w:rPr>
                <w:sz w:val="2"/>
                <w:szCs w:val="2"/>
              </w:rPr>
            </w:pPr>
          </w:p>
        </w:tc>
        <w:tc>
          <w:tcPr>
            <w:tcW w:w="558" w:type="dxa"/>
          </w:tcPr>
          <w:p>
            <w:pPr>
              <w:pStyle w:val="20"/>
              <w:spacing w:before="43"/>
              <w:ind w:right="206"/>
              <w:jc w:val="right"/>
              <w:rPr>
                <w:sz w:val="24"/>
              </w:rPr>
            </w:pPr>
            <w:r>
              <w:rPr>
                <w:sz w:val="24"/>
              </w:rPr>
              <w:t>6</w:t>
            </w:r>
          </w:p>
        </w:tc>
        <w:tc>
          <w:tcPr>
            <w:tcW w:w="8924" w:type="dxa"/>
          </w:tcPr>
          <w:p>
            <w:pPr>
              <w:pStyle w:val="20"/>
              <w:spacing w:before="43"/>
              <w:ind w:left="107"/>
              <w:rPr>
                <w:sz w:val="24"/>
              </w:rPr>
            </w:pPr>
            <w:r>
              <w:rPr>
                <w:sz w:val="24"/>
              </w:rPr>
              <w:t>投标文件针对工程出现了两个或两个以上的报价；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7" w:type="dxa"/>
            <w:vMerge w:val="continue"/>
            <w:tcBorders>
              <w:top w:val="nil"/>
            </w:tcBorders>
          </w:tcPr>
          <w:p>
            <w:pPr>
              <w:rPr>
                <w:sz w:val="2"/>
                <w:szCs w:val="2"/>
              </w:rPr>
            </w:pPr>
          </w:p>
        </w:tc>
        <w:tc>
          <w:tcPr>
            <w:tcW w:w="558" w:type="dxa"/>
          </w:tcPr>
          <w:p>
            <w:pPr>
              <w:pStyle w:val="20"/>
              <w:spacing w:before="45"/>
              <w:ind w:right="206"/>
              <w:jc w:val="right"/>
              <w:rPr>
                <w:rFonts w:hint="eastAsia" w:eastAsia="宋体"/>
                <w:sz w:val="24"/>
                <w:lang w:val="en-US" w:eastAsia="zh-CN"/>
              </w:rPr>
            </w:pPr>
            <w:r>
              <w:rPr>
                <w:rFonts w:hint="eastAsia"/>
                <w:sz w:val="24"/>
                <w:lang w:val="en-US" w:eastAsia="zh-CN"/>
              </w:rPr>
              <w:t>7</w:t>
            </w:r>
          </w:p>
        </w:tc>
        <w:tc>
          <w:tcPr>
            <w:tcW w:w="8924" w:type="dxa"/>
          </w:tcPr>
          <w:p>
            <w:pPr>
              <w:pStyle w:val="20"/>
              <w:spacing w:before="45"/>
              <w:ind w:left="107"/>
              <w:rPr>
                <w:sz w:val="24"/>
              </w:rPr>
            </w:pPr>
            <w:r>
              <w:rPr>
                <w:sz w:val="24"/>
              </w:rPr>
              <w:t>投标文件载明的招标项目工期超过招标文件规定的期限；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7" w:type="dxa"/>
            <w:vMerge w:val="continue"/>
            <w:tcBorders>
              <w:top w:val="nil"/>
            </w:tcBorders>
          </w:tcPr>
          <w:p>
            <w:pPr>
              <w:rPr>
                <w:sz w:val="2"/>
                <w:szCs w:val="2"/>
              </w:rPr>
            </w:pPr>
          </w:p>
        </w:tc>
        <w:tc>
          <w:tcPr>
            <w:tcW w:w="558" w:type="dxa"/>
          </w:tcPr>
          <w:p>
            <w:pPr>
              <w:pStyle w:val="20"/>
              <w:spacing w:before="45"/>
              <w:ind w:right="206"/>
              <w:jc w:val="right"/>
              <w:rPr>
                <w:rFonts w:hint="eastAsia" w:eastAsia="宋体"/>
                <w:sz w:val="24"/>
                <w:lang w:eastAsia="zh-CN"/>
              </w:rPr>
            </w:pPr>
            <w:r>
              <w:rPr>
                <w:rFonts w:hint="eastAsia"/>
                <w:sz w:val="24"/>
                <w:lang w:val="en-US" w:eastAsia="zh-CN"/>
              </w:rPr>
              <w:t>8</w:t>
            </w:r>
          </w:p>
        </w:tc>
        <w:tc>
          <w:tcPr>
            <w:tcW w:w="8924" w:type="dxa"/>
          </w:tcPr>
          <w:p>
            <w:pPr>
              <w:pStyle w:val="20"/>
              <w:spacing w:before="45"/>
              <w:ind w:left="107"/>
              <w:rPr>
                <w:sz w:val="24"/>
              </w:rPr>
            </w:pPr>
            <w:r>
              <w:rPr>
                <w:sz w:val="24"/>
              </w:rPr>
              <w:t>投标报价超过最高限价；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079" w:type="dxa"/>
            <w:gridSpan w:val="3"/>
          </w:tcPr>
          <w:p>
            <w:pPr>
              <w:pStyle w:val="20"/>
              <w:spacing w:before="50"/>
              <w:ind w:left="2969" w:right="2963"/>
              <w:jc w:val="center"/>
              <w:rPr>
                <w:b/>
                <w:sz w:val="24"/>
              </w:rPr>
            </w:pPr>
            <w:r>
              <w:rPr>
                <w:b/>
                <w:sz w:val="24"/>
              </w:rPr>
              <w:t>初步评审合格后方可进入详细评审阶段</w:t>
            </w:r>
          </w:p>
        </w:tc>
      </w:tr>
    </w:tbl>
    <w:p>
      <w:pPr>
        <w:pStyle w:val="2"/>
        <w:ind w:left="0" w:leftChars="0" w:firstLine="0" w:firstLineChars="0"/>
        <w:rPr>
          <w:sz w:val="24"/>
        </w:rPr>
      </w:pPr>
    </w:p>
    <w:p>
      <w:pPr>
        <w:pStyle w:val="9"/>
        <w:spacing w:before="41"/>
        <w:ind w:left="0" w:right="81"/>
        <w:jc w:val="center"/>
        <w:rPr>
          <w:rFonts w:hint="eastAsia" w:eastAsia="宋体"/>
          <w:lang w:eastAsia="zh-CN"/>
        </w:rPr>
      </w:pPr>
      <w:r>
        <w:t>初步评审标准</w:t>
      </w:r>
      <w:r>
        <w:rPr>
          <w:rFonts w:hint="eastAsia"/>
          <w:lang w:eastAsia="zh-CN"/>
        </w:rPr>
        <w:t>（</w:t>
      </w:r>
      <w:r>
        <w:rPr>
          <w:rFonts w:hint="eastAsia"/>
          <w:lang w:val="en-US" w:eastAsia="zh-CN"/>
        </w:rPr>
        <w:t>形式</w:t>
      </w:r>
      <w:r>
        <w:rPr>
          <w:rFonts w:hint="eastAsia"/>
          <w:lang w:eastAsia="zh-CN"/>
        </w:rPr>
        <w:t>）</w:t>
      </w:r>
    </w:p>
    <w:p>
      <w:pPr>
        <w:pStyle w:val="2"/>
        <w:rPr>
          <w:sz w:val="24"/>
        </w:rPr>
      </w:pPr>
    </w:p>
    <w:tbl>
      <w:tblPr>
        <w:tblStyle w:val="14"/>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
        <w:gridCol w:w="558"/>
        <w:gridCol w:w="8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7" w:type="dxa"/>
            <w:vMerge w:val="restart"/>
          </w:tcPr>
          <w:p>
            <w:pPr>
              <w:pStyle w:val="20"/>
              <w:rPr>
                <w:b/>
                <w:sz w:val="24"/>
              </w:rPr>
            </w:pPr>
          </w:p>
          <w:p>
            <w:pPr>
              <w:pStyle w:val="20"/>
              <w:rPr>
                <w:b/>
                <w:sz w:val="24"/>
              </w:rPr>
            </w:pPr>
          </w:p>
          <w:p>
            <w:pPr>
              <w:pStyle w:val="20"/>
              <w:rPr>
                <w:b/>
                <w:sz w:val="24"/>
              </w:rPr>
            </w:pPr>
          </w:p>
          <w:p>
            <w:pPr>
              <w:pStyle w:val="20"/>
              <w:spacing w:before="6"/>
              <w:rPr>
                <w:b/>
                <w:sz w:val="17"/>
              </w:rPr>
            </w:pPr>
          </w:p>
          <w:p>
            <w:pPr>
              <w:pStyle w:val="20"/>
              <w:spacing w:before="1" w:line="364" w:lineRule="auto"/>
              <w:ind w:left="177" w:right="167"/>
              <w:jc w:val="both"/>
              <w:rPr>
                <w:sz w:val="24"/>
              </w:rPr>
            </w:pPr>
            <w:r>
              <w:rPr>
                <w:sz w:val="24"/>
              </w:rPr>
              <w:t>初步评审</w:t>
            </w:r>
          </w:p>
        </w:tc>
        <w:tc>
          <w:tcPr>
            <w:tcW w:w="9482" w:type="dxa"/>
            <w:gridSpan w:val="2"/>
          </w:tcPr>
          <w:p>
            <w:pPr>
              <w:pStyle w:val="20"/>
              <w:spacing w:before="45"/>
              <w:ind w:left="4240" w:right="4231"/>
              <w:jc w:val="center"/>
              <w:rPr>
                <w:sz w:val="24"/>
              </w:rPr>
            </w:pPr>
            <w:r>
              <w:rPr>
                <w:sz w:val="24"/>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7" w:type="dxa"/>
            <w:vMerge w:val="continue"/>
            <w:tcBorders>
              <w:top w:val="nil"/>
            </w:tcBorders>
          </w:tcPr>
          <w:p>
            <w:pPr>
              <w:rPr>
                <w:sz w:val="2"/>
                <w:szCs w:val="2"/>
              </w:rPr>
            </w:pPr>
          </w:p>
        </w:tc>
        <w:tc>
          <w:tcPr>
            <w:tcW w:w="558" w:type="dxa"/>
            <w:vAlign w:val="center"/>
          </w:tcPr>
          <w:p>
            <w:pPr>
              <w:pStyle w:val="20"/>
              <w:spacing w:before="43"/>
              <w:ind w:right="206"/>
              <w:jc w:val="center"/>
              <w:rPr>
                <w:sz w:val="24"/>
              </w:rPr>
            </w:pPr>
            <w:r>
              <w:rPr>
                <w:rFonts w:hint="eastAsia"/>
                <w:sz w:val="24"/>
                <w:lang w:val="en-US" w:eastAsia="zh-CN"/>
              </w:rPr>
              <w:t xml:space="preserve"> </w:t>
            </w:r>
            <w:r>
              <w:rPr>
                <w:sz w:val="24"/>
              </w:rPr>
              <w:t>1</w:t>
            </w:r>
          </w:p>
        </w:tc>
        <w:tc>
          <w:tcPr>
            <w:tcW w:w="8924" w:type="dxa"/>
          </w:tcPr>
          <w:p>
            <w:pPr>
              <w:pStyle w:val="20"/>
              <w:spacing w:before="43"/>
              <w:ind w:left="107"/>
              <w:rPr>
                <w:sz w:val="24"/>
              </w:rPr>
            </w:pPr>
            <w:r>
              <w:rPr>
                <w:sz w:val="24"/>
              </w:rPr>
              <w:t>本招标文件关于对投标人资格证明文件的规定</w:t>
            </w:r>
            <w:r>
              <w:rPr>
                <w:rFonts w:hint="eastAsia"/>
                <w:sz w:val="24"/>
                <w:lang w:val="en-US" w:eastAsia="zh-CN"/>
              </w:rPr>
              <w:t>是否符合要求</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7" w:type="dxa"/>
            <w:vMerge w:val="continue"/>
            <w:tcBorders>
              <w:top w:val="nil"/>
            </w:tcBorders>
          </w:tcPr>
          <w:p>
            <w:pPr>
              <w:rPr>
                <w:sz w:val="2"/>
                <w:szCs w:val="2"/>
              </w:rPr>
            </w:pPr>
          </w:p>
        </w:tc>
        <w:tc>
          <w:tcPr>
            <w:tcW w:w="558" w:type="dxa"/>
            <w:vAlign w:val="center"/>
          </w:tcPr>
          <w:p>
            <w:pPr>
              <w:pStyle w:val="20"/>
              <w:spacing w:before="44"/>
              <w:ind w:right="206"/>
              <w:jc w:val="center"/>
              <w:rPr>
                <w:rFonts w:hint="default" w:eastAsia="宋体"/>
                <w:sz w:val="24"/>
                <w:lang w:val="en-US" w:eastAsia="zh-CN"/>
              </w:rPr>
            </w:pPr>
            <w:r>
              <w:rPr>
                <w:rFonts w:hint="eastAsia"/>
                <w:sz w:val="24"/>
                <w:lang w:val="en-US" w:eastAsia="zh-CN"/>
              </w:rPr>
              <w:t xml:space="preserve"> </w:t>
            </w:r>
            <w:r>
              <w:rPr>
                <w:sz w:val="24"/>
              </w:rPr>
              <w:t>2</w:t>
            </w:r>
          </w:p>
        </w:tc>
        <w:tc>
          <w:tcPr>
            <w:tcW w:w="8924" w:type="dxa"/>
          </w:tcPr>
          <w:p>
            <w:pPr>
              <w:pStyle w:val="20"/>
              <w:spacing w:before="44"/>
              <w:ind w:left="107"/>
              <w:rPr>
                <w:sz w:val="24"/>
              </w:rPr>
            </w:pPr>
            <w:r>
              <w:rPr>
                <w:sz w:val="24"/>
              </w:rPr>
              <w:t>投标文件组成不完整，主要内容未能按招标文件规定的内容、格式填写、装订；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597" w:type="dxa"/>
            <w:vMerge w:val="continue"/>
            <w:tcBorders>
              <w:top w:val="nil"/>
            </w:tcBorders>
          </w:tcPr>
          <w:p>
            <w:pPr>
              <w:rPr>
                <w:sz w:val="2"/>
                <w:szCs w:val="2"/>
              </w:rPr>
            </w:pPr>
          </w:p>
        </w:tc>
        <w:tc>
          <w:tcPr>
            <w:tcW w:w="558" w:type="dxa"/>
            <w:vAlign w:val="center"/>
          </w:tcPr>
          <w:p>
            <w:pPr>
              <w:pStyle w:val="20"/>
              <w:spacing w:before="43"/>
              <w:ind w:right="206"/>
              <w:jc w:val="center"/>
              <w:rPr>
                <w:sz w:val="24"/>
              </w:rPr>
            </w:pPr>
            <w:r>
              <w:rPr>
                <w:rFonts w:hint="eastAsia"/>
                <w:sz w:val="24"/>
                <w:lang w:val="en-US" w:eastAsia="zh-CN"/>
              </w:rPr>
              <w:t xml:space="preserve"> </w:t>
            </w:r>
            <w:r>
              <w:rPr>
                <w:sz w:val="24"/>
              </w:rPr>
              <w:t>3</w:t>
            </w:r>
          </w:p>
        </w:tc>
        <w:tc>
          <w:tcPr>
            <w:tcW w:w="8924" w:type="dxa"/>
          </w:tcPr>
          <w:p>
            <w:pPr>
              <w:pStyle w:val="20"/>
              <w:spacing w:before="43"/>
              <w:ind w:left="107"/>
              <w:rPr>
                <w:sz w:val="24"/>
              </w:rPr>
            </w:pPr>
            <w:r>
              <w:rPr>
                <w:sz w:val="24"/>
              </w:rPr>
              <w:t>投标文件的有效期不满足竞争性磋商文件的规定；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7" w:type="dxa"/>
            <w:vMerge w:val="continue"/>
            <w:tcBorders>
              <w:top w:val="nil"/>
            </w:tcBorders>
          </w:tcPr>
          <w:p>
            <w:pPr>
              <w:rPr>
                <w:sz w:val="2"/>
                <w:szCs w:val="2"/>
              </w:rPr>
            </w:pPr>
          </w:p>
        </w:tc>
        <w:tc>
          <w:tcPr>
            <w:tcW w:w="558" w:type="dxa"/>
            <w:vAlign w:val="center"/>
          </w:tcPr>
          <w:p>
            <w:pPr>
              <w:pStyle w:val="20"/>
              <w:spacing w:before="45"/>
              <w:ind w:right="146"/>
              <w:jc w:val="center"/>
              <w:rPr>
                <w:rFonts w:hint="eastAsia" w:eastAsia="宋体"/>
                <w:sz w:val="24"/>
                <w:lang w:eastAsia="zh-CN"/>
              </w:rPr>
            </w:pPr>
            <w:r>
              <w:rPr>
                <w:rFonts w:hint="eastAsia"/>
                <w:sz w:val="24"/>
                <w:lang w:val="en-US" w:eastAsia="zh-CN"/>
              </w:rPr>
              <w:t xml:space="preserve"> 4</w:t>
            </w:r>
          </w:p>
        </w:tc>
        <w:tc>
          <w:tcPr>
            <w:tcW w:w="8924" w:type="dxa"/>
          </w:tcPr>
          <w:p>
            <w:pPr>
              <w:pStyle w:val="20"/>
              <w:spacing w:before="45"/>
              <w:ind w:left="107"/>
              <w:rPr>
                <w:sz w:val="24"/>
              </w:rPr>
            </w:pPr>
            <w:r>
              <w:rPr>
                <w:sz w:val="24"/>
              </w:rPr>
              <w:t>符合招标文件关于对招标工程的要求；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597" w:type="dxa"/>
            <w:vMerge w:val="continue"/>
            <w:tcBorders>
              <w:top w:val="nil"/>
            </w:tcBorders>
          </w:tcPr>
          <w:p>
            <w:pPr>
              <w:rPr>
                <w:sz w:val="2"/>
                <w:szCs w:val="2"/>
              </w:rPr>
            </w:pPr>
          </w:p>
        </w:tc>
        <w:tc>
          <w:tcPr>
            <w:tcW w:w="558" w:type="dxa"/>
            <w:vAlign w:val="center"/>
          </w:tcPr>
          <w:p>
            <w:pPr>
              <w:pStyle w:val="20"/>
              <w:spacing w:before="43"/>
              <w:ind w:right="146"/>
              <w:jc w:val="center"/>
              <w:rPr>
                <w:rFonts w:hint="eastAsia" w:eastAsia="宋体"/>
                <w:sz w:val="24"/>
                <w:lang w:eastAsia="zh-CN"/>
              </w:rPr>
            </w:pPr>
            <w:r>
              <w:rPr>
                <w:rFonts w:hint="eastAsia"/>
                <w:sz w:val="24"/>
                <w:lang w:val="en-US" w:eastAsia="zh-CN"/>
              </w:rPr>
              <w:t xml:space="preserve"> 5</w:t>
            </w:r>
          </w:p>
        </w:tc>
        <w:tc>
          <w:tcPr>
            <w:tcW w:w="8924" w:type="dxa"/>
          </w:tcPr>
          <w:p>
            <w:pPr>
              <w:pStyle w:val="20"/>
              <w:spacing w:before="43"/>
              <w:ind w:left="107"/>
              <w:rPr>
                <w:sz w:val="24"/>
              </w:rPr>
            </w:pPr>
            <w:r>
              <w:rPr>
                <w:sz w:val="24"/>
              </w:rPr>
              <w:t>投标文件含有采购人不能接受的附加条件；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7" w:type="dxa"/>
            <w:vMerge w:val="continue"/>
            <w:tcBorders>
              <w:top w:val="nil"/>
            </w:tcBorders>
          </w:tcPr>
          <w:p>
            <w:pPr>
              <w:rPr>
                <w:sz w:val="2"/>
                <w:szCs w:val="2"/>
              </w:rPr>
            </w:pPr>
          </w:p>
        </w:tc>
        <w:tc>
          <w:tcPr>
            <w:tcW w:w="558" w:type="dxa"/>
            <w:vAlign w:val="center"/>
          </w:tcPr>
          <w:p>
            <w:pPr>
              <w:pStyle w:val="20"/>
              <w:spacing w:before="44"/>
              <w:ind w:right="146"/>
              <w:jc w:val="center"/>
              <w:rPr>
                <w:rFonts w:hint="eastAsia" w:eastAsia="宋体"/>
                <w:sz w:val="24"/>
                <w:lang w:eastAsia="zh-CN"/>
              </w:rPr>
            </w:pPr>
            <w:r>
              <w:rPr>
                <w:rFonts w:hint="eastAsia"/>
                <w:sz w:val="24"/>
                <w:lang w:val="en-US" w:eastAsia="zh-CN"/>
              </w:rPr>
              <w:t xml:space="preserve"> 6</w:t>
            </w:r>
          </w:p>
        </w:tc>
        <w:tc>
          <w:tcPr>
            <w:tcW w:w="8924" w:type="dxa"/>
          </w:tcPr>
          <w:p>
            <w:pPr>
              <w:pStyle w:val="20"/>
              <w:spacing w:before="44"/>
              <w:ind w:left="107"/>
              <w:rPr>
                <w:sz w:val="24"/>
              </w:rPr>
            </w:pPr>
            <w:r>
              <w:rPr>
                <w:sz w:val="24"/>
              </w:rPr>
              <w:t>不符合法律、法规和招标文件规定的其他实质性要求。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97" w:type="dxa"/>
            <w:tcBorders>
              <w:top w:val="nil"/>
            </w:tcBorders>
          </w:tcPr>
          <w:p>
            <w:pPr>
              <w:rPr>
                <w:sz w:val="2"/>
                <w:szCs w:val="2"/>
              </w:rPr>
            </w:pPr>
          </w:p>
        </w:tc>
        <w:tc>
          <w:tcPr>
            <w:tcW w:w="558" w:type="dxa"/>
            <w:vAlign w:val="center"/>
          </w:tcPr>
          <w:p>
            <w:pPr>
              <w:pStyle w:val="20"/>
              <w:spacing w:before="44"/>
              <w:ind w:right="146"/>
              <w:jc w:val="center"/>
              <w:rPr>
                <w:rFonts w:hint="default"/>
                <w:sz w:val="24"/>
                <w:lang w:val="en-US" w:eastAsia="zh-CN"/>
              </w:rPr>
            </w:pPr>
            <w:r>
              <w:rPr>
                <w:rFonts w:hint="eastAsia"/>
                <w:sz w:val="24"/>
                <w:lang w:val="en-US" w:eastAsia="zh-CN"/>
              </w:rPr>
              <w:t>7</w:t>
            </w:r>
          </w:p>
        </w:tc>
        <w:tc>
          <w:tcPr>
            <w:tcW w:w="8924" w:type="dxa"/>
          </w:tcPr>
          <w:p>
            <w:pPr>
              <w:pStyle w:val="20"/>
              <w:spacing w:before="44"/>
              <w:ind w:left="107"/>
              <w:rPr>
                <w:rFonts w:hint="default" w:eastAsia="宋体"/>
                <w:sz w:val="24"/>
                <w:lang w:val="en-US" w:eastAsia="zh-CN"/>
              </w:rPr>
            </w:pPr>
            <w:r>
              <w:rPr>
                <w:sz w:val="24"/>
              </w:rPr>
              <w:t>明显不符合招标文件关于对招标工程技术规格和标准的要求；（包括工程量清单的改动）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079" w:type="dxa"/>
            <w:gridSpan w:val="3"/>
          </w:tcPr>
          <w:p>
            <w:pPr>
              <w:pStyle w:val="20"/>
              <w:spacing w:before="50"/>
              <w:ind w:left="2969" w:right="2963"/>
              <w:jc w:val="center"/>
              <w:rPr>
                <w:b/>
                <w:sz w:val="24"/>
              </w:rPr>
            </w:pPr>
            <w:r>
              <w:rPr>
                <w:b/>
                <w:sz w:val="24"/>
              </w:rPr>
              <w:t>初步评审合格后方可进入详细评审阶段</w:t>
            </w:r>
          </w:p>
        </w:tc>
      </w:tr>
    </w:tbl>
    <w:p>
      <w:pPr>
        <w:pStyle w:val="2"/>
        <w:rPr>
          <w:sz w:val="24"/>
        </w:rPr>
      </w:pPr>
    </w:p>
    <w:p>
      <w:pPr>
        <w:pStyle w:val="2"/>
        <w:rPr>
          <w:sz w:val="24"/>
        </w:rPr>
        <w:sectPr>
          <w:pgSz w:w="11910" w:h="16840"/>
          <w:pgMar w:top="1400" w:right="720" w:bottom="1180" w:left="800" w:header="0" w:footer="913" w:gutter="0"/>
          <w:cols w:space="720" w:num="1"/>
        </w:sectPr>
      </w:pPr>
    </w:p>
    <w:p>
      <w:pPr>
        <w:spacing w:before="42"/>
        <w:ind w:left="0" w:right="81" w:firstLine="0"/>
        <w:jc w:val="center"/>
        <w:rPr>
          <w:b/>
          <w:sz w:val="32"/>
        </w:rPr>
      </w:pPr>
      <w:bookmarkStart w:id="3" w:name="经济报价评分标准"/>
      <w:bookmarkEnd w:id="3"/>
      <w:r>
        <w:rPr>
          <w:b/>
          <w:sz w:val="32"/>
        </w:rPr>
        <w:t>经济报价评分标准</w:t>
      </w:r>
    </w:p>
    <w:p>
      <w:pPr>
        <w:pStyle w:val="10"/>
        <w:spacing w:before="2"/>
        <w:rPr>
          <w:b/>
          <w:sz w:val="12"/>
        </w:rPr>
      </w:pPr>
    </w:p>
    <w:p>
      <w:pPr>
        <w:spacing w:before="67"/>
        <w:ind w:left="788" w:right="0" w:firstLine="0"/>
        <w:jc w:val="left"/>
        <w:rPr>
          <w:b/>
          <w:sz w:val="24"/>
        </w:rPr>
      </w:pPr>
      <w:r>
        <w:pict>
          <v:shape id="_x0000_s1043" o:spid="_x0000_s1043" style="position:absolute;left:0pt;margin-left:43.75pt;margin-top:147.5pt;height:490.95pt;width:507.8pt;mso-position-horizontal-relative:page;z-index:-251651072;mso-width-relative:page;mso-height-relative:page;" filled="f" stroked="t" coordorigin="875,2951" coordsize="10156,9819" path="m875,60l11031,60m875,9874l11031,9874m880,55l880,9869m1481,55l1481,9869m11026,55l11026,9869e">
            <v:path arrowok="t"/>
            <v:fill on="f" focussize="0,0"/>
            <v:stroke weight="0.48pt" color="#000000"/>
            <v:imagedata o:title=""/>
            <o:lock v:ext="edit"/>
          </v:shape>
        </w:pict>
      </w:r>
      <w:r>
        <w:rPr>
          <w:b/>
          <w:sz w:val="24"/>
        </w:rPr>
        <w:t>经济报价得分计算：</w:t>
      </w:r>
    </w:p>
    <w:p>
      <w:pPr>
        <w:spacing w:before="158" w:line="364" w:lineRule="auto"/>
        <w:ind w:left="788" w:right="260" w:firstLine="468"/>
        <w:jc w:val="both"/>
        <w:rPr>
          <w:b/>
          <w:sz w:val="24"/>
        </w:rPr>
      </w:pPr>
      <w:r>
        <w:rPr>
          <w:spacing w:val="-12"/>
          <w:sz w:val="24"/>
        </w:rPr>
        <w:t>对于经济报价的评分，按以下方法进行：价格分采用低价优先法计算，即满足招标文件</w:t>
      </w:r>
      <w:r>
        <w:rPr>
          <w:spacing w:val="-10"/>
          <w:sz w:val="24"/>
        </w:rPr>
        <w:t>要求且投标价格最低的投标报价为评标基准价，其价格分为满分。其他投标人的价格分统一</w:t>
      </w:r>
      <w:r>
        <w:rPr>
          <w:spacing w:val="-12"/>
          <w:w w:val="95"/>
          <w:sz w:val="24"/>
        </w:rPr>
        <w:t>按照下列公式计算，</w:t>
      </w:r>
      <w:r>
        <w:rPr>
          <w:b/>
          <w:spacing w:val="-9"/>
          <w:w w:val="95"/>
          <w:sz w:val="24"/>
        </w:rPr>
        <w:t xml:space="preserve">因落实政府采购政策进行价格调整的，以调整后的价格计算评标基准价   </w:t>
      </w:r>
      <w:r>
        <w:rPr>
          <w:b/>
          <w:spacing w:val="-5"/>
          <w:sz w:val="24"/>
        </w:rPr>
        <w:t>和投标报价。</w:t>
      </w:r>
    </w:p>
    <w:p>
      <w:pPr>
        <w:pStyle w:val="10"/>
        <w:spacing w:line="305" w:lineRule="exact"/>
        <w:ind w:left="1256"/>
      </w:pPr>
      <w:r>
        <w:t>投标报价得分=(评标基准价/投标报价)×30%×100</w:t>
      </w:r>
    </w:p>
    <w:p>
      <w:pPr>
        <w:pStyle w:val="9"/>
        <w:spacing w:before="160" w:line="362" w:lineRule="auto"/>
        <w:ind w:right="195"/>
      </w:pPr>
      <w:r>
        <w:t>注：1.小型和微型企业提供本企业制造的货物价格给予 10%的扣除，用扣除后的价格参与评审。</w:t>
      </w:r>
    </w:p>
    <w:p>
      <w:pPr>
        <w:spacing w:before="5" w:line="364" w:lineRule="auto"/>
        <w:ind w:left="260" w:right="267" w:firstLine="0"/>
        <w:jc w:val="both"/>
        <w:rPr>
          <w:b/>
          <w:sz w:val="24"/>
        </w:rPr>
      </w:pPr>
      <w:r>
        <w:rPr>
          <w:sz w:val="24"/>
        </w:rPr>
        <w:t xml:space="preserve">经     </w:t>
      </w:r>
      <w:r>
        <w:rPr>
          <w:b/>
          <w:sz w:val="24"/>
        </w:rPr>
        <w:t>2. 投标人报价低于招标成本，有可能影响产品质量或者不能诚信履约的，评标委员</w:t>
      </w:r>
      <w:r>
        <w:rPr>
          <w:sz w:val="24"/>
        </w:rPr>
        <w:t xml:space="preserve">济 </w:t>
      </w:r>
      <w:r>
        <w:rPr>
          <w:b/>
          <w:sz w:val="24"/>
        </w:rPr>
        <w:t>会应当要求其在评标现场合理的时间内提供成本构成书面说明，并提交相关证明材料。投</w:t>
      </w:r>
      <w:r>
        <w:rPr>
          <w:sz w:val="24"/>
        </w:rPr>
        <w:t xml:space="preserve">报 </w:t>
      </w:r>
      <w:r>
        <w:rPr>
          <w:b/>
          <w:sz w:val="24"/>
        </w:rPr>
        <w:t>标人书面说明应当按照国家财务会计制度的规定要求，逐项就投标人提供的货物、工程和</w:t>
      </w:r>
      <w:r>
        <w:rPr>
          <w:sz w:val="24"/>
        </w:rPr>
        <w:t xml:space="preserve">价 </w:t>
      </w:r>
      <w:r>
        <w:rPr>
          <w:b/>
          <w:sz w:val="24"/>
        </w:rPr>
        <w:t>服务的主营业务成本（应根据投标人企业类型予以区别）、税金及附加、销售费用、管理</w:t>
      </w:r>
    </w:p>
    <w:p>
      <w:pPr>
        <w:spacing w:before="0" w:line="305" w:lineRule="exact"/>
        <w:ind w:left="788" w:right="0" w:firstLine="0"/>
        <w:jc w:val="left"/>
        <w:rPr>
          <w:b/>
          <w:sz w:val="24"/>
        </w:rPr>
      </w:pPr>
      <w:r>
        <w:rPr>
          <w:b/>
          <w:sz w:val="24"/>
        </w:rPr>
        <w:t>费用、财务费用等成本构成事项详细陈述。</w:t>
      </w:r>
    </w:p>
    <w:p>
      <w:pPr>
        <w:pStyle w:val="19"/>
        <w:numPr>
          <w:ilvl w:val="0"/>
          <w:numId w:val="9"/>
        </w:numPr>
        <w:tabs>
          <w:tab w:val="left" w:pos="1513"/>
        </w:tabs>
        <w:spacing w:before="158" w:after="0" w:line="364" w:lineRule="auto"/>
        <w:ind w:left="788" w:right="267" w:firstLine="480"/>
        <w:jc w:val="both"/>
        <w:rPr>
          <w:b/>
          <w:sz w:val="24"/>
        </w:rPr>
      </w:pPr>
      <w:r>
        <w:rPr>
          <w:b/>
          <w:spacing w:val="-4"/>
          <w:w w:val="95"/>
          <w:sz w:val="24"/>
        </w:rPr>
        <w:t xml:space="preserve">投标人书面说明应当签字确认或者加盖公章，否则无效。书面说明的签字确认，投  </w:t>
      </w:r>
      <w:r>
        <w:rPr>
          <w:b/>
          <w:spacing w:val="-8"/>
          <w:w w:val="95"/>
          <w:sz w:val="24"/>
        </w:rPr>
        <w:t xml:space="preserve">标人为法定代表人的，由其法定代表人或者代理人签字确认；投标人为其他组织的，由其   </w:t>
      </w:r>
      <w:r>
        <w:rPr>
          <w:b/>
          <w:spacing w:val="-11"/>
          <w:sz w:val="24"/>
        </w:rPr>
        <w:t>主要负责人或者代理人签字确认。投标人提供书面说明后，评标委员会应当结合采购项目</w:t>
      </w:r>
      <w:r>
        <w:rPr>
          <w:b/>
          <w:spacing w:val="-11"/>
          <w:w w:val="95"/>
          <w:sz w:val="24"/>
        </w:rPr>
        <w:t xml:space="preserve">采购需求、专业实际情况、投标人财务状况报告、与其他投标人比较情况等就投标人书面   </w:t>
      </w:r>
      <w:r>
        <w:rPr>
          <w:b/>
          <w:spacing w:val="-13"/>
          <w:sz w:val="24"/>
        </w:rPr>
        <w:t>说明进行审查评价。投标人拒绝或者变相拒绝提供有效书面说明或者书面说明不能证明其报价合理性的，评标委员会应当将其投标文件作为无效处理。</w:t>
      </w:r>
    </w:p>
    <w:p>
      <w:pPr>
        <w:pStyle w:val="19"/>
        <w:numPr>
          <w:ilvl w:val="0"/>
          <w:numId w:val="9"/>
        </w:numPr>
        <w:tabs>
          <w:tab w:val="left" w:pos="1513"/>
        </w:tabs>
        <w:spacing w:before="0" w:after="0" w:line="362" w:lineRule="auto"/>
        <w:ind w:left="788" w:right="269" w:firstLine="480"/>
        <w:jc w:val="both"/>
        <w:rPr>
          <w:b/>
          <w:sz w:val="24"/>
        </w:rPr>
      </w:pPr>
      <w:r>
        <w:rPr>
          <w:b/>
          <w:spacing w:val="-3"/>
          <w:sz w:val="24"/>
        </w:rPr>
        <w:t>供应商应当在投标截止前提前准好上述资料以备评标委员会查看，提供书面说明的</w:t>
      </w:r>
      <w:r>
        <w:rPr>
          <w:b/>
          <w:spacing w:val="-14"/>
          <w:sz w:val="24"/>
        </w:rPr>
        <w:t xml:space="preserve">有效时间为 </w:t>
      </w:r>
      <w:r>
        <w:rPr>
          <w:b/>
          <w:sz w:val="24"/>
        </w:rPr>
        <w:t>30</w:t>
      </w:r>
      <w:r>
        <w:rPr>
          <w:b/>
          <w:spacing w:val="-9"/>
          <w:sz w:val="24"/>
        </w:rPr>
        <w:t xml:space="preserve"> 分钟，逾期提供或者未提供的，评标委员会将其投标文件作为无效处理。</w:t>
      </w:r>
    </w:p>
    <w:p>
      <w:pPr>
        <w:pStyle w:val="10"/>
        <w:spacing w:before="3"/>
        <w:rPr>
          <w:b/>
          <w:sz w:val="20"/>
        </w:rPr>
      </w:pPr>
    </w:p>
    <w:p>
      <w:pPr>
        <w:spacing w:before="66"/>
        <w:ind w:left="673" w:right="0" w:firstLine="0"/>
        <w:jc w:val="left"/>
        <w:rPr>
          <w:b/>
          <w:sz w:val="24"/>
        </w:rPr>
      </w:pPr>
      <w:r>
        <w:rPr>
          <w:b/>
          <w:sz w:val="24"/>
        </w:rPr>
        <w:t>节能、环境标志产品评审优惠内容及加分幅度：</w:t>
      </w:r>
    </w:p>
    <w:p>
      <w:pPr>
        <w:pStyle w:val="19"/>
        <w:numPr>
          <w:ilvl w:val="0"/>
          <w:numId w:val="10"/>
        </w:numPr>
        <w:tabs>
          <w:tab w:val="left" w:pos="1755"/>
        </w:tabs>
        <w:spacing w:before="2" w:after="0" w:line="364" w:lineRule="auto"/>
        <w:ind w:left="673" w:right="752" w:firstLine="480"/>
        <w:jc w:val="both"/>
        <w:rPr>
          <w:sz w:val="24"/>
        </w:rPr>
      </w:pPr>
      <w:r>
        <w:rPr>
          <w:spacing w:val="-4"/>
          <w:sz w:val="24"/>
        </w:rPr>
        <w:t>根据《国务院办公厅关于建立政府强制采购节能产品制度的通知》</w:t>
      </w:r>
      <w:r>
        <w:rPr>
          <w:sz w:val="24"/>
        </w:rPr>
        <w:t>（</w:t>
      </w:r>
      <w:r>
        <w:rPr>
          <w:spacing w:val="-6"/>
          <w:sz w:val="24"/>
        </w:rPr>
        <w:t>国办发</w:t>
      </w:r>
      <w:r>
        <w:rPr>
          <w:sz w:val="24"/>
        </w:rPr>
        <w:t>[2007]51</w:t>
      </w:r>
      <w:r>
        <w:rPr>
          <w:spacing w:val="-23"/>
          <w:sz w:val="24"/>
        </w:rPr>
        <w:t xml:space="preserve"> 号</w:t>
      </w:r>
      <w:r>
        <w:rPr>
          <w:spacing w:val="9"/>
          <w:sz w:val="24"/>
        </w:rPr>
        <w:t>）</w:t>
      </w:r>
      <w:r>
        <w:rPr>
          <w:spacing w:val="7"/>
          <w:sz w:val="24"/>
        </w:rPr>
        <w:t>和财政部、发展改革委发布的《节能产品政府采购实施意见》（</w:t>
      </w:r>
      <w:r>
        <w:rPr>
          <w:spacing w:val="4"/>
          <w:sz w:val="24"/>
        </w:rPr>
        <w:t>财库</w:t>
      </w:r>
    </w:p>
    <w:p>
      <w:pPr>
        <w:pStyle w:val="10"/>
        <w:spacing w:before="2" w:line="364" w:lineRule="auto"/>
        <w:ind w:left="673" w:right="747"/>
        <w:jc w:val="both"/>
      </w:pPr>
      <w:r>
        <w:t>[2004]185</w:t>
      </w:r>
      <w:r>
        <w:rPr>
          <w:spacing w:val="-26"/>
        </w:rPr>
        <w:t xml:space="preserve"> 号</w:t>
      </w:r>
      <w:r>
        <w:t>）</w:t>
      </w:r>
      <w:r>
        <w:rPr>
          <w:spacing w:val="-5"/>
        </w:rPr>
        <w:t>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w:t>
      </w:r>
      <w:r>
        <w:rPr>
          <w:spacing w:val="-8"/>
        </w:rPr>
        <w:t>“节能产品政府采购清单”内产品，在同等条件下，优先采购清单中的产品。</w:t>
      </w:r>
    </w:p>
    <w:p>
      <w:pPr>
        <w:spacing w:after="0" w:line="364" w:lineRule="auto"/>
        <w:jc w:val="both"/>
        <w:sectPr>
          <w:pgSz w:w="11910" w:h="16840"/>
          <w:pgMar w:top="1400" w:right="720" w:bottom="1180" w:left="800" w:header="0" w:footer="913" w:gutter="0"/>
          <w:cols w:space="720" w:num="1"/>
        </w:sectPr>
      </w:pPr>
    </w:p>
    <w:p>
      <w:pPr>
        <w:pStyle w:val="19"/>
        <w:numPr>
          <w:ilvl w:val="0"/>
          <w:numId w:val="10"/>
        </w:numPr>
        <w:tabs>
          <w:tab w:val="left" w:pos="1755"/>
        </w:tabs>
        <w:spacing w:before="41" w:after="0" w:line="364" w:lineRule="auto"/>
        <w:ind w:left="673" w:right="629" w:firstLine="480"/>
        <w:jc w:val="left"/>
        <w:rPr>
          <w:sz w:val="24"/>
        </w:rPr>
      </w:pPr>
      <w:r>
        <w:rPr>
          <w:spacing w:val="-18"/>
          <w:sz w:val="24"/>
        </w:rPr>
        <w:t>“节能产品”系指列入财政部、国家发改委最新公布《节能产品政府采购清单</w:t>
      </w:r>
      <w:r>
        <w:rPr>
          <w:spacing w:val="-5"/>
          <w:sz w:val="24"/>
        </w:rPr>
        <w:t>》的产品；“环境标志产品”系指列入财政部、环保部最新公布的《环境标志政府采购清单》的产品。同一合同包内的节能、环境标志、政府采购产品部分加分只对属于清单</w:t>
      </w:r>
      <w:r>
        <w:rPr>
          <w:spacing w:val="-11"/>
          <w:sz w:val="24"/>
        </w:rPr>
        <w:t>内的非强制类产品进行加分，强制类产品已作为投标时强制性要求不再给予加分。若节能</w:t>
      </w:r>
      <w:r>
        <w:rPr>
          <w:spacing w:val="-5"/>
          <w:sz w:val="24"/>
        </w:rPr>
        <w:t>、环境标志清单内的产品仅是构成投标产品的部件、组件或零件的，则该投标产品不予</w:t>
      </w:r>
      <w:r>
        <w:rPr>
          <w:spacing w:val="-3"/>
          <w:sz w:val="24"/>
        </w:rPr>
        <w:t>加分。</w:t>
      </w:r>
    </w:p>
    <w:p>
      <w:pPr>
        <w:pStyle w:val="9"/>
        <w:spacing w:line="304" w:lineRule="exact"/>
        <w:ind w:left="1141"/>
      </w:pPr>
      <w:r>
        <w:t>价格项加分：</w:t>
      </w:r>
    </w:p>
    <w:p>
      <w:pPr>
        <w:pStyle w:val="10"/>
        <w:spacing w:before="160"/>
        <w:ind w:left="1141"/>
      </w:pPr>
      <w:r>
        <w:rPr>
          <w:spacing w:val="-3"/>
        </w:rPr>
        <w:t>1</w:t>
      </w:r>
      <w:r>
        <w:rPr>
          <w:spacing w:val="-8"/>
        </w:rPr>
        <w:t>、</w:t>
      </w:r>
      <w:r>
        <w:rPr>
          <w:spacing w:val="-5"/>
        </w:rPr>
        <w:t>（</w:t>
      </w:r>
      <w:r>
        <w:rPr>
          <w:spacing w:val="-8"/>
        </w:rPr>
        <w:t>节能清单部分产品的价格</w:t>
      </w:r>
      <w:r>
        <w:rPr>
          <w:spacing w:val="-3"/>
        </w:rPr>
        <w:t>/</w:t>
      </w:r>
      <w:r>
        <w:rPr>
          <w:spacing w:val="-8"/>
        </w:rPr>
        <w:t>投标报价</w:t>
      </w:r>
      <w:r>
        <w:rPr>
          <w:spacing w:val="-6"/>
        </w:rPr>
        <w:t>）×3%</w:t>
      </w:r>
      <w:r>
        <w:rPr>
          <w:spacing w:val="-7"/>
        </w:rPr>
        <w:t>×价格项满分值</w:t>
      </w:r>
    </w:p>
    <w:p>
      <w:pPr>
        <w:pStyle w:val="10"/>
        <w:spacing w:before="161"/>
        <w:ind w:left="1141"/>
      </w:pPr>
      <w:r>
        <w:rPr>
          <w:spacing w:val="-3"/>
        </w:rPr>
        <w:t>2</w:t>
      </w:r>
      <w:r>
        <w:rPr>
          <w:spacing w:val="-8"/>
        </w:rPr>
        <w:t>、</w:t>
      </w:r>
      <w:r>
        <w:rPr>
          <w:spacing w:val="-5"/>
        </w:rPr>
        <w:t>（</w:t>
      </w:r>
      <w:r>
        <w:rPr>
          <w:spacing w:val="-8"/>
        </w:rPr>
        <w:t>环境清单部分产品的价格</w:t>
      </w:r>
      <w:r>
        <w:rPr>
          <w:spacing w:val="-3"/>
        </w:rPr>
        <w:t>/</w:t>
      </w:r>
      <w:r>
        <w:rPr>
          <w:spacing w:val="-8"/>
        </w:rPr>
        <w:t>投标报价</w:t>
      </w:r>
      <w:r>
        <w:rPr>
          <w:spacing w:val="-6"/>
        </w:rPr>
        <w:t>）×3%</w:t>
      </w:r>
      <w:r>
        <w:rPr>
          <w:spacing w:val="-7"/>
        </w:rPr>
        <w:t>×价格项满分值</w:t>
      </w:r>
    </w:p>
    <w:p>
      <w:pPr>
        <w:pStyle w:val="10"/>
        <w:spacing w:before="158" w:line="362" w:lineRule="auto"/>
        <w:ind w:left="1141" w:right="3157"/>
        <w:rPr>
          <w:b/>
        </w:rPr>
      </w:pPr>
      <w:r>
        <w:rPr>
          <w:spacing w:val="-3"/>
        </w:rPr>
        <w:t>3</w:t>
      </w:r>
      <w:r>
        <w:rPr>
          <w:spacing w:val="-8"/>
        </w:rPr>
        <w:t>、 [评标基准价</w:t>
      </w:r>
      <w:r>
        <w:rPr>
          <w:spacing w:val="-3"/>
        </w:rPr>
        <w:t>/</w:t>
      </w:r>
      <w:r>
        <w:rPr>
          <w:spacing w:val="-8"/>
        </w:rPr>
        <w:t>小微企业投标报价</w:t>
      </w:r>
      <w:r>
        <w:rPr>
          <w:spacing w:val="-4"/>
        </w:rPr>
        <w:t xml:space="preserve">（1-10%）]×30%×100 </w:t>
      </w:r>
      <w:r>
        <w:rPr>
          <w:b/>
          <w:spacing w:val="-5"/>
        </w:rPr>
        <w:t>技术项加分：</w:t>
      </w:r>
    </w:p>
    <w:p>
      <w:pPr>
        <w:pStyle w:val="10"/>
        <w:spacing w:before="5"/>
        <w:ind w:left="1141"/>
      </w:pPr>
      <w:r>
        <w:rPr>
          <w:spacing w:val="-3"/>
        </w:rPr>
        <w:t>1</w:t>
      </w:r>
      <w:r>
        <w:rPr>
          <w:spacing w:val="-8"/>
        </w:rPr>
        <w:t>、</w:t>
      </w:r>
      <w:r>
        <w:rPr>
          <w:spacing w:val="-5"/>
        </w:rPr>
        <w:t>（</w:t>
      </w:r>
      <w:r>
        <w:rPr>
          <w:spacing w:val="-8"/>
        </w:rPr>
        <w:t>节能清单部分产品的价格</w:t>
      </w:r>
      <w:r>
        <w:rPr>
          <w:spacing w:val="-3"/>
        </w:rPr>
        <w:t>/</w:t>
      </w:r>
      <w:r>
        <w:rPr>
          <w:spacing w:val="-8"/>
        </w:rPr>
        <w:t>投标报价</w:t>
      </w:r>
      <w:r>
        <w:rPr>
          <w:spacing w:val="-6"/>
        </w:rPr>
        <w:t>）×3%</w:t>
      </w:r>
      <w:r>
        <w:rPr>
          <w:spacing w:val="-7"/>
        </w:rPr>
        <w:t>×技术项满分值</w:t>
      </w:r>
    </w:p>
    <w:p>
      <w:pPr>
        <w:pStyle w:val="10"/>
        <w:spacing w:before="160"/>
        <w:ind w:left="1141"/>
      </w:pPr>
      <w:r>
        <w:rPr>
          <w:spacing w:val="-3"/>
        </w:rPr>
        <w:t>2</w:t>
      </w:r>
      <w:r>
        <w:rPr>
          <w:spacing w:val="-8"/>
        </w:rPr>
        <w:t>、</w:t>
      </w:r>
      <w:r>
        <w:rPr>
          <w:spacing w:val="-5"/>
        </w:rPr>
        <w:t>（</w:t>
      </w:r>
      <w:r>
        <w:rPr>
          <w:spacing w:val="-8"/>
        </w:rPr>
        <w:t>环境清单部分产品的价格</w:t>
      </w:r>
      <w:r>
        <w:rPr>
          <w:spacing w:val="-3"/>
        </w:rPr>
        <w:t>/</w:t>
      </w:r>
      <w:r>
        <w:rPr>
          <w:spacing w:val="-8"/>
        </w:rPr>
        <w:t>投标报价</w:t>
      </w:r>
      <w:r>
        <w:rPr>
          <w:spacing w:val="-6"/>
        </w:rPr>
        <w:t>）×3%</w:t>
      </w:r>
      <w:r>
        <w:rPr>
          <w:spacing w:val="-7"/>
        </w:rPr>
        <w:t>×技术项满分值</w:t>
      </w:r>
    </w:p>
    <w:p>
      <w:pPr>
        <w:pStyle w:val="10"/>
      </w:pPr>
    </w:p>
    <w:p>
      <w:pPr>
        <w:pStyle w:val="10"/>
        <w:spacing w:before="11"/>
      </w:pPr>
    </w:p>
    <w:p>
      <w:pPr>
        <w:pStyle w:val="10"/>
        <w:spacing w:line="362" w:lineRule="auto"/>
        <w:ind w:left="1141" w:right="629" w:hanging="468"/>
      </w:pPr>
      <w:r>
        <w:rPr>
          <w:spacing w:val="-16"/>
        </w:rPr>
        <w:t>注：</w:t>
      </w:r>
      <w:r>
        <w:rPr>
          <w:spacing w:val="-27"/>
        </w:rPr>
        <w:t>1</w:t>
      </w:r>
      <w:r>
        <w:rPr>
          <w:spacing w:val="-19"/>
        </w:rPr>
        <w:t xml:space="preserve">、投标人须提供最新一期《节能产品政府采购清单》关于投标产品当前页的打印件； </w:t>
      </w:r>
      <w:r>
        <w:rPr>
          <w:spacing w:val="-3"/>
        </w:rPr>
        <w:t>2</w:t>
      </w:r>
      <w:r>
        <w:rPr>
          <w:spacing w:val="-13"/>
        </w:rPr>
        <w:t>、投标人提供最新一期《环境标志产品政府采购清单》关于投标产品当前页的打印</w:t>
      </w:r>
    </w:p>
    <w:p>
      <w:pPr>
        <w:pStyle w:val="10"/>
        <w:spacing w:before="5"/>
        <w:ind w:left="673"/>
      </w:pPr>
      <w:r>
        <w:t>件；</w:t>
      </w:r>
    </w:p>
    <w:p>
      <w:pPr>
        <w:pStyle w:val="10"/>
        <w:spacing w:before="158" w:line="364" w:lineRule="auto"/>
        <w:ind w:left="673" w:right="752" w:firstLine="468"/>
        <w:jc w:val="both"/>
      </w:pPr>
      <w:r>
        <w:rPr>
          <w:spacing w:val="-3"/>
        </w:rPr>
        <w:t>3</w:t>
      </w:r>
      <w:r>
        <w:rPr>
          <w:spacing w:val="-6"/>
        </w:rPr>
        <w:t>、在技术评审中，应当考虑设备的技术参数响应情况、设备技术水平、工艺水平</w:t>
      </w:r>
      <w:r>
        <w:t>等因素，以及设备的功能性、整体配套性、经济性、先进性、稳定性等因素；产品故障率情况及故障响应时间等因素；售后服务应当考虑其服务的承诺内容、具体措施及其可行性等因素；投标人有组织管理能力等。</w:t>
      </w:r>
    </w:p>
    <w:p>
      <w:pPr>
        <w:pStyle w:val="10"/>
        <w:spacing w:line="305" w:lineRule="exact"/>
        <w:ind w:left="1153"/>
      </w:pPr>
      <w:r>
        <w:t>4、最低报价不作为评标的唯一依据。采购人不承诺将合同授予报价最低的投标人。</w:t>
      </w:r>
    </w:p>
    <w:p>
      <w:pPr>
        <w:spacing w:after="0" w:line="305" w:lineRule="exact"/>
        <w:sectPr>
          <w:pgSz w:w="11910" w:h="16840"/>
          <w:pgMar w:top="1400" w:right="720" w:bottom="1180" w:left="800" w:header="0" w:footer="913" w:gutter="0"/>
          <w:cols w:space="720" w:num="1"/>
        </w:sectPr>
      </w:pPr>
    </w:p>
    <w:p>
      <w:pPr>
        <w:spacing w:before="28"/>
        <w:ind w:left="795" w:right="159" w:firstLine="0"/>
        <w:jc w:val="center"/>
        <w:rPr>
          <w:b/>
          <w:sz w:val="20"/>
        </w:rPr>
      </w:pPr>
      <w:r>
        <w:rPr>
          <w:b/>
          <w:sz w:val="36"/>
        </w:rPr>
        <w:t>技术标评分标准</w:t>
      </w:r>
    </w:p>
    <w:p>
      <w:pPr>
        <w:pStyle w:val="10"/>
        <w:spacing w:before="2"/>
        <w:rPr>
          <w:b/>
          <w:sz w:val="15"/>
        </w:rPr>
      </w:pPr>
    </w:p>
    <w:tbl>
      <w:tblPr>
        <w:tblStyle w:val="14"/>
        <w:tblW w:w="0" w:type="auto"/>
        <w:tblInd w:w="28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6"/>
        <w:gridCol w:w="1519"/>
        <w:gridCol w:w="1047"/>
        <w:gridCol w:w="64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746" w:type="dxa"/>
          </w:tcPr>
          <w:p>
            <w:pPr>
              <w:pStyle w:val="20"/>
              <w:spacing w:before="129"/>
              <w:ind w:left="109" w:right="99"/>
              <w:jc w:val="center"/>
              <w:rPr>
                <w:b/>
                <w:sz w:val="24"/>
              </w:rPr>
            </w:pPr>
            <w:r>
              <w:rPr>
                <w:b/>
                <w:sz w:val="24"/>
              </w:rPr>
              <w:t>序号</w:t>
            </w:r>
          </w:p>
        </w:tc>
        <w:tc>
          <w:tcPr>
            <w:tcW w:w="1519" w:type="dxa"/>
          </w:tcPr>
          <w:p>
            <w:pPr>
              <w:pStyle w:val="20"/>
              <w:spacing w:before="129"/>
              <w:ind w:left="277"/>
              <w:rPr>
                <w:b/>
                <w:sz w:val="24"/>
              </w:rPr>
            </w:pPr>
            <w:r>
              <w:rPr>
                <w:b/>
                <w:sz w:val="24"/>
              </w:rPr>
              <w:t>考核项目</w:t>
            </w:r>
          </w:p>
        </w:tc>
        <w:tc>
          <w:tcPr>
            <w:tcW w:w="1047" w:type="dxa"/>
          </w:tcPr>
          <w:p>
            <w:pPr>
              <w:pStyle w:val="20"/>
              <w:spacing w:before="129"/>
              <w:ind w:right="267"/>
              <w:jc w:val="right"/>
              <w:rPr>
                <w:b/>
                <w:sz w:val="24"/>
              </w:rPr>
            </w:pPr>
            <w:r>
              <w:rPr>
                <w:b/>
                <w:w w:val="95"/>
                <w:sz w:val="24"/>
              </w:rPr>
              <w:t>分数</w:t>
            </w:r>
          </w:p>
        </w:tc>
        <w:tc>
          <w:tcPr>
            <w:tcW w:w="6433" w:type="dxa"/>
          </w:tcPr>
          <w:p>
            <w:pPr>
              <w:pStyle w:val="20"/>
              <w:spacing w:before="129"/>
              <w:ind w:left="2564" w:right="2850"/>
              <w:jc w:val="center"/>
              <w:rPr>
                <w:b/>
                <w:sz w:val="24"/>
              </w:rPr>
            </w:pPr>
            <w:r>
              <w:rPr>
                <w:b/>
                <w:sz w:val="24"/>
              </w:rPr>
              <w:t>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9745" w:type="dxa"/>
            <w:gridSpan w:val="4"/>
            <w:tcBorders>
              <w:bottom w:val="single" w:color="000000" w:sz="4" w:space="0"/>
            </w:tcBorders>
          </w:tcPr>
          <w:p>
            <w:pPr>
              <w:pStyle w:val="20"/>
              <w:spacing w:before="129"/>
              <w:ind w:left="4250" w:right="3759"/>
              <w:jc w:val="center"/>
              <w:rPr>
                <w:sz w:val="24"/>
              </w:rPr>
            </w:pPr>
            <w:r>
              <w:rPr>
                <w:sz w:val="24"/>
              </w:rPr>
              <w:t>技术部分 70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46" w:type="dxa"/>
            <w:tcBorders>
              <w:top w:val="single" w:color="000000" w:sz="4" w:space="0"/>
              <w:bottom w:val="single" w:color="000000" w:sz="4" w:space="0"/>
            </w:tcBorders>
          </w:tcPr>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spacing w:before="2"/>
              <w:rPr>
                <w:b/>
                <w:sz w:val="33"/>
              </w:rPr>
            </w:pPr>
          </w:p>
          <w:p>
            <w:pPr>
              <w:pStyle w:val="20"/>
              <w:ind w:left="15"/>
              <w:jc w:val="center"/>
              <w:rPr>
                <w:sz w:val="24"/>
              </w:rPr>
            </w:pPr>
            <w:r>
              <w:rPr>
                <w:sz w:val="24"/>
              </w:rPr>
              <w:t>1</w:t>
            </w:r>
          </w:p>
        </w:tc>
        <w:tc>
          <w:tcPr>
            <w:tcW w:w="1519" w:type="dxa"/>
            <w:tcBorders>
              <w:top w:val="single" w:color="000000" w:sz="4" w:space="0"/>
              <w:bottom w:val="single" w:color="000000" w:sz="4" w:space="0"/>
            </w:tcBorders>
          </w:tcPr>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spacing w:before="197" w:line="357" w:lineRule="auto"/>
              <w:ind w:left="128" w:right="44" w:firstLine="28"/>
              <w:rPr>
                <w:sz w:val="24"/>
              </w:rPr>
            </w:pPr>
            <w:r>
              <w:rPr>
                <w:sz w:val="24"/>
              </w:rPr>
              <w:t>项目实施方案（20 分）</w:t>
            </w:r>
          </w:p>
        </w:tc>
        <w:tc>
          <w:tcPr>
            <w:tcW w:w="1047" w:type="dxa"/>
            <w:tcBorders>
              <w:top w:val="single" w:color="000000" w:sz="4" w:space="0"/>
              <w:bottom w:val="single" w:color="000000" w:sz="4" w:space="0"/>
            </w:tcBorders>
          </w:tcPr>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spacing w:before="2"/>
              <w:rPr>
                <w:b/>
                <w:sz w:val="33"/>
              </w:rPr>
            </w:pPr>
          </w:p>
          <w:p>
            <w:pPr>
              <w:pStyle w:val="20"/>
              <w:ind w:right="267"/>
              <w:jc w:val="right"/>
              <w:rPr>
                <w:sz w:val="24"/>
              </w:rPr>
            </w:pPr>
            <w:r>
              <w:rPr>
                <w:sz w:val="24"/>
              </w:rPr>
              <w:t>0-20</w:t>
            </w:r>
          </w:p>
        </w:tc>
        <w:tc>
          <w:tcPr>
            <w:tcW w:w="6433" w:type="dxa"/>
            <w:tcBorders>
              <w:top w:val="single" w:color="000000" w:sz="4" w:space="0"/>
              <w:bottom w:val="single" w:color="000000" w:sz="4" w:space="0"/>
            </w:tcBorders>
          </w:tcPr>
          <w:p>
            <w:pPr>
              <w:pStyle w:val="20"/>
              <w:spacing w:before="82" w:line="240" w:lineRule="auto"/>
              <w:ind w:left="106" w:right="-29"/>
              <w:rPr>
                <w:b/>
                <w:sz w:val="21"/>
              </w:rPr>
            </w:pPr>
            <w:r>
              <w:rPr>
                <w:spacing w:val="-2"/>
                <w:sz w:val="24"/>
              </w:rPr>
              <w:t>项目进度计划安排合理、有根据项目实际情况制定工期进度</w:t>
            </w:r>
            <w:r>
              <w:rPr>
                <w:spacing w:val="-6"/>
                <w:sz w:val="24"/>
              </w:rPr>
              <w:t>安排；施工方案以及验收组织安排逻辑严谨、可行性高、符</w:t>
            </w:r>
            <w:r>
              <w:rPr>
                <w:spacing w:val="-16"/>
                <w:sz w:val="24"/>
              </w:rPr>
              <w:t>合项目实际情况、技术要求的；有根据项目特点采用新工艺、</w:t>
            </w:r>
            <w:r>
              <w:rPr>
                <w:spacing w:val="-6"/>
                <w:sz w:val="24"/>
              </w:rPr>
              <w:t xml:space="preserve">新技术、新设备的得 </w:t>
            </w:r>
            <w:r>
              <w:rPr>
                <w:sz w:val="24"/>
              </w:rPr>
              <w:t>14-20</w:t>
            </w:r>
            <w:r>
              <w:rPr>
                <w:spacing w:val="-20"/>
                <w:sz w:val="24"/>
              </w:rPr>
              <w:t xml:space="preserve"> 分；</w:t>
            </w:r>
          </w:p>
          <w:p>
            <w:pPr>
              <w:pStyle w:val="20"/>
              <w:spacing w:line="240" w:lineRule="auto"/>
              <w:ind w:left="106" w:right="90"/>
              <w:jc w:val="both"/>
              <w:rPr>
                <w:b/>
                <w:sz w:val="21"/>
              </w:rPr>
            </w:pPr>
            <w:r>
              <w:rPr>
                <w:spacing w:val="-4"/>
                <w:sz w:val="24"/>
              </w:rPr>
              <w:t>项目进度计划安排可行、工期进度安排紧促，未充分考虑施工现场情况；施工方案以及验收组织安排逻辑不经心、不充分切合项目实际情况、技术要求的；部分采用新工艺、新技</w:t>
            </w:r>
            <w:r>
              <w:rPr>
                <w:spacing w:val="-8"/>
                <w:sz w:val="24"/>
              </w:rPr>
              <w:t xml:space="preserve">术、新设备的得 </w:t>
            </w:r>
            <w:r>
              <w:rPr>
                <w:sz w:val="24"/>
              </w:rPr>
              <w:t>7-14</w:t>
            </w:r>
            <w:r>
              <w:rPr>
                <w:spacing w:val="-20"/>
                <w:sz w:val="24"/>
              </w:rPr>
              <w:t xml:space="preserve"> 分；</w:t>
            </w:r>
          </w:p>
          <w:p>
            <w:pPr>
              <w:pStyle w:val="20"/>
              <w:spacing w:line="240" w:lineRule="auto"/>
              <w:ind w:left="106" w:right="-29"/>
              <w:rPr>
                <w:sz w:val="24"/>
              </w:rPr>
            </w:pPr>
            <w:r>
              <w:rPr>
                <w:spacing w:val="-2"/>
                <w:sz w:val="24"/>
              </w:rPr>
              <w:t>项目进度计划安排未切实考虑实际情况，存在较大的延期交</w:t>
            </w:r>
            <w:r>
              <w:rPr>
                <w:spacing w:val="-13"/>
                <w:sz w:val="24"/>
              </w:rPr>
              <w:t>工风险；施工方案以及验收组织安排无逻辑性、可行性较差、</w:t>
            </w:r>
            <w:r>
              <w:rPr>
                <w:spacing w:val="-11"/>
                <w:sz w:val="24"/>
              </w:rPr>
              <w:t>未考虑项目实际情况、技术要求的；未采用新工艺、新技术、</w:t>
            </w:r>
          </w:p>
          <w:p>
            <w:pPr>
              <w:pStyle w:val="20"/>
              <w:spacing w:before="1" w:line="240" w:lineRule="auto"/>
              <w:ind w:left="106"/>
              <w:rPr>
                <w:sz w:val="24"/>
              </w:rPr>
            </w:pPr>
            <w:r>
              <w:rPr>
                <w:sz w:val="24"/>
              </w:rPr>
              <w:t>新设备的得 0-7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746" w:type="dxa"/>
            <w:vMerge w:val="restart"/>
            <w:tcBorders>
              <w:top w:val="single" w:color="000000" w:sz="4" w:space="0"/>
              <w:bottom w:val="single" w:color="000000" w:sz="4" w:space="0"/>
            </w:tcBorders>
          </w:tcPr>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spacing w:before="3"/>
              <w:rPr>
                <w:b/>
                <w:sz w:val="24"/>
              </w:rPr>
            </w:pPr>
          </w:p>
          <w:p>
            <w:pPr>
              <w:pStyle w:val="20"/>
              <w:ind w:left="15"/>
              <w:jc w:val="center"/>
              <w:rPr>
                <w:sz w:val="24"/>
              </w:rPr>
            </w:pPr>
            <w:r>
              <w:rPr>
                <w:sz w:val="24"/>
              </w:rPr>
              <w:t>2</w:t>
            </w:r>
          </w:p>
        </w:tc>
        <w:tc>
          <w:tcPr>
            <w:tcW w:w="1519" w:type="dxa"/>
            <w:vMerge w:val="restart"/>
            <w:tcBorders>
              <w:top w:val="single" w:color="000000" w:sz="4" w:space="0"/>
              <w:bottom w:val="single" w:color="000000" w:sz="4" w:space="0"/>
            </w:tcBorders>
          </w:tcPr>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spacing w:before="3"/>
              <w:rPr>
                <w:b/>
                <w:sz w:val="30"/>
              </w:rPr>
            </w:pPr>
          </w:p>
          <w:p>
            <w:pPr>
              <w:pStyle w:val="20"/>
              <w:spacing w:before="1"/>
              <w:ind w:left="155" w:right="144"/>
              <w:jc w:val="center"/>
              <w:rPr>
                <w:sz w:val="24"/>
              </w:rPr>
            </w:pPr>
            <w:r>
              <w:rPr>
                <w:sz w:val="24"/>
              </w:rPr>
              <w:t>全面性</w:t>
            </w:r>
          </w:p>
          <w:p>
            <w:pPr>
              <w:pStyle w:val="20"/>
              <w:spacing w:before="153"/>
              <w:ind w:left="157" w:right="144"/>
              <w:jc w:val="center"/>
              <w:rPr>
                <w:sz w:val="24"/>
              </w:rPr>
            </w:pPr>
            <w:r>
              <w:rPr>
                <w:sz w:val="24"/>
              </w:rPr>
              <w:t>（1</w:t>
            </w:r>
            <w:r>
              <w:rPr>
                <w:rFonts w:hint="eastAsia"/>
                <w:sz w:val="24"/>
                <w:lang w:val="en-US" w:eastAsia="zh-CN"/>
              </w:rPr>
              <w:t>9</w:t>
            </w:r>
            <w:r>
              <w:rPr>
                <w:sz w:val="24"/>
              </w:rPr>
              <w:t xml:space="preserve"> 分）</w:t>
            </w:r>
          </w:p>
        </w:tc>
        <w:tc>
          <w:tcPr>
            <w:tcW w:w="1047" w:type="dxa"/>
            <w:tcBorders>
              <w:top w:val="single" w:color="000000" w:sz="4" w:space="0"/>
              <w:bottom w:val="single" w:color="000000" w:sz="4" w:space="0"/>
            </w:tcBorders>
          </w:tcPr>
          <w:p>
            <w:pPr>
              <w:pStyle w:val="20"/>
              <w:rPr>
                <w:b/>
                <w:sz w:val="24"/>
              </w:rPr>
            </w:pPr>
          </w:p>
          <w:p>
            <w:pPr>
              <w:pStyle w:val="20"/>
              <w:spacing w:before="12"/>
              <w:rPr>
                <w:b/>
                <w:sz w:val="28"/>
              </w:rPr>
            </w:pPr>
          </w:p>
          <w:p>
            <w:pPr>
              <w:pStyle w:val="20"/>
              <w:ind w:right="327"/>
              <w:jc w:val="right"/>
              <w:rPr>
                <w:sz w:val="24"/>
              </w:rPr>
            </w:pPr>
            <w:r>
              <w:rPr>
                <w:sz w:val="24"/>
              </w:rPr>
              <w:t>0-6</w:t>
            </w:r>
          </w:p>
        </w:tc>
        <w:tc>
          <w:tcPr>
            <w:tcW w:w="6433" w:type="dxa"/>
            <w:tcBorders>
              <w:top w:val="single" w:color="000000" w:sz="4" w:space="0"/>
              <w:bottom w:val="single" w:color="000000" w:sz="4" w:space="0"/>
            </w:tcBorders>
          </w:tcPr>
          <w:p>
            <w:pPr>
              <w:pStyle w:val="20"/>
              <w:spacing w:before="188" w:line="240" w:lineRule="auto"/>
              <w:ind w:left="106" w:right="90"/>
              <w:rPr>
                <w:sz w:val="24"/>
              </w:rPr>
            </w:pPr>
            <w:r>
              <w:rPr>
                <w:spacing w:val="-5"/>
                <w:sz w:val="24"/>
              </w:rPr>
              <w:t>施工方法先进，符合项目情况，充分考虑施工地点，周围环</w:t>
            </w:r>
            <w:r>
              <w:rPr>
                <w:spacing w:val="-10"/>
                <w:sz w:val="24"/>
              </w:rPr>
              <w:t xml:space="preserve">境，地理位置的得 </w:t>
            </w:r>
            <w:r>
              <w:rPr>
                <w:sz w:val="24"/>
              </w:rPr>
              <w:t>3-6</w:t>
            </w:r>
            <w:r>
              <w:rPr>
                <w:spacing w:val="-11"/>
                <w:sz w:val="24"/>
              </w:rPr>
              <w:t xml:space="preserve"> 分；存在缺陷，施工方法不切合项目</w:t>
            </w:r>
          </w:p>
          <w:p>
            <w:pPr>
              <w:pStyle w:val="20"/>
              <w:spacing w:line="240" w:lineRule="auto"/>
              <w:ind w:left="106"/>
              <w:rPr>
                <w:sz w:val="24"/>
              </w:rPr>
            </w:pPr>
            <w:r>
              <w:rPr>
                <w:sz w:val="24"/>
              </w:rPr>
              <w:t>实际情况，未考虑项目所在地综合条件的得 0-3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5" w:hRule="atLeast"/>
        </w:trPr>
        <w:tc>
          <w:tcPr>
            <w:tcW w:w="746" w:type="dxa"/>
            <w:vMerge w:val="continue"/>
            <w:tcBorders>
              <w:top w:val="nil"/>
              <w:bottom w:val="single" w:color="000000" w:sz="4" w:space="0"/>
            </w:tcBorders>
          </w:tcPr>
          <w:p>
            <w:pPr>
              <w:rPr>
                <w:sz w:val="2"/>
                <w:szCs w:val="2"/>
              </w:rPr>
            </w:pPr>
          </w:p>
        </w:tc>
        <w:tc>
          <w:tcPr>
            <w:tcW w:w="1519" w:type="dxa"/>
            <w:vMerge w:val="continue"/>
            <w:tcBorders>
              <w:top w:val="nil"/>
              <w:bottom w:val="single" w:color="000000" w:sz="4" w:space="0"/>
            </w:tcBorders>
          </w:tcPr>
          <w:p>
            <w:pPr>
              <w:rPr>
                <w:sz w:val="2"/>
                <w:szCs w:val="2"/>
              </w:rPr>
            </w:pPr>
          </w:p>
        </w:tc>
        <w:tc>
          <w:tcPr>
            <w:tcW w:w="1047" w:type="dxa"/>
            <w:tcBorders>
              <w:top w:val="single" w:color="000000" w:sz="4" w:space="0"/>
              <w:bottom w:val="single" w:color="000000" w:sz="4" w:space="0"/>
            </w:tcBorders>
          </w:tcPr>
          <w:p>
            <w:pPr>
              <w:pStyle w:val="20"/>
              <w:rPr>
                <w:b/>
                <w:sz w:val="24"/>
              </w:rPr>
            </w:pPr>
          </w:p>
          <w:p>
            <w:pPr>
              <w:pStyle w:val="20"/>
              <w:rPr>
                <w:b/>
                <w:sz w:val="24"/>
              </w:rPr>
            </w:pPr>
          </w:p>
          <w:p>
            <w:pPr>
              <w:pStyle w:val="20"/>
              <w:spacing w:before="209"/>
              <w:ind w:right="327"/>
              <w:jc w:val="right"/>
              <w:rPr>
                <w:sz w:val="24"/>
              </w:rPr>
            </w:pPr>
            <w:r>
              <w:rPr>
                <w:sz w:val="24"/>
              </w:rPr>
              <w:t>0-6</w:t>
            </w:r>
          </w:p>
        </w:tc>
        <w:tc>
          <w:tcPr>
            <w:tcW w:w="6433" w:type="dxa"/>
            <w:tcBorders>
              <w:top w:val="single" w:color="000000" w:sz="4" w:space="0"/>
              <w:bottom w:val="single" w:color="000000" w:sz="4" w:space="0"/>
            </w:tcBorders>
          </w:tcPr>
          <w:p>
            <w:pPr>
              <w:pStyle w:val="20"/>
              <w:spacing w:before="133" w:line="360" w:lineRule="auto"/>
              <w:ind w:left="106" w:right="90"/>
              <w:jc w:val="both"/>
              <w:rPr>
                <w:sz w:val="24"/>
              </w:rPr>
            </w:pPr>
            <w:r>
              <w:rPr>
                <w:spacing w:val="-3"/>
                <w:sz w:val="24"/>
              </w:rPr>
              <w:t>施工设备满足实际施工要求、设备投入充足，劳动力计划满</w:t>
            </w:r>
            <w:r>
              <w:rPr>
                <w:spacing w:val="-5"/>
                <w:sz w:val="24"/>
              </w:rPr>
              <w:t xml:space="preserve">足工期要求及施工要求，能确保如期完工的，得 </w:t>
            </w:r>
            <w:r>
              <w:rPr>
                <w:sz w:val="24"/>
              </w:rPr>
              <w:t>3-6</w:t>
            </w:r>
            <w:r>
              <w:rPr>
                <w:spacing w:val="-21"/>
                <w:sz w:val="24"/>
              </w:rPr>
              <w:t xml:space="preserve"> 分；有</w:t>
            </w:r>
            <w:r>
              <w:rPr>
                <w:spacing w:val="-5"/>
                <w:sz w:val="24"/>
              </w:rPr>
              <w:t>施工设备，但不能充分满足施工要求，设备投入较少，劳动</w:t>
            </w:r>
          </w:p>
          <w:p>
            <w:pPr>
              <w:pStyle w:val="20"/>
              <w:spacing w:line="304" w:lineRule="exact"/>
              <w:ind w:left="106"/>
              <w:jc w:val="both"/>
              <w:rPr>
                <w:sz w:val="24"/>
              </w:rPr>
            </w:pPr>
            <w:r>
              <w:rPr>
                <w:sz w:val="24"/>
              </w:rPr>
              <w:t>力计划安排紧促，有延期完工的风险的，得 0-3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trPr>
        <w:tc>
          <w:tcPr>
            <w:tcW w:w="746" w:type="dxa"/>
            <w:vMerge w:val="continue"/>
            <w:tcBorders>
              <w:top w:val="nil"/>
              <w:bottom w:val="single" w:color="000000" w:sz="4" w:space="0"/>
            </w:tcBorders>
          </w:tcPr>
          <w:p>
            <w:pPr>
              <w:rPr>
                <w:sz w:val="2"/>
                <w:szCs w:val="2"/>
              </w:rPr>
            </w:pPr>
          </w:p>
        </w:tc>
        <w:tc>
          <w:tcPr>
            <w:tcW w:w="1519" w:type="dxa"/>
            <w:vMerge w:val="continue"/>
            <w:tcBorders>
              <w:top w:val="nil"/>
              <w:bottom w:val="single" w:color="000000" w:sz="4" w:space="0"/>
            </w:tcBorders>
          </w:tcPr>
          <w:p>
            <w:pPr>
              <w:rPr>
                <w:sz w:val="2"/>
                <w:szCs w:val="2"/>
              </w:rPr>
            </w:pPr>
          </w:p>
        </w:tc>
        <w:tc>
          <w:tcPr>
            <w:tcW w:w="1047" w:type="dxa"/>
            <w:tcBorders>
              <w:top w:val="single" w:color="000000" w:sz="4" w:space="0"/>
              <w:bottom w:val="single" w:color="000000" w:sz="4" w:space="0"/>
            </w:tcBorders>
          </w:tcPr>
          <w:p>
            <w:pPr>
              <w:pStyle w:val="20"/>
              <w:spacing w:before="5"/>
              <w:rPr>
                <w:b/>
                <w:sz w:val="28"/>
              </w:rPr>
            </w:pPr>
          </w:p>
          <w:p>
            <w:pPr>
              <w:pStyle w:val="20"/>
              <w:ind w:right="327"/>
              <w:jc w:val="right"/>
              <w:rPr>
                <w:sz w:val="24"/>
              </w:rPr>
            </w:pPr>
            <w:r>
              <w:rPr>
                <w:sz w:val="24"/>
              </w:rPr>
              <w:t>0-4</w:t>
            </w:r>
          </w:p>
        </w:tc>
        <w:tc>
          <w:tcPr>
            <w:tcW w:w="6433" w:type="dxa"/>
            <w:tcBorders>
              <w:top w:val="single" w:color="000000" w:sz="4" w:space="0"/>
              <w:bottom w:val="single" w:color="000000" w:sz="4" w:space="0"/>
            </w:tcBorders>
          </w:tcPr>
          <w:p>
            <w:pPr>
              <w:pStyle w:val="20"/>
              <w:spacing w:before="5" w:line="460" w:lineRule="exact"/>
              <w:ind w:left="106" w:right="41"/>
              <w:rPr>
                <w:sz w:val="24"/>
              </w:rPr>
            </w:pPr>
            <w:r>
              <w:rPr>
                <w:sz w:val="24"/>
              </w:rPr>
              <w:t>有详细确保工程质量、安全措施的举措且合理可行的，每一项得 2 分，共计 4 分，没有不得分。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7" w:hRule="atLeast"/>
        </w:trPr>
        <w:tc>
          <w:tcPr>
            <w:tcW w:w="746" w:type="dxa"/>
            <w:vMerge w:val="continue"/>
            <w:tcBorders>
              <w:top w:val="nil"/>
              <w:bottom w:val="single" w:color="000000" w:sz="4" w:space="0"/>
            </w:tcBorders>
          </w:tcPr>
          <w:p>
            <w:pPr>
              <w:rPr>
                <w:sz w:val="2"/>
                <w:szCs w:val="2"/>
              </w:rPr>
            </w:pPr>
          </w:p>
        </w:tc>
        <w:tc>
          <w:tcPr>
            <w:tcW w:w="1519" w:type="dxa"/>
            <w:vMerge w:val="continue"/>
            <w:tcBorders>
              <w:top w:val="nil"/>
              <w:bottom w:val="single" w:color="000000" w:sz="4" w:space="0"/>
            </w:tcBorders>
          </w:tcPr>
          <w:p>
            <w:pPr>
              <w:rPr>
                <w:sz w:val="2"/>
                <w:szCs w:val="2"/>
              </w:rPr>
            </w:pPr>
          </w:p>
        </w:tc>
        <w:tc>
          <w:tcPr>
            <w:tcW w:w="1047" w:type="dxa"/>
            <w:tcBorders>
              <w:top w:val="single" w:color="000000" w:sz="4" w:space="0"/>
              <w:bottom w:val="single" w:color="000000" w:sz="4" w:space="0"/>
            </w:tcBorders>
          </w:tcPr>
          <w:p>
            <w:pPr>
              <w:pStyle w:val="20"/>
              <w:rPr>
                <w:b/>
                <w:sz w:val="24"/>
              </w:rPr>
            </w:pPr>
          </w:p>
          <w:p>
            <w:pPr>
              <w:pStyle w:val="20"/>
              <w:spacing w:before="5"/>
              <w:rPr>
                <w:b/>
                <w:sz w:val="22"/>
              </w:rPr>
            </w:pPr>
          </w:p>
          <w:p>
            <w:pPr>
              <w:pStyle w:val="20"/>
              <w:spacing w:before="1"/>
              <w:ind w:right="327"/>
              <w:jc w:val="right"/>
              <w:rPr>
                <w:sz w:val="24"/>
              </w:rPr>
            </w:pPr>
            <w:r>
              <w:rPr>
                <w:sz w:val="24"/>
              </w:rPr>
              <w:t>0-3</w:t>
            </w:r>
          </w:p>
        </w:tc>
        <w:tc>
          <w:tcPr>
            <w:tcW w:w="6433" w:type="dxa"/>
            <w:tcBorders>
              <w:top w:val="single" w:color="000000" w:sz="4" w:space="0"/>
              <w:bottom w:val="single" w:color="000000" w:sz="4" w:space="0"/>
            </w:tcBorders>
          </w:tcPr>
          <w:p>
            <w:pPr>
              <w:pStyle w:val="20"/>
              <w:spacing w:before="134"/>
              <w:ind w:left="106"/>
              <w:rPr>
                <w:sz w:val="24"/>
              </w:rPr>
            </w:pPr>
            <w:r>
              <w:rPr>
                <w:spacing w:val="-6"/>
                <w:sz w:val="24"/>
              </w:rPr>
              <w:t xml:space="preserve">平面布置可行，动线合理，不会造成施工现场混乱的得 </w:t>
            </w:r>
            <w:r>
              <w:rPr>
                <w:sz w:val="24"/>
              </w:rPr>
              <w:t>2</w:t>
            </w:r>
            <w:r>
              <w:rPr>
                <w:spacing w:val="-30"/>
                <w:sz w:val="24"/>
              </w:rPr>
              <w:t xml:space="preserve"> 分</w:t>
            </w:r>
          </w:p>
          <w:p>
            <w:pPr>
              <w:pStyle w:val="20"/>
              <w:spacing w:before="1" w:line="460" w:lineRule="atLeast"/>
              <w:ind w:left="106" w:right="90"/>
              <w:rPr>
                <w:sz w:val="24"/>
              </w:rPr>
            </w:pPr>
            <w:r>
              <w:rPr>
                <w:sz w:val="24"/>
              </w:rPr>
              <w:t>（须提供附图</w:t>
            </w:r>
            <w:r>
              <w:rPr>
                <w:spacing w:val="-7"/>
                <w:sz w:val="24"/>
              </w:rPr>
              <w:t>）</w:t>
            </w:r>
            <w:r>
              <w:rPr>
                <w:spacing w:val="-8"/>
                <w:sz w:val="24"/>
              </w:rPr>
              <w:t xml:space="preserve">，平面布置一般，动线不流畅的得 </w:t>
            </w:r>
            <w:r>
              <w:rPr>
                <w:sz w:val="24"/>
              </w:rPr>
              <w:t>1</w:t>
            </w:r>
            <w:r>
              <w:rPr>
                <w:spacing w:val="-21"/>
                <w:sz w:val="24"/>
              </w:rPr>
              <w:t xml:space="preserve"> 分，没</w:t>
            </w:r>
            <w:r>
              <w:rPr>
                <w:sz w:val="24"/>
              </w:rPr>
              <w:t>有不得分。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7" w:hRule="atLeast"/>
        </w:trPr>
        <w:tc>
          <w:tcPr>
            <w:tcW w:w="746" w:type="dxa"/>
            <w:tcBorders>
              <w:left w:val="single" w:color="000000" w:sz="6" w:space="0"/>
              <w:bottom w:val="single" w:color="000000" w:sz="6" w:space="0"/>
              <w:right w:val="single" w:color="000000" w:sz="6" w:space="0"/>
            </w:tcBorders>
          </w:tcPr>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spacing w:before="155"/>
              <w:ind w:left="313"/>
              <w:rPr>
                <w:sz w:val="24"/>
              </w:rPr>
            </w:pPr>
            <w:r>
              <w:rPr>
                <w:sz w:val="24"/>
              </w:rPr>
              <w:t>3</w:t>
            </w:r>
          </w:p>
        </w:tc>
        <w:tc>
          <w:tcPr>
            <w:tcW w:w="1519" w:type="dxa"/>
            <w:tcBorders>
              <w:left w:val="single" w:color="000000" w:sz="6" w:space="0"/>
              <w:bottom w:val="single" w:color="000000" w:sz="6" w:space="0"/>
              <w:right w:val="single" w:color="000000" w:sz="6" w:space="0"/>
            </w:tcBorders>
            <w:vAlign w:val="center"/>
          </w:tcPr>
          <w:p>
            <w:pPr>
              <w:pStyle w:val="20"/>
              <w:spacing w:before="1"/>
              <w:ind w:left="155" w:right="144"/>
              <w:jc w:val="center"/>
              <w:rPr>
                <w:sz w:val="24"/>
              </w:rPr>
            </w:pPr>
            <w:r>
              <w:rPr>
                <w:sz w:val="24"/>
              </w:rPr>
              <w:t>先进性</w:t>
            </w:r>
          </w:p>
          <w:p>
            <w:pPr>
              <w:pStyle w:val="20"/>
              <w:spacing w:before="1"/>
              <w:ind w:left="155" w:right="144"/>
              <w:jc w:val="center"/>
              <w:rPr>
                <w:sz w:val="24"/>
              </w:rPr>
            </w:pPr>
            <w:r>
              <w:rPr>
                <w:sz w:val="24"/>
              </w:rPr>
              <w:t>（12 分）</w:t>
            </w:r>
          </w:p>
        </w:tc>
        <w:tc>
          <w:tcPr>
            <w:tcW w:w="1047" w:type="dxa"/>
            <w:tcBorders>
              <w:left w:val="single" w:color="000000" w:sz="6" w:space="0"/>
              <w:bottom w:val="single" w:color="000000" w:sz="6" w:space="0"/>
              <w:right w:val="single" w:color="000000" w:sz="6" w:space="0"/>
            </w:tcBorders>
            <w:vAlign w:val="center"/>
          </w:tcPr>
          <w:p>
            <w:pPr>
              <w:pStyle w:val="20"/>
              <w:spacing w:before="155"/>
              <w:ind w:right="267"/>
              <w:jc w:val="center"/>
              <w:rPr>
                <w:sz w:val="24"/>
              </w:rPr>
            </w:pPr>
            <w:r>
              <w:rPr>
                <w:rFonts w:hint="eastAsia"/>
                <w:sz w:val="24"/>
                <w:lang w:val="en-US" w:eastAsia="zh-CN"/>
              </w:rPr>
              <w:t xml:space="preserve">  </w:t>
            </w:r>
            <w:r>
              <w:rPr>
                <w:sz w:val="24"/>
              </w:rPr>
              <w:t>0-12</w:t>
            </w:r>
          </w:p>
        </w:tc>
        <w:tc>
          <w:tcPr>
            <w:tcW w:w="6433" w:type="dxa"/>
            <w:tcBorders>
              <w:left w:val="single" w:color="000000" w:sz="6" w:space="0"/>
              <w:bottom w:val="single" w:color="000000" w:sz="6" w:space="0"/>
              <w:right w:val="single" w:color="000000" w:sz="6" w:space="0"/>
            </w:tcBorders>
          </w:tcPr>
          <w:p>
            <w:pPr>
              <w:pStyle w:val="20"/>
              <w:keepNext w:val="0"/>
              <w:keepLines w:val="0"/>
              <w:pageBreakBefore w:val="0"/>
              <w:widowControl w:val="0"/>
              <w:kinsoku/>
              <w:wordWrap/>
              <w:overflowPunct/>
              <w:topLinePunct w:val="0"/>
              <w:autoSpaceDE w:val="0"/>
              <w:autoSpaceDN w:val="0"/>
              <w:bidi w:val="0"/>
              <w:adjustRightInd/>
              <w:snapToGrid/>
              <w:spacing w:before="3" w:line="264" w:lineRule="auto"/>
              <w:ind w:left="108" w:right="-29"/>
              <w:textAlignment w:val="auto"/>
              <w:rPr>
                <w:sz w:val="24"/>
              </w:rPr>
            </w:pPr>
            <w:r>
              <w:rPr>
                <w:spacing w:val="-3"/>
                <w:sz w:val="24"/>
              </w:rPr>
              <w:t>在确保工程质量前提下，有降低成本、缩短工期、减轻劳动</w:t>
            </w:r>
            <w:r>
              <w:rPr>
                <w:spacing w:val="-14"/>
                <w:sz w:val="24"/>
              </w:rPr>
              <w:t xml:space="preserve">强度、提高进度提案者，方案合理可行，符合项目实际情况， </w:t>
            </w:r>
            <w:r>
              <w:rPr>
                <w:spacing w:val="-5"/>
                <w:sz w:val="24"/>
              </w:rPr>
              <w:t xml:space="preserve">有切实可行的保证措施的得 </w:t>
            </w:r>
            <w:r>
              <w:rPr>
                <w:sz w:val="24"/>
              </w:rPr>
              <w:t>8-12</w:t>
            </w:r>
            <w:r>
              <w:rPr>
                <w:spacing w:val="-20"/>
                <w:sz w:val="24"/>
              </w:rPr>
              <w:t xml:space="preserve"> 分；</w:t>
            </w:r>
          </w:p>
          <w:p>
            <w:pPr>
              <w:pStyle w:val="20"/>
              <w:keepNext w:val="0"/>
              <w:keepLines w:val="0"/>
              <w:pageBreakBefore w:val="0"/>
              <w:widowControl w:val="0"/>
              <w:kinsoku/>
              <w:wordWrap/>
              <w:overflowPunct/>
              <w:topLinePunct w:val="0"/>
              <w:autoSpaceDE w:val="0"/>
              <w:autoSpaceDN w:val="0"/>
              <w:bidi w:val="0"/>
              <w:adjustRightInd/>
              <w:snapToGrid/>
              <w:spacing w:before="6" w:line="264" w:lineRule="auto"/>
              <w:ind w:left="108" w:right="90"/>
              <w:jc w:val="both"/>
              <w:textAlignment w:val="auto"/>
              <w:rPr>
                <w:sz w:val="24"/>
              </w:rPr>
            </w:pPr>
            <w:r>
              <w:rPr>
                <w:spacing w:val="-4"/>
                <w:sz w:val="24"/>
              </w:rPr>
              <w:t>在确保工程质量前提下，有降低成本、缩短工期、减轻劳动</w:t>
            </w:r>
            <w:r>
              <w:rPr>
                <w:spacing w:val="-6"/>
                <w:sz w:val="24"/>
              </w:rPr>
              <w:t>强度、提高进度提案者，方案一般，缺乏逻辑性，可行但无</w:t>
            </w:r>
            <w:r>
              <w:rPr>
                <w:spacing w:val="-4"/>
                <w:sz w:val="24"/>
              </w:rPr>
              <w:t xml:space="preserve">具体措施，且未考虑项目实际情况的得 </w:t>
            </w:r>
            <w:r>
              <w:rPr>
                <w:sz w:val="24"/>
              </w:rPr>
              <w:t>4-8</w:t>
            </w:r>
            <w:r>
              <w:rPr>
                <w:spacing w:val="-20"/>
                <w:sz w:val="24"/>
              </w:rPr>
              <w:t xml:space="preserve"> 分；</w:t>
            </w:r>
          </w:p>
          <w:p>
            <w:pPr>
              <w:pStyle w:val="20"/>
              <w:keepNext w:val="0"/>
              <w:keepLines w:val="0"/>
              <w:pageBreakBefore w:val="0"/>
              <w:widowControl w:val="0"/>
              <w:kinsoku/>
              <w:wordWrap/>
              <w:overflowPunct/>
              <w:topLinePunct w:val="0"/>
              <w:autoSpaceDE w:val="0"/>
              <w:autoSpaceDN w:val="0"/>
              <w:bidi w:val="0"/>
              <w:adjustRightInd/>
              <w:snapToGrid/>
              <w:spacing w:line="264" w:lineRule="auto"/>
              <w:ind w:left="108" w:right="41"/>
              <w:textAlignment w:val="auto"/>
              <w:rPr>
                <w:sz w:val="24"/>
              </w:rPr>
            </w:pPr>
            <w:r>
              <w:rPr>
                <w:sz w:val="24"/>
              </w:rPr>
              <w:t>在确保工程质量前提下，有降低成本、缩短工期、减轻劳动强度、提高进度提案者，方案不切合本项目实际情况，存在</w:t>
            </w:r>
          </w:p>
          <w:p>
            <w:pPr>
              <w:pStyle w:val="20"/>
              <w:keepNext w:val="0"/>
              <w:keepLines w:val="0"/>
              <w:pageBreakBefore w:val="0"/>
              <w:widowControl w:val="0"/>
              <w:kinsoku/>
              <w:wordWrap/>
              <w:overflowPunct/>
              <w:topLinePunct w:val="0"/>
              <w:autoSpaceDE w:val="0"/>
              <w:autoSpaceDN w:val="0"/>
              <w:bidi w:val="0"/>
              <w:adjustRightInd/>
              <w:snapToGrid/>
              <w:spacing w:before="4" w:line="264" w:lineRule="auto"/>
              <w:ind w:left="108"/>
              <w:textAlignment w:val="auto"/>
              <w:rPr>
                <w:sz w:val="24"/>
              </w:rPr>
            </w:pPr>
            <w:r>
              <w:rPr>
                <w:sz w:val="24"/>
              </w:rPr>
              <w:t>明显缺陷，无具体措施的得 0-4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746" w:type="dxa"/>
            <w:vMerge w:val="restart"/>
            <w:tcBorders>
              <w:top w:val="single" w:color="000000" w:sz="6" w:space="0"/>
              <w:left w:val="single" w:color="000000" w:sz="6" w:space="0"/>
              <w:bottom w:val="single" w:color="000000" w:sz="6" w:space="0"/>
              <w:right w:val="single" w:color="000000" w:sz="6" w:space="0"/>
            </w:tcBorders>
          </w:tcPr>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spacing w:before="9"/>
              <w:rPr>
                <w:b/>
                <w:sz w:val="27"/>
              </w:rPr>
            </w:pPr>
          </w:p>
          <w:p>
            <w:pPr>
              <w:pStyle w:val="20"/>
              <w:ind w:left="15"/>
              <w:jc w:val="center"/>
              <w:rPr>
                <w:sz w:val="24"/>
              </w:rPr>
            </w:pPr>
            <w:r>
              <w:rPr>
                <w:sz w:val="24"/>
              </w:rPr>
              <w:t>4</w:t>
            </w:r>
          </w:p>
        </w:tc>
        <w:tc>
          <w:tcPr>
            <w:tcW w:w="1519" w:type="dxa"/>
            <w:vMerge w:val="restart"/>
            <w:tcBorders>
              <w:top w:val="single" w:color="000000" w:sz="6" w:space="0"/>
              <w:left w:val="single" w:color="000000" w:sz="6" w:space="0"/>
              <w:bottom w:val="single" w:color="000000" w:sz="6" w:space="0"/>
              <w:right w:val="single" w:color="000000" w:sz="6" w:space="0"/>
            </w:tcBorders>
          </w:tcPr>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spacing w:before="8"/>
              <w:rPr>
                <w:b/>
                <w:sz w:val="22"/>
              </w:rPr>
            </w:pPr>
          </w:p>
          <w:p>
            <w:pPr>
              <w:pStyle w:val="20"/>
              <w:spacing w:before="1"/>
              <w:ind w:left="155" w:right="144"/>
              <w:jc w:val="center"/>
              <w:rPr>
                <w:sz w:val="24"/>
              </w:rPr>
            </w:pPr>
            <w:r>
              <w:rPr>
                <w:sz w:val="24"/>
              </w:rPr>
              <w:t>针对性</w:t>
            </w:r>
          </w:p>
          <w:p>
            <w:pPr>
              <w:pStyle w:val="20"/>
              <w:spacing w:before="11"/>
              <w:rPr>
                <w:b/>
                <w:sz w:val="33"/>
              </w:rPr>
            </w:pPr>
          </w:p>
          <w:p>
            <w:pPr>
              <w:pStyle w:val="20"/>
              <w:ind w:left="157" w:right="144"/>
              <w:jc w:val="center"/>
              <w:rPr>
                <w:sz w:val="24"/>
              </w:rPr>
            </w:pPr>
            <w:r>
              <w:rPr>
                <w:sz w:val="24"/>
              </w:rPr>
              <w:t>（10 分）</w:t>
            </w:r>
          </w:p>
        </w:tc>
        <w:tc>
          <w:tcPr>
            <w:tcW w:w="1047" w:type="dxa"/>
            <w:tcBorders>
              <w:top w:val="single" w:color="000000" w:sz="6" w:space="0"/>
              <w:left w:val="single" w:color="000000" w:sz="6" w:space="0"/>
              <w:bottom w:val="single" w:color="000000" w:sz="6" w:space="0"/>
              <w:right w:val="single" w:color="000000" w:sz="6" w:space="0"/>
            </w:tcBorders>
          </w:tcPr>
          <w:p>
            <w:pPr>
              <w:pStyle w:val="20"/>
              <w:rPr>
                <w:b/>
                <w:sz w:val="24"/>
              </w:rPr>
            </w:pPr>
          </w:p>
          <w:p>
            <w:pPr>
              <w:pStyle w:val="20"/>
              <w:spacing w:before="8"/>
              <w:rPr>
                <w:b/>
                <w:sz w:val="22"/>
              </w:rPr>
            </w:pPr>
          </w:p>
          <w:p>
            <w:pPr>
              <w:pStyle w:val="20"/>
              <w:spacing w:before="1"/>
              <w:ind w:right="327"/>
              <w:jc w:val="right"/>
              <w:rPr>
                <w:sz w:val="24"/>
              </w:rPr>
            </w:pPr>
            <w:r>
              <w:rPr>
                <w:sz w:val="24"/>
              </w:rPr>
              <w:t>0-2</w:t>
            </w:r>
          </w:p>
        </w:tc>
        <w:tc>
          <w:tcPr>
            <w:tcW w:w="6433" w:type="dxa"/>
            <w:tcBorders>
              <w:top w:val="single" w:color="000000" w:sz="6" w:space="0"/>
              <w:left w:val="single" w:color="000000" w:sz="6" w:space="0"/>
              <w:bottom w:val="single" w:color="000000" w:sz="6" w:space="0"/>
              <w:right w:val="single" w:color="000000" w:sz="6" w:space="0"/>
            </w:tcBorders>
          </w:tcPr>
          <w:p>
            <w:pPr>
              <w:pStyle w:val="20"/>
              <w:spacing w:line="362" w:lineRule="auto"/>
              <w:ind w:left="106" w:right="-29"/>
              <w:rPr>
                <w:sz w:val="24"/>
              </w:rPr>
            </w:pPr>
            <w:r>
              <w:rPr>
                <w:spacing w:val="-4"/>
                <w:sz w:val="24"/>
              </w:rPr>
              <w:t>质保体系：方案健全、有具体措施，充分结合项目实际情况</w:t>
            </w:r>
            <w:r>
              <w:rPr>
                <w:spacing w:val="-29"/>
                <w:sz w:val="24"/>
              </w:rPr>
              <w:t xml:space="preserve">的，得 </w:t>
            </w:r>
            <w:r>
              <w:rPr>
                <w:sz w:val="24"/>
              </w:rPr>
              <w:t>1-2</w:t>
            </w:r>
            <w:r>
              <w:rPr>
                <w:spacing w:val="-15"/>
                <w:sz w:val="24"/>
              </w:rPr>
              <w:t xml:space="preserve"> 分；方案不切合本项目实际情况，存在明显缺陷，</w:t>
            </w:r>
          </w:p>
          <w:p>
            <w:pPr>
              <w:pStyle w:val="20"/>
              <w:spacing w:before="5"/>
              <w:ind w:left="106"/>
              <w:rPr>
                <w:sz w:val="24"/>
              </w:rPr>
            </w:pPr>
            <w:r>
              <w:rPr>
                <w:sz w:val="24"/>
              </w:rPr>
              <w:t>无具体措施的得 0-1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746" w:type="dxa"/>
            <w:vMerge w:val="continue"/>
            <w:tcBorders>
              <w:top w:val="nil"/>
              <w:left w:val="single" w:color="000000" w:sz="6" w:space="0"/>
              <w:bottom w:val="single" w:color="000000" w:sz="6" w:space="0"/>
              <w:right w:val="single" w:color="000000" w:sz="6" w:space="0"/>
            </w:tcBorders>
          </w:tcPr>
          <w:p>
            <w:pPr>
              <w:rPr>
                <w:sz w:val="2"/>
                <w:szCs w:val="2"/>
              </w:rPr>
            </w:pPr>
          </w:p>
        </w:tc>
        <w:tc>
          <w:tcPr>
            <w:tcW w:w="1519" w:type="dxa"/>
            <w:vMerge w:val="continue"/>
            <w:tcBorders>
              <w:top w:val="nil"/>
              <w:left w:val="single" w:color="000000" w:sz="6" w:space="0"/>
              <w:bottom w:val="single" w:color="000000" w:sz="6" w:space="0"/>
              <w:right w:val="single" w:color="000000" w:sz="6" w:space="0"/>
            </w:tcBorders>
          </w:tcPr>
          <w:p>
            <w:pPr>
              <w:rPr>
                <w:sz w:val="2"/>
                <w:szCs w:val="2"/>
              </w:rPr>
            </w:pPr>
          </w:p>
        </w:tc>
        <w:tc>
          <w:tcPr>
            <w:tcW w:w="1047" w:type="dxa"/>
            <w:tcBorders>
              <w:top w:val="single" w:color="000000" w:sz="6" w:space="0"/>
              <w:left w:val="single" w:color="000000" w:sz="6" w:space="0"/>
              <w:bottom w:val="single" w:color="000000" w:sz="6" w:space="0"/>
              <w:right w:val="single" w:color="000000" w:sz="6" w:space="0"/>
            </w:tcBorders>
          </w:tcPr>
          <w:p>
            <w:pPr>
              <w:pStyle w:val="20"/>
              <w:rPr>
                <w:b/>
                <w:sz w:val="24"/>
              </w:rPr>
            </w:pPr>
          </w:p>
          <w:p>
            <w:pPr>
              <w:pStyle w:val="20"/>
              <w:spacing w:before="8"/>
              <w:rPr>
                <w:b/>
                <w:sz w:val="22"/>
              </w:rPr>
            </w:pPr>
          </w:p>
          <w:p>
            <w:pPr>
              <w:pStyle w:val="20"/>
              <w:spacing w:before="1"/>
              <w:ind w:right="327"/>
              <w:jc w:val="right"/>
              <w:rPr>
                <w:sz w:val="24"/>
              </w:rPr>
            </w:pPr>
            <w:r>
              <w:rPr>
                <w:sz w:val="24"/>
              </w:rPr>
              <w:t>0-2</w:t>
            </w:r>
          </w:p>
        </w:tc>
        <w:tc>
          <w:tcPr>
            <w:tcW w:w="6433" w:type="dxa"/>
            <w:tcBorders>
              <w:top w:val="single" w:color="000000" w:sz="6" w:space="0"/>
              <w:left w:val="single" w:color="000000" w:sz="6" w:space="0"/>
              <w:bottom w:val="single" w:color="000000" w:sz="6" w:space="0"/>
              <w:right w:val="single" w:color="000000" w:sz="6" w:space="0"/>
            </w:tcBorders>
          </w:tcPr>
          <w:p>
            <w:pPr>
              <w:pStyle w:val="20"/>
              <w:spacing w:line="362" w:lineRule="auto"/>
              <w:ind w:left="106" w:right="-29"/>
              <w:rPr>
                <w:sz w:val="24"/>
              </w:rPr>
            </w:pPr>
            <w:r>
              <w:rPr>
                <w:spacing w:val="-4"/>
                <w:sz w:val="24"/>
              </w:rPr>
              <w:t>安保体系：方案健全、有具体措施，充分结合项目实际情况</w:t>
            </w:r>
            <w:r>
              <w:rPr>
                <w:spacing w:val="-29"/>
                <w:sz w:val="24"/>
              </w:rPr>
              <w:t xml:space="preserve">的，得 </w:t>
            </w:r>
            <w:r>
              <w:rPr>
                <w:sz w:val="24"/>
              </w:rPr>
              <w:t>1-2</w:t>
            </w:r>
            <w:r>
              <w:rPr>
                <w:spacing w:val="-15"/>
                <w:sz w:val="24"/>
              </w:rPr>
              <w:t xml:space="preserve"> 分；方案不切合本项目实际情况，存在明显缺陷，</w:t>
            </w:r>
          </w:p>
          <w:p>
            <w:pPr>
              <w:pStyle w:val="20"/>
              <w:spacing w:before="5"/>
              <w:ind w:left="106"/>
              <w:rPr>
                <w:sz w:val="24"/>
              </w:rPr>
            </w:pPr>
            <w:r>
              <w:rPr>
                <w:sz w:val="24"/>
              </w:rPr>
              <w:t>无具体措施的得 0-1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746" w:type="dxa"/>
            <w:vMerge w:val="continue"/>
            <w:tcBorders>
              <w:top w:val="nil"/>
              <w:left w:val="single" w:color="000000" w:sz="6" w:space="0"/>
              <w:bottom w:val="single" w:color="000000" w:sz="6" w:space="0"/>
              <w:right w:val="single" w:color="000000" w:sz="6" w:space="0"/>
            </w:tcBorders>
          </w:tcPr>
          <w:p>
            <w:pPr>
              <w:rPr>
                <w:sz w:val="2"/>
                <w:szCs w:val="2"/>
              </w:rPr>
            </w:pPr>
          </w:p>
        </w:tc>
        <w:tc>
          <w:tcPr>
            <w:tcW w:w="1519" w:type="dxa"/>
            <w:vMerge w:val="continue"/>
            <w:tcBorders>
              <w:top w:val="nil"/>
              <w:left w:val="single" w:color="000000" w:sz="6" w:space="0"/>
              <w:bottom w:val="single" w:color="000000" w:sz="6" w:space="0"/>
              <w:right w:val="single" w:color="000000" w:sz="6" w:space="0"/>
            </w:tcBorders>
          </w:tcPr>
          <w:p>
            <w:pPr>
              <w:rPr>
                <w:sz w:val="2"/>
                <w:szCs w:val="2"/>
              </w:rPr>
            </w:pPr>
          </w:p>
        </w:tc>
        <w:tc>
          <w:tcPr>
            <w:tcW w:w="1047" w:type="dxa"/>
            <w:tcBorders>
              <w:top w:val="single" w:color="000000" w:sz="6" w:space="0"/>
              <w:left w:val="single" w:color="000000" w:sz="6" w:space="0"/>
              <w:bottom w:val="single" w:color="000000" w:sz="6" w:space="0"/>
              <w:right w:val="single" w:color="000000" w:sz="6" w:space="0"/>
            </w:tcBorders>
          </w:tcPr>
          <w:p>
            <w:pPr>
              <w:pStyle w:val="20"/>
              <w:rPr>
                <w:b/>
                <w:sz w:val="24"/>
              </w:rPr>
            </w:pPr>
          </w:p>
          <w:p>
            <w:pPr>
              <w:pStyle w:val="20"/>
              <w:spacing w:before="9"/>
              <w:rPr>
                <w:b/>
                <w:sz w:val="22"/>
              </w:rPr>
            </w:pPr>
          </w:p>
          <w:p>
            <w:pPr>
              <w:pStyle w:val="20"/>
              <w:spacing w:before="1"/>
              <w:ind w:right="327"/>
              <w:jc w:val="right"/>
              <w:rPr>
                <w:sz w:val="24"/>
              </w:rPr>
            </w:pPr>
            <w:r>
              <w:rPr>
                <w:sz w:val="24"/>
              </w:rPr>
              <w:t>0-2</w:t>
            </w:r>
          </w:p>
        </w:tc>
        <w:tc>
          <w:tcPr>
            <w:tcW w:w="6433" w:type="dxa"/>
            <w:tcBorders>
              <w:top w:val="single" w:color="000000" w:sz="6" w:space="0"/>
              <w:left w:val="single" w:color="000000" w:sz="6" w:space="0"/>
              <w:bottom w:val="single" w:color="000000" w:sz="6" w:space="0"/>
              <w:right w:val="single" w:color="000000" w:sz="6" w:space="0"/>
            </w:tcBorders>
          </w:tcPr>
          <w:p>
            <w:pPr>
              <w:pStyle w:val="20"/>
              <w:spacing w:before="1" w:line="362" w:lineRule="auto"/>
              <w:ind w:left="106" w:right="-29"/>
              <w:rPr>
                <w:sz w:val="24"/>
              </w:rPr>
            </w:pPr>
            <w:r>
              <w:rPr>
                <w:spacing w:val="-4"/>
                <w:sz w:val="24"/>
              </w:rPr>
              <w:t>安全措施：方案健全、有具体措施，充分结合项目实际情况</w:t>
            </w:r>
            <w:r>
              <w:rPr>
                <w:spacing w:val="-29"/>
                <w:sz w:val="24"/>
              </w:rPr>
              <w:t xml:space="preserve">的，得 </w:t>
            </w:r>
            <w:r>
              <w:rPr>
                <w:sz w:val="24"/>
              </w:rPr>
              <w:t>1-2</w:t>
            </w:r>
            <w:r>
              <w:rPr>
                <w:spacing w:val="-15"/>
                <w:sz w:val="24"/>
              </w:rPr>
              <w:t xml:space="preserve"> 分；方案不切合本项目实际情况，存在明显缺陷，</w:t>
            </w:r>
          </w:p>
          <w:p>
            <w:pPr>
              <w:pStyle w:val="20"/>
              <w:spacing w:before="5"/>
              <w:ind w:left="106"/>
              <w:rPr>
                <w:sz w:val="24"/>
              </w:rPr>
            </w:pPr>
            <w:r>
              <w:rPr>
                <w:sz w:val="24"/>
              </w:rPr>
              <w:t>无具体措施的得 0-1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746" w:type="dxa"/>
            <w:vMerge w:val="continue"/>
            <w:tcBorders>
              <w:top w:val="nil"/>
              <w:left w:val="single" w:color="000000" w:sz="6" w:space="0"/>
              <w:bottom w:val="single" w:color="000000" w:sz="6" w:space="0"/>
              <w:right w:val="single" w:color="000000" w:sz="6" w:space="0"/>
            </w:tcBorders>
          </w:tcPr>
          <w:p>
            <w:pPr>
              <w:rPr>
                <w:sz w:val="2"/>
                <w:szCs w:val="2"/>
              </w:rPr>
            </w:pPr>
          </w:p>
        </w:tc>
        <w:tc>
          <w:tcPr>
            <w:tcW w:w="1519" w:type="dxa"/>
            <w:vMerge w:val="continue"/>
            <w:tcBorders>
              <w:top w:val="nil"/>
              <w:left w:val="single" w:color="000000" w:sz="6" w:space="0"/>
              <w:bottom w:val="single" w:color="000000" w:sz="6" w:space="0"/>
              <w:right w:val="single" w:color="000000" w:sz="6" w:space="0"/>
            </w:tcBorders>
          </w:tcPr>
          <w:p>
            <w:pPr>
              <w:rPr>
                <w:sz w:val="2"/>
                <w:szCs w:val="2"/>
              </w:rPr>
            </w:pPr>
          </w:p>
        </w:tc>
        <w:tc>
          <w:tcPr>
            <w:tcW w:w="1047" w:type="dxa"/>
            <w:tcBorders>
              <w:top w:val="single" w:color="000000" w:sz="6" w:space="0"/>
              <w:left w:val="single" w:color="000000" w:sz="6" w:space="0"/>
              <w:bottom w:val="single" w:color="000000" w:sz="6" w:space="0"/>
              <w:right w:val="single" w:color="000000" w:sz="6" w:space="0"/>
            </w:tcBorders>
          </w:tcPr>
          <w:p>
            <w:pPr>
              <w:pStyle w:val="20"/>
              <w:rPr>
                <w:b/>
                <w:sz w:val="24"/>
              </w:rPr>
            </w:pPr>
          </w:p>
          <w:p>
            <w:pPr>
              <w:pStyle w:val="20"/>
              <w:spacing w:before="9"/>
              <w:rPr>
                <w:b/>
                <w:sz w:val="22"/>
              </w:rPr>
            </w:pPr>
          </w:p>
          <w:p>
            <w:pPr>
              <w:pStyle w:val="20"/>
              <w:spacing w:before="1"/>
              <w:ind w:right="327"/>
              <w:jc w:val="right"/>
              <w:rPr>
                <w:sz w:val="24"/>
              </w:rPr>
            </w:pPr>
            <w:r>
              <w:rPr>
                <w:sz w:val="24"/>
              </w:rPr>
              <w:t>0-2</w:t>
            </w:r>
          </w:p>
        </w:tc>
        <w:tc>
          <w:tcPr>
            <w:tcW w:w="6433" w:type="dxa"/>
            <w:tcBorders>
              <w:top w:val="single" w:color="000000" w:sz="6" w:space="0"/>
              <w:left w:val="single" w:color="000000" w:sz="6" w:space="0"/>
              <w:bottom w:val="single" w:color="000000" w:sz="6" w:space="0"/>
              <w:right w:val="single" w:color="000000" w:sz="6" w:space="0"/>
            </w:tcBorders>
          </w:tcPr>
          <w:p>
            <w:pPr>
              <w:pStyle w:val="20"/>
              <w:spacing w:before="1" w:line="362" w:lineRule="auto"/>
              <w:ind w:left="106" w:right="90"/>
              <w:rPr>
                <w:sz w:val="24"/>
              </w:rPr>
            </w:pPr>
            <w:r>
              <w:rPr>
                <w:spacing w:val="-5"/>
                <w:sz w:val="24"/>
              </w:rPr>
              <w:t>文明施工措施：方案健全、有具体措施，充分结合项目实际</w:t>
            </w:r>
            <w:r>
              <w:rPr>
                <w:spacing w:val="-12"/>
                <w:sz w:val="24"/>
              </w:rPr>
              <w:t xml:space="preserve">情况的，得 </w:t>
            </w:r>
            <w:r>
              <w:rPr>
                <w:sz w:val="24"/>
              </w:rPr>
              <w:t>1-2</w:t>
            </w:r>
            <w:r>
              <w:rPr>
                <w:spacing w:val="-10"/>
                <w:sz w:val="24"/>
              </w:rPr>
              <w:t xml:space="preserve"> 分；方案不切合本项目实际情况，存在明显</w:t>
            </w:r>
          </w:p>
          <w:p>
            <w:pPr>
              <w:pStyle w:val="20"/>
              <w:spacing w:before="5"/>
              <w:ind w:left="106"/>
              <w:rPr>
                <w:sz w:val="24"/>
              </w:rPr>
            </w:pPr>
            <w:r>
              <w:rPr>
                <w:sz w:val="24"/>
              </w:rPr>
              <w:t>缺陷，无具体措施的得 0-1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746" w:type="dxa"/>
            <w:vMerge w:val="continue"/>
            <w:tcBorders>
              <w:top w:val="nil"/>
              <w:left w:val="single" w:color="000000" w:sz="6" w:space="0"/>
              <w:bottom w:val="single" w:color="000000" w:sz="6" w:space="0"/>
              <w:right w:val="single" w:color="000000" w:sz="6" w:space="0"/>
            </w:tcBorders>
          </w:tcPr>
          <w:p>
            <w:pPr>
              <w:rPr>
                <w:sz w:val="2"/>
                <w:szCs w:val="2"/>
              </w:rPr>
            </w:pPr>
          </w:p>
        </w:tc>
        <w:tc>
          <w:tcPr>
            <w:tcW w:w="1519" w:type="dxa"/>
            <w:vMerge w:val="continue"/>
            <w:tcBorders>
              <w:top w:val="nil"/>
              <w:left w:val="single" w:color="000000" w:sz="6" w:space="0"/>
              <w:bottom w:val="single" w:color="000000" w:sz="6" w:space="0"/>
              <w:right w:val="single" w:color="000000" w:sz="6" w:space="0"/>
            </w:tcBorders>
          </w:tcPr>
          <w:p>
            <w:pPr>
              <w:rPr>
                <w:sz w:val="2"/>
                <w:szCs w:val="2"/>
              </w:rPr>
            </w:pPr>
          </w:p>
        </w:tc>
        <w:tc>
          <w:tcPr>
            <w:tcW w:w="1047" w:type="dxa"/>
            <w:tcBorders>
              <w:top w:val="single" w:color="000000" w:sz="6" w:space="0"/>
              <w:left w:val="single" w:color="000000" w:sz="6" w:space="0"/>
              <w:bottom w:val="single" w:color="000000" w:sz="6" w:space="0"/>
              <w:right w:val="single" w:color="000000" w:sz="6" w:space="0"/>
            </w:tcBorders>
          </w:tcPr>
          <w:p>
            <w:pPr>
              <w:pStyle w:val="20"/>
              <w:rPr>
                <w:b/>
                <w:sz w:val="24"/>
              </w:rPr>
            </w:pPr>
          </w:p>
          <w:p>
            <w:pPr>
              <w:pStyle w:val="20"/>
              <w:spacing w:before="10"/>
              <w:rPr>
                <w:b/>
                <w:sz w:val="22"/>
              </w:rPr>
            </w:pPr>
          </w:p>
          <w:p>
            <w:pPr>
              <w:pStyle w:val="20"/>
              <w:spacing w:before="1"/>
              <w:ind w:right="327"/>
              <w:jc w:val="right"/>
              <w:rPr>
                <w:sz w:val="24"/>
              </w:rPr>
            </w:pPr>
            <w:r>
              <w:rPr>
                <w:sz w:val="24"/>
              </w:rPr>
              <w:t>0-2</w:t>
            </w:r>
          </w:p>
        </w:tc>
        <w:tc>
          <w:tcPr>
            <w:tcW w:w="6433" w:type="dxa"/>
            <w:tcBorders>
              <w:top w:val="single" w:color="000000" w:sz="6" w:space="0"/>
              <w:left w:val="single" w:color="000000" w:sz="6" w:space="0"/>
              <w:bottom w:val="single" w:color="000000" w:sz="6" w:space="0"/>
              <w:right w:val="single" w:color="000000" w:sz="6" w:space="0"/>
            </w:tcBorders>
          </w:tcPr>
          <w:p>
            <w:pPr>
              <w:pStyle w:val="20"/>
              <w:spacing w:before="2" w:line="362" w:lineRule="auto"/>
              <w:ind w:left="106" w:right="-29"/>
              <w:rPr>
                <w:sz w:val="24"/>
              </w:rPr>
            </w:pPr>
            <w:r>
              <w:rPr>
                <w:spacing w:val="-4"/>
                <w:sz w:val="24"/>
              </w:rPr>
              <w:t>创优措施：方案健全、有具体措施，充分结合项目实际情况</w:t>
            </w:r>
            <w:r>
              <w:rPr>
                <w:spacing w:val="-29"/>
                <w:sz w:val="24"/>
              </w:rPr>
              <w:t xml:space="preserve">的，得 </w:t>
            </w:r>
            <w:r>
              <w:rPr>
                <w:sz w:val="24"/>
              </w:rPr>
              <w:t>1-2</w:t>
            </w:r>
            <w:r>
              <w:rPr>
                <w:spacing w:val="-15"/>
                <w:sz w:val="24"/>
              </w:rPr>
              <w:t xml:space="preserve"> 分；方案不切合本项目实际情况，存在明显缺陷，</w:t>
            </w:r>
          </w:p>
          <w:p>
            <w:pPr>
              <w:pStyle w:val="20"/>
              <w:spacing w:before="5"/>
              <w:ind w:left="106"/>
              <w:rPr>
                <w:sz w:val="24"/>
              </w:rPr>
            </w:pPr>
            <w:r>
              <w:rPr>
                <w:sz w:val="24"/>
              </w:rPr>
              <w:t>无具体措施的得 0-1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2" w:hRule="atLeast"/>
        </w:trPr>
        <w:tc>
          <w:tcPr>
            <w:tcW w:w="746" w:type="dxa"/>
            <w:tcBorders>
              <w:top w:val="single" w:color="000000" w:sz="6" w:space="0"/>
              <w:left w:val="single" w:color="000000" w:sz="6" w:space="0"/>
              <w:bottom w:val="single" w:color="000000" w:sz="6" w:space="0"/>
              <w:right w:val="single" w:color="000000" w:sz="6" w:space="0"/>
            </w:tcBorders>
          </w:tcPr>
          <w:p>
            <w:pPr>
              <w:pStyle w:val="20"/>
              <w:rPr>
                <w:b/>
                <w:sz w:val="24"/>
              </w:rPr>
            </w:pPr>
          </w:p>
          <w:p>
            <w:pPr>
              <w:pStyle w:val="20"/>
              <w:rPr>
                <w:b/>
                <w:sz w:val="24"/>
              </w:rPr>
            </w:pPr>
          </w:p>
          <w:p>
            <w:pPr>
              <w:pStyle w:val="20"/>
              <w:rPr>
                <w:b/>
                <w:sz w:val="24"/>
              </w:rPr>
            </w:pPr>
          </w:p>
          <w:p>
            <w:pPr>
              <w:pStyle w:val="20"/>
              <w:spacing w:before="4"/>
              <w:rPr>
                <w:b/>
                <w:sz w:val="35"/>
              </w:rPr>
            </w:pPr>
          </w:p>
          <w:p>
            <w:pPr>
              <w:pStyle w:val="20"/>
              <w:ind w:left="313"/>
              <w:rPr>
                <w:sz w:val="24"/>
              </w:rPr>
            </w:pPr>
            <w:r>
              <w:rPr>
                <w:sz w:val="24"/>
              </w:rPr>
              <w:t>5</w:t>
            </w:r>
          </w:p>
        </w:tc>
        <w:tc>
          <w:tcPr>
            <w:tcW w:w="1519" w:type="dxa"/>
            <w:tcBorders>
              <w:top w:val="single" w:color="000000" w:sz="6" w:space="0"/>
              <w:left w:val="single" w:color="000000" w:sz="6" w:space="0"/>
              <w:bottom w:val="single" w:color="000000" w:sz="6" w:space="0"/>
              <w:right w:val="single" w:color="000000" w:sz="6" w:space="0"/>
            </w:tcBorders>
          </w:tcPr>
          <w:p>
            <w:pPr>
              <w:pStyle w:val="20"/>
              <w:spacing w:before="8"/>
              <w:rPr>
                <w:b/>
                <w:sz w:val="31"/>
              </w:rPr>
            </w:pPr>
          </w:p>
          <w:p>
            <w:pPr>
              <w:pStyle w:val="20"/>
              <w:spacing w:line="360" w:lineRule="auto"/>
              <w:ind w:left="157" w:right="144"/>
              <w:jc w:val="center"/>
              <w:rPr>
                <w:sz w:val="24"/>
              </w:rPr>
            </w:pPr>
            <w:r>
              <w:rPr>
                <w:spacing w:val="-4"/>
                <w:sz w:val="24"/>
              </w:rPr>
              <w:t>缺陷责任期</w:t>
            </w:r>
            <w:r>
              <w:rPr>
                <w:sz w:val="24"/>
              </w:rPr>
              <w:t>服务承诺</w:t>
            </w:r>
          </w:p>
          <w:p>
            <w:pPr>
              <w:pStyle w:val="20"/>
              <w:spacing w:before="9"/>
              <w:rPr>
                <w:b/>
                <w:sz w:val="21"/>
              </w:rPr>
            </w:pPr>
          </w:p>
          <w:p>
            <w:pPr>
              <w:pStyle w:val="20"/>
              <w:ind w:left="157" w:right="144"/>
              <w:jc w:val="center"/>
              <w:rPr>
                <w:sz w:val="24"/>
              </w:rPr>
            </w:pPr>
            <w:r>
              <w:rPr>
                <w:sz w:val="24"/>
              </w:rPr>
              <w:t>（5</w:t>
            </w:r>
            <w:r>
              <w:rPr>
                <w:spacing w:val="-30"/>
                <w:sz w:val="24"/>
              </w:rPr>
              <w:t xml:space="preserve"> 分</w:t>
            </w:r>
            <w:r>
              <w:rPr>
                <w:sz w:val="24"/>
              </w:rPr>
              <w:t>）</w:t>
            </w:r>
          </w:p>
        </w:tc>
        <w:tc>
          <w:tcPr>
            <w:tcW w:w="1047" w:type="dxa"/>
            <w:tcBorders>
              <w:top w:val="single" w:color="000000" w:sz="6" w:space="0"/>
              <w:left w:val="single" w:color="000000" w:sz="6" w:space="0"/>
              <w:bottom w:val="single" w:color="000000" w:sz="6" w:space="0"/>
              <w:right w:val="single" w:color="000000" w:sz="6" w:space="0"/>
            </w:tcBorders>
          </w:tcPr>
          <w:p>
            <w:pPr>
              <w:pStyle w:val="20"/>
              <w:rPr>
                <w:b/>
                <w:sz w:val="24"/>
              </w:rPr>
            </w:pPr>
          </w:p>
          <w:p>
            <w:pPr>
              <w:pStyle w:val="20"/>
              <w:rPr>
                <w:b/>
                <w:sz w:val="24"/>
              </w:rPr>
            </w:pPr>
          </w:p>
          <w:p>
            <w:pPr>
              <w:pStyle w:val="20"/>
              <w:spacing w:before="6"/>
              <w:rPr>
                <w:b/>
                <w:sz w:val="30"/>
              </w:rPr>
            </w:pPr>
          </w:p>
          <w:p>
            <w:pPr>
              <w:pStyle w:val="20"/>
              <w:ind w:right="327"/>
              <w:jc w:val="right"/>
              <w:rPr>
                <w:sz w:val="24"/>
              </w:rPr>
            </w:pPr>
            <w:r>
              <w:rPr>
                <w:sz w:val="24"/>
              </w:rPr>
              <w:t>0-5</w:t>
            </w:r>
          </w:p>
        </w:tc>
        <w:tc>
          <w:tcPr>
            <w:tcW w:w="6433" w:type="dxa"/>
            <w:tcBorders>
              <w:top w:val="single" w:color="000000" w:sz="6" w:space="0"/>
              <w:left w:val="single" w:color="000000" w:sz="6" w:space="0"/>
              <w:bottom w:val="single" w:color="000000" w:sz="6" w:space="0"/>
              <w:right w:val="single" w:color="000000" w:sz="6" w:space="0"/>
            </w:tcBorders>
          </w:tcPr>
          <w:p>
            <w:pPr>
              <w:pStyle w:val="20"/>
              <w:spacing w:before="187" w:line="312" w:lineRule="auto"/>
              <w:ind w:left="106" w:right="90"/>
              <w:jc w:val="both"/>
              <w:rPr>
                <w:sz w:val="24"/>
              </w:rPr>
            </w:pPr>
            <w:r>
              <w:rPr>
                <w:spacing w:val="-3"/>
                <w:sz w:val="24"/>
              </w:rPr>
              <w:t>有完善的缺陷责任期服务承诺，配备专门的服务人员及服务</w:t>
            </w:r>
            <w:r>
              <w:rPr>
                <w:spacing w:val="-5"/>
                <w:sz w:val="24"/>
              </w:rPr>
              <w:t>热线，具有应急措施方案，违约存在经济处罚且措施可行的</w:t>
            </w:r>
            <w:r>
              <w:rPr>
                <w:spacing w:val="-30"/>
                <w:sz w:val="24"/>
              </w:rPr>
              <w:t xml:space="preserve">得 </w:t>
            </w:r>
            <w:r>
              <w:rPr>
                <w:sz w:val="24"/>
              </w:rPr>
              <w:t>3-5</w:t>
            </w:r>
            <w:r>
              <w:rPr>
                <w:spacing w:val="-11"/>
                <w:sz w:val="24"/>
              </w:rPr>
              <w:t xml:space="preserve"> 分；缺少缺陷责任期服务承诺，未专门配备服务人员</w:t>
            </w:r>
            <w:r>
              <w:rPr>
                <w:spacing w:val="-4"/>
                <w:sz w:val="24"/>
              </w:rPr>
              <w:t>或服务热线，应急措施方案明显存在缺陷，违约无实质性处</w:t>
            </w:r>
            <w:r>
              <w:rPr>
                <w:spacing w:val="-15"/>
                <w:sz w:val="24"/>
              </w:rPr>
              <w:t xml:space="preserve">罚的得 </w:t>
            </w:r>
            <w:r>
              <w:rPr>
                <w:sz w:val="24"/>
              </w:rPr>
              <w:t>0-3</w:t>
            </w:r>
            <w:r>
              <w:rPr>
                <w:spacing w:val="-20"/>
                <w:sz w:val="24"/>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46" w:type="dxa"/>
            <w:tcBorders>
              <w:left w:val="single" w:color="000000" w:sz="6" w:space="0"/>
              <w:right w:val="single" w:color="000000" w:sz="6" w:space="0"/>
            </w:tcBorders>
            <w:vAlign w:val="center"/>
          </w:tcPr>
          <w:p>
            <w:pPr>
              <w:pStyle w:val="20"/>
              <w:spacing w:line="295" w:lineRule="exact"/>
              <w:jc w:val="center"/>
              <w:rPr>
                <w:sz w:val="24"/>
              </w:rPr>
            </w:pPr>
            <w:r>
              <w:rPr>
                <w:sz w:val="24"/>
              </w:rPr>
              <w:t>6</w:t>
            </w:r>
          </w:p>
        </w:tc>
        <w:tc>
          <w:tcPr>
            <w:tcW w:w="1519" w:type="dxa"/>
            <w:tcBorders>
              <w:left w:val="single" w:color="000000" w:sz="6" w:space="0"/>
              <w:right w:val="single" w:color="000000" w:sz="6" w:space="0"/>
            </w:tcBorders>
          </w:tcPr>
          <w:p>
            <w:pPr>
              <w:pStyle w:val="20"/>
              <w:spacing w:before="7"/>
              <w:rPr>
                <w:b/>
                <w:sz w:val="30"/>
              </w:rPr>
            </w:pPr>
          </w:p>
          <w:p>
            <w:pPr>
              <w:pStyle w:val="20"/>
              <w:spacing w:line="255" w:lineRule="exact"/>
              <w:ind w:left="137" w:right="126"/>
              <w:jc w:val="center"/>
              <w:rPr>
                <w:sz w:val="24"/>
              </w:rPr>
            </w:pPr>
            <w:r>
              <w:rPr>
                <w:sz w:val="24"/>
              </w:rPr>
              <w:t>标书制作情</w:t>
            </w:r>
          </w:p>
          <w:p>
            <w:pPr>
              <w:pStyle w:val="20"/>
              <w:spacing w:before="186"/>
              <w:ind w:left="11"/>
              <w:jc w:val="center"/>
              <w:rPr>
                <w:sz w:val="24"/>
              </w:rPr>
            </w:pPr>
            <w:r>
              <w:rPr>
                <w:sz w:val="24"/>
              </w:rPr>
              <w:t>况（4分）</w:t>
            </w:r>
          </w:p>
        </w:tc>
        <w:tc>
          <w:tcPr>
            <w:tcW w:w="1047" w:type="dxa"/>
            <w:tcBorders>
              <w:left w:val="single" w:color="000000" w:sz="6" w:space="0"/>
              <w:right w:val="single" w:color="000000" w:sz="6" w:space="0"/>
            </w:tcBorders>
            <w:vAlign w:val="center"/>
          </w:tcPr>
          <w:p>
            <w:pPr>
              <w:pStyle w:val="20"/>
              <w:spacing w:line="295" w:lineRule="exact"/>
              <w:jc w:val="center"/>
              <w:rPr>
                <w:sz w:val="24"/>
              </w:rPr>
            </w:pPr>
            <w:r>
              <w:rPr>
                <w:sz w:val="24"/>
              </w:rPr>
              <w:t>0-4 分</w:t>
            </w:r>
          </w:p>
        </w:tc>
        <w:tc>
          <w:tcPr>
            <w:tcW w:w="6433" w:type="dxa"/>
            <w:tcBorders>
              <w:left w:val="single" w:color="000000" w:sz="6" w:space="0"/>
              <w:right w:val="single" w:color="000000" w:sz="6" w:space="0"/>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1" w:line="50" w:lineRule="atLeast"/>
              <w:jc w:val="both"/>
              <w:textAlignment w:val="auto"/>
              <w:rPr>
                <w:sz w:val="24"/>
              </w:rPr>
            </w:pPr>
            <w:r>
              <w:rPr>
                <w:sz w:val="24"/>
              </w:rPr>
              <w:t>编制内容完整、齐备、叙述严谨；标书有目录、无错页、漏页现象的得 2-4 分；</w:t>
            </w:r>
          </w:p>
          <w:p>
            <w:pPr>
              <w:pStyle w:val="20"/>
              <w:keepNext w:val="0"/>
              <w:keepLines w:val="0"/>
              <w:pageBreakBefore w:val="0"/>
              <w:widowControl w:val="0"/>
              <w:kinsoku/>
              <w:wordWrap/>
              <w:overflowPunct/>
              <w:topLinePunct w:val="0"/>
              <w:autoSpaceDE w:val="0"/>
              <w:autoSpaceDN w:val="0"/>
              <w:bidi w:val="0"/>
              <w:adjustRightInd/>
              <w:snapToGrid/>
              <w:spacing w:before="7" w:line="50" w:lineRule="atLeast"/>
              <w:jc w:val="both"/>
              <w:textAlignment w:val="auto"/>
              <w:rPr>
                <w:sz w:val="24"/>
              </w:rPr>
            </w:pPr>
            <w:r>
              <w:rPr>
                <w:sz w:val="24"/>
              </w:rPr>
              <w:t>标函标志内容不完整、叙述简单；标书无目录、有错页或漏页现象的得 0-2 分。</w:t>
            </w:r>
          </w:p>
        </w:tc>
      </w:tr>
    </w:tbl>
    <w:p>
      <w:pPr>
        <w:pStyle w:val="19"/>
        <w:numPr>
          <w:ilvl w:val="3"/>
          <w:numId w:val="4"/>
        </w:numPr>
        <w:tabs>
          <w:tab w:val="left" w:pos="2118"/>
          <w:tab w:val="left" w:pos="2119"/>
        </w:tabs>
        <w:spacing w:before="2" w:after="0" w:line="362" w:lineRule="auto"/>
        <w:ind w:left="673" w:right="752" w:firstLine="480"/>
        <w:jc w:val="left"/>
        <w:rPr>
          <w:sz w:val="24"/>
        </w:rPr>
      </w:pPr>
      <w:r>
        <w:rPr>
          <w:sz w:val="24"/>
        </w:rPr>
        <w:t>各评标委员会成员对每个投标人的经济报价和技术标的打分合计即为该投标人的评标总得分。</w:t>
      </w:r>
    </w:p>
    <w:p>
      <w:pPr>
        <w:pStyle w:val="10"/>
        <w:spacing w:before="5"/>
        <w:ind w:left="1153"/>
      </w:pPr>
      <w:r>
        <w:t>计算公式为：总评标得分=F1+F2</w:t>
      </w:r>
    </w:p>
    <w:p>
      <w:pPr>
        <w:pStyle w:val="10"/>
        <w:spacing w:before="158"/>
        <w:ind w:left="1153"/>
      </w:pPr>
      <w:r>
        <w:t>其中：F1、F2 分别为经济报价、技术标得分</w:t>
      </w:r>
    </w:p>
    <w:p>
      <w:pPr>
        <w:pStyle w:val="19"/>
        <w:numPr>
          <w:ilvl w:val="3"/>
          <w:numId w:val="4"/>
        </w:numPr>
        <w:tabs>
          <w:tab w:val="left" w:pos="1994"/>
        </w:tabs>
        <w:spacing w:before="161" w:after="0" w:line="364" w:lineRule="auto"/>
        <w:ind w:left="673" w:right="632" w:firstLine="480"/>
        <w:jc w:val="left"/>
        <w:rPr>
          <w:sz w:val="24"/>
        </w:rPr>
      </w:pPr>
      <w:r>
        <w:rPr>
          <w:spacing w:val="-14"/>
          <w:sz w:val="24"/>
        </w:rPr>
        <w:t xml:space="preserve">评标报告签署前，经复核发现存在以下情形之一的：分值汇总计算错误的； </w:t>
      </w:r>
      <w:r>
        <w:rPr>
          <w:sz w:val="24"/>
        </w:rPr>
        <w:t>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w:t>
      </w:r>
      <w:r>
        <w:rPr>
          <w:spacing w:val="-4"/>
          <w:sz w:val="24"/>
        </w:rPr>
        <w:t>组织原评标委员会进行重新评审，重新评审改变评标结果的，书面报告本级财政部门。</w:t>
      </w:r>
    </w:p>
    <w:p>
      <w:pPr>
        <w:pStyle w:val="19"/>
        <w:numPr>
          <w:ilvl w:val="3"/>
          <w:numId w:val="4"/>
        </w:numPr>
        <w:tabs>
          <w:tab w:val="left" w:pos="1994"/>
        </w:tabs>
        <w:spacing w:before="0" w:after="0" w:line="364" w:lineRule="auto"/>
        <w:ind w:left="673" w:right="752" w:firstLine="480"/>
        <w:jc w:val="both"/>
        <w:rPr>
          <w:sz w:val="24"/>
        </w:rPr>
      </w:pPr>
      <w:r>
        <w:rPr>
          <w:spacing w:val="-3"/>
          <w:sz w:val="24"/>
        </w:rPr>
        <w:t>评标委员会将按投标人得分顺序由高到低依次排名，得分相同的，按投标</w:t>
      </w:r>
      <w:r>
        <w:rPr>
          <w:sz w:val="24"/>
        </w:rPr>
        <w:t>报价由低到高顺序排列。得分及报价相同的，按技术指标优劣顺序排列。得分最高的前一名至前三名投标人将成为中标候选人。</w:t>
      </w:r>
    </w:p>
    <w:p>
      <w:pPr>
        <w:pStyle w:val="19"/>
        <w:numPr>
          <w:ilvl w:val="3"/>
          <w:numId w:val="4"/>
        </w:numPr>
        <w:tabs>
          <w:tab w:val="left" w:pos="1994"/>
        </w:tabs>
        <w:spacing w:before="0" w:after="0" w:line="364" w:lineRule="auto"/>
        <w:ind w:left="673" w:right="752" w:firstLine="480"/>
        <w:jc w:val="both"/>
        <w:rPr>
          <w:sz w:val="24"/>
        </w:rPr>
      </w:pPr>
      <w:r>
        <w:rPr>
          <w:spacing w:val="-3"/>
          <w:sz w:val="24"/>
        </w:rPr>
        <w:t>评标委员会成员对需要共同认定的事项存在争议的，应当按照少数服从多</w:t>
      </w:r>
      <w:r>
        <w:rPr>
          <w:sz w:val="24"/>
        </w:rPr>
        <w:t>数的原则作出结论。持不同意见的评标委员会成员应当在评标报告上签署不同意见及理由，否则视为同意评标报告。</w:t>
      </w:r>
    </w:p>
    <w:p>
      <w:pPr>
        <w:pStyle w:val="19"/>
        <w:numPr>
          <w:ilvl w:val="1"/>
          <w:numId w:val="4"/>
        </w:numPr>
        <w:tabs>
          <w:tab w:val="left" w:pos="1634"/>
        </w:tabs>
        <w:spacing w:before="0" w:after="0" w:line="307" w:lineRule="exact"/>
        <w:ind w:left="1633" w:right="0" w:hanging="481"/>
        <w:jc w:val="both"/>
        <w:rPr>
          <w:sz w:val="24"/>
        </w:rPr>
      </w:pPr>
      <w:r>
        <w:rPr>
          <w:sz w:val="24"/>
        </w:rPr>
        <w:t>响应文件的澄清</w:t>
      </w:r>
    </w:p>
    <w:p>
      <w:pPr>
        <w:pStyle w:val="19"/>
        <w:numPr>
          <w:ilvl w:val="2"/>
          <w:numId w:val="4"/>
        </w:numPr>
        <w:tabs>
          <w:tab w:val="left" w:pos="1878"/>
          <w:tab w:val="left" w:pos="1879"/>
        </w:tabs>
        <w:spacing w:before="153" w:after="0" w:line="364" w:lineRule="auto"/>
        <w:ind w:left="673" w:right="752" w:firstLine="480"/>
        <w:jc w:val="left"/>
        <w:rPr>
          <w:sz w:val="24"/>
        </w:rPr>
      </w:pPr>
      <w:r>
        <w:rPr>
          <w:sz w:val="24"/>
        </w:rPr>
        <w:t>评标委员会在评标过程中有权随时请投标人就响应文件中含混之处加以澄清或答疑。</w:t>
      </w:r>
    </w:p>
    <w:p>
      <w:pPr>
        <w:pStyle w:val="19"/>
        <w:numPr>
          <w:ilvl w:val="2"/>
          <w:numId w:val="4"/>
        </w:numPr>
        <w:tabs>
          <w:tab w:val="left" w:pos="1878"/>
          <w:tab w:val="left" w:pos="1879"/>
        </w:tabs>
        <w:spacing w:before="0" w:after="0" w:line="364" w:lineRule="auto"/>
        <w:ind w:left="673" w:right="752" w:firstLine="480"/>
        <w:jc w:val="left"/>
        <w:rPr>
          <w:sz w:val="24"/>
        </w:rPr>
      </w:pPr>
      <w:r>
        <w:rPr>
          <w:sz w:val="24"/>
        </w:rPr>
        <w:t>投标人的澄清、说明或者补正应当采用书面形式，并加盖公章，或者由法定代表人或其授权的代表签字。</w:t>
      </w:r>
    </w:p>
    <w:p>
      <w:pPr>
        <w:pStyle w:val="19"/>
        <w:numPr>
          <w:ilvl w:val="2"/>
          <w:numId w:val="4"/>
        </w:numPr>
        <w:tabs>
          <w:tab w:val="left" w:pos="1878"/>
          <w:tab w:val="left" w:pos="1879"/>
        </w:tabs>
        <w:spacing w:before="0" w:after="0" w:line="364" w:lineRule="auto"/>
        <w:ind w:left="673" w:right="752" w:firstLine="480"/>
        <w:jc w:val="left"/>
        <w:rPr>
          <w:sz w:val="24"/>
        </w:rPr>
      </w:pPr>
      <w:r>
        <w:rPr>
          <w:sz w:val="24"/>
        </w:rPr>
        <w:t>投标人的澄清、说明或者补正不得超出响应文件的范围或者改变响应文件的实质性内容。</w:t>
      </w:r>
    </w:p>
    <w:p>
      <w:pPr>
        <w:pStyle w:val="19"/>
        <w:numPr>
          <w:ilvl w:val="2"/>
          <w:numId w:val="4"/>
        </w:numPr>
        <w:tabs>
          <w:tab w:val="left" w:pos="1878"/>
          <w:tab w:val="left" w:pos="1879"/>
        </w:tabs>
        <w:spacing w:before="0" w:after="0" w:line="364" w:lineRule="auto"/>
        <w:ind w:left="673" w:right="752" w:firstLine="480"/>
        <w:jc w:val="left"/>
        <w:rPr>
          <w:sz w:val="24"/>
        </w:rPr>
      </w:pPr>
      <w:r>
        <w:rPr>
          <w:sz w:val="24"/>
        </w:rPr>
        <w:t>投标人的澄清文件是响应文件的组成部分，并取代响应文件中被澄清的部分。</w:t>
      </w:r>
    </w:p>
    <w:p>
      <w:pPr>
        <w:pStyle w:val="19"/>
        <w:numPr>
          <w:ilvl w:val="1"/>
          <w:numId w:val="4"/>
        </w:numPr>
        <w:tabs>
          <w:tab w:val="left" w:pos="1634"/>
        </w:tabs>
        <w:spacing w:before="0" w:after="0" w:line="240" w:lineRule="auto"/>
        <w:ind w:left="1633" w:right="0" w:hanging="481"/>
        <w:jc w:val="left"/>
        <w:rPr>
          <w:sz w:val="24"/>
        </w:rPr>
      </w:pPr>
      <w:r>
        <w:rPr>
          <w:sz w:val="24"/>
        </w:rPr>
        <w:t>中标人的确定</w:t>
      </w:r>
    </w:p>
    <w:p>
      <w:pPr>
        <w:spacing w:after="0" w:line="240" w:lineRule="auto"/>
        <w:jc w:val="left"/>
        <w:rPr>
          <w:sz w:val="24"/>
        </w:rPr>
        <w:sectPr>
          <w:pgSz w:w="11910" w:h="16840"/>
          <w:pgMar w:top="1440" w:right="720" w:bottom="1100" w:left="800" w:header="0" w:footer="913" w:gutter="0"/>
          <w:cols w:space="720" w:num="1"/>
        </w:sectPr>
      </w:pPr>
    </w:p>
    <w:p>
      <w:pPr>
        <w:pStyle w:val="19"/>
        <w:numPr>
          <w:ilvl w:val="2"/>
          <w:numId w:val="4"/>
        </w:numPr>
        <w:tabs>
          <w:tab w:val="left" w:pos="1874"/>
        </w:tabs>
        <w:spacing w:before="41" w:after="0" w:line="364" w:lineRule="auto"/>
        <w:ind w:left="673" w:right="752" w:firstLine="480"/>
        <w:jc w:val="both"/>
        <w:rPr>
          <w:sz w:val="24"/>
        </w:rPr>
      </w:pPr>
      <w:r>
        <w:rPr>
          <w:sz w:val="24"/>
        </w:rPr>
        <w:t>采购人应当自收到评标报告之日起5</w:t>
      </w:r>
      <w:r>
        <w:rPr>
          <w:spacing w:val="-7"/>
          <w:sz w:val="24"/>
        </w:rPr>
        <w:t>个工作日内，在评标报告确定的中标候</w:t>
      </w:r>
      <w:r>
        <w:rPr>
          <w:sz w:val="24"/>
        </w:rPr>
        <w:t>选人名单中按顺序确定中标人。中标候选人并列的，由采购人或者采购人委托评标委员会按照竞争性磋商文件规定的方式确定中标人；竞争性磋商文件未规定的，采取随机抽取的方式确定。</w:t>
      </w:r>
    </w:p>
    <w:p>
      <w:pPr>
        <w:pStyle w:val="19"/>
        <w:numPr>
          <w:ilvl w:val="2"/>
          <w:numId w:val="4"/>
        </w:numPr>
        <w:tabs>
          <w:tab w:val="left" w:pos="1886"/>
        </w:tabs>
        <w:spacing w:before="0" w:after="0" w:line="364" w:lineRule="auto"/>
        <w:ind w:left="673" w:right="752" w:firstLine="480"/>
        <w:jc w:val="both"/>
        <w:rPr>
          <w:sz w:val="24"/>
        </w:rPr>
      </w:pPr>
      <w:r>
        <w:rPr>
          <w:spacing w:val="4"/>
          <w:sz w:val="24"/>
        </w:rPr>
        <w:t>采购人在收到评标报告</w:t>
      </w:r>
      <w:r>
        <w:rPr>
          <w:spacing w:val="7"/>
          <w:sz w:val="24"/>
        </w:rPr>
        <w:t>5</w:t>
      </w:r>
      <w:r>
        <w:rPr>
          <w:spacing w:val="3"/>
          <w:sz w:val="24"/>
        </w:rPr>
        <w:t>个工作日内未按评标报告推荐的中标候选人顺序确定中标人，又不能说明合法理由的，视同按评标报告推荐的顺序确定排名第一的中标候选人为中标人。</w:t>
      </w:r>
    </w:p>
    <w:p>
      <w:pPr>
        <w:pStyle w:val="19"/>
        <w:numPr>
          <w:ilvl w:val="2"/>
          <w:numId w:val="4"/>
        </w:numPr>
        <w:tabs>
          <w:tab w:val="left" w:pos="1893"/>
        </w:tabs>
        <w:spacing w:before="0" w:after="0" w:line="364" w:lineRule="auto"/>
        <w:ind w:left="673" w:right="752" w:firstLine="480"/>
        <w:jc w:val="both"/>
        <w:rPr>
          <w:sz w:val="24"/>
        </w:rPr>
      </w:pPr>
      <w:r>
        <w:rPr>
          <w:spacing w:val="8"/>
          <w:sz w:val="24"/>
        </w:rPr>
        <w:t>评标委员会按照竞争性磋商文件的评标办法负责向采购人推荐中标候选人。评标委员会有权推荐一家或一至三家投标人为中标候选人、或者拒绝所有的投标人的投标。评标委员会成员无义务向投标人做出有关对评标的任何解释工作。</w:t>
      </w:r>
    </w:p>
    <w:p>
      <w:pPr>
        <w:pStyle w:val="19"/>
        <w:numPr>
          <w:ilvl w:val="2"/>
          <w:numId w:val="4"/>
        </w:numPr>
        <w:tabs>
          <w:tab w:val="left" w:pos="1879"/>
        </w:tabs>
        <w:spacing w:before="0" w:after="0" w:line="364" w:lineRule="auto"/>
        <w:ind w:left="673" w:right="752" w:firstLine="480"/>
        <w:jc w:val="both"/>
        <w:rPr>
          <w:sz w:val="24"/>
        </w:rPr>
      </w:pPr>
      <w:r>
        <w:rPr>
          <w:sz w:val="24"/>
        </w:rPr>
        <w:t>中标供应商拒绝与采购人签订合同的，采购人可以按照评审报告推荐的中标人名单排序，确定下一候选人为中标人，也可以重新开展政府采购活动。</w:t>
      </w:r>
    </w:p>
    <w:p>
      <w:pPr>
        <w:pStyle w:val="19"/>
        <w:numPr>
          <w:ilvl w:val="1"/>
          <w:numId w:val="4"/>
        </w:numPr>
        <w:tabs>
          <w:tab w:val="left" w:pos="1754"/>
        </w:tabs>
        <w:spacing w:before="0" w:after="0" w:line="240" w:lineRule="auto"/>
        <w:ind w:left="1753" w:right="0" w:hanging="601"/>
        <w:jc w:val="both"/>
        <w:rPr>
          <w:sz w:val="24"/>
        </w:rPr>
      </w:pPr>
      <w:r>
        <w:rPr>
          <w:sz w:val="24"/>
        </w:rPr>
        <w:t>中标通知</w:t>
      </w:r>
    </w:p>
    <w:p>
      <w:pPr>
        <w:pStyle w:val="19"/>
        <w:numPr>
          <w:ilvl w:val="2"/>
          <w:numId w:val="4"/>
        </w:numPr>
        <w:tabs>
          <w:tab w:val="left" w:pos="1761"/>
        </w:tabs>
        <w:spacing w:before="153" w:after="0" w:line="364" w:lineRule="auto"/>
        <w:ind w:left="673" w:right="752" w:firstLine="480"/>
        <w:jc w:val="both"/>
        <w:rPr>
          <w:sz w:val="24"/>
        </w:rPr>
      </w:pPr>
      <w:r>
        <w:rPr>
          <w:spacing w:val="3"/>
          <w:sz w:val="24"/>
        </w:rPr>
        <w:t>在公告中标结果的同时，采购人或者采购代理机构向中标人发出中标通知书。</w:t>
      </w:r>
    </w:p>
    <w:p>
      <w:pPr>
        <w:pStyle w:val="19"/>
        <w:numPr>
          <w:ilvl w:val="2"/>
          <w:numId w:val="4"/>
        </w:numPr>
        <w:tabs>
          <w:tab w:val="left" w:pos="1754"/>
        </w:tabs>
        <w:spacing w:before="0" w:after="0" w:line="306" w:lineRule="exact"/>
        <w:ind w:left="1753" w:right="0" w:hanging="601"/>
        <w:jc w:val="both"/>
        <w:rPr>
          <w:sz w:val="24"/>
        </w:rPr>
      </w:pPr>
      <w:r>
        <w:rPr>
          <w:sz w:val="24"/>
        </w:rPr>
        <w:t>对于所有投标人的响应文件均不予以退还，但对其承担保密责任。</w:t>
      </w:r>
    </w:p>
    <w:p>
      <w:pPr>
        <w:pStyle w:val="19"/>
        <w:numPr>
          <w:ilvl w:val="1"/>
          <w:numId w:val="4"/>
        </w:numPr>
        <w:tabs>
          <w:tab w:val="left" w:pos="1634"/>
        </w:tabs>
        <w:spacing w:before="160" w:after="0" w:line="240" w:lineRule="auto"/>
        <w:ind w:left="1633" w:right="0" w:hanging="481"/>
        <w:jc w:val="both"/>
        <w:rPr>
          <w:sz w:val="24"/>
        </w:rPr>
      </w:pPr>
      <w:r>
        <w:rPr>
          <w:sz w:val="24"/>
        </w:rPr>
        <w:t>拒绝某些或所有投标的权力。</w:t>
      </w:r>
    </w:p>
    <w:p>
      <w:pPr>
        <w:pStyle w:val="19"/>
        <w:numPr>
          <w:ilvl w:val="2"/>
          <w:numId w:val="4"/>
        </w:numPr>
        <w:tabs>
          <w:tab w:val="left" w:pos="1754"/>
        </w:tabs>
        <w:spacing w:before="159" w:after="0" w:line="364" w:lineRule="auto"/>
        <w:ind w:left="673" w:right="632" w:firstLine="480"/>
        <w:jc w:val="both"/>
        <w:rPr>
          <w:sz w:val="24"/>
        </w:rPr>
      </w:pPr>
      <w:r>
        <w:rPr>
          <w:spacing w:val="-4"/>
          <w:sz w:val="24"/>
        </w:rPr>
        <w:t>采购人或采购代理机构有权在《中标通知书》发放之前的任何时候拒绝任何</w:t>
      </w:r>
      <w:r>
        <w:rPr>
          <w:spacing w:val="-7"/>
          <w:sz w:val="24"/>
        </w:rPr>
        <w:t>有不正当行为或扰乱正常招标工作的投标人，由此对相关投标人造成的损失不负责任。</w:t>
      </w:r>
    </w:p>
    <w:p>
      <w:pPr>
        <w:pStyle w:val="10"/>
        <w:spacing w:before="8"/>
        <w:rPr>
          <w:sz w:val="9"/>
        </w:rPr>
      </w:pPr>
    </w:p>
    <w:p>
      <w:pPr>
        <w:spacing w:after="0"/>
        <w:rPr>
          <w:sz w:val="9"/>
        </w:rPr>
        <w:sectPr>
          <w:pgSz w:w="11910" w:h="16840"/>
          <w:pgMar w:top="1400" w:right="720" w:bottom="1180" w:left="800" w:header="0" w:footer="913" w:gutter="0"/>
          <w:cols w:space="720" w:num="1"/>
        </w:sectPr>
      </w:pPr>
    </w:p>
    <w:p>
      <w:pPr>
        <w:pStyle w:val="10"/>
      </w:pPr>
    </w:p>
    <w:p>
      <w:pPr>
        <w:pStyle w:val="19"/>
        <w:numPr>
          <w:ilvl w:val="1"/>
          <w:numId w:val="4"/>
        </w:numPr>
        <w:tabs>
          <w:tab w:val="left" w:pos="1753"/>
          <w:tab w:val="left" w:pos="1754"/>
        </w:tabs>
        <w:spacing w:before="208" w:after="0" w:line="240" w:lineRule="auto"/>
        <w:ind w:left="1753" w:right="0" w:hanging="601"/>
        <w:jc w:val="left"/>
        <w:rPr>
          <w:sz w:val="24"/>
        </w:rPr>
      </w:pPr>
      <w:r>
        <w:rPr>
          <w:sz w:val="24"/>
        </w:rPr>
        <w:t>签订合同</w:t>
      </w:r>
    </w:p>
    <w:p>
      <w:pPr>
        <w:pStyle w:val="9"/>
        <w:tabs>
          <w:tab w:val="left" w:pos="1873"/>
        </w:tabs>
        <w:spacing w:before="74"/>
        <w:ind w:left="1153"/>
      </w:pPr>
      <w:r>
        <w:rPr>
          <w:b w:val="0"/>
        </w:rPr>
        <w:br w:type="column"/>
      </w:r>
      <w:r>
        <w:rPr>
          <w:rFonts w:ascii="Times New Roman" w:eastAsia="Times New Roman"/>
        </w:rPr>
        <w:t>1.1.1</w:t>
      </w:r>
      <w:r>
        <w:rPr>
          <w:rFonts w:ascii="Times New Roman" w:eastAsia="Times New Roman"/>
        </w:rPr>
        <w:tab/>
      </w:r>
      <w:r>
        <w:t>七、授予合同</w:t>
      </w:r>
    </w:p>
    <w:p>
      <w:pPr>
        <w:spacing w:after="0"/>
        <w:sectPr>
          <w:type w:val="continuous"/>
          <w:pgSz w:w="11910" w:h="16840"/>
          <w:pgMar w:top="1600" w:right="720" w:bottom="280" w:left="800" w:header="720" w:footer="720" w:gutter="0"/>
          <w:cols w:equalWidth="0" w:num="2">
            <w:col w:w="2754" w:space="162"/>
            <w:col w:w="7474"/>
          </w:cols>
        </w:sectPr>
      </w:pPr>
    </w:p>
    <w:p>
      <w:pPr>
        <w:pStyle w:val="19"/>
        <w:numPr>
          <w:ilvl w:val="2"/>
          <w:numId w:val="4"/>
        </w:numPr>
        <w:tabs>
          <w:tab w:val="left" w:pos="1879"/>
        </w:tabs>
        <w:spacing w:before="159" w:after="0" w:line="364" w:lineRule="auto"/>
        <w:ind w:left="673" w:right="752" w:firstLine="480"/>
        <w:jc w:val="both"/>
        <w:rPr>
          <w:sz w:val="24"/>
        </w:rPr>
      </w:pPr>
      <w:r>
        <w:rPr>
          <w:sz w:val="24"/>
        </w:rPr>
        <w:t>中标人收到《中标通知书》后，须按有关规定与采购人签定经济合同。合同的签订一般在《中标通知书》发出后30天内进行，但采购人事先约定的情况除外。</w:t>
      </w:r>
    </w:p>
    <w:p>
      <w:pPr>
        <w:pStyle w:val="19"/>
        <w:numPr>
          <w:ilvl w:val="2"/>
          <w:numId w:val="4"/>
        </w:numPr>
        <w:tabs>
          <w:tab w:val="left" w:pos="1879"/>
        </w:tabs>
        <w:spacing w:before="1" w:after="0" w:line="362" w:lineRule="auto"/>
        <w:ind w:left="673" w:right="752" w:firstLine="480"/>
        <w:jc w:val="both"/>
        <w:rPr>
          <w:sz w:val="24"/>
        </w:rPr>
      </w:pPr>
      <w:r>
        <w:rPr>
          <w:sz w:val="24"/>
        </w:rPr>
        <w:t>合同签订后，中标人应按合同的规定履行合同，未按规定履约的，采购人有权取消合同，并且不退还中标人的投标保证金。</w:t>
      </w:r>
    </w:p>
    <w:p>
      <w:pPr>
        <w:pStyle w:val="19"/>
        <w:numPr>
          <w:ilvl w:val="2"/>
          <w:numId w:val="4"/>
        </w:numPr>
        <w:tabs>
          <w:tab w:val="left" w:pos="1879"/>
        </w:tabs>
        <w:spacing w:before="5" w:after="0" w:line="364" w:lineRule="auto"/>
        <w:ind w:left="673" w:right="752" w:firstLine="480"/>
        <w:jc w:val="both"/>
        <w:rPr>
          <w:sz w:val="24"/>
        </w:rPr>
      </w:pPr>
      <w:r>
        <w:rPr>
          <w:sz w:val="24"/>
        </w:rPr>
        <w:t>中标合同不得转让或分包。如需对合同的非主体部分进行转让或分包，投标人必须在响应文件中予以说明，并需经采购人同意。否则，采购人有权取消中标人的中标资格。</w:t>
      </w:r>
    </w:p>
    <w:p>
      <w:pPr>
        <w:pStyle w:val="19"/>
        <w:numPr>
          <w:ilvl w:val="2"/>
          <w:numId w:val="4"/>
        </w:numPr>
        <w:tabs>
          <w:tab w:val="left" w:pos="1879"/>
        </w:tabs>
        <w:spacing w:before="0" w:after="0" w:line="305" w:lineRule="exact"/>
        <w:ind w:left="1878" w:right="0" w:hanging="726"/>
        <w:jc w:val="both"/>
        <w:rPr>
          <w:sz w:val="24"/>
        </w:rPr>
      </w:pPr>
      <w:r>
        <w:rPr>
          <w:sz w:val="24"/>
        </w:rPr>
        <w:t>如中标人未按有关规定与采购人签订合同或提交合同履约保证金的，采购</w:t>
      </w:r>
    </w:p>
    <w:p>
      <w:pPr>
        <w:spacing w:after="0" w:line="305" w:lineRule="exact"/>
        <w:jc w:val="both"/>
        <w:rPr>
          <w:sz w:val="24"/>
        </w:rPr>
        <w:sectPr>
          <w:type w:val="continuous"/>
          <w:pgSz w:w="11910" w:h="16840"/>
          <w:pgMar w:top="1600" w:right="720" w:bottom="280" w:left="800" w:header="720" w:footer="720" w:gutter="0"/>
          <w:cols w:space="720" w:num="1"/>
        </w:sectPr>
      </w:pPr>
    </w:p>
    <w:p>
      <w:pPr>
        <w:pStyle w:val="10"/>
        <w:spacing w:before="41"/>
        <w:ind w:left="673"/>
      </w:pPr>
      <w:r>
        <w:t>人可以选择其他中标候选人为中标人，并组织中标人和采购人签订经济合同。</w:t>
      </w:r>
    </w:p>
    <w:p>
      <w:pPr>
        <w:pStyle w:val="19"/>
        <w:numPr>
          <w:ilvl w:val="2"/>
          <w:numId w:val="4"/>
        </w:numPr>
        <w:tabs>
          <w:tab w:val="left" w:pos="1873"/>
          <w:tab w:val="left" w:pos="1874"/>
        </w:tabs>
        <w:spacing w:before="160" w:after="0" w:line="240" w:lineRule="auto"/>
        <w:ind w:left="1873" w:right="0" w:hanging="721"/>
        <w:jc w:val="left"/>
        <w:rPr>
          <w:sz w:val="24"/>
        </w:rPr>
      </w:pPr>
      <w:r>
        <w:rPr>
          <w:sz w:val="24"/>
        </w:rPr>
        <w:t>合同履约保证金的形式为银行保函，另有约定的，按照约定条件执行。</w:t>
      </w:r>
    </w:p>
    <w:p>
      <w:pPr>
        <w:pStyle w:val="19"/>
        <w:numPr>
          <w:ilvl w:val="1"/>
          <w:numId w:val="4"/>
        </w:numPr>
        <w:tabs>
          <w:tab w:val="left" w:pos="1753"/>
          <w:tab w:val="left" w:pos="1754"/>
        </w:tabs>
        <w:spacing w:before="158" w:after="0" w:line="240" w:lineRule="auto"/>
        <w:ind w:left="1753" w:right="0" w:hanging="601"/>
        <w:jc w:val="left"/>
        <w:rPr>
          <w:sz w:val="24"/>
        </w:rPr>
      </w:pPr>
      <w:r>
        <w:rPr>
          <w:sz w:val="24"/>
        </w:rPr>
        <w:t>合同的组成</w:t>
      </w:r>
    </w:p>
    <w:p>
      <w:pPr>
        <w:pStyle w:val="19"/>
        <w:numPr>
          <w:ilvl w:val="2"/>
          <w:numId w:val="4"/>
        </w:numPr>
        <w:tabs>
          <w:tab w:val="left" w:pos="1873"/>
          <w:tab w:val="left" w:pos="1874"/>
        </w:tabs>
        <w:spacing w:before="161" w:after="0" w:line="240" w:lineRule="auto"/>
        <w:ind w:left="1873" w:right="0" w:hanging="721"/>
        <w:jc w:val="left"/>
        <w:rPr>
          <w:sz w:val="24"/>
        </w:rPr>
      </w:pPr>
      <w:r>
        <w:rPr>
          <w:sz w:val="24"/>
        </w:rPr>
        <w:t>下列文件均为经济合同不可分割的组成部分：</w:t>
      </w:r>
    </w:p>
    <w:p>
      <w:pPr>
        <w:pStyle w:val="19"/>
        <w:numPr>
          <w:ilvl w:val="3"/>
          <w:numId w:val="4"/>
        </w:numPr>
        <w:tabs>
          <w:tab w:val="left" w:pos="2113"/>
          <w:tab w:val="left" w:pos="2114"/>
        </w:tabs>
        <w:spacing w:before="158" w:after="0" w:line="240" w:lineRule="auto"/>
        <w:ind w:left="2113" w:right="0" w:hanging="961"/>
        <w:jc w:val="left"/>
        <w:rPr>
          <w:sz w:val="24"/>
        </w:rPr>
      </w:pPr>
      <w:r>
        <w:rPr>
          <w:sz w:val="24"/>
        </w:rPr>
        <w:t>竞争性磋商文件及其附件、澄清文件；</w:t>
      </w:r>
    </w:p>
    <w:p>
      <w:pPr>
        <w:pStyle w:val="19"/>
        <w:numPr>
          <w:ilvl w:val="3"/>
          <w:numId w:val="4"/>
        </w:numPr>
        <w:tabs>
          <w:tab w:val="left" w:pos="2113"/>
          <w:tab w:val="left" w:pos="2114"/>
        </w:tabs>
        <w:spacing w:before="160" w:after="0" w:line="240" w:lineRule="auto"/>
        <w:ind w:left="2113" w:right="0" w:hanging="961"/>
        <w:jc w:val="left"/>
        <w:rPr>
          <w:sz w:val="24"/>
        </w:rPr>
      </w:pPr>
      <w:r>
        <w:rPr>
          <w:sz w:val="24"/>
        </w:rPr>
        <w:t>中标的响应文件及其他附件；</w:t>
      </w:r>
    </w:p>
    <w:p>
      <w:pPr>
        <w:pStyle w:val="19"/>
        <w:numPr>
          <w:ilvl w:val="3"/>
          <w:numId w:val="4"/>
        </w:numPr>
        <w:tabs>
          <w:tab w:val="left" w:pos="2113"/>
          <w:tab w:val="left" w:pos="2114"/>
        </w:tabs>
        <w:spacing w:before="159" w:after="0" w:line="240" w:lineRule="auto"/>
        <w:ind w:left="2113" w:right="0" w:hanging="961"/>
        <w:jc w:val="left"/>
        <w:rPr>
          <w:sz w:val="24"/>
        </w:rPr>
      </w:pPr>
      <w:r>
        <w:rPr>
          <w:sz w:val="24"/>
        </w:rPr>
        <w:t>经确认的答疑记录；</w:t>
      </w:r>
    </w:p>
    <w:p>
      <w:pPr>
        <w:pStyle w:val="19"/>
        <w:numPr>
          <w:ilvl w:val="3"/>
          <w:numId w:val="4"/>
        </w:numPr>
        <w:tabs>
          <w:tab w:val="left" w:pos="2113"/>
          <w:tab w:val="left" w:pos="2114"/>
        </w:tabs>
        <w:spacing w:before="160" w:after="0" w:line="240" w:lineRule="auto"/>
        <w:ind w:left="2113" w:right="0" w:hanging="961"/>
        <w:jc w:val="left"/>
        <w:rPr>
          <w:sz w:val="24"/>
        </w:rPr>
      </w:pPr>
      <w:r>
        <w:rPr>
          <w:sz w:val="24"/>
        </w:rPr>
        <w:t>中标通知书。</w:t>
      </w:r>
    </w:p>
    <w:p>
      <w:pPr>
        <w:pStyle w:val="10"/>
        <w:spacing w:before="1"/>
        <w:rPr>
          <w:sz w:val="28"/>
        </w:rPr>
      </w:pPr>
    </w:p>
    <w:p>
      <w:pPr>
        <w:pStyle w:val="9"/>
        <w:numPr>
          <w:ilvl w:val="2"/>
          <w:numId w:val="11"/>
        </w:numPr>
        <w:tabs>
          <w:tab w:val="left" w:pos="3345"/>
        </w:tabs>
        <w:spacing w:before="0" w:after="0" w:line="240" w:lineRule="auto"/>
        <w:ind w:left="3344" w:right="0" w:hanging="721"/>
        <w:jc w:val="both"/>
      </w:pPr>
      <w:r>
        <w:t>八、买方授标时更改采购货物数量的权利</w:t>
      </w:r>
    </w:p>
    <w:p>
      <w:pPr>
        <w:pStyle w:val="19"/>
        <w:numPr>
          <w:ilvl w:val="1"/>
          <w:numId w:val="4"/>
        </w:numPr>
        <w:tabs>
          <w:tab w:val="left" w:pos="1634"/>
        </w:tabs>
        <w:spacing w:before="132" w:after="0" w:line="364" w:lineRule="auto"/>
        <w:ind w:left="673" w:right="752" w:firstLine="480"/>
        <w:jc w:val="both"/>
        <w:rPr>
          <w:sz w:val="24"/>
        </w:rPr>
      </w:pPr>
      <w:r>
        <w:rPr>
          <w:spacing w:val="-7"/>
          <w:sz w:val="24"/>
        </w:rPr>
        <w:t xml:space="preserve">买方在授予合同时有权按“投标人须知前附表”第 </w:t>
      </w:r>
      <w:r>
        <w:rPr>
          <w:sz w:val="24"/>
        </w:rPr>
        <w:t>12</w:t>
      </w:r>
      <w:r>
        <w:rPr>
          <w:spacing w:val="-10"/>
          <w:sz w:val="24"/>
        </w:rPr>
        <w:t xml:space="preserve"> 项约定的内容对“货物</w:t>
      </w:r>
      <w:r>
        <w:rPr>
          <w:sz w:val="24"/>
        </w:rPr>
        <w:t>需求表”中规定的货物数量和服务予以局部增加或减少，但不得对单价或其它实质性内容做任何改变，对增减的数量按同类型中标产品价结算货款。</w:t>
      </w:r>
    </w:p>
    <w:p>
      <w:pPr>
        <w:pStyle w:val="10"/>
        <w:spacing w:before="6"/>
        <w:rPr>
          <w:sz w:val="9"/>
        </w:rPr>
      </w:pPr>
    </w:p>
    <w:p>
      <w:pPr>
        <w:spacing w:after="0"/>
        <w:rPr>
          <w:sz w:val="9"/>
        </w:rPr>
        <w:sectPr>
          <w:pgSz w:w="11910" w:h="16840"/>
          <w:pgMar w:top="1400" w:right="720" w:bottom="1180" w:left="800" w:header="0" w:footer="913" w:gutter="0"/>
          <w:cols w:space="720" w:num="1"/>
        </w:sectPr>
      </w:pPr>
    </w:p>
    <w:p>
      <w:pPr>
        <w:pStyle w:val="10"/>
      </w:pPr>
    </w:p>
    <w:p>
      <w:pPr>
        <w:pStyle w:val="19"/>
        <w:numPr>
          <w:ilvl w:val="1"/>
          <w:numId w:val="4"/>
        </w:numPr>
        <w:tabs>
          <w:tab w:val="left" w:pos="1753"/>
          <w:tab w:val="left" w:pos="1754"/>
        </w:tabs>
        <w:spacing w:before="209" w:after="0" w:line="240" w:lineRule="auto"/>
        <w:ind w:left="1753" w:right="0" w:hanging="601"/>
        <w:jc w:val="left"/>
        <w:rPr>
          <w:sz w:val="24"/>
        </w:rPr>
      </w:pPr>
      <w:r>
        <w:rPr>
          <w:spacing w:val="-4"/>
          <w:sz w:val="24"/>
        </w:rPr>
        <w:t>中标服务费</w:t>
      </w:r>
    </w:p>
    <w:p>
      <w:pPr>
        <w:pStyle w:val="9"/>
        <w:numPr>
          <w:ilvl w:val="2"/>
          <w:numId w:val="11"/>
        </w:numPr>
        <w:tabs>
          <w:tab w:val="left" w:pos="1795"/>
          <w:tab w:val="left" w:pos="1796"/>
        </w:tabs>
        <w:spacing w:before="77" w:after="0" w:line="240" w:lineRule="auto"/>
        <w:ind w:left="1796" w:right="0" w:hanging="721"/>
        <w:jc w:val="left"/>
      </w:pPr>
      <w:r>
        <w:rPr>
          <w:w w:val="99"/>
        </w:rPr>
        <w:br w:type="column"/>
      </w:r>
      <w:r>
        <w:t>九、其他事项</w:t>
      </w:r>
    </w:p>
    <w:p>
      <w:pPr>
        <w:spacing w:after="0" w:line="240" w:lineRule="auto"/>
        <w:jc w:val="left"/>
        <w:sectPr>
          <w:type w:val="continuous"/>
          <w:pgSz w:w="11910" w:h="16840"/>
          <w:pgMar w:top="1600" w:right="720" w:bottom="280" w:left="800" w:header="720" w:footer="720" w:gutter="0"/>
          <w:cols w:equalWidth="0" w:num="2">
            <w:col w:w="2954" w:space="40"/>
            <w:col w:w="7396"/>
          </w:cols>
        </w:sectPr>
      </w:pPr>
    </w:p>
    <w:p>
      <w:pPr>
        <w:pStyle w:val="19"/>
        <w:numPr>
          <w:ilvl w:val="2"/>
          <w:numId w:val="4"/>
        </w:numPr>
        <w:tabs>
          <w:tab w:val="left" w:pos="1754"/>
        </w:tabs>
        <w:spacing w:before="160" w:after="0" w:line="362" w:lineRule="auto"/>
        <w:ind w:left="673" w:right="771" w:firstLine="480"/>
        <w:jc w:val="left"/>
        <w:rPr>
          <w:sz w:val="24"/>
        </w:rPr>
      </w:pPr>
      <w:r>
        <w:rPr>
          <w:spacing w:val="-2"/>
          <w:sz w:val="24"/>
        </w:rPr>
        <w:t xml:space="preserve">中标人应按本竞争性磋商文件的规定，在《中标通知书》核发时至核发后 </w:t>
      </w:r>
      <w:r>
        <w:rPr>
          <w:spacing w:val="-17"/>
          <w:sz w:val="24"/>
        </w:rPr>
        <w:t xml:space="preserve">3 </w:t>
      </w:r>
      <w:r>
        <w:rPr>
          <w:sz w:val="24"/>
        </w:rPr>
        <w:t>天内，向采购代理机构支付中标服务费。</w:t>
      </w:r>
    </w:p>
    <w:p>
      <w:pPr>
        <w:pStyle w:val="19"/>
        <w:numPr>
          <w:ilvl w:val="2"/>
          <w:numId w:val="4"/>
        </w:numPr>
        <w:tabs>
          <w:tab w:val="left" w:pos="1754"/>
        </w:tabs>
        <w:spacing w:before="5" w:after="0" w:line="364" w:lineRule="auto"/>
        <w:ind w:left="673" w:right="752" w:firstLine="480"/>
        <w:jc w:val="left"/>
        <w:rPr>
          <w:sz w:val="24"/>
        </w:rPr>
      </w:pPr>
      <w:r>
        <w:rPr>
          <w:spacing w:val="-3"/>
          <w:sz w:val="24"/>
        </w:rPr>
        <w:t>中标服务费的计算基数是中标人投标报价的总金额，即中标通知书中载明的</w:t>
      </w:r>
      <w:r>
        <w:rPr>
          <w:sz w:val="24"/>
        </w:rPr>
        <w:t>中标金额。</w:t>
      </w:r>
    </w:p>
    <w:p>
      <w:pPr>
        <w:pStyle w:val="19"/>
        <w:numPr>
          <w:ilvl w:val="1"/>
          <w:numId w:val="4"/>
        </w:numPr>
        <w:tabs>
          <w:tab w:val="left" w:pos="1636"/>
        </w:tabs>
        <w:spacing w:before="0" w:after="0" w:line="362" w:lineRule="auto"/>
        <w:ind w:left="673" w:right="752" w:firstLine="480"/>
        <w:jc w:val="left"/>
        <w:rPr>
          <w:sz w:val="24"/>
        </w:rPr>
      </w:pPr>
      <w:r>
        <w:rPr>
          <w:sz w:val="24"/>
        </w:rPr>
        <w:t>参与本次招标的投标企业必须有商务、技术人员对评标委员会提出的商务、技术问题进行答疑。</w:t>
      </w:r>
    </w:p>
    <w:p>
      <w:pPr>
        <w:pStyle w:val="19"/>
        <w:numPr>
          <w:ilvl w:val="1"/>
          <w:numId w:val="4"/>
        </w:numPr>
        <w:tabs>
          <w:tab w:val="left" w:pos="1634"/>
        </w:tabs>
        <w:spacing w:before="4" w:after="0" w:line="240" w:lineRule="auto"/>
        <w:ind w:left="1633" w:right="0" w:hanging="481"/>
        <w:jc w:val="left"/>
        <w:rPr>
          <w:sz w:val="24"/>
        </w:rPr>
      </w:pPr>
      <w:r>
        <w:rPr>
          <w:sz w:val="24"/>
        </w:rPr>
        <w:t>有下列情形之一的，视为投标人串通投标，其投标无效：</w:t>
      </w:r>
    </w:p>
    <w:p>
      <w:pPr>
        <w:pStyle w:val="19"/>
        <w:numPr>
          <w:ilvl w:val="2"/>
          <w:numId w:val="4"/>
        </w:numPr>
        <w:tabs>
          <w:tab w:val="left" w:pos="1873"/>
          <w:tab w:val="left" w:pos="1874"/>
        </w:tabs>
        <w:spacing w:before="160" w:after="0" w:line="240" w:lineRule="auto"/>
        <w:ind w:left="1873" w:right="0" w:hanging="721"/>
        <w:jc w:val="left"/>
        <w:rPr>
          <w:sz w:val="24"/>
        </w:rPr>
      </w:pPr>
      <w:r>
        <w:rPr>
          <w:sz w:val="24"/>
        </w:rPr>
        <w:t>不同投标人的响应文件由同一单位或者个人编制；</w:t>
      </w:r>
    </w:p>
    <w:p>
      <w:pPr>
        <w:pStyle w:val="19"/>
        <w:numPr>
          <w:ilvl w:val="2"/>
          <w:numId w:val="4"/>
        </w:numPr>
        <w:tabs>
          <w:tab w:val="left" w:pos="1873"/>
          <w:tab w:val="left" w:pos="1874"/>
        </w:tabs>
        <w:spacing w:before="158" w:after="0" w:line="240" w:lineRule="auto"/>
        <w:ind w:left="1873" w:right="0" w:hanging="721"/>
        <w:jc w:val="left"/>
        <w:rPr>
          <w:sz w:val="24"/>
        </w:rPr>
      </w:pPr>
      <w:r>
        <w:rPr>
          <w:sz w:val="24"/>
        </w:rPr>
        <w:t>不同投标人委托同一单位或者个人办理投标事宜；</w:t>
      </w:r>
    </w:p>
    <w:p>
      <w:pPr>
        <w:pStyle w:val="19"/>
        <w:numPr>
          <w:ilvl w:val="2"/>
          <w:numId w:val="4"/>
        </w:numPr>
        <w:tabs>
          <w:tab w:val="left" w:pos="1873"/>
          <w:tab w:val="left" w:pos="1874"/>
        </w:tabs>
        <w:spacing w:before="161" w:after="0" w:line="240" w:lineRule="auto"/>
        <w:ind w:left="1873" w:right="0" w:hanging="721"/>
        <w:jc w:val="left"/>
        <w:rPr>
          <w:sz w:val="24"/>
        </w:rPr>
      </w:pPr>
      <w:r>
        <w:rPr>
          <w:sz w:val="24"/>
        </w:rPr>
        <w:t>不同投标人的响应文件载明的项目管理成员或者联系人员为同一人；</w:t>
      </w:r>
    </w:p>
    <w:p>
      <w:pPr>
        <w:pStyle w:val="19"/>
        <w:numPr>
          <w:ilvl w:val="2"/>
          <w:numId w:val="4"/>
        </w:numPr>
        <w:tabs>
          <w:tab w:val="left" w:pos="1873"/>
          <w:tab w:val="left" w:pos="1874"/>
        </w:tabs>
        <w:spacing w:before="158" w:after="0" w:line="240" w:lineRule="auto"/>
        <w:ind w:left="1873" w:right="0" w:hanging="721"/>
        <w:jc w:val="left"/>
        <w:rPr>
          <w:sz w:val="24"/>
        </w:rPr>
      </w:pPr>
      <w:r>
        <w:rPr>
          <w:sz w:val="24"/>
        </w:rPr>
        <w:t>不同投标人的响应文件异常一致或者投标报价呈规律性差异；</w:t>
      </w:r>
    </w:p>
    <w:p>
      <w:pPr>
        <w:pStyle w:val="19"/>
        <w:numPr>
          <w:ilvl w:val="2"/>
          <w:numId w:val="4"/>
        </w:numPr>
        <w:tabs>
          <w:tab w:val="left" w:pos="1873"/>
          <w:tab w:val="left" w:pos="1874"/>
        </w:tabs>
        <w:spacing w:before="161" w:after="0" w:line="240" w:lineRule="auto"/>
        <w:ind w:left="1873" w:right="0" w:hanging="721"/>
        <w:jc w:val="left"/>
        <w:rPr>
          <w:sz w:val="24"/>
        </w:rPr>
      </w:pPr>
      <w:r>
        <w:rPr>
          <w:sz w:val="24"/>
        </w:rPr>
        <w:t>不同投标人的响应文件相互混装；</w:t>
      </w:r>
    </w:p>
    <w:p>
      <w:pPr>
        <w:pStyle w:val="19"/>
        <w:numPr>
          <w:ilvl w:val="2"/>
          <w:numId w:val="4"/>
        </w:numPr>
        <w:tabs>
          <w:tab w:val="left" w:pos="1873"/>
          <w:tab w:val="left" w:pos="1874"/>
        </w:tabs>
        <w:spacing w:before="158" w:after="0" w:line="240" w:lineRule="auto"/>
        <w:ind w:left="1873" w:right="0" w:hanging="721"/>
        <w:jc w:val="left"/>
        <w:rPr>
          <w:sz w:val="24"/>
        </w:rPr>
      </w:pPr>
      <w:r>
        <w:rPr>
          <w:sz w:val="24"/>
        </w:rPr>
        <w:t>不同投标人的投标保证金从同一单位或者个人的账户转出。</w:t>
      </w:r>
    </w:p>
    <w:p>
      <w:pPr>
        <w:spacing w:after="0" w:line="240" w:lineRule="auto"/>
        <w:jc w:val="left"/>
        <w:rPr>
          <w:sz w:val="24"/>
        </w:rPr>
        <w:sectPr>
          <w:type w:val="continuous"/>
          <w:pgSz w:w="11910" w:h="16840"/>
          <w:pgMar w:top="1600" w:right="720" w:bottom="280" w:left="800" w:header="720" w:footer="720" w:gutter="0"/>
          <w:cols w:space="720" w:num="1"/>
        </w:sectPr>
      </w:pPr>
    </w:p>
    <w:p>
      <w:pPr>
        <w:pStyle w:val="10"/>
        <w:rPr>
          <w:sz w:val="20"/>
        </w:rPr>
      </w:pPr>
    </w:p>
    <w:p>
      <w:pPr>
        <w:pStyle w:val="10"/>
        <w:spacing w:before="7"/>
        <w:rPr>
          <w:sz w:val="28"/>
        </w:rPr>
      </w:pPr>
    </w:p>
    <w:p>
      <w:pPr>
        <w:pStyle w:val="5"/>
        <w:spacing w:before="28"/>
      </w:pPr>
      <w:bookmarkStart w:id="4" w:name="第三章 合同条款"/>
      <w:bookmarkEnd w:id="4"/>
      <w:r>
        <w:t>第三章 合同条款</w:t>
      </w:r>
    </w:p>
    <w:p>
      <w:pPr>
        <w:pStyle w:val="10"/>
        <w:spacing w:before="11"/>
        <w:rPr>
          <w:b/>
          <w:sz w:val="62"/>
        </w:rPr>
      </w:pPr>
    </w:p>
    <w:p>
      <w:pPr>
        <w:pStyle w:val="8"/>
      </w:pPr>
      <w:r>
        <w:t>（此合同为格式范本，最终合同以双方协商为准）</w:t>
      </w:r>
    </w:p>
    <w:p>
      <w:pPr>
        <w:pStyle w:val="10"/>
        <w:rPr>
          <w:sz w:val="28"/>
        </w:rPr>
      </w:pPr>
    </w:p>
    <w:p>
      <w:pPr>
        <w:pStyle w:val="10"/>
        <w:rPr>
          <w:sz w:val="28"/>
        </w:rPr>
      </w:pPr>
    </w:p>
    <w:p>
      <w:pPr>
        <w:pStyle w:val="10"/>
        <w:rPr>
          <w:sz w:val="28"/>
        </w:rPr>
      </w:pPr>
    </w:p>
    <w:p>
      <w:pPr>
        <w:pStyle w:val="10"/>
        <w:rPr>
          <w:sz w:val="28"/>
        </w:rPr>
      </w:pPr>
    </w:p>
    <w:p>
      <w:pPr>
        <w:pStyle w:val="10"/>
        <w:spacing w:before="11"/>
        <w:rPr>
          <w:sz w:val="29"/>
        </w:rPr>
      </w:pPr>
    </w:p>
    <w:p>
      <w:pPr>
        <w:spacing w:before="0"/>
        <w:ind w:left="673" w:right="0" w:firstLine="0"/>
        <w:jc w:val="left"/>
        <w:rPr>
          <w:sz w:val="28"/>
        </w:rPr>
      </w:pPr>
      <w:r>
        <w:rPr>
          <w:sz w:val="28"/>
        </w:rPr>
        <w:t>XXXXXXXXXX 项目合同</w:t>
      </w:r>
    </w:p>
    <w:p>
      <w:pPr>
        <w:pStyle w:val="10"/>
        <w:rPr>
          <w:sz w:val="28"/>
        </w:rPr>
      </w:pPr>
    </w:p>
    <w:p>
      <w:pPr>
        <w:pStyle w:val="10"/>
        <w:rPr>
          <w:sz w:val="28"/>
        </w:rPr>
      </w:pPr>
    </w:p>
    <w:p>
      <w:pPr>
        <w:pStyle w:val="10"/>
        <w:rPr>
          <w:sz w:val="28"/>
        </w:rPr>
      </w:pPr>
    </w:p>
    <w:p>
      <w:pPr>
        <w:pStyle w:val="10"/>
        <w:rPr>
          <w:sz w:val="28"/>
        </w:rPr>
      </w:pPr>
    </w:p>
    <w:p>
      <w:pPr>
        <w:pStyle w:val="10"/>
        <w:rPr>
          <w:sz w:val="28"/>
        </w:rPr>
      </w:pPr>
    </w:p>
    <w:p>
      <w:pPr>
        <w:pStyle w:val="10"/>
        <w:rPr>
          <w:sz w:val="28"/>
        </w:rPr>
      </w:pPr>
    </w:p>
    <w:p>
      <w:pPr>
        <w:pStyle w:val="10"/>
        <w:rPr>
          <w:sz w:val="28"/>
        </w:rPr>
      </w:pPr>
    </w:p>
    <w:p>
      <w:pPr>
        <w:pStyle w:val="10"/>
        <w:rPr>
          <w:sz w:val="28"/>
        </w:rPr>
      </w:pPr>
    </w:p>
    <w:p>
      <w:pPr>
        <w:pStyle w:val="10"/>
        <w:rPr>
          <w:sz w:val="28"/>
        </w:rPr>
      </w:pPr>
    </w:p>
    <w:p>
      <w:pPr>
        <w:pStyle w:val="10"/>
        <w:rPr>
          <w:sz w:val="28"/>
        </w:rPr>
      </w:pPr>
    </w:p>
    <w:p>
      <w:pPr>
        <w:pStyle w:val="10"/>
        <w:rPr>
          <w:sz w:val="28"/>
        </w:rPr>
      </w:pPr>
    </w:p>
    <w:p>
      <w:pPr>
        <w:pStyle w:val="10"/>
        <w:rPr>
          <w:sz w:val="28"/>
        </w:rPr>
      </w:pPr>
    </w:p>
    <w:p>
      <w:pPr>
        <w:pStyle w:val="10"/>
        <w:spacing w:before="10"/>
        <w:rPr>
          <w:sz w:val="32"/>
        </w:rPr>
      </w:pPr>
    </w:p>
    <w:p>
      <w:pPr>
        <w:spacing w:before="0"/>
        <w:ind w:left="673" w:right="0" w:firstLine="0"/>
        <w:jc w:val="left"/>
        <w:rPr>
          <w:sz w:val="28"/>
        </w:rPr>
      </w:pPr>
      <w:r>
        <w:rPr>
          <w:sz w:val="28"/>
        </w:rPr>
        <w:t>甲方：XXXXXX</w:t>
      </w:r>
    </w:p>
    <w:p>
      <w:pPr>
        <w:tabs>
          <w:tab w:val="left" w:pos="4524"/>
        </w:tabs>
        <w:spacing w:before="6"/>
        <w:ind w:left="673" w:right="0" w:firstLine="0"/>
        <w:jc w:val="left"/>
        <w:rPr>
          <w:rFonts w:ascii="Times New Roman" w:eastAsia="Times New Roman"/>
          <w:sz w:val="28"/>
        </w:rPr>
      </w:pPr>
      <w:r>
        <w:rPr>
          <w:spacing w:val="-1"/>
          <w:sz w:val="28"/>
        </w:rPr>
        <w:t>乙</w:t>
      </w:r>
      <w:r>
        <w:rPr>
          <w:spacing w:val="-3"/>
          <w:sz w:val="28"/>
        </w:rPr>
        <w:t>方</w:t>
      </w:r>
      <w:r>
        <w:rPr>
          <w:spacing w:val="-1"/>
          <w:sz w:val="28"/>
        </w:rPr>
        <w:t>：</w:t>
      </w:r>
      <w:r>
        <w:rPr>
          <w:rFonts w:ascii="Times New Roman" w:eastAsia="Times New Roman"/>
          <w:sz w:val="28"/>
          <w:u w:val="single"/>
        </w:rPr>
        <w:t xml:space="preserve"> </w:t>
      </w:r>
      <w:r>
        <w:rPr>
          <w:rFonts w:ascii="Times New Roman" w:eastAsia="Times New Roman"/>
          <w:sz w:val="28"/>
          <w:u w:val="single"/>
        </w:rPr>
        <w:tab/>
      </w:r>
    </w:p>
    <w:p>
      <w:pPr>
        <w:tabs>
          <w:tab w:val="left" w:pos="6204"/>
        </w:tabs>
        <w:spacing w:before="4" w:line="244" w:lineRule="auto"/>
        <w:ind w:left="673" w:right="4180" w:firstLine="0"/>
        <w:jc w:val="left"/>
        <w:rPr>
          <w:rFonts w:ascii="Times New Roman" w:eastAsia="Times New Roman"/>
          <w:sz w:val="28"/>
        </w:rPr>
      </w:pPr>
      <w:r>
        <w:rPr>
          <w:spacing w:val="-1"/>
          <w:sz w:val="28"/>
        </w:rPr>
        <w:t>签</w:t>
      </w:r>
      <w:r>
        <w:rPr>
          <w:spacing w:val="-3"/>
          <w:sz w:val="28"/>
        </w:rPr>
        <w:t>约</w:t>
      </w:r>
      <w:r>
        <w:rPr>
          <w:spacing w:val="-1"/>
          <w:sz w:val="28"/>
        </w:rPr>
        <w:t>地点</w:t>
      </w:r>
      <w:r>
        <w:rPr>
          <w:spacing w:val="-3"/>
          <w:sz w:val="28"/>
        </w:rPr>
        <w:t>：</w:t>
      </w:r>
      <w:r>
        <w:rPr>
          <w:spacing w:val="-3"/>
          <w:sz w:val="28"/>
          <w:u w:val="single"/>
        </w:rPr>
        <w:tab/>
      </w:r>
      <w:r>
        <w:rPr>
          <w:spacing w:val="-1"/>
          <w:sz w:val="28"/>
          <w:u w:val="single"/>
        </w:rPr>
        <w:t xml:space="preserve">                           </w:t>
      </w:r>
      <w:r>
        <w:rPr>
          <w:spacing w:val="27"/>
          <w:sz w:val="28"/>
          <w:u w:val="single"/>
        </w:rPr>
        <w:t xml:space="preserve"> </w:t>
      </w:r>
      <w:r>
        <w:rPr>
          <w:spacing w:val="-1"/>
          <w:sz w:val="28"/>
        </w:rPr>
        <w:t>签</w:t>
      </w:r>
      <w:r>
        <w:rPr>
          <w:spacing w:val="-3"/>
          <w:sz w:val="28"/>
        </w:rPr>
        <w:t>约</w:t>
      </w:r>
      <w:r>
        <w:rPr>
          <w:spacing w:val="-1"/>
          <w:sz w:val="28"/>
        </w:rPr>
        <w:t>日期</w:t>
      </w:r>
      <w:r>
        <w:rPr>
          <w:spacing w:val="-3"/>
          <w:sz w:val="28"/>
        </w:rPr>
        <w:t>：</w:t>
      </w:r>
      <w:r>
        <w:rPr>
          <w:rFonts w:ascii="Times New Roman" w:eastAsia="Times New Roman"/>
          <w:sz w:val="28"/>
          <w:u w:val="single"/>
        </w:rPr>
        <w:t xml:space="preserve"> </w:t>
      </w:r>
      <w:r>
        <w:rPr>
          <w:rFonts w:ascii="Times New Roman" w:eastAsia="Times New Roman"/>
          <w:sz w:val="28"/>
          <w:u w:val="single"/>
        </w:rPr>
        <w:tab/>
      </w:r>
    </w:p>
    <w:p>
      <w:pPr>
        <w:spacing w:after="0" w:line="244" w:lineRule="auto"/>
        <w:jc w:val="left"/>
        <w:rPr>
          <w:rFonts w:ascii="Times New Roman" w:eastAsia="Times New Roman"/>
          <w:sz w:val="28"/>
        </w:rPr>
        <w:sectPr>
          <w:pgSz w:w="11910" w:h="16840"/>
          <w:pgMar w:top="1600" w:right="720" w:bottom="1180" w:left="800" w:header="0" w:footer="913" w:gutter="0"/>
          <w:cols w:space="720" w:num="1"/>
        </w:sectPr>
      </w:pPr>
    </w:p>
    <w:p>
      <w:pPr>
        <w:spacing w:before="4"/>
        <w:ind w:left="0" w:right="78" w:firstLine="0"/>
        <w:jc w:val="center"/>
        <w:rPr>
          <w:b/>
          <w:sz w:val="52"/>
        </w:rPr>
      </w:pPr>
      <w:bookmarkStart w:id="5" w:name="_bookmark2"/>
      <w:bookmarkEnd w:id="5"/>
      <w:r>
        <w:rPr>
          <w:b/>
          <w:sz w:val="52"/>
        </w:rPr>
        <w:t>第四章 采购需求</w:t>
      </w:r>
    </w:p>
    <w:p>
      <w:pPr>
        <w:pStyle w:val="10"/>
        <w:spacing w:before="12"/>
        <w:rPr>
          <w:b/>
          <w:sz w:val="44"/>
        </w:rPr>
      </w:pPr>
    </w:p>
    <w:p>
      <w:pPr>
        <w:spacing w:before="0"/>
        <w:ind w:left="0" w:right="81" w:firstLine="0"/>
        <w:jc w:val="center"/>
        <w:rPr>
          <w:b/>
          <w:sz w:val="36"/>
        </w:rPr>
      </w:pPr>
      <w:r>
        <w:rPr>
          <w:b/>
          <w:sz w:val="36"/>
        </w:rPr>
        <w:t>详见工程量清单</w:t>
      </w:r>
    </w:p>
    <w:p>
      <w:pPr>
        <w:spacing w:after="0"/>
        <w:jc w:val="center"/>
        <w:rPr>
          <w:sz w:val="36"/>
        </w:rPr>
        <w:sectPr>
          <w:footerReference r:id="rId8" w:type="default"/>
          <w:pgSz w:w="11910" w:h="16840"/>
          <w:pgMar w:top="1440" w:right="720" w:bottom="1180" w:left="800" w:header="0" w:footer="993" w:gutter="0"/>
          <w:pgNumType w:start="30"/>
          <w:cols w:space="720" w:num="1"/>
        </w:sectPr>
      </w:pPr>
    </w:p>
    <w:p>
      <w:pPr>
        <w:pStyle w:val="10"/>
        <w:rPr>
          <w:b/>
          <w:sz w:val="20"/>
        </w:rPr>
      </w:pPr>
    </w:p>
    <w:p>
      <w:pPr>
        <w:pStyle w:val="10"/>
        <w:rPr>
          <w:b/>
          <w:sz w:val="20"/>
        </w:rPr>
      </w:pPr>
    </w:p>
    <w:p>
      <w:pPr>
        <w:pStyle w:val="10"/>
        <w:spacing w:before="9"/>
        <w:rPr>
          <w:b/>
        </w:rPr>
      </w:pPr>
    </w:p>
    <w:p>
      <w:pPr>
        <w:pStyle w:val="5"/>
        <w:spacing w:before="28"/>
      </w:pPr>
      <w:bookmarkStart w:id="6" w:name="第五章 响应文件格式"/>
      <w:bookmarkEnd w:id="6"/>
      <w:bookmarkStart w:id="7" w:name="_bookmark3"/>
      <w:bookmarkEnd w:id="7"/>
      <w:r>
        <w:t>第五章 响应文件格式</w:t>
      </w:r>
    </w:p>
    <w:p>
      <w:pPr>
        <w:pStyle w:val="10"/>
        <w:spacing w:before="6"/>
        <w:rPr>
          <w:b/>
          <w:sz w:val="21"/>
        </w:rPr>
      </w:pPr>
    </w:p>
    <w:p>
      <w:pPr>
        <w:spacing w:before="62"/>
        <w:ind w:left="673" w:right="0" w:firstLine="0"/>
        <w:jc w:val="left"/>
        <w:rPr>
          <w:b/>
          <w:sz w:val="28"/>
        </w:rPr>
      </w:pPr>
      <w:r>
        <w:rPr>
          <w:b/>
          <w:sz w:val="28"/>
        </w:rPr>
        <w:t>封面格式</w:t>
      </w:r>
    </w:p>
    <w:p>
      <w:pPr>
        <w:pStyle w:val="10"/>
        <w:spacing w:before="9"/>
        <w:rPr>
          <w:b/>
          <w:sz w:val="28"/>
        </w:rPr>
      </w:pPr>
    </w:p>
    <w:p>
      <w:pPr>
        <w:tabs>
          <w:tab w:val="left" w:pos="1232"/>
          <w:tab w:val="left" w:pos="1794"/>
          <w:tab w:val="left" w:pos="2353"/>
        </w:tabs>
        <w:spacing w:before="0" w:line="487" w:lineRule="auto"/>
        <w:ind w:left="673" w:right="7750" w:firstLine="0"/>
        <w:jc w:val="left"/>
        <w:rPr>
          <w:sz w:val="28"/>
        </w:rPr>
      </w:pPr>
      <w:r>
        <w:rPr>
          <w:sz w:val="28"/>
        </w:rPr>
        <w:t>响</w:t>
      </w:r>
      <w:r>
        <w:rPr>
          <w:sz w:val="28"/>
        </w:rPr>
        <w:tab/>
      </w:r>
      <w:r>
        <w:rPr>
          <w:sz w:val="28"/>
        </w:rPr>
        <w:t>应</w:t>
      </w:r>
      <w:r>
        <w:rPr>
          <w:sz w:val="28"/>
        </w:rPr>
        <w:tab/>
      </w:r>
      <w:r>
        <w:rPr>
          <w:sz w:val="28"/>
        </w:rPr>
        <w:t>文</w:t>
      </w:r>
      <w:r>
        <w:rPr>
          <w:sz w:val="28"/>
        </w:rPr>
        <w:tab/>
      </w:r>
      <w:r>
        <w:rPr>
          <w:spacing w:val="-17"/>
          <w:sz w:val="28"/>
        </w:rPr>
        <w:t>件</w:t>
      </w:r>
      <w:r>
        <w:rPr>
          <w:sz w:val="28"/>
        </w:rPr>
        <w:t>项</w:t>
      </w:r>
      <w:r>
        <w:rPr>
          <w:spacing w:val="-3"/>
          <w:sz w:val="28"/>
        </w:rPr>
        <w:t>目</w:t>
      </w:r>
      <w:r>
        <w:rPr>
          <w:sz w:val="28"/>
        </w:rPr>
        <w:t>编号：</w:t>
      </w:r>
    </w:p>
    <w:p>
      <w:pPr>
        <w:spacing w:before="0" w:line="487" w:lineRule="auto"/>
        <w:ind w:left="673" w:right="8309" w:firstLine="0"/>
        <w:jc w:val="left"/>
        <w:rPr>
          <w:sz w:val="28"/>
        </w:rPr>
      </w:pPr>
      <w:r>
        <w:rPr>
          <w:spacing w:val="-5"/>
          <w:sz w:val="28"/>
        </w:rPr>
        <w:t xml:space="preserve">项目名称： </w:t>
      </w:r>
      <w:r>
        <w:rPr>
          <w:spacing w:val="-3"/>
          <w:sz w:val="28"/>
        </w:rPr>
        <w:t>供 应 商：</w:t>
      </w:r>
    </w:p>
    <w:p>
      <w:pPr>
        <w:spacing w:before="0" w:line="357" w:lineRule="exact"/>
        <w:ind w:left="673" w:right="0" w:firstLine="0"/>
        <w:jc w:val="left"/>
        <w:rPr>
          <w:sz w:val="28"/>
        </w:rPr>
      </w:pPr>
      <w:r>
        <w:rPr>
          <w:sz w:val="28"/>
        </w:rPr>
        <w:t>法定代表人或其委托代理人签字：</w:t>
      </w:r>
    </w:p>
    <w:p>
      <w:pPr>
        <w:pStyle w:val="10"/>
        <w:rPr>
          <w:sz w:val="28"/>
        </w:rPr>
      </w:pPr>
    </w:p>
    <w:p>
      <w:pPr>
        <w:pStyle w:val="10"/>
        <w:spacing w:before="7"/>
        <w:rPr>
          <w:sz w:val="28"/>
        </w:rPr>
      </w:pPr>
    </w:p>
    <w:p>
      <w:pPr>
        <w:tabs>
          <w:tab w:val="left" w:pos="1933"/>
          <w:tab w:val="left" w:pos="2773"/>
          <w:tab w:val="left" w:pos="3613"/>
        </w:tabs>
        <w:spacing w:before="0"/>
        <w:ind w:left="673" w:right="0" w:firstLine="0"/>
        <w:jc w:val="left"/>
        <w:rPr>
          <w:sz w:val="28"/>
        </w:rPr>
      </w:pPr>
      <w:r>
        <w:rPr>
          <w:sz w:val="28"/>
        </w:rPr>
        <w:t>日</w:t>
      </w:r>
      <w:r>
        <w:rPr>
          <w:spacing w:val="-3"/>
          <w:sz w:val="28"/>
        </w:rPr>
        <w:t>期</w:t>
      </w:r>
      <w:r>
        <w:rPr>
          <w:sz w:val="28"/>
        </w:rPr>
        <w:t>：</w:t>
      </w:r>
      <w:r>
        <w:rPr>
          <w:sz w:val="28"/>
        </w:rPr>
        <w:tab/>
      </w:r>
      <w:r>
        <w:rPr>
          <w:sz w:val="28"/>
        </w:rPr>
        <w:t>年</w:t>
      </w:r>
      <w:r>
        <w:rPr>
          <w:sz w:val="28"/>
        </w:rPr>
        <w:tab/>
      </w:r>
      <w:r>
        <w:rPr>
          <w:sz w:val="28"/>
        </w:rPr>
        <w:t>月</w:t>
      </w:r>
      <w:r>
        <w:rPr>
          <w:sz w:val="28"/>
        </w:rPr>
        <w:tab/>
      </w:r>
      <w:r>
        <w:rPr>
          <w:sz w:val="28"/>
        </w:rPr>
        <w:t>日</w:t>
      </w:r>
    </w:p>
    <w:p>
      <w:pPr>
        <w:spacing w:after="0"/>
        <w:jc w:val="left"/>
        <w:rPr>
          <w:sz w:val="28"/>
        </w:rPr>
        <w:sectPr>
          <w:pgSz w:w="11910" w:h="16840"/>
          <w:pgMar w:top="1600" w:right="720" w:bottom="1180" w:left="800" w:header="0" w:footer="993" w:gutter="0"/>
          <w:cols w:space="720" w:num="1"/>
        </w:sectPr>
      </w:pPr>
    </w:p>
    <w:p>
      <w:pPr>
        <w:spacing w:before="43"/>
        <w:ind w:left="0" w:right="81" w:firstLine="0"/>
        <w:jc w:val="center"/>
        <w:rPr>
          <w:b/>
          <w:sz w:val="30"/>
        </w:rPr>
      </w:pPr>
      <w:r>
        <w:rPr>
          <w:b/>
          <w:sz w:val="30"/>
        </w:rPr>
        <w:t>响应文件格式</w:t>
      </w:r>
    </w:p>
    <w:p>
      <w:pPr>
        <w:tabs>
          <w:tab w:val="left" w:pos="1646"/>
          <w:tab w:val="left" w:pos="2207"/>
        </w:tabs>
        <w:spacing w:before="246"/>
        <w:ind w:left="0" w:right="123" w:firstLine="0"/>
        <w:jc w:val="center"/>
        <w:rPr>
          <w:b/>
          <w:sz w:val="32"/>
        </w:rPr>
      </w:pPr>
      <w:r>
        <w:rPr>
          <w:b/>
          <w:sz w:val="32"/>
        </w:rPr>
        <w:t>（</w:t>
      </w:r>
      <w:r>
        <w:rPr>
          <w:b/>
          <w:spacing w:val="-120"/>
          <w:sz w:val="32"/>
        </w:rPr>
        <w:t xml:space="preserve"> </w:t>
      </w:r>
      <w:r>
        <w:rPr>
          <w:b/>
          <w:spacing w:val="41"/>
          <w:sz w:val="32"/>
        </w:rPr>
        <w:t>一</w:t>
      </w:r>
      <w:r>
        <w:rPr>
          <w:b/>
          <w:sz w:val="32"/>
        </w:rPr>
        <w:t>）</w:t>
      </w:r>
      <w:r>
        <w:rPr>
          <w:b/>
          <w:spacing w:val="-119"/>
          <w:sz w:val="32"/>
        </w:rPr>
        <w:t xml:space="preserve"> </w:t>
      </w:r>
      <w:r>
        <w:rPr>
          <w:b/>
          <w:sz w:val="32"/>
        </w:rPr>
        <w:t>投</w:t>
      </w:r>
      <w:r>
        <w:rPr>
          <w:b/>
          <w:sz w:val="32"/>
        </w:rPr>
        <w:tab/>
      </w:r>
      <w:r>
        <w:rPr>
          <w:b/>
          <w:sz w:val="32"/>
        </w:rPr>
        <w:t>标</w:t>
      </w:r>
      <w:r>
        <w:rPr>
          <w:b/>
          <w:sz w:val="32"/>
        </w:rPr>
        <w:tab/>
      </w:r>
      <w:r>
        <w:rPr>
          <w:b/>
          <w:sz w:val="32"/>
        </w:rPr>
        <w:t>函</w:t>
      </w:r>
    </w:p>
    <w:p>
      <w:pPr>
        <w:pStyle w:val="10"/>
        <w:spacing w:before="9"/>
        <w:rPr>
          <w:b/>
          <w:sz w:val="44"/>
        </w:rPr>
      </w:pPr>
    </w:p>
    <w:p>
      <w:pPr>
        <w:spacing w:before="1"/>
        <w:ind w:left="673" w:right="0" w:firstLine="0"/>
        <w:jc w:val="both"/>
        <w:rPr>
          <w:sz w:val="28"/>
        </w:rPr>
      </w:pPr>
      <w:r>
        <w:rPr>
          <w:sz w:val="28"/>
          <w:u w:val="single"/>
        </w:rPr>
        <w:t>（招标人 ）</w:t>
      </w:r>
      <w:r>
        <w:rPr>
          <w:sz w:val="28"/>
        </w:rPr>
        <w:t>：</w:t>
      </w:r>
    </w:p>
    <w:p>
      <w:pPr>
        <w:spacing w:before="3" w:line="242" w:lineRule="auto"/>
        <w:ind w:left="673" w:right="749" w:firstLine="559"/>
        <w:jc w:val="both"/>
        <w:rPr>
          <w:sz w:val="28"/>
        </w:rPr>
      </w:pPr>
      <w:r>
        <w:rPr>
          <w:sz w:val="28"/>
        </w:rPr>
        <w:t>根据贵单位对</w:t>
      </w:r>
      <w:r>
        <w:rPr>
          <w:sz w:val="28"/>
          <w:u w:val="single"/>
        </w:rPr>
        <w:t>（项目名称）</w:t>
      </w:r>
      <w:r>
        <w:rPr>
          <w:sz w:val="28"/>
        </w:rPr>
        <w:t xml:space="preserve"> 的竞争性磋商文件（项目编号：），我公司经研究，决定参与本次竞争性磋商，并在评标结束后提交本项目响应文件正本壹份和副本叁份。</w:t>
      </w:r>
    </w:p>
    <w:p>
      <w:pPr>
        <w:spacing w:before="3"/>
        <w:ind w:left="1232" w:right="0" w:firstLine="0"/>
        <w:jc w:val="left"/>
        <w:rPr>
          <w:sz w:val="28"/>
        </w:rPr>
      </w:pPr>
      <w:r>
        <w:rPr>
          <w:sz w:val="28"/>
        </w:rPr>
        <w:t>据此函，我公司承诺如下：</w:t>
      </w:r>
    </w:p>
    <w:p>
      <w:pPr>
        <w:pStyle w:val="19"/>
        <w:numPr>
          <w:ilvl w:val="0"/>
          <w:numId w:val="12"/>
        </w:numPr>
        <w:tabs>
          <w:tab w:val="left" w:pos="1653"/>
        </w:tabs>
        <w:spacing w:before="6" w:after="0" w:line="240" w:lineRule="auto"/>
        <w:ind w:left="1652" w:right="0" w:hanging="421"/>
        <w:jc w:val="both"/>
        <w:rPr>
          <w:sz w:val="28"/>
        </w:rPr>
      </w:pPr>
      <w:r>
        <w:rPr>
          <w:spacing w:val="-3"/>
          <w:sz w:val="28"/>
        </w:rPr>
        <w:t>我公司将按磋商文件的规定履行合同责任和义务。</w:t>
      </w:r>
    </w:p>
    <w:p>
      <w:pPr>
        <w:pStyle w:val="19"/>
        <w:numPr>
          <w:ilvl w:val="0"/>
          <w:numId w:val="12"/>
        </w:numPr>
        <w:tabs>
          <w:tab w:val="left" w:pos="1658"/>
        </w:tabs>
        <w:spacing w:before="3" w:after="0" w:line="242" w:lineRule="auto"/>
        <w:ind w:left="673" w:right="752" w:firstLine="559"/>
        <w:jc w:val="both"/>
        <w:rPr>
          <w:sz w:val="28"/>
        </w:rPr>
      </w:pPr>
      <w:r>
        <w:rPr>
          <w:sz w:val="28"/>
        </w:rPr>
        <w:t>我公司已详细审查全部磋商文件，包括修改文件</w:t>
      </w:r>
      <w:r>
        <w:rPr>
          <w:spacing w:val="4"/>
          <w:sz w:val="28"/>
        </w:rPr>
        <w:t>（</w:t>
      </w:r>
      <w:r>
        <w:rPr>
          <w:spacing w:val="2"/>
          <w:sz w:val="28"/>
        </w:rPr>
        <w:t>如有的话</w:t>
      </w:r>
      <w:r>
        <w:rPr>
          <w:spacing w:val="4"/>
          <w:sz w:val="28"/>
        </w:rPr>
        <w:t>）</w:t>
      </w:r>
      <w:r>
        <w:rPr>
          <w:sz w:val="28"/>
        </w:rPr>
        <w:t>以</w:t>
      </w:r>
      <w:r>
        <w:rPr>
          <w:spacing w:val="-3"/>
          <w:sz w:val="28"/>
        </w:rPr>
        <w:t>及全部参考资料和有关附件。我公司完全理解并同意放弃对这方面有不明及误解的权利。</w:t>
      </w:r>
    </w:p>
    <w:p>
      <w:pPr>
        <w:pStyle w:val="19"/>
        <w:numPr>
          <w:ilvl w:val="0"/>
          <w:numId w:val="12"/>
        </w:numPr>
        <w:tabs>
          <w:tab w:val="left" w:pos="1658"/>
        </w:tabs>
        <w:spacing w:before="3" w:after="0" w:line="242" w:lineRule="auto"/>
        <w:ind w:left="673" w:right="752" w:firstLine="559"/>
        <w:jc w:val="both"/>
        <w:rPr>
          <w:sz w:val="28"/>
        </w:rPr>
      </w:pPr>
      <w:r>
        <w:rPr>
          <w:sz w:val="28"/>
        </w:rPr>
        <w:t>我公司同意提供按照贵单位可能要求的与其竞争性磋商有关的一</w:t>
      </w:r>
      <w:r>
        <w:rPr>
          <w:spacing w:val="-3"/>
          <w:sz w:val="28"/>
        </w:rPr>
        <w:t>切数据或资料。</w:t>
      </w:r>
    </w:p>
    <w:p>
      <w:pPr>
        <w:pStyle w:val="19"/>
        <w:numPr>
          <w:ilvl w:val="0"/>
          <w:numId w:val="12"/>
        </w:numPr>
        <w:tabs>
          <w:tab w:val="left" w:pos="1653"/>
        </w:tabs>
        <w:spacing w:before="0" w:after="0" w:line="240" w:lineRule="auto"/>
        <w:ind w:left="1652" w:right="0" w:hanging="421"/>
        <w:jc w:val="both"/>
        <w:rPr>
          <w:sz w:val="28"/>
        </w:rPr>
      </w:pPr>
      <w:r>
        <w:rPr>
          <w:spacing w:val="-3"/>
          <w:sz w:val="28"/>
        </w:rPr>
        <w:t>我公司愿意遵守磋商文件中对供应商的所有规定。</w:t>
      </w:r>
    </w:p>
    <w:p>
      <w:pPr>
        <w:pStyle w:val="19"/>
        <w:numPr>
          <w:ilvl w:val="0"/>
          <w:numId w:val="12"/>
        </w:numPr>
        <w:tabs>
          <w:tab w:val="left" w:pos="1658"/>
        </w:tabs>
        <w:spacing w:before="6" w:after="0" w:line="242" w:lineRule="auto"/>
        <w:ind w:left="673" w:right="752" w:firstLine="559"/>
        <w:jc w:val="both"/>
        <w:rPr>
          <w:sz w:val="28"/>
        </w:rPr>
      </w:pPr>
      <w:r>
        <w:rPr>
          <w:sz w:val="28"/>
        </w:rPr>
        <w:t>一旦我公司成交，我公司愿意履行自己在响应文件中的全部承诺</w:t>
      </w:r>
      <w:r>
        <w:rPr>
          <w:spacing w:val="-2"/>
          <w:sz w:val="28"/>
        </w:rPr>
        <w:t>和责任。</w:t>
      </w:r>
    </w:p>
    <w:p>
      <w:pPr>
        <w:pStyle w:val="19"/>
        <w:numPr>
          <w:ilvl w:val="0"/>
          <w:numId w:val="12"/>
        </w:numPr>
        <w:tabs>
          <w:tab w:val="left" w:pos="1658"/>
        </w:tabs>
        <w:spacing w:before="0" w:after="0" w:line="242" w:lineRule="auto"/>
        <w:ind w:left="673" w:right="749" w:firstLine="559"/>
        <w:jc w:val="both"/>
        <w:rPr>
          <w:sz w:val="28"/>
        </w:rPr>
      </w:pPr>
      <w:r>
        <w:rPr>
          <w:sz w:val="28"/>
        </w:rPr>
        <w:t>我公司知道如用虚假材料或恶意方式向贵单位提出质疑，将承担</w:t>
      </w:r>
      <w:r>
        <w:rPr>
          <w:spacing w:val="-3"/>
          <w:sz w:val="28"/>
        </w:rPr>
        <w:t>相应的法律责任。同时承诺：我公司如果有上述行为，将无条件承担贵单位相关的调查论证费用。我公司同意提供按贵单位可能要求的与其竞争性磋商有关的一切数据或资料。</w:t>
      </w:r>
    </w:p>
    <w:p>
      <w:pPr>
        <w:pStyle w:val="19"/>
        <w:numPr>
          <w:ilvl w:val="0"/>
          <w:numId w:val="12"/>
        </w:numPr>
        <w:tabs>
          <w:tab w:val="left" w:pos="1653"/>
        </w:tabs>
        <w:spacing w:before="3" w:after="0" w:line="240" w:lineRule="auto"/>
        <w:ind w:left="1652" w:right="0" w:hanging="421"/>
        <w:jc w:val="both"/>
        <w:rPr>
          <w:sz w:val="28"/>
        </w:rPr>
      </w:pPr>
      <w:r>
        <w:rPr>
          <w:spacing w:val="-3"/>
          <w:sz w:val="28"/>
        </w:rPr>
        <w:t>不一定要接受最低报价的谈判或收到的任何谈判。</w:t>
      </w:r>
    </w:p>
    <w:p>
      <w:pPr>
        <w:pStyle w:val="19"/>
        <w:numPr>
          <w:ilvl w:val="0"/>
          <w:numId w:val="12"/>
        </w:numPr>
        <w:tabs>
          <w:tab w:val="left" w:pos="1658"/>
        </w:tabs>
        <w:spacing w:before="6" w:after="0" w:line="242" w:lineRule="auto"/>
        <w:ind w:left="673" w:right="752" w:firstLine="559"/>
        <w:jc w:val="both"/>
        <w:rPr>
          <w:sz w:val="28"/>
        </w:rPr>
      </w:pPr>
      <w:r>
        <w:rPr>
          <w:sz w:val="28"/>
        </w:rPr>
        <w:t>我方完全理解贵方不承诺每个成交供应商可承接到的项目数量和</w:t>
      </w:r>
      <w:r>
        <w:rPr>
          <w:spacing w:val="-2"/>
          <w:sz w:val="28"/>
        </w:rPr>
        <w:t>金额。</w:t>
      </w:r>
    </w:p>
    <w:p>
      <w:pPr>
        <w:pStyle w:val="19"/>
        <w:numPr>
          <w:ilvl w:val="0"/>
          <w:numId w:val="12"/>
        </w:numPr>
        <w:tabs>
          <w:tab w:val="left" w:pos="1653"/>
        </w:tabs>
        <w:spacing w:before="0" w:after="0" w:line="240" w:lineRule="auto"/>
        <w:ind w:left="1652" w:right="0" w:hanging="421"/>
        <w:jc w:val="both"/>
        <w:rPr>
          <w:sz w:val="28"/>
        </w:rPr>
      </w:pPr>
      <w:r>
        <w:rPr>
          <w:spacing w:val="-3"/>
          <w:sz w:val="28"/>
        </w:rPr>
        <w:t>本次竞争性磋商有关的一切正式往来通讯请寄：</w:t>
      </w:r>
    </w:p>
    <w:p>
      <w:pPr>
        <w:pStyle w:val="10"/>
        <w:rPr>
          <w:sz w:val="28"/>
        </w:rPr>
      </w:pPr>
    </w:p>
    <w:p>
      <w:pPr>
        <w:pStyle w:val="10"/>
        <w:spacing w:before="1"/>
        <w:rPr>
          <w:sz w:val="29"/>
        </w:rPr>
      </w:pPr>
    </w:p>
    <w:p>
      <w:pPr>
        <w:tabs>
          <w:tab w:val="left" w:pos="5293"/>
        </w:tabs>
        <w:spacing w:before="0"/>
        <w:ind w:left="673" w:right="0" w:firstLine="0"/>
        <w:jc w:val="left"/>
        <w:rPr>
          <w:sz w:val="28"/>
        </w:rPr>
      </w:pPr>
      <w:r>
        <w:rPr>
          <w:sz w:val="28"/>
        </w:rPr>
        <w:t>地</w:t>
      </w:r>
      <w:r>
        <w:rPr>
          <w:spacing w:val="-3"/>
          <w:sz w:val="28"/>
        </w:rPr>
        <w:t>址</w:t>
      </w:r>
      <w:r>
        <w:rPr>
          <w:sz w:val="28"/>
        </w:rPr>
        <w:t>：</w:t>
      </w:r>
      <w:r>
        <w:rPr>
          <w:sz w:val="28"/>
        </w:rPr>
        <w:tab/>
      </w:r>
      <w:r>
        <w:rPr>
          <w:spacing w:val="-1"/>
          <w:sz w:val="28"/>
        </w:rPr>
        <w:t>邮</w:t>
      </w:r>
      <w:r>
        <w:rPr>
          <w:spacing w:val="-3"/>
          <w:sz w:val="28"/>
        </w:rPr>
        <w:t>编</w:t>
      </w:r>
      <w:r>
        <w:rPr>
          <w:sz w:val="28"/>
        </w:rPr>
        <w:t>：</w:t>
      </w:r>
    </w:p>
    <w:p>
      <w:pPr>
        <w:tabs>
          <w:tab w:val="left" w:pos="5293"/>
        </w:tabs>
        <w:spacing w:before="3"/>
        <w:ind w:left="673" w:right="0" w:firstLine="0"/>
        <w:jc w:val="left"/>
        <w:rPr>
          <w:sz w:val="28"/>
        </w:rPr>
      </w:pPr>
      <w:r>
        <w:rPr>
          <w:sz w:val="28"/>
        </w:rPr>
        <w:t>电</w:t>
      </w:r>
      <w:r>
        <w:rPr>
          <w:spacing w:val="-3"/>
          <w:sz w:val="28"/>
        </w:rPr>
        <w:t>话</w:t>
      </w:r>
      <w:r>
        <w:rPr>
          <w:sz w:val="28"/>
        </w:rPr>
        <w:t>：</w:t>
      </w:r>
      <w:r>
        <w:rPr>
          <w:sz w:val="28"/>
        </w:rPr>
        <w:tab/>
      </w:r>
      <w:r>
        <w:rPr>
          <w:spacing w:val="-1"/>
          <w:sz w:val="28"/>
        </w:rPr>
        <w:t>传</w:t>
      </w:r>
      <w:r>
        <w:rPr>
          <w:spacing w:val="-3"/>
          <w:sz w:val="28"/>
        </w:rPr>
        <w:t>真</w:t>
      </w:r>
      <w:r>
        <w:rPr>
          <w:sz w:val="28"/>
        </w:rPr>
        <w:t>：</w:t>
      </w:r>
    </w:p>
    <w:p>
      <w:pPr>
        <w:spacing w:before="6"/>
        <w:ind w:left="673" w:right="0" w:firstLine="0"/>
        <w:jc w:val="left"/>
        <w:rPr>
          <w:sz w:val="28"/>
        </w:rPr>
      </w:pPr>
      <w:r>
        <w:rPr>
          <w:sz w:val="28"/>
        </w:rPr>
        <w:t>供应商名称（加盖公章）：</w:t>
      </w:r>
    </w:p>
    <w:p>
      <w:pPr>
        <w:tabs>
          <w:tab w:val="left" w:pos="1513"/>
          <w:tab w:val="left" w:pos="2492"/>
          <w:tab w:val="left" w:pos="3054"/>
          <w:tab w:val="left" w:pos="3613"/>
        </w:tabs>
        <w:spacing w:before="4" w:line="244" w:lineRule="auto"/>
        <w:ind w:left="673" w:right="5511" w:firstLine="0"/>
        <w:jc w:val="left"/>
        <w:rPr>
          <w:sz w:val="28"/>
        </w:rPr>
      </w:pPr>
      <w:r>
        <w:rPr>
          <w:spacing w:val="-1"/>
          <w:sz w:val="28"/>
        </w:rPr>
        <w:t>法</w:t>
      </w:r>
      <w:r>
        <w:rPr>
          <w:spacing w:val="-3"/>
          <w:sz w:val="28"/>
        </w:rPr>
        <w:t>定</w:t>
      </w:r>
      <w:r>
        <w:rPr>
          <w:spacing w:val="-1"/>
          <w:sz w:val="28"/>
        </w:rPr>
        <w:t>代</w:t>
      </w:r>
      <w:r>
        <w:rPr>
          <w:sz w:val="28"/>
        </w:rPr>
        <w:t>表</w:t>
      </w:r>
      <w:r>
        <w:rPr>
          <w:spacing w:val="-3"/>
          <w:sz w:val="28"/>
        </w:rPr>
        <w:t>人</w:t>
      </w:r>
      <w:r>
        <w:rPr>
          <w:sz w:val="28"/>
        </w:rPr>
        <w:t>或授</w:t>
      </w:r>
      <w:r>
        <w:rPr>
          <w:spacing w:val="-3"/>
          <w:sz w:val="28"/>
        </w:rPr>
        <w:t>权</w:t>
      </w:r>
      <w:r>
        <w:rPr>
          <w:sz w:val="28"/>
        </w:rPr>
        <w:t>代表</w:t>
      </w:r>
      <w:r>
        <w:rPr>
          <w:spacing w:val="-3"/>
          <w:sz w:val="28"/>
        </w:rPr>
        <w:t>（</w:t>
      </w:r>
      <w:r>
        <w:rPr>
          <w:sz w:val="28"/>
        </w:rPr>
        <w:t>签字）： 日</w:t>
      </w:r>
      <w:r>
        <w:rPr>
          <w:sz w:val="28"/>
        </w:rPr>
        <w:tab/>
      </w:r>
      <w:r>
        <w:rPr>
          <w:sz w:val="28"/>
        </w:rPr>
        <w:t>期：</w:t>
      </w:r>
      <w:r>
        <w:rPr>
          <w:sz w:val="28"/>
        </w:rPr>
        <w:tab/>
      </w:r>
      <w:r>
        <w:rPr>
          <w:sz w:val="28"/>
        </w:rPr>
        <w:t>年</w:t>
      </w:r>
      <w:r>
        <w:rPr>
          <w:sz w:val="28"/>
        </w:rPr>
        <w:tab/>
      </w:r>
      <w:r>
        <w:rPr>
          <w:sz w:val="28"/>
        </w:rPr>
        <w:t>月</w:t>
      </w:r>
      <w:r>
        <w:rPr>
          <w:sz w:val="28"/>
        </w:rPr>
        <w:tab/>
      </w:r>
      <w:r>
        <w:rPr>
          <w:sz w:val="28"/>
        </w:rPr>
        <w:t>日</w:t>
      </w:r>
    </w:p>
    <w:p>
      <w:pPr>
        <w:spacing w:after="0" w:line="244" w:lineRule="auto"/>
        <w:jc w:val="left"/>
        <w:rPr>
          <w:sz w:val="28"/>
        </w:rPr>
        <w:sectPr>
          <w:pgSz w:w="11910" w:h="16840"/>
          <w:pgMar w:top="1400" w:right="720" w:bottom="1180" w:left="800" w:header="0" w:footer="993" w:gutter="0"/>
          <w:cols w:space="720" w:num="1"/>
        </w:sectPr>
      </w:pPr>
    </w:p>
    <w:p>
      <w:pPr>
        <w:spacing w:before="42"/>
        <w:ind w:left="0" w:right="122" w:firstLine="0"/>
        <w:jc w:val="center"/>
        <w:rPr>
          <w:b/>
          <w:sz w:val="32"/>
        </w:rPr>
      </w:pPr>
      <w:r>
        <w:rPr>
          <w:b/>
          <w:sz w:val="32"/>
        </w:rPr>
        <w:t>（ 二） 、法定代表人身份证明</w:t>
      </w:r>
    </w:p>
    <w:p>
      <w:pPr>
        <w:pStyle w:val="10"/>
        <w:tabs>
          <w:tab w:val="left" w:pos="1993"/>
        </w:tabs>
        <w:spacing w:before="213" w:line="364" w:lineRule="auto"/>
        <w:ind w:left="1153" w:right="7791"/>
      </w:pPr>
      <w:r>
        <w:t>投标人名称</w:t>
      </w:r>
      <w:r>
        <w:rPr>
          <w:spacing w:val="-17"/>
        </w:rPr>
        <w:t xml:space="preserve">： </w:t>
      </w:r>
      <w:r>
        <w:t>单位性质： 地</w:t>
      </w:r>
      <w:r>
        <w:tab/>
      </w:r>
      <w:r>
        <w:t>址：</w:t>
      </w:r>
    </w:p>
    <w:p>
      <w:pPr>
        <w:pStyle w:val="10"/>
        <w:tabs>
          <w:tab w:val="left" w:pos="3852"/>
          <w:tab w:val="left" w:pos="5052"/>
          <w:tab w:val="left" w:pos="6252"/>
        </w:tabs>
        <w:spacing w:line="364" w:lineRule="auto"/>
        <w:ind w:left="1153" w:right="3831"/>
      </w:pPr>
      <w:r>
        <w:t>成立时间：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6"/>
        </w:rPr>
        <w:t>日</w:t>
      </w:r>
      <w:r>
        <w:t>经营期限：</w:t>
      </w:r>
    </w:p>
    <w:p>
      <w:pPr>
        <w:pStyle w:val="10"/>
        <w:tabs>
          <w:tab w:val="left" w:pos="1873"/>
          <w:tab w:val="left" w:pos="5292"/>
          <w:tab w:val="left" w:pos="5353"/>
        </w:tabs>
        <w:spacing w:line="364" w:lineRule="auto"/>
        <w:ind w:left="1153" w:right="4311"/>
      </w:pPr>
      <w:r>
        <w:t>姓</w:t>
      </w:r>
      <w:r>
        <w:tab/>
      </w:r>
      <w:r>
        <w:t>名：</w:t>
      </w:r>
      <w:r>
        <w:rPr>
          <w:u w:val="single"/>
        </w:rPr>
        <w:t xml:space="preserve"> </w:t>
      </w:r>
      <w:r>
        <w:rPr>
          <w:u w:val="single"/>
        </w:rPr>
        <w:tab/>
      </w:r>
      <w:r>
        <w:t>性别</w:t>
      </w:r>
      <w:r>
        <w:rPr>
          <w:spacing w:val="-16"/>
        </w:rPr>
        <w:t xml:space="preserve">： </w:t>
      </w:r>
      <w:r>
        <w:t>年</w:t>
      </w:r>
      <w:r>
        <w:tab/>
      </w:r>
      <w:r>
        <w:t>龄：</w:t>
      </w:r>
      <w:r>
        <w:rPr>
          <w:u w:val="single"/>
        </w:rPr>
        <w:t xml:space="preserve"> </w:t>
      </w:r>
      <w:r>
        <w:rPr>
          <w:u w:val="single"/>
        </w:rPr>
        <w:tab/>
      </w:r>
      <w:r>
        <w:rPr>
          <w:u w:val="single"/>
        </w:rPr>
        <w:tab/>
      </w:r>
      <w:r>
        <w:t>职务</w:t>
      </w:r>
      <w:r>
        <w:rPr>
          <w:spacing w:val="-17"/>
        </w:rPr>
        <w:t>：</w:t>
      </w:r>
    </w:p>
    <w:p>
      <w:pPr>
        <w:pStyle w:val="10"/>
        <w:tabs>
          <w:tab w:val="left" w:pos="4572"/>
        </w:tabs>
        <w:spacing w:line="364" w:lineRule="auto"/>
        <w:ind w:left="1633" w:right="2391" w:hanging="480"/>
      </w:pPr>
      <w:r>
        <w:t>系</w:t>
      </w:r>
      <w:r>
        <w:rPr>
          <w:u w:val="single"/>
        </w:rPr>
        <w:t xml:space="preserve"> </w:t>
      </w:r>
      <w:r>
        <w:rPr>
          <w:u w:val="single"/>
        </w:rPr>
        <w:tab/>
      </w:r>
      <w:r>
        <w:rPr>
          <w:u w:val="single"/>
        </w:rPr>
        <w:tab/>
      </w:r>
      <w:r>
        <w:t>（投标人名称）的法定代表人</w:t>
      </w:r>
      <w:r>
        <w:rPr>
          <w:spacing w:val="-16"/>
        </w:rPr>
        <w:t>。</w:t>
      </w:r>
      <w:r>
        <w:t>特此证明。</w:t>
      </w:r>
    </w:p>
    <w:p>
      <w:pPr>
        <w:pStyle w:val="10"/>
        <w:spacing w:line="306" w:lineRule="exact"/>
        <w:ind w:left="673"/>
      </w:pPr>
      <w:r>
        <w:t>注：后附法定代表人身份证复印件</w:t>
      </w:r>
    </w:p>
    <w:p>
      <w:pPr>
        <w:pStyle w:val="10"/>
      </w:pPr>
    </w:p>
    <w:p>
      <w:pPr>
        <w:pStyle w:val="10"/>
      </w:pPr>
    </w:p>
    <w:p>
      <w:pPr>
        <w:pStyle w:val="10"/>
      </w:pPr>
    </w:p>
    <w:p>
      <w:pPr>
        <w:pStyle w:val="10"/>
      </w:pPr>
    </w:p>
    <w:p>
      <w:pPr>
        <w:pStyle w:val="10"/>
      </w:pPr>
    </w:p>
    <w:p>
      <w:pPr>
        <w:pStyle w:val="10"/>
      </w:pPr>
    </w:p>
    <w:p>
      <w:pPr>
        <w:pStyle w:val="10"/>
        <w:spacing w:before="1"/>
        <w:rPr>
          <w:sz w:val="27"/>
        </w:rPr>
      </w:pPr>
    </w:p>
    <w:p>
      <w:pPr>
        <w:pStyle w:val="10"/>
        <w:tabs>
          <w:tab w:val="left" w:pos="8072"/>
          <w:tab w:val="left" w:pos="8312"/>
        </w:tabs>
        <w:spacing w:line="362" w:lineRule="auto"/>
        <w:ind w:left="4033" w:right="632" w:firstLine="720"/>
      </w:pPr>
      <w:r>
        <w:t>投标人：</w:t>
      </w:r>
      <w:r>
        <w:tab/>
      </w:r>
      <w:r>
        <w:tab/>
      </w:r>
      <w:r>
        <w:rPr>
          <w:u w:val="single"/>
        </w:rPr>
        <w:t>（</w:t>
      </w:r>
      <w:r>
        <w:t>盖单位章</w:t>
      </w:r>
      <w:r>
        <w:rPr>
          <w:spacing w:val="-17"/>
        </w:rPr>
        <w:t xml:space="preserve">） </w:t>
      </w:r>
      <w:r>
        <w:t>法定代表或委托代理人：</w:t>
      </w:r>
      <w:r>
        <w:tab/>
      </w:r>
      <w:r>
        <w:rPr>
          <w:u w:val="single"/>
        </w:rPr>
        <w:t>（</w:t>
      </w:r>
      <w:r>
        <w:t>签字或盖章</w:t>
      </w:r>
      <w:r>
        <w:rPr>
          <w:spacing w:val="-17"/>
        </w:rPr>
        <w:t>）</w:t>
      </w:r>
    </w:p>
    <w:p>
      <w:pPr>
        <w:pStyle w:val="10"/>
        <w:tabs>
          <w:tab w:val="left" w:pos="6673"/>
          <w:tab w:val="left" w:pos="7633"/>
          <w:tab w:val="left" w:pos="8473"/>
        </w:tabs>
        <w:spacing w:before="5"/>
        <w:ind w:left="5953"/>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400" w:right="720" w:bottom="1180" w:left="800" w:header="0" w:footer="993" w:gutter="0"/>
          <w:cols w:space="720" w:num="1"/>
        </w:sectPr>
      </w:pPr>
    </w:p>
    <w:p>
      <w:pPr>
        <w:pStyle w:val="6"/>
        <w:ind w:right="119"/>
      </w:pPr>
      <w:r>
        <w:t>（ 三） 、法定代表人的授权委托书</w:t>
      </w:r>
    </w:p>
    <w:p>
      <w:pPr>
        <w:pStyle w:val="10"/>
        <w:rPr>
          <w:b/>
          <w:sz w:val="32"/>
        </w:rPr>
      </w:pPr>
    </w:p>
    <w:p>
      <w:pPr>
        <w:pStyle w:val="10"/>
        <w:tabs>
          <w:tab w:val="left" w:pos="3011"/>
          <w:tab w:val="left" w:pos="5480"/>
        </w:tabs>
        <w:spacing w:before="268"/>
        <w:ind w:left="1153"/>
      </w:pPr>
      <w:r>
        <w:rPr>
          <w:spacing w:val="4"/>
        </w:rPr>
        <w:t>本人</w:t>
      </w:r>
      <w:r>
        <w:rPr>
          <w:spacing w:val="4"/>
          <w:u w:val="single"/>
        </w:rPr>
        <w:t xml:space="preserve"> </w:t>
      </w:r>
      <w:r>
        <w:rPr>
          <w:spacing w:val="4"/>
          <w:u w:val="single"/>
        </w:rPr>
        <w:tab/>
      </w:r>
      <w:r>
        <w:rPr>
          <w:spacing w:val="4"/>
        </w:rPr>
        <w:t>（姓名）系</w:t>
      </w:r>
      <w:r>
        <w:rPr>
          <w:spacing w:val="4"/>
          <w:u w:val="single"/>
        </w:rPr>
        <w:t xml:space="preserve"> </w:t>
      </w:r>
      <w:r>
        <w:rPr>
          <w:spacing w:val="4"/>
          <w:u w:val="single"/>
        </w:rPr>
        <w:tab/>
      </w:r>
      <w:r>
        <w:rPr>
          <w:spacing w:val="4"/>
        </w:rPr>
        <w:t>（投标人</w:t>
      </w:r>
      <w:r>
        <w:t>名</w:t>
      </w:r>
      <w:r>
        <w:rPr>
          <w:spacing w:val="4"/>
        </w:rPr>
        <w:t>称）的法定代表</w:t>
      </w:r>
      <w:r>
        <w:t>人</w:t>
      </w:r>
      <w:r>
        <w:rPr>
          <w:spacing w:val="4"/>
        </w:rPr>
        <w:t>，现委</w:t>
      </w:r>
      <w:r>
        <w:t>托</w:t>
      </w:r>
    </w:p>
    <w:p>
      <w:pPr>
        <w:pStyle w:val="10"/>
        <w:tabs>
          <w:tab w:val="left" w:pos="3171"/>
          <w:tab w:val="left" w:pos="5682"/>
        </w:tabs>
        <w:spacing w:before="161" w:line="364" w:lineRule="auto"/>
        <w:ind w:left="673" w:right="632" w:hanging="120"/>
        <w:jc w:val="both"/>
      </w:pPr>
      <w:r>
        <w:t>（姓名</w:t>
      </w:r>
      <w:r>
        <w:rPr>
          <w:spacing w:val="-22"/>
        </w:rPr>
        <w:t>）</w:t>
      </w:r>
      <w:r>
        <w:t>为我方代理人</w:t>
      </w:r>
      <w:r>
        <w:rPr>
          <w:spacing w:val="-24"/>
        </w:rPr>
        <w:t>。</w:t>
      </w:r>
      <w:r>
        <w:t>代理人根据授权</w:t>
      </w:r>
      <w:r>
        <w:rPr>
          <w:spacing w:val="-24"/>
        </w:rPr>
        <w:t>，</w:t>
      </w:r>
      <w:r>
        <w:t>以我方名义签署</w:t>
      </w:r>
      <w:r>
        <w:rPr>
          <w:spacing w:val="-22"/>
        </w:rPr>
        <w:t>、</w:t>
      </w:r>
      <w:r>
        <w:t>澄清</w:t>
      </w:r>
      <w:r>
        <w:rPr>
          <w:spacing w:val="-25"/>
        </w:rPr>
        <w:t>、</w:t>
      </w:r>
      <w:r>
        <w:t>说明</w:t>
      </w:r>
      <w:r>
        <w:rPr>
          <w:spacing w:val="-22"/>
        </w:rPr>
        <w:t>、</w:t>
      </w:r>
      <w:r>
        <w:t>补正</w:t>
      </w:r>
      <w:r>
        <w:rPr>
          <w:spacing w:val="-24"/>
        </w:rPr>
        <w:t>、</w:t>
      </w:r>
      <w:r>
        <w:t>递交</w:t>
      </w:r>
      <w:r>
        <w:rPr>
          <w:spacing w:val="-15"/>
        </w:rPr>
        <w:t>、</w:t>
      </w:r>
      <w:r>
        <w:t>撤回</w:t>
      </w:r>
      <w:r>
        <w:rPr>
          <w:spacing w:val="-10"/>
        </w:rPr>
        <w:t>、</w:t>
      </w:r>
      <w:r>
        <w:t>修改</w:t>
      </w:r>
      <w:r>
        <w:rPr>
          <w:u w:val="single"/>
        </w:rPr>
        <w:t xml:space="preserve"> </w:t>
      </w:r>
      <w:r>
        <w:rPr>
          <w:u w:val="single"/>
        </w:rPr>
        <w:tab/>
      </w:r>
      <w:r>
        <w:t>（项目名称</w:t>
      </w:r>
      <w:r>
        <w:rPr>
          <w:spacing w:val="-10"/>
        </w:rPr>
        <w:t>）</w:t>
      </w:r>
      <w:r>
        <w:rPr>
          <w:spacing w:val="-10"/>
          <w:u w:val="single"/>
        </w:rPr>
        <w:t xml:space="preserve"> </w:t>
      </w:r>
      <w:r>
        <w:rPr>
          <w:spacing w:val="-10"/>
          <w:u w:val="single"/>
        </w:rPr>
        <w:tab/>
      </w:r>
      <w:r>
        <w:t>响应文件</w:t>
      </w:r>
      <w:r>
        <w:rPr>
          <w:spacing w:val="-10"/>
        </w:rPr>
        <w:t>、</w:t>
      </w:r>
      <w:r>
        <w:t>签订合同和处理有关事宜</w:t>
      </w:r>
      <w:r>
        <w:rPr>
          <w:spacing w:val="-17"/>
        </w:rPr>
        <w:t xml:space="preserve">， </w:t>
      </w:r>
      <w:r>
        <w:t>其法律后果由我方承担。</w:t>
      </w:r>
    </w:p>
    <w:p>
      <w:pPr>
        <w:pStyle w:val="10"/>
      </w:pPr>
    </w:p>
    <w:p>
      <w:pPr>
        <w:pStyle w:val="10"/>
        <w:tabs>
          <w:tab w:val="left" w:pos="3913"/>
        </w:tabs>
        <w:spacing w:before="157" w:line="362" w:lineRule="auto"/>
        <w:ind w:left="1153" w:right="6231"/>
      </w:pPr>
      <w:r>
        <w:t>委托期限：</w:t>
      </w:r>
      <w:r>
        <w:rPr>
          <w:u w:val="single"/>
        </w:rPr>
        <w:t xml:space="preserve"> </w:t>
      </w:r>
      <w:r>
        <w:rPr>
          <w:u w:val="single"/>
        </w:rPr>
        <w:tab/>
      </w:r>
      <w:r>
        <w:rPr>
          <w:spacing w:val="-17"/>
        </w:rPr>
        <w:t>。</w:t>
      </w:r>
      <w:r>
        <w:t>代理人无转委托权。</w:t>
      </w:r>
    </w:p>
    <w:p>
      <w:pPr>
        <w:pStyle w:val="10"/>
      </w:pPr>
    </w:p>
    <w:p>
      <w:pPr>
        <w:pStyle w:val="10"/>
        <w:spacing w:before="163"/>
        <w:ind w:left="1153"/>
      </w:pPr>
      <w:r>
        <w:t>附：法定代表人身份证明、委托代理人身份证复印件</w:t>
      </w:r>
    </w:p>
    <w:p>
      <w:pPr>
        <w:pStyle w:val="10"/>
        <w:tabs>
          <w:tab w:val="left" w:pos="6073"/>
          <w:tab w:val="left" w:pos="6553"/>
        </w:tabs>
        <w:spacing w:before="161" w:line="364" w:lineRule="auto"/>
        <w:ind w:left="1153" w:right="2871"/>
        <w:jc w:val="both"/>
      </w:pPr>
      <w:r>
        <w:t>投标人：</w:t>
      </w:r>
      <w:r>
        <w:rPr>
          <w:u w:val="single"/>
        </w:rPr>
        <w:t xml:space="preserve"> </w:t>
      </w:r>
      <w:r>
        <w:rPr>
          <w:u w:val="single"/>
        </w:rPr>
        <w:tab/>
      </w:r>
      <w:r>
        <w:t>（盖单位章</w:t>
      </w:r>
      <w:r>
        <w:rPr>
          <w:spacing w:val="-17"/>
        </w:rPr>
        <w:t xml:space="preserve">） </w:t>
      </w:r>
      <w:r>
        <w:t>法定代表人：</w:t>
      </w:r>
      <w:r>
        <w:rPr>
          <w:u w:val="single"/>
        </w:rPr>
        <w:t xml:space="preserve"> </w:t>
      </w:r>
      <w:r>
        <w:rPr>
          <w:u w:val="single"/>
        </w:rPr>
        <w:tab/>
      </w:r>
      <w:r>
        <w:rPr>
          <w:u w:val="single"/>
        </w:rPr>
        <w:tab/>
      </w:r>
      <w:r>
        <w:t>（签字</w:t>
      </w:r>
      <w:r>
        <w:rPr>
          <w:spacing w:val="-17"/>
        </w:rPr>
        <w:t xml:space="preserve">） </w:t>
      </w:r>
      <w:r>
        <w:t>身份证号码：</w:t>
      </w:r>
    </w:p>
    <w:p>
      <w:pPr>
        <w:pStyle w:val="10"/>
        <w:tabs>
          <w:tab w:val="left" w:pos="6793"/>
        </w:tabs>
        <w:spacing w:line="364" w:lineRule="auto"/>
        <w:ind w:left="1153" w:right="2631"/>
      </w:pPr>
      <w:r>
        <w:t>委托代理人：</w:t>
      </w:r>
      <w:r>
        <w:rPr>
          <w:u w:val="single"/>
        </w:rPr>
        <w:t xml:space="preserve"> </w:t>
      </w:r>
      <w:r>
        <w:rPr>
          <w:u w:val="single"/>
        </w:rPr>
        <w:tab/>
      </w:r>
      <w:r>
        <w:t>（签字</w:t>
      </w:r>
      <w:r>
        <w:rPr>
          <w:spacing w:val="-17"/>
        </w:rPr>
        <w:t xml:space="preserve">） </w:t>
      </w:r>
      <w:r>
        <w:t>身份证号码：</w:t>
      </w:r>
    </w:p>
    <w:p>
      <w:pPr>
        <w:pStyle w:val="10"/>
        <w:tabs>
          <w:tab w:val="left" w:pos="6771"/>
          <w:tab w:val="left" w:pos="7851"/>
          <w:tab w:val="left" w:pos="8931"/>
        </w:tabs>
        <w:spacing w:line="303" w:lineRule="exact"/>
        <w:ind w:left="5572"/>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line="303" w:lineRule="exact"/>
        <w:sectPr>
          <w:pgSz w:w="11910" w:h="16840"/>
          <w:pgMar w:top="1400" w:right="720" w:bottom="1180" w:left="800" w:header="0" w:footer="993" w:gutter="0"/>
          <w:cols w:space="720" w:num="1"/>
        </w:sectPr>
      </w:pPr>
    </w:p>
    <w:p>
      <w:pPr>
        <w:pStyle w:val="10"/>
        <w:spacing w:before="7"/>
      </w:pPr>
    </w:p>
    <w:p>
      <w:pPr>
        <w:pStyle w:val="6"/>
        <w:spacing w:before="54"/>
        <w:ind w:left="6273" w:right="6316"/>
      </w:pPr>
      <w:r>
        <w:t>(四)开标一览表</w:t>
      </w:r>
    </w:p>
    <w:p>
      <w:pPr>
        <w:pStyle w:val="10"/>
        <w:spacing w:before="5"/>
        <w:rPr>
          <w:b/>
          <w:sz w:val="11"/>
        </w:rPr>
      </w:pPr>
    </w:p>
    <w:p>
      <w:pPr>
        <w:pStyle w:val="10"/>
        <w:spacing w:before="67" w:after="3" w:line="362" w:lineRule="auto"/>
        <w:ind w:left="460" w:right="13219"/>
      </w:pPr>
      <w:r>
        <w:t>项目名称： 项目编号：</w:t>
      </w:r>
    </w:p>
    <w:tbl>
      <w:tblPr>
        <w:tblStyle w:val="1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5"/>
        <w:gridCol w:w="4426"/>
        <w:gridCol w:w="3695"/>
        <w:gridCol w:w="3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3195" w:type="dxa"/>
          </w:tcPr>
          <w:p>
            <w:pPr>
              <w:pStyle w:val="20"/>
              <w:spacing w:before="4"/>
              <w:rPr>
                <w:sz w:val="29"/>
              </w:rPr>
            </w:pPr>
          </w:p>
          <w:p>
            <w:pPr>
              <w:pStyle w:val="20"/>
              <w:spacing w:before="1"/>
              <w:ind w:left="1096" w:right="1088"/>
              <w:jc w:val="center"/>
              <w:rPr>
                <w:sz w:val="24"/>
              </w:rPr>
            </w:pPr>
            <w:r>
              <w:rPr>
                <w:sz w:val="24"/>
              </w:rPr>
              <w:t>项目名称</w:t>
            </w:r>
          </w:p>
        </w:tc>
        <w:tc>
          <w:tcPr>
            <w:tcW w:w="4426" w:type="dxa"/>
          </w:tcPr>
          <w:p>
            <w:pPr>
              <w:pStyle w:val="20"/>
              <w:spacing w:before="4"/>
              <w:rPr>
                <w:sz w:val="29"/>
              </w:rPr>
            </w:pPr>
          </w:p>
          <w:p>
            <w:pPr>
              <w:pStyle w:val="20"/>
              <w:spacing w:before="1"/>
              <w:ind w:left="1712" w:right="1703"/>
              <w:jc w:val="center"/>
              <w:rPr>
                <w:sz w:val="24"/>
              </w:rPr>
            </w:pPr>
            <w:r>
              <w:rPr>
                <w:sz w:val="24"/>
              </w:rPr>
              <w:t>招标内容</w:t>
            </w:r>
          </w:p>
        </w:tc>
        <w:tc>
          <w:tcPr>
            <w:tcW w:w="3695" w:type="dxa"/>
          </w:tcPr>
          <w:p>
            <w:pPr>
              <w:pStyle w:val="20"/>
              <w:spacing w:before="4"/>
              <w:rPr>
                <w:sz w:val="29"/>
              </w:rPr>
            </w:pPr>
          </w:p>
          <w:p>
            <w:pPr>
              <w:pStyle w:val="20"/>
              <w:spacing w:before="1"/>
              <w:ind w:left="1587" w:right="1577"/>
              <w:jc w:val="center"/>
              <w:rPr>
                <w:sz w:val="24"/>
              </w:rPr>
            </w:pPr>
            <w:r>
              <w:rPr>
                <w:sz w:val="24"/>
              </w:rPr>
              <w:t>工期</w:t>
            </w:r>
          </w:p>
        </w:tc>
        <w:tc>
          <w:tcPr>
            <w:tcW w:w="3341" w:type="dxa"/>
          </w:tcPr>
          <w:p>
            <w:pPr>
              <w:pStyle w:val="20"/>
              <w:spacing w:before="4"/>
              <w:rPr>
                <w:sz w:val="29"/>
              </w:rPr>
            </w:pPr>
          </w:p>
          <w:p>
            <w:pPr>
              <w:pStyle w:val="20"/>
              <w:spacing w:before="1"/>
              <w:ind w:left="928" w:right="922"/>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3195" w:type="dxa"/>
          </w:tcPr>
          <w:p>
            <w:pPr>
              <w:pStyle w:val="20"/>
              <w:rPr>
                <w:rFonts w:ascii="Times New Roman"/>
                <w:sz w:val="24"/>
              </w:rPr>
            </w:pPr>
          </w:p>
        </w:tc>
        <w:tc>
          <w:tcPr>
            <w:tcW w:w="4426" w:type="dxa"/>
          </w:tcPr>
          <w:p>
            <w:pPr>
              <w:pStyle w:val="20"/>
              <w:rPr>
                <w:rFonts w:ascii="Times New Roman"/>
                <w:sz w:val="24"/>
              </w:rPr>
            </w:pPr>
          </w:p>
        </w:tc>
        <w:tc>
          <w:tcPr>
            <w:tcW w:w="3695" w:type="dxa"/>
          </w:tcPr>
          <w:p>
            <w:pPr>
              <w:pStyle w:val="20"/>
              <w:rPr>
                <w:rFonts w:ascii="Times New Roman"/>
                <w:sz w:val="24"/>
              </w:rPr>
            </w:pPr>
          </w:p>
        </w:tc>
        <w:tc>
          <w:tcPr>
            <w:tcW w:w="3341" w:type="dxa"/>
          </w:tcPr>
          <w:p>
            <w:pPr>
              <w:pStyle w:val="20"/>
              <w:spacing w:before="9"/>
              <w:rPr>
                <w:sz w:val="31"/>
              </w:rPr>
            </w:pPr>
          </w:p>
          <w:p>
            <w:pPr>
              <w:pStyle w:val="20"/>
              <w:spacing w:before="1"/>
              <w:ind w:left="928" w:right="922"/>
              <w:jc w:val="center"/>
              <w:rPr>
                <w:sz w:val="24"/>
              </w:rPr>
            </w:pPr>
            <w:r>
              <w:rPr>
                <w:sz w:val="24"/>
              </w:rPr>
              <w:t>磋商有效期：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3195" w:type="dxa"/>
            <w:vMerge w:val="restart"/>
          </w:tcPr>
          <w:p>
            <w:pPr>
              <w:pStyle w:val="20"/>
              <w:rPr>
                <w:sz w:val="24"/>
              </w:rPr>
            </w:pPr>
          </w:p>
          <w:p>
            <w:pPr>
              <w:pStyle w:val="20"/>
              <w:spacing w:before="11"/>
              <w:rPr>
                <w:sz w:val="28"/>
              </w:rPr>
            </w:pPr>
          </w:p>
          <w:p>
            <w:pPr>
              <w:pStyle w:val="20"/>
              <w:ind w:left="996"/>
              <w:rPr>
                <w:sz w:val="24"/>
              </w:rPr>
            </w:pPr>
            <w:r>
              <w:rPr>
                <w:sz w:val="24"/>
              </w:rPr>
              <w:t>投标总报价</w:t>
            </w:r>
          </w:p>
        </w:tc>
        <w:tc>
          <w:tcPr>
            <w:tcW w:w="11462" w:type="dxa"/>
            <w:gridSpan w:val="3"/>
          </w:tcPr>
          <w:p>
            <w:pPr>
              <w:pStyle w:val="20"/>
              <w:spacing w:before="1"/>
              <w:rPr>
                <w:sz w:val="17"/>
              </w:rPr>
            </w:pPr>
          </w:p>
          <w:p>
            <w:pPr>
              <w:pStyle w:val="20"/>
              <w:ind w:left="4"/>
              <w:rPr>
                <w:sz w:val="24"/>
              </w:rPr>
            </w:pPr>
            <w:r>
              <w:rPr>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3195" w:type="dxa"/>
            <w:vMerge w:val="continue"/>
            <w:tcBorders>
              <w:top w:val="nil"/>
            </w:tcBorders>
          </w:tcPr>
          <w:p>
            <w:pPr>
              <w:rPr>
                <w:sz w:val="2"/>
                <w:szCs w:val="2"/>
              </w:rPr>
            </w:pPr>
          </w:p>
        </w:tc>
        <w:tc>
          <w:tcPr>
            <w:tcW w:w="11462" w:type="dxa"/>
            <w:gridSpan w:val="3"/>
          </w:tcPr>
          <w:p>
            <w:pPr>
              <w:pStyle w:val="20"/>
              <w:spacing w:before="4"/>
              <w:rPr>
                <w:sz w:val="17"/>
              </w:rPr>
            </w:pPr>
          </w:p>
          <w:p>
            <w:pPr>
              <w:pStyle w:val="20"/>
              <w:ind w:left="4"/>
              <w:rPr>
                <w:sz w:val="24"/>
              </w:rPr>
            </w:pPr>
            <w:r>
              <w:rPr>
                <w:sz w:val="24"/>
              </w:rPr>
              <w:t>(大写)</w:t>
            </w:r>
          </w:p>
        </w:tc>
      </w:tr>
    </w:tbl>
    <w:p>
      <w:pPr>
        <w:pStyle w:val="10"/>
        <w:tabs>
          <w:tab w:val="left" w:pos="12740"/>
          <w:tab w:val="left" w:pos="12980"/>
        </w:tabs>
        <w:spacing w:before="1" w:line="364" w:lineRule="auto"/>
        <w:ind w:left="8540" w:right="457" w:firstLine="720"/>
      </w:pPr>
      <w:r>
        <w:t>投标人：</w:t>
      </w:r>
      <w:r>
        <w:rPr>
          <w:u w:val="single"/>
        </w:rPr>
        <w:t xml:space="preserve"> </w:t>
      </w:r>
      <w:r>
        <w:rPr>
          <w:u w:val="single"/>
        </w:rPr>
        <w:tab/>
      </w:r>
      <w:r>
        <w:rPr>
          <w:u w:val="single"/>
        </w:rPr>
        <w:tab/>
      </w:r>
      <w:r>
        <w:t>（盖单位章</w:t>
      </w:r>
      <w:r>
        <w:rPr>
          <w:spacing w:val="-17"/>
        </w:rPr>
        <w:t xml:space="preserve">） </w:t>
      </w:r>
      <w:r>
        <w:t>法定代表或委托代理人：</w:t>
      </w:r>
      <w:r>
        <w:rPr>
          <w:u w:val="single"/>
        </w:rPr>
        <w:t xml:space="preserve"> </w:t>
      </w:r>
      <w:r>
        <w:rPr>
          <w:u w:val="single"/>
        </w:rPr>
        <w:tab/>
      </w:r>
      <w:r>
        <w:t>（签字或盖章</w:t>
      </w:r>
      <w:r>
        <w:rPr>
          <w:spacing w:val="-17"/>
        </w:rPr>
        <w:t>）</w:t>
      </w:r>
    </w:p>
    <w:p>
      <w:pPr>
        <w:pStyle w:val="10"/>
        <w:tabs>
          <w:tab w:val="left" w:pos="720"/>
          <w:tab w:val="left" w:pos="1680"/>
          <w:tab w:val="left" w:pos="2520"/>
        </w:tabs>
        <w:spacing w:line="306" w:lineRule="exact"/>
        <w:ind w:right="457"/>
        <w:jc w:val="right"/>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pStyle w:val="9"/>
        <w:spacing w:before="161"/>
        <w:ind w:left="460"/>
      </w:pPr>
      <w:r>
        <w:t>注：1、在开标一览表中，按第二章投标人须知规定不允许出现两种报价，否则其投标将被拒绝。</w:t>
      </w: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spacing w:before="10"/>
        <w:rPr>
          <w:b/>
          <w:sz w:val="18"/>
        </w:rPr>
      </w:pPr>
    </w:p>
    <w:p>
      <w:pPr>
        <w:spacing w:before="93"/>
        <w:ind w:left="6273" w:right="6272" w:firstLine="0"/>
        <w:jc w:val="center"/>
        <w:rPr>
          <w:rFonts w:ascii="Times New Roman"/>
          <w:sz w:val="18"/>
        </w:rPr>
      </w:pPr>
      <w:r>
        <w:rPr>
          <w:rFonts w:ascii="Times New Roman"/>
          <w:sz w:val="18"/>
        </w:rPr>
        <w:t>35</w:t>
      </w:r>
    </w:p>
    <w:p>
      <w:pPr>
        <w:spacing w:after="0"/>
        <w:jc w:val="center"/>
        <w:rPr>
          <w:rFonts w:ascii="Times New Roman"/>
          <w:sz w:val="18"/>
        </w:rPr>
        <w:sectPr>
          <w:footerReference r:id="rId9" w:type="default"/>
          <w:pgSz w:w="16840" w:h="11910" w:orient="landscape"/>
          <w:pgMar w:top="1100" w:right="980" w:bottom="280" w:left="980" w:header="0" w:footer="0" w:gutter="0"/>
          <w:cols w:space="720" w:num="1"/>
        </w:sectPr>
      </w:pPr>
    </w:p>
    <w:p>
      <w:pPr>
        <w:pStyle w:val="10"/>
        <w:spacing w:before="11"/>
        <w:rPr>
          <w:rFonts w:ascii="Times New Roman"/>
          <w:sz w:val="29"/>
        </w:rPr>
      </w:pPr>
    </w:p>
    <w:p>
      <w:pPr>
        <w:pStyle w:val="6"/>
        <w:spacing w:before="54"/>
        <w:ind w:left="2507" w:right="2568"/>
      </w:pPr>
      <w:r>
        <w:t>（ 五） 投标人概况</w:t>
      </w:r>
    </w:p>
    <w:p>
      <w:pPr>
        <w:pStyle w:val="10"/>
        <w:spacing w:before="5"/>
        <w:rPr>
          <w:b/>
          <w:sz w:val="8"/>
        </w:rPr>
      </w:pPr>
    </w:p>
    <w:tbl>
      <w:tblPr>
        <w:tblStyle w:val="1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5"/>
        <w:gridCol w:w="897"/>
        <w:gridCol w:w="251"/>
        <w:gridCol w:w="958"/>
        <w:gridCol w:w="805"/>
        <w:gridCol w:w="478"/>
        <w:gridCol w:w="1246"/>
        <w:gridCol w:w="260"/>
        <w:gridCol w:w="709"/>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5" w:type="dxa"/>
          </w:tcPr>
          <w:p>
            <w:pPr>
              <w:pStyle w:val="20"/>
              <w:spacing w:before="129"/>
              <w:ind w:left="120" w:right="114"/>
              <w:jc w:val="center"/>
              <w:rPr>
                <w:sz w:val="24"/>
              </w:rPr>
            </w:pPr>
            <w:r>
              <w:rPr>
                <w:sz w:val="24"/>
              </w:rPr>
              <w:t>投标人名称</w:t>
            </w:r>
          </w:p>
        </w:tc>
        <w:tc>
          <w:tcPr>
            <w:tcW w:w="7020" w:type="dxa"/>
            <w:gridSpan w:val="9"/>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5" w:type="dxa"/>
          </w:tcPr>
          <w:p>
            <w:pPr>
              <w:pStyle w:val="20"/>
              <w:spacing w:before="130"/>
              <w:ind w:left="120" w:right="114"/>
              <w:jc w:val="center"/>
              <w:rPr>
                <w:sz w:val="24"/>
              </w:rPr>
            </w:pPr>
            <w:r>
              <w:rPr>
                <w:sz w:val="24"/>
              </w:rPr>
              <w:t>注册地址</w:t>
            </w:r>
          </w:p>
        </w:tc>
        <w:tc>
          <w:tcPr>
            <w:tcW w:w="3389" w:type="dxa"/>
            <w:gridSpan w:val="5"/>
          </w:tcPr>
          <w:p>
            <w:pPr>
              <w:pStyle w:val="20"/>
              <w:rPr>
                <w:rFonts w:ascii="Times New Roman"/>
                <w:sz w:val="22"/>
              </w:rPr>
            </w:pPr>
          </w:p>
        </w:tc>
        <w:tc>
          <w:tcPr>
            <w:tcW w:w="1246" w:type="dxa"/>
          </w:tcPr>
          <w:p>
            <w:pPr>
              <w:pStyle w:val="20"/>
              <w:spacing w:before="130"/>
              <w:ind w:left="10"/>
              <w:jc w:val="center"/>
              <w:rPr>
                <w:sz w:val="24"/>
              </w:rPr>
            </w:pPr>
            <w:r>
              <w:rPr>
                <w:sz w:val="24"/>
              </w:rPr>
              <w:t>邮政编码</w:t>
            </w:r>
          </w:p>
        </w:tc>
        <w:tc>
          <w:tcPr>
            <w:tcW w:w="2385" w:type="dxa"/>
            <w:gridSpan w:val="3"/>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5" w:type="dxa"/>
            <w:vMerge w:val="restart"/>
          </w:tcPr>
          <w:p>
            <w:pPr>
              <w:pStyle w:val="20"/>
              <w:spacing w:before="10"/>
              <w:rPr>
                <w:b/>
                <w:sz w:val="32"/>
              </w:rPr>
            </w:pPr>
          </w:p>
          <w:p>
            <w:pPr>
              <w:pStyle w:val="20"/>
              <w:ind w:left="260"/>
              <w:rPr>
                <w:sz w:val="24"/>
              </w:rPr>
            </w:pPr>
            <w:r>
              <w:rPr>
                <w:sz w:val="24"/>
              </w:rPr>
              <w:t>联系方式</w:t>
            </w:r>
          </w:p>
        </w:tc>
        <w:tc>
          <w:tcPr>
            <w:tcW w:w="1148" w:type="dxa"/>
            <w:gridSpan w:val="2"/>
          </w:tcPr>
          <w:p>
            <w:pPr>
              <w:pStyle w:val="20"/>
              <w:spacing w:before="129"/>
              <w:ind w:left="213"/>
              <w:rPr>
                <w:sz w:val="24"/>
              </w:rPr>
            </w:pPr>
            <w:r>
              <w:rPr>
                <w:sz w:val="24"/>
              </w:rPr>
              <w:t>联系人</w:t>
            </w:r>
          </w:p>
        </w:tc>
        <w:tc>
          <w:tcPr>
            <w:tcW w:w="2241" w:type="dxa"/>
            <w:gridSpan w:val="3"/>
          </w:tcPr>
          <w:p>
            <w:pPr>
              <w:pStyle w:val="20"/>
              <w:rPr>
                <w:rFonts w:ascii="Times New Roman"/>
                <w:sz w:val="22"/>
              </w:rPr>
            </w:pPr>
          </w:p>
        </w:tc>
        <w:tc>
          <w:tcPr>
            <w:tcW w:w="1246" w:type="dxa"/>
          </w:tcPr>
          <w:p>
            <w:pPr>
              <w:pStyle w:val="20"/>
              <w:tabs>
                <w:tab w:val="left" w:pos="490"/>
              </w:tabs>
              <w:spacing w:before="129"/>
              <w:ind w:left="10"/>
              <w:jc w:val="center"/>
              <w:rPr>
                <w:sz w:val="24"/>
              </w:rPr>
            </w:pPr>
            <w:r>
              <w:rPr>
                <w:sz w:val="24"/>
              </w:rPr>
              <w:t>电</w:t>
            </w:r>
            <w:r>
              <w:rPr>
                <w:sz w:val="24"/>
              </w:rPr>
              <w:tab/>
            </w:r>
            <w:r>
              <w:rPr>
                <w:sz w:val="24"/>
              </w:rPr>
              <w:t>话</w:t>
            </w:r>
          </w:p>
        </w:tc>
        <w:tc>
          <w:tcPr>
            <w:tcW w:w="2385" w:type="dxa"/>
            <w:gridSpan w:val="3"/>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5" w:type="dxa"/>
            <w:vMerge w:val="continue"/>
            <w:tcBorders>
              <w:top w:val="nil"/>
            </w:tcBorders>
          </w:tcPr>
          <w:p>
            <w:pPr>
              <w:rPr>
                <w:sz w:val="2"/>
                <w:szCs w:val="2"/>
              </w:rPr>
            </w:pPr>
          </w:p>
        </w:tc>
        <w:tc>
          <w:tcPr>
            <w:tcW w:w="1148" w:type="dxa"/>
            <w:gridSpan w:val="2"/>
          </w:tcPr>
          <w:p>
            <w:pPr>
              <w:pStyle w:val="20"/>
              <w:tabs>
                <w:tab w:val="left" w:pos="693"/>
              </w:tabs>
              <w:spacing w:before="131"/>
              <w:ind w:left="213"/>
              <w:rPr>
                <w:sz w:val="24"/>
              </w:rPr>
            </w:pPr>
            <w:r>
              <w:rPr>
                <w:sz w:val="24"/>
              </w:rPr>
              <w:t>传</w:t>
            </w:r>
            <w:r>
              <w:rPr>
                <w:sz w:val="24"/>
              </w:rPr>
              <w:tab/>
            </w:r>
            <w:r>
              <w:rPr>
                <w:sz w:val="24"/>
              </w:rPr>
              <w:t>真</w:t>
            </w:r>
          </w:p>
        </w:tc>
        <w:tc>
          <w:tcPr>
            <w:tcW w:w="2241" w:type="dxa"/>
            <w:gridSpan w:val="3"/>
          </w:tcPr>
          <w:p>
            <w:pPr>
              <w:pStyle w:val="20"/>
              <w:rPr>
                <w:rFonts w:ascii="Times New Roman"/>
                <w:sz w:val="22"/>
              </w:rPr>
            </w:pPr>
          </w:p>
        </w:tc>
        <w:tc>
          <w:tcPr>
            <w:tcW w:w="1246" w:type="dxa"/>
          </w:tcPr>
          <w:p>
            <w:pPr>
              <w:pStyle w:val="20"/>
              <w:tabs>
                <w:tab w:val="left" w:pos="490"/>
              </w:tabs>
              <w:spacing w:before="131"/>
              <w:ind w:left="10"/>
              <w:jc w:val="center"/>
              <w:rPr>
                <w:sz w:val="24"/>
              </w:rPr>
            </w:pPr>
            <w:r>
              <w:rPr>
                <w:sz w:val="24"/>
              </w:rPr>
              <w:t>网</w:t>
            </w:r>
            <w:r>
              <w:rPr>
                <w:sz w:val="24"/>
              </w:rPr>
              <w:tab/>
            </w:r>
            <w:r>
              <w:rPr>
                <w:sz w:val="24"/>
              </w:rPr>
              <w:t>址</w:t>
            </w:r>
          </w:p>
        </w:tc>
        <w:tc>
          <w:tcPr>
            <w:tcW w:w="2385" w:type="dxa"/>
            <w:gridSpan w:val="3"/>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1485" w:type="dxa"/>
          </w:tcPr>
          <w:p>
            <w:pPr>
              <w:pStyle w:val="20"/>
              <w:spacing w:before="130"/>
              <w:ind w:left="120" w:right="114"/>
              <w:jc w:val="center"/>
              <w:rPr>
                <w:sz w:val="24"/>
              </w:rPr>
            </w:pPr>
            <w:r>
              <w:rPr>
                <w:sz w:val="24"/>
              </w:rPr>
              <w:t>组织结构</w:t>
            </w:r>
          </w:p>
        </w:tc>
        <w:tc>
          <w:tcPr>
            <w:tcW w:w="7020" w:type="dxa"/>
            <w:gridSpan w:val="9"/>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485" w:type="dxa"/>
          </w:tcPr>
          <w:p>
            <w:pPr>
              <w:pStyle w:val="20"/>
              <w:spacing w:before="129"/>
              <w:ind w:left="120" w:right="114"/>
              <w:jc w:val="center"/>
              <w:rPr>
                <w:sz w:val="24"/>
              </w:rPr>
            </w:pPr>
            <w:r>
              <w:rPr>
                <w:sz w:val="24"/>
              </w:rPr>
              <w:t>法定代表人</w:t>
            </w:r>
          </w:p>
        </w:tc>
        <w:tc>
          <w:tcPr>
            <w:tcW w:w="897" w:type="dxa"/>
          </w:tcPr>
          <w:p>
            <w:pPr>
              <w:pStyle w:val="20"/>
              <w:spacing w:before="129"/>
              <w:ind w:left="208"/>
              <w:rPr>
                <w:sz w:val="24"/>
              </w:rPr>
            </w:pPr>
            <w:r>
              <w:rPr>
                <w:sz w:val="24"/>
              </w:rPr>
              <w:t>姓名</w:t>
            </w:r>
          </w:p>
        </w:tc>
        <w:tc>
          <w:tcPr>
            <w:tcW w:w="1209" w:type="dxa"/>
            <w:gridSpan w:val="2"/>
          </w:tcPr>
          <w:p>
            <w:pPr>
              <w:pStyle w:val="20"/>
              <w:rPr>
                <w:rFonts w:ascii="Times New Roman"/>
                <w:sz w:val="22"/>
              </w:rPr>
            </w:pPr>
          </w:p>
        </w:tc>
        <w:tc>
          <w:tcPr>
            <w:tcW w:w="1283" w:type="dxa"/>
            <w:gridSpan w:val="2"/>
          </w:tcPr>
          <w:p>
            <w:pPr>
              <w:pStyle w:val="20"/>
              <w:spacing w:before="129"/>
              <w:ind w:left="161"/>
              <w:rPr>
                <w:sz w:val="24"/>
              </w:rPr>
            </w:pPr>
            <w:r>
              <w:rPr>
                <w:sz w:val="24"/>
              </w:rPr>
              <w:t>技术职称</w:t>
            </w:r>
          </w:p>
        </w:tc>
        <w:tc>
          <w:tcPr>
            <w:tcW w:w="1506" w:type="dxa"/>
            <w:gridSpan w:val="2"/>
          </w:tcPr>
          <w:p>
            <w:pPr>
              <w:pStyle w:val="20"/>
              <w:rPr>
                <w:rFonts w:ascii="Times New Roman"/>
                <w:sz w:val="22"/>
              </w:rPr>
            </w:pPr>
          </w:p>
        </w:tc>
        <w:tc>
          <w:tcPr>
            <w:tcW w:w="709" w:type="dxa"/>
          </w:tcPr>
          <w:p>
            <w:pPr>
              <w:pStyle w:val="20"/>
              <w:spacing w:before="129"/>
              <w:ind w:left="113"/>
              <w:rPr>
                <w:sz w:val="24"/>
              </w:rPr>
            </w:pPr>
            <w:r>
              <w:rPr>
                <w:sz w:val="24"/>
              </w:rPr>
              <w:t>电话</w:t>
            </w:r>
          </w:p>
        </w:tc>
        <w:tc>
          <w:tcPr>
            <w:tcW w:w="1416"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5" w:type="dxa"/>
          </w:tcPr>
          <w:p>
            <w:pPr>
              <w:pStyle w:val="20"/>
              <w:spacing w:before="130"/>
              <w:ind w:left="120" w:right="114"/>
              <w:jc w:val="center"/>
              <w:rPr>
                <w:sz w:val="24"/>
              </w:rPr>
            </w:pPr>
            <w:r>
              <w:rPr>
                <w:sz w:val="24"/>
              </w:rPr>
              <w:t>技术负责人</w:t>
            </w:r>
          </w:p>
        </w:tc>
        <w:tc>
          <w:tcPr>
            <w:tcW w:w="897" w:type="dxa"/>
          </w:tcPr>
          <w:p>
            <w:pPr>
              <w:pStyle w:val="20"/>
              <w:spacing w:before="130"/>
              <w:ind w:left="208"/>
              <w:rPr>
                <w:sz w:val="24"/>
              </w:rPr>
            </w:pPr>
            <w:r>
              <w:rPr>
                <w:sz w:val="24"/>
              </w:rPr>
              <w:t>姓名</w:t>
            </w:r>
          </w:p>
        </w:tc>
        <w:tc>
          <w:tcPr>
            <w:tcW w:w="1209" w:type="dxa"/>
            <w:gridSpan w:val="2"/>
          </w:tcPr>
          <w:p>
            <w:pPr>
              <w:pStyle w:val="20"/>
              <w:rPr>
                <w:rFonts w:ascii="Times New Roman"/>
                <w:sz w:val="22"/>
              </w:rPr>
            </w:pPr>
          </w:p>
        </w:tc>
        <w:tc>
          <w:tcPr>
            <w:tcW w:w="1283" w:type="dxa"/>
            <w:gridSpan w:val="2"/>
          </w:tcPr>
          <w:p>
            <w:pPr>
              <w:pStyle w:val="20"/>
              <w:spacing w:before="130"/>
              <w:ind w:left="161"/>
              <w:rPr>
                <w:sz w:val="24"/>
              </w:rPr>
            </w:pPr>
            <w:r>
              <w:rPr>
                <w:sz w:val="24"/>
              </w:rPr>
              <w:t>技术职称</w:t>
            </w:r>
          </w:p>
        </w:tc>
        <w:tc>
          <w:tcPr>
            <w:tcW w:w="1506" w:type="dxa"/>
            <w:gridSpan w:val="2"/>
          </w:tcPr>
          <w:p>
            <w:pPr>
              <w:pStyle w:val="20"/>
              <w:rPr>
                <w:rFonts w:ascii="Times New Roman"/>
                <w:sz w:val="22"/>
              </w:rPr>
            </w:pPr>
          </w:p>
        </w:tc>
        <w:tc>
          <w:tcPr>
            <w:tcW w:w="709" w:type="dxa"/>
          </w:tcPr>
          <w:p>
            <w:pPr>
              <w:pStyle w:val="20"/>
              <w:spacing w:before="130"/>
              <w:ind w:left="113"/>
              <w:rPr>
                <w:sz w:val="24"/>
              </w:rPr>
            </w:pPr>
            <w:r>
              <w:rPr>
                <w:sz w:val="24"/>
              </w:rPr>
              <w:t>电话</w:t>
            </w:r>
          </w:p>
        </w:tc>
        <w:tc>
          <w:tcPr>
            <w:tcW w:w="1416"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5" w:type="dxa"/>
          </w:tcPr>
          <w:p>
            <w:pPr>
              <w:pStyle w:val="20"/>
              <w:spacing w:before="129"/>
              <w:ind w:left="120" w:right="114"/>
              <w:jc w:val="center"/>
              <w:rPr>
                <w:sz w:val="24"/>
              </w:rPr>
            </w:pPr>
            <w:r>
              <w:rPr>
                <w:sz w:val="24"/>
              </w:rPr>
              <w:t>成立时间</w:t>
            </w:r>
          </w:p>
        </w:tc>
        <w:tc>
          <w:tcPr>
            <w:tcW w:w="2106" w:type="dxa"/>
            <w:gridSpan w:val="3"/>
          </w:tcPr>
          <w:p>
            <w:pPr>
              <w:pStyle w:val="20"/>
              <w:rPr>
                <w:rFonts w:ascii="Times New Roman"/>
                <w:sz w:val="22"/>
              </w:rPr>
            </w:pPr>
          </w:p>
        </w:tc>
        <w:tc>
          <w:tcPr>
            <w:tcW w:w="4914" w:type="dxa"/>
            <w:gridSpan w:val="6"/>
          </w:tcPr>
          <w:p>
            <w:pPr>
              <w:pStyle w:val="20"/>
              <w:spacing w:before="129"/>
              <w:ind w:left="1715" w:right="1708"/>
              <w:jc w:val="center"/>
              <w:rPr>
                <w:sz w:val="24"/>
              </w:rPr>
            </w:pPr>
            <w:r>
              <w:rPr>
                <w:sz w:val="24"/>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85" w:type="dxa"/>
          </w:tcPr>
          <w:p>
            <w:pPr>
              <w:pStyle w:val="20"/>
              <w:spacing w:before="3"/>
              <w:ind w:left="120" w:right="114"/>
              <w:jc w:val="center"/>
              <w:rPr>
                <w:sz w:val="24"/>
              </w:rPr>
            </w:pPr>
            <w:r>
              <w:rPr>
                <w:sz w:val="24"/>
              </w:rPr>
              <w:t>企业资质等</w:t>
            </w:r>
          </w:p>
          <w:p>
            <w:pPr>
              <w:pStyle w:val="20"/>
              <w:spacing w:before="5" w:line="288" w:lineRule="exact"/>
              <w:ind w:left="6"/>
              <w:jc w:val="center"/>
              <w:rPr>
                <w:sz w:val="24"/>
              </w:rPr>
            </w:pPr>
            <w:r>
              <w:rPr>
                <w:sz w:val="24"/>
              </w:rPr>
              <w:t>级</w:t>
            </w:r>
          </w:p>
        </w:tc>
        <w:tc>
          <w:tcPr>
            <w:tcW w:w="2106" w:type="dxa"/>
            <w:gridSpan w:val="3"/>
          </w:tcPr>
          <w:p>
            <w:pPr>
              <w:pStyle w:val="20"/>
              <w:rPr>
                <w:rFonts w:ascii="Times New Roman"/>
                <w:sz w:val="22"/>
              </w:rPr>
            </w:pPr>
          </w:p>
        </w:tc>
        <w:tc>
          <w:tcPr>
            <w:tcW w:w="805" w:type="dxa"/>
            <w:vMerge w:val="restart"/>
          </w:tcPr>
          <w:p>
            <w:pPr>
              <w:pStyle w:val="20"/>
              <w:rPr>
                <w:b/>
                <w:sz w:val="24"/>
              </w:rPr>
            </w:pPr>
          </w:p>
          <w:p>
            <w:pPr>
              <w:pStyle w:val="20"/>
              <w:rPr>
                <w:b/>
                <w:sz w:val="24"/>
              </w:rPr>
            </w:pPr>
          </w:p>
          <w:p>
            <w:pPr>
              <w:pStyle w:val="20"/>
              <w:rPr>
                <w:b/>
                <w:sz w:val="24"/>
              </w:rPr>
            </w:pPr>
          </w:p>
          <w:p>
            <w:pPr>
              <w:pStyle w:val="20"/>
              <w:spacing w:before="7"/>
              <w:rPr>
                <w:b/>
                <w:sz w:val="30"/>
              </w:rPr>
            </w:pPr>
          </w:p>
          <w:p>
            <w:pPr>
              <w:pStyle w:val="20"/>
              <w:ind w:left="161"/>
              <w:rPr>
                <w:sz w:val="24"/>
              </w:rPr>
            </w:pPr>
            <w:r>
              <w:rPr>
                <w:sz w:val="24"/>
              </w:rPr>
              <w:t>其中</w:t>
            </w:r>
          </w:p>
        </w:tc>
        <w:tc>
          <w:tcPr>
            <w:tcW w:w="1984" w:type="dxa"/>
            <w:gridSpan w:val="3"/>
          </w:tcPr>
          <w:p>
            <w:pPr>
              <w:pStyle w:val="20"/>
              <w:spacing w:before="159"/>
              <w:ind w:left="510"/>
              <w:rPr>
                <w:sz w:val="24"/>
              </w:rPr>
            </w:pPr>
            <w:r>
              <w:rPr>
                <w:sz w:val="24"/>
              </w:rPr>
              <w:t>项目经理</w:t>
            </w:r>
          </w:p>
        </w:tc>
        <w:tc>
          <w:tcPr>
            <w:tcW w:w="2125" w:type="dxa"/>
            <w:gridSpan w:val="2"/>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5" w:type="dxa"/>
          </w:tcPr>
          <w:p>
            <w:pPr>
              <w:pStyle w:val="20"/>
              <w:spacing w:before="130"/>
              <w:ind w:left="120" w:right="114"/>
              <w:jc w:val="center"/>
              <w:rPr>
                <w:sz w:val="24"/>
              </w:rPr>
            </w:pPr>
            <w:r>
              <w:rPr>
                <w:sz w:val="24"/>
              </w:rPr>
              <w:t>营业执照号</w:t>
            </w:r>
          </w:p>
        </w:tc>
        <w:tc>
          <w:tcPr>
            <w:tcW w:w="2106" w:type="dxa"/>
            <w:gridSpan w:val="3"/>
          </w:tcPr>
          <w:p>
            <w:pPr>
              <w:pStyle w:val="20"/>
              <w:rPr>
                <w:rFonts w:ascii="Times New Roman"/>
                <w:sz w:val="22"/>
              </w:rPr>
            </w:pPr>
          </w:p>
        </w:tc>
        <w:tc>
          <w:tcPr>
            <w:tcW w:w="805" w:type="dxa"/>
            <w:vMerge w:val="continue"/>
            <w:tcBorders>
              <w:top w:val="nil"/>
            </w:tcBorders>
          </w:tcPr>
          <w:p>
            <w:pPr>
              <w:rPr>
                <w:sz w:val="2"/>
                <w:szCs w:val="2"/>
              </w:rPr>
            </w:pPr>
          </w:p>
        </w:tc>
        <w:tc>
          <w:tcPr>
            <w:tcW w:w="1984" w:type="dxa"/>
            <w:gridSpan w:val="3"/>
          </w:tcPr>
          <w:p>
            <w:pPr>
              <w:pStyle w:val="20"/>
              <w:spacing w:before="130"/>
              <w:ind w:left="270"/>
              <w:rPr>
                <w:sz w:val="24"/>
              </w:rPr>
            </w:pPr>
            <w:r>
              <w:rPr>
                <w:sz w:val="24"/>
              </w:rPr>
              <w:t>高级职称人员</w:t>
            </w:r>
          </w:p>
        </w:tc>
        <w:tc>
          <w:tcPr>
            <w:tcW w:w="2125" w:type="dxa"/>
            <w:gridSpan w:val="2"/>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5" w:type="dxa"/>
          </w:tcPr>
          <w:p>
            <w:pPr>
              <w:pStyle w:val="20"/>
              <w:spacing w:before="129"/>
              <w:ind w:left="120" w:right="114"/>
              <w:jc w:val="center"/>
              <w:rPr>
                <w:sz w:val="24"/>
              </w:rPr>
            </w:pPr>
            <w:r>
              <w:rPr>
                <w:sz w:val="24"/>
              </w:rPr>
              <w:t>注册资金</w:t>
            </w:r>
          </w:p>
        </w:tc>
        <w:tc>
          <w:tcPr>
            <w:tcW w:w="2106" w:type="dxa"/>
            <w:gridSpan w:val="3"/>
          </w:tcPr>
          <w:p>
            <w:pPr>
              <w:pStyle w:val="20"/>
              <w:rPr>
                <w:rFonts w:ascii="Times New Roman"/>
                <w:sz w:val="22"/>
              </w:rPr>
            </w:pPr>
          </w:p>
        </w:tc>
        <w:tc>
          <w:tcPr>
            <w:tcW w:w="805" w:type="dxa"/>
            <w:vMerge w:val="continue"/>
            <w:tcBorders>
              <w:top w:val="nil"/>
            </w:tcBorders>
          </w:tcPr>
          <w:p>
            <w:pPr>
              <w:rPr>
                <w:sz w:val="2"/>
                <w:szCs w:val="2"/>
              </w:rPr>
            </w:pPr>
          </w:p>
        </w:tc>
        <w:tc>
          <w:tcPr>
            <w:tcW w:w="1984" w:type="dxa"/>
            <w:gridSpan w:val="3"/>
          </w:tcPr>
          <w:p>
            <w:pPr>
              <w:pStyle w:val="20"/>
              <w:spacing w:before="129"/>
              <w:ind w:left="270"/>
              <w:rPr>
                <w:sz w:val="24"/>
              </w:rPr>
            </w:pPr>
            <w:r>
              <w:rPr>
                <w:sz w:val="24"/>
              </w:rPr>
              <w:t>中级职称人员</w:t>
            </w:r>
          </w:p>
        </w:tc>
        <w:tc>
          <w:tcPr>
            <w:tcW w:w="2125" w:type="dxa"/>
            <w:gridSpan w:val="2"/>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5" w:type="dxa"/>
          </w:tcPr>
          <w:p>
            <w:pPr>
              <w:pStyle w:val="20"/>
              <w:spacing w:before="130"/>
              <w:ind w:left="120" w:right="114"/>
              <w:jc w:val="center"/>
              <w:rPr>
                <w:sz w:val="24"/>
              </w:rPr>
            </w:pPr>
            <w:r>
              <w:rPr>
                <w:sz w:val="24"/>
              </w:rPr>
              <w:t>开户银行</w:t>
            </w:r>
          </w:p>
        </w:tc>
        <w:tc>
          <w:tcPr>
            <w:tcW w:w="2106" w:type="dxa"/>
            <w:gridSpan w:val="3"/>
          </w:tcPr>
          <w:p>
            <w:pPr>
              <w:pStyle w:val="20"/>
              <w:rPr>
                <w:rFonts w:ascii="Times New Roman"/>
                <w:sz w:val="22"/>
              </w:rPr>
            </w:pPr>
          </w:p>
        </w:tc>
        <w:tc>
          <w:tcPr>
            <w:tcW w:w="805" w:type="dxa"/>
            <w:vMerge w:val="continue"/>
            <w:tcBorders>
              <w:top w:val="nil"/>
            </w:tcBorders>
          </w:tcPr>
          <w:p>
            <w:pPr>
              <w:rPr>
                <w:sz w:val="2"/>
                <w:szCs w:val="2"/>
              </w:rPr>
            </w:pPr>
          </w:p>
        </w:tc>
        <w:tc>
          <w:tcPr>
            <w:tcW w:w="1984" w:type="dxa"/>
            <w:gridSpan w:val="3"/>
          </w:tcPr>
          <w:p>
            <w:pPr>
              <w:pStyle w:val="20"/>
              <w:spacing w:before="130"/>
              <w:ind w:left="270"/>
              <w:rPr>
                <w:sz w:val="24"/>
              </w:rPr>
            </w:pPr>
            <w:r>
              <w:rPr>
                <w:sz w:val="24"/>
              </w:rPr>
              <w:t>初级职称人员</w:t>
            </w:r>
          </w:p>
        </w:tc>
        <w:tc>
          <w:tcPr>
            <w:tcW w:w="2125" w:type="dxa"/>
            <w:gridSpan w:val="2"/>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5" w:type="dxa"/>
          </w:tcPr>
          <w:p>
            <w:pPr>
              <w:pStyle w:val="20"/>
              <w:spacing w:before="129"/>
              <w:ind w:left="120" w:right="114"/>
              <w:jc w:val="center"/>
              <w:rPr>
                <w:sz w:val="24"/>
              </w:rPr>
            </w:pPr>
            <w:r>
              <w:rPr>
                <w:sz w:val="24"/>
              </w:rPr>
              <w:t>账号</w:t>
            </w:r>
          </w:p>
        </w:tc>
        <w:tc>
          <w:tcPr>
            <w:tcW w:w="2106" w:type="dxa"/>
            <w:gridSpan w:val="3"/>
          </w:tcPr>
          <w:p>
            <w:pPr>
              <w:pStyle w:val="20"/>
              <w:rPr>
                <w:rFonts w:ascii="Times New Roman"/>
                <w:sz w:val="22"/>
              </w:rPr>
            </w:pPr>
          </w:p>
        </w:tc>
        <w:tc>
          <w:tcPr>
            <w:tcW w:w="805" w:type="dxa"/>
            <w:vMerge w:val="continue"/>
            <w:tcBorders>
              <w:top w:val="nil"/>
            </w:tcBorders>
          </w:tcPr>
          <w:p>
            <w:pPr>
              <w:rPr>
                <w:sz w:val="2"/>
                <w:szCs w:val="2"/>
              </w:rPr>
            </w:pPr>
          </w:p>
        </w:tc>
        <w:tc>
          <w:tcPr>
            <w:tcW w:w="1984" w:type="dxa"/>
            <w:gridSpan w:val="3"/>
          </w:tcPr>
          <w:p>
            <w:pPr>
              <w:pStyle w:val="20"/>
              <w:tabs>
                <w:tab w:val="left" w:pos="1110"/>
              </w:tabs>
              <w:spacing w:before="129"/>
              <w:ind w:left="630"/>
              <w:rPr>
                <w:sz w:val="24"/>
              </w:rPr>
            </w:pPr>
            <w:r>
              <w:rPr>
                <w:sz w:val="24"/>
              </w:rPr>
              <w:t>技</w:t>
            </w:r>
            <w:r>
              <w:rPr>
                <w:sz w:val="24"/>
              </w:rPr>
              <w:tab/>
            </w:r>
            <w:r>
              <w:rPr>
                <w:sz w:val="24"/>
              </w:rPr>
              <w:t>工</w:t>
            </w:r>
          </w:p>
        </w:tc>
        <w:tc>
          <w:tcPr>
            <w:tcW w:w="2125" w:type="dxa"/>
            <w:gridSpan w:val="2"/>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1485" w:type="dxa"/>
          </w:tcPr>
          <w:p>
            <w:pPr>
              <w:pStyle w:val="20"/>
              <w:rPr>
                <w:b/>
                <w:sz w:val="24"/>
              </w:rPr>
            </w:pPr>
          </w:p>
          <w:p>
            <w:pPr>
              <w:pStyle w:val="20"/>
              <w:rPr>
                <w:b/>
                <w:sz w:val="24"/>
              </w:rPr>
            </w:pPr>
          </w:p>
          <w:p>
            <w:pPr>
              <w:pStyle w:val="20"/>
              <w:rPr>
                <w:b/>
                <w:sz w:val="24"/>
              </w:rPr>
            </w:pPr>
          </w:p>
          <w:p>
            <w:pPr>
              <w:pStyle w:val="20"/>
              <w:spacing w:before="200"/>
              <w:ind w:left="120" w:right="114"/>
              <w:jc w:val="center"/>
              <w:rPr>
                <w:sz w:val="24"/>
              </w:rPr>
            </w:pPr>
            <w:r>
              <w:rPr>
                <w:sz w:val="24"/>
              </w:rPr>
              <w:t>经营范围</w:t>
            </w:r>
          </w:p>
        </w:tc>
        <w:tc>
          <w:tcPr>
            <w:tcW w:w="7020" w:type="dxa"/>
            <w:gridSpan w:val="9"/>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5" w:type="dxa"/>
          </w:tcPr>
          <w:p>
            <w:pPr>
              <w:pStyle w:val="20"/>
              <w:spacing w:before="130"/>
              <w:ind w:left="120" w:right="114"/>
              <w:jc w:val="center"/>
              <w:rPr>
                <w:sz w:val="24"/>
              </w:rPr>
            </w:pPr>
            <w:r>
              <w:rPr>
                <w:sz w:val="24"/>
              </w:rPr>
              <w:t>备注</w:t>
            </w:r>
          </w:p>
        </w:tc>
        <w:tc>
          <w:tcPr>
            <w:tcW w:w="7020" w:type="dxa"/>
            <w:gridSpan w:val="9"/>
          </w:tcPr>
          <w:p>
            <w:pPr>
              <w:pStyle w:val="20"/>
              <w:rPr>
                <w:rFonts w:ascii="Times New Roman"/>
                <w:sz w:val="22"/>
              </w:rPr>
            </w:pPr>
          </w:p>
        </w:tc>
      </w:tr>
    </w:tbl>
    <w:p>
      <w:pPr>
        <w:spacing w:before="178" w:line="403" w:lineRule="auto"/>
        <w:ind w:left="220" w:right="6335" w:firstLine="0"/>
        <w:jc w:val="left"/>
        <w:rPr>
          <w:sz w:val="21"/>
        </w:rPr>
      </w:pPr>
      <w:r>
        <w:rPr>
          <w:spacing w:val="40"/>
          <w:sz w:val="21"/>
        </w:rPr>
        <w:t>投标单位</w:t>
      </w:r>
      <w:r>
        <w:rPr>
          <w:sz w:val="21"/>
        </w:rPr>
        <w:t>（</w:t>
      </w:r>
      <w:r>
        <w:rPr>
          <w:spacing w:val="3"/>
          <w:sz w:val="21"/>
        </w:rPr>
        <w:t xml:space="preserve"> 公章</w:t>
      </w:r>
      <w:r>
        <w:rPr>
          <w:sz w:val="21"/>
        </w:rPr>
        <w:t>）</w:t>
      </w:r>
      <w:r>
        <w:rPr>
          <w:spacing w:val="-41"/>
          <w:sz w:val="21"/>
        </w:rPr>
        <w:t xml:space="preserve"> ： </w:t>
      </w:r>
      <w:r>
        <w:rPr>
          <w:spacing w:val="16"/>
          <w:sz w:val="21"/>
        </w:rPr>
        <w:t>投标人代表( 签字)：</w:t>
      </w:r>
    </w:p>
    <w:p>
      <w:pPr>
        <w:tabs>
          <w:tab w:val="left" w:pos="2195"/>
          <w:tab w:val="left" w:pos="2879"/>
          <w:tab w:val="left" w:pos="3565"/>
        </w:tabs>
        <w:spacing w:before="0" w:line="265" w:lineRule="exact"/>
        <w:ind w:left="220" w:right="0" w:firstLine="0"/>
        <w:jc w:val="left"/>
        <w:rPr>
          <w:sz w:val="21"/>
        </w:rPr>
      </w:pPr>
      <w:r>
        <w:rPr>
          <w:spacing w:val="40"/>
          <w:sz w:val="21"/>
        </w:rPr>
        <w:t>填写日</w:t>
      </w:r>
      <w:r>
        <w:rPr>
          <w:spacing w:val="43"/>
          <w:sz w:val="21"/>
        </w:rPr>
        <w:t>期</w:t>
      </w:r>
      <w:r>
        <w:rPr>
          <w:sz w:val="21"/>
        </w:rPr>
        <w:t>：</w:t>
      </w:r>
      <w:r>
        <w:rPr>
          <w:sz w:val="21"/>
        </w:rPr>
        <w:tab/>
      </w:r>
      <w:r>
        <w:rPr>
          <w:sz w:val="21"/>
        </w:rPr>
        <w:t>年</w:t>
      </w:r>
      <w:r>
        <w:rPr>
          <w:sz w:val="21"/>
        </w:rPr>
        <w:tab/>
      </w:r>
      <w:r>
        <w:rPr>
          <w:sz w:val="21"/>
        </w:rPr>
        <w:t>月</w:t>
      </w:r>
      <w:r>
        <w:rPr>
          <w:sz w:val="21"/>
        </w:rPr>
        <w:tab/>
      </w:r>
      <w:r>
        <w:rPr>
          <w:sz w:val="21"/>
        </w:rPr>
        <w:t>日</w:t>
      </w:r>
    </w:p>
    <w:p>
      <w:pPr>
        <w:spacing w:after="0" w:line="265" w:lineRule="exact"/>
        <w:jc w:val="left"/>
        <w:rPr>
          <w:sz w:val="21"/>
        </w:rPr>
        <w:sectPr>
          <w:footerReference r:id="rId10" w:type="default"/>
          <w:pgSz w:w="11910" w:h="16840"/>
          <w:pgMar w:top="1580" w:right="1560" w:bottom="1420" w:left="1580" w:header="0" w:footer="1233" w:gutter="0"/>
          <w:cols w:space="720" w:num="1"/>
        </w:sectPr>
      </w:pPr>
    </w:p>
    <w:p>
      <w:pPr>
        <w:spacing w:before="22"/>
        <w:ind w:left="2546" w:right="2568" w:firstLine="0"/>
        <w:jc w:val="center"/>
        <w:rPr>
          <w:b/>
          <w:sz w:val="36"/>
        </w:rPr>
      </w:pPr>
      <w:r>
        <w:rPr>
          <w:b/>
          <w:sz w:val="36"/>
        </w:rPr>
        <w:t>（六）中小企业声明函</w:t>
      </w:r>
    </w:p>
    <w:p>
      <w:pPr>
        <w:pStyle w:val="10"/>
        <w:spacing w:before="7"/>
        <w:rPr>
          <w:b/>
          <w:sz w:val="49"/>
        </w:rPr>
      </w:pPr>
    </w:p>
    <w:p>
      <w:pPr>
        <w:pStyle w:val="10"/>
        <w:spacing w:before="1"/>
        <w:ind w:left="700"/>
      </w:pPr>
      <w:r>
        <w:t>本公司（联合体）郑重声明，根据《政府采购促进中小企业发展管理办法》</w:t>
      </w:r>
    </w:p>
    <w:p>
      <w:pPr>
        <w:pStyle w:val="10"/>
        <w:spacing w:before="131"/>
        <w:ind w:left="220"/>
        <w:jc w:val="both"/>
      </w:pPr>
      <w:r>
        <w:t>（财库〔2020〕[2020]46 号）的规定，本公司（联合体）参加（单位名称）的</w:t>
      </w:r>
    </w:p>
    <w:p>
      <w:pPr>
        <w:pStyle w:val="10"/>
        <w:spacing w:before="134" w:line="343" w:lineRule="auto"/>
        <w:ind w:left="220" w:right="117"/>
        <w:jc w:val="both"/>
      </w:pPr>
      <w:r>
        <w:t>（项目名称</w:t>
      </w:r>
      <w:r>
        <w:rPr>
          <w:spacing w:val="-72"/>
        </w:rPr>
        <w:t>）</w:t>
      </w:r>
      <w:r>
        <w:rPr>
          <w:spacing w:val="-12"/>
        </w:rPr>
        <w:t>采购活动，工程的施工单位全部为符合政策要求的中小企业</w:t>
      </w:r>
      <w:r>
        <w:t>（</w:t>
      </w:r>
      <w:r>
        <w:rPr>
          <w:spacing w:val="-6"/>
        </w:rPr>
        <w:t xml:space="preserve">或者： </w:t>
      </w:r>
      <w:r>
        <w:t>服务全部由符合政策要求的中小企业承接</w:t>
      </w:r>
      <w:r>
        <w:rPr>
          <w:spacing w:val="-72"/>
        </w:rPr>
        <w:t>）</w:t>
      </w:r>
      <w:r>
        <w:rPr>
          <w:spacing w:val="-30"/>
        </w:rPr>
        <w:t>。相关企业</w:t>
      </w:r>
      <w:r>
        <w:rPr>
          <w:spacing w:val="-3"/>
        </w:rPr>
        <w:t>（</w:t>
      </w:r>
      <w:r>
        <w:rPr>
          <w:spacing w:val="-2"/>
        </w:rPr>
        <w:t>含联合体中的中小企业、</w:t>
      </w:r>
      <w:r>
        <w:t>签订分包意向协议的中小企业）的具体情况如下：</w:t>
      </w:r>
    </w:p>
    <w:p>
      <w:pPr>
        <w:pStyle w:val="10"/>
        <w:spacing w:before="1" w:line="343" w:lineRule="auto"/>
        <w:ind w:left="220" w:right="237" w:firstLine="480"/>
      </w:pPr>
      <w:r>
        <w:rPr>
          <w:spacing w:val="-4"/>
        </w:rPr>
        <w:t>1.</w:t>
      </w:r>
      <w:r>
        <w:rPr>
          <w:spacing w:val="-4"/>
          <w:u w:val="single"/>
        </w:rPr>
        <w:t>（</w:t>
      </w:r>
      <w:r>
        <w:rPr>
          <w:u w:val="single"/>
        </w:rPr>
        <w:t>标的名称</w:t>
      </w:r>
      <w:r>
        <w:rPr>
          <w:spacing w:val="-12"/>
          <w:u w:val="single"/>
        </w:rPr>
        <w:t>）</w:t>
      </w:r>
      <w:r>
        <w:rPr>
          <w:spacing w:val="-8"/>
        </w:rPr>
        <w:t>，属于</w:t>
      </w:r>
      <w:r>
        <w:rPr>
          <w:u w:val="single"/>
        </w:rPr>
        <w:t>（采购文件中明确的所属行业</w:t>
      </w:r>
      <w:r>
        <w:rPr>
          <w:spacing w:val="-12"/>
          <w:u w:val="single"/>
        </w:rPr>
        <w:t>）</w:t>
      </w:r>
      <w:r>
        <w:rPr>
          <w:spacing w:val="-8"/>
        </w:rPr>
        <w:t>；承建</w:t>
      </w:r>
      <w:r>
        <w:rPr>
          <w:spacing w:val="-3"/>
        </w:rPr>
        <w:t>（</w:t>
      </w:r>
      <w:r>
        <w:t>承接</w:t>
      </w:r>
      <w:r>
        <w:rPr>
          <w:spacing w:val="-10"/>
        </w:rPr>
        <w:t>）</w:t>
      </w:r>
      <w:r>
        <w:rPr>
          <w:spacing w:val="-8"/>
        </w:rPr>
        <w:t>企业</w:t>
      </w:r>
      <w:r>
        <w:rPr>
          <w:spacing w:val="-15"/>
        </w:rPr>
        <w:t>为</w:t>
      </w:r>
      <w:r>
        <w:rPr>
          <w:spacing w:val="-3"/>
          <w:u w:val="single"/>
        </w:rPr>
        <w:t>（</w:t>
      </w:r>
      <w:r>
        <w:rPr>
          <w:u w:val="single"/>
        </w:rPr>
        <w:t>企业名称</w:t>
      </w:r>
      <w:r>
        <w:rPr>
          <w:spacing w:val="-16"/>
          <w:u w:val="single"/>
        </w:rPr>
        <w:t>）</w:t>
      </w:r>
      <w:r>
        <w:rPr>
          <w:spacing w:val="-4"/>
        </w:rPr>
        <w:t>，从业人员</w:t>
      </w:r>
      <w:r>
        <w:rPr>
          <w:spacing w:val="119"/>
          <w:u w:val="single"/>
        </w:rPr>
        <w:t xml:space="preserve"> </w:t>
      </w:r>
      <w:r>
        <w:rPr>
          <w:spacing w:val="-4"/>
        </w:rPr>
        <w:t>人，营业收入为</w:t>
      </w:r>
      <w:r>
        <w:rPr>
          <w:spacing w:val="119"/>
          <w:u w:val="single"/>
        </w:rPr>
        <w:t xml:space="preserve"> </w:t>
      </w:r>
      <w:r>
        <w:rPr>
          <w:spacing w:val="-4"/>
        </w:rPr>
        <w:t>万元，资产总额为</w:t>
      </w:r>
      <w:r>
        <w:rPr>
          <w:u w:val="single"/>
        </w:rPr>
        <w:t xml:space="preserve">  </w:t>
      </w:r>
      <w:r>
        <w:rPr>
          <w:spacing w:val="-6"/>
        </w:rPr>
        <w:t>万元，属于</w:t>
      </w:r>
    </w:p>
    <w:p>
      <w:pPr>
        <w:pStyle w:val="10"/>
        <w:spacing w:line="306" w:lineRule="exact"/>
        <w:ind w:left="220"/>
      </w:pPr>
      <w:r>
        <w:rPr>
          <w:u w:val="single"/>
        </w:rPr>
        <w:t>（中型企业、小型企业、微型企业）</w:t>
      </w:r>
      <w:r>
        <w:t>；</w:t>
      </w:r>
    </w:p>
    <w:p>
      <w:pPr>
        <w:pStyle w:val="10"/>
        <w:spacing w:before="134" w:line="343" w:lineRule="auto"/>
        <w:ind w:left="220" w:right="237" w:firstLine="480"/>
        <w:jc w:val="both"/>
      </w:pPr>
      <w:r>
        <w:t xml:space="preserve">2. </w:t>
      </w:r>
      <w:r>
        <w:rPr>
          <w:u w:val="single"/>
        </w:rPr>
        <w:t>（标的名称）</w:t>
      </w:r>
      <w:r>
        <w:t>，属于</w:t>
      </w:r>
      <w:r>
        <w:rPr>
          <w:u w:val="single"/>
        </w:rPr>
        <w:t>（采购文件中明确的所属行业）</w:t>
      </w:r>
      <w:r>
        <w:t>；承建（承接）企业为</w:t>
      </w:r>
      <w:r>
        <w:rPr>
          <w:u w:val="single"/>
        </w:rPr>
        <w:t>（企业名称）</w:t>
      </w:r>
      <w:r>
        <w:t>，从业人员 人，营业收入为 万元，资产总额为</w:t>
      </w:r>
      <w:r>
        <w:rPr>
          <w:u w:val="single"/>
        </w:rPr>
        <w:t xml:space="preserve"> </w:t>
      </w:r>
      <w:r>
        <w:t xml:space="preserve"> 万元，属于</w:t>
      </w:r>
      <w:r>
        <w:rPr>
          <w:u w:val="single"/>
        </w:rPr>
        <w:t>（中型企业、小型企业、微型企业）</w:t>
      </w:r>
      <w:r>
        <w:t>；</w:t>
      </w:r>
    </w:p>
    <w:p>
      <w:pPr>
        <w:pStyle w:val="10"/>
        <w:spacing w:before="1" w:line="343" w:lineRule="auto"/>
        <w:ind w:left="220" w:right="237" w:firstLine="480"/>
      </w:pPr>
      <w:r>
        <w:rPr>
          <w:spacing w:val="-10"/>
        </w:rPr>
        <w:t>以上企业，不属于大企业的分支机构，不存在控股股东为大企业的情形，也</w:t>
      </w:r>
      <w:r>
        <w:t>不存在与大企业的负责人为同一人的情形。</w:t>
      </w:r>
    </w:p>
    <w:p>
      <w:pPr>
        <w:pStyle w:val="10"/>
        <w:spacing w:line="306" w:lineRule="exact"/>
        <w:ind w:left="700"/>
      </w:pPr>
      <w:r>
        <w:t>本企业对上述声明内容的真实性负责。如有虚假，将依法承担相应责任。</w:t>
      </w:r>
    </w:p>
    <w:p>
      <w:pPr>
        <w:pStyle w:val="10"/>
      </w:pPr>
    </w:p>
    <w:p>
      <w:pPr>
        <w:pStyle w:val="10"/>
      </w:pPr>
    </w:p>
    <w:p>
      <w:pPr>
        <w:pStyle w:val="10"/>
        <w:rPr>
          <w:sz w:val="31"/>
        </w:rPr>
      </w:pPr>
    </w:p>
    <w:p>
      <w:pPr>
        <w:pStyle w:val="10"/>
        <w:spacing w:before="1" w:line="345" w:lineRule="auto"/>
        <w:ind w:left="4792" w:right="1753" w:firstLine="60"/>
      </w:pPr>
      <w:r>
        <w:t>企业名称（盖章）： 日期：</w:t>
      </w:r>
    </w:p>
    <w:sectPr>
      <w:footerReference r:id="rId11" w:type="default"/>
      <w:pgSz w:w="11910" w:h="16840"/>
      <w:pgMar w:top="1480" w:right="1560" w:bottom="1180" w:left="158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pict>
        <v:shape id="_x0000_s2049" o:spid="_x0000_s2049" o:spt="202" type="#_x0000_t202" style="position:absolute;left:0pt;margin-left:293.4pt;margin-top:781.3pt;height:12pt;width: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050" o:spid="_x0000_s2050" o:spt="202" type="#_x0000_t202" style="position:absolute;left:0pt;margin-left:291.15pt;margin-top:781.3pt;height:12pt;width:13.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pict>
        <v:shape id="_x0000_s2051" o:spid="_x0000_s2051" o:spt="202" type="#_x0000_t202" style="position:absolute;left:0pt;margin-left:291.15pt;margin-top:781.3pt;height:12pt;width:13.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052" o:spid="_x0000_s2052" o:spt="202" type="#_x0000_t202" style="position:absolute;left:0pt;margin-left:291.15pt;margin-top:781.3pt;height:12pt;width:13.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053" o:spid="_x0000_s2053" o:spt="202" type="#_x0000_t202" style="position:absolute;left:0pt;margin-left:292.15pt;margin-top:769.2pt;height:12pt;width:11.1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36</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2054" o:spid="_x0000_s2054" o:spt="202" type="#_x0000_t202" style="position:absolute;left:0pt;margin-left:292.15pt;margin-top:781.2pt;height:12pt;width:11.1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37</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3"/>
      <w:numFmt w:val="decimal"/>
      <w:lvlText w:val="%1."/>
      <w:lvlJc w:val="left"/>
      <w:pPr>
        <w:ind w:left="788" w:hanging="244"/>
        <w:jc w:val="left"/>
      </w:pPr>
      <w:rPr>
        <w:rFonts w:hint="default" w:ascii="宋体" w:hAnsi="宋体" w:eastAsia="宋体" w:cs="宋体"/>
        <w:b/>
        <w:bCs/>
        <w:spacing w:val="-3"/>
        <w:w w:val="99"/>
        <w:sz w:val="22"/>
        <w:szCs w:val="22"/>
        <w:lang w:val="zh-CN" w:eastAsia="zh-CN" w:bidi="zh-CN"/>
      </w:rPr>
    </w:lvl>
    <w:lvl w:ilvl="1" w:tentative="0">
      <w:start w:val="0"/>
      <w:numFmt w:val="bullet"/>
      <w:lvlText w:val="•"/>
      <w:lvlJc w:val="left"/>
      <w:pPr>
        <w:ind w:left="1740" w:hanging="244"/>
      </w:pPr>
      <w:rPr>
        <w:rFonts w:hint="default"/>
        <w:lang w:val="zh-CN" w:eastAsia="zh-CN" w:bidi="zh-CN"/>
      </w:rPr>
    </w:lvl>
    <w:lvl w:ilvl="2" w:tentative="0">
      <w:start w:val="0"/>
      <w:numFmt w:val="bullet"/>
      <w:lvlText w:val="•"/>
      <w:lvlJc w:val="left"/>
      <w:pPr>
        <w:ind w:left="2701" w:hanging="244"/>
      </w:pPr>
      <w:rPr>
        <w:rFonts w:hint="default"/>
        <w:lang w:val="zh-CN" w:eastAsia="zh-CN" w:bidi="zh-CN"/>
      </w:rPr>
    </w:lvl>
    <w:lvl w:ilvl="3" w:tentative="0">
      <w:start w:val="0"/>
      <w:numFmt w:val="bullet"/>
      <w:lvlText w:val="•"/>
      <w:lvlJc w:val="left"/>
      <w:pPr>
        <w:ind w:left="3662" w:hanging="244"/>
      </w:pPr>
      <w:rPr>
        <w:rFonts w:hint="default"/>
        <w:lang w:val="zh-CN" w:eastAsia="zh-CN" w:bidi="zh-CN"/>
      </w:rPr>
    </w:lvl>
    <w:lvl w:ilvl="4" w:tentative="0">
      <w:start w:val="0"/>
      <w:numFmt w:val="bullet"/>
      <w:lvlText w:val="•"/>
      <w:lvlJc w:val="left"/>
      <w:pPr>
        <w:ind w:left="4622" w:hanging="244"/>
      </w:pPr>
      <w:rPr>
        <w:rFonts w:hint="default"/>
        <w:lang w:val="zh-CN" w:eastAsia="zh-CN" w:bidi="zh-CN"/>
      </w:rPr>
    </w:lvl>
    <w:lvl w:ilvl="5" w:tentative="0">
      <w:start w:val="0"/>
      <w:numFmt w:val="bullet"/>
      <w:lvlText w:val="•"/>
      <w:lvlJc w:val="left"/>
      <w:pPr>
        <w:ind w:left="5583" w:hanging="244"/>
      </w:pPr>
      <w:rPr>
        <w:rFonts w:hint="default"/>
        <w:lang w:val="zh-CN" w:eastAsia="zh-CN" w:bidi="zh-CN"/>
      </w:rPr>
    </w:lvl>
    <w:lvl w:ilvl="6" w:tentative="0">
      <w:start w:val="0"/>
      <w:numFmt w:val="bullet"/>
      <w:lvlText w:val="•"/>
      <w:lvlJc w:val="left"/>
      <w:pPr>
        <w:ind w:left="6544" w:hanging="244"/>
      </w:pPr>
      <w:rPr>
        <w:rFonts w:hint="default"/>
        <w:lang w:val="zh-CN" w:eastAsia="zh-CN" w:bidi="zh-CN"/>
      </w:rPr>
    </w:lvl>
    <w:lvl w:ilvl="7" w:tentative="0">
      <w:start w:val="0"/>
      <w:numFmt w:val="bullet"/>
      <w:lvlText w:val="•"/>
      <w:lvlJc w:val="left"/>
      <w:pPr>
        <w:ind w:left="7504" w:hanging="244"/>
      </w:pPr>
      <w:rPr>
        <w:rFonts w:hint="default"/>
        <w:lang w:val="zh-CN" w:eastAsia="zh-CN" w:bidi="zh-CN"/>
      </w:rPr>
    </w:lvl>
    <w:lvl w:ilvl="8" w:tentative="0">
      <w:start w:val="0"/>
      <w:numFmt w:val="bullet"/>
      <w:lvlText w:val="•"/>
      <w:lvlJc w:val="left"/>
      <w:pPr>
        <w:ind w:left="8465" w:hanging="244"/>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606"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249" w:hanging="601"/>
      </w:pPr>
      <w:rPr>
        <w:rFonts w:hint="default"/>
        <w:lang w:val="zh-CN" w:eastAsia="zh-CN" w:bidi="zh-CN"/>
      </w:rPr>
    </w:lvl>
    <w:lvl w:ilvl="2" w:tentative="0">
      <w:start w:val="0"/>
      <w:numFmt w:val="bullet"/>
      <w:lvlText w:val="•"/>
      <w:lvlJc w:val="left"/>
      <w:pPr>
        <w:ind w:left="1899" w:hanging="601"/>
      </w:pPr>
      <w:rPr>
        <w:rFonts w:hint="default"/>
        <w:lang w:val="zh-CN" w:eastAsia="zh-CN" w:bidi="zh-CN"/>
      </w:rPr>
    </w:lvl>
    <w:lvl w:ilvl="3" w:tentative="0">
      <w:start w:val="0"/>
      <w:numFmt w:val="bullet"/>
      <w:lvlText w:val="•"/>
      <w:lvlJc w:val="left"/>
      <w:pPr>
        <w:ind w:left="2549" w:hanging="601"/>
      </w:pPr>
      <w:rPr>
        <w:rFonts w:hint="default"/>
        <w:lang w:val="zh-CN" w:eastAsia="zh-CN" w:bidi="zh-CN"/>
      </w:rPr>
    </w:lvl>
    <w:lvl w:ilvl="4" w:tentative="0">
      <w:start w:val="0"/>
      <w:numFmt w:val="bullet"/>
      <w:lvlText w:val="•"/>
      <w:lvlJc w:val="left"/>
      <w:pPr>
        <w:ind w:left="3199" w:hanging="601"/>
      </w:pPr>
      <w:rPr>
        <w:rFonts w:hint="default"/>
        <w:lang w:val="zh-CN" w:eastAsia="zh-CN" w:bidi="zh-CN"/>
      </w:rPr>
    </w:lvl>
    <w:lvl w:ilvl="5" w:tentative="0">
      <w:start w:val="0"/>
      <w:numFmt w:val="bullet"/>
      <w:lvlText w:val="•"/>
      <w:lvlJc w:val="left"/>
      <w:pPr>
        <w:ind w:left="3849" w:hanging="601"/>
      </w:pPr>
      <w:rPr>
        <w:rFonts w:hint="default"/>
        <w:lang w:val="zh-CN" w:eastAsia="zh-CN" w:bidi="zh-CN"/>
      </w:rPr>
    </w:lvl>
    <w:lvl w:ilvl="6" w:tentative="0">
      <w:start w:val="0"/>
      <w:numFmt w:val="bullet"/>
      <w:lvlText w:val="•"/>
      <w:lvlJc w:val="left"/>
      <w:pPr>
        <w:ind w:left="4499" w:hanging="601"/>
      </w:pPr>
      <w:rPr>
        <w:rFonts w:hint="default"/>
        <w:lang w:val="zh-CN" w:eastAsia="zh-CN" w:bidi="zh-CN"/>
      </w:rPr>
    </w:lvl>
    <w:lvl w:ilvl="7" w:tentative="0">
      <w:start w:val="0"/>
      <w:numFmt w:val="bullet"/>
      <w:lvlText w:val="•"/>
      <w:lvlJc w:val="left"/>
      <w:pPr>
        <w:ind w:left="5149" w:hanging="601"/>
      </w:pPr>
      <w:rPr>
        <w:rFonts w:hint="default"/>
        <w:lang w:val="zh-CN" w:eastAsia="zh-CN" w:bidi="zh-CN"/>
      </w:rPr>
    </w:lvl>
    <w:lvl w:ilvl="8" w:tentative="0">
      <w:start w:val="0"/>
      <w:numFmt w:val="bullet"/>
      <w:lvlText w:val="•"/>
      <w:lvlJc w:val="left"/>
      <w:pPr>
        <w:ind w:left="5799" w:hanging="601"/>
      </w:pPr>
      <w:rPr>
        <w:rFonts w:hint="default"/>
        <w:lang w:val="zh-CN" w:eastAsia="zh-CN" w:bidi="zh-CN"/>
      </w:rPr>
    </w:lvl>
  </w:abstractNum>
  <w:abstractNum w:abstractNumId="2">
    <w:nsid w:val="BF205925"/>
    <w:multiLevelType w:val="multilevel"/>
    <w:tmpl w:val="BF205925"/>
    <w:lvl w:ilvl="0" w:tentative="0">
      <w:start w:val="3"/>
      <w:numFmt w:val="decimal"/>
      <w:lvlText w:val="%1."/>
      <w:lvlJc w:val="left"/>
      <w:pPr>
        <w:ind w:left="956" w:hanging="284"/>
        <w:jc w:val="left"/>
      </w:pPr>
      <w:rPr>
        <w:rFonts w:hint="default" w:ascii="宋体" w:hAnsi="宋体" w:eastAsia="宋体" w:cs="宋体"/>
        <w:spacing w:val="-2"/>
        <w:w w:val="100"/>
        <w:sz w:val="26"/>
        <w:szCs w:val="26"/>
        <w:lang w:val="zh-CN" w:eastAsia="zh-CN" w:bidi="zh-CN"/>
      </w:rPr>
    </w:lvl>
    <w:lvl w:ilvl="1" w:tentative="0">
      <w:start w:val="1"/>
      <w:numFmt w:val="decimal"/>
      <w:lvlText w:val="%2."/>
      <w:lvlJc w:val="left"/>
      <w:pPr>
        <w:ind w:left="1600" w:hanging="360"/>
        <w:jc w:val="right"/>
      </w:pPr>
      <w:rPr>
        <w:rFonts w:hint="default" w:ascii="宋体" w:hAnsi="宋体" w:eastAsia="宋体" w:cs="宋体"/>
        <w:w w:val="100"/>
        <w:sz w:val="24"/>
        <w:szCs w:val="24"/>
        <w:lang w:val="zh-CN" w:eastAsia="zh-CN" w:bidi="zh-CN"/>
      </w:rPr>
    </w:lvl>
    <w:lvl w:ilvl="2" w:tentative="0">
      <w:start w:val="1"/>
      <w:numFmt w:val="decimal"/>
      <w:lvlText w:val="%2.%3"/>
      <w:lvlJc w:val="left"/>
      <w:pPr>
        <w:ind w:left="673" w:hanging="480"/>
        <w:jc w:val="left"/>
      </w:pPr>
      <w:rPr>
        <w:rFonts w:hint="default" w:ascii="宋体" w:hAnsi="宋体" w:eastAsia="宋体" w:cs="宋体"/>
        <w:spacing w:val="-15"/>
        <w:w w:val="100"/>
        <w:sz w:val="24"/>
        <w:szCs w:val="24"/>
        <w:lang w:val="zh-CN" w:eastAsia="zh-CN" w:bidi="zh-CN"/>
      </w:rPr>
    </w:lvl>
    <w:lvl w:ilvl="3" w:tentative="0">
      <w:start w:val="1"/>
      <w:numFmt w:val="decimal"/>
      <w:lvlText w:val="%2.%3.%4"/>
      <w:lvlJc w:val="left"/>
      <w:pPr>
        <w:ind w:left="1967" w:hanging="728"/>
        <w:jc w:val="left"/>
      </w:pPr>
      <w:rPr>
        <w:rFonts w:hint="default" w:ascii="宋体" w:hAnsi="宋体" w:eastAsia="宋体" w:cs="宋体"/>
        <w:w w:val="100"/>
        <w:sz w:val="24"/>
        <w:szCs w:val="24"/>
        <w:lang w:val="zh-CN" w:eastAsia="zh-CN" w:bidi="zh-CN"/>
      </w:rPr>
    </w:lvl>
    <w:lvl w:ilvl="4" w:tentative="0">
      <w:start w:val="0"/>
      <w:numFmt w:val="bullet"/>
      <w:lvlText w:val="•"/>
      <w:lvlJc w:val="left"/>
      <w:pPr>
        <w:ind w:left="1840" w:hanging="728"/>
      </w:pPr>
      <w:rPr>
        <w:rFonts w:hint="default"/>
        <w:lang w:val="zh-CN" w:eastAsia="zh-CN" w:bidi="zh-CN"/>
      </w:rPr>
    </w:lvl>
    <w:lvl w:ilvl="5" w:tentative="0">
      <w:start w:val="0"/>
      <w:numFmt w:val="bullet"/>
      <w:lvlText w:val="•"/>
      <w:lvlJc w:val="left"/>
      <w:pPr>
        <w:ind w:left="1880" w:hanging="728"/>
      </w:pPr>
      <w:rPr>
        <w:rFonts w:hint="default"/>
        <w:lang w:val="zh-CN" w:eastAsia="zh-CN" w:bidi="zh-CN"/>
      </w:rPr>
    </w:lvl>
    <w:lvl w:ilvl="6" w:tentative="0">
      <w:start w:val="0"/>
      <w:numFmt w:val="bullet"/>
      <w:lvlText w:val="•"/>
      <w:lvlJc w:val="left"/>
      <w:pPr>
        <w:ind w:left="1960" w:hanging="728"/>
      </w:pPr>
      <w:rPr>
        <w:rFonts w:hint="default"/>
        <w:lang w:val="zh-CN" w:eastAsia="zh-CN" w:bidi="zh-CN"/>
      </w:rPr>
    </w:lvl>
    <w:lvl w:ilvl="7" w:tentative="0">
      <w:start w:val="0"/>
      <w:numFmt w:val="bullet"/>
      <w:lvlText w:val="•"/>
      <w:lvlJc w:val="left"/>
      <w:pPr>
        <w:ind w:left="2120" w:hanging="728"/>
      </w:pPr>
      <w:rPr>
        <w:rFonts w:hint="default"/>
        <w:lang w:val="zh-CN" w:eastAsia="zh-CN" w:bidi="zh-CN"/>
      </w:rPr>
    </w:lvl>
    <w:lvl w:ilvl="8" w:tentative="0">
      <w:start w:val="0"/>
      <w:numFmt w:val="bullet"/>
      <w:lvlText w:val="•"/>
      <w:lvlJc w:val="left"/>
      <w:pPr>
        <w:ind w:left="2200" w:hanging="728"/>
      </w:pPr>
      <w:rPr>
        <w:rFonts w:hint="default"/>
        <w:lang w:val="zh-CN" w:eastAsia="zh-CN" w:bidi="zh-CN"/>
      </w:rPr>
    </w:lvl>
  </w:abstractNum>
  <w:abstractNum w:abstractNumId="3">
    <w:nsid w:val="C8879AEF"/>
    <w:multiLevelType w:val="multilevel"/>
    <w:tmpl w:val="C8879AEF"/>
    <w:lvl w:ilvl="0" w:tentative="0">
      <w:start w:val="1"/>
      <w:numFmt w:val="decimal"/>
      <w:lvlText w:val="%1."/>
      <w:lvlJc w:val="left"/>
      <w:pPr>
        <w:ind w:left="1652" w:hanging="420"/>
        <w:jc w:val="left"/>
      </w:pPr>
      <w:rPr>
        <w:rFonts w:hint="default" w:ascii="宋体" w:hAnsi="宋体" w:eastAsia="宋体" w:cs="宋体"/>
        <w:spacing w:val="0"/>
        <w:w w:val="100"/>
        <w:sz w:val="28"/>
        <w:szCs w:val="28"/>
        <w:lang w:val="zh-CN" w:eastAsia="zh-CN" w:bidi="zh-CN"/>
      </w:rPr>
    </w:lvl>
    <w:lvl w:ilvl="1" w:tentative="0">
      <w:start w:val="0"/>
      <w:numFmt w:val="bullet"/>
      <w:lvlText w:val="•"/>
      <w:lvlJc w:val="left"/>
      <w:pPr>
        <w:ind w:left="2532" w:hanging="420"/>
      </w:pPr>
      <w:rPr>
        <w:rFonts w:hint="default"/>
        <w:lang w:val="zh-CN" w:eastAsia="zh-CN" w:bidi="zh-CN"/>
      </w:rPr>
    </w:lvl>
    <w:lvl w:ilvl="2" w:tentative="0">
      <w:start w:val="0"/>
      <w:numFmt w:val="bullet"/>
      <w:lvlText w:val="•"/>
      <w:lvlJc w:val="left"/>
      <w:pPr>
        <w:ind w:left="3405" w:hanging="420"/>
      </w:pPr>
      <w:rPr>
        <w:rFonts w:hint="default"/>
        <w:lang w:val="zh-CN" w:eastAsia="zh-CN" w:bidi="zh-CN"/>
      </w:rPr>
    </w:lvl>
    <w:lvl w:ilvl="3" w:tentative="0">
      <w:start w:val="0"/>
      <w:numFmt w:val="bullet"/>
      <w:lvlText w:val="•"/>
      <w:lvlJc w:val="left"/>
      <w:pPr>
        <w:ind w:left="4278" w:hanging="420"/>
      </w:pPr>
      <w:rPr>
        <w:rFonts w:hint="default"/>
        <w:lang w:val="zh-CN" w:eastAsia="zh-CN" w:bidi="zh-CN"/>
      </w:rPr>
    </w:lvl>
    <w:lvl w:ilvl="4" w:tentative="0">
      <w:start w:val="0"/>
      <w:numFmt w:val="bullet"/>
      <w:lvlText w:val="•"/>
      <w:lvlJc w:val="left"/>
      <w:pPr>
        <w:ind w:left="5150" w:hanging="420"/>
      </w:pPr>
      <w:rPr>
        <w:rFonts w:hint="default"/>
        <w:lang w:val="zh-CN" w:eastAsia="zh-CN" w:bidi="zh-CN"/>
      </w:rPr>
    </w:lvl>
    <w:lvl w:ilvl="5" w:tentative="0">
      <w:start w:val="0"/>
      <w:numFmt w:val="bullet"/>
      <w:lvlText w:val="•"/>
      <w:lvlJc w:val="left"/>
      <w:pPr>
        <w:ind w:left="6023" w:hanging="420"/>
      </w:pPr>
      <w:rPr>
        <w:rFonts w:hint="default"/>
        <w:lang w:val="zh-CN" w:eastAsia="zh-CN" w:bidi="zh-CN"/>
      </w:rPr>
    </w:lvl>
    <w:lvl w:ilvl="6" w:tentative="0">
      <w:start w:val="0"/>
      <w:numFmt w:val="bullet"/>
      <w:lvlText w:val="•"/>
      <w:lvlJc w:val="left"/>
      <w:pPr>
        <w:ind w:left="6896" w:hanging="420"/>
      </w:pPr>
      <w:rPr>
        <w:rFonts w:hint="default"/>
        <w:lang w:val="zh-CN" w:eastAsia="zh-CN" w:bidi="zh-CN"/>
      </w:rPr>
    </w:lvl>
    <w:lvl w:ilvl="7" w:tentative="0">
      <w:start w:val="0"/>
      <w:numFmt w:val="bullet"/>
      <w:lvlText w:val="•"/>
      <w:lvlJc w:val="left"/>
      <w:pPr>
        <w:ind w:left="7768" w:hanging="420"/>
      </w:pPr>
      <w:rPr>
        <w:rFonts w:hint="default"/>
        <w:lang w:val="zh-CN" w:eastAsia="zh-CN" w:bidi="zh-CN"/>
      </w:rPr>
    </w:lvl>
    <w:lvl w:ilvl="8" w:tentative="0">
      <w:start w:val="0"/>
      <w:numFmt w:val="bullet"/>
      <w:lvlText w:val="•"/>
      <w:lvlJc w:val="left"/>
      <w:pPr>
        <w:ind w:left="8641" w:hanging="420"/>
      </w:pPr>
      <w:rPr>
        <w:rFonts w:hint="default"/>
        <w:lang w:val="zh-CN" w:eastAsia="zh-CN" w:bidi="zh-CN"/>
      </w:rPr>
    </w:lvl>
  </w:abstractNum>
  <w:abstractNum w:abstractNumId="4">
    <w:nsid w:val="0248C179"/>
    <w:multiLevelType w:val="multilevel"/>
    <w:tmpl w:val="0248C179"/>
    <w:lvl w:ilvl="0" w:tentative="0">
      <w:start w:val="15"/>
      <w:numFmt w:val="decimal"/>
      <w:lvlText w:val="%1"/>
      <w:lvlJc w:val="left"/>
      <w:pPr>
        <w:ind w:left="1960" w:hanging="720"/>
        <w:jc w:val="left"/>
      </w:pPr>
      <w:rPr>
        <w:rFonts w:hint="default"/>
        <w:lang w:val="zh-CN" w:eastAsia="zh-CN" w:bidi="zh-CN"/>
      </w:rPr>
    </w:lvl>
    <w:lvl w:ilvl="1" w:tentative="0">
      <w:start w:val="1"/>
      <w:numFmt w:val="decimal"/>
      <w:lvlText w:val="%1.%2"/>
      <w:lvlJc w:val="left"/>
      <w:pPr>
        <w:ind w:left="1960" w:hanging="7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645" w:hanging="720"/>
      </w:pPr>
      <w:rPr>
        <w:rFonts w:hint="default"/>
        <w:lang w:val="zh-CN" w:eastAsia="zh-CN" w:bidi="zh-CN"/>
      </w:rPr>
    </w:lvl>
    <w:lvl w:ilvl="3" w:tentative="0">
      <w:start w:val="0"/>
      <w:numFmt w:val="bullet"/>
      <w:lvlText w:val="•"/>
      <w:lvlJc w:val="left"/>
      <w:pPr>
        <w:ind w:left="4488" w:hanging="720"/>
      </w:pPr>
      <w:rPr>
        <w:rFonts w:hint="default"/>
        <w:lang w:val="zh-CN" w:eastAsia="zh-CN" w:bidi="zh-CN"/>
      </w:rPr>
    </w:lvl>
    <w:lvl w:ilvl="4" w:tentative="0">
      <w:start w:val="0"/>
      <w:numFmt w:val="bullet"/>
      <w:lvlText w:val="•"/>
      <w:lvlJc w:val="left"/>
      <w:pPr>
        <w:ind w:left="5330" w:hanging="720"/>
      </w:pPr>
      <w:rPr>
        <w:rFonts w:hint="default"/>
        <w:lang w:val="zh-CN" w:eastAsia="zh-CN" w:bidi="zh-CN"/>
      </w:rPr>
    </w:lvl>
    <w:lvl w:ilvl="5" w:tentative="0">
      <w:start w:val="0"/>
      <w:numFmt w:val="bullet"/>
      <w:lvlText w:val="•"/>
      <w:lvlJc w:val="left"/>
      <w:pPr>
        <w:ind w:left="6173" w:hanging="720"/>
      </w:pPr>
      <w:rPr>
        <w:rFonts w:hint="default"/>
        <w:lang w:val="zh-CN" w:eastAsia="zh-CN" w:bidi="zh-CN"/>
      </w:rPr>
    </w:lvl>
    <w:lvl w:ilvl="6" w:tentative="0">
      <w:start w:val="0"/>
      <w:numFmt w:val="bullet"/>
      <w:lvlText w:val="•"/>
      <w:lvlJc w:val="left"/>
      <w:pPr>
        <w:ind w:left="7016" w:hanging="720"/>
      </w:pPr>
      <w:rPr>
        <w:rFonts w:hint="default"/>
        <w:lang w:val="zh-CN" w:eastAsia="zh-CN" w:bidi="zh-CN"/>
      </w:rPr>
    </w:lvl>
    <w:lvl w:ilvl="7" w:tentative="0">
      <w:start w:val="0"/>
      <w:numFmt w:val="bullet"/>
      <w:lvlText w:val="•"/>
      <w:lvlJc w:val="left"/>
      <w:pPr>
        <w:ind w:left="7858" w:hanging="720"/>
      </w:pPr>
      <w:rPr>
        <w:rFonts w:hint="default"/>
        <w:lang w:val="zh-CN" w:eastAsia="zh-CN" w:bidi="zh-CN"/>
      </w:rPr>
    </w:lvl>
    <w:lvl w:ilvl="8" w:tentative="0">
      <w:start w:val="0"/>
      <w:numFmt w:val="bullet"/>
      <w:lvlText w:val="•"/>
      <w:lvlJc w:val="left"/>
      <w:pPr>
        <w:ind w:left="8701" w:hanging="720"/>
      </w:pPr>
      <w:rPr>
        <w:rFonts w:hint="default"/>
        <w:lang w:val="zh-CN" w:eastAsia="zh-CN" w:bidi="zh-CN"/>
      </w:rPr>
    </w:lvl>
  </w:abstractNum>
  <w:abstractNum w:abstractNumId="5">
    <w:nsid w:val="03D62ECE"/>
    <w:multiLevelType w:val="multilevel"/>
    <w:tmpl w:val="03D62ECE"/>
    <w:lvl w:ilvl="0" w:tentative="0">
      <w:start w:val="1"/>
      <w:numFmt w:val="decimal"/>
      <w:lvlText w:val="（%1）"/>
      <w:lvlJc w:val="left"/>
      <w:pPr>
        <w:ind w:left="1754"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622" w:hanging="601"/>
      </w:pPr>
      <w:rPr>
        <w:rFonts w:hint="default"/>
        <w:lang w:val="zh-CN" w:eastAsia="zh-CN" w:bidi="zh-CN"/>
      </w:rPr>
    </w:lvl>
    <w:lvl w:ilvl="2" w:tentative="0">
      <w:start w:val="0"/>
      <w:numFmt w:val="bullet"/>
      <w:lvlText w:val="•"/>
      <w:lvlJc w:val="left"/>
      <w:pPr>
        <w:ind w:left="3485" w:hanging="601"/>
      </w:pPr>
      <w:rPr>
        <w:rFonts w:hint="default"/>
        <w:lang w:val="zh-CN" w:eastAsia="zh-CN" w:bidi="zh-CN"/>
      </w:rPr>
    </w:lvl>
    <w:lvl w:ilvl="3" w:tentative="0">
      <w:start w:val="0"/>
      <w:numFmt w:val="bullet"/>
      <w:lvlText w:val="•"/>
      <w:lvlJc w:val="left"/>
      <w:pPr>
        <w:ind w:left="4348" w:hanging="601"/>
      </w:pPr>
      <w:rPr>
        <w:rFonts w:hint="default"/>
        <w:lang w:val="zh-CN" w:eastAsia="zh-CN" w:bidi="zh-CN"/>
      </w:rPr>
    </w:lvl>
    <w:lvl w:ilvl="4" w:tentative="0">
      <w:start w:val="0"/>
      <w:numFmt w:val="bullet"/>
      <w:lvlText w:val="•"/>
      <w:lvlJc w:val="left"/>
      <w:pPr>
        <w:ind w:left="5210" w:hanging="601"/>
      </w:pPr>
      <w:rPr>
        <w:rFonts w:hint="default"/>
        <w:lang w:val="zh-CN" w:eastAsia="zh-CN" w:bidi="zh-CN"/>
      </w:rPr>
    </w:lvl>
    <w:lvl w:ilvl="5" w:tentative="0">
      <w:start w:val="0"/>
      <w:numFmt w:val="bullet"/>
      <w:lvlText w:val="•"/>
      <w:lvlJc w:val="left"/>
      <w:pPr>
        <w:ind w:left="6073" w:hanging="601"/>
      </w:pPr>
      <w:rPr>
        <w:rFonts w:hint="default"/>
        <w:lang w:val="zh-CN" w:eastAsia="zh-CN" w:bidi="zh-CN"/>
      </w:rPr>
    </w:lvl>
    <w:lvl w:ilvl="6" w:tentative="0">
      <w:start w:val="0"/>
      <w:numFmt w:val="bullet"/>
      <w:lvlText w:val="•"/>
      <w:lvlJc w:val="left"/>
      <w:pPr>
        <w:ind w:left="6936" w:hanging="601"/>
      </w:pPr>
      <w:rPr>
        <w:rFonts w:hint="default"/>
        <w:lang w:val="zh-CN" w:eastAsia="zh-CN" w:bidi="zh-CN"/>
      </w:rPr>
    </w:lvl>
    <w:lvl w:ilvl="7" w:tentative="0">
      <w:start w:val="0"/>
      <w:numFmt w:val="bullet"/>
      <w:lvlText w:val="•"/>
      <w:lvlJc w:val="left"/>
      <w:pPr>
        <w:ind w:left="7798" w:hanging="601"/>
      </w:pPr>
      <w:rPr>
        <w:rFonts w:hint="default"/>
        <w:lang w:val="zh-CN" w:eastAsia="zh-CN" w:bidi="zh-CN"/>
      </w:rPr>
    </w:lvl>
    <w:lvl w:ilvl="8" w:tentative="0">
      <w:start w:val="0"/>
      <w:numFmt w:val="bullet"/>
      <w:lvlText w:val="•"/>
      <w:lvlJc w:val="left"/>
      <w:pPr>
        <w:ind w:left="8661" w:hanging="601"/>
      </w:pPr>
      <w:rPr>
        <w:rFonts w:hint="default"/>
        <w:lang w:val="zh-CN" w:eastAsia="zh-CN" w:bidi="zh-CN"/>
      </w:rPr>
    </w:lvl>
  </w:abstractNum>
  <w:abstractNum w:abstractNumId="6">
    <w:nsid w:val="1EFB548F"/>
    <w:multiLevelType w:val="singleLevel"/>
    <w:tmpl w:val="1EFB548F"/>
    <w:lvl w:ilvl="0" w:tentative="0">
      <w:start w:val="2"/>
      <w:numFmt w:val="decimal"/>
      <w:lvlText w:val="%1."/>
      <w:lvlJc w:val="left"/>
      <w:pPr>
        <w:tabs>
          <w:tab w:val="left" w:pos="312"/>
        </w:tabs>
      </w:pPr>
    </w:lvl>
  </w:abstractNum>
  <w:abstractNum w:abstractNumId="7">
    <w:nsid w:val="25B654F3"/>
    <w:multiLevelType w:val="multilevel"/>
    <w:tmpl w:val="25B654F3"/>
    <w:lvl w:ilvl="0" w:tentative="0">
      <w:start w:val="1"/>
      <w:numFmt w:val="decimal"/>
      <w:lvlText w:val="(%1)"/>
      <w:lvlJc w:val="left"/>
      <w:pPr>
        <w:ind w:left="1720" w:hanging="48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586" w:hanging="480"/>
      </w:pPr>
      <w:rPr>
        <w:rFonts w:hint="default"/>
        <w:lang w:val="zh-CN" w:eastAsia="zh-CN" w:bidi="zh-CN"/>
      </w:rPr>
    </w:lvl>
    <w:lvl w:ilvl="2" w:tentative="0">
      <w:start w:val="0"/>
      <w:numFmt w:val="bullet"/>
      <w:lvlText w:val="•"/>
      <w:lvlJc w:val="left"/>
      <w:pPr>
        <w:ind w:left="3453" w:hanging="480"/>
      </w:pPr>
      <w:rPr>
        <w:rFonts w:hint="default"/>
        <w:lang w:val="zh-CN" w:eastAsia="zh-CN" w:bidi="zh-CN"/>
      </w:rPr>
    </w:lvl>
    <w:lvl w:ilvl="3" w:tentative="0">
      <w:start w:val="0"/>
      <w:numFmt w:val="bullet"/>
      <w:lvlText w:val="•"/>
      <w:lvlJc w:val="left"/>
      <w:pPr>
        <w:ind w:left="4320" w:hanging="480"/>
      </w:pPr>
      <w:rPr>
        <w:rFonts w:hint="default"/>
        <w:lang w:val="zh-CN" w:eastAsia="zh-CN" w:bidi="zh-CN"/>
      </w:rPr>
    </w:lvl>
    <w:lvl w:ilvl="4" w:tentative="0">
      <w:start w:val="0"/>
      <w:numFmt w:val="bullet"/>
      <w:lvlText w:val="•"/>
      <w:lvlJc w:val="left"/>
      <w:pPr>
        <w:ind w:left="5186" w:hanging="480"/>
      </w:pPr>
      <w:rPr>
        <w:rFonts w:hint="default"/>
        <w:lang w:val="zh-CN" w:eastAsia="zh-CN" w:bidi="zh-CN"/>
      </w:rPr>
    </w:lvl>
    <w:lvl w:ilvl="5" w:tentative="0">
      <w:start w:val="0"/>
      <w:numFmt w:val="bullet"/>
      <w:lvlText w:val="•"/>
      <w:lvlJc w:val="left"/>
      <w:pPr>
        <w:ind w:left="6053" w:hanging="480"/>
      </w:pPr>
      <w:rPr>
        <w:rFonts w:hint="default"/>
        <w:lang w:val="zh-CN" w:eastAsia="zh-CN" w:bidi="zh-CN"/>
      </w:rPr>
    </w:lvl>
    <w:lvl w:ilvl="6" w:tentative="0">
      <w:start w:val="0"/>
      <w:numFmt w:val="bullet"/>
      <w:lvlText w:val="•"/>
      <w:lvlJc w:val="left"/>
      <w:pPr>
        <w:ind w:left="6920" w:hanging="480"/>
      </w:pPr>
      <w:rPr>
        <w:rFonts w:hint="default"/>
        <w:lang w:val="zh-CN" w:eastAsia="zh-CN" w:bidi="zh-CN"/>
      </w:rPr>
    </w:lvl>
    <w:lvl w:ilvl="7" w:tentative="0">
      <w:start w:val="0"/>
      <w:numFmt w:val="bullet"/>
      <w:lvlText w:val="•"/>
      <w:lvlJc w:val="left"/>
      <w:pPr>
        <w:ind w:left="7786" w:hanging="480"/>
      </w:pPr>
      <w:rPr>
        <w:rFonts w:hint="default"/>
        <w:lang w:val="zh-CN" w:eastAsia="zh-CN" w:bidi="zh-CN"/>
      </w:rPr>
    </w:lvl>
    <w:lvl w:ilvl="8" w:tentative="0">
      <w:start w:val="0"/>
      <w:numFmt w:val="bullet"/>
      <w:lvlText w:val="•"/>
      <w:lvlJc w:val="left"/>
      <w:pPr>
        <w:ind w:left="8653" w:hanging="480"/>
      </w:pPr>
      <w:rPr>
        <w:rFonts w:hint="default"/>
        <w:lang w:val="zh-CN" w:eastAsia="zh-CN" w:bidi="zh-CN"/>
      </w:rPr>
    </w:lvl>
  </w:abstractNum>
  <w:abstractNum w:abstractNumId="8">
    <w:nsid w:val="2A8F537B"/>
    <w:multiLevelType w:val="multilevel"/>
    <w:tmpl w:val="2A8F537B"/>
    <w:lvl w:ilvl="0" w:tentative="0">
      <w:start w:val="1"/>
      <w:numFmt w:val="decimal"/>
      <w:lvlText w:val="（%1）"/>
      <w:lvlJc w:val="left"/>
      <w:pPr>
        <w:ind w:left="673" w:hanging="601"/>
        <w:jc w:val="left"/>
      </w:pPr>
      <w:rPr>
        <w:rFonts w:hint="default" w:ascii="宋体" w:hAnsi="宋体" w:eastAsia="宋体" w:cs="宋体"/>
        <w:spacing w:val="-10"/>
        <w:w w:val="100"/>
        <w:sz w:val="22"/>
        <w:szCs w:val="22"/>
        <w:lang w:val="zh-CN" w:eastAsia="zh-CN" w:bidi="zh-CN"/>
      </w:rPr>
    </w:lvl>
    <w:lvl w:ilvl="1" w:tentative="0">
      <w:start w:val="0"/>
      <w:numFmt w:val="bullet"/>
      <w:lvlText w:val="•"/>
      <w:lvlJc w:val="left"/>
      <w:pPr>
        <w:ind w:left="1650" w:hanging="601"/>
      </w:pPr>
      <w:rPr>
        <w:rFonts w:hint="default"/>
        <w:lang w:val="zh-CN" w:eastAsia="zh-CN" w:bidi="zh-CN"/>
      </w:rPr>
    </w:lvl>
    <w:lvl w:ilvl="2" w:tentative="0">
      <w:start w:val="0"/>
      <w:numFmt w:val="bullet"/>
      <w:lvlText w:val="•"/>
      <w:lvlJc w:val="left"/>
      <w:pPr>
        <w:ind w:left="2621" w:hanging="601"/>
      </w:pPr>
      <w:rPr>
        <w:rFonts w:hint="default"/>
        <w:lang w:val="zh-CN" w:eastAsia="zh-CN" w:bidi="zh-CN"/>
      </w:rPr>
    </w:lvl>
    <w:lvl w:ilvl="3" w:tentative="0">
      <w:start w:val="0"/>
      <w:numFmt w:val="bullet"/>
      <w:lvlText w:val="•"/>
      <w:lvlJc w:val="left"/>
      <w:pPr>
        <w:ind w:left="3592" w:hanging="601"/>
      </w:pPr>
      <w:rPr>
        <w:rFonts w:hint="default"/>
        <w:lang w:val="zh-CN" w:eastAsia="zh-CN" w:bidi="zh-CN"/>
      </w:rPr>
    </w:lvl>
    <w:lvl w:ilvl="4" w:tentative="0">
      <w:start w:val="0"/>
      <w:numFmt w:val="bullet"/>
      <w:lvlText w:val="•"/>
      <w:lvlJc w:val="left"/>
      <w:pPr>
        <w:ind w:left="4562" w:hanging="601"/>
      </w:pPr>
      <w:rPr>
        <w:rFonts w:hint="default"/>
        <w:lang w:val="zh-CN" w:eastAsia="zh-CN" w:bidi="zh-CN"/>
      </w:rPr>
    </w:lvl>
    <w:lvl w:ilvl="5" w:tentative="0">
      <w:start w:val="0"/>
      <w:numFmt w:val="bullet"/>
      <w:lvlText w:val="•"/>
      <w:lvlJc w:val="left"/>
      <w:pPr>
        <w:ind w:left="5533" w:hanging="601"/>
      </w:pPr>
      <w:rPr>
        <w:rFonts w:hint="default"/>
        <w:lang w:val="zh-CN" w:eastAsia="zh-CN" w:bidi="zh-CN"/>
      </w:rPr>
    </w:lvl>
    <w:lvl w:ilvl="6" w:tentative="0">
      <w:start w:val="0"/>
      <w:numFmt w:val="bullet"/>
      <w:lvlText w:val="•"/>
      <w:lvlJc w:val="left"/>
      <w:pPr>
        <w:ind w:left="6504" w:hanging="601"/>
      </w:pPr>
      <w:rPr>
        <w:rFonts w:hint="default"/>
        <w:lang w:val="zh-CN" w:eastAsia="zh-CN" w:bidi="zh-CN"/>
      </w:rPr>
    </w:lvl>
    <w:lvl w:ilvl="7" w:tentative="0">
      <w:start w:val="0"/>
      <w:numFmt w:val="bullet"/>
      <w:lvlText w:val="•"/>
      <w:lvlJc w:val="left"/>
      <w:pPr>
        <w:ind w:left="7474" w:hanging="601"/>
      </w:pPr>
      <w:rPr>
        <w:rFonts w:hint="default"/>
        <w:lang w:val="zh-CN" w:eastAsia="zh-CN" w:bidi="zh-CN"/>
      </w:rPr>
    </w:lvl>
    <w:lvl w:ilvl="8" w:tentative="0">
      <w:start w:val="0"/>
      <w:numFmt w:val="bullet"/>
      <w:lvlText w:val="•"/>
      <w:lvlJc w:val="left"/>
      <w:pPr>
        <w:ind w:left="8445" w:hanging="601"/>
      </w:pPr>
      <w:rPr>
        <w:rFonts w:hint="default"/>
        <w:lang w:val="zh-CN" w:eastAsia="zh-CN" w:bidi="zh-CN"/>
      </w:rPr>
    </w:lvl>
  </w:abstractNum>
  <w:abstractNum w:abstractNumId="9">
    <w:nsid w:val="2F20A393"/>
    <w:multiLevelType w:val="singleLevel"/>
    <w:tmpl w:val="2F20A393"/>
    <w:lvl w:ilvl="0" w:tentative="0">
      <w:start w:val="5"/>
      <w:numFmt w:val="chineseCounting"/>
      <w:suff w:val="nothing"/>
      <w:lvlText w:val="%1、"/>
      <w:lvlJc w:val="left"/>
      <w:rPr>
        <w:rFonts w:hint="eastAsia"/>
      </w:rPr>
    </w:lvl>
  </w:abstractNum>
  <w:abstractNum w:abstractNumId="10">
    <w:nsid w:val="5A241D34"/>
    <w:multiLevelType w:val="multilevel"/>
    <w:tmpl w:val="5A241D34"/>
    <w:lvl w:ilvl="0" w:tentative="0">
      <w:start w:val="1"/>
      <w:numFmt w:val="decimal"/>
      <w:lvlText w:val="%1"/>
      <w:lvlJc w:val="left"/>
      <w:pPr>
        <w:ind w:left="3344" w:hanging="720"/>
        <w:jc w:val="left"/>
      </w:pPr>
      <w:rPr>
        <w:rFonts w:hint="default"/>
        <w:lang w:val="zh-CN" w:eastAsia="zh-CN" w:bidi="zh-CN"/>
      </w:rPr>
    </w:lvl>
    <w:lvl w:ilvl="1" w:tentative="0">
      <w:start w:val="1"/>
      <w:numFmt w:val="decimal"/>
      <w:lvlText w:val="%1.%2"/>
      <w:lvlJc w:val="left"/>
      <w:pPr>
        <w:ind w:left="3344" w:hanging="720"/>
        <w:jc w:val="left"/>
      </w:pPr>
      <w:rPr>
        <w:rFonts w:hint="default"/>
        <w:lang w:val="zh-CN" w:eastAsia="zh-CN" w:bidi="zh-CN"/>
      </w:rPr>
    </w:lvl>
    <w:lvl w:ilvl="2" w:tentative="0">
      <w:start w:val="2"/>
      <w:numFmt w:val="decimal"/>
      <w:lvlText w:val="%1.%2.%3"/>
      <w:lvlJc w:val="left"/>
      <w:pPr>
        <w:ind w:left="3344" w:hanging="720"/>
        <w:jc w:val="right"/>
      </w:pPr>
      <w:rPr>
        <w:rFonts w:hint="default" w:ascii="Times New Roman" w:hAnsi="Times New Roman" w:eastAsia="Times New Roman" w:cs="Times New Roman"/>
        <w:b/>
        <w:bCs/>
        <w:w w:val="99"/>
        <w:sz w:val="24"/>
        <w:szCs w:val="24"/>
        <w:lang w:val="zh-CN" w:eastAsia="zh-CN" w:bidi="zh-CN"/>
      </w:rPr>
    </w:lvl>
    <w:lvl w:ilvl="3" w:tentative="0">
      <w:start w:val="0"/>
      <w:numFmt w:val="bullet"/>
      <w:lvlText w:val="•"/>
      <w:lvlJc w:val="left"/>
      <w:pPr>
        <w:ind w:left="5454" w:hanging="720"/>
      </w:pPr>
      <w:rPr>
        <w:rFonts w:hint="default"/>
        <w:lang w:val="zh-CN" w:eastAsia="zh-CN" w:bidi="zh-CN"/>
      </w:rPr>
    </w:lvl>
    <w:lvl w:ilvl="4" w:tentative="0">
      <w:start w:val="0"/>
      <w:numFmt w:val="bullet"/>
      <w:lvlText w:val="•"/>
      <w:lvlJc w:val="left"/>
      <w:pPr>
        <w:ind w:left="6158" w:hanging="720"/>
      </w:pPr>
      <w:rPr>
        <w:rFonts w:hint="default"/>
        <w:lang w:val="zh-CN" w:eastAsia="zh-CN" w:bidi="zh-CN"/>
      </w:rPr>
    </w:lvl>
    <w:lvl w:ilvl="5" w:tentative="0">
      <w:start w:val="0"/>
      <w:numFmt w:val="bullet"/>
      <w:lvlText w:val="•"/>
      <w:lvlJc w:val="left"/>
      <w:pPr>
        <w:ind w:left="6863" w:hanging="720"/>
      </w:pPr>
      <w:rPr>
        <w:rFonts w:hint="default"/>
        <w:lang w:val="zh-CN" w:eastAsia="zh-CN" w:bidi="zh-CN"/>
      </w:rPr>
    </w:lvl>
    <w:lvl w:ilvl="6" w:tentative="0">
      <w:start w:val="0"/>
      <w:numFmt w:val="bullet"/>
      <w:lvlText w:val="•"/>
      <w:lvlJc w:val="left"/>
      <w:pPr>
        <w:ind w:left="7568" w:hanging="720"/>
      </w:pPr>
      <w:rPr>
        <w:rFonts w:hint="default"/>
        <w:lang w:val="zh-CN" w:eastAsia="zh-CN" w:bidi="zh-CN"/>
      </w:rPr>
    </w:lvl>
    <w:lvl w:ilvl="7" w:tentative="0">
      <w:start w:val="0"/>
      <w:numFmt w:val="bullet"/>
      <w:lvlText w:val="•"/>
      <w:lvlJc w:val="left"/>
      <w:pPr>
        <w:ind w:left="8272" w:hanging="720"/>
      </w:pPr>
      <w:rPr>
        <w:rFonts w:hint="default"/>
        <w:lang w:val="zh-CN" w:eastAsia="zh-CN" w:bidi="zh-CN"/>
      </w:rPr>
    </w:lvl>
    <w:lvl w:ilvl="8" w:tentative="0">
      <w:start w:val="0"/>
      <w:numFmt w:val="bullet"/>
      <w:lvlText w:val="•"/>
      <w:lvlJc w:val="left"/>
      <w:pPr>
        <w:ind w:left="8977" w:hanging="720"/>
      </w:pPr>
      <w:rPr>
        <w:rFonts w:hint="default"/>
        <w:lang w:val="zh-CN" w:eastAsia="zh-CN" w:bidi="zh-CN"/>
      </w:rPr>
    </w:lvl>
  </w:abstractNum>
  <w:abstractNum w:abstractNumId="11">
    <w:nsid w:val="72183CF9"/>
    <w:multiLevelType w:val="multilevel"/>
    <w:tmpl w:val="72183CF9"/>
    <w:lvl w:ilvl="0" w:tentative="0">
      <w:start w:val="1"/>
      <w:numFmt w:val="decimal"/>
      <w:lvlText w:val="(%1)"/>
      <w:lvlJc w:val="left"/>
      <w:pPr>
        <w:ind w:left="1633" w:hanging="48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514" w:hanging="480"/>
      </w:pPr>
      <w:rPr>
        <w:rFonts w:hint="default"/>
        <w:lang w:val="zh-CN" w:eastAsia="zh-CN" w:bidi="zh-CN"/>
      </w:rPr>
    </w:lvl>
    <w:lvl w:ilvl="2" w:tentative="0">
      <w:start w:val="0"/>
      <w:numFmt w:val="bullet"/>
      <w:lvlText w:val="•"/>
      <w:lvlJc w:val="left"/>
      <w:pPr>
        <w:ind w:left="3389" w:hanging="480"/>
      </w:pPr>
      <w:rPr>
        <w:rFonts w:hint="default"/>
        <w:lang w:val="zh-CN" w:eastAsia="zh-CN" w:bidi="zh-CN"/>
      </w:rPr>
    </w:lvl>
    <w:lvl w:ilvl="3" w:tentative="0">
      <w:start w:val="0"/>
      <w:numFmt w:val="bullet"/>
      <w:lvlText w:val="•"/>
      <w:lvlJc w:val="left"/>
      <w:pPr>
        <w:ind w:left="4264" w:hanging="480"/>
      </w:pPr>
      <w:rPr>
        <w:rFonts w:hint="default"/>
        <w:lang w:val="zh-CN" w:eastAsia="zh-CN" w:bidi="zh-CN"/>
      </w:rPr>
    </w:lvl>
    <w:lvl w:ilvl="4" w:tentative="0">
      <w:start w:val="0"/>
      <w:numFmt w:val="bullet"/>
      <w:lvlText w:val="•"/>
      <w:lvlJc w:val="left"/>
      <w:pPr>
        <w:ind w:left="5138" w:hanging="480"/>
      </w:pPr>
      <w:rPr>
        <w:rFonts w:hint="default"/>
        <w:lang w:val="zh-CN" w:eastAsia="zh-CN" w:bidi="zh-CN"/>
      </w:rPr>
    </w:lvl>
    <w:lvl w:ilvl="5" w:tentative="0">
      <w:start w:val="0"/>
      <w:numFmt w:val="bullet"/>
      <w:lvlText w:val="•"/>
      <w:lvlJc w:val="left"/>
      <w:pPr>
        <w:ind w:left="6013" w:hanging="480"/>
      </w:pPr>
      <w:rPr>
        <w:rFonts w:hint="default"/>
        <w:lang w:val="zh-CN" w:eastAsia="zh-CN" w:bidi="zh-CN"/>
      </w:rPr>
    </w:lvl>
    <w:lvl w:ilvl="6" w:tentative="0">
      <w:start w:val="0"/>
      <w:numFmt w:val="bullet"/>
      <w:lvlText w:val="•"/>
      <w:lvlJc w:val="left"/>
      <w:pPr>
        <w:ind w:left="6888" w:hanging="480"/>
      </w:pPr>
      <w:rPr>
        <w:rFonts w:hint="default"/>
        <w:lang w:val="zh-CN" w:eastAsia="zh-CN" w:bidi="zh-CN"/>
      </w:rPr>
    </w:lvl>
    <w:lvl w:ilvl="7" w:tentative="0">
      <w:start w:val="0"/>
      <w:numFmt w:val="bullet"/>
      <w:lvlText w:val="•"/>
      <w:lvlJc w:val="left"/>
      <w:pPr>
        <w:ind w:left="7762" w:hanging="480"/>
      </w:pPr>
      <w:rPr>
        <w:rFonts w:hint="default"/>
        <w:lang w:val="zh-CN" w:eastAsia="zh-CN" w:bidi="zh-CN"/>
      </w:rPr>
    </w:lvl>
    <w:lvl w:ilvl="8" w:tentative="0">
      <w:start w:val="0"/>
      <w:numFmt w:val="bullet"/>
      <w:lvlText w:val="•"/>
      <w:lvlJc w:val="left"/>
      <w:pPr>
        <w:ind w:left="8637" w:hanging="480"/>
      </w:pPr>
      <w:rPr>
        <w:rFonts w:hint="default"/>
        <w:lang w:val="zh-CN" w:eastAsia="zh-CN" w:bidi="zh-CN"/>
      </w:rPr>
    </w:lvl>
  </w:abstractNum>
  <w:num w:numId="1">
    <w:abstractNumId w:val="6"/>
  </w:num>
  <w:num w:numId="2">
    <w:abstractNumId w:val="9"/>
  </w:num>
  <w:num w:numId="3">
    <w:abstractNumId w:val="1"/>
  </w:num>
  <w:num w:numId="4">
    <w:abstractNumId w:val="2"/>
  </w:num>
  <w:num w:numId="5">
    <w:abstractNumId w:val="5"/>
  </w:num>
  <w:num w:numId="6">
    <w:abstractNumId w:val="7"/>
  </w:num>
  <w:num w:numId="7">
    <w:abstractNumId w:val="11"/>
  </w:num>
  <w:num w:numId="8">
    <w:abstractNumId w:val="4"/>
  </w:num>
  <w:num w:numId="9">
    <w:abstractNumId w:val="0"/>
  </w:num>
  <w:num w:numId="10">
    <w:abstractNumId w:va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mM2MjVmZWYxNzQ4MWNiOGMxYTI2ZjliMmY1ODBlMDUifQ=="/>
    <w:docVar w:name="KSO_WPS_MARK_KEY" w:val="e122f886-aa5b-45b7-acb5-18d97ce96133"/>
  </w:docVars>
  <w:rsids>
    <w:rsidRoot w:val="00000000"/>
    <w:rsid w:val="121D2E29"/>
    <w:rsid w:val="15B30696"/>
    <w:rsid w:val="223E27DF"/>
    <w:rsid w:val="259E27B2"/>
    <w:rsid w:val="25EB0D65"/>
    <w:rsid w:val="2C923086"/>
    <w:rsid w:val="2E3B4A0D"/>
    <w:rsid w:val="36FC351C"/>
    <w:rsid w:val="37997280"/>
    <w:rsid w:val="3AD36CB5"/>
    <w:rsid w:val="3DCB6319"/>
    <w:rsid w:val="3F1C7635"/>
    <w:rsid w:val="4F6211DD"/>
    <w:rsid w:val="553C491C"/>
    <w:rsid w:val="5930487B"/>
    <w:rsid w:val="5CD01178"/>
    <w:rsid w:val="6103731E"/>
    <w:rsid w:val="663F0767"/>
    <w:rsid w:val="6C4A2D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5">
    <w:name w:val="heading 1"/>
    <w:basedOn w:val="1"/>
    <w:next w:val="1"/>
    <w:qFormat/>
    <w:uiPriority w:val="1"/>
    <w:pPr>
      <w:spacing w:before="4"/>
      <w:ind w:right="78"/>
      <w:jc w:val="center"/>
      <w:outlineLvl w:val="1"/>
    </w:pPr>
    <w:rPr>
      <w:rFonts w:ascii="宋体" w:hAnsi="宋体" w:eastAsia="宋体" w:cs="宋体"/>
      <w:b/>
      <w:bCs/>
      <w:sz w:val="52"/>
      <w:szCs w:val="52"/>
      <w:lang w:val="zh-CN" w:eastAsia="zh-CN" w:bidi="zh-CN"/>
    </w:rPr>
  </w:style>
  <w:style w:type="paragraph" w:styleId="6">
    <w:name w:val="heading 2"/>
    <w:basedOn w:val="1"/>
    <w:next w:val="1"/>
    <w:qFormat/>
    <w:uiPriority w:val="1"/>
    <w:pPr>
      <w:spacing w:before="42"/>
      <w:jc w:val="center"/>
      <w:outlineLvl w:val="2"/>
    </w:pPr>
    <w:rPr>
      <w:rFonts w:ascii="宋体" w:hAnsi="宋体" w:eastAsia="宋体" w:cs="宋体"/>
      <w:b/>
      <w:bCs/>
      <w:sz w:val="32"/>
      <w:szCs w:val="32"/>
      <w:lang w:val="zh-CN" w:eastAsia="zh-CN" w:bidi="zh-CN"/>
    </w:rPr>
  </w:style>
  <w:style w:type="paragraph" w:styleId="7">
    <w:name w:val="heading 3"/>
    <w:basedOn w:val="1"/>
    <w:next w:val="1"/>
    <w:qFormat/>
    <w:uiPriority w:val="1"/>
    <w:pPr>
      <w:ind w:left="673"/>
      <w:outlineLvl w:val="3"/>
    </w:pPr>
    <w:rPr>
      <w:rFonts w:ascii="宋体" w:hAnsi="宋体" w:eastAsia="宋体" w:cs="宋体"/>
      <w:b/>
      <w:bCs/>
      <w:sz w:val="28"/>
      <w:szCs w:val="28"/>
      <w:lang w:val="zh-CN" w:eastAsia="zh-CN" w:bidi="zh-CN"/>
    </w:rPr>
  </w:style>
  <w:style w:type="paragraph" w:styleId="8">
    <w:name w:val="heading 4"/>
    <w:basedOn w:val="1"/>
    <w:next w:val="1"/>
    <w:qFormat/>
    <w:uiPriority w:val="1"/>
    <w:pPr>
      <w:ind w:left="673"/>
      <w:outlineLvl w:val="4"/>
    </w:pPr>
    <w:rPr>
      <w:rFonts w:ascii="宋体" w:hAnsi="宋体" w:eastAsia="宋体" w:cs="宋体"/>
      <w:sz w:val="28"/>
      <w:szCs w:val="28"/>
      <w:lang w:val="zh-CN" w:eastAsia="zh-CN" w:bidi="zh-CN"/>
    </w:rPr>
  </w:style>
  <w:style w:type="paragraph" w:styleId="9">
    <w:name w:val="heading 5"/>
    <w:basedOn w:val="1"/>
    <w:next w:val="1"/>
    <w:qFormat/>
    <w:uiPriority w:val="1"/>
    <w:pPr>
      <w:ind w:left="788"/>
      <w:outlineLvl w:val="5"/>
    </w:pPr>
    <w:rPr>
      <w:rFonts w:ascii="宋体" w:hAnsi="宋体" w:eastAsia="宋体" w:cs="宋体"/>
      <w:b/>
      <w:bCs/>
      <w:sz w:val="24"/>
      <w:szCs w:val="24"/>
      <w:lang w:val="zh-CN" w:eastAsia="zh-CN" w:bidi="zh-CN"/>
    </w:rPr>
  </w:style>
  <w:style w:type="character" w:default="1" w:styleId="16">
    <w:name w:val="Default Paragraph Font"/>
    <w:semiHidden/>
    <w:unhideWhenUsed/>
    <w:qFormat/>
    <w:uiPriority w:val="1"/>
  </w:style>
  <w:style w:type="table" w:default="1" w:styleId="1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2"/>
      <w:szCs w:val="20"/>
    </w:rPr>
  </w:style>
  <w:style w:type="paragraph" w:styleId="3">
    <w:name w:val="Body Text Indent"/>
    <w:basedOn w:val="1"/>
    <w:next w:val="4"/>
    <w:uiPriority w:val="0"/>
    <w:pPr>
      <w:spacing w:after="120"/>
      <w:ind w:left="420" w:leftChars="200"/>
    </w:pPr>
    <w:rPr>
      <w:rFonts w:ascii="Times New Roman" w:hAnsi="Times New Roman" w:eastAsia="Times New Roman"/>
      <w:kern w:val="0"/>
      <w:sz w:val="20"/>
      <w:szCs w:val="21"/>
    </w:rPr>
  </w:style>
  <w:style w:type="paragraph" w:styleId="4">
    <w:name w:val="Normal (Web)"/>
    <w:basedOn w:val="1"/>
    <w:next w:val="1"/>
    <w:qFormat/>
    <w:uiPriority w:val="99"/>
    <w:pPr>
      <w:adjustRightInd w:val="0"/>
      <w:snapToGrid w:val="0"/>
      <w:spacing w:beforeAutospacing="1" w:afterAutospacing="1" w:line="360" w:lineRule="auto"/>
      <w:ind w:firstLine="480" w:firstLineChars="200"/>
      <w:jc w:val="left"/>
    </w:pPr>
    <w:rPr>
      <w:rFonts w:eastAsia="仿宋"/>
      <w:kern w:val="0"/>
      <w:sz w:val="24"/>
      <w:szCs w:val="24"/>
    </w:rPr>
  </w:style>
  <w:style w:type="paragraph" w:styleId="10">
    <w:name w:val="Body Text"/>
    <w:basedOn w:val="1"/>
    <w:qFormat/>
    <w:uiPriority w:val="1"/>
    <w:rPr>
      <w:rFonts w:ascii="宋体" w:hAnsi="宋体" w:eastAsia="宋体" w:cs="宋体"/>
      <w:sz w:val="24"/>
      <w:szCs w:val="24"/>
      <w:lang w:val="zh-CN" w:eastAsia="zh-CN" w:bidi="zh-CN"/>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1"/>
    <w:pPr>
      <w:spacing w:before="6"/>
      <w:ind w:right="79"/>
      <w:jc w:val="center"/>
    </w:pPr>
    <w:rPr>
      <w:rFonts w:ascii="宋体" w:hAnsi="宋体" w:eastAsia="宋体" w:cs="宋体"/>
      <w:sz w:val="32"/>
      <w:szCs w:val="32"/>
      <w:lang w:val="zh-CN" w:eastAsia="zh-CN" w:bidi="zh-CN"/>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shd w:val="clear" w:color="auto" w:fill="FFFFFF"/>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673" w:firstLine="566"/>
    </w:pPr>
    <w:rPr>
      <w:rFonts w:ascii="宋体" w:hAnsi="宋体" w:eastAsia="宋体" w:cs="宋体"/>
      <w:lang w:val="zh-CN" w:eastAsia="zh-CN" w:bidi="zh-CN"/>
    </w:rPr>
  </w:style>
  <w:style w:type="paragraph" w:customStyle="1" w:styleId="2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1038"/>
    <customShpInfo spid="_x0000_s1039"/>
    <customShpInfo spid="_x0000_s1040"/>
    <customShpInfo spid="_x0000_s1041"/>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16241</Words>
  <Characters>16961</Characters>
  <TotalTime>14</TotalTime>
  <ScaleCrop>false</ScaleCrop>
  <LinksUpToDate>false</LinksUpToDate>
  <CharactersWithSpaces>17433</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2022-12-09T08:58:00Z</dcterms:created>
  <dc:creator>Administrator</dc:creator>
  <cp:lastModifiedBy>Administrator</cp:lastModifiedBy>
  <dcterms:modified xsi:type="dcterms:W3CDTF">2022-12-13T02:56:02Z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WPS 文字</vt:lpwstr>
  </property>
  <property fmtid="{D5CDD505-2E9C-101B-9397-08002B2CF9AE}" pid="4" name="LastSaved">
    <vt:filetime>2022-12-09T00:00:00Z</vt:filetime>
  </property>
  <property fmtid="{D5CDD505-2E9C-101B-9397-08002B2CF9AE}" pid="5" name="KSOProductBuildVer">
    <vt:lpwstr>2052-11.1.0.12651</vt:lpwstr>
  </property>
  <property fmtid="{D5CDD505-2E9C-101B-9397-08002B2CF9AE}" pid="6" name="ICV">
    <vt:lpwstr>228159141E254013B9183415E350AA72</vt:lpwstr>
  </property>
</Properties>
</file>