
<file path=[Content_Types].xml><?xml version="1.0" encoding="utf-8"?>
<Types xmlns="http://schemas.openxmlformats.org/package/2006/content-types">
  <Default Extension="xml" ContentType="application/xml"/>
  <Default Extension="png" ContentType="image/png"/>
  <Default Extension="jpeg" ContentType="image/jpeg"/>
  <Default Extension="emf" ContentType="image/x-emf"/>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宋体" w:hAnsi="宋体" w:cs="宋体"/>
          <w:b/>
          <w:kern w:val="0"/>
          <w:sz w:val="28"/>
          <w:szCs w:val="28"/>
          <w:highlight w:val="none"/>
          <w:lang w:val="en-US" w:eastAsia="zh-CN"/>
        </w:rPr>
      </w:pPr>
      <w:bookmarkStart w:id="0" w:name="_Toc406671082"/>
      <w:bookmarkStart w:id="1" w:name="_Toc406672380"/>
      <w:bookmarkStart w:id="2" w:name="_Toc406670710"/>
      <w:bookmarkStart w:id="3" w:name="_Toc406671674"/>
      <w:r>
        <w:rPr>
          <w:rFonts w:hint="eastAsia" w:ascii="宋体" w:hAnsi="宋体" w:cs="宋体"/>
          <w:b/>
          <w:kern w:val="0"/>
          <w:sz w:val="28"/>
          <w:szCs w:val="28"/>
          <w:highlight w:val="none"/>
        </w:rPr>
        <w:t>项目编号：ZFCGHY-</w:t>
      </w:r>
      <w:r>
        <w:rPr>
          <w:rFonts w:hint="eastAsia" w:ascii="宋体" w:hAnsi="宋体" w:cs="宋体"/>
          <w:b/>
          <w:kern w:val="0"/>
          <w:sz w:val="28"/>
          <w:szCs w:val="28"/>
          <w:highlight w:val="none"/>
          <w:lang w:val="en-US" w:eastAsia="zh-CN"/>
        </w:rPr>
        <w:t>20220128</w:t>
      </w:r>
    </w:p>
    <w:p>
      <w:pPr>
        <w:pStyle w:val="2"/>
        <w:rPr>
          <w:rFonts w:hint="eastAsia"/>
          <w:lang w:val="en-US" w:eastAsia="zh-CN"/>
        </w:rPr>
      </w:pPr>
    </w:p>
    <w:p>
      <w:pPr>
        <w:keepNext w:val="0"/>
        <w:keepLines w:val="0"/>
        <w:pageBreakBefore w:val="0"/>
        <w:widowControl w:val="0"/>
        <w:kinsoku/>
        <w:wordWrap/>
        <w:overflowPunct/>
        <w:topLinePunct w:val="0"/>
        <w:autoSpaceDE w:val="0"/>
        <w:autoSpaceDN w:val="0"/>
        <w:bidi w:val="0"/>
        <w:adjustRightInd w:val="0"/>
        <w:snapToGrid/>
        <w:spacing w:line="360" w:lineRule="auto"/>
        <w:jc w:val="center"/>
        <w:textAlignment w:val="auto"/>
        <w:rPr>
          <w:rFonts w:hint="eastAsia" w:ascii="宋体" w:hAnsi="宋体" w:cs="宋体"/>
          <w:b/>
          <w:bCs/>
          <w:kern w:val="0"/>
          <w:sz w:val="48"/>
          <w:szCs w:val="48"/>
          <w:highlight w:val="none"/>
          <w:lang w:eastAsia="zh-CN"/>
        </w:rPr>
      </w:pPr>
      <w:r>
        <w:rPr>
          <w:rFonts w:hint="eastAsia" w:ascii="宋体" w:hAnsi="宋体" w:cs="宋体"/>
          <w:b/>
          <w:bCs/>
          <w:kern w:val="0"/>
          <w:sz w:val="48"/>
          <w:szCs w:val="48"/>
          <w:highlight w:val="none"/>
          <w:lang w:eastAsia="zh-CN"/>
        </w:rPr>
        <w:t>乌鲁木齐职业大学五个校区资产处置及单项资产评估服务项目</w:t>
      </w:r>
    </w:p>
    <w:p>
      <w:pPr>
        <w:autoSpaceDE w:val="0"/>
        <w:autoSpaceDN w:val="0"/>
        <w:adjustRightInd w:val="0"/>
        <w:spacing w:line="360" w:lineRule="auto"/>
        <w:jc w:val="center"/>
        <w:rPr>
          <w:rFonts w:hint="eastAsia" w:ascii="宋体" w:hAnsi="宋体" w:cs="宋体"/>
          <w:b/>
          <w:bCs/>
          <w:kern w:val="0"/>
          <w:sz w:val="56"/>
          <w:szCs w:val="56"/>
          <w:highlight w:val="none"/>
        </w:rPr>
      </w:pPr>
      <w:r>
        <w:rPr>
          <w:rFonts w:hint="eastAsia" w:ascii="宋体" w:hAnsi="宋体" w:cs="宋体"/>
          <w:b/>
          <w:bCs/>
          <w:kern w:val="0"/>
          <w:sz w:val="56"/>
          <w:szCs w:val="56"/>
          <w:highlight w:val="none"/>
          <w:lang w:val="en-US" w:eastAsia="zh-CN"/>
        </w:rPr>
        <w:t>竞争性磋商</w:t>
      </w:r>
      <w:r>
        <w:rPr>
          <w:rFonts w:hint="eastAsia" w:ascii="宋体" w:hAnsi="宋体" w:cs="宋体"/>
          <w:b/>
          <w:bCs/>
          <w:kern w:val="0"/>
          <w:sz w:val="56"/>
          <w:szCs w:val="56"/>
          <w:highlight w:val="none"/>
        </w:rPr>
        <w:t>文件</w:t>
      </w:r>
    </w:p>
    <w:p>
      <w:pPr>
        <w:pStyle w:val="35"/>
        <w:rPr>
          <w:rFonts w:hint="eastAsia"/>
        </w:rPr>
      </w:pPr>
    </w:p>
    <w:p>
      <w:pPr>
        <w:pStyle w:val="4"/>
        <w:numPr>
          <w:ilvl w:val="0"/>
          <w:numId w:val="0"/>
        </w:numPr>
        <w:ind w:left="720" w:hanging="720"/>
        <w:jc w:val="center"/>
        <w:rPr>
          <w:rFonts w:hint="eastAsia"/>
          <w:highlight w:val="none"/>
        </w:rPr>
      </w:pPr>
      <w:r>
        <w:rPr>
          <w:highlight w:val="none"/>
        </w:rPr>
        <w:fldChar w:fldCharType="begin"/>
      </w:r>
      <w:r>
        <w:rPr>
          <w:highlight w:val="none"/>
        </w:rPr>
        <w:instrText xml:space="preserve"> INCLUDEPICTURE "E:\\Documents%20and%20Settings\\Administrator\\My%20Documents\\Tencent%20Files\\348424112\\Image\\C2C\\%5b35@IDDQEUL@STM3E(G$%7bUT.jpg" \* MERGEFORMAT </w:instrText>
      </w:r>
      <w:r>
        <w:rPr>
          <w:highlight w:val="none"/>
        </w:rPr>
        <w:fldChar w:fldCharType="separate"/>
      </w:r>
      <w:r>
        <w:rPr>
          <w:b/>
          <w:highlight w:val="none"/>
        </w:rPr>
        <w:drawing>
          <wp:inline distT="0" distB="0" distL="114300" distR="114300">
            <wp:extent cx="1530985" cy="2065020"/>
            <wp:effectExtent l="0" t="0" r="5715" b="508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pic:cNvPicPr>
                  </pic:nvPicPr>
                  <pic:blipFill>
                    <a:blip r:embed="rId22"/>
                    <a:stretch>
                      <a:fillRect/>
                    </a:stretch>
                  </pic:blipFill>
                  <pic:spPr>
                    <a:xfrm>
                      <a:off x="0" y="0"/>
                      <a:ext cx="1530985" cy="2065020"/>
                    </a:xfrm>
                    <a:prstGeom prst="rect">
                      <a:avLst/>
                    </a:prstGeom>
                    <a:noFill/>
                    <a:ln>
                      <a:noFill/>
                    </a:ln>
                  </pic:spPr>
                </pic:pic>
              </a:graphicData>
            </a:graphic>
          </wp:inline>
        </w:drawing>
      </w:r>
      <w:r>
        <w:rPr>
          <w:highlight w:val="none"/>
        </w:rPr>
        <w:fldChar w:fldCharType="end"/>
      </w:r>
    </w:p>
    <w:p>
      <w:pPr>
        <w:pStyle w:val="35"/>
        <w:rPr>
          <w:rFonts w:hint="eastAsia"/>
        </w:rPr>
      </w:pPr>
    </w:p>
    <w:p>
      <w:pPr>
        <w:keepNext w:val="0"/>
        <w:keepLines w:val="0"/>
        <w:pageBreakBefore w:val="0"/>
        <w:widowControl/>
        <w:shd w:val="clear" w:color="auto" w:fill="auto"/>
        <w:kinsoku/>
        <w:wordWrap/>
        <w:overflowPunct/>
        <w:topLinePunct w:val="0"/>
        <w:bidi w:val="0"/>
        <w:snapToGrid/>
        <w:spacing w:line="320" w:lineRule="exact"/>
        <w:ind w:firstLine="408" w:firstLineChars="145"/>
        <w:jc w:val="left"/>
        <w:textAlignment w:val="auto"/>
        <w:rPr>
          <w:rFonts w:hint="eastAsia" w:ascii="宋体" w:hAnsi="宋体" w:eastAsia="宋体" w:cs="宋体"/>
          <w:b/>
          <w:sz w:val="28"/>
          <w:szCs w:val="28"/>
          <w:highlight w:val="none"/>
          <w:lang w:eastAsia="zh-CN"/>
        </w:rPr>
      </w:pPr>
      <w:r>
        <w:rPr>
          <w:rFonts w:hint="eastAsia" w:ascii="宋体" w:hAnsi="宋体" w:cs="宋体"/>
          <w:b/>
          <w:sz w:val="28"/>
          <w:szCs w:val="28"/>
          <w:highlight w:val="none"/>
        </w:rPr>
        <w:t>采</w:t>
      </w:r>
      <w:r>
        <w:rPr>
          <w:rFonts w:hint="eastAsia" w:ascii="宋体" w:hAnsi="宋体" w:cs="宋体"/>
          <w:b/>
          <w:sz w:val="28"/>
          <w:szCs w:val="28"/>
          <w:highlight w:val="none"/>
          <w:lang w:val="en-US" w:eastAsia="zh-CN"/>
        </w:rPr>
        <w:t xml:space="preserve"> </w:t>
      </w:r>
      <w:r>
        <w:rPr>
          <w:rFonts w:hint="eastAsia" w:ascii="宋体" w:hAnsi="宋体" w:cs="宋体"/>
          <w:b/>
          <w:sz w:val="28"/>
          <w:szCs w:val="28"/>
          <w:highlight w:val="none"/>
        </w:rPr>
        <w:t>购</w:t>
      </w:r>
      <w:r>
        <w:rPr>
          <w:rFonts w:hint="eastAsia" w:ascii="宋体" w:hAnsi="宋体" w:cs="宋体"/>
          <w:b/>
          <w:sz w:val="28"/>
          <w:szCs w:val="28"/>
          <w:highlight w:val="none"/>
          <w:lang w:val="en-US" w:eastAsia="zh-CN"/>
        </w:rPr>
        <w:t xml:space="preserve"> </w:t>
      </w:r>
      <w:r>
        <w:rPr>
          <w:rFonts w:hint="eastAsia" w:ascii="宋体" w:hAnsi="宋体" w:cs="宋体"/>
          <w:b/>
          <w:sz w:val="28"/>
          <w:szCs w:val="28"/>
          <w:highlight w:val="none"/>
        </w:rPr>
        <w:t>人：</w:t>
      </w:r>
      <w:r>
        <w:rPr>
          <w:rFonts w:hint="eastAsia" w:ascii="宋体" w:hAnsi="宋体" w:cs="宋体"/>
          <w:b/>
          <w:kern w:val="0"/>
          <w:sz w:val="28"/>
          <w:szCs w:val="28"/>
          <w:highlight w:val="none"/>
          <w:lang w:eastAsia="zh-CN"/>
        </w:rPr>
        <w:t>乌鲁木齐职业大学</w:t>
      </w:r>
    </w:p>
    <w:p>
      <w:pPr>
        <w:keepNext w:val="0"/>
        <w:keepLines w:val="0"/>
        <w:pageBreakBefore w:val="0"/>
        <w:kinsoku/>
        <w:wordWrap/>
        <w:overflowPunct/>
        <w:topLinePunct w:val="0"/>
        <w:bidi w:val="0"/>
        <w:snapToGrid/>
        <w:spacing w:line="320" w:lineRule="exact"/>
        <w:ind w:firstLine="408" w:firstLineChars="145"/>
        <w:textAlignment w:val="auto"/>
        <w:rPr>
          <w:rFonts w:ascii="宋体" w:hAnsi="宋体" w:cs="宋体"/>
          <w:b/>
          <w:sz w:val="28"/>
          <w:szCs w:val="28"/>
          <w:highlight w:val="none"/>
        </w:rPr>
      </w:pPr>
      <w:r>
        <w:rPr>
          <w:rFonts w:hint="eastAsia" w:ascii="宋体" w:hAnsi="宋体" w:cs="宋体"/>
          <w:b/>
          <w:sz w:val="28"/>
          <w:szCs w:val="28"/>
          <w:highlight w:val="none"/>
        </w:rPr>
        <w:t>采购代理： 新疆华域建设工程项目管理咨询有限公司</w:t>
      </w:r>
    </w:p>
    <w:p>
      <w:pPr>
        <w:keepNext w:val="0"/>
        <w:keepLines w:val="0"/>
        <w:pageBreakBefore w:val="0"/>
        <w:kinsoku/>
        <w:wordWrap/>
        <w:overflowPunct/>
        <w:topLinePunct w:val="0"/>
        <w:bidi w:val="0"/>
        <w:snapToGrid/>
        <w:spacing w:line="320" w:lineRule="exact"/>
        <w:ind w:firstLine="408" w:firstLineChars="145"/>
        <w:textAlignment w:val="auto"/>
        <w:rPr>
          <w:rFonts w:hint="eastAsia" w:ascii="宋体" w:hAnsi="宋体" w:cs="宋体"/>
          <w:b/>
          <w:bCs/>
          <w:sz w:val="28"/>
          <w:szCs w:val="28"/>
          <w:highlight w:val="none"/>
        </w:rPr>
      </w:pPr>
      <w:r>
        <w:rPr>
          <w:rFonts w:hint="eastAsia" w:ascii="宋体" w:hAnsi="宋体" w:cs="宋体"/>
          <w:b/>
          <w:sz w:val="28"/>
          <w:szCs w:val="28"/>
          <w:highlight w:val="none"/>
        </w:rPr>
        <w:t>联 系 人： 王鹤宇</w:t>
      </w:r>
    </w:p>
    <w:p>
      <w:pPr>
        <w:keepNext w:val="0"/>
        <w:keepLines w:val="0"/>
        <w:pageBreakBefore w:val="0"/>
        <w:kinsoku/>
        <w:wordWrap/>
        <w:overflowPunct/>
        <w:topLinePunct w:val="0"/>
        <w:bidi w:val="0"/>
        <w:snapToGrid/>
        <w:spacing w:line="320" w:lineRule="exact"/>
        <w:ind w:firstLine="408" w:firstLineChars="145"/>
        <w:textAlignment w:val="auto"/>
        <w:rPr>
          <w:rFonts w:hint="eastAsia" w:ascii="宋体" w:hAnsi="宋体" w:cs="宋体"/>
          <w:b/>
          <w:sz w:val="28"/>
          <w:szCs w:val="28"/>
          <w:highlight w:val="none"/>
        </w:rPr>
      </w:pPr>
      <w:r>
        <w:rPr>
          <w:rFonts w:hint="eastAsia" w:ascii="宋体" w:hAnsi="宋体" w:cs="宋体"/>
          <w:b/>
          <w:sz w:val="28"/>
          <w:szCs w:val="28"/>
          <w:highlight w:val="none"/>
        </w:rPr>
        <w:t>电    话：18997972745</w:t>
      </w:r>
    </w:p>
    <w:p>
      <w:pPr>
        <w:keepNext w:val="0"/>
        <w:keepLines w:val="0"/>
        <w:pageBreakBefore w:val="0"/>
        <w:kinsoku/>
        <w:wordWrap/>
        <w:overflowPunct/>
        <w:topLinePunct w:val="0"/>
        <w:autoSpaceDE w:val="0"/>
        <w:autoSpaceDN w:val="0"/>
        <w:bidi w:val="0"/>
        <w:adjustRightInd w:val="0"/>
        <w:snapToGrid/>
        <w:spacing w:line="320" w:lineRule="exact"/>
        <w:ind w:firstLine="408" w:firstLineChars="145"/>
        <w:textAlignment w:val="auto"/>
        <w:rPr>
          <w:rFonts w:ascii="宋体" w:hAnsi="宋体"/>
          <w:b/>
          <w:sz w:val="28"/>
          <w:szCs w:val="28"/>
          <w:highlight w:val="none"/>
        </w:rPr>
      </w:pPr>
      <w:r>
        <w:rPr>
          <w:rFonts w:hint="eastAsia" w:ascii="宋体" w:hAnsi="宋体" w:cs="宋体"/>
          <w:b/>
          <w:sz w:val="28"/>
          <w:szCs w:val="28"/>
          <w:highlight w:val="none"/>
        </w:rPr>
        <w:t xml:space="preserve">联系地址：乌鲁木齐市五星北路194号新地园大厦13楼 </w:t>
      </w:r>
    </w:p>
    <w:p>
      <w:pPr>
        <w:autoSpaceDE w:val="0"/>
        <w:autoSpaceDN w:val="0"/>
        <w:adjustRightInd w:val="0"/>
        <w:spacing w:line="520" w:lineRule="exact"/>
        <w:ind w:firstLine="408" w:firstLineChars="145"/>
        <w:rPr>
          <w:rFonts w:hint="eastAsia" w:ascii="宋体" w:hAnsi="宋体" w:cs="宋体"/>
          <w:b/>
          <w:sz w:val="28"/>
          <w:szCs w:val="28"/>
          <w:highlight w:val="none"/>
        </w:rPr>
      </w:pPr>
      <w:r>
        <w:rPr>
          <w:rFonts w:hint="eastAsia" w:ascii="宋体" w:hAnsi="宋体" w:cs="宋体"/>
          <w:b/>
          <w:sz w:val="28"/>
          <w:szCs w:val="28"/>
          <w:highlight w:val="none"/>
        </w:rPr>
        <w:t xml:space="preserve"> </w:t>
      </w:r>
    </w:p>
    <w:p>
      <w:pPr>
        <w:keepNext w:val="0"/>
        <w:keepLines w:val="0"/>
        <w:pageBreakBefore w:val="0"/>
        <w:kinsoku/>
        <w:wordWrap/>
        <w:overflowPunct/>
        <w:topLinePunct w:val="0"/>
        <w:autoSpaceDE/>
        <w:autoSpaceDN/>
        <w:bidi w:val="0"/>
        <w:adjustRightInd/>
        <w:snapToGrid/>
        <w:spacing w:before="0" w:beforeAutospacing="0" w:after="0" w:afterAutospacing="0" w:line="360" w:lineRule="auto"/>
        <w:ind w:left="0" w:leftChars="0" w:right="0" w:rightChars="0" w:firstLine="0" w:firstLineChars="0"/>
        <w:jc w:val="center"/>
        <w:textAlignment w:val="auto"/>
        <w:rPr>
          <w:rFonts w:ascii="宋体" w:hAnsi="宋体" w:eastAsia="宋体" w:cs="Times New Roman"/>
          <w:kern w:val="2"/>
          <w:sz w:val="21"/>
          <w:szCs w:val="24"/>
          <w:lang w:val="en-US" w:eastAsia="zh-CN" w:bidi="ar-SA"/>
        </w:rPr>
      </w:pPr>
    </w:p>
    <w:sdt>
      <w:sdtPr>
        <w:rPr>
          <w:rFonts w:ascii="宋体" w:hAnsi="宋体" w:eastAsia="宋体" w:cs="Times New Roman"/>
          <w:kern w:val="2"/>
          <w:sz w:val="21"/>
          <w:szCs w:val="24"/>
          <w:lang w:val="en-US" w:eastAsia="zh-CN" w:bidi="ar-SA"/>
        </w:rPr>
        <w:id w:val="147477866"/>
        <w15:color w:val="DBDBDB"/>
        <w:docPartObj>
          <w:docPartGallery w:val="Table of Contents"/>
          <w:docPartUnique/>
        </w:docPartObj>
      </w:sdtPr>
      <w:sdtEndPr>
        <w:rPr>
          <w:rFonts w:asciiTheme="minorEastAsia" w:hAnsiTheme="minorEastAsia" w:eastAsiaTheme="minorEastAsia" w:cstheme="minorEastAsia"/>
          <w:kern w:val="2"/>
          <w:sz w:val="21"/>
          <w:szCs w:val="32"/>
          <w:lang w:val="en-US" w:eastAsia="zh-CN" w:bidi="ar-SA"/>
        </w:rPr>
      </w:sdtEndPr>
      <w:sdtContent>
        <w:p>
          <w:pPr>
            <w:keepNext w:val="0"/>
            <w:keepLines w:val="0"/>
            <w:pageBreakBefore w:val="0"/>
            <w:kinsoku/>
            <w:wordWrap/>
            <w:overflowPunct/>
            <w:topLinePunct w:val="0"/>
            <w:autoSpaceDE/>
            <w:autoSpaceDN/>
            <w:bidi w:val="0"/>
            <w:adjustRightInd/>
            <w:snapToGrid/>
            <w:spacing w:before="0" w:beforeAutospacing="0" w:after="0" w:afterAutospacing="0" w:line="360" w:lineRule="auto"/>
            <w:ind w:left="0" w:leftChars="0" w:right="0" w:rightChars="0" w:firstLine="0" w:firstLineChars="0"/>
            <w:jc w:val="center"/>
            <w:textAlignment w:val="auto"/>
            <w:rPr>
              <w:rStyle w:val="47"/>
              <w:rFonts w:hint="eastAsia" w:ascii="黑体" w:hAnsi="黑体" w:eastAsia="黑体" w:cs="黑体"/>
              <w:b/>
              <w:bCs w:val="0"/>
              <w:sz w:val="24"/>
              <w:szCs w:val="24"/>
            </w:rPr>
          </w:pPr>
          <w:r>
            <w:rPr>
              <w:rStyle w:val="47"/>
              <w:rFonts w:hint="eastAsia" w:ascii="黑体" w:hAnsi="黑体" w:eastAsia="黑体" w:cs="黑体"/>
              <w:b/>
              <w:bCs w:val="0"/>
              <w:sz w:val="24"/>
              <w:szCs w:val="24"/>
            </w:rPr>
            <w:t>目</w:t>
          </w:r>
          <w:r>
            <w:rPr>
              <w:rStyle w:val="47"/>
              <w:rFonts w:hint="eastAsia" w:ascii="黑体" w:hAnsi="黑体" w:eastAsia="黑体" w:cs="黑体"/>
              <w:b/>
              <w:bCs w:val="0"/>
              <w:sz w:val="24"/>
              <w:szCs w:val="24"/>
              <w:lang w:val="en-US" w:eastAsia="zh-CN"/>
            </w:rPr>
            <w:t xml:space="preserve">   </w:t>
          </w:r>
          <w:r>
            <w:rPr>
              <w:rStyle w:val="47"/>
              <w:rFonts w:hint="eastAsia" w:ascii="黑体" w:hAnsi="黑体" w:eastAsia="黑体" w:cs="黑体"/>
              <w:b/>
              <w:bCs w:val="0"/>
              <w:sz w:val="24"/>
              <w:szCs w:val="24"/>
            </w:rPr>
            <w:t>录</w:t>
          </w:r>
        </w:p>
        <w:p>
          <w:pPr>
            <w:pStyle w:val="230"/>
            <w:keepNext w:val="0"/>
            <w:keepLines w:val="0"/>
            <w:pageBreakBefore w:val="0"/>
            <w:tabs>
              <w:tab w:val="right" w:leader="dot" w:pos="9071"/>
            </w:tabs>
            <w:kinsoku/>
            <w:wordWrap/>
            <w:overflowPunct/>
            <w:topLinePunct w:val="0"/>
            <w:autoSpaceDE/>
            <w:autoSpaceDN/>
            <w:bidi w:val="0"/>
            <w:adjustRightInd/>
            <w:snapToGrid/>
            <w:spacing w:beforeAutospacing="0" w:afterAutospacing="0" w:line="360" w:lineRule="auto"/>
            <w:textAlignment w:val="auto"/>
            <w:rPr>
              <w:rFonts w:hint="eastAsia" w:ascii="黑体" w:hAnsi="黑体" w:eastAsia="黑体" w:cs="黑体"/>
              <w:sz w:val="21"/>
              <w:szCs w:val="21"/>
            </w:rPr>
          </w:pPr>
          <w:r>
            <w:rPr>
              <w:rFonts w:hint="eastAsia" w:ascii="黑体" w:hAnsi="黑体" w:eastAsia="黑体" w:cs="黑体"/>
              <w:sz w:val="21"/>
              <w:szCs w:val="21"/>
            </w:rPr>
            <w:fldChar w:fldCharType="begin"/>
          </w:r>
          <w:r>
            <w:rPr>
              <w:rFonts w:hint="eastAsia" w:ascii="黑体" w:hAnsi="黑体" w:eastAsia="黑体" w:cs="黑体"/>
              <w:sz w:val="21"/>
              <w:szCs w:val="21"/>
            </w:rPr>
            <w:instrText xml:space="preserve">TOC \o "1-3" \h \u </w:instrText>
          </w:r>
          <w:r>
            <w:rPr>
              <w:rFonts w:hint="eastAsia" w:ascii="黑体" w:hAnsi="黑体" w:eastAsia="黑体" w:cs="黑体"/>
              <w:sz w:val="21"/>
              <w:szCs w:val="21"/>
            </w:rPr>
            <w:fldChar w:fldCharType="separate"/>
          </w:r>
          <w:r>
            <w:rPr>
              <w:rFonts w:hint="eastAsia" w:ascii="黑体" w:hAnsi="黑体" w:eastAsia="黑体" w:cs="黑体"/>
              <w:sz w:val="21"/>
              <w:szCs w:val="21"/>
            </w:rPr>
            <w:fldChar w:fldCharType="begin"/>
          </w:r>
          <w:r>
            <w:rPr>
              <w:rFonts w:hint="eastAsia" w:ascii="黑体" w:hAnsi="黑体" w:eastAsia="黑体" w:cs="黑体"/>
              <w:sz w:val="21"/>
              <w:szCs w:val="21"/>
            </w:rPr>
            <w:instrText xml:space="preserve"> HYPERLINK \l _Toc24860 </w:instrText>
          </w:r>
          <w:r>
            <w:rPr>
              <w:rFonts w:hint="eastAsia" w:ascii="黑体" w:hAnsi="黑体" w:eastAsia="黑体" w:cs="黑体"/>
              <w:sz w:val="21"/>
              <w:szCs w:val="21"/>
            </w:rPr>
            <w:fldChar w:fldCharType="separate"/>
          </w:r>
          <w:r>
            <w:rPr>
              <w:rFonts w:hint="eastAsia" w:ascii="黑体" w:hAnsi="黑体" w:eastAsia="黑体" w:cs="黑体"/>
              <w:sz w:val="21"/>
              <w:szCs w:val="21"/>
            </w:rPr>
            <w:t>第一部分  专用部分</w:t>
          </w:r>
          <w:r>
            <w:rPr>
              <w:rFonts w:hint="eastAsia" w:ascii="黑体" w:hAnsi="黑体" w:eastAsia="黑体" w:cs="黑体"/>
              <w:sz w:val="21"/>
              <w:szCs w:val="21"/>
            </w:rPr>
            <w:tab/>
          </w:r>
          <w:r>
            <w:rPr>
              <w:rFonts w:hint="eastAsia" w:ascii="黑体" w:hAnsi="黑体" w:eastAsia="黑体" w:cs="黑体"/>
              <w:sz w:val="21"/>
              <w:szCs w:val="21"/>
            </w:rPr>
            <w:fldChar w:fldCharType="begin"/>
          </w:r>
          <w:r>
            <w:rPr>
              <w:rFonts w:hint="eastAsia" w:ascii="黑体" w:hAnsi="黑体" w:eastAsia="黑体" w:cs="黑体"/>
              <w:sz w:val="21"/>
              <w:szCs w:val="21"/>
            </w:rPr>
            <w:instrText xml:space="preserve"> PAGEREF _Toc24860 \h </w:instrText>
          </w:r>
          <w:r>
            <w:rPr>
              <w:rFonts w:hint="eastAsia" w:ascii="黑体" w:hAnsi="黑体" w:eastAsia="黑体" w:cs="黑体"/>
              <w:sz w:val="21"/>
              <w:szCs w:val="21"/>
            </w:rPr>
            <w:fldChar w:fldCharType="separate"/>
          </w:r>
          <w:r>
            <w:rPr>
              <w:rFonts w:hint="eastAsia" w:ascii="黑体" w:hAnsi="黑体" w:eastAsia="黑体" w:cs="黑体"/>
              <w:sz w:val="21"/>
              <w:szCs w:val="21"/>
            </w:rPr>
            <w:t>3</w:t>
          </w:r>
          <w:r>
            <w:rPr>
              <w:rFonts w:hint="eastAsia" w:ascii="黑体" w:hAnsi="黑体" w:eastAsia="黑体" w:cs="黑体"/>
              <w:sz w:val="21"/>
              <w:szCs w:val="21"/>
            </w:rPr>
            <w:fldChar w:fldCharType="end"/>
          </w:r>
          <w:r>
            <w:rPr>
              <w:rFonts w:hint="eastAsia" w:ascii="黑体" w:hAnsi="黑体" w:eastAsia="黑体" w:cs="黑体"/>
              <w:sz w:val="21"/>
              <w:szCs w:val="21"/>
            </w:rPr>
            <w:fldChar w:fldCharType="end"/>
          </w:r>
        </w:p>
        <w:p>
          <w:pPr>
            <w:pStyle w:val="231"/>
            <w:keepNext w:val="0"/>
            <w:keepLines w:val="0"/>
            <w:pageBreakBefore w:val="0"/>
            <w:tabs>
              <w:tab w:val="right" w:leader="dot" w:pos="9071"/>
            </w:tabs>
            <w:kinsoku/>
            <w:wordWrap/>
            <w:overflowPunct/>
            <w:topLinePunct w:val="0"/>
            <w:autoSpaceDE/>
            <w:autoSpaceDN/>
            <w:bidi w:val="0"/>
            <w:adjustRightInd/>
            <w:snapToGrid/>
            <w:spacing w:beforeAutospacing="0" w:afterAutospacing="0" w:line="360" w:lineRule="auto"/>
            <w:textAlignment w:val="auto"/>
            <w:rPr>
              <w:rFonts w:hint="eastAsia" w:ascii="黑体" w:hAnsi="黑体" w:eastAsia="黑体" w:cs="黑体"/>
              <w:sz w:val="21"/>
              <w:szCs w:val="21"/>
            </w:rPr>
          </w:pPr>
          <w:r>
            <w:rPr>
              <w:rFonts w:hint="eastAsia" w:ascii="黑体" w:hAnsi="黑体" w:eastAsia="黑体" w:cs="黑体"/>
              <w:sz w:val="21"/>
              <w:szCs w:val="21"/>
            </w:rPr>
            <w:fldChar w:fldCharType="begin"/>
          </w:r>
          <w:r>
            <w:rPr>
              <w:rFonts w:hint="eastAsia" w:ascii="黑体" w:hAnsi="黑体" w:eastAsia="黑体" w:cs="黑体"/>
              <w:sz w:val="21"/>
              <w:szCs w:val="21"/>
            </w:rPr>
            <w:instrText xml:space="preserve"> HYPERLINK \l _Toc5633 </w:instrText>
          </w:r>
          <w:r>
            <w:rPr>
              <w:rFonts w:hint="eastAsia" w:ascii="黑体" w:hAnsi="黑体" w:eastAsia="黑体" w:cs="黑体"/>
              <w:sz w:val="21"/>
              <w:szCs w:val="21"/>
            </w:rPr>
            <w:fldChar w:fldCharType="separate"/>
          </w:r>
          <w:r>
            <w:rPr>
              <w:rFonts w:hint="eastAsia" w:ascii="黑体" w:hAnsi="黑体" w:eastAsia="黑体" w:cs="黑体"/>
              <w:sz w:val="21"/>
              <w:szCs w:val="21"/>
            </w:rPr>
            <w:t>第一章　采购范围</w:t>
          </w:r>
          <w:r>
            <w:rPr>
              <w:rFonts w:hint="eastAsia" w:ascii="黑体" w:hAnsi="黑体" w:eastAsia="黑体" w:cs="黑体"/>
              <w:sz w:val="21"/>
              <w:szCs w:val="21"/>
            </w:rPr>
            <w:tab/>
          </w:r>
          <w:r>
            <w:rPr>
              <w:rFonts w:hint="eastAsia" w:ascii="黑体" w:hAnsi="黑体" w:eastAsia="黑体" w:cs="黑体"/>
              <w:sz w:val="21"/>
              <w:szCs w:val="21"/>
            </w:rPr>
            <w:fldChar w:fldCharType="begin"/>
          </w:r>
          <w:r>
            <w:rPr>
              <w:rFonts w:hint="eastAsia" w:ascii="黑体" w:hAnsi="黑体" w:eastAsia="黑体" w:cs="黑体"/>
              <w:sz w:val="21"/>
              <w:szCs w:val="21"/>
            </w:rPr>
            <w:instrText xml:space="preserve"> PAGEREF _Toc5633 \h </w:instrText>
          </w:r>
          <w:r>
            <w:rPr>
              <w:rFonts w:hint="eastAsia" w:ascii="黑体" w:hAnsi="黑体" w:eastAsia="黑体" w:cs="黑体"/>
              <w:sz w:val="21"/>
              <w:szCs w:val="21"/>
            </w:rPr>
            <w:fldChar w:fldCharType="separate"/>
          </w:r>
          <w:r>
            <w:rPr>
              <w:rFonts w:hint="eastAsia" w:ascii="黑体" w:hAnsi="黑体" w:eastAsia="黑体" w:cs="黑体"/>
              <w:sz w:val="21"/>
              <w:szCs w:val="21"/>
            </w:rPr>
            <w:t>9</w:t>
          </w:r>
          <w:r>
            <w:rPr>
              <w:rFonts w:hint="eastAsia" w:ascii="黑体" w:hAnsi="黑体" w:eastAsia="黑体" w:cs="黑体"/>
              <w:sz w:val="21"/>
              <w:szCs w:val="21"/>
            </w:rPr>
            <w:fldChar w:fldCharType="end"/>
          </w:r>
          <w:r>
            <w:rPr>
              <w:rFonts w:hint="eastAsia" w:ascii="黑体" w:hAnsi="黑体" w:eastAsia="黑体" w:cs="黑体"/>
              <w:sz w:val="21"/>
              <w:szCs w:val="21"/>
            </w:rPr>
            <w:fldChar w:fldCharType="end"/>
          </w:r>
        </w:p>
        <w:p>
          <w:pPr>
            <w:pStyle w:val="232"/>
            <w:keepNext w:val="0"/>
            <w:keepLines w:val="0"/>
            <w:pageBreakBefore w:val="0"/>
            <w:tabs>
              <w:tab w:val="right" w:leader="dot" w:pos="9071"/>
            </w:tabs>
            <w:kinsoku/>
            <w:wordWrap/>
            <w:overflowPunct/>
            <w:topLinePunct w:val="0"/>
            <w:autoSpaceDE/>
            <w:autoSpaceDN/>
            <w:bidi w:val="0"/>
            <w:adjustRightInd/>
            <w:snapToGrid/>
            <w:spacing w:beforeAutospacing="0" w:afterAutospacing="0" w:line="360" w:lineRule="auto"/>
            <w:textAlignment w:val="auto"/>
            <w:rPr>
              <w:rFonts w:hint="eastAsia" w:ascii="黑体" w:hAnsi="黑体" w:eastAsia="黑体" w:cs="黑体"/>
              <w:sz w:val="21"/>
              <w:szCs w:val="21"/>
            </w:rPr>
          </w:pPr>
          <w:r>
            <w:rPr>
              <w:rFonts w:hint="eastAsia" w:ascii="黑体" w:hAnsi="黑体" w:eastAsia="黑体" w:cs="黑体"/>
              <w:sz w:val="21"/>
              <w:szCs w:val="21"/>
            </w:rPr>
            <w:fldChar w:fldCharType="begin"/>
          </w:r>
          <w:r>
            <w:rPr>
              <w:rFonts w:hint="eastAsia" w:ascii="黑体" w:hAnsi="黑体" w:eastAsia="黑体" w:cs="黑体"/>
              <w:sz w:val="21"/>
              <w:szCs w:val="21"/>
            </w:rPr>
            <w:instrText xml:space="preserve"> HYPERLINK \l _Toc26960 </w:instrText>
          </w:r>
          <w:r>
            <w:rPr>
              <w:rFonts w:hint="eastAsia" w:ascii="黑体" w:hAnsi="黑体" w:eastAsia="黑体" w:cs="黑体"/>
              <w:sz w:val="21"/>
              <w:szCs w:val="21"/>
            </w:rPr>
            <w:fldChar w:fldCharType="separate"/>
          </w:r>
          <w:r>
            <w:rPr>
              <w:rFonts w:hint="eastAsia" w:ascii="黑体" w:hAnsi="黑体" w:eastAsia="黑体" w:cs="黑体"/>
              <w:sz w:val="21"/>
              <w:szCs w:val="21"/>
            </w:rPr>
            <w:t>第一节  采购项目概述</w:t>
          </w:r>
          <w:r>
            <w:rPr>
              <w:rFonts w:hint="eastAsia" w:ascii="黑体" w:hAnsi="黑体" w:eastAsia="黑体" w:cs="黑体"/>
              <w:sz w:val="21"/>
              <w:szCs w:val="21"/>
            </w:rPr>
            <w:tab/>
          </w:r>
          <w:r>
            <w:rPr>
              <w:rFonts w:hint="eastAsia" w:ascii="黑体" w:hAnsi="黑体" w:eastAsia="黑体" w:cs="黑体"/>
              <w:sz w:val="21"/>
              <w:szCs w:val="21"/>
            </w:rPr>
            <w:fldChar w:fldCharType="begin"/>
          </w:r>
          <w:r>
            <w:rPr>
              <w:rFonts w:hint="eastAsia" w:ascii="黑体" w:hAnsi="黑体" w:eastAsia="黑体" w:cs="黑体"/>
              <w:sz w:val="21"/>
              <w:szCs w:val="21"/>
            </w:rPr>
            <w:instrText xml:space="preserve"> PAGEREF _Toc26960 \h </w:instrText>
          </w:r>
          <w:r>
            <w:rPr>
              <w:rFonts w:hint="eastAsia" w:ascii="黑体" w:hAnsi="黑体" w:eastAsia="黑体" w:cs="黑体"/>
              <w:sz w:val="21"/>
              <w:szCs w:val="21"/>
            </w:rPr>
            <w:fldChar w:fldCharType="separate"/>
          </w:r>
          <w:r>
            <w:rPr>
              <w:b/>
            </w:rPr>
            <w:t>错误！未定义书签。</w:t>
          </w:r>
          <w:r>
            <w:rPr>
              <w:rFonts w:hint="eastAsia" w:ascii="黑体" w:hAnsi="黑体" w:eastAsia="黑体" w:cs="黑体"/>
              <w:sz w:val="21"/>
              <w:szCs w:val="21"/>
            </w:rPr>
            <w:fldChar w:fldCharType="end"/>
          </w:r>
          <w:r>
            <w:rPr>
              <w:rFonts w:hint="eastAsia" w:ascii="黑体" w:hAnsi="黑体" w:eastAsia="黑体" w:cs="黑体"/>
              <w:sz w:val="21"/>
              <w:szCs w:val="21"/>
            </w:rPr>
            <w:fldChar w:fldCharType="end"/>
          </w:r>
        </w:p>
        <w:p>
          <w:pPr>
            <w:pStyle w:val="232"/>
            <w:keepNext w:val="0"/>
            <w:keepLines w:val="0"/>
            <w:pageBreakBefore w:val="0"/>
            <w:tabs>
              <w:tab w:val="right" w:leader="dot" w:pos="9071"/>
            </w:tabs>
            <w:kinsoku/>
            <w:wordWrap/>
            <w:overflowPunct/>
            <w:topLinePunct w:val="0"/>
            <w:autoSpaceDE/>
            <w:autoSpaceDN/>
            <w:bidi w:val="0"/>
            <w:adjustRightInd/>
            <w:snapToGrid/>
            <w:spacing w:beforeAutospacing="0" w:afterAutospacing="0" w:line="360" w:lineRule="auto"/>
            <w:textAlignment w:val="auto"/>
            <w:rPr>
              <w:rFonts w:hint="eastAsia" w:ascii="黑体" w:hAnsi="黑体" w:eastAsia="黑体" w:cs="黑体"/>
              <w:sz w:val="21"/>
              <w:szCs w:val="21"/>
            </w:rPr>
          </w:pPr>
          <w:r>
            <w:rPr>
              <w:rFonts w:hint="eastAsia" w:ascii="黑体" w:hAnsi="黑体" w:eastAsia="黑体" w:cs="黑体"/>
              <w:sz w:val="21"/>
              <w:szCs w:val="21"/>
            </w:rPr>
            <w:fldChar w:fldCharType="begin"/>
          </w:r>
          <w:r>
            <w:rPr>
              <w:rFonts w:hint="eastAsia" w:ascii="黑体" w:hAnsi="黑体" w:eastAsia="黑体" w:cs="黑体"/>
              <w:sz w:val="21"/>
              <w:szCs w:val="21"/>
            </w:rPr>
            <w:instrText xml:space="preserve"> HYPERLINK \l _Toc25180 </w:instrText>
          </w:r>
          <w:r>
            <w:rPr>
              <w:rFonts w:hint="eastAsia" w:ascii="黑体" w:hAnsi="黑体" w:eastAsia="黑体" w:cs="黑体"/>
              <w:sz w:val="21"/>
              <w:szCs w:val="21"/>
            </w:rPr>
            <w:fldChar w:fldCharType="separate"/>
          </w:r>
          <w:r>
            <w:rPr>
              <w:rFonts w:hint="eastAsia" w:ascii="黑体" w:hAnsi="黑体" w:eastAsia="黑体" w:cs="黑体"/>
              <w:sz w:val="21"/>
              <w:szCs w:val="21"/>
            </w:rPr>
            <w:t>第二节  货物/服务要求</w:t>
          </w:r>
          <w:r>
            <w:rPr>
              <w:rFonts w:hint="eastAsia" w:ascii="黑体" w:hAnsi="黑体" w:eastAsia="黑体" w:cs="黑体"/>
              <w:sz w:val="21"/>
              <w:szCs w:val="21"/>
            </w:rPr>
            <w:tab/>
          </w:r>
          <w:r>
            <w:rPr>
              <w:rFonts w:hint="eastAsia" w:ascii="黑体" w:hAnsi="黑体" w:eastAsia="黑体" w:cs="黑体"/>
              <w:sz w:val="21"/>
              <w:szCs w:val="21"/>
            </w:rPr>
            <w:fldChar w:fldCharType="begin"/>
          </w:r>
          <w:r>
            <w:rPr>
              <w:rFonts w:hint="eastAsia" w:ascii="黑体" w:hAnsi="黑体" w:eastAsia="黑体" w:cs="黑体"/>
              <w:sz w:val="21"/>
              <w:szCs w:val="21"/>
            </w:rPr>
            <w:instrText xml:space="preserve"> PAGEREF _Toc25180 \h </w:instrText>
          </w:r>
          <w:r>
            <w:rPr>
              <w:rFonts w:hint="eastAsia" w:ascii="黑体" w:hAnsi="黑体" w:eastAsia="黑体" w:cs="黑体"/>
              <w:sz w:val="21"/>
              <w:szCs w:val="21"/>
            </w:rPr>
            <w:fldChar w:fldCharType="separate"/>
          </w:r>
          <w:r>
            <w:rPr>
              <w:b/>
            </w:rPr>
            <w:t>错误！未定义书签。</w:t>
          </w:r>
          <w:r>
            <w:rPr>
              <w:rFonts w:hint="eastAsia" w:ascii="黑体" w:hAnsi="黑体" w:eastAsia="黑体" w:cs="黑体"/>
              <w:sz w:val="21"/>
              <w:szCs w:val="21"/>
            </w:rPr>
            <w:fldChar w:fldCharType="end"/>
          </w:r>
          <w:r>
            <w:rPr>
              <w:rFonts w:hint="eastAsia" w:ascii="黑体" w:hAnsi="黑体" w:eastAsia="黑体" w:cs="黑体"/>
              <w:sz w:val="21"/>
              <w:szCs w:val="21"/>
            </w:rPr>
            <w:fldChar w:fldCharType="end"/>
          </w:r>
        </w:p>
        <w:p>
          <w:pPr>
            <w:pStyle w:val="232"/>
            <w:keepNext w:val="0"/>
            <w:keepLines w:val="0"/>
            <w:pageBreakBefore w:val="0"/>
            <w:tabs>
              <w:tab w:val="right" w:leader="dot" w:pos="9071"/>
            </w:tabs>
            <w:kinsoku/>
            <w:wordWrap/>
            <w:overflowPunct/>
            <w:topLinePunct w:val="0"/>
            <w:autoSpaceDE/>
            <w:autoSpaceDN/>
            <w:bidi w:val="0"/>
            <w:adjustRightInd/>
            <w:snapToGrid/>
            <w:spacing w:beforeAutospacing="0" w:afterAutospacing="0" w:line="360" w:lineRule="auto"/>
            <w:textAlignment w:val="auto"/>
            <w:rPr>
              <w:rFonts w:hint="eastAsia" w:ascii="黑体" w:hAnsi="黑体" w:eastAsia="黑体" w:cs="黑体"/>
              <w:sz w:val="21"/>
              <w:szCs w:val="21"/>
            </w:rPr>
          </w:pPr>
          <w:r>
            <w:rPr>
              <w:rFonts w:hint="eastAsia" w:ascii="黑体" w:hAnsi="黑体" w:eastAsia="黑体" w:cs="黑体"/>
              <w:sz w:val="21"/>
              <w:szCs w:val="21"/>
            </w:rPr>
            <w:fldChar w:fldCharType="begin"/>
          </w:r>
          <w:r>
            <w:rPr>
              <w:rFonts w:hint="eastAsia" w:ascii="黑体" w:hAnsi="黑体" w:eastAsia="黑体" w:cs="黑体"/>
              <w:sz w:val="21"/>
              <w:szCs w:val="21"/>
            </w:rPr>
            <w:instrText xml:space="preserve"> HYPERLINK \l _Toc896 </w:instrText>
          </w:r>
          <w:r>
            <w:rPr>
              <w:rFonts w:hint="eastAsia" w:ascii="黑体" w:hAnsi="黑体" w:eastAsia="黑体" w:cs="黑体"/>
              <w:sz w:val="21"/>
              <w:szCs w:val="21"/>
            </w:rPr>
            <w:fldChar w:fldCharType="separate"/>
          </w:r>
          <w:r>
            <w:rPr>
              <w:rFonts w:hint="eastAsia" w:ascii="黑体" w:hAnsi="黑体" w:eastAsia="黑体" w:cs="黑体"/>
              <w:sz w:val="21"/>
              <w:szCs w:val="21"/>
            </w:rPr>
            <w:t>第三节  供应商资格条件</w:t>
          </w:r>
          <w:r>
            <w:rPr>
              <w:rFonts w:hint="eastAsia" w:ascii="黑体" w:hAnsi="黑体" w:eastAsia="黑体" w:cs="黑体"/>
              <w:sz w:val="21"/>
              <w:szCs w:val="21"/>
            </w:rPr>
            <w:tab/>
          </w:r>
          <w:r>
            <w:rPr>
              <w:rFonts w:hint="eastAsia" w:ascii="黑体" w:hAnsi="黑体" w:eastAsia="黑体" w:cs="黑体"/>
              <w:sz w:val="21"/>
              <w:szCs w:val="21"/>
            </w:rPr>
            <w:fldChar w:fldCharType="begin"/>
          </w:r>
          <w:r>
            <w:rPr>
              <w:rFonts w:hint="eastAsia" w:ascii="黑体" w:hAnsi="黑体" w:eastAsia="黑体" w:cs="黑体"/>
              <w:sz w:val="21"/>
              <w:szCs w:val="21"/>
            </w:rPr>
            <w:instrText xml:space="preserve"> PAGEREF _Toc896 \h </w:instrText>
          </w:r>
          <w:r>
            <w:rPr>
              <w:rFonts w:hint="eastAsia" w:ascii="黑体" w:hAnsi="黑体" w:eastAsia="黑体" w:cs="黑体"/>
              <w:sz w:val="21"/>
              <w:szCs w:val="21"/>
            </w:rPr>
            <w:fldChar w:fldCharType="separate"/>
          </w:r>
          <w:r>
            <w:rPr>
              <w:b/>
            </w:rPr>
            <w:t>错误！未定义书签。</w:t>
          </w:r>
          <w:r>
            <w:rPr>
              <w:rFonts w:hint="eastAsia" w:ascii="黑体" w:hAnsi="黑体" w:eastAsia="黑体" w:cs="黑体"/>
              <w:sz w:val="21"/>
              <w:szCs w:val="21"/>
            </w:rPr>
            <w:fldChar w:fldCharType="end"/>
          </w:r>
          <w:r>
            <w:rPr>
              <w:rFonts w:hint="eastAsia" w:ascii="黑体" w:hAnsi="黑体" w:eastAsia="黑体" w:cs="黑体"/>
              <w:sz w:val="21"/>
              <w:szCs w:val="21"/>
            </w:rPr>
            <w:fldChar w:fldCharType="end"/>
          </w:r>
        </w:p>
        <w:p>
          <w:pPr>
            <w:pStyle w:val="231"/>
            <w:keepNext w:val="0"/>
            <w:keepLines w:val="0"/>
            <w:pageBreakBefore w:val="0"/>
            <w:tabs>
              <w:tab w:val="right" w:leader="dot" w:pos="9071"/>
            </w:tabs>
            <w:kinsoku/>
            <w:wordWrap/>
            <w:overflowPunct/>
            <w:topLinePunct w:val="0"/>
            <w:autoSpaceDE/>
            <w:autoSpaceDN/>
            <w:bidi w:val="0"/>
            <w:adjustRightInd/>
            <w:snapToGrid/>
            <w:spacing w:beforeAutospacing="0" w:afterAutospacing="0" w:line="360" w:lineRule="auto"/>
            <w:textAlignment w:val="auto"/>
            <w:rPr>
              <w:rFonts w:hint="eastAsia" w:ascii="黑体" w:hAnsi="黑体" w:eastAsia="黑体" w:cs="黑体"/>
              <w:sz w:val="21"/>
              <w:szCs w:val="21"/>
            </w:rPr>
          </w:pPr>
          <w:r>
            <w:rPr>
              <w:rFonts w:hint="eastAsia" w:ascii="黑体" w:hAnsi="黑体" w:eastAsia="黑体" w:cs="黑体"/>
              <w:sz w:val="21"/>
              <w:szCs w:val="21"/>
            </w:rPr>
            <w:fldChar w:fldCharType="begin"/>
          </w:r>
          <w:r>
            <w:rPr>
              <w:rFonts w:hint="eastAsia" w:ascii="黑体" w:hAnsi="黑体" w:eastAsia="黑体" w:cs="黑体"/>
              <w:sz w:val="21"/>
              <w:szCs w:val="21"/>
            </w:rPr>
            <w:instrText xml:space="preserve"> HYPERLINK \l _Toc2984 </w:instrText>
          </w:r>
          <w:r>
            <w:rPr>
              <w:rFonts w:hint="eastAsia" w:ascii="黑体" w:hAnsi="黑体" w:eastAsia="黑体" w:cs="黑体"/>
              <w:sz w:val="21"/>
              <w:szCs w:val="21"/>
            </w:rPr>
            <w:fldChar w:fldCharType="separate"/>
          </w:r>
          <w:r>
            <w:rPr>
              <w:rFonts w:hint="eastAsia" w:ascii="黑体" w:hAnsi="黑体" w:eastAsia="黑体" w:cs="黑体"/>
              <w:sz w:val="21"/>
              <w:szCs w:val="21"/>
            </w:rPr>
            <w:t>第二章 采购清单、技术参数及商务要求</w:t>
          </w:r>
          <w:r>
            <w:rPr>
              <w:rFonts w:hint="eastAsia" w:ascii="黑体" w:hAnsi="黑体" w:eastAsia="黑体" w:cs="黑体"/>
              <w:sz w:val="21"/>
              <w:szCs w:val="21"/>
            </w:rPr>
            <w:tab/>
          </w:r>
          <w:r>
            <w:rPr>
              <w:rFonts w:hint="eastAsia" w:ascii="黑体" w:hAnsi="黑体" w:eastAsia="黑体" w:cs="黑体"/>
              <w:sz w:val="21"/>
              <w:szCs w:val="21"/>
            </w:rPr>
            <w:fldChar w:fldCharType="begin"/>
          </w:r>
          <w:r>
            <w:rPr>
              <w:rFonts w:hint="eastAsia" w:ascii="黑体" w:hAnsi="黑体" w:eastAsia="黑体" w:cs="黑体"/>
              <w:sz w:val="21"/>
              <w:szCs w:val="21"/>
            </w:rPr>
            <w:instrText xml:space="preserve"> PAGEREF _Toc2984 \h </w:instrText>
          </w:r>
          <w:r>
            <w:rPr>
              <w:rFonts w:hint="eastAsia" w:ascii="黑体" w:hAnsi="黑体" w:eastAsia="黑体" w:cs="黑体"/>
              <w:sz w:val="21"/>
              <w:szCs w:val="21"/>
            </w:rPr>
            <w:fldChar w:fldCharType="separate"/>
          </w:r>
          <w:r>
            <w:rPr>
              <w:rFonts w:hint="eastAsia" w:ascii="黑体" w:hAnsi="黑体" w:eastAsia="黑体" w:cs="黑体"/>
              <w:sz w:val="21"/>
              <w:szCs w:val="21"/>
            </w:rPr>
            <w:t>9</w:t>
          </w:r>
          <w:r>
            <w:rPr>
              <w:rFonts w:hint="eastAsia" w:ascii="黑体" w:hAnsi="黑体" w:eastAsia="黑体" w:cs="黑体"/>
              <w:sz w:val="21"/>
              <w:szCs w:val="21"/>
            </w:rPr>
            <w:fldChar w:fldCharType="end"/>
          </w:r>
          <w:r>
            <w:rPr>
              <w:rFonts w:hint="eastAsia" w:ascii="黑体" w:hAnsi="黑体" w:eastAsia="黑体" w:cs="黑体"/>
              <w:sz w:val="21"/>
              <w:szCs w:val="21"/>
            </w:rPr>
            <w:fldChar w:fldCharType="end"/>
          </w:r>
        </w:p>
        <w:p>
          <w:pPr>
            <w:pStyle w:val="232"/>
            <w:keepNext w:val="0"/>
            <w:keepLines w:val="0"/>
            <w:pageBreakBefore w:val="0"/>
            <w:tabs>
              <w:tab w:val="right" w:leader="dot" w:pos="9071"/>
            </w:tabs>
            <w:kinsoku/>
            <w:wordWrap/>
            <w:overflowPunct/>
            <w:topLinePunct w:val="0"/>
            <w:autoSpaceDE/>
            <w:autoSpaceDN/>
            <w:bidi w:val="0"/>
            <w:adjustRightInd/>
            <w:snapToGrid/>
            <w:spacing w:beforeAutospacing="0" w:afterAutospacing="0" w:line="360" w:lineRule="auto"/>
            <w:textAlignment w:val="auto"/>
            <w:rPr>
              <w:rFonts w:hint="eastAsia" w:ascii="黑体" w:hAnsi="黑体" w:eastAsia="黑体" w:cs="黑体"/>
              <w:sz w:val="21"/>
              <w:szCs w:val="21"/>
            </w:rPr>
          </w:pPr>
          <w:r>
            <w:rPr>
              <w:rFonts w:hint="eastAsia" w:ascii="黑体" w:hAnsi="黑体" w:eastAsia="黑体" w:cs="黑体"/>
              <w:sz w:val="21"/>
              <w:szCs w:val="21"/>
            </w:rPr>
            <w:fldChar w:fldCharType="begin"/>
          </w:r>
          <w:r>
            <w:rPr>
              <w:rFonts w:hint="eastAsia" w:ascii="黑体" w:hAnsi="黑体" w:eastAsia="黑体" w:cs="黑体"/>
              <w:sz w:val="21"/>
              <w:szCs w:val="21"/>
            </w:rPr>
            <w:instrText xml:space="preserve"> HYPERLINK \l _Toc16165 </w:instrText>
          </w:r>
          <w:r>
            <w:rPr>
              <w:rFonts w:hint="eastAsia" w:ascii="黑体" w:hAnsi="黑体" w:eastAsia="黑体" w:cs="黑体"/>
              <w:sz w:val="21"/>
              <w:szCs w:val="21"/>
            </w:rPr>
            <w:fldChar w:fldCharType="separate"/>
          </w:r>
          <w:r>
            <w:rPr>
              <w:rFonts w:hint="eastAsia" w:ascii="黑体" w:hAnsi="黑体" w:eastAsia="黑体" w:cs="黑体"/>
              <w:sz w:val="21"/>
              <w:szCs w:val="21"/>
            </w:rPr>
            <w:t>第</w:t>
          </w:r>
          <w:r>
            <w:rPr>
              <w:rFonts w:hint="eastAsia" w:ascii="黑体" w:hAnsi="黑体" w:eastAsia="黑体" w:cs="黑体"/>
              <w:sz w:val="21"/>
              <w:szCs w:val="21"/>
              <w:lang w:eastAsia="zh-CN"/>
            </w:rPr>
            <w:t>一</w:t>
          </w:r>
          <w:r>
            <w:rPr>
              <w:rFonts w:hint="eastAsia" w:ascii="黑体" w:hAnsi="黑体" w:eastAsia="黑体" w:cs="黑体"/>
              <w:sz w:val="21"/>
              <w:szCs w:val="21"/>
            </w:rPr>
            <w:t xml:space="preserve">节 </w:t>
          </w:r>
          <w:r>
            <w:rPr>
              <w:rFonts w:hint="eastAsia" w:ascii="黑体" w:hAnsi="黑体" w:eastAsia="黑体" w:cs="黑体"/>
              <w:sz w:val="21"/>
              <w:szCs w:val="21"/>
              <w:lang w:eastAsia="zh-CN"/>
            </w:rPr>
            <w:t>采购清单</w:t>
          </w:r>
          <w:r>
            <w:rPr>
              <w:rFonts w:hint="eastAsia" w:ascii="黑体" w:hAnsi="黑体" w:eastAsia="黑体" w:cs="黑体"/>
              <w:sz w:val="21"/>
              <w:szCs w:val="21"/>
            </w:rPr>
            <w:tab/>
          </w:r>
          <w:r>
            <w:rPr>
              <w:rFonts w:hint="eastAsia" w:ascii="黑体" w:hAnsi="黑体" w:eastAsia="黑体" w:cs="黑体"/>
              <w:sz w:val="21"/>
              <w:szCs w:val="21"/>
            </w:rPr>
            <w:fldChar w:fldCharType="begin"/>
          </w:r>
          <w:r>
            <w:rPr>
              <w:rFonts w:hint="eastAsia" w:ascii="黑体" w:hAnsi="黑体" w:eastAsia="黑体" w:cs="黑体"/>
              <w:sz w:val="21"/>
              <w:szCs w:val="21"/>
            </w:rPr>
            <w:instrText xml:space="preserve"> PAGEREF _Toc16165 \h </w:instrText>
          </w:r>
          <w:r>
            <w:rPr>
              <w:rFonts w:hint="eastAsia" w:ascii="黑体" w:hAnsi="黑体" w:eastAsia="黑体" w:cs="黑体"/>
              <w:sz w:val="21"/>
              <w:szCs w:val="21"/>
            </w:rPr>
            <w:fldChar w:fldCharType="separate"/>
          </w:r>
          <w:r>
            <w:rPr>
              <w:rFonts w:hint="eastAsia" w:ascii="黑体" w:hAnsi="黑体" w:eastAsia="黑体" w:cs="黑体"/>
              <w:sz w:val="21"/>
              <w:szCs w:val="21"/>
            </w:rPr>
            <w:t>9</w:t>
          </w:r>
          <w:r>
            <w:rPr>
              <w:rFonts w:hint="eastAsia" w:ascii="黑体" w:hAnsi="黑体" w:eastAsia="黑体" w:cs="黑体"/>
              <w:sz w:val="21"/>
              <w:szCs w:val="21"/>
            </w:rPr>
            <w:fldChar w:fldCharType="end"/>
          </w:r>
          <w:r>
            <w:rPr>
              <w:rFonts w:hint="eastAsia" w:ascii="黑体" w:hAnsi="黑体" w:eastAsia="黑体" w:cs="黑体"/>
              <w:sz w:val="21"/>
              <w:szCs w:val="21"/>
            </w:rPr>
            <w:fldChar w:fldCharType="end"/>
          </w:r>
        </w:p>
        <w:p>
          <w:pPr>
            <w:pStyle w:val="232"/>
            <w:keepNext w:val="0"/>
            <w:keepLines w:val="0"/>
            <w:pageBreakBefore w:val="0"/>
            <w:tabs>
              <w:tab w:val="right" w:leader="dot" w:pos="9071"/>
            </w:tabs>
            <w:kinsoku/>
            <w:wordWrap/>
            <w:overflowPunct/>
            <w:topLinePunct w:val="0"/>
            <w:autoSpaceDE/>
            <w:autoSpaceDN/>
            <w:bidi w:val="0"/>
            <w:adjustRightInd/>
            <w:snapToGrid/>
            <w:spacing w:beforeAutospacing="0" w:afterAutospacing="0" w:line="360" w:lineRule="auto"/>
            <w:textAlignment w:val="auto"/>
            <w:rPr>
              <w:rFonts w:hint="eastAsia" w:ascii="黑体" w:hAnsi="黑体" w:eastAsia="黑体" w:cs="黑体"/>
              <w:sz w:val="21"/>
              <w:szCs w:val="21"/>
            </w:rPr>
          </w:pPr>
          <w:r>
            <w:rPr>
              <w:rFonts w:hint="eastAsia" w:ascii="黑体" w:hAnsi="黑体" w:eastAsia="黑体" w:cs="黑体"/>
              <w:sz w:val="21"/>
              <w:szCs w:val="21"/>
            </w:rPr>
            <w:fldChar w:fldCharType="begin"/>
          </w:r>
          <w:r>
            <w:rPr>
              <w:rFonts w:hint="eastAsia" w:ascii="黑体" w:hAnsi="黑体" w:eastAsia="黑体" w:cs="黑体"/>
              <w:sz w:val="21"/>
              <w:szCs w:val="21"/>
            </w:rPr>
            <w:instrText xml:space="preserve"> HYPERLINK \l _Toc21696 </w:instrText>
          </w:r>
          <w:r>
            <w:rPr>
              <w:rFonts w:hint="eastAsia" w:ascii="黑体" w:hAnsi="黑体" w:eastAsia="黑体" w:cs="黑体"/>
              <w:sz w:val="21"/>
              <w:szCs w:val="21"/>
            </w:rPr>
            <w:fldChar w:fldCharType="separate"/>
          </w:r>
          <w:r>
            <w:rPr>
              <w:rFonts w:hint="eastAsia" w:ascii="黑体" w:hAnsi="黑体" w:eastAsia="黑体" w:cs="黑体"/>
              <w:sz w:val="21"/>
              <w:szCs w:val="21"/>
            </w:rPr>
            <w:t>第二节 商务要求</w:t>
          </w:r>
          <w:r>
            <w:rPr>
              <w:rFonts w:hint="eastAsia" w:ascii="黑体" w:hAnsi="黑体" w:eastAsia="黑体" w:cs="黑体"/>
              <w:sz w:val="21"/>
              <w:szCs w:val="21"/>
            </w:rPr>
            <w:tab/>
          </w:r>
          <w:r>
            <w:rPr>
              <w:rFonts w:hint="eastAsia" w:ascii="黑体" w:hAnsi="黑体" w:eastAsia="黑体" w:cs="黑体"/>
              <w:sz w:val="21"/>
              <w:szCs w:val="21"/>
            </w:rPr>
            <w:fldChar w:fldCharType="begin"/>
          </w:r>
          <w:r>
            <w:rPr>
              <w:rFonts w:hint="eastAsia" w:ascii="黑体" w:hAnsi="黑体" w:eastAsia="黑体" w:cs="黑体"/>
              <w:sz w:val="21"/>
              <w:szCs w:val="21"/>
            </w:rPr>
            <w:instrText xml:space="preserve"> PAGEREF _Toc21696 \h </w:instrText>
          </w:r>
          <w:r>
            <w:rPr>
              <w:rFonts w:hint="eastAsia" w:ascii="黑体" w:hAnsi="黑体" w:eastAsia="黑体" w:cs="黑体"/>
              <w:sz w:val="21"/>
              <w:szCs w:val="21"/>
            </w:rPr>
            <w:fldChar w:fldCharType="separate"/>
          </w:r>
          <w:r>
            <w:rPr>
              <w:rFonts w:hint="eastAsia" w:ascii="黑体" w:hAnsi="黑体" w:eastAsia="黑体" w:cs="黑体"/>
              <w:sz w:val="21"/>
              <w:szCs w:val="21"/>
            </w:rPr>
            <w:t>12</w:t>
          </w:r>
          <w:r>
            <w:rPr>
              <w:rFonts w:hint="eastAsia" w:ascii="黑体" w:hAnsi="黑体" w:eastAsia="黑体" w:cs="黑体"/>
              <w:sz w:val="21"/>
              <w:szCs w:val="21"/>
            </w:rPr>
            <w:fldChar w:fldCharType="end"/>
          </w:r>
          <w:r>
            <w:rPr>
              <w:rFonts w:hint="eastAsia" w:ascii="黑体" w:hAnsi="黑体" w:eastAsia="黑体" w:cs="黑体"/>
              <w:sz w:val="21"/>
              <w:szCs w:val="21"/>
            </w:rPr>
            <w:fldChar w:fldCharType="end"/>
          </w:r>
        </w:p>
        <w:p>
          <w:pPr>
            <w:pStyle w:val="232"/>
            <w:keepNext w:val="0"/>
            <w:keepLines w:val="0"/>
            <w:pageBreakBefore w:val="0"/>
            <w:tabs>
              <w:tab w:val="right" w:leader="dot" w:pos="9071"/>
            </w:tabs>
            <w:kinsoku/>
            <w:wordWrap/>
            <w:overflowPunct/>
            <w:topLinePunct w:val="0"/>
            <w:autoSpaceDE/>
            <w:autoSpaceDN/>
            <w:bidi w:val="0"/>
            <w:adjustRightInd/>
            <w:snapToGrid/>
            <w:spacing w:beforeAutospacing="0" w:afterAutospacing="0" w:line="360" w:lineRule="auto"/>
            <w:textAlignment w:val="auto"/>
            <w:rPr>
              <w:rFonts w:hint="eastAsia" w:ascii="黑体" w:hAnsi="黑体" w:eastAsia="黑体" w:cs="黑体"/>
              <w:sz w:val="21"/>
              <w:szCs w:val="21"/>
            </w:rPr>
          </w:pPr>
          <w:r>
            <w:rPr>
              <w:rFonts w:hint="eastAsia" w:ascii="黑体" w:hAnsi="黑体" w:eastAsia="黑体" w:cs="黑体"/>
              <w:sz w:val="21"/>
              <w:szCs w:val="21"/>
            </w:rPr>
            <w:fldChar w:fldCharType="begin"/>
          </w:r>
          <w:r>
            <w:rPr>
              <w:rFonts w:hint="eastAsia" w:ascii="黑体" w:hAnsi="黑体" w:eastAsia="黑体" w:cs="黑体"/>
              <w:sz w:val="21"/>
              <w:szCs w:val="21"/>
            </w:rPr>
            <w:instrText xml:space="preserve"> HYPERLINK \l _Toc2022 </w:instrText>
          </w:r>
          <w:r>
            <w:rPr>
              <w:rFonts w:hint="eastAsia" w:ascii="黑体" w:hAnsi="黑体" w:eastAsia="黑体" w:cs="黑体"/>
              <w:sz w:val="21"/>
              <w:szCs w:val="21"/>
            </w:rPr>
            <w:fldChar w:fldCharType="separate"/>
          </w:r>
          <w:r>
            <w:rPr>
              <w:rFonts w:hint="eastAsia" w:ascii="黑体" w:hAnsi="黑体" w:eastAsia="黑体" w:cs="黑体"/>
              <w:sz w:val="21"/>
              <w:szCs w:val="21"/>
            </w:rPr>
            <w:t>第三节 图纸附件</w:t>
          </w:r>
          <w:r>
            <w:rPr>
              <w:rFonts w:hint="eastAsia" w:ascii="黑体" w:hAnsi="黑体" w:eastAsia="黑体" w:cs="黑体"/>
              <w:sz w:val="21"/>
              <w:szCs w:val="21"/>
            </w:rPr>
            <w:tab/>
          </w:r>
          <w:r>
            <w:rPr>
              <w:rFonts w:hint="eastAsia" w:ascii="黑体" w:hAnsi="黑体" w:eastAsia="黑体" w:cs="黑体"/>
              <w:sz w:val="21"/>
              <w:szCs w:val="21"/>
            </w:rPr>
            <w:fldChar w:fldCharType="begin"/>
          </w:r>
          <w:r>
            <w:rPr>
              <w:rFonts w:hint="eastAsia" w:ascii="黑体" w:hAnsi="黑体" w:eastAsia="黑体" w:cs="黑体"/>
              <w:sz w:val="21"/>
              <w:szCs w:val="21"/>
            </w:rPr>
            <w:instrText xml:space="preserve"> PAGEREF _Toc2022 \h </w:instrText>
          </w:r>
          <w:r>
            <w:rPr>
              <w:rFonts w:hint="eastAsia" w:ascii="黑体" w:hAnsi="黑体" w:eastAsia="黑体" w:cs="黑体"/>
              <w:sz w:val="21"/>
              <w:szCs w:val="21"/>
            </w:rPr>
            <w:fldChar w:fldCharType="separate"/>
          </w:r>
          <w:r>
            <w:rPr>
              <w:rFonts w:hint="eastAsia" w:ascii="黑体" w:hAnsi="黑体" w:eastAsia="黑体" w:cs="黑体"/>
              <w:sz w:val="21"/>
              <w:szCs w:val="21"/>
            </w:rPr>
            <w:t>14</w:t>
          </w:r>
          <w:r>
            <w:rPr>
              <w:rFonts w:hint="eastAsia" w:ascii="黑体" w:hAnsi="黑体" w:eastAsia="黑体" w:cs="黑体"/>
              <w:sz w:val="21"/>
              <w:szCs w:val="21"/>
            </w:rPr>
            <w:fldChar w:fldCharType="end"/>
          </w:r>
          <w:r>
            <w:rPr>
              <w:rFonts w:hint="eastAsia" w:ascii="黑体" w:hAnsi="黑体" w:eastAsia="黑体" w:cs="黑体"/>
              <w:sz w:val="21"/>
              <w:szCs w:val="21"/>
            </w:rPr>
            <w:fldChar w:fldCharType="end"/>
          </w:r>
        </w:p>
        <w:p>
          <w:pPr>
            <w:pStyle w:val="231"/>
            <w:keepNext w:val="0"/>
            <w:keepLines w:val="0"/>
            <w:pageBreakBefore w:val="0"/>
            <w:tabs>
              <w:tab w:val="right" w:leader="dot" w:pos="9071"/>
            </w:tabs>
            <w:kinsoku/>
            <w:wordWrap/>
            <w:overflowPunct/>
            <w:topLinePunct w:val="0"/>
            <w:autoSpaceDE/>
            <w:autoSpaceDN/>
            <w:bidi w:val="0"/>
            <w:adjustRightInd/>
            <w:snapToGrid/>
            <w:spacing w:beforeAutospacing="0" w:afterAutospacing="0" w:line="360" w:lineRule="auto"/>
            <w:textAlignment w:val="auto"/>
            <w:rPr>
              <w:rFonts w:hint="eastAsia" w:ascii="黑体" w:hAnsi="黑体" w:eastAsia="黑体" w:cs="黑体"/>
              <w:sz w:val="21"/>
              <w:szCs w:val="21"/>
            </w:rPr>
          </w:pPr>
          <w:r>
            <w:rPr>
              <w:rFonts w:hint="eastAsia" w:ascii="黑体" w:hAnsi="黑体" w:eastAsia="黑体" w:cs="黑体"/>
              <w:sz w:val="21"/>
              <w:szCs w:val="21"/>
            </w:rPr>
            <w:fldChar w:fldCharType="begin"/>
          </w:r>
          <w:r>
            <w:rPr>
              <w:rFonts w:hint="eastAsia" w:ascii="黑体" w:hAnsi="黑体" w:eastAsia="黑体" w:cs="黑体"/>
              <w:sz w:val="21"/>
              <w:szCs w:val="21"/>
            </w:rPr>
            <w:instrText xml:space="preserve"> HYPERLINK \l _Toc17923 </w:instrText>
          </w:r>
          <w:r>
            <w:rPr>
              <w:rFonts w:hint="eastAsia" w:ascii="黑体" w:hAnsi="黑体" w:eastAsia="黑体" w:cs="黑体"/>
              <w:sz w:val="21"/>
              <w:szCs w:val="21"/>
            </w:rPr>
            <w:fldChar w:fldCharType="separate"/>
          </w:r>
          <w:r>
            <w:rPr>
              <w:rFonts w:hint="eastAsia" w:ascii="黑体" w:hAnsi="黑体" w:eastAsia="黑体" w:cs="黑体"/>
              <w:sz w:val="21"/>
              <w:szCs w:val="21"/>
            </w:rPr>
            <w:t>第三章　评标办法及评分标准</w:t>
          </w:r>
          <w:r>
            <w:rPr>
              <w:rFonts w:hint="eastAsia" w:ascii="黑体" w:hAnsi="黑体" w:eastAsia="黑体" w:cs="黑体"/>
              <w:sz w:val="21"/>
              <w:szCs w:val="21"/>
            </w:rPr>
            <w:tab/>
          </w:r>
          <w:r>
            <w:rPr>
              <w:rFonts w:hint="eastAsia" w:ascii="黑体" w:hAnsi="黑体" w:eastAsia="黑体" w:cs="黑体"/>
              <w:sz w:val="21"/>
              <w:szCs w:val="21"/>
            </w:rPr>
            <w:fldChar w:fldCharType="begin"/>
          </w:r>
          <w:r>
            <w:rPr>
              <w:rFonts w:hint="eastAsia" w:ascii="黑体" w:hAnsi="黑体" w:eastAsia="黑体" w:cs="黑体"/>
              <w:sz w:val="21"/>
              <w:szCs w:val="21"/>
            </w:rPr>
            <w:instrText xml:space="preserve"> PAGEREF _Toc17923 \h </w:instrText>
          </w:r>
          <w:r>
            <w:rPr>
              <w:rFonts w:hint="eastAsia" w:ascii="黑体" w:hAnsi="黑体" w:eastAsia="黑体" w:cs="黑体"/>
              <w:sz w:val="21"/>
              <w:szCs w:val="21"/>
            </w:rPr>
            <w:fldChar w:fldCharType="separate"/>
          </w:r>
          <w:r>
            <w:rPr>
              <w:rFonts w:hint="eastAsia" w:ascii="黑体" w:hAnsi="黑体" w:eastAsia="黑体" w:cs="黑体"/>
              <w:sz w:val="21"/>
              <w:szCs w:val="21"/>
            </w:rPr>
            <w:t>15</w:t>
          </w:r>
          <w:r>
            <w:rPr>
              <w:rFonts w:hint="eastAsia" w:ascii="黑体" w:hAnsi="黑体" w:eastAsia="黑体" w:cs="黑体"/>
              <w:sz w:val="21"/>
              <w:szCs w:val="21"/>
            </w:rPr>
            <w:fldChar w:fldCharType="end"/>
          </w:r>
          <w:r>
            <w:rPr>
              <w:rFonts w:hint="eastAsia" w:ascii="黑体" w:hAnsi="黑体" w:eastAsia="黑体" w:cs="黑体"/>
              <w:sz w:val="21"/>
              <w:szCs w:val="21"/>
            </w:rPr>
            <w:fldChar w:fldCharType="end"/>
          </w:r>
        </w:p>
        <w:p>
          <w:pPr>
            <w:pStyle w:val="232"/>
            <w:keepNext w:val="0"/>
            <w:keepLines w:val="0"/>
            <w:pageBreakBefore w:val="0"/>
            <w:tabs>
              <w:tab w:val="right" w:leader="dot" w:pos="9071"/>
            </w:tabs>
            <w:kinsoku/>
            <w:wordWrap/>
            <w:overflowPunct/>
            <w:topLinePunct w:val="0"/>
            <w:autoSpaceDE/>
            <w:autoSpaceDN/>
            <w:bidi w:val="0"/>
            <w:adjustRightInd/>
            <w:snapToGrid/>
            <w:spacing w:beforeAutospacing="0" w:afterAutospacing="0" w:line="360" w:lineRule="auto"/>
            <w:textAlignment w:val="auto"/>
            <w:rPr>
              <w:rFonts w:hint="eastAsia" w:ascii="黑体" w:hAnsi="黑体" w:eastAsia="黑体" w:cs="黑体"/>
              <w:sz w:val="21"/>
              <w:szCs w:val="21"/>
            </w:rPr>
          </w:pPr>
          <w:r>
            <w:rPr>
              <w:rFonts w:hint="eastAsia" w:ascii="黑体" w:hAnsi="黑体" w:eastAsia="黑体" w:cs="黑体"/>
              <w:sz w:val="21"/>
              <w:szCs w:val="21"/>
            </w:rPr>
            <w:fldChar w:fldCharType="begin"/>
          </w:r>
          <w:r>
            <w:rPr>
              <w:rFonts w:hint="eastAsia" w:ascii="黑体" w:hAnsi="黑体" w:eastAsia="黑体" w:cs="黑体"/>
              <w:sz w:val="21"/>
              <w:szCs w:val="21"/>
            </w:rPr>
            <w:instrText xml:space="preserve"> HYPERLINK \l _Toc10929 </w:instrText>
          </w:r>
          <w:r>
            <w:rPr>
              <w:rFonts w:hint="eastAsia" w:ascii="黑体" w:hAnsi="黑体" w:eastAsia="黑体" w:cs="黑体"/>
              <w:sz w:val="21"/>
              <w:szCs w:val="21"/>
            </w:rPr>
            <w:fldChar w:fldCharType="separate"/>
          </w:r>
          <w:r>
            <w:rPr>
              <w:rFonts w:hint="eastAsia" w:ascii="黑体" w:hAnsi="黑体" w:eastAsia="黑体" w:cs="黑体"/>
              <w:sz w:val="21"/>
              <w:szCs w:val="21"/>
            </w:rPr>
            <w:t>第一节 评标办法</w:t>
          </w:r>
          <w:r>
            <w:rPr>
              <w:rFonts w:hint="eastAsia" w:ascii="黑体" w:hAnsi="黑体" w:eastAsia="黑体" w:cs="黑体"/>
              <w:sz w:val="21"/>
              <w:szCs w:val="21"/>
            </w:rPr>
            <w:tab/>
          </w:r>
          <w:r>
            <w:rPr>
              <w:rFonts w:hint="eastAsia" w:ascii="黑体" w:hAnsi="黑体" w:eastAsia="黑体" w:cs="黑体"/>
              <w:sz w:val="21"/>
              <w:szCs w:val="21"/>
            </w:rPr>
            <w:fldChar w:fldCharType="begin"/>
          </w:r>
          <w:r>
            <w:rPr>
              <w:rFonts w:hint="eastAsia" w:ascii="黑体" w:hAnsi="黑体" w:eastAsia="黑体" w:cs="黑体"/>
              <w:sz w:val="21"/>
              <w:szCs w:val="21"/>
            </w:rPr>
            <w:instrText xml:space="preserve"> PAGEREF _Toc10929 \h </w:instrText>
          </w:r>
          <w:r>
            <w:rPr>
              <w:rFonts w:hint="eastAsia" w:ascii="黑体" w:hAnsi="黑体" w:eastAsia="黑体" w:cs="黑体"/>
              <w:sz w:val="21"/>
              <w:szCs w:val="21"/>
            </w:rPr>
            <w:fldChar w:fldCharType="separate"/>
          </w:r>
          <w:r>
            <w:rPr>
              <w:rFonts w:hint="eastAsia" w:ascii="黑体" w:hAnsi="黑体" w:eastAsia="黑体" w:cs="黑体"/>
              <w:sz w:val="21"/>
              <w:szCs w:val="21"/>
            </w:rPr>
            <w:t>15</w:t>
          </w:r>
          <w:r>
            <w:rPr>
              <w:rFonts w:hint="eastAsia" w:ascii="黑体" w:hAnsi="黑体" w:eastAsia="黑体" w:cs="黑体"/>
              <w:sz w:val="21"/>
              <w:szCs w:val="21"/>
            </w:rPr>
            <w:fldChar w:fldCharType="end"/>
          </w:r>
          <w:r>
            <w:rPr>
              <w:rFonts w:hint="eastAsia" w:ascii="黑体" w:hAnsi="黑体" w:eastAsia="黑体" w:cs="黑体"/>
              <w:sz w:val="21"/>
              <w:szCs w:val="21"/>
            </w:rPr>
            <w:fldChar w:fldCharType="end"/>
          </w:r>
        </w:p>
        <w:p>
          <w:pPr>
            <w:pStyle w:val="232"/>
            <w:keepNext w:val="0"/>
            <w:keepLines w:val="0"/>
            <w:pageBreakBefore w:val="0"/>
            <w:tabs>
              <w:tab w:val="right" w:leader="dot" w:pos="9071"/>
            </w:tabs>
            <w:kinsoku/>
            <w:wordWrap/>
            <w:overflowPunct/>
            <w:topLinePunct w:val="0"/>
            <w:autoSpaceDE/>
            <w:autoSpaceDN/>
            <w:bidi w:val="0"/>
            <w:adjustRightInd/>
            <w:snapToGrid/>
            <w:spacing w:beforeAutospacing="0" w:afterAutospacing="0" w:line="360" w:lineRule="auto"/>
            <w:textAlignment w:val="auto"/>
            <w:rPr>
              <w:rFonts w:hint="eastAsia" w:ascii="黑体" w:hAnsi="黑体" w:eastAsia="黑体" w:cs="黑体"/>
              <w:sz w:val="21"/>
              <w:szCs w:val="21"/>
            </w:rPr>
          </w:pPr>
          <w:r>
            <w:rPr>
              <w:rFonts w:hint="eastAsia" w:ascii="黑体" w:hAnsi="黑体" w:eastAsia="黑体" w:cs="黑体"/>
              <w:sz w:val="21"/>
              <w:szCs w:val="21"/>
            </w:rPr>
            <w:fldChar w:fldCharType="begin"/>
          </w:r>
          <w:r>
            <w:rPr>
              <w:rFonts w:hint="eastAsia" w:ascii="黑体" w:hAnsi="黑体" w:eastAsia="黑体" w:cs="黑体"/>
              <w:sz w:val="21"/>
              <w:szCs w:val="21"/>
            </w:rPr>
            <w:instrText xml:space="preserve"> HYPERLINK \l _Toc28291 </w:instrText>
          </w:r>
          <w:r>
            <w:rPr>
              <w:rFonts w:hint="eastAsia" w:ascii="黑体" w:hAnsi="黑体" w:eastAsia="黑体" w:cs="黑体"/>
              <w:sz w:val="21"/>
              <w:szCs w:val="21"/>
            </w:rPr>
            <w:fldChar w:fldCharType="separate"/>
          </w:r>
          <w:r>
            <w:rPr>
              <w:rFonts w:hint="eastAsia" w:ascii="黑体" w:hAnsi="黑体" w:eastAsia="黑体" w:cs="黑体"/>
              <w:sz w:val="21"/>
              <w:szCs w:val="21"/>
            </w:rPr>
            <w:t>第二节 评分标准</w:t>
          </w:r>
          <w:r>
            <w:rPr>
              <w:rFonts w:hint="eastAsia" w:ascii="黑体" w:hAnsi="黑体" w:eastAsia="黑体" w:cs="黑体"/>
              <w:sz w:val="21"/>
              <w:szCs w:val="21"/>
            </w:rPr>
            <w:tab/>
          </w:r>
          <w:r>
            <w:rPr>
              <w:rFonts w:hint="eastAsia" w:ascii="黑体" w:hAnsi="黑体" w:eastAsia="黑体" w:cs="黑体"/>
              <w:sz w:val="21"/>
              <w:szCs w:val="21"/>
            </w:rPr>
            <w:fldChar w:fldCharType="begin"/>
          </w:r>
          <w:r>
            <w:rPr>
              <w:rFonts w:hint="eastAsia" w:ascii="黑体" w:hAnsi="黑体" w:eastAsia="黑体" w:cs="黑体"/>
              <w:sz w:val="21"/>
              <w:szCs w:val="21"/>
            </w:rPr>
            <w:instrText xml:space="preserve"> PAGEREF _Toc28291 \h </w:instrText>
          </w:r>
          <w:r>
            <w:rPr>
              <w:rFonts w:hint="eastAsia" w:ascii="黑体" w:hAnsi="黑体" w:eastAsia="黑体" w:cs="黑体"/>
              <w:sz w:val="21"/>
              <w:szCs w:val="21"/>
            </w:rPr>
            <w:fldChar w:fldCharType="separate"/>
          </w:r>
          <w:r>
            <w:rPr>
              <w:rFonts w:hint="eastAsia" w:ascii="黑体" w:hAnsi="黑体" w:eastAsia="黑体" w:cs="黑体"/>
              <w:sz w:val="21"/>
              <w:szCs w:val="21"/>
            </w:rPr>
            <w:t>15</w:t>
          </w:r>
          <w:r>
            <w:rPr>
              <w:rFonts w:hint="eastAsia" w:ascii="黑体" w:hAnsi="黑体" w:eastAsia="黑体" w:cs="黑体"/>
              <w:sz w:val="21"/>
              <w:szCs w:val="21"/>
            </w:rPr>
            <w:fldChar w:fldCharType="end"/>
          </w:r>
          <w:r>
            <w:rPr>
              <w:rFonts w:hint="eastAsia" w:ascii="黑体" w:hAnsi="黑体" w:eastAsia="黑体" w:cs="黑体"/>
              <w:sz w:val="21"/>
              <w:szCs w:val="21"/>
            </w:rPr>
            <w:fldChar w:fldCharType="end"/>
          </w:r>
        </w:p>
        <w:p>
          <w:pPr>
            <w:pStyle w:val="232"/>
            <w:keepNext w:val="0"/>
            <w:keepLines w:val="0"/>
            <w:pageBreakBefore w:val="0"/>
            <w:tabs>
              <w:tab w:val="right" w:leader="dot" w:pos="9071"/>
            </w:tabs>
            <w:kinsoku/>
            <w:wordWrap/>
            <w:overflowPunct/>
            <w:topLinePunct w:val="0"/>
            <w:autoSpaceDE/>
            <w:autoSpaceDN/>
            <w:bidi w:val="0"/>
            <w:adjustRightInd/>
            <w:snapToGrid/>
            <w:spacing w:beforeAutospacing="0" w:afterAutospacing="0" w:line="360" w:lineRule="auto"/>
            <w:textAlignment w:val="auto"/>
            <w:rPr>
              <w:rFonts w:hint="eastAsia" w:ascii="黑体" w:hAnsi="黑体" w:eastAsia="黑体" w:cs="黑体"/>
              <w:sz w:val="21"/>
              <w:szCs w:val="21"/>
            </w:rPr>
          </w:pPr>
          <w:r>
            <w:rPr>
              <w:rFonts w:hint="eastAsia" w:ascii="黑体" w:hAnsi="黑体" w:eastAsia="黑体" w:cs="黑体"/>
              <w:sz w:val="21"/>
              <w:szCs w:val="21"/>
            </w:rPr>
            <w:fldChar w:fldCharType="begin"/>
          </w:r>
          <w:r>
            <w:rPr>
              <w:rFonts w:hint="eastAsia" w:ascii="黑体" w:hAnsi="黑体" w:eastAsia="黑体" w:cs="黑体"/>
              <w:sz w:val="21"/>
              <w:szCs w:val="21"/>
            </w:rPr>
            <w:instrText xml:space="preserve"> HYPERLINK \l _Toc8364 </w:instrText>
          </w:r>
          <w:r>
            <w:rPr>
              <w:rFonts w:hint="eastAsia" w:ascii="黑体" w:hAnsi="黑体" w:eastAsia="黑体" w:cs="黑体"/>
              <w:sz w:val="21"/>
              <w:szCs w:val="21"/>
            </w:rPr>
            <w:fldChar w:fldCharType="separate"/>
          </w:r>
          <w:r>
            <w:rPr>
              <w:rFonts w:hint="eastAsia" w:ascii="黑体" w:hAnsi="黑体" w:eastAsia="黑体" w:cs="黑体"/>
              <w:sz w:val="21"/>
              <w:szCs w:val="21"/>
            </w:rPr>
            <w:t>第三节 废标条款</w:t>
          </w:r>
          <w:r>
            <w:rPr>
              <w:rFonts w:hint="eastAsia" w:ascii="黑体" w:hAnsi="黑体" w:eastAsia="黑体" w:cs="黑体"/>
              <w:sz w:val="21"/>
              <w:szCs w:val="21"/>
            </w:rPr>
            <w:tab/>
          </w:r>
          <w:r>
            <w:rPr>
              <w:rFonts w:hint="eastAsia" w:ascii="黑体" w:hAnsi="黑体" w:eastAsia="黑体" w:cs="黑体"/>
              <w:sz w:val="21"/>
              <w:szCs w:val="21"/>
            </w:rPr>
            <w:fldChar w:fldCharType="begin"/>
          </w:r>
          <w:r>
            <w:rPr>
              <w:rFonts w:hint="eastAsia" w:ascii="黑体" w:hAnsi="黑体" w:eastAsia="黑体" w:cs="黑体"/>
              <w:sz w:val="21"/>
              <w:szCs w:val="21"/>
            </w:rPr>
            <w:instrText xml:space="preserve"> PAGEREF _Toc8364 \h </w:instrText>
          </w:r>
          <w:r>
            <w:rPr>
              <w:rFonts w:hint="eastAsia" w:ascii="黑体" w:hAnsi="黑体" w:eastAsia="黑体" w:cs="黑体"/>
              <w:sz w:val="21"/>
              <w:szCs w:val="21"/>
            </w:rPr>
            <w:fldChar w:fldCharType="separate"/>
          </w:r>
          <w:r>
            <w:rPr>
              <w:rFonts w:hint="eastAsia" w:ascii="黑体" w:hAnsi="黑体" w:eastAsia="黑体" w:cs="黑体"/>
              <w:sz w:val="21"/>
              <w:szCs w:val="21"/>
            </w:rPr>
            <w:t>21</w:t>
          </w:r>
          <w:r>
            <w:rPr>
              <w:rFonts w:hint="eastAsia" w:ascii="黑体" w:hAnsi="黑体" w:eastAsia="黑体" w:cs="黑体"/>
              <w:sz w:val="21"/>
              <w:szCs w:val="21"/>
            </w:rPr>
            <w:fldChar w:fldCharType="end"/>
          </w:r>
          <w:r>
            <w:rPr>
              <w:rFonts w:hint="eastAsia" w:ascii="黑体" w:hAnsi="黑体" w:eastAsia="黑体" w:cs="黑体"/>
              <w:sz w:val="21"/>
              <w:szCs w:val="21"/>
            </w:rPr>
            <w:fldChar w:fldCharType="end"/>
          </w:r>
        </w:p>
        <w:p>
          <w:pPr>
            <w:pStyle w:val="232"/>
            <w:keepNext w:val="0"/>
            <w:keepLines w:val="0"/>
            <w:pageBreakBefore w:val="0"/>
            <w:tabs>
              <w:tab w:val="right" w:leader="dot" w:pos="9071"/>
            </w:tabs>
            <w:kinsoku/>
            <w:wordWrap/>
            <w:overflowPunct/>
            <w:topLinePunct w:val="0"/>
            <w:autoSpaceDE/>
            <w:autoSpaceDN/>
            <w:bidi w:val="0"/>
            <w:adjustRightInd/>
            <w:snapToGrid/>
            <w:spacing w:beforeAutospacing="0" w:afterAutospacing="0" w:line="360" w:lineRule="auto"/>
            <w:textAlignment w:val="auto"/>
            <w:rPr>
              <w:rFonts w:hint="eastAsia" w:ascii="黑体" w:hAnsi="黑体" w:eastAsia="黑体" w:cs="黑体"/>
              <w:sz w:val="21"/>
              <w:szCs w:val="21"/>
            </w:rPr>
          </w:pPr>
          <w:r>
            <w:rPr>
              <w:rFonts w:hint="eastAsia" w:ascii="黑体" w:hAnsi="黑体" w:eastAsia="黑体" w:cs="黑体"/>
              <w:sz w:val="21"/>
              <w:szCs w:val="21"/>
            </w:rPr>
            <w:fldChar w:fldCharType="begin"/>
          </w:r>
          <w:r>
            <w:rPr>
              <w:rFonts w:hint="eastAsia" w:ascii="黑体" w:hAnsi="黑体" w:eastAsia="黑体" w:cs="黑体"/>
              <w:sz w:val="21"/>
              <w:szCs w:val="21"/>
            </w:rPr>
            <w:instrText xml:space="preserve"> HYPERLINK \l _Toc22467 </w:instrText>
          </w:r>
          <w:r>
            <w:rPr>
              <w:rFonts w:hint="eastAsia" w:ascii="黑体" w:hAnsi="黑体" w:eastAsia="黑体" w:cs="黑体"/>
              <w:sz w:val="21"/>
              <w:szCs w:val="21"/>
            </w:rPr>
            <w:fldChar w:fldCharType="separate"/>
          </w:r>
          <w:r>
            <w:rPr>
              <w:rFonts w:hint="eastAsia" w:ascii="黑体" w:hAnsi="黑体" w:eastAsia="黑体" w:cs="黑体"/>
              <w:sz w:val="21"/>
              <w:szCs w:val="21"/>
            </w:rPr>
            <w:t>第四节 无效标条款</w:t>
          </w:r>
          <w:r>
            <w:rPr>
              <w:rFonts w:hint="eastAsia" w:ascii="黑体" w:hAnsi="黑体" w:eastAsia="黑体" w:cs="黑体"/>
              <w:sz w:val="21"/>
              <w:szCs w:val="21"/>
            </w:rPr>
            <w:tab/>
          </w:r>
          <w:r>
            <w:rPr>
              <w:rFonts w:hint="eastAsia" w:ascii="黑体" w:hAnsi="黑体" w:eastAsia="黑体" w:cs="黑体"/>
              <w:sz w:val="21"/>
              <w:szCs w:val="21"/>
            </w:rPr>
            <w:fldChar w:fldCharType="begin"/>
          </w:r>
          <w:r>
            <w:rPr>
              <w:rFonts w:hint="eastAsia" w:ascii="黑体" w:hAnsi="黑体" w:eastAsia="黑体" w:cs="黑体"/>
              <w:sz w:val="21"/>
              <w:szCs w:val="21"/>
            </w:rPr>
            <w:instrText xml:space="preserve"> PAGEREF _Toc22467 \h </w:instrText>
          </w:r>
          <w:r>
            <w:rPr>
              <w:rFonts w:hint="eastAsia" w:ascii="黑体" w:hAnsi="黑体" w:eastAsia="黑体" w:cs="黑体"/>
              <w:sz w:val="21"/>
              <w:szCs w:val="21"/>
            </w:rPr>
            <w:fldChar w:fldCharType="separate"/>
          </w:r>
          <w:r>
            <w:rPr>
              <w:rFonts w:hint="eastAsia" w:ascii="黑体" w:hAnsi="黑体" w:eastAsia="黑体" w:cs="黑体"/>
              <w:sz w:val="21"/>
              <w:szCs w:val="21"/>
            </w:rPr>
            <w:t>22</w:t>
          </w:r>
          <w:r>
            <w:rPr>
              <w:rFonts w:hint="eastAsia" w:ascii="黑体" w:hAnsi="黑体" w:eastAsia="黑体" w:cs="黑体"/>
              <w:sz w:val="21"/>
              <w:szCs w:val="21"/>
            </w:rPr>
            <w:fldChar w:fldCharType="end"/>
          </w:r>
          <w:r>
            <w:rPr>
              <w:rFonts w:hint="eastAsia" w:ascii="黑体" w:hAnsi="黑体" w:eastAsia="黑体" w:cs="黑体"/>
              <w:sz w:val="21"/>
              <w:szCs w:val="21"/>
            </w:rPr>
            <w:fldChar w:fldCharType="end"/>
          </w:r>
        </w:p>
        <w:p>
          <w:pPr>
            <w:pStyle w:val="230"/>
            <w:keepNext w:val="0"/>
            <w:keepLines w:val="0"/>
            <w:pageBreakBefore w:val="0"/>
            <w:tabs>
              <w:tab w:val="right" w:leader="dot" w:pos="9071"/>
            </w:tabs>
            <w:kinsoku/>
            <w:wordWrap/>
            <w:overflowPunct/>
            <w:topLinePunct w:val="0"/>
            <w:autoSpaceDE/>
            <w:autoSpaceDN/>
            <w:bidi w:val="0"/>
            <w:adjustRightInd/>
            <w:snapToGrid/>
            <w:spacing w:beforeAutospacing="0" w:afterAutospacing="0" w:line="360" w:lineRule="auto"/>
            <w:textAlignment w:val="auto"/>
            <w:rPr>
              <w:rFonts w:hint="eastAsia" w:ascii="黑体" w:hAnsi="黑体" w:eastAsia="黑体" w:cs="黑体"/>
              <w:sz w:val="21"/>
              <w:szCs w:val="21"/>
            </w:rPr>
          </w:pPr>
          <w:r>
            <w:rPr>
              <w:rFonts w:hint="eastAsia" w:ascii="黑体" w:hAnsi="黑体" w:eastAsia="黑体" w:cs="黑体"/>
              <w:sz w:val="21"/>
              <w:szCs w:val="21"/>
            </w:rPr>
            <w:fldChar w:fldCharType="begin"/>
          </w:r>
          <w:r>
            <w:rPr>
              <w:rFonts w:hint="eastAsia" w:ascii="黑体" w:hAnsi="黑体" w:eastAsia="黑体" w:cs="黑体"/>
              <w:sz w:val="21"/>
              <w:szCs w:val="21"/>
            </w:rPr>
            <w:instrText xml:space="preserve"> HYPERLINK \l _Toc13941 </w:instrText>
          </w:r>
          <w:r>
            <w:rPr>
              <w:rFonts w:hint="eastAsia" w:ascii="黑体" w:hAnsi="黑体" w:eastAsia="黑体" w:cs="黑体"/>
              <w:sz w:val="21"/>
              <w:szCs w:val="21"/>
            </w:rPr>
            <w:fldChar w:fldCharType="separate"/>
          </w:r>
          <w:r>
            <w:rPr>
              <w:rFonts w:hint="eastAsia" w:ascii="黑体" w:hAnsi="黑体" w:eastAsia="黑体" w:cs="黑体"/>
              <w:sz w:val="21"/>
              <w:szCs w:val="21"/>
            </w:rPr>
            <w:t>第二部分  通用部分</w:t>
          </w:r>
          <w:r>
            <w:rPr>
              <w:rFonts w:hint="eastAsia" w:ascii="黑体" w:hAnsi="黑体" w:eastAsia="黑体" w:cs="黑体"/>
              <w:sz w:val="21"/>
              <w:szCs w:val="21"/>
            </w:rPr>
            <w:tab/>
          </w:r>
          <w:r>
            <w:rPr>
              <w:rFonts w:hint="eastAsia" w:ascii="黑体" w:hAnsi="黑体" w:eastAsia="黑体" w:cs="黑体"/>
              <w:sz w:val="21"/>
              <w:szCs w:val="21"/>
            </w:rPr>
            <w:fldChar w:fldCharType="begin"/>
          </w:r>
          <w:r>
            <w:rPr>
              <w:rFonts w:hint="eastAsia" w:ascii="黑体" w:hAnsi="黑体" w:eastAsia="黑体" w:cs="黑体"/>
              <w:sz w:val="21"/>
              <w:szCs w:val="21"/>
            </w:rPr>
            <w:instrText xml:space="preserve"> PAGEREF _Toc13941 \h </w:instrText>
          </w:r>
          <w:r>
            <w:rPr>
              <w:rFonts w:hint="eastAsia" w:ascii="黑体" w:hAnsi="黑体" w:eastAsia="黑体" w:cs="黑体"/>
              <w:sz w:val="21"/>
              <w:szCs w:val="21"/>
            </w:rPr>
            <w:fldChar w:fldCharType="separate"/>
          </w:r>
          <w:r>
            <w:rPr>
              <w:rFonts w:hint="eastAsia" w:ascii="黑体" w:hAnsi="黑体" w:eastAsia="黑体" w:cs="黑体"/>
              <w:sz w:val="21"/>
              <w:szCs w:val="21"/>
            </w:rPr>
            <w:t>24</w:t>
          </w:r>
          <w:r>
            <w:rPr>
              <w:rFonts w:hint="eastAsia" w:ascii="黑体" w:hAnsi="黑体" w:eastAsia="黑体" w:cs="黑体"/>
              <w:sz w:val="21"/>
              <w:szCs w:val="21"/>
            </w:rPr>
            <w:fldChar w:fldCharType="end"/>
          </w:r>
          <w:r>
            <w:rPr>
              <w:rFonts w:hint="eastAsia" w:ascii="黑体" w:hAnsi="黑体" w:eastAsia="黑体" w:cs="黑体"/>
              <w:sz w:val="21"/>
              <w:szCs w:val="21"/>
            </w:rPr>
            <w:fldChar w:fldCharType="end"/>
          </w:r>
        </w:p>
        <w:p>
          <w:pPr>
            <w:pStyle w:val="231"/>
            <w:keepNext w:val="0"/>
            <w:keepLines w:val="0"/>
            <w:pageBreakBefore w:val="0"/>
            <w:tabs>
              <w:tab w:val="right" w:leader="dot" w:pos="9071"/>
            </w:tabs>
            <w:kinsoku/>
            <w:wordWrap/>
            <w:overflowPunct/>
            <w:topLinePunct w:val="0"/>
            <w:autoSpaceDE/>
            <w:autoSpaceDN/>
            <w:bidi w:val="0"/>
            <w:adjustRightInd/>
            <w:snapToGrid/>
            <w:spacing w:beforeAutospacing="0" w:afterAutospacing="0" w:line="360" w:lineRule="auto"/>
            <w:textAlignment w:val="auto"/>
            <w:rPr>
              <w:rFonts w:hint="eastAsia" w:ascii="黑体" w:hAnsi="黑体" w:eastAsia="黑体" w:cs="黑体"/>
              <w:sz w:val="21"/>
              <w:szCs w:val="21"/>
            </w:rPr>
          </w:pPr>
          <w:r>
            <w:rPr>
              <w:rFonts w:hint="eastAsia" w:ascii="黑体" w:hAnsi="黑体" w:eastAsia="黑体" w:cs="黑体"/>
              <w:sz w:val="21"/>
              <w:szCs w:val="21"/>
            </w:rPr>
            <w:fldChar w:fldCharType="begin"/>
          </w:r>
          <w:r>
            <w:rPr>
              <w:rFonts w:hint="eastAsia" w:ascii="黑体" w:hAnsi="黑体" w:eastAsia="黑体" w:cs="黑体"/>
              <w:sz w:val="21"/>
              <w:szCs w:val="21"/>
            </w:rPr>
            <w:instrText xml:space="preserve"> HYPERLINK \l _Toc2158 </w:instrText>
          </w:r>
          <w:r>
            <w:rPr>
              <w:rFonts w:hint="eastAsia" w:ascii="黑体" w:hAnsi="黑体" w:eastAsia="黑体" w:cs="黑体"/>
              <w:sz w:val="21"/>
              <w:szCs w:val="21"/>
            </w:rPr>
            <w:fldChar w:fldCharType="separate"/>
          </w:r>
          <w:r>
            <w:rPr>
              <w:rFonts w:hint="eastAsia" w:ascii="黑体" w:hAnsi="黑体" w:eastAsia="黑体" w:cs="黑体"/>
              <w:sz w:val="21"/>
              <w:szCs w:val="21"/>
            </w:rPr>
            <w:t>第四章  政府采购程序</w:t>
          </w:r>
          <w:r>
            <w:rPr>
              <w:rFonts w:hint="eastAsia" w:ascii="黑体" w:hAnsi="黑体" w:eastAsia="黑体" w:cs="黑体"/>
              <w:sz w:val="21"/>
              <w:szCs w:val="21"/>
            </w:rPr>
            <w:tab/>
          </w:r>
          <w:r>
            <w:rPr>
              <w:rFonts w:hint="eastAsia" w:ascii="黑体" w:hAnsi="黑体" w:eastAsia="黑体" w:cs="黑体"/>
              <w:sz w:val="21"/>
              <w:szCs w:val="21"/>
            </w:rPr>
            <w:fldChar w:fldCharType="begin"/>
          </w:r>
          <w:r>
            <w:rPr>
              <w:rFonts w:hint="eastAsia" w:ascii="黑体" w:hAnsi="黑体" w:eastAsia="黑体" w:cs="黑体"/>
              <w:sz w:val="21"/>
              <w:szCs w:val="21"/>
            </w:rPr>
            <w:instrText xml:space="preserve"> PAGEREF _Toc2158 \h </w:instrText>
          </w:r>
          <w:r>
            <w:rPr>
              <w:rFonts w:hint="eastAsia" w:ascii="黑体" w:hAnsi="黑体" w:eastAsia="黑体" w:cs="黑体"/>
              <w:sz w:val="21"/>
              <w:szCs w:val="21"/>
            </w:rPr>
            <w:fldChar w:fldCharType="separate"/>
          </w:r>
          <w:r>
            <w:rPr>
              <w:rFonts w:hint="eastAsia" w:ascii="黑体" w:hAnsi="黑体" w:eastAsia="黑体" w:cs="黑体"/>
              <w:sz w:val="21"/>
              <w:szCs w:val="21"/>
            </w:rPr>
            <w:t>24</w:t>
          </w:r>
          <w:r>
            <w:rPr>
              <w:rFonts w:hint="eastAsia" w:ascii="黑体" w:hAnsi="黑体" w:eastAsia="黑体" w:cs="黑体"/>
              <w:sz w:val="21"/>
              <w:szCs w:val="21"/>
            </w:rPr>
            <w:fldChar w:fldCharType="end"/>
          </w:r>
          <w:r>
            <w:rPr>
              <w:rFonts w:hint="eastAsia" w:ascii="黑体" w:hAnsi="黑体" w:eastAsia="黑体" w:cs="黑体"/>
              <w:sz w:val="21"/>
              <w:szCs w:val="21"/>
            </w:rPr>
            <w:fldChar w:fldCharType="end"/>
          </w:r>
        </w:p>
        <w:p>
          <w:pPr>
            <w:pStyle w:val="232"/>
            <w:keepNext w:val="0"/>
            <w:keepLines w:val="0"/>
            <w:pageBreakBefore w:val="0"/>
            <w:tabs>
              <w:tab w:val="right" w:leader="dot" w:pos="9071"/>
            </w:tabs>
            <w:kinsoku/>
            <w:wordWrap/>
            <w:overflowPunct/>
            <w:topLinePunct w:val="0"/>
            <w:autoSpaceDE/>
            <w:autoSpaceDN/>
            <w:bidi w:val="0"/>
            <w:adjustRightInd/>
            <w:snapToGrid/>
            <w:spacing w:beforeAutospacing="0" w:afterAutospacing="0" w:line="360" w:lineRule="auto"/>
            <w:textAlignment w:val="auto"/>
            <w:rPr>
              <w:rFonts w:hint="eastAsia" w:ascii="黑体" w:hAnsi="黑体" w:eastAsia="黑体" w:cs="黑体"/>
              <w:sz w:val="21"/>
              <w:szCs w:val="21"/>
            </w:rPr>
          </w:pPr>
          <w:r>
            <w:rPr>
              <w:rFonts w:hint="eastAsia" w:ascii="黑体" w:hAnsi="黑体" w:eastAsia="黑体" w:cs="黑体"/>
              <w:sz w:val="21"/>
              <w:szCs w:val="21"/>
            </w:rPr>
            <w:fldChar w:fldCharType="begin"/>
          </w:r>
          <w:r>
            <w:rPr>
              <w:rFonts w:hint="eastAsia" w:ascii="黑体" w:hAnsi="黑体" w:eastAsia="黑体" w:cs="黑体"/>
              <w:sz w:val="21"/>
              <w:szCs w:val="21"/>
            </w:rPr>
            <w:instrText xml:space="preserve"> HYPERLINK \l _Toc6789 </w:instrText>
          </w:r>
          <w:r>
            <w:rPr>
              <w:rFonts w:hint="eastAsia" w:ascii="黑体" w:hAnsi="黑体" w:eastAsia="黑体" w:cs="黑体"/>
              <w:sz w:val="21"/>
              <w:szCs w:val="21"/>
            </w:rPr>
            <w:fldChar w:fldCharType="separate"/>
          </w:r>
          <w:r>
            <w:rPr>
              <w:rFonts w:hint="eastAsia" w:ascii="黑体" w:hAnsi="黑体" w:eastAsia="黑体" w:cs="黑体"/>
              <w:sz w:val="21"/>
              <w:szCs w:val="21"/>
            </w:rPr>
            <w:t>第一节 发布采购公告</w:t>
          </w:r>
          <w:r>
            <w:rPr>
              <w:rFonts w:hint="eastAsia" w:ascii="黑体" w:hAnsi="黑体" w:eastAsia="黑体" w:cs="黑体"/>
              <w:sz w:val="21"/>
              <w:szCs w:val="21"/>
            </w:rPr>
            <w:tab/>
          </w:r>
          <w:r>
            <w:rPr>
              <w:rFonts w:hint="eastAsia" w:ascii="黑体" w:hAnsi="黑体" w:eastAsia="黑体" w:cs="黑体"/>
              <w:sz w:val="21"/>
              <w:szCs w:val="21"/>
            </w:rPr>
            <w:fldChar w:fldCharType="begin"/>
          </w:r>
          <w:r>
            <w:rPr>
              <w:rFonts w:hint="eastAsia" w:ascii="黑体" w:hAnsi="黑体" w:eastAsia="黑体" w:cs="黑体"/>
              <w:sz w:val="21"/>
              <w:szCs w:val="21"/>
            </w:rPr>
            <w:instrText xml:space="preserve"> PAGEREF _Toc6789 \h </w:instrText>
          </w:r>
          <w:r>
            <w:rPr>
              <w:rFonts w:hint="eastAsia" w:ascii="黑体" w:hAnsi="黑体" w:eastAsia="黑体" w:cs="黑体"/>
              <w:sz w:val="21"/>
              <w:szCs w:val="21"/>
            </w:rPr>
            <w:fldChar w:fldCharType="separate"/>
          </w:r>
          <w:r>
            <w:rPr>
              <w:rFonts w:hint="eastAsia" w:ascii="黑体" w:hAnsi="黑体" w:eastAsia="黑体" w:cs="黑体"/>
              <w:sz w:val="21"/>
              <w:szCs w:val="21"/>
            </w:rPr>
            <w:t>24</w:t>
          </w:r>
          <w:r>
            <w:rPr>
              <w:rFonts w:hint="eastAsia" w:ascii="黑体" w:hAnsi="黑体" w:eastAsia="黑体" w:cs="黑体"/>
              <w:sz w:val="21"/>
              <w:szCs w:val="21"/>
            </w:rPr>
            <w:fldChar w:fldCharType="end"/>
          </w:r>
          <w:r>
            <w:rPr>
              <w:rFonts w:hint="eastAsia" w:ascii="黑体" w:hAnsi="黑体" w:eastAsia="黑体" w:cs="黑体"/>
              <w:sz w:val="21"/>
              <w:szCs w:val="21"/>
            </w:rPr>
            <w:fldChar w:fldCharType="end"/>
          </w:r>
        </w:p>
        <w:p>
          <w:pPr>
            <w:pStyle w:val="232"/>
            <w:keepNext w:val="0"/>
            <w:keepLines w:val="0"/>
            <w:pageBreakBefore w:val="0"/>
            <w:tabs>
              <w:tab w:val="right" w:leader="dot" w:pos="9071"/>
            </w:tabs>
            <w:kinsoku/>
            <w:wordWrap/>
            <w:overflowPunct/>
            <w:topLinePunct w:val="0"/>
            <w:autoSpaceDE/>
            <w:autoSpaceDN/>
            <w:bidi w:val="0"/>
            <w:adjustRightInd/>
            <w:snapToGrid/>
            <w:spacing w:beforeAutospacing="0" w:afterAutospacing="0" w:line="360" w:lineRule="auto"/>
            <w:textAlignment w:val="auto"/>
            <w:rPr>
              <w:rFonts w:hint="eastAsia" w:ascii="黑体" w:hAnsi="黑体" w:eastAsia="黑体" w:cs="黑体"/>
              <w:sz w:val="21"/>
              <w:szCs w:val="21"/>
            </w:rPr>
          </w:pPr>
          <w:r>
            <w:rPr>
              <w:rFonts w:hint="eastAsia" w:ascii="黑体" w:hAnsi="黑体" w:eastAsia="黑体" w:cs="黑体"/>
              <w:sz w:val="21"/>
              <w:szCs w:val="21"/>
            </w:rPr>
            <w:fldChar w:fldCharType="begin"/>
          </w:r>
          <w:r>
            <w:rPr>
              <w:rFonts w:hint="eastAsia" w:ascii="黑体" w:hAnsi="黑体" w:eastAsia="黑体" w:cs="黑体"/>
              <w:sz w:val="21"/>
              <w:szCs w:val="21"/>
            </w:rPr>
            <w:instrText xml:space="preserve"> HYPERLINK \l _Toc5542 </w:instrText>
          </w:r>
          <w:r>
            <w:rPr>
              <w:rFonts w:hint="eastAsia" w:ascii="黑体" w:hAnsi="黑体" w:eastAsia="黑体" w:cs="黑体"/>
              <w:sz w:val="21"/>
              <w:szCs w:val="21"/>
            </w:rPr>
            <w:fldChar w:fldCharType="separate"/>
          </w:r>
          <w:r>
            <w:rPr>
              <w:rFonts w:hint="eastAsia" w:ascii="黑体" w:hAnsi="黑体" w:eastAsia="黑体" w:cs="黑体"/>
              <w:sz w:val="21"/>
              <w:szCs w:val="21"/>
            </w:rPr>
            <w:t>第二节 获取采购文件</w:t>
          </w:r>
          <w:r>
            <w:rPr>
              <w:rFonts w:hint="eastAsia" w:ascii="黑体" w:hAnsi="黑体" w:eastAsia="黑体" w:cs="黑体"/>
              <w:sz w:val="21"/>
              <w:szCs w:val="21"/>
            </w:rPr>
            <w:tab/>
          </w:r>
          <w:r>
            <w:rPr>
              <w:rFonts w:hint="eastAsia" w:ascii="黑体" w:hAnsi="黑体" w:eastAsia="黑体" w:cs="黑体"/>
              <w:sz w:val="21"/>
              <w:szCs w:val="21"/>
            </w:rPr>
            <w:fldChar w:fldCharType="begin"/>
          </w:r>
          <w:r>
            <w:rPr>
              <w:rFonts w:hint="eastAsia" w:ascii="黑体" w:hAnsi="黑体" w:eastAsia="黑体" w:cs="黑体"/>
              <w:sz w:val="21"/>
              <w:szCs w:val="21"/>
            </w:rPr>
            <w:instrText xml:space="preserve"> PAGEREF _Toc5542 \h </w:instrText>
          </w:r>
          <w:r>
            <w:rPr>
              <w:rFonts w:hint="eastAsia" w:ascii="黑体" w:hAnsi="黑体" w:eastAsia="黑体" w:cs="黑体"/>
              <w:sz w:val="21"/>
              <w:szCs w:val="21"/>
            </w:rPr>
            <w:fldChar w:fldCharType="separate"/>
          </w:r>
          <w:r>
            <w:rPr>
              <w:rFonts w:hint="eastAsia" w:ascii="黑体" w:hAnsi="黑体" w:eastAsia="黑体" w:cs="黑体"/>
              <w:sz w:val="21"/>
              <w:szCs w:val="21"/>
            </w:rPr>
            <w:t>24</w:t>
          </w:r>
          <w:r>
            <w:rPr>
              <w:rFonts w:hint="eastAsia" w:ascii="黑体" w:hAnsi="黑体" w:eastAsia="黑体" w:cs="黑体"/>
              <w:sz w:val="21"/>
              <w:szCs w:val="21"/>
            </w:rPr>
            <w:fldChar w:fldCharType="end"/>
          </w:r>
          <w:r>
            <w:rPr>
              <w:rFonts w:hint="eastAsia" w:ascii="黑体" w:hAnsi="黑体" w:eastAsia="黑体" w:cs="黑体"/>
              <w:sz w:val="21"/>
              <w:szCs w:val="21"/>
            </w:rPr>
            <w:fldChar w:fldCharType="end"/>
          </w:r>
        </w:p>
        <w:p>
          <w:pPr>
            <w:pStyle w:val="232"/>
            <w:keepNext w:val="0"/>
            <w:keepLines w:val="0"/>
            <w:pageBreakBefore w:val="0"/>
            <w:tabs>
              <w:tab w:val="right" w:leader="dot" w:pos="9071"/>
            </w:tabs>
            <w:kinsoku/>
            <w:wordWrap/>
            <w:overflowPunct/>
            <w:topLinePunct w:val="0"/>
            <w:autoSpaceDE/>
            <w:autoSpaceDN/>
            <w:bidi w:val="0"/>
            <w:adjustRightInd/>
            <w:snapToGrid/>
            <w:spacing w:beforeAutospacing="0" w:afterAutospacing="0" w:line="360" w:lineRule="auto"/>
            <w:textAlignment w:val="auto"/>
            <w:rPr>
              <w:rFonts w:hint="eastAsia" w:ascii="黑体" w:hAnsi="黑体" w:eastAsia="黑体" w:cs="黑体"/>
              <w:sz w:val="21"/>
              <w:szCs w:val="21"/>
            </w:rPr>
          </w:pPr>
          <w:r>
            <w:rPr>
              <w:rFonts w:hint="eastAsia" w:ascii="黑体" w:hAnsi="黑体" w:eastAsia="黑体" w:cs="黑体"/>
              <w:sz w:val="21"/>
              <w:szCs w:val="21"/>
            </w:rPr>
            <w:fldChar w:fldCharType="begin"/>
          </w:r>
          <w:r>
            <w:rPr>
              <w:rFonts w:hint="eastAsia" w:ascii="黑体" w:hAnsi="黑体" w:eastAsia="黑体" w:cs="黑体"/>
              <w:sz w:val="21"/>
              <w:szCs w:val="21"/>
            </w:rPr>
            <w:instrText xml:space="preserve"> HYPERLINK \l _Toc29637 </w:instrText>
          </w:r>
          <w:r>
            <w:rPr>
              <w:rFonts w:hint="eastAsia" w:ascii="黑体" w:hAnsi="黑体" w:eastAsia="黑体" w:cs="黑体"/>
              <w:sz w:val="21"/>
              <w:szCs w:val="21"/>
            </w:rPr>
            <w:fldChar w:fldCharType="separate"/>
          </w:r>
          <w:r>
            <w:rPr>
              <w:rFonts w:hint="eastAsia" w:ascii="黑体" w:hAnsi="黑体" w:eastAsia="黑体" w:cs="黑体"/>
              <w:sz w:val="21"/>
              <w:szCs w:val="21"/>
            </w:rPr>
            <w:t>第三节 交纳投标保证金</w:t>
          </w:r>
          <w:r>
            <w:rPr>
              <w:rFonts w:hint="eastAsia" w:ascii="黑体" w:hAnsi="黑体" w:eastAsia="黑体" w:cs="黑体"/>
              <w:sz w:val="21"/>
              <w:szCs w:val="21"/>
            </w:rPr>
            <w:tab/>
          </w:r>
          <w:r>
            <w:rPr>
              <w:rFonts w:hint="eastAsia" w:ascii="黑体" w:hAnsi="黑体" w:eastAsia="黑体" w:cs="黑体"/>
              <w:sz w:val="21"/>
              <w:szCs w:val="21"/>
            </w:rPr>
            <w:fldChar w:fldCharType="begin"/>
          </w:r>
          <w:r>
            <w:rPr>
              <w:rFonts w:hint="eastAsia" w:ascii="黑体" w:hAnsi="黑体" w:eastAsia="黑体" w:cs="黑体"/>
              <w:sz w:val="21"/>
              <w:szCs w:val="21"/>
            </w:rPr>
            <w:instrText xml:space="preserve"> PAGEREF _Toc29637 \h </w:instrText>
          </w:r>
          <w:r>
            <w:rPr>
              <w:rFonts w:hint="eastAsia" w:ascii="黑体" w:hAnsi="黑体" w:eastAsia="黑体" w:cs="黑体"/>
              <w:sz w:val="21"/>
              <w:szCs w:val="21"/>
            </w:rPr>
            <w:fldChar w:fldCharType="separate"/>
          </w:r>
          <w:r>
            <w:rPr>
              <w:rFonts w:hint="eastAsia" w:ascii="黑体" w:hAnsi="黑体" w:eastAsia="黑体" w:cs="黑体"/>
              <w:sz w:val="21"/>
              <w:szCs w:val="21"/>
            </w:rPr>
            <w:t>25</w:t>
          </w:r>
          <w:r>
            <w:rPr>
              <w:rFonts w:hint="eastAsia" w:ascii="黑体" w:hAnsi="黑体" w:eastAsia="黑体" w:cs="黑体"/>
              <w:sz w:val="21"/>
              <w:szCs w:val="21"/>
            </w:rPr>
            <w:fldChar w:fldCharType="end"/>
          </w:r>
          <w:r>
            <w:rPr>
              <w:rFonts w:hint="eastAsia" w:ascii="黑体" w:hAnsi="黑体" w:eastAsia="黑体" w:cs="黑体"/>
              <w:sz w:val="21"/>
              <w:szCs w:val="21"/>
            </w:rPr>
            <w:fldChar w:fldCharType="end"/>
          </w:r>
        </w:p>
        <w:p>
          <w:pPr>
            <w:pStyle w:val="232"/>
            <w:keepNext w:val="0"/>
            <w:keepLines w:val="0"/>
            <w:pageBreakBefore w:val="0"/>
            <w:tabs>
              <w:tab w:val="right" w:leader="dot" w:pos="9071"/>
            </w:tabs>
            <w:kinsoku/>
            <w:wordWrap/>
            <w:overflowPunct/>
            <w:topLinePunct w:val="0"/>
            <w:autoSpaceDE/>
            <w:autoSpaceDN/>
            <w:bidi w:val="0"/>
            <w:adjustRightInd/>
            <w:snapToGrid/>
            <w:spacing w:beforeAutospacing="0" w:afterAutospacing="0" w:line="360" w:lineRule="auto"/>
            <w:textAlignment w:val="auto"/>
            <w:rPr>
              <w:rFonts w:hint="eastAsia" w:ascii="黑体" w:hAnsi="黑体" w:eastAsia="黑体" w:cs="黑体"/>
              <w:sz w:val="21"/>
              <w:szCs w:val="21"/>
            </w:rPr>
          </w:pPr>
          <w:r>
            <w:rPr>
              <w:rFonts w:hint="eastAsia" w:ascii="黑体" w:hAnsi="黑体" w:eastAsia="黑体" w:cs="黑体"/>
              <w:sz w:val="21"/>
              <w:szCs w:val="21"/>
            </w:rPr>
            <w:fldChar w:fldCharType="begin"/>
          </w:r>
          <w:r>
            <w:rPr>
              <w:rFonts w:hint="eastAsia" w:ascii="黑体" w:hAnsi="黑体" w:eastAsia="黑体" w:cs="黑体"/>
              <w:sz w:val="21"/>
              <w:szCs w:val="21"/>
            </w:rPr>
            <w:instrText xml:space="preserve"> HYPERLINK \l _Toc32727 </w:instrText>
          </w:r>
          <w:r>
            <w:rPr>
              <w:rFonts w:hint="eastAsia" w:ascii="黑体" w:hAnsi="黑体" w:eastAsia="黑体" w:cs="黑体"/>
              <w:sz w:val="21"/>
              <w:szCs w:val="21"/>
            </w:rPr>
            <w:fldChar w:fldCharType="separate"/>
          </w:r>
          <w:r>
            <w:rPr>
              <w:rFonts w:hint="eastAsia" w:ascii="黑体" w:hAnsi="黑体" w:eastAsia="黑体" w:cs="黑体"/>
              <w:sz w:val="21"/>
              <w:szCs w:val="21"/>
            </w:rPr>
            <w:t>第四节 递交响应文件</w:t>
          </w:r>
          <w:r>
            <w:rPr>
              <w:rFonts w:hint="eastAsia" w:ascii="黑体" w:hAnsi="黑体" w:eastAsia="黑体" w:cs="黑体"/>
              <w:sz w:val="21"/>
              <w:szCs w:val="21"/>
            </w:rPr>
            <w:tab/>
          </w:r>
          <w:r>
            <w:rPr>
              <w:rFonts w:hint="eastAsia" w:ascii="黑体" w:hAnsi="黑体" w:eastAsia="黑体" w:cs="黑体"/>
              <w:sz w:val="21"/>
              <w:szCs w:val="21"/>
            </w:rPr>
            <w:fldChar w:fldCharType="begin"/>
          </w:r>
          <w:r>
            <w:rPr>
              <w:rFonts w:hint="eastAsia" w:ascii="黑体" w:hAnsi="黑体" w:eastAsia="黑体" w:cs="黑体"/>
              <w:sz w:val="21"/>
              <w:szCs w:val="21"/>
            </w:rPr>
            <w:instrText xml:space="preserve"> PAGEREF _Toc32727 \h </w:instrText>
          </w:r>
          <w:r>
            <w:rPr>
              <w:rFonts w:hint="eastAsia" w:ascii="黑体" w:hAnsi="黑体" w:eastAsia="黑体" w:cs="黑体"/>
              <w:sz w:val="21"/>
              <w:szCs w:val="21"/>
            </w:rPr>
            <w:fldChar w:fldCharType="separate"/>
          </w:r>
          <w:r>
            <w:rPr>
              <w:rFonts w:hint="eastAsia" w:ascii="黑体" w:hAnsi="黑体" w:eastAsia="黑体" w:cs="黑体"/>
              <w:sz w:val="21"/>
              <w:szCs w:val="21"/>
            </w:rPr>
            <w:t>26</w:t>
          </w:r>
          <w:r>
            <w:rPr>
              <w:rFonts w:hint="eastAsia" w:ascii="黑体" w:hAnsi="黑体" w:eastAsia="黑体" w:cs="黑体"/>
              <w:sz w:val="21"/>
              <w:szCs w:val="21"/>
            </w:rPr>
            <w:fldChar w:fldCharType="end"/>
          </w:r>
          <w:r>
            <w:rPr>
              <w:rFonts w:hint="eastAsia" w:ascii="黑体" w:hAnsi="黑体" w:eastAsia="黑体" w:cs="黑体"/>
              <w:sz w:val="21"/>
              <w:szCs w:val="21"/>
            </w:rPr>
            <w:fldChar w:fldCharType="end"/>
          </w:r>
        </w:p>
        <w:p>
          <w:pPr>
            <w:pStyle w:val="232"/>
            <w:keepNext w:val="0"/>
            <w:keepLines w:val="0"/>
            <w:pageBreakBefore w:val="0"/>
            <w:tabs>
              <w:tab w:val="right" w:leader="dot" w:pos="9071"/>
            </w:tabs>
            <w:kinsoku/>
            <w:wordWrap/>
            <w:overflowPunct/>
            <w:topLinePunct w:val="0"/>
            <w:autoSpaceDE/>
            <w:autoSpaceDN/>
            <w:bidi w:val="0"/>
            <w:adjustRightInd/>
            <w:snapToGrid/>
            <w:spacing w:beforeAutospacing="0" w:afterAutospacing="0" w:line="360" w:lineRule="auto"/>
            <w:textAlignment w:val="auto"/>
            <w:rPr>
              <w:rFonts w:hint="eastAsia" w:ascii="黑体" w:hAnsi="黑体" w:eastAsia="黑体" w:cs="黑体"/>
              <w:sz w:val="21"/>
              <w:szCs w:val="21"/>
            </w:rPr>
          </w:pPr>
          <w:r>
            <w:rPr>
              <w:rFonts w:hint="eastAsia" w:ascii="黑体" w:hAnsi="黑体" w:eastAsia="黑体" w:cs="黑体"/>
              <w:sz w:val="21"/>
              <w:szCs w:val="21"/>
            </w:rPr>
            <w:fldChar w:fldCharType="begin"/>
          </w:r>
          <w:r>
            <w:rPr>
              <w:rFonts w:hint="eastAsia" w:ascii="黑体" w:hAnsi="黑体" w:eastAsia="黑体" w:cs="黑体"/>
              <w:sz w:val="21"/>
              <w:szCs w:val="21"/>
            </w:rPr>
            <w:instrText xml:space="preserve"> HYPERLINK \l _Toc27013 </w:instrText>
          </w:r>
          <w:r>
            <w:rPr>
              <w:rFonts w:hint="eastAsia" w:ascii="黑体" w:hAnsi="黑体" w:eastAsia="黑体" w:cs="黑体"/>
              <w:sz w:val="21"/>
              <w:szCs w:val="21"/>
            </w:rPr>
            <w:fldChar w:fldCharType="separate"/>
          </w:r>
          <w:r>
            <w:rPr>
              <w:rFonts w:hint="eastAsia" w:ascii="黑体" w:hAnsi="黑体" w:eastAsia="黑体" w:cs="黑体"/>
              <w:sz w:val="21"/>
              <w:szCs w:val="21"/>
            </w:rPr>
            <w:t>第五节 竞争性磋商程序</w:t>
          </w:r>
          <w:r>
            <w:rPr>
              <w:rFonts w:hint="eastAsia" w:ascii="黑体" w:hAnsi="黑体" w:eastAsia="黑体" w:cs="黑体"/>
              <w:sz w:val="21"/>
              <w:szCs w:val="21"/>
            </w:rPr>
            <w:tab/>
          </w:r>
          <w:r>
            <w:rPr>
              <w:rFonts w:hint="eastAsia" w:ascii="黑体" w:hAnsi="黑体" w:eastAsia="黑体" w:cs="黑体"/>
              <w:sz w:val="21"/>
              <w:szCs w:val="21"/>
            </w:rPr>
            <w:fldChar w:fldCharType="begin"/>
          </w:r>
          <w:r>
            <w:rPr>
              <w:rFonts w:hint="eastAsia" w:ascii="黑体" w:hAnsi="黑体" w:eastAsia="黑体" w:cs="黑体"/>
              <w:sz w:val="21"/>
              <w:szCs w:val="21"/>
            </w:rPr>
            <w:instrText xml:space="preserve"> PAGEREF _Toc27013 \h </w:instrText>
          </w:r>
          <w:r>
            <w:rPr>
              <w:rFonts w:hint="eastAsia" w:ascii="黑体" w:hAnsi="黑体" w:eastAsia="黑体" w:cs="黑体"/>
              <w:sz w:val="21"/>
              <w:szCs w:val="21"/>
            </w:rPr>
            <w:fldChar w:fldCharType="separate"/>
          </w:r>
          <w:r>
            <w:rPr>
              <w:rFonts w:hint="eastAsia" w:ascii="黑体" w:hAnsi="黑体" w:eastAsia="黑体" w:cs="黑体"/>
              <w:sz w:val="21"/>
              <w:szCs w:val="21"/>
            </w:rPr>
            <w:t>26</w:t>
          </w:r>
          <w:r>
            <w:rPr>
              <w:rFonts w:hint="eastAsia" w:ascii="黑体" w:hAnsi="黑体" w:eastAsia="黑体" w:cs="黑体"/>
              <w:sz w:val="21"/>
              <w:szCs w:val="21"/>
            </w:rPr>
            <w:fldChar w:fldCharType="end"/>
          </w:r>
          <w:r>
            <w:rPr>
              <w:rFonts w:hint="eastAsia" w:ascii="黑体" w:hAnsi="黑体" w:eastAsia="黑体" w:cs="黑体"/>
              <w:sz w:val="21"/>
              <w:szCs w:val="21"/>
            </w:rPr>
            <w:fldChar w:fldCharType="end"/>
          </w:r>
        </w:p>
        <w:p>
          <w:pPr>
            <w:pStyle w:val="232"/>
            <w:keepNext w:val="0"/>
            <w:keepLines w:val="0"/>
            <w:pageBreakBefore w:val="0"/>
            <w:tabs>
              <w:tab w:val="right" w:leader="dot" w:pos="9071"/>
            </w:tabs>
            <w:kinsoku/>
            <w:wordWrap/>
            <w:overflowPunct/>
            <w:topLinePunct w:val="0"/>
            <w:autoSpaceDE/>
            <w:autoSpaceDN/>
            <w:bidi w:val="0"/>
            <w:adjustRightInd/>
            <w:snapToGrid/>
            <w:spacing w:beforeAutospacing="0" w:afterAutospacing="0" w:line="360" w:lineRule="auto"/>
            <w:textAlignment w:val="auto"/>
            <w:rPr>
              <w:rFonts w:hint="eastAsia" w:ascii="黑体" w:hAnsi="黑体" w:eastAsia="黑体" w:cs="黑体"/>
              <w:sz w:val="21"/>
              <w:szCs w:val="21"/>
            </w:rPr>
          </w:pPr>
          <w:r>
            <w:rPr>
              <w:rFonts w:hint="eastAsia" w:ascii="黑体" w:hAnsi="黑体" w:eastAsia="黑体" w:cs="黑体"/>
              <w:sz w:val="21"/>
              <w:szCs w:val="21"/>
            </w:rPr>
            <w:fldChar w:fldCharType="begin"/>
          </w:r>
          <w:r>
            <w:rPr>
              <w:rFonts w:hint="eastAsia" w:ascii="黑体" w:hAnsi="黑体" w:eastAsia="黑体" w:cs="黑体"/>
              <w:sz w:val="21"/>
              <w:szCs w:val="21"/>
            </w:rPr>
            <w:instrText xml:space="preserve"> HYPERLINK \l _Toc16189 </w:instrText>
          </w:r>
          <w:r>
            <w:rPr>
              <w:rFonts w:hint="eastAsia" w:ascii="黑体" w:hAnsi="黑体" w:eastAsia="黑体" w:cs="黑体"/>
              <w:sz w:val="21"/>
              <w:szCs w:val="21"/>
            </w:rPr>
            <w:fldChar w:fldCharType="separate"/>
          </w:r>
          <w:r>
            <w:rPr>
              <w:rFonts w:hint="eastAsia" w:ascii="黑体" w:hAnsi="黑体" w:eastAsia="黑体" w:cs="黑体"/>
              <w:sz w:val="21"/>
              <w:szCs w:val="21"/>
            </w:rPr>
            <w:t>第六节 发布成交公告</w:t>
          </w:r>
          <w:r>
            <w:rPr>
              <w:rFonts w:hint="eastAsia" w:ascii="黑体" w:hAnsi="黑体" w:eastAsia="黑体" w:cs="黑体"/>
              <w:sz w:val="21"/>
              <w:szCs w:val="21"/>
            </w:rPr>
            <w:tab/>
          </w:r>
          <w:r>
            <w:rPr>
              <w:rFonts w:hint="eastAsia" w:ascii="黑体" w:hAnsi="黑体" w:eastAsia="黑体" w:cs="黑体"/>
              <w:sz w:val="21"/>
              <w:szCs w:val="21"/>
            </w:rPr>
            <w:fldChar w:fldCharType="begin"/>
          </w:r>
          <w:r>
            <w:rPr>
              <w:rFonts w:hint="eastAsia" w:ascii="黑体" w:hAnsi="黑体" w:eastAsia="黑体" w:cs="黑体"/>
              <w:sz w:val="21"/>
              <w:szCs w:val="21"/>
            </w:rPr>
            <w:instrText xml:space="preserve"> PAGEREF _Toc16189 \h </w:instrText>
          </w:r>
          <w:r>
            <w:rPr>
              <w:rFonts w:hint="eastAsia" w:ascii="黑体" w:hAnsi="黑体" w:eastAsia="黑体" w:cs="黑体"/>
              <w:sz w:val="21"/>
              <w:szCs w:val="21"/>
            </w:rPr>
            <w:fldChar w:fldCharType="separate"/>
          </w:r>
          <w:r>
            <w:rPr>
              <w:rFonts w:hint="eastAsia" w:ascii="黑体" w:hAnsi="黑体" w:eastAsia="黑体" w:cs="黑体"/>
              <w:sz w:val="21"/>
              <w:szCs w:val="21"/>
            </w:rPr>
            <w:t>30</w:t>
          </w:r>
          <w:r>
            <w:rPr>
              <w:rFonts w:hint="eastAsia" w:ascii="黑体" w:hAnsi="黑体" w:eastAsia="黑体" w:cs="黑体"/>
              <w:sz w:val="21"/>
              <w:szCs w:val="21"/>
            </w:rPr>
            <w:fldChar w:fldCharType="end"/>
          </w:r>
          <w:r>
            <w:rPr>
              <w:rFonts w:hint="eastAsia" w:ascii="黑体" w:hAnsi="黑体" w:eastAsia="黑体" w:cs="黑体"/>
              <w:sz w:val="21"/>
              <w:szCs w:val="21"/>
            </w:rPr>
            <w:fldChar w:fldCharType="end"/>
          </w:r>
        </w:p>
        <w:p>
          <w:pPr>
            <w:pStyle w:val="232"/>
            <w:keepNext w:val="0"/>
            <w:keepLines w:val="0"/>
            <w:pageBreakBefore w:val="0"/>
            <w:tabs>
              <w:tab w:val="right" w:leader="dot" w:pos="9071"/>
            </w:tabs>
            <w:kinsoku/>
            <w:wordWrap/>
            <w:overflowPunct/>
            <w:topLinePunct w:val="0"/>
            <w:autoSpaceDE/>
            <w:autoSpaceDN/>
            <w:bidi w:val="0"/>
            <w:adjustRightInd/>
            <w:snapToGrid/>
            <w:spacing w:beforeAutospacing="0" w:afterAutospacing="0" w:line="360" w:lineRule="auto"/>
            <w:textAlignment w:val="auto"/>
            <w:rPr>
              <w:rFonts w:hint="eastAsia" w:ascii="黑体" w:hAnsi="黑体" w:eastAsia="黑体" w:cs="黑体"/>
              <w:sz w:val="21"/>
              <w:szCs w:val="21"/>
            </w:rPr>
          </w:pPr>
          <w:r>
            <w:rPr>
              <w:rFonts w:hint="eastAsia" w:ascii="黑体" w:hAnsi="黑体" w:eastAsia="黑体" w:cs="黑体"/>
              <w:sz w:val="21"/>
              <w:szCs w:val="21"/>
            </w:rPr>
            <w:fldChar w:fldCharType="begin"/>
          </w:r>
          <w:r>
            <w:rPr>
              <w:rFonts w:hint="eastAsia" w:ascii="黑体" w:hAnsi="黑体" w:eastAsia="黑体" w:cs="黑体"/>
              <w:sz w:val="21"/>
              <w:szCs w:val="21"/>
            </w:rPr>
            <w:instrText xml:space="preserve"> HYPERLINK \l _Toc4219 </w:instrText>
          </w:r>
          <w:r>
            <w:rPr>
              <w:rFonts w:hint="eastAsia" w:ascii="黑体" w:hAnsi="黑体" w:eastAsia="黑体" w:cs="黑体"/>
              <w:sz w:val="21"/>
              <w:szCs w:val="21"/>
            </w:rPr>
            <w:fldChar w:fldCharType="separate"/>
          </w:r>
          <w:r>
            <w:rPr>
              <w:rFonts w:hint="eastAsia" w:ascii="黑体" w:hAnsi="黑体" w:eastAsia="黑体" w:cs="黑体"/>
              <w:sz w:val="21"/>
              <w:szCs w:val="21"/>
            </w:rPr>
            <w:t>第七节 支付代理服务费</w:t>
          </w:r>
          <w:r>
            <w:rPr>
              <w:rFonts w:hint="eastAsia" w:ascii="黑体" w:hAnsi="黑体" w:eastAsia="黑体" w:cs="黑体"/>
              <w:sz w:val="21"/>
              <w:szCs w:val="21"/>
            </w:rPr>
            <w:tab/>
          </w:r>
          <w:r>
            <w:rPr>
              <w:rFonts w:hint="eastAsia" w:ascii="黑体" w:hAnsi="黑体" w:eastAsia="黑体" w:cs="黑体"/>
              <w:sz w:val="21"/>
              <w:szCs w:val="21"/>
            </w:rPr>
            <w:fldChar w:fldCharType="begin"/>
          </w:r>
          <w:r>
            <w:rPr>
              <w:rFonts w:hint="eastAsia" w:ascii="黑体" w:hAnsi="黑体" w:eastAsia="黑体" w:cs="黑体"/>
              <w:sz w:val="21"/>
              <w:szCs w:val="21"/>
            </w:rPr>
            <w:instrText xml:space="preserve"> PAGEREF _Toc4219 \h </w:instrText>
          </w:r>
          <w:r>
            <w:rPr>
              <w:rFonts w:hint="eastAsia" w:ascii="黑体" w:hAnsi="黑体" w:eastAsia="黑体" w:cs="黑体"/>
              <w:sz w:val="21"/>
              <w:szCs w:val="21"/>
            </w:rPr>
            <w:fldChar w:fldCharType="separate"/>
          </w:r>
          <w:r>
            <w:rPr>
              <w:rFonts w:hint="eastAsia" w:ascii="黑体" w:hAnsi="黑体" w:eastAsia="黑体" w:cs="黑体"/>
              <w:sz w:val="21"/>
              <w:szCs w:val="21"/>
            </w:rPr>
            <w:t>32</w:t>
          </w:r>
          <w:r>
            <w:rPr>
              <w:rFonts w:hint="eastAsia" w:ascii="黑体" w:hAnsi="黑体" w:eastAsia="黑体" w:cs="黑体"/>
              <w:sz w:val="21"/>
              <w:szCs w:val="21"/>
            </w:rPr>
            <w:fldChar w:fldCharType="end"/>
          </w:r>
          <w:r>
            <w:rPr>
              <w:rFonts w:hint="eastAsia" w:ascii="黑体" w:hAnsi="黑体" w:eastAsia="黑体" w:cs="黑体"/>
              <w:sz w:val="21"/>
              <w:szCs w:val="21"/>
            </w:rPr>
            <w:fldChar w:fldCharType="end"/>
          </w:r>
        </w:p>
        <w:p>
          <w:pPr>
            <w:pStyle w:val="232"/>
            <w:keepNext w:val="0"/>
            <w:keepLines w:val="0"/>
            <w:pageBreakBefore w:val="0"/>
            <w:tabs>
              <w:tab w:val="right" w:leader="dot" w:pos="9071"/>
            </w:tabs>
            <w:kinsoku/>
            <w:wordWrap/>
            <w:overflowPunct/>
            <w:topLinePunct w:val="0"/>
            <w:autoSpaceDE/>
            <w:autoSpaceDN/>
            <w:bidi w:val="0"/>
            <w:adjustRightInd/>
            <w:snapToGrid/>
            <w:spacing w:beforeAutospacing="0" w:afterAutospacing="0" w:line="360" w:lineRule="auto"/>
            <w:textAlignment w:val="auto"/>
            <w:rPr>
              <w:rFonts w:hint="eastAsia" w:ascii="黑体" w:hAnsi="黑体" w:eastAsia="黑体" w:cs="黑体"/>
              <w:sz w:val="21"/>
              <w:szCs w:val="21"/>
            </w:rPr>
          </w:pPr>
          <w:r>
            <w:rPr>
              <w:rFonts w:hint="eastAsia" w:ascii="黑体" w:hAnsi="黑体" w:eastAsia="黑体" w:cs="黑体"/>
              <w:sz w:val="21"/>
              <w:szCs w:val="21"/>
            </w:rPr>
            <w:fldChar w:fldCharType="begin"/>
          </w:r>
          <w:r>
            <w:rPr>
              <w:rFonts w:hint="eastAsia" w:ascii="黑体" w:hAnsi="黑体" w:eastAsia="黑体" w:cs="黑体"/>
              <w:sz w:val="21"/>
              <w:szCs w:val="21"/>
            </w:rPr>
            <w:instrText xml:space="preserve"> HYPERLINK \l _Toc17789 </w:instrText>
          </w:r>
          <w:r>
            <w:rPr>
              <w:rFonts w:hint="eastAsia" w:ascii="黑体" w:hAnsi="黑体" w:eastAsia="黑体" w:cs="黑体"/>
              <w:sz w:val="21"/>
              <w:szCs w:val="21"/>
            </w:rPr>
            <w:fldChar w:fldCharType="separate"/>
          </w:r>
          <w:r>
            <w:rPr>
              <w:rFonts w:hint="eastAsia" w:ascii="黑体" w:hAnsi="黑体" w:eastAsia="黑体" w:cs="黑体"/>
              <w:sz w:val="21"/>
              <w:szCs w:val="21"/>
            </w:rPr>
            <w:t>第八节 签订政府采购合同</w:t>
          </w:r>
          <w:r>
            <w:rPr>
              <w:rFonts w:hint="eastAsia" w:ascii="黑体" w:hAnsi="黑体" w:eastAsia="黑体" w:cs="黑体"/>
              <w:sz w:val="21"/>
              <w:szCs w:val="21"/>
            </w:rPr>
            <w:tab/>
          </w:r>
          <w:r>
            <w:rPr>
              <w:rFonts w:hint="eastAsia" w:ascii="黑体" w:hAnsi="黑体" w:eastAsia="黑体" w:cs="黑体"/>
              <w:sz w:val="21"/>
              <w:szCs w:val="21"/>
            </w:rPr>
            <w:fldChar w:fldCharType="begin"/>
          </w:r>
          <w:r>
            <w:rPr>
              <w:rFonts w:hint="eastAsia" w:ascii="黑体" w:hAnsi="黑体" w:eastAsia="黑体" w:cs="黑体"/>
              <w:sz w:val="21"/>
              <w:szCs w:val="21"/>
            </w:rPr>
            <w:instrText xml:space="preserve"> PAGEREF _Toc17789 \h </w:instrText>
          </w:r>
          <w:r>
            <w:rPr>
              <w:rFonts w:hint="eastAsia" w:ascii="黑体" w:hAnsi="黑体" w:eastAsia="黑体" w:cs="黑体"/>
              <w:sz w:val="21"/>
              <w:szCs w:val="21"/>
            </w:rPr>
            <w:fldChar w:fldCharType="separate"/>
          </w:r>
          <w:r>
            <w:rPr>
              <w:rFonts w:hint="eastAsia" w:ascii="黑体" w:hAnsi="黑体" w:eastAsia="黑体" w:cs="黑体"/>
              <w:sz w:val="21"/>
              <w:szCs w:val="21"/>
            </w:rPr>
            <w:t>32</w:t>
          </w:r>
          <w:r>
            <w:rPr>
              <w:rFonts w:hint="eastAsia" w:ascii="黑体" w:hAnsi="黑体" w:eastAsia="黑体" w:cs="黑体"/>
              <w:sz w:val="21"/>
              <w:szCs w:val="21"/>
            </w:rPr>
            <w:fldChar w:fldCharType="end"/>
          </w:r>
          <w:r>
            <w:rPr>
              <w:rFonts w:hint="eastAsia" w:ascii="黑体" w:hAnsi="黑体" w:eastAsia="黑体" w:cs="黑体"/>
              <w:sz w:val="21"/>
              <w:szCs w:val="21"/>
            </w:rPr>
            <w:fldChar w:fldCharType="end"/>
          </w:r>
        </w:p>
        <w:p>
          <w:pPr>
            <w:pStyle w:val="232"/>
            <w:keepNext w:val="0"/>
            <w:keepLines w:val="0"/>
            <w:pageBreakBefore w:val="0"/>
            <w:tabs>
              <w:tab w:val="right" w:leader="dot" w:pos="9071"/>
            </w:tabs>
            <w:kinsoku/>
            <w:wordWrap/>
            <w:overflowPunct/>
            <w:topLinePunct w:val="0"/>
            <w:autoSpaceDE/>
            <w:autoSpaceDN/>
            <w:bidi w:val="0"/>
            <w:adjustRightInd/>
            <w:snapToGrid/>
            <w:spacing w:beforeAutospacing="0" w:afterAutospacing="0" w:line="360" w:lineRule="auto"/>
            <w:textAlignment w:val="auto"/>
            <w:rPr>
              <w:rFonts w:hint="eastAsia" w:ascii="黑体" w:hAnsi="黑体" w:eastAsia="黑体" w:cs="黑体"/>
              <w:sz w:val="21"/>
              <w:szCs w:val="21"/>
            </w:rPr>
          </w:pPr>
          <w:r>
            <w:rPr>
              <w:rFonts w:hint="eastAsia" w:ascii="黑体" w:hAnsi="黑体" w:eastAsia="黑体" w:cs="黑体"/>
              <w:sz w:val="21"/>
              <w:szCs w:val="21"/>
            </w:rPr>
            <w:fldChar w:fldCharType="begin"/>
          </w:r>
          <w:r>
            <w:rPr>
              <w:rFonts w:hint="eastAsia" w:ascii="黑体" w:hAnsi="黑体" w:eastAsia="黑体" w:cs="黑体"/>
              <w:sz w:val="21"/>
              <w:szCs w:val="21"/>
            </w:rPr>
            <w:instrText xml:space="preserve"> HYPERLINK \l _Toc3192 </w:instrText>
          </w:r>
          <w:r>
            <w:rPr>
              <w:rFonts w:hint="eastAsia" w:ascii="黑体" w:hAnsi="黑体" w:eastAsia="黑体" w:cs="黑体"/>
              <w:sz w:val="21"/>
              <w:szCs w:val="21"/>
            </w:rPr>
            <w:fldChar w:fldCharType="separate"/>
          </w:r>
          <w:r>
            <w:rPr>
              <w:rFonts w:hint="eastAsia" w:ascii="黑体" w:hAnsi="黑体" w:eastAsia="黑体" w:cs="黑体"/>
              <w:sz w:val="21"/>
              <w:szCs w:val="21"/>
            </w:rPr>
            <w:t>第九节 退还投标保证金</w:t>
          </w:r>
          <w:r>
            <w:rPr>
              <w:rFonts w:hint="eastAsia" w:ascii="黑体" w:hAnsi="黑体" w:eastAsia="黑体" w:cs="黑体"/>
              <w:sz w:val="21"/>
              <w:szCs w:val="21"/>
            </w:rPr>
            <w:tab/>
          </w:r>
          <w:r>
            <w:rPr>
              <w:rFonts w:hint="eastAsia" w:ascii="黑体" w:hAnsi="黑体" w:eastAsia="黑体" w:cs="黑体"/>
              <w:sz w:val="21"/>
              <w:szCs w:val="21"/>
            </w:rPr>
            <w:fldChar w:fldCharType="begin"/>
          </w:r>
          <w:r>
            <w:rPr>
              <w:rFonts w:hint="eastAsia" w:ascii="黑体" w:hAnsi="黑体" w:eastAsia="黑体" w:cs="黑体"/>
              <w:sz w:val="21"/>
              <w:szCs w:val="21"/>
            </w:rPr>
            <w:instrText xml:space="preserve"> PAGEREF _Toc3192 \h </w:instrText>
          </w:r>
          <w:r>
            <w:rPr>
              <w:rFonts w:hint="eastAsia" w:ascii="黑体" w:hAnsi="黑体" w:eastAsia="黑体" w:cs="黑体"/>
              <w:sz w:val="21"/>
              <w:szCs w:val="21"/>
            </w:rPr>
            <w:fldChar w:fldCharType="separate"/>
          </w:r>
          <w:r>
            <w:rPr>
              <w:rFonts w:hint="eastAsia" w:ascii="黑体" w:hAnsi="黑体" w:eastAsia="黑体" w:cs="黑体"/>
              <w:sz w:val="21"/>
              <w:szCs w:val="21"/>
            </w:rPr>
            <w:t>33</w:t>
          </w:r>
          <w:r>
            <w:rPr>
              <w:rFonts w:hint="eastAsia" w:ascii="黑体" w:hAnsi="黑体" w:eastAsia="黑体" w:cs="黑体"/>
              <w:sz w:val="21"/>
              <w:szCs w:val="21"/>
            </w:rPr>
            <w:fldChar w:fldCharType="end"/>
          </w:r>
          <w:r>
            <w:rPr>
              <w:rFonts w:hint="eastAsia" w:ascii="黑体" w:hAnsi="黑体" w:eastAsia="黑体" w:cs="黑体"/>
              <w:sz w:val="21"/>
              <w:szCs w:val="21"/>
            </w:rPr>
            <w:fldChar w:fldCharType="end"/>
          </w:r>
        </w:p>
        <w:p>
          <w:pPr>
            <w:pStyle w:val="231"/>
            <w:keepNext w:val="0"/>
            <w:keepLines w:val="0"/>
            <w:pageBreakBefore w:val="0"/>
            <w:tabs>
              <w:tab w:val="right" w:leader="dot" w:pos="9071"/>
            </w:tabs>
            <w:kinsoku/>
            <w:wordWrap/>
            <w:overflowPunct/>
            <w:topLinePunct w:val="0"/>
            <w:autoSpaceDE/>
            <w:autoSpaceDN/>
            <w:bidi w:val="0"/>
            <w:adjustRightInd/>
            <w:snapToGrid/>
            <w:spacing w:beforeAutospacing="0" w:afterAutospacing="0" w:line="360" w:lineRule="auto"/>
            <w:textAlignment w:val="auto"/>
            <w:rPr>
              <w:rFonts w:hint="eastAsia" w:ascii="黑体" w:hAnsi="黑体" w:eastAsia="黑体" w:cs="黑体"/>
              <w:sz w:val="21"/>
              <w:szCs w:val="21"/>
            </w:rPr>
          </w:pPr>
          <w:r>
            <w:rPr>
              <w:rFonts w:hint="eastAsia" w:ascii="黑体" w:hAnsi="黑体" w:eastAsia="黑体" w:cs="黑体"/>
              <w:sz w:val="21"/>
              <w:szCs w:val="21"/>
            </w:rPr>
            <w:fldChar w:fldCharType="begin"/>
          </w:r>
          <w:r>
            <w:rPr>
              <w:rFonts w:hint="eastAsia" w:ascii="黑体" w:hAnsi="黑体" w:eastAsia="黑体" w:cs="黑体"/>
              <w:sz w:val="21"/>
              <w:szCs w:val="21"/>
            </w:rPr>
            <w:instrText xml:space="preserve"> HYPERLINK \l _Toc9459 </w:instrText>
          </w:r>
          <w:r>
            <w:rPr>
              <w:rFonts w:hint="eastAsia" w:ascii="黑体" w:hAnsi="黑体" w:eastAsia="黑体" w:cs="黑体"/>
              <w:sz w:val="21"/>
              <w:szCs w:val="21"/>
            </w:rPr>
            <w:fldChar w:fldCharType="separate"/>
          </w:r>
          <w:r>
            <w:rPr>
              <w:rFonts w:hint="eastAsia" w:ascii="黑体" w:hAnsi="黑体" w:eastAsia="黑体" w:cs="黑体"/>
              <w:sz w:val="21"/>
              <w:szCs w:val="21"/>
            </w:rPr>
            <w:t>第五章  政府采购合同</w:t>
          </w:r>
          <w:r>
            <w:rPr>
              <w:rFonts w:hint="eastAsia" w:ascii="黑体" w:hAnsi="黑体" w:eastAsia="黑体" w:cs="黑体"/>
              <w:sz w:val="21"/>
              <w:szCs w:val="21"/>
            </w:rPr>
            <w:tab/>
          </w:r>
          <w:r>
            <w:rPr>
              <w:rFonts w:hint="eastAsia" w:ascii="黑体" w:hAnsi="黑体" w:eastAsia="黑体" w:cs="黑体"/>
              <w:sz w:val="21"/>
              <w:szCs w:val="21"/>
            </w:rPr>
            <w:fldChar w:fldCharType="begin"/>
          </w:r>
          <w:r>
            <w:rPr>
              <w:rFonts w:hint="eastAsia" w:ascii="黑体" w:hAnsi="黑体" w:eastAsia="黑体" w:cs="黑体"/>
              <w:sz w:val="21"/>
              <w:szCs w:val="21"/>
            </w:rPr>
            <w:instrText xml:space="preserve"> PAGEREF _Toc9459 \h </w:instrText>
          </w:r>
          <w:r>
            <w:rPr>
              <w:rFonts w:hint="eastAsia" w:ascii="黑体" w:hAnsi="黑体" w:eastAsia="黑体" w:cs="黑体"/>
              <w:sz w:val="21"/>
              <w:szCs w:val="21"/>
            </w:rPr>
            <w:fldChar w:fldCharType="separate"/>
          </w:r>
          <w:r>
            <w:rPr>
              <w:rFonts w:hint="eastAsia" w:ascii="黑体" w:hAnsi="黑体" w:eastAsia="黑体" w:cs="黑体"/>
              <w:sz w:val="21"/>
              <w:szCs w:val="21"/>
            </w:rPr>
            <w:t>35</w:t>
          </w:r>
          <w:r>
            <w:rPr>
              <w:rFonts w:hint="eastAsia" w:ascii="黑体" w:hAnsi="黑体" w:eastAsia="黑体" w:cs="黑体"/>
              <w:sz w:val="21"/>
              <w:szCs w:val="21"/>
            </w:rPr>
            <w:fldChar w:fldCharType="end"/>
          </w:r>
          <w:r>
            <w:rPr>
              <w:rFonts w:hint="eastAsia" w:ascii="黑体" w:hAnsi="黑体" w:eastAsia="黑体" w:cs="黑体"/>
              <w:sz w:val="21"/>
              <w:szCs w:val="21"/>
            </w:rPr>
            <w:fldChar w:fldCharType="end"/>
          </w:r>
        </w:p>
        <w:p>
          <w:pPr>
            <w:pStyle w:val="232"/>
            <w:keepNext w:val="0"/>
            <w:keepLines w:val="0"/>
            <w:pageBreakBefore w:val="0"/>
            <w:tabs>
              <w:tab w:val="right" w:leader="dot" w:pos="9071"/>
            </w:tabs>
            <w:kinsoku/>
            <w:wordWrap/>
            <w:overflowPunct/>
            <w:topLinePunct w:val="0"/>
            <w:autoSpaceDE/>
            <w:autoSpaceDN/>
            <w:bidi w:val="0"/>
            <w:adjustRightInd/>
            <w:snapToGrid/>
            <w:spacing w:beforeAutospacing="0" w:afterAutospacing="0" w:line="360" w:lineRule="auto"/>
            <w:textAlignment w:val="auto"/>
            <w:rPr>
              <w:rFonts w:hint="eastAsia" w:ascii="黑体" w:hAnsi="黑体" w:eastAsia="黑体" w:cs="黑体"/>
              <w:sz w:val="21"/>
              <w:szCs w:val="21"/>
            </w:rPr>
          </w:pPr>
          <w:r>
            <w:rPr>
              <w:rFonts w:hint="eastAsia" w:ascii="黑体" w:hAnsi="黑体" w:eastAsia="黑体" w:cs="黑体"/>
              <w:sz w:val="21"/>
              <w:szCs w:val="21"/>
            </w:rPr>
            <w:fldChar w:fldCharType="begin"/>
          </w:r>
          <w:r>
            <w:rPr>
              <w:rFonts w:hint="eastAsia" w:ascii="黑体" w:hAnsi="黑体" w:eastAsia="黑体" w:cs="黑体"/>
              <w:sz w:val="21"/>
              <w:szCs w:val="21"/>
            </w:rPr>
            <w:instrText xml:space="preserve"> HYPERLINK \l _Toc29932 </w:instrText>
          </w:r>
          <w:r>
            <w:rPr>
              <w:rFonts w:hint="eastAsia" w:ascii="黑体" w:hAnsi="黑体" w:eastAsia="黑体" w:cs="黑体"/>
              <w:sz w:val="21"/>
              <w:szCs w:val="21"/>
            </w:rPr>
            <w:fldChar w:fldCharType="separate"/>
          </w:r>
          <w:r>
            <w:rPr>
              <w:rFonts w:hint="eastAsia" w:ascii="黑体" w:hAnsi="黑体" w:eastAsia="黑体" w:cs="黑体"/>
              <w:sz w:val="21"/>
              <w:szCs w:val="21"/>
            </w:rPr>
            <w:t>第一节  主要条款</w:t>
          </w:r>
          <w:r>
            <w:rPr>
              <w:rFonts w:hint="eastAsia" w:ascii="黑体" w:hAnsi="黑体" w:eastAsia="黑体" w:cs="黑体"/>
              <w:sz w:val="21"/>
              <w:szCs w:val="21"/>
            </w:rPr>
            <w:tab/>
          </w:r>
          <w:r>
            <w:rPr>
              <w:rFonts w:hint="eastAsia" w:ascii="黑体" w:hAnsi="黑体" w:eastAsia="黑体" w:cs="黑体"/>
              <w:sz w:val="21"/>
              <w:szCs w:val="21"/>
            </w:rPr>
            <w:fldChar w:fldCharType="begin"/>
          </w:r>
          <w:r>
            <w:rPr>
              <w:rFonts w:hint="eastAsia" w:ascii="黑体" w:hAnsi="黑体" w:eastAsia="黑体" w:cs="黑体"/>
              <w:sz w:val="21"/>
              <w:szCs w:val="21"/>
            </w:rPr>
            <w:instrText xml:space="preserve"> PAGEREF _Toc29932 \h </w:instrText>
          </w:r>
          <w:r>
            <w:rPr>
              <w:rFonts w:hint="eastAsia" w:ascii="黑体" w:hAnsi="黑体" w:eastAsia="黑体" w:cs="黑体"/>
              <w:sz w:val="21"/>
              <w:szCs w:val="21"/>
            </w:rPr>
            <w:fldChar w:fldCharType="separate"/>
          </w:r>
          <w:r>
            <w:rPr>
              <w:rFonts w:hint="eastAsia" w:ascii="黑体" w:hAnsi="黑体" w:eastAsia="黑体" w:cs="黑体"/>
              <w:sz w:val="21"/>
              <w:szCs w:val="21"/>
            </w:rPr>
            <w:t>35</w:t>
          </w:r>
          <w:r>
            <w:rPr>
              <w:rFonts w:hint="eastAsia" w:ascii="黑体" w:hAnsi="黑体" w:eastAsia="黑体" w:cs="黑体"/>
              <w:sz w:val="21"/>
              <w:szCs w:val="21"/>
            </w:rPr>
            <w:fldChar w:fldCharType="end"/>
          </w:r>
          <w:r>
            <w:rPr>
              <w:rFonts w:hint="eastAsia" w:ascii="黑体" w:hAnsi="黑体" w:eastAsia="黑体" w:cs="黑体"/>
              <w:sz w:val="21"/>
              <w:szCs w:val="21"/>
            </w:rPr>
            <w:fldChar w:fldCharType="end"/>
          </w:r>
        </w:p>
        <w:p>
          <w:pPr>
            <w:pStyle w:val="232"/>
            <w:keepNext w:val="0"/>
            <w:keepLines w:val="0"/>
            <w:pageBreakBefore w:val="0"/>
            <w:tabs>
              <w:tab w:val="right" w:leader="dot" w:pos="9071"/>
            </w:tabs>
            <w:kinsoku/>
            <w:wordWrap/>
            <w:overflowPunct/>
            <w:topLinePunct w:val="0"/>
            <w:autoSpaceDE/>
            <w:autoSpaceDN/>
            <w:bidi w:val="0"/>
            <w:adjustRightInd/>
            <w:snapToGrid/>
            <w:spacing w:beforeAutospacing="0" w:afterAutospacing="0" w:line="360" w:lineRule="auto"/>
            <w:textAlignment w:val="auto"/>
            <w:rPr>
              <w:rFonts w:hint="eastAsia" w:ascii="黑体" w:hAnsi="黑体" w:eastAsia="黑体" w:cs="黑体"/>
              <w:sz w:val="21"/>
              <w:szCs w:val="21"/>
            </w:rPr>
          </w:pPr>
          <w:r>
            <w:rPr>
              <w:rFonts w:hint="eastAsia" w:ascii="黑体" w:hAnsi="黑体" w:eastAsia="黑体" w:cs="黑体"/>
              <w:sz w:val="21"/>
              <w:szCs w:val="21"/>
            </w:rPr>
            <w:fldChar w:fldCharType="begin"/>
          </w:r>
          <w:r>
            <w:rPr>
              <w:rFonts w:hint="eastAsia" w:ascii="黑体" w:hAnsi="黑体" w:eastAsia="黑体" w:cs="黑体"/>
              <w:sz w:val="21"/>
              <w:szCs w:val="21"/>
            </w:rPr>
            <w:instrText xml:space="preserve"> HYPERLINK \l _Toc27497 </w:instrText>
          </w:r>
          <w:r>
            <w:rPr>
              <w:rFonts w:hint="eastAsia" w:ascii="黑体" w:hAnsi="黑体" w:eastAsia="黑体" w:cs="黑体"/>
              <w:sz w:val="21"/>
              <w:szCs w:val="21"/>
            </w:rPr>
            <w:fldChar w:fldCharType="separate"/>
          </w:r>
          <w:r>
            <w:rPr>
              <w:rFonts w:hint="eastAsia" w:ascii="黑体" w:hAnsi="黑体" w:eastAsia="黑体" w:cs="黑体"/>
              <w:sz w:val="21"/>
              <w:szCs w:val="21"/>
            </w:rPr>
            <w:t>第二节  拟签订的政府采购合同</w:t>
          </w:r>
          <w:r>
            <w:rPr>
              <w:rFonts w:hint="eastAsia" w:ascii="黑体" w:hAnsi="黑体" w:eastAsia="黑体" w:cs="黑体"/>
              <w:sz w:val="21"/>
              <w:szCs w:val="21"/>
            </w:rPr>
            <w:tab/>
          </w:r>
          <w:r>
            <w:rPr>
              <w:rFonts w:hint="eastAsia" w:ascii="黑体" w:hAnsi="黑体" w:eastAsia="黑体" w:cs="黑体"/>
              <w:sz w:val="21"/>
              <w:szCs w:val="21"/>
            </w:rPr>
            <w:fldChar w:fldCharType="begin"/>
          </w:r>
          <w:r>
            <w:rPr>
              <w:rFonts w:hint="eastAsia" w:ascii="黑体" w:hAnsi="黑体" w:eastAsia="黑体" w:cs="黑体"/>
              <w:sz w:val="21"/>
              <w:szCs w:val="21"/>
            </w:rPr>
            <w:instrText xml:space="preserve"> PAGEREF _Toc27497 \h </w:instrText>
          </w:r>
          <w:r>
            <w:rPr>
              <w:rFonts w:hint="eastAsia" w:ascii="黑体" w:hAnsi="黑体" w:eastAsia="黑体" w:cs="黑体"/>
              <w:sz w:val="21"/>
              <w:szCs w:val="21"/>
            </w:rPr>
            <w:fldChar w:fldCharType="separate"/>
          </w:r>
          <w:r>
            <w:rPr>
              <w:rFonts w:hint="eastAsia" w:ascii="黑体" w:hAnsi="黑体" w:eastAsia="黑体" w:cs="黑体"/>
              <w:sz w:val="21"/>
              <w:szCs w:val="21"/>
            </w:rPr>
            <w:t>36</w:t>
          </w:r>
          <w:r>
            <w:rPr>
              <w:rFonts w:hint="eastAsia" w:ascii="黑体" w:hAnsi="黑体" w:eastAsia="黑体" w:cs="黑体"/>
              <w:sz w:val="21"/>
              <w:szCs w:val="21"/>
            </w:rPr>
            <w:fldChar w:fldCharType="end"/>
          </w:r>
          <w:r>
            <w:rPr>
              <w:rFonts w:hint="eastAsia" w:ascii="黑体" w:hAnsi="黑体" w:eastAsia="黑体" w:cs="黑体"/>
              <w:sz w:val="21"/>
              <w:szCs w:val="21"/>
            </w:rPr>
            <w:fldChar w:fldCharType="end"/>
          </w:r>
        </w:p>
        <w:p>
          <w:pPr>
            <w:pStyle w:val="230"/>
            <w:keepNext w:val="0"/>
            <w:keepLines w:val="0"/>
            <w:pageBreakBefore w:val="0"/>
            <w:tabs>
              <w:tab w:val="right" w:leader="dot" w:pos="9071"/>
            </w:tabs>
            <w:kinsoku/>
            <w:wordWrap/>
            <w:overflowPunct/>
            <w:topLinePunct w:val="0"/>
            <w:autoSpaceDE/>
            <w:autoSpaceDN/>
            <w:bidi w:val="0"/>
            <w:adjustRightInd/>
            <w:snapToGrid/>
            <w:spacing w:beforeAutospacing="0" w:afterAutospacing="0" w:line="360" w:lineRule="auto"/>
            <w:textAlignment w:val="auto"/>
            <w:rPr>
              <w:rFonts w:hint="eastAsia" w:ascii="黑体" w:hAnsi="黑体" w:eastAsia="黑体" w:cs="黑体"/>
              <w:sz w:val="21"/>
              <w:szCs w:val="21"/>
            </w:rPr>
          </w:pPr>
          <w:r>
            <w:rPr>
              <w:rFonts w:hint="eastAsia" w:ascii="黑体" w:hAnsi="黑体" w:eastAsia="黑体" w:cs="黑体"/>
              <w:sz w:val="21"/>
              <w:szCs w:val="21"/>
            </w:rPr>
            <w:fldChar w:fldCharType="begin"/>
          </w:r>
          <w:r>
            <w:rPr>
              <w:rFonts w:hint="eastAsia" w:ascii="黑体" w:hAnsi="黑体" w:eastAsia="黑体" w:cs="黑体"/>
              <w:sz w:val="21"/>
              <w:szCs w:val="21"/>
            </w:rPr>
            <w:instrText xml:space="preserve"> HYPERLINK \l _Toc10285 </w:instrText>
          </w:r>
          <w:r>
            <w:rPr>
              <w:rFonts w:hint="eastAsia" w:ascii="黑体" w:hAnsi="黑体" w:eastAsia="黑体" w:cs="黑体"/>
              <w:sz w:val="21"/>
              <w:szCs w:val="21"/>
            </w:rPr>
            <w:fldChar w:fldCharType="separate"/>
          </w:r>
          <w:r>
            <w:rPr>
              <w:rFonts w:hint="eastAsia" w:ascii="黑体" w:hAnsi="黑体" w:eastAsia="黑体" w:cs="黑体"/>
              <w:sz w:val="21"/>
              <w:szCs w:val="21"/>
            </w:rPr>
            <w:t>第三部分  响应文件编制规范</w:t>
          </w:r>
          <w:r>
            <w:rPr>
              <w:rFonts w:hint="eastAsia" w:ascii="黑体" w:hAnsi="黑体" w:eastAsia="黑体" w:cs="黑体"/>
              <w:sz w:val="21"/>
              <w:szCs w:val="21"/>
            </w:rPr>
            <w:tab/>
          </w:r>
          <w:r>
            <w:rPr>
              <w:rFonts w:hint="eastAsia" w:ascii="黑体" w:hAnsi="黑体" w:eastAsia="黑体" w:cs="黑体"/>
              <w:sz w:val="21"/>
              <w:szCs w:val="21"/>
            </w:rPr>
            <w:fldChar w:fldCharType="begin"/>
          </w:r>
          <w:r>
            <w:rPr>
              <w:rFonts w:hint="eastAsia" w:ascii="黑体" w:hAnsi="黑体" w:eastAsia="黑体" w:cs="黑体"/>
              <w:sz w:val="21"/>
              <w:szCs w:val="21"/>
            </w:rPr>
            <w:instrText xml:space="preserve"> PAGEREF _Toc10285 \h </w:instrText>
          </w:r>
          <w:r>
            <w:rPr>
              <w:rFonts w:hint="eastAsia" w:ascii="黑体" w:hAnsi="黑体" w:eastAsia="黑体" w:cs="黑体"/>
              <w:sz w:val="21"/>
              <w:szCs w:val="21"/>
            </w:rPr>
            <w:fldChar w:fldCharType="separate"/>
          </w:r>
          <w:r>
            <w:rPr>
              <w:rFonts w:hint="eastAsia" w:ascii="黑体" w:hAnsi="黑体" w:eastAsia="黑体" w:cs="黑体"/>
              <w:sz w:val="21"/>
              <w:szCs w:val="21"/>
            </w:rPr>
            <w:t>41</w:t>
          </w:r>
          <w:r>
            <w:rPr>
              <w:rFonts w:hint="eastAsia" w:ascii="黑体" w:hAnsi="黑体" w:eastAsia="黑体" w:cs="黑体"/>
              <w:sz w:val="21"/>
              <w:szCs w:val="21"/>
            </w:rPr>
            <w:fldChar w:fldCharType="end"/>
          </w:r>
          <w:r>
            <w:rPr>
              <w:rFonts w:hint="eastAsia" w:ascii="黑体" w:hAnsi="黑体" w:eastAsia="黑体" w:cs="黑体"/>
              <w:sz w:val="21"/>
              <w:szCs w:val="21"/>
            </w:rPr>
            <w:fldChar w:fldCharType="end"/>
          </w:r>
        </w:p>
        <w:p>
          <w:pPr>
            <w:pStyle w:val="231"/>
            <w:keepNext w:val="0"/>
            <w:keepLines w:val="0"/>
            <w:pageBreakBefore w:val="0"/>
            <w:tabs>
              <w:tab w:val="right" w:leader="dot" w:pos="9071"/>
            </w:tabs>
            <w:kinsoku/>
            <w:wordWrap/>
            <w:overflowPunct/>
            <w:topLinePunct w:val="0"/>
            <w:autoSpaceDE/>
            <w:autoSpaceDN/>
            <w:bidi w:val="0"/>
            <w:adjustRightInd/>
            <w:snapToGrid/>
            <w:spacing w:beforeAutospacing="0" w:afterAutospacing="0" w:line="360" w:lineRule="auto"/>
            <w:textAlignment w:val="auto"/>
            <w:rPr>
              <w:rFonts w:hint="eastAsia" w:ascii="黑体" w:hAnsi="黑体" w:eastAsia="黑体" w:cs="黑体"/>
              <w:sz w:val="21"/>
              <w:szCs w:val="21"/>
            </w:rPr>
          </w:pPr>
          <w:r>
            <w:rPr>
              <w:rFonts w:hint="eastAsia" w:ascii="黑体" w:hAnsi="黑体" w:eastAsia="黑体" w:cs="黑体"/>
              <w:sz w:val="21"/>
              <w:szCs w:val="21"/>
            </w:rPr>
            <w:fldChar w:fldCharType="begin"/>
          </w:r>
          <w:r>
            <w:rPr>
              <w:rFonts w:hint="eastAsia" w:ascii="黑体" w:hAnsi="黑体" w:eastAsia="黑体" w:cs="黑体"/>
              <w:sz w:val="21"/>
              <w:szCs w:val="21"/>
            </w:rPr>
            <w:instrText xml:space="preserve"> HYPERLINK \l _Toc23175 </w:instrText>
          </w:r>
          <w:r>
            <w:rPr>
              <w:rFonts w:hint="eastAsia" w:ascii="黑体" w:hAnsi="黑体" w:eastAsia="黑体" w:cs="黑体"/>
              <w:sz w:val="21"/>
              <w:szCs w:val="21"/>
            </w:rPr>
            <w:fldChar w:fldCharType="separate"/>
          </w:r>
          <w:r>
            <w:rPr>
              <w:rFonts w:hint="eastAsia" w:ascii="黑体" w:hAnsi="黑体" w:eastAsia="黑体" w:cs="黑体"/>
              <w:sz w:val="21"/>
              <w:szCs w:val="21"/>
            </w:rPr>
            <w:t>第六章 响应文件的编制</w:t>
          </w:r>
          <w:r>
            <w:rPr>
              <w:rFonts w:hint="eastAsia" w:ascii="黑体" w:hAnsi="黑体" w:eastAsia="黑体" w:cs="黑体"/>
              <w:sz w:val="21"/>
              <w:szCs w:val="21"/>
            </w:rPr>
            <w:tab/>
          </w:r>
          <w:r>
            <w:rPr>
              <w:rFonts w:hint="eastAsia" w:ascii="黑体" w:hAnsi="黑体" w:eastAsia="黑体" w:cs="黑体"/>
              <w:sz w:val="21"/>
              <w:szCs w:val="21"/>
            </w:rPr>
            <w:fldChar w:fldCharType="begin"/>
          </w:r>
          <w:r>
            <w:rPr>
              <w:rFonts w:hint="eastAsia" w:ascii="黑体" w:hAnsi="黑体" w:eastAsia="黑体" w:cs="黑体"/>
              <w:sz w:val="21"/>
              <w:szCs w:val="21"/>
            </w:rPr>
            <w:instrText xml:space="preserve"> PAGEREF _Toc23175 \h </w:instrText>
          </w:r>
          <w:r>
            <w:rPr>
              <w:rFonts w:hint="eastAsia" w:ascii="黑体" w:hAnsi="黑体" w:eastAsia="黑体" w:cs="黑体"/>
              <w:sz w:val="21"/>
              <w:szCs w:val="21"/>
            </w:rPr>
            <w:fldChar w:fldCharType="separate"/>
          </w:r>
          <w:r>
            <w:rPr>
              <w:rFonts w:hint="eastAsia" w:ascii="黑体" w:hAnsi="黑体" w:eastAsia="黑体" w:cs="黑体"/>
              <w:sz w:val="21"/>
              <w:szCs w:val="21"/>
            </w:rPr>
            <w:t>41</w:t>
          </w:r>
          <w:r>
            <w:rPr>
              <w:rFonts w:hint="eastAsia" w:ascii="黑体" w:hAnsi="黑体" w:eastAsia="黑体" w:cs="黑体"/>
              <w:sz w:val="21"/>
              <w:szCs w:val="21"/>
            </w:rPr>
            <w:fldChar w:fldCharType="end"/>
          </w:r>
          <w:r>
            <w:rPr>
              <w:rFonts w:hint="eastAsia" w:ascii="黑体" w:hAnsi="黑体" w:eastAsia="黑体" w:cs="黑体"/>
              <w:sz w:val="21"/>
              <w:szCs w:val="21"/>
            </w:rPr>
            <w:fldChar w:fldCharType="end"/>
          </w:r>
        </w:p>
        <w:p>
          <w:pPr>
            <w:pStyle w:val="232"/>
            <w:keepNext w:val="0"/>
            <w:keepLines w:val="0"/>
            <w:pageBreakBefore w:val="0"/>
            <w:tabs>
              <w:tab w:val="right" w:leader="dot" w:pos="9071"/>
            </w:tabs>
            <w:kinsoku/>
            <w:wordWrap/>
            <w:overflowPunct/>
            <w:topLinePunct w:val="0"/>
            <w:autoSpaceDE/>
            <w:autoSpaceDN/>
            <w:bidi w:val="0"/>
            <w:adjustRightInd/>
            <w:snapToGrid/>
            <w:spacing w:beforeAutospacing="0" w:afterAutospacing="0" w:line="360" w:lineRule="auto"/>
            <w:textAlignment w:val="auto"/>
            <w:rPr>
              <w:rFonts w:hint="eastAsia" w:ascii="黑体" w:hAnsi="黑体" w:eastAsia="黑体" w:cs="黑体"/>
              <w:sz w:val="21"/>
              <w:szCs w:val="21"/>
            </w:rPr>
          </w:pPr>
          <w:r>
            <w:rPr>
              <w:rFonts w:hint="eastAsia" w:ascii="黑体" w:hAnsi="黑体" w:eastAsia="黑体" w:cs="黑体"/>
              <w:sz w:val="21"/>
              <w:szCs w:val="21"/>
            </w:rPr>
            <w:fldChar w:fldCharType="begin"/>
          </w:r>
          <w:r>
            <w:rPr>
              <w:rFonts w:hint="eastAsia" w:ascii="黑体" w:hAnsi="黑体" w:eastAsia="黑体" w:cs="黑体"/>
              <w:sz w:val="21"/>
              <w:szCs w:val="21"/>
            </w:rPr>
            <w:instrText xml:space="preserve"> HYPERLINK \l _Toc9913 </w:instrText>
          </w:r>
          <w:r>
            <w:rPr>
              <w:rFonts w:hint="eastAsia" w:ascii="黑体" w:hAnsi="黑体" w:eastAsia="黑体" w:cs="黑体"/>
              <w:sz w:val="21"/>
              <w:szCs w:val="21"/>
            </w:rPr>
            <w:fldChar w:fldCharType="separate"/>
          </w:r>
          <w:r>
            <w:rPr>
              <w:rFonts w:hint="eastAsia" w:ascii="黑体" w:hAnsi="黑体" w:eastAsia="黑体" w:cs="黑体"/>
              <w:sz w:val="21"/>
              <w:szCs w:val="21"/>
            </w:rPr>
            <w:t>第一节 编制要求</w:t>
          </w:r>
          <w:r>
            <w:rPr>
              <w:rFonts w:hint="eastAsia" w:ascii="黑体" w:hAnsi="黑体" w:eastAsia="黑体" w:cs="黑体"/>
              <w:sz w:val="21"/>
              <w:szCs w:val="21"/>
            </w:rPr>
            <w:tab/>
          </w:r>
          <w:r>
            <w:rPr>
              <w:rFonts w:hint="eastAsia" w:ascii="黑体" w:hAnsi="黑体" w:eastAsia="黑体" w:cs="黑体"/>
              <w:sz w:val="21"/>
              <w:szCs w:val="21"/>
            </w:rPr>
            <w:fldChar w:fldCharType="begin"/>
          </w:r>
          <w:r>
            <w:rPr>
              <w:rFonts w:hint="eastAsia" w:ascii="黑体" w:hAnsi="黑体" w:eastAsia="黑体" w:cs="黑体"/>
              <w:sz w:val="21"/>
              <w:szCs w:val="21"/>
            </w:rPr>
            <w:instrText xml:space="preserve"> PAGEREF _Toc9913 \h </w:instrText>
          </w:r>
          <w:r>
            <w:rPr>
              <w:rFonts w:hint="eastAsia" w:ascii="黑体" w:hAnsi="黑体" w:eastAsia="黑体" w:cs="黑体"/>
              <w:sz w:val="21"/>
              <w:szCs w:val="21"/>
            </w:rPr>
            <w:fldChar w:fldCharType="separate"/>
          </w:r>
          <w:r>
            <w:rPr>
              <w:rFonts w:hint="eastAsia" w:ascii="黑体" w:hAnsi="黑体" w:eastAsia="黑体" w:cs="黑体"/>
              <w:sz w:val="21"/>
              <w:szCs w:val="21"/>
            </w:rPr>
            <w:t>41</w:t>
          </w:r>
          <w:r>
            <w:rPr>
              <w:rFonts w:hint="eastAsia" w:ascii="黑体" w:hAnsi="黑体" w:eastAsia="黑体" w:cs="黑体"/>
              <w:sz w:val="21"/>
              <w:szCs w:val="21"/>
            </w:rPr>
            <w:fldChar w:fldCharType="end"/>
          </w:r>
          <w:r>
            <w:rPr>
              <w:rFonts w:hint="eastAsia" w:ascii="黑体" w:hAnsi="黑体" w:eastAsia="黑体" w:cs="黑体"/>
              <w:sz w:val="21"/>
              <w:szCs w:val="21"/>
            </w:rPr>
            <w:fldChar w:fldCharType="end"/>
          </w:r>
        </w:p>
        <w:p>
          <w:pPr>
            <w:pStyle w:val="232"/>
            <w:keepNext w:val="0"/>
            <w:keepLines w:val="0"/>
            <w:pageBreakBefore w:val="0"/>
            <w:tabs>
              <w:tab w:val="right" w:leader="dot" w:pos="9071"/>
            </w:tabs>
            <w:kinsoku/>
            <w:wordWrap/>
            <w:overflowPunct/>
            <w:topLinePunct w:val="0"/>
            <w:autoSpaceDE/>
            <w:autoSpaceDN/>
            <w:bidi w:val="0"/>
            <w:adjustRightInd/>
            <w:snapToGrid/>
            <w:spacing w:beforeAutospacing="0" w:afterAutospacing="0" w:line="360" w:lineRule="auto"/>
            <w:textAlignment w:val="auto"/>
            <w:rPr>
              <w:rFonts w:hint="eastAsia" w:ascii="黑体" w:hAnsi="黑体" w:eastAsia="黑体" w:cs="黑体"/>
              <w:sz w:val="21"/>
              <w:szCs w:val="21"/>
            </w:rPr>
          </w:pPr>
          <w:r>
            <w:rPr>
              <w:rFonts w:hint="eastAsia" w:ascii="黑体" w:hAnsi="黑体" w:eastAsia="黑体" w:cs="黑体"/>
              <w:sz w:val="21"/>
              <w:szCs w:val="21"/>
            </w:rPr>
            <w:fldChar w:fldCharType="begin"/>
          </w:r>
          <w:r>
            <w:rPr>
              <w:rFonts w:hint="eastAsia" w:ascii="黑体" w:hAnsi="黑体" w:eastAsia="黑体" w:cs="黑体"/>
              <w:sz w:val="21"/>
              <w:szCs w:val="21"/>
            </w:rPr>
            <w:instrText xml:space="preserve"> HYPERLINK \l _Toc212 </w:instrText>
          </w:r>
          <w:r>
            <w:rPr>
              <w:rFonts w:hint="eastAsia" w:ascii="黑体" w:hAnsi="黑体" w:eastAsia="黑体" w:cs="黑体"/>
              <w:sz w:val="21"/>
              <w:szCs w:val="21"/>
            </w:rPr>
            <w:fldChar w:fldCharType="separate"/>
          </w:r>
          <w:r>
            <w:rPr>
              <w:rFonts w:hint="eastAsia" w:ascii="黑体" w:hAnsi="黑体" w:eastAsia="黑体" w:cs="黑体"/>
              <w:sz w:val="21"/>
              <w:szCs w:val="21"/>
            </w:rPr>
            <w:t>第二节 响应文件组成</w:t>
          </w:r>
          <w:r>
            <w:rPr>
              <w:rFonts w:hint="eastAsia" w:ascii="黑体" w:hAnsi="黑体" w:eastAsia="黑体" w:cs="黑体"/>
              <w:sz w:val="21"/>
              <w:szCs w:val="21"/>
            </w:rPr>
            <w:tab/>
          </w:r>
          <w:r>
            <w:rPr>
              <w:rFonts w:hint="eastAsia" w:ascii="黑体" w:hAnsi="黑体" w:eastAsia="黑体" w:cs="黑体"/>
              <w:sz w:val="21"/>
              <w:szCs w:val="21"/>
            </w:rPr>
            <w:fldChar w:fldCharType="begin"/>
          </w:r>
          <w:r>
            <w:rPr>
              <w:rFonts w:hint="eastAsia" w:ascii="黑体" w:hAnsi="黑体" w:eastAsia="黑体" w:cs="黑体"/>
              <w:sz w:val="21"/>
              <w:szCs w:val="21"/>
            </w:rPr>
            <w:instrText xml:space="preserve"> PAGEREF _Toc212 \h </w:instrText>
          </w:r>
          <w:r>
            <w:rPr>
              <w:rFonts w:hint="eastAsia" w:ascii="黑体" w:hAnsi="黑体" w:eastAsia="黑体" w:cs="黑体"/>
              <w:sz w:val="21"/>
              <w:szCs w:val="21"/>
            </w:rPr>
            <w:fldChar w:fldCharType="separate"/>
          </w:r>
          <w:r>
            <w:rPr>
              <w:rFonts w:hint="eastAsia" w:ascii="黑体" w:hAnsi="黑体" w:eastAsia="黑体" w:cs="黑体"/>
              <w:sz w:val="21"/>
              <w:szCs w:val="21"/>
            </w:rPr>
            <w:t>42</w:t>
          </w:r>
          <w:r>
            <w:rPr>
              <w:rFonts w:hint="eastAsia" w:ascii="黑体" w:hAnsi="黑体" w:eastAsia="黑体" w:cs="黑体"/>
              <w:sz w:val="21"/>
              <w:szCs w:val="21"/>
            </w:rPr>
            <w:fldChar w:fldCharType="end"/>
          </w:r>
          <w:r>
            <w:rPr>
              <w:rFonts w:hint="eastAsia" w:ascii="黑体" w:hAnsi="黑体" w:eastAsia="黑体" w:cs="黑体"/>
              <w:sz w:val="21"/>
              <w:szCs w:val="21"/>
            </w:rPr>
            <w:fldChar w:fldCharType="end"/>
          </w:r>
        </w:p>
        <w:p>
          <w:pPr>
            <w:pStyle w:val="232"/>
            <w:keepNext w:val="0"/>
            <w:keepLines w:val="0"/>
            <w:pageBreakBefore w:val="0"/>
            <w:tabs>
              <w:tab w:val="right" w:leader="dot" w:pos="9071"/>
            </w:tabs>
            <w:kinsoku/>
            <w:wordWrap/>
            <w:overflowPunct/>
            <w:topLinePunct w:val="0"/>
            <w:autoSpaceDE/>
            <w:autoSpaceDN/>
            <w:bidi w:val="0"/>
            <w:adjustRightInd/>
            <w:snapToGrid/>
            <w:spacing w:beforeAutospacing="0" w:afterAutospacing="0" w:line="360" w:lineRule="auto"/>
            <w:textAlignment w:val="auto"/>
            <w:rPr>
              <w:rFonts w:hint="eastAsia" w:ascii="黑体" w:hAnsi="黑体" w:eastAsia="黑体" w:cs="黑体"/>
              <w:sz w:val="21"/>
              <w:szCs w:val="21"/>
            </w:rPr>
          </w:pPr>
          <w:r>
            <w:rPr>
              <w:rFonts w:hint="eastAsia" w:ascii="黑体" w:hAnsi="黑体" w:eastAsia="黑体" w:cs="黑体"/>
              <w:sz w:val="21"/>
              <w:szCs w:val="21"/>
            </w:rPr>
            <w:fldChar w:fldCharType="begin"/>
          </w:r>
          <w:r>
            <w:rPr>
              <w:rFonts w:hint="eastAsia" w:ascii="黑体" w:hAnsi="黑体" w:eastAsia="黑体" w:cs="黑体"/>
              <w:sz w:val="21"/>
              <w:szCs w:val="21"/>
            </w:rPr>
            <w:instrText xml:space="preserve"> HYPERLINK \l _Toc15645 </w:instrText>
          </w:r>
          <w:r>
            <w:rPr>
              <w:rFonts w:hint="eastAsia" w:ascii="黑体" w:hAnsi="黑体" w:eastAsia="黑体" w:cs="黑体"/>
              <w:sz w:val="21"/>
              <w:szCs w:val="21"/>
            </w:rPr>
            <w:fldChar w:fldCharType="separate"/>
          </w:r>
          <w:r>
            <w:rPr>
              <w:rFonts w:hint="eastAsia" w:ascii="黑体" w:hAnsi="黑体" w:eastAsia="黑体" w:cs="黑体"/>
              <w:sz w:val="21"/>
              <w:szCs w:val="21"/>
            </w:rPr>
            <w:t>第三节 响应文件格式范本</w:t>
          </w:r>
          <w:r>
            <w:rPr>
              <w:rFonts w:hint="eastAsia" w:ascii="黑体" w:hAnsi="黑体" w:eastAsia="黑体" w:cs="黑体"/>
              <w:sz w:val="21"/>
              <w:szCs w:val="21"/>
            </w:rPr>
            <w:tab/>
          </w:r>
          <w:r>
            <w:rPr>
              <w:rFonts w:hint="eastAsia" w:ascii="黑体" w:hAnsi="黑体" w:eastAsia="黑体" w:cs="黑体"/>
              <w:sz w:val="21"/>
              <w:szCs w:val="21"/>
            </w:rPr>
            <w:fldChar w:fldCharType="begin"/>
          </w:r>
          <w:r>
            <w:rPr>
              <w:rFonts w:hint="eastAsia" w:ascii="黑体" w:hAnsi="黑体" w:eastAsia="黑体" w:cs="黑体"/>
              <w:sz w:val="21"/>
              <w:szCs w:val="21"/>
            </w:rPr>
            <w:instrText xml:space="preserve"> PAGEREF _Toc15645 \h </w:instrText>
          </w:r>
          <w:r>
            <w:rPr>
              <w:rFonts w:hint="eastAsia" w:ascii="黑体" w:hAnsi="黑体" w:eastAsia="黑体" w:cs="黑体"/>
              <w:sz w:val="21"/>
              <w:szCs w:val="21"/>
            </w:rPr>
            <w:fldChar w:fldCharType="separate"/>
          </w:r>
          <w:r>
            <w:rPr>
              <w:rFonts w:hint="eastAsia" w:ascii="黑体" w:hAnsi="黑体" w:eastAsia="黑体" w:cs="黑体"/>
              <w:sz w:val="21"/>
              <w:szCs w:val="21"/>
            </w:rPr>
            <w:t>43</w:t>
          </w:r>
          <w:r>
            <w:rPr>
              <w:rFonts w:hint="eastAsia" w:ascii="黑体" w:hAnsi="黑体" w:eastAsia="黑体" w:cs="黑体"/>
              <w:sz w:val="21"/>
              <w:szCs w:val="21"/>
            </w:rPr>
            <w:fldChar w:fldCharType="end"/>
          </w:r>
          <w:r>
            <w:rPr>
              <w:rFonts w:hint="eastAsia" w:ascii="黑体" w:hAnsi="黑体" w:eastAsia="黑体" w:cs="黑体"/>
              <w:sz w:val="21"/>
              <w:szCs w:val="21"/>
            </w:rPr>
            <w:fldChar w:fldCharType="end"/>
          </w:r>
        </w:p>
        <w:p>
          <w:pPr>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jc w:val="left"/>
            <w:textAlignment w:val="auto"/>
            <w:rPr>
              <w:rFonts w:asciiTheme="minorEastAsia" w:hAnsiTheme="minorEastAsia" w:eastAsiaTheme="minorEastAsia" w:cstheme="minorEastAsia"/>
              <w:sz w:val="32"/>
              <w:szCs w:val="32"/>
            </w:rPr>
            <w:sectPr>
              <w:headerReference r:id="rId5" w:type="first"/>
              <w:headerReference r:id="rId3" w:type="default"/>
              <w:footerReference r:id="rId6" w:type="default"/>
              <w:headerReference r:id="rId4" w:type="even"/>
              <w:pgSz w:w="11907" w:h="16840"/>
              <w:pgMar w:top="911" w:right="1418" w:bottom="1009" w:left="1418" w:header="720" w:footer="63" w:gutter="0"/>
              <w:pgNumType w:start="1"/>
              <w:cols w:space="425" w:num="1"/>
              <w:docGrid w:linePitch="285" w:charSpace="0"/>
            </w:sectPr>
          </w:pPr>
          <w:r>
            <w:rPr>
              <w:rFonts w:hint="eastAsia" w:ascii="黑体" w:hAnsi="黑体" w:eastAsia="黑体" w:cs="黑体"/>
              <w:sz w:val="21"/>
              <w:szCs w:val="21"/>
            </w:rPr>
            <w:fldChar w:fldCharType="end"/>
          </w:r>
        </w:p>
      </w:sdtContent>
    </w:sdt>
    <w:p>
      <w:pPr>
        <w:pStyle w:val="3"/>
        <w:rPr>
          <w:rFonts w:asciiTheme="minorEastAsia" w:hAnsiTheme="minorEastAsia" w:eastAsiaTheme="minorEastAsia" w:cstheme="minorEastAsia"/>
        </w:rPr>
      </w:pPr>
      <w:bookmarkStart w:id="4" w:name="_Toc24860"/>
      <w:bookmarkStart w:id="5" w:name="_Toc424213008"/>
      <w:r>
        <w:rPr>
          <w:rFonts w:hint="eastAsia" w:asciiTheme="minorEastAsia" w:hAnsiTheme="minorEastAsia" w:eastAsiaTheme="minorEastAsia" w:cstheme="minorEastAsia"/>
        </w:rPr>
        <w:t>第一部分  专用部分</w:t>
      </w:r>
      <w:bookmarkEnd w:id="0"/>
      <w:bookmarkEnd w:id="1"/>
      <w:bookmarkEnd w:id="2"/>
      <w:bookmarkEnd w:id="3"/>
      <w:bookmarkEnd w:id="4"/>
      <w:bookmarkEnd w:id="5"/>
    </w:p>
    <w:p>
      <w:pPr>
        <w:pStyle w:val="81"/>
        <w:spacing w:line="360" w:lineRule="auto"/>
        <w:jc w:val="center"/>
        <w:rPr>
          <w:rFonts w:hint="eastAsia" w:cs="宋体"/>
          <w:b/>
          <w:bCs/>
          <w:color w:val="auto"/>
          <w:sz w:val="28"/>
          <w:szCs w:val="28"/>
        </w:rPr>
      </w:pPr>
      <w:bookmarkStart w:id="6" w:name="_Toc481083794"/>
      <w:bookmarkStart w:id="7" w:name="_Toc479871106"/>
      <w:r>
        <w:rPr>
          <w:rFonts w:hint="eastAsia" w:cs="宋体"/>
          <w:b/>
          <w:bCs/>
          <w:color w:val="auto"/>
          <w:sz w:val="28"/>
          <w:szCs w:val="28"/>
        </w:rPr>
        <w:t>乌鲁木齐职业大学五个校区资产处置及单项资产评估服务项目</w:t>
      </w:r>
    </w:p>
    <w:p>
      <w:pPr>
        <w:pStyle w:val="81"/>
        <w:spacing w:line="360" w:lineRule="auto"/>
        <w:jc w:val="center"/>
        <w:rPr>
          <w:b/>
          <w:bCs/>
          <w:color w:val="auto"/>
          <w:sz w:val="28"/>
          <w:szCs w:val="28"/>
        </w:rPr>
      </w:pPr>
      <w:r>
        <w:rPr>
          <w:rFonts w:hint="eastAsia" w:cs="宋体"/>
          <w:b/>
          <w:bCs/>
          <w:color w:val="auto"/>
          <w:sz w:val="28"/>
          <w:szCs w:val="28"/>
        </w:rPr>
        <w:t>竞争性磋商公告</w:t>
      </w:r>
    </w:p>
    <w:p>
      <w:pPr>
        <w:pStyle w:val="32"/>
        <w:widowControl/>
        <w:spacing w:before="75" w:beforeAutospacing="0" w:after="75" w:afterAutospacing="0" w:line="300" w:lineRule="atLeast"/>
        <w:ind w:left="218" w:leftChars="104"/>
        <w:rPr>
          <w:rFonts w:ascii="宋体" w:cs="宋体"/>
          <w:color w:val="auto"/>
        </w:rPr>
      </w:pPr>
    </w:p>
    <w:p>
      <w:pPr>
        <w:pStyle w:val="32"/>
        <w:keepNext w:val="0"/>
        <w:keepLines w:val="0"/>
        <w:pageBreakBefore w:val="0"/>
        <w:widowControl/>
        <w:kinsoku/>
        <w:wordWrap/>
        <w:overflowPunct/>
        <w:topLinePunct w:val="0"/>
        <w:autoSpaceDE/>
        <w:autoSpaceDN/>
        <w:bidi w:val="0"/>
        <w:adjustRightInd/>
        <w:snapToGrid/>
        <w:spacing w:beforeAutospacing="0" w:afterAutospacing="0" w:line="360" w:lineRule="exact"/>
        <w:ind w:left="218" w:leftChars="104"/>
        <w:textAlignment w:val="auto"/>
        <w:rPr>
          <w:rFonts w:ascii="宋体" w:hAnsi="宋体" w:cs="宋体"/>
          <w:color w:val="auto"/>
        </w:rPr>
      </w:pPr>
      <w:r>
        <w:rPr>
          <w:rFonts w:hint="eastAsia" w:ascii="宋体" w:hAnsi="宋体" w:cs="宋体"/>
          <w:color w:val="auto"/>
        </w:rPr>
        <w:t>项目概况</w:t>
      </w:r>
      <w:r>
        <w:rPr>
          <w:rFonts w:ascii="宋体" w:cs="宋体"/>
          <w:color w:val="auto"/>
        </w:rPr>
        <w:t> </w:t>
      </w:r>
      <w:r>
        <w:rPr>
          <w:rFonts w:ascii="宋体" w:hAnsi="宋体" w:cs="宋体"/>
          <w:color w:val="auto"/>
        </w:rPr>
        <w:t xml:space="preserve"> </w:t>
      </w:r>
    </w:p>
    <w:p>
      <w:pPr>
        <w:pStyle w:val="32"/>
        <w:keepNext w:val="0"/>
        <w:keepLines w:val="0"/>
        <w:pageBreakBefore w:val="0"/>
        <w:widowControl/>
        <w:kinsoku/>
        <w:wordWrap/>
        <w:overflowPunct/>
        <w:topLinePunct w:val="0"/>
        <w:autoSpaceDE/>
        <w:autoSpaceDN/>
        <w:bidi w:val="0"/>
        <w:adjustRightInd/>
        <w:snapToGrid/>
        <w:spacing w:beforeAutospacing="0" w:afterAutospacing="0" w:line="360" w:lineRule="exact"/>
        <w:ind w:left="218" w:leftChars="104" w:firstLine="480" w:firstLineChars="200"/>
        <w:textAlignment w:val="auto"/>
        <w:rPr>
          <w:color w:val="auto"/>
        </w:rPr>
      </w:pPr>
      <w:r>
        <w:rPr>
          <w:rFonts w:hint="eastAsia" w:ascii="宋体" w:hAnsi="宋体" w:cs="宋体"/>
          <w:color w:val="auto"/>
        </w:rPr>
        <w:t>乌鲁木齐职业大学校区资产评估服务项目的潜在供应商应在政采云平台线上报名及获取采购文件（</w:t>
      </w:r>
      <w:r>
        <w:rPr>
          <w:rFonts w:ascii="宋体" w:hAnsi="宋体" w:cs="宋体"/>
          <w:color w:val="auto"/>
        </w:rPr>
        <w:t>https://www.zcygov.cn/</w:t>
      </w:r>
      <w:r>
        <w:rPr>
          <w:rFonts w:hint="eastAsia" w:ascii="宋体" w:hAnsi="宋体" w:cs="宋体"/>
          <w:color w:val="auto"/>
        </w:rPr>
        <w:t>）获取采购文件，并于</w:t>
      </w:r>
      <w:r>
        <w:rPr>
          <w:rFonts w:ascii="宋体" w:hAnsi="宋体" w:cs="宋体"/>
          <w:color w:val="auto"/>
        </w:rPr>
        <w:t>2022</w:t>
      </w:r>
      <w:r>
        <w:rPr>
          <w:rFonts w:hint="eastAsia" w:ascii="宋体" w:hAnsi="宋体" w:cs="宋体"/>
          <w:color w:val="auto"/>
        </w:rPr>
        <w:t>年</w:t>
      </w:r>
      <w:r>
        <w:rPr>
          <w:rFonts w:ascii="宋体" w:hAnsi="宋体" w:cs="宋体"/>
          <w:color w:val="auto"/>
        </w:rPr>
        <w:t>11</w:t>
      </w:r>
      <w:r>
        <w:rPr>
          <w:rFonts w:hint="eastAsia" w:ascii="宋体" w:hAnsi="宋体" w:cs="宋体"/>
          <w:color w:val="auto"/>
        </w:rPr>
        <w:t>月</w:t>
      </w:r>
      <w:r>
        <w:rPr>
          <w:rFonts w:ascii="宋体" w:hAnsi="宋体" w:cs="宋体"/>
          <w:color w:val="auto"/>
        </w:rPr>
        <w:t>25</w:t>
      </w:r>
      <w:r>
        <w:rPr>
          <w:rFonts w:hint="eastAsia" w:ascii="宋体" w:hAnsi="宋体" w:cs="宋体"/>
          <w:color w:val="auto"/>
        </w:rPr>
        <w:t>日</w:t>
      </w:r>
      <w:r>
        <w:rPr>
          <w:rFonts w:ascii="宋体" w:hAnsi="宋体" w:cs="宋体"/>
          <w:color w:val="auto"/>
        </w:rPr>
        <w:t>11:00</w:t>
      </w:r>
      <w:r>
        <w:rPr>
          <w:rFonts w:hint="eastAsia" w:ascii="宋体" w:hAnsi="宋体" w:cs="宋体"/>
          <w:color w:val="auto"/>
        </w:rPr>
        <w:t>（北京时间）前提交响应文件。</w:t>
      </w:r>
      <w:r>
        <w:rPr>
          <w:rFonts w:ascii="宋体" w:cs="宋体"/>
          <w:color w:val="auto"/>
        </w:rPr>
        <w:t> </w:t>
      </w:r>
      <w:r>
        <w:rPr>
          <w:rFonts w:ascii="宋体" w:hAnsi="宋体" w:cs="宋体"/>
          <w:color w:val="auto"/>
        </w:rPr>
        <w:t xml:space="preserve">    </w:t>
      </w:r>
      <w:r>
        <w:rPr>
          <w:rFonts w:ascii="仿宋" w:hAnsi="仿宋" w:eastAsia="仿宋" w:cs="仿宋"/>
          <w:color w:val="auto"/>
        </w:rPr>
        <w:t xml:space="preserve">                       </w:t>
      </w:r>
    </w:p>
    <w:p>
      <w:pPr>
        <w:pStyle w:val="32"/>
        <w:keepNext w:val="0"/>
        <w:keepLines w:val="0"/>
        <w:pageBreakBefore w:val="0"/>
        <w:widowControl/>
        <w:kinsoku/>
        <w:wordWrap/>
        <w:overflowPunct/>
        <w:topLinePunct w:val="0"/>
        <w:autoSpaceDE/>
        <w:autoSpaceDN/>
        <w:bidi w:val="0"/>
        <w:adjustRightInd/>
        <w:snapToGrid/>
        <w:spacing w:beforeAutospacing="0" w:afterAutospacing="0" w:line="360" w:lineRule="exact"/>
        <w:jc w:val="both"/>
        <w:textAlignment w:val="auto"/>
        <w:rPr>
          <w:rFonts w:ascii="黑体" w:hAnsi="宋体" w:eastAsia="黑体"/>
          <w:color w:val="auto"/>
          <w:sz w:val="31"/>
          <w:szCs w:val="31"/>
        </w:rPr>
      </w:pPr>
      <w:r>
        <w:rPr>
          <w:rStyle w:val="39"/>
          <w:rFonts w:hint="eastAsia" w:ascii="黑体" w:hAnsi="宋体" w:cs="黑体"/>
          <w:color w:val="auto"/>
          <w:sz w:val="27"/>
          <w:szCs w:val="27"/>
        </w:rPr>
        <w:t>一、项目基本情况</w:t>
      </w:r>
    </w:p>
    <w:p>
      <w:pPr>
        <w:pStyle w:val="32"/>
        <w:keepNext w:val="0"/>
        <w:keepLines w:val="0"/>
        <w:pageBreakBefore w:val="0"/>
        <w:widowControl/>
        <w:kinsoku/>
        <w:wordWrap/>
        <w:overflowPunct/>
        <w:topLinePunct w:val="0"/>
        <w:autoSpaceDE/>
        <w:autoSpaceDN/>
        <w:bidi w:val="0"/>
        <w:adjustRightInd/>
        <w:snapToGrid/>
        <w:spacing w:beforeAutospacing="0" w:afterAutospacing="0" w:line="360" w:lineRule="exact"/>
        <w:ind w:left="0" w:leftChars="0" w:firstLine="638" w:firstLineChars="266"/>
        <w:textAlignment w:val="auto"/>
        <w:rPr>
          <w:rFonts w:ascii="宋体" w:hAnsi="宋体" w:cs="宋体"/>
          <w:color w:val="auto"/>
          <w:highlight w:val="none"/>
        </w:rPr>
      </w:pPr>
      <w:r>
        <w:rPr>
          <w:rFonts w:hint="eastAsia" w:ascii="宋体" w:hAnsi="宋体" w:cs="宋体"/>
          <w:color w:val="auto"/>
          <w:highlight w:val="none"/>
        </w:rPr>
        <w:t>项目编号：</w:t>
      </w:r>
      <w:r>
        <w:rPr>
          <w:rFonts w:ascii="宋体" w:hAnsi="宋体" w:cs="宋体"/>
          <w:color w:val="auto"/>
          <w:highlight w:val="none"/>
        </w:rPr>
        <w:t>ZFCGHY-</w:t>
      </w:r>
      <w:r>
        <w:rPr>
          <w:rFonts w:hint="eastAsia" w:ascii="宋体" w:hAnsi="宋体" w:cs="宋体"/>
          <w:color w:val="auto"/>
          <w:highlight w:val="none"/>
          <w:lang w:eastAsia="zh-CN"/>
        </w:rPr>
        <w:t>20220128</w:t>
      </w:r>
      <w:r>
        <w:rPr>
          <w:rFonts w:ascii="宋体" w:hAnsi="宋体" w:cs="宋体"/>
          <w:color w:val="auto"/>
          <w:highlight w:val="none"/>
        </w:rPr>
        <w:t> </w:t>
      </w:r>
    </w:p>
    <w:p>
      <w:pPr>
        <w:pStyle w:val="32"/>
        <w:keepNext w:val="0"/>
        <w:keepLines w:val="0"/>
        <w:pageBreakBefore w:val="0"/>
        <w:widowControl/>
        <w:kinsoku/>
        <w:wordWrap/>
        <w:overflowPunct/>
        <w:topLinePunct w:val="0"/>
        <w:autoSpaceDE/>
        <w:autoSpaceDN/>
        <w:bidi w:val="0"/>
        <w:adjustRightInd/>
        <w:snapToGrid/>
        <w:spacing w:beforeAutospacing="0" w:afterAutospacing="0" w:line="360" w:lineRule="exact"/>
        <w:ind w:left="0" w:leftChars="0" w:firstLine="638" w:firstLineChars="266"/>
        <w:textAlignment w:val="auto"/>
        <w:rPr>
          <w:rFonts w:ascii="宋体" w:cs="宋体"/>
          <w:color w:val="auto"/>
          <w:highlight w:val="none"/>
        </w:rPr>
      </w:pPr>
      <w:r>
        <w:rPr>
          <w:rFonts w:hint="eastAsia" w:ascii="宋体" w:hAnsi="宋体" w:cs="宋体"/>
          <w:color w:val="auto"/>
          <w:highlight w:val="none"/>
        </w:rPr>
        <w:t>项目名称：乌鲁木齐职业大学五个校区资产处置及单项资产评估服务项目</w:t>
      </w:r>
      <w:r>
        <w:rPr>
          <w:rFonts w:ascii="宋体" w:cs="宋体"/>
          <w:color w:val="auto"/>
          <w:highlight w:val="none"/>
        </w:rPr>
        <w:t> </w:t>
      </w:r>
    </w:p>
    <w:p>
      <w:pPr>
        <w:pStyle w:val="32"/>
        <w:keepNext w:val="0"/>
        <w:keepLines w:val="0"/>
        <w:pageBreakBefore w:val="0"/>
        <w:widowControl/>
        <w:kinsoku/>
        <w:wordWrap/>
        <w:overflowPunct/>
        <w:topLinePunct w:val="0"/>
        <w:autoSpaceDE/>
        <w:autoSpaceDN/>
        <w:bidi w:val="0"/>
        <w:adjustRightInd/>
        <w:snapToGrid/>
        <w:spacing w:beforeAutospacing="0" w:afterAutospacing="0" w:line="360" w:lineRule="exact"/>
        <w:ind w:left="0" w:leftChars="0" w:firstLine="638" w:firstLineChars="266"/>
        <w:textAlignment w:val="auto"/>
        <w:rPr>
          <w:rFonts w:ascii="宋体" w:cs="宋体"/>
          <w:color w:val="auto"/>
          <w:highlight w:val="none"/>
        </w:rPr>
      </w:pPr>
      <w:r>
        <w:rPr>
          <w:rFonts w:hint="eastAsia" w:ascii="宋体" w:hAnsi="宋体" w:cs="宋体"/>
          <w:color w:val="auto"/>
          <w:highlight w:val="none"/>
        </w:rPr>
        <w:t>采购方式：竞争性磋商</w:t>
      </w:r>
      <w:r>
        <w:rPr>
          <w:rFonts w:ascii="宋体" w:cs="宋体"/>
          <w:color w:val="auto"/>
          <w:highlight w:val="none"/>
        </w:rPr>
        <w:t> </w:t>
      </w:r>
    </w:p>
    <w:p>
      <w:pPr>
        <w:pStyle w:val="32"/>
        <w:keepNext w:val="0"/>
        <w:keepLines w:val="0"/>
        <w:pageBreakBefore w:val="0"/>
        <w:widowControl/>
        <w:kinsoku/>
        <w:wordWrap/>
        <w:overflowPunct/>
        <w:topLinePunct w:val="0"/>
        <w:autoSpaceDE/>
        <w:autoSpaceDN/>
        <w:bidi w:val="0"/>
        <w:adjustRightInd/>
        <w:snapToGrid/>
        <w:spacing w:beforeAutospacing="0" w:afterAutospacing="0" w:line="360" w:lineRule="exact"/>
        <w:ind w:left="0" w:leftChars="0" w:firstLine="638" w:firstLineChars="266"/>
        <w:textAlignment w:val="auto"/>
        <w:rPr>
          <w:rFonts w:ascii="宋体" w:hAnsi="宋体" w:cs="宋体"/>
          <w:color w:val="auto"/>
          <w:highlight w:val="none"/>
        </w:rPr>
      </w:pPr>
      <w:r>
        <w:rPr>
          <w:rFonts w:hint="eastAsia" w:ascii="宋体" w:hAnsi="宋体" w:cs="宋体"/>
          <w:color w:val="auto"/>
          <w:highlight w:val="none"/>
        </w:rPr>
        <w:t>预算金额（元）：</w:t>
      </w:r>
      <w:r>
        <w:rPr>
          <w:rFonts w:ascii="宋体" w:hAnsi="宋体" w:cs="宋体"/>
          <w:color w:val="auto"/>
          <w:highlight w:val="none"/>
        </w:rPr>
        <w:t>600000.00</w:t>
      </w:r>
    </w:p>
    <w:p>
      <w:pPr>
        <w:pStyle w:val="32"/>
        <w:keepNext w:val="0"/>
        <w:keepLines w:val="0"/>
        <w:pageBreakBefore w:val="0"/>
        <w:widowControl/>
        <w:kinsoku/>
        <w:wordWrap/>
        <w:overflowPunct/>
        <w:topLinePunct w:val="0"/>
        <w:autoSpaceDE/>
        <w:autoSpaceDN/>
        <w:bidi w:val="0"/>
        <w:adjustRightInd/>
        <w:snapToGrid/>
        <w:spacing w:beforeAutospacing="0" w:afterAutospacing="0" w:line="360" w:lineRule="exact"/>
        <w:ind w:left="0" w:leftChars="0" w:firstLine="638" w:firstLineChars="266"/>
        <w:textAlignment w:val="auto"/>
        <w:rPr>
          <w:rFonts w:ascii="宋体" w:hAnsi="宋体" w:cs="宋体"/>
          <w:color w:val="auto"/>
          <w:highlight w:val="none"/>
        </w:rPr>
      </w:pPr>
      <w:r>
        <w:rPr>
          <w:rFonts w:hint="eastAsia" w:ascii="宋体" w:hAnsi="宋体" w:cs="宋体"/>
          <w:color w:val="auto"/>
          <w:highlight w:val="none"/>
        </w:rPr>
        <w:t>最高限价（元）：</w:t>
      </w:r>
      <w:r>
        <w:rPr>
          <w:rFonts w:ascii="宋体" w:hAnsi="宋体" w:cs="宋体"/>
          <w:color w:val="auto"/>
          <w:highlight w:val="none"/>
        </w:rPr>
        <w:t>600000.00</w:t>
      </w:r>
    </w:p>
    <w:p>
      <w:pPr>
        <w:pStyle w:val="32"/>
        <w:keepNext w:val="0"/>
        <w:keepLines w:val="0"/>
        <w:pageBreakBefore w:val="0"/>
        <w:widowControl/>
        <w:kinsoku/>
        <w:wordWrap/>
        <w:overflowPunct/>
        <w:topLinePunct w:val="0"/>
        <w:autoSpaceDE/>
        <w:autoSpaceDN/>
        <w:bidi w:val="0"/>
        <w:adjustRightInd/>
        <w:snapToGrid/>
        <w:spacing w:beforeAutospacing="0" w:afterAutospacing="0" w:line="360" w:lineRule="exact"/>
        <w:ind w:left="0" w:leftChars="0" w:firstLine="638" w:firstLineChars="266"/>
        <w:textAlignment w:val="auto"/>
        <w:rPr>
          <w:rFonts w:ascii="宋体" w:cs="宋体"/>
          <w:color w:val="auto"/>
          <w:highlight w:val="none"/>
        </w:rPr>
      </w:pPr>
      <w:r>
        <w:rPr>
          <w:rFonts w:hint="eastAsia" w:ascii="宋体" w:hAnsi="宋体" w:cs="宋体"/>
          <w:color w:val="auto"/>
          <w:highlight w:val="none"/>
        </w:rPr>
        <w:t>简要规格描述：本项目旨在通过招标采购，为乌鲁木齐职业大学提供资产评估服务（房产、货物等），包括为完成编制评估报告而进行的所有调查、踏勘、资料收集、现场勘察等工作，详见采购需求。</w:t>
      </w:r>
      <w:r>
        <w:rPr>
          <w:rFonts w:ascii="宋体" w:cs="宋体"/>
          <w:color w:val="auto"/>
          <w:highlight w:val="none"/>
        </w:rPr>
        <w:t> </w:t>
      </w:r>
    </w:p>
    <w:p>
      <w:pPr>
        <w:pStyle w:val="32"/>
        <w:keepNext w:val="0"/>
        <w:keepLines w:val="0"/>
        <w:pageBreakBefore w:val="0"/>
        <w:widowControl/>
        <w:kinsoku/>
        <w:wordWrap/>
        <w:overflowPunct/>
        <w:topLinePunct w:val="0"/>
        <w:autoSpaceDE/>
        <w:autoSpaceDN/>
        <w:bidi w:val="0"/>
        <w:adjustRightInd/>
        <w:snapToGrid/>
        <w:spacing w:beforeAutospacing="0" w:afterAutospacing="0" w:line="360" w:lineRule="exact"/>
        <w:textAlignment w:val="auto"/>
        <w:rPr>
          <w:rFonts w:ascii="宋体" w:cs="宋体"/>
          <w:color w:val="auto"/>
          <w:highlight w:val="none"/>
        </w:rPr>
      </w:pPr>
      <w:r>
        <w:rPr>
          <w:rFonts w:ascii="宋体" w:cs="宋体"/>
          <w:color w:val="auto"/>
          <w:highlight w:val="none"/>
        </w:rPr>
        <w:t> </w:t>
      </w:r>
      <w:r>
        <w:rPr>
          <w:rFonts w:ascii="宋体" w:hAnsi="宋体" w:cs="宋体"/>
          <w:color w:val="auto"/>
          <w:highlight w:val="none"/>
        </w:rPr>
        <w:t xml:space="preserve">   </w:t>
      </w:r>
      <w:r>
        <w:rPr>
          <w:rFonts w:hint="eastAsia" w:ascii="宋体" w:hAnsi="宋体" w:cs="宋体"/>
          <w:color w:val="auto"/>
          <w:highlight w:val="none"/>
        </w:rPr>
        <w:t>合同履约期限：标项</w:t>
      </w:r>
      <w:r>
        <w:rPr>
          <w:rFonts w:ascii="宋体" w:hAnsi="宋体" w:cs="宋体"/>
          <w:color w:val="auto"/>
          <w:highlight w:val="none"/>
        </w:rPr>
        <w:t xml:space="preserve"> 1</w:t>
      </w:r>
      <w:r>
        <w:rPr>
          <w:rFonts w:hint="eastAsia" w:ascii="宋体" w:hAnsi="宋体" w:cs="宋体"/>
          <w:color w:val="auto"/>
          <w:highlight w:val="none"/>
        </w:rPr>
        <w:t>，自投标人中标之日起，</w:t>
      </w:r>
      <w:r>
        <w:rPr>
          <w:rFonts w:ascii="宋体" w:hAnsi="宋体" w:cs="宋体"/>
          <w:color w:val="auto"/>
          <w:highlight w:val="none"/>
        </w:rPr>
        <w:t>25</w:t>
      </w:r>
      <w:r>
        <w:rPr>
          <w:rFonts w:hint="eastAsia" w:ascii="宋体" w:hAnsi="宋体" w:cs="宋体"/>
          <w:color w:val="auto"/>
          <w:highlight w:val="none"/>
        </w:rPr>
        <w:t>日历日内完成。</w:t>
      </w:r>
      <w:r>
        <w:rPr>
          <w:rFonts w:ascii="宋体" w:cs="宋体"/>
          <w:color w:val="auto"/>
          <w:highlight w:val="none"/>
        </w:rPr>
        <w:t>  </w:t>
      </w:r>
    </w:p>
    <w:p>
      <w:pPr>
        <w:pStyle w:val="32"/>
        <w:keepNext w:val="0"/>
        <w:keepLines w:val="0"/>
        <w:pageBreakBefore w:val="0"/>
        <w:widowControl/>
        <w:kinsoku/>
        <w:wordWrap/>
        <w:overflowPunct/>
        <w:topLinePunct w:val="0"/>
        <w:autoSpaceDE/>
        <w:autoSpaceDN/>
        <w:bidi w:val="0"/>
        <w:adjustRightInd/>
        <w:snapToGrid/>
        <w:spacing w:beforeAutospacing="0" w:afterAutospacing="0" w:line="360" w:lineRule="exact"/>
        <w:textAlignment w:val="auto"/>
        <w:rPr>
          <w:rFonts w:ascii="宋体" w:cs="宋体"/>
          <w:color w:val="auto"/>
          <w:highlight w:val="none"/>
        </w:rPr>
      </w:pPr>
      <w:r>
        <w:rPr>
          <w:rFonts w:ascii="宋体" w:cs="宋体"/>
          <w:color w:val="auto"/>
          <w:highlight w:val="none"/>
        </w:rPr>
        <w:t> </w:t>
      </w:r>
      <w:r>
        <w:rPr>
          <w:rFonts w:ascii="宋体" w:hAnsi="宋体" w:cs="宋体"/>
          <w:color w:val="auto"/>
          <w:highlight w:val="none"/>
        </w:rPr>
        <w:t xml:space="preserve">   </w:t>
      </w:r>
      <w:r>
        <w:rPr>
          <w:rFonts w:hint="eastAsia" w:ascii="宋体" w:hAnsi="宋体" w:cs="宋体"/>
          <w:color w:val="auto"/>
          <w:highlight w:val="none"/>
        </w:rPr>
        <w:t>本项目</w:t>
      </w:r>
      <w:r>
        <w:rPr>
          <w:rFonts w:hint="eastAsia" w:ascii="宋体" w:hAnsi="宋体" w:cs="宋体"/>
          <w:color w:val="auto"/>
          <w:highlight w:val="none"/>
          <w:lang w:val="en-US" w:eastAsia="zh-CN"/>
        </w:rPr>
        <w:t>不</w:t>
      </w:r>
      <w:r>
        <w:rPr>
          <w:rFonts w:hint="eastAsia" w:ascii="宋体" w:hAnsi="宋体" w:cs="宋体"/>
          <w:color w:val="auto"/>
          <w:highlight w:val="none"/>
        </w:rPr>
        <w:t>接受联合体投标。</w:t>
      </w:r>
    </w:p>
    <w:p>
      <w:pPr>
        <w:pStyle w:val="32"/>
        <w:keepNext w:val="0"/>
        <w:keepLines w:val="0"/>
        <w:pageBreakBefore w:val="0"/>
        <w:widowControl/>
        <w:kinsoku/>
        <w:wordWrap/>
        <w:overflowPunct/>
        <w:topLinePunct w:val="0"/>
        <w:autoSpaceDE/>
        <w:autoSpaceDN/>
        <w:bidi w:val="0"/>
        <w:adjustRightInd/>
        <w:snapToGrid/>
        <w:spacing w:beforeAutospacing="0" w:afterAutospacing="0" w:line="360" w:lineRule="exact"/>
        <w:jc w:val="both"/>
        <w:textAlignment w:val="auto"/>
        <w:rPr>
          <w:rStyle w:val="39"/>
          <w:rFonts w:ascii="黑体" w:hAnsi="宋体"/>
          <w:color w:val="auto"/>
          <w:sz w:val="27"/>
          <w:szCs w:val="27"/>
        </w:rPr>
      </w:pPr>
      <w:r>
        <w:rPr>
          <w:rStyle w:val="39"/>
          <w:rFonts w:hint="eastAsia" w:ascii="黑体" w:hAnsi="宋体" w:cs="黑体"/>
          <w:color w:val="auto"/>
          <w:sz w:val="27"/>
          <w:szCs w:val="27"/>
        </w:rPr>
        <w:t>二、申请人的资格要求：</w:t>
      </w:r>
    </w:p>
    <w:p>
      <w:pPr>
        <w:pStyle w:val="32"/>
        <w:keepNext w:val="0"/>
        <w:keepLines w:val="0"/>
        <w:pageBreakBefore w:val="0"/>
        <w:widowControl/>
        <w:kinsoku/>
        <w:wordWrap/>
        <w:overflowPunct/>
        <w:topLinePunct w:val="0"/>
        <w:autoSpaceDE/>
        <w:autoSpaceDN/>
        <w:bidi w:val="0"/>
        <w:adjustRightInd/>
        <w:snapToGrid/>
        <w:spacing w:beforeAutospacing="0" w:afterAutospacing="0" w:line="360" w:lineRule="exact"/>
        <w:ind w:left="0" w:leftChars="0" w:firstLine="638" w:firstLineChars="266"/>
        <w:textAlignment w:val="auto"/>
        <w:rPr>
          <w:rFonts w:ascii="宋体" w:cs="宋体"/>
          <w:color w:val="auto"/>
        </w:rPr>
      </w:pPr>
      <w:r>
        <w:rPr>
          <w:rFonts w:ascii="宋体" w:hAnsi="宋体" w:cs="宋体"/>
          <w:color w:val="auto"/>
        </w:rPr>
        <w:t>1.</w:t>
      </w:r>
      <w:r>
        <w:rPr>
          <w:rFonts w:hint="eastAsia" w:ascii="宋体" w:hAnsi="宋体" w:cs="宋体"/>
          <w:color w:val="auto"/>
        </w:rPr>
        <w:t>满足《中华人民共和国政府采购法》第二十二条规定；</w:t>
      </w:r>
    </w:p>
    <w:p>
      <w:pPr>
        <w:pStyle w:val="32"/>
        <w:keepNext w:val="0"/>
        <w:keepLines w:val="0"/>
        <w:pageBreakBefore w:val="0"/>
        <w:widowControl/>
        <w:kinsoku/>
        <w:wordWrap/>
        <w:overflowPunct/>
        <w:topLinePunct w:val="0"/>
        <w:autoSpaceDE/>
        <w:autoSpaceDN/>
        <w:bidi w:val="0"/>
        <w:adjustRightInd/>
        <w:snapToGrid/>
        <w:spacing w:beforeAutospacing="0" w:afterAutospacing="0" w:line="360" w:lineRule="exact"/>
        <w:ind w:left="0" w:leftChars="0" w:firstLine="638" w:firstLineChars="266"/>
        <w:textAlignment w:val="auto"/>
        <w:rPr>
          <w:rFonts w:ascii="宋体" w:cs="宋体"/>
          <w:color w:val="auto"/>
        </w:rPr>
      </w:pPr>
      <w:r>
        <w:rPr>
          <w:rFonts w:ascii="宋体" w:hAnsi="宋体" w:cs="宋体"/>
          <w:color w:val="auto"/>
        </w:rPr>
        <w:t>2.</w:t>
      </w:r>
      <w:r>
        <w:rPr>
          <w:rFonts w:hint="eastAsia" w:ascii="宋体" w:hAnsi="宋体" w:cs="宋体"/>
          <w:color w:val="auto"/>
        </w:rPr>
        <w:t>落实政府采购政策需满足的资格要求：符合政府采购优先（节约能源、保护环境）采购政策及促进中小企业（监狱企业、残疾人福利性单位）发展政策的，依据规定给予评审优惠。（</w:t>
      </w:r>
      <w:r>
        <w:rPr>
          <w:rFonts w:ascii="宋体" w:hAnsi="宋体" w:cs="宋体"/>
          <w:color w:val="auto"/>
        </w:rPr>
        <w:t>1</w:t>
      </w:r>
      <w:r>
        <w:rPr>
          <w:rFonts w:hint="eastAsia" w:ascii="宋体" w:hAnsi="宋体" w:cs="宋体"/>
          <w:color w:val="auto"/>
        </w:rPr>
        <w:t>）根据财政部发布的《政府采购促进中小企业发展暂行办法》（财库</w:t>
      </w:r>
      <w:r>
        <w:rPr>
          <w:rFonts w:ascii="宋体" w:hAnsi="宋体" w:cs="宋体"/>
          <w:color w:val="auto"/>
        </w:rPr>
        <w:t xml:space="preserve">[2011]181 </w:t>
      </w:r>
      <w:r>
        <w:rPr>
          <w:rFonts w:hint="eastAsia" w:ascii="宋体" w:hAnsi="宋体" w:cs="宋体"/>
          <w:color w:val="auto"/>
        </w:rPr>
        <w:t>号）的规定，（</w:t>
      </w:r>
      <w:r>
        <w:rPr>
          <w:rFonts w:ascii="宋体" w:hAnsi="宋体" w:cs="宋体"/>
          <w:color w:val="auto"/>
        </w:rPr>
        <w:t>2</w:t>
      </w:r>
      <w:r>
        <w:rPr>
          <w:rFonts w:hint="eastAsia" w:ascii="宋体" w:hAnsi="宋体" w:cs="宋体"/>
          <w:color w:val="auto"/>
        </w:rPr>
        <w:t>）根据财政部发布的《关于政府采购支持监狱企业发展有关问题的通知》（财库</w:t>
      </w:r>
      <w:r>
        <w:rPr>
          <w:rFonts w:ascii="宋体" w:hAnsi="宋体" w:cs="宋体"/>
          <w:color w:val="auto"/>
        </w:rPr>
        <w:t>[2014]68</w:t>
      </w:r>
      <w:r>
        <w:rPr>
          <w:rFonts w:hint="eastAsia" w:ascii="宋体" w:hAnsi="宋体" w:cs="宋体"/>
          <w:color w:val="auto"/>
        </w:rPr>
        <w:t>号）的规定，（</w:t>
      </w:r>
      <w:r>
        <w:rPr>
          <w:rFonts w:ascii="宋体" w:hAnsi="宋体" w:cs="宋体"/>
          <w:color w:val="auto"/>
        </w:rPr>
        <w:t>3</w:t>
      </w:r>
      <w:r>
        <w:rPr>
          <w:rFonts w:hint="eastAsia" w:ascii="宋体" w:hAnsi="宋体" w:cs="宋体"/>
          <w:color w:val="auto"/>
        </w:rPr>
        <w:t>）根据《财政部、民政部、中国残疾人联合会关于促进残疾人就业政府采购政策的通知》</w:t>
      </w:r>
      <w:r>
        <w:rPr>
          <w:rFonts w:ascii="宋体" w:hAnsi="宋体" w:cs="宋体"/>
          <w:color w:val="auto"/>
        </w:rPr>
        <w:t>(</w:t>
      </w:r>
      <w:r>
        <w:rPr>
          <w:rFonts w:hint="eastAsia" w:ascii="宋体" w:hAnsi="宋体" w:cs="宋体"/>
          <w:color w:val="auto"/>
        </w:rPr>
        <w:t>财库</w:t>
      </w:r>
      <w:r>
        <w:rPr>
          <w:rFonts w:ascii="宋体" w:hAnsi="宋体" w:cs="宋体"/>
          <w:color w:val="auto"/>
        </w:rPr>
        <w:t xml:space="preserve">[2017]141 </w:t>
      </w:r>
      <w:r>
        <w:rPr>
          <w:rFonts w:hint="eastAsia" w:ascii="宋体" w:hAnsi="宋体" w:cs="宋体"/>
          <w:color w:val="auto"/>
        </w:rPr>
        <w:t>号</w:t>
      </w:r>
      <w:r>
        <w:rPr>
          <w:rFonts w:ascii="宋体" w:hAnsi="宋体" w:cs="宋体"/>
          <w:color w:val="auto"/>
        </w:rPr>
        <w:t>)</w:t>
      </w:r>
      <w:r>
        <w:rPr>
          <w:rFonts w:hint="eastAsia" w:ascii="宋体" w:hAnsi="宋体" w:cs="宋体"/>
          <w:color w:val="auto"/>
        </w:rPr>
        <w:t>的规定。</w:t>
      </w:r>
    </w:p>
    <w:p>
      <w:pPr>
        <w:pStyle w:val="32"/>
        <w:keepNext w:val="0"/>
        <w:keepLines w:val="0"/>
        <w:pageBreakBefore w:val="0"/>
        <w:widowControl/>
        <w:kinsoku/>
        <w:wordWrap/>
        <w:overflowPunct/>
        <w:topLinePunct w:val="0"/>
        <w:autoSpaceDE/>
        <w:autoSpaceDN/>
        <w:bidi w:val="0"/>
        <w:adjustRightInd/>
        <w:snapToGrid/>
        <w:spacing w:beforeAutospacing="0" w:afterAutospacing="0" w:line="360" w:lineRule="exact"/>
        <w:ind w:firstLine="720"/>
        <w:textAlignment w:val="auto"/>
        <w:rPr>
          <w:rFonts w:ascii="宋体" w:cs="宋体"/>
          <w:color w:val="auto"/>
        </w:rPr>
      </w:pPr>
      <w:r>
        <w:rPr>
          <w:rFonts w:ascii="宋体" w:hAnsi="宋体" w:cs="宋体"/>
          <w:color w:val="auto"/>
        </w:rPr>
        <w:t>3.</w:t>
      </w:r>
      <w:r>
        <w:rPr>
          <w:rFonts w:hint="eastAsia" w:ascii="宋体" w:hAnsi="宋体" w:cs="宋体"/>
          <w:color w:val="auto"/>
        </w:rPr>
        <w:t>本项目的特定资格要求：标项</w:t>
      </w:r>
      <w:r>
        <w:rPr>
          <w:rFonts w:ascii="宋体" w:hAnsi="宋体" w:cs="宋体"/>
          <w:color w:val="auto"/>
        </w:rPr>
        <w:t>1</w:t>
      </w:r>
      <w:r>
        <w:rPr>
          <w:rFonts w:hint="eastAsia" w:ascii="宋体" w:hAnsi="宋体" w:cs="宋体"/>
          <w:color w:val="auto"/>
        </w:rPr>
        <w:t>：</w:t>
      </w:r>
    </w:p>
    <w:p>
      <w:pPr>
        <w:pStyle w:val="32"/>
        <w:keepNext w:val="0"/>
        <w:keepLines w:val="0"/>
        <w:pageBreakBefore w:val="0"/>
        <w:widowControl/>
        <w:kinsoku/>
        <w:wordWrap/>
        <w:overflowPunct/>
        <w:topLinePunct w:val="0"/>
        <w:autoSpaceDE/>
        <w:autoSpaceDN/>
        <w:bidi w:val="0"/>
        <w:adjustRightInd/>
        <w:snapToGrid/>
        <w:spacing w:beforeAutospacing="0" w:afterAutospacing="0" w:line="360" w:lineRule="exact"/>
        <w:ind w:left="218" w:leftChars="104"/>
        <w:textAlignment w:val="auto"/>
        <w:rPr>
          <w:rFonts w:ascii="宋体" w:cs="宋体"/>
          <w:color w:val="auto"/>
        </w:rPr>
      </w:pPr>
      <w:r>
        <w:rPr>
          <w:rFonts w:ascii="宋体" w:hAnsi="宋体" w:cs="宋体"/>
          <w:color w:val="auto"/>
        </w:rPr>
        <w:t>3.1</w:t>
      </w:r>
      <w:r>
        <w:rPr>
          <w:rFonts w:hint="eastAsia" w:ascii="宋体" w:hAnsi="宋体" w:cs="宋体"/>
          <w:color w:val="auto"/>
        </w:rPr>
        <w:t>供应商在“信用中国”（</w:t>
      </w:r>
      <w:r>
        <w:rPr>
          <w:rFonts w:ascii="宋体" w:hAnsi="宋体" w:cs="宋体"/>
          <w:color w:val="auto"/>
        </w:rPr>
        <w:t>www.creditchina.gov.cn</w:t>
      </w:r>
      <w:r>
        <w:rPr>
          <w:rFonts w:hint="eastAsia" w:ascii="宋体" w:hAnsi="宋体" w:cs="宋体"/>
          <w:color w:val="auto"/>
        </w:rPr>
        <w:t>）未被列入重大税收违法案件当事人名单、“中国执行信息公开网”（</w:t>
      </w:r>
      <w:r>
        <w:rPr>
          <w:rFonts w:ascii="宋体" w:hAnsi="宋体" w:cs="宋体"/>
          <w:color w:val="auto"/>
        </w:rPr>
        <w:t>http://zxgk.court.gov.cn/</w:t>
      </w:r>
      <w:r>
        <w:rPr>
          <w:rFonts w:hint="eastAsia" w:ascii="宋体" w:hAnsi="宋体" w:cs="宋体"/>
          <w:color w:val="auto"/>
        </w:rPr>
        <w:t>）未被列入失信被执行人、“中国政府采购网”（</w:t>
      </w:r>
      <w:r>
        <w:rPr>
          <w:rFonts w:ascii="宋体" w:hAnsi="宋体" w:cs="宋体"/>
          <w:color w:val="auto"/>
        </w:rPr>
        <w:t>www.ccgp.gov.cn</w:t>
      </w:r>
      <w:r>
        <w:rPr>
          <w:rFonts w:hint="eastAsia" w:ascii="宋体" w:hAnsi="宋体" w:cs="宋体"/>
          <w:color w:val="auto"/>
        </w:rPr>
        <w:t>）网站上未被列入政府采购严重违法失信行为记录名单；</w:t>
      </w:r>
    </w:p>
    <w:p>
      <w:pPr>
        <w:pStyle w:val="32"/>
        <w:keepNext w:val="0"/>
        <w:keepLines w:val="0"/>
        <w:pageBreakBefore w:val="0"/>
        <w:widowControl/>
        <w:kinsoku/>
        <w:wordWrap/>
        <w:overflowPunct/>
        <w:topLinePunct w:val="0"/>
        <w:autoSpaceDE/>
        <w:autoSpaceDN/>
        <w:bidi w:val="0"/>
        <w:adjustRightInd/>
        <w:snapToGrid/>
        <w:spacing w:beforeAutospacing="0" w:afterAutospacing="0" w:line="360" w:lineRule="exact"/>
        <w:ind w:left="218" w:leftChars="104"/>
        <w:textAlignment w:val="auto"/>
        <w:rPr>
          <w:rFonts w:hint="eastAsia" w:ascii="宋体" w:hAnsi="宋体" w:cs="宋体"/>
          <w:color w:val="auto"/>
        </w:rPr>
      </w:pPr>
      <w:r>
        <w:rPr>
          <w:rFonts w:ascii="宋体" w:hAnsi="宋体" w:cs="宋体"/>
          <w:color w:val="auto"/>
        </w:rPr>
        <w:t>3.2</w:t>
      </w:r>
      <w:r>
        <w:rPr>
          <w:rFonts w:hint="eastAsia" w:ascii="宋体" w:hAnsi="宋体" w:cs="宋体"/>
          <w:color w:val="auto"/>
        </w:rPr>
        <w:t>本项目要求投标人具备独立法人资格，具备有效的营业执照；</w:t>
      </w:r>
      <w:r>
        <w:rPr>
          <w:rFonts w:ascii="宋体" w:cs="宋体"/>
          <w:color w:val="auto"/>
        </w:rPr>
        <w:br w:type="textWrapping"/>
      </w:r>
      <w:r>
        <w:rPr>
          <w:rFonts w:ascii="宋体" w:hAnsi="宋体" w:cs="宋体"/>
          <w:color w:val="auto"/>
        </w:rPr>
        <w:t>3.3</w:t>
      </w:r>
      <w:r>
        <w:rPr>
          <w:rFonts w:hint="eastAsia" w:ascii="宋体" w:hAnsi="宋体" w:cs="宋体"/>
          <w:color w:val="auto"/>
        </w:rPr>
        <w:t>供应商须在中国资产评估协会官方网站备案并可查询；</w:t>
      </w:r>
    </w:p>
    <w:p>
      <w:pPr>
        <w:pStyle w:val="32"/>
        <w:keepNext w:val="0"/>
        <w:keepLines w:val="0"/>
        <w:pageBreakBefore w:val="0"/>
        <w:widowControl/>
        <w:kinsoku/>
        <w:wordWrap/>
        <w:overflowPunct/>
        <w:topLinePunct w:val="0"/>
        <w:autoSpaceDE/>
        <w:autoSpaceDN/>
        <w:bidi w:val="0"/>
        <w:adjustRightInd/>
        <w:snapToGrid/>
        <w:spacing w:beforeAutospacing="0" w:afterAutospacing="0" w:line="360" w:lineRule="exact"/>
        <w:ind w:left="218" w:leftChars="104"/>
        <w:textAlignment w:val="auto"/>
        <w:rPr>
          <w:rFonts w:hint="eastAsia" w:ascii="宋体" w:hAnsi="宋体" w:cs="宋体"/>
          <w:color w:val="auto"/>
          <w:lang w:val="en-US" w:eastAsia="zh-CN"/>
        </w:rPr>
      </w:pPr>
      <w:r>
        <w:rPr>
          <w:rFonts w:hint="eastAsia" w:ascii="宋体" w:hAnsi="宋体" w:cs="宋体"/>
          <w:color w:val="auto"/>
          <w:lang w:val="en-US" w:eastAsia="zh-CN"/>
        </w:rPr>
        <w:t>3.4</w:t>
      </w:r>
      <w:r>
        <w:rPr>
          <w:rFonts w:hint="eastAsia" w:ascii="宋体" w:hAnsi="宋体" w:cs="宋体"/>
          <w:color w:val="auto"/>
        </w:rPr>
        <w:t>供应商</w:t>
      </w:r>
      <w:r>
        <w:rPr>
          <w:rFonts w:hint="eastAsia" w:ascii="宋体" w:hAnsi="宋体" w:cs="宋体"/>
          <w:color w:val="auto"/>
          <w:lang w:val="en-US" w:eastAsia="zh-CN"/>
        </w:rPr>
        <w:t>为土地类评估机构，须提供国土资源主管部门的备案证明；</w:t>
      </w:r>
    </w:p>
    <w:p>
      <w:pPr>
        <w:pStyle w:val="32"/>
        <w:keepNext w:val="0"/>
        <w:keepLines w:val="0"/>
        <w:pageBreakBefore w:val="0"/>
        <w:widowControl/>
        <w:kinsoku/>
        <w:wordWrap/>
        <w:overflowPunct/>
        <w:topLinePunct w:val="0"/>
        <w:autoSpaceDE/>
        <w:autoSpaceDN/>
        <w:bidi w:val="0"/>
        <w:adjustRightInd/>
        <w:snapToGrid/>
        <w:spacing w:beforeAutospacing="0" w:afterAutospacing="0" w:line="360" w:lineRule="exact"/>
        <w:ind w:left="218" w:leftChars="104"/>
        <w:textAlignment w:val="auto"/>
        <w:rPr>
          <w:rFonts w:hint="default" w:ascii="宋体" w:hAnsi="宋体" w:cs="宋体"/>
          <w:color w:val="auto"/>
          <w:lang w:val="en-US" w:eastAsia="zh-CN"/>
        </w:rPr>
      </w:pPr>
      <w:r>
        <w:rPr>
          <w:rFonts w:hint="eastAsia" w:ascii="宋体" w:hAnsi="宋体" w:cs="宋体"/>
          <w:color w:val="auto"/>
          <w:lang w:val="en-US" w:eastAsia="zh-CN"/>
        </w:rPr>
        <w:t>3.5</w:t>
      </w:r>
      <w:r>
        <w:rPr>
          <w:rFonts w:hint="eastAsia" w:ascii="宋体" w:hAnsi="宋体" w:cs="宋体"/>
          <w:color w:val="auto"/>
        </w:rPr>
        <w:t>供应商</w:t>
      </w:r>
      <w:r>
        <w:rPr>
          <w:rFonts w:hint="eastAsia" w:ascii="宋体" w:hAnsi="宋体" w:cs="宋体"/>
          <w:color w:val="auto"/>
          <w:lang w:val="en-US" w:eastAsia="zh-CN"/>
        </w:rPr>
        <w:t>为房地产评估机构，须提供《房地产估价机构备案证书》；</w:t>
      </w:r>
    </w:p>
    <w:p>
      <w:pPr>
        <w:pStyle w:val="32"/>
        <w:keepNext w:val="0"/>
        <w:keepLines w:val="0"/>
        <w:pageBreakBefore w:val="0"/>
        <w:widowControl/>
        <w:kinsoku/>
        <w:wordWrap/>
        <w:overflowPunct/>
        <w:topLinePunct w:val="0"/>
        <w:autoSpaceDE/>
        <w:autoSpaceDN/>
        <w:bidi w:val="0"/>
        <w:adjustRightInd/>
        <w:snapToGrid/>
        <w:spacing w:beforeAutospacing="0" w:afterAutospacing="0" w:line="360" w:lineRule="exact"/>
        <w:ind w:left="218" w:leftChars="104"/>
        <w:textAlignment w:val="auto"/>
        <w:rPr>
          <w:rFonts w:ascii="宋体" w:cs="宋体"/>
          <w:color w:val="auto"/>
        </w:rPr>
      </w:pPr>
      <w:r>
        <w:rPr>
          <w:rFonts w:ascii="宋体" w:hAnsi="宋体" w:cs="宋体"/>
          <w:color w:val="auto"/>
        </w:rPr>
        <w:t>3.</w:t>
      </w:r>
      <w:r>
        <w:rPr>
          <w:rFonts w:hint="eastAsia" w:ascii="宋体" w:hAnsi="宋体" w:cs="宋体"/>
          <w:color w:val="auto"/>
          <w:lang w:val="en-US" w:eastAsia="zh-CN"/>
        </w:rPr>
        <w:t>6</w:t>
      </w:r>
      <w:r>
        <w:rPr>
          <w:rFonts w:hint="eastAsia" w:ascii="宋体" w:hAnsi="宋体" w:cs="宋体"/>
          <w:color w:val="auto"/>
        </w:rPr>
        <w:t>供应商委派的项目负责人具备资产评估师资格；</w:t>
      </w:r>
    </w:p>
    <w:p>
      <w:pPr>
        <w:pStyle w:val="32"/>
        <w:keepNext w:val="0"/>
        <w:keepLines w:val="0"/>
        <w:pageBreakBefore w:val="0"/>
        <w:widowControl/>
        <w:kinsoku/>
        <w:wordWrap/>
        <w:overflowPunct/>
        <w:topLinePunct w:val="0"/>
        <w:autoSpaceDE/>
        <w:autoSpaceDN/>
        <w:bidi w:val="0"/>
        <w:adjustRightInd/>
        <w:snapToGrid/>
        <w:spacing w:beforeAutospacing="0" w:afterAutospacing="0" w:line="360" w:lineRule="exact"/>
        <w:textAlignment w:val="auto"/>
        <w:rPr>
          <w:rStyle w:val="39"/>
          <w:rFonts w:ascii="黑体" w:hAnsi="宋体"/>
          <w:color w:val="auto"/>
          <w:sz w:val="27"/>
          <w:szCs w:val="27"/>
        </w:rPr>
      </w:pPr>
      <w:r>
        <w:rPr>
          <w:rStyle w:val="39"/>
          <w:rFonts w:hint="eastAsia" w:ascii="黑体" w:hAnsi="宋体" w:cs="黑体"/>
          <w:color w:val="auto"/>
          <w:sz w:val="27"/>
          <w:szCs w:val="27"/>
        </w:rPr>
        <w:t>三、获取采购文件</w:t>
      </w:r>
    </w:p>
    <w:p>
      <w:pPr>
        <w:pStyle w:val="32"/>
        <w:keepNext w:val="0"/>
        <w:keepLines w:val="0"/>
        <w:pageBreakBefore w:val="0"/>
        <w:widowControl/>
        <w:kinsoku/>
        <w:wordWrap/>
        <w:overflowPunct/>
        <w:topLinePunct w:val="0"/>
        <w:autoSpaceDE/>
        <w:autoSpaceDN/>
        <w:bidi w:val="0"/>
        <w:adjustRightInd/>
        <w:snapToGrid/>
        <w:spacing w:beforeAutospacing="0" w:afterAutospacing="0" w:line="360" w:lineRule="exact"/>
        <w:textAlignment w:val="auto"/>
        <w:rPr>
          <w:rFonts w:ascii="宋体" w:cs="宋体"/>
          <w:color w:val="auto"/>
        </w:rPr>
      </w:pPr>
      <w:r>
        <w:rPr>
          <w:rFonts w:ascii="宋体" w:cs="宋体"/>
          <w:color w:val="auto"/>
        </w:rPr>
        <w:t> </w:t>
      </w:r>
      <w:r>
        <w:rPr>
          <w:rFonts w:ascii="宋体" w:hAnsi="宋体" w:cs="宋体"/>
          <w:color w:val="auto"/>
        </w:rPr>
        <w:t xml:space="preserve">  </w:t>
      </w:r>
      <w:r>
        <w:rPr>
          <w:rFonts w:hint="eastAsia" w:ascii="宋体" w:hAnsi="宋体" w:cs="宋体"/>
          <w:color w:val="auto"/>
        </w:rPr>
        <w:t>时间：</w:t>
      </w:r>
      <w:r>
        <w:rPr>
          <w:rFonts w:ascii="宋体" w:hAnsi="宋体" w:cs="宋体"/>
          <w:color w:val="auto"/>
        </w:rPr>
        <w:t>2022</w:t>
      </w:r>
      <w:r>
        <w:rPr>
          <w:rFonts w:hint="eastAsia" w:ascii="宋体" w:hAnsi="宋体" w:cs="宋体"/>
          <w:color w:val="auto"/>
        </w:rPr>
        <w:t>年</w:t>
      </w:r>
      <w:r>
        <w:rPr>
          <w:rFonts w:ascii="宋体" w:hAnsi="宋体" w:cs="宋体"/>
          <w:color w:val="auto"/>
        </w:rPr>
        <w:t>12</w:t>
      </w:r>
      <w:r>
        <w:rPr>
          <w:rFonts w:hint="eastAsia" w:ascii="宋体" w:hAnsi="宋体" w:cs="宋体"/>
          <w:color w:val="auto"/>
        </w:rPr>
        <w:t>月</w:t>
      </w:r>
      <w:r>
        <w:rPr>
          <w:rFonts w:ascii="宋体" w:hAnsi="宋体" w:cs="宋体"/>
          <w:color w:val="auto"/>
        </w:rPr>
        <w:t>14</w:t>
      </w:r>
      <w:r>
        <w:rPr>
          <w:rFonts w:hint="eastAsia" w:ascii="宋体" w:hAnsi="宋体" w:cs="宋体"/>
          <w:color w:val="auto"/>
        </w:rPr>
        <w:t>日至</w:t>
      </w:r>
      <w:r>
        <w:rPr>
          <w:rFonts w:ascii="宋体" w:hAnsi="宋体" w:cs="宋体"/>
          <w:color w:val="auto"/>
        </w:rPr>
        <w:t>2022</w:t>
      </w:r>
      <w:r>
        <w:rPr>
          <w:rFonts w:hint="eastAsia" w:ascii="宋体" w:hAnsi="宋体" w:cs="宋体"/>
          <w:color w:val="auto"/>
        </w:rPr>
        <w:t>年</w:t>
      </w:r>
      <w:r>
        <w:rPr>
          <w:rFonts w:ascii="宋体" w:hAnsi="宋体" w:cs="宋体"/>
          <w:color w:val="auto"/>
        </w:rPr>
        <w:t>12</w:t>
      </w:r>
      <w:r>
        <w:rPr>
          <w:rFonts w:hint="eastAsia" w:ascii="宋体" w:hAnsi="宋体" w:cs="宋体"/>
          <w:color w:val="auto"/>
        </w:rPr>
        <w:t>月</w:t>
      </w:r>
      <w:r>
        <w:rPr>
          <w:rFonts w:ascii="宋体" w:hAnsi="宋体" w:cs="宋体"/>
          <w:color w:val="auto"/>
        </w:rPr>
        <w:t>21</w:t>
      </w:r>
      <w:r>
        <w:rPr>
          <w:rFonts w:hint="eastAsia" w:ascii="宋体" w:hAnsi="宋体" w:cs="宋体"/>
          <w:color w:val="auto"/>
        </w:rPr>
        <w:t>日，每天上午</w:t>
      </w:r>
      <w:r>
        <w:rPr>
          <w:rFonts w:ascii="宋体" w:hAnsi="宋体" w:cs="宋体"/>
          <w:color w:val="auto"/>
        </w:rPr>
        <w:t>10:00</w:t>
      </w:r>
      <w:r>
        <w:rPr>
          <w:rFonts w:hint="eastAsia" w:ascii="宋体" w:hAnsi="宋体" w:cs="宋体"/>
          <w:color w:val="auto"/>
        </w:rPr>
        <w:t>至</w:t>
      </w:r>
      <w:r>
        <w:rPr>
          <w:rFonts w:ascii="宋体" w:hAnsi="宋体" w:cs="宋体"/>
          <w:color w:val="auto"/>
        </w:rPr>
        <w:t>13:30</w:t>
      </w:r>
      <w:r>
        <w:rPr>
          <w:rFonts w:hint="eastAsia" w:ascii="宋体" w:hAnsi="宋体" w:cs="宋体"/>
          <w:color w:val="auto"/>
        </w:rPr>
        <w:t>，下午</w:t>
      </w:r>
      <w:r>
        <w:rPr>
          <w:rFonts w:ascii="宋体" w:hAnsi="宋体" w:cs="宋体"/>
          <w:color w:val="auto"/>
        </w:rPr>
        <w:t>15:00</w:t>
      </w:r>
      <w:r>
        <w:rPr>
          <w:rFonts w:hint="eastAsia" w:ascii="宋体" w:hAnsi="宋体" w:cs="宋体"/>
          <w:color w:val="auto"/>
        </w:rPr>
        <w:t>至</w:t>
      </w:r>
      <w:r>
        <w:rPr>
          <w:rFonts w:ascii="宋体" w:hAnsi="宋体" w:cs="宋体"/>
          <w:color w:val="auto"/>
        </w:rPr>
        <w:t>19:00</w:t>
      </w:r>
      <w:r>
        <w:rPr>
          <w:rFonts w:hint="eastAsia" w:ascii="宋体" w:hAnsi="宋体" w:cs="宋体"/>
          <w:color w:val="auto"/>
        </w:rPr>
        <w:t>（北京时间，法定节假日除外）</w:t>
      </w:r>
    </w:p>
    <w:p>
      <w:pPr>
        <w:pStyle w:val="32"/>
        <w:keepNext w:val="0"/>
        <w:keepLines w:val="0"/>
        <w:pageBreakBefore w:val="0"/>
        <w:widowControl/>
        <w:kinsoku/>
        <w:wordWrap/>
        <w:overflowPunct/>
        <w:topLinePunct w:val="0"/>
        <w:autoSpaceDE/>
        <w:autoSpaceDN/>
        <w:bidi w:val="0"/>
        <w:adjustRightInd/>
        <w:snapToGrid/>
        <w:spacing w:beforeAutospacing="0" w:afterAutospacing="0" w:line="360" w:lineRule="exact"/>
        <w:textAlignment w:val="auto"/>
        <w:rPr>
          <w:rFonts w:ascii="宋体" w:cs="宋体"/>
          <w:color w:val="auto"/>
        </w:rPr>
      </w:pPr>
      <w:r>
        <w:rPr>
          <w:rFonts w:ascii="宋体" w:cs="宋体"/>
          <w:color w:val="auto"/>
        </w:rPr>
        <w:t> </w:t>
      </w:r>
      <w:r>
        <w:rPr>
          <w:rFonts w:ascii="宋体" w:hAnsi="宋体" w:cs="宋体"/>
          <w:color w:val="auto"/>
        </w:rPr>
        <w:t xml:space="preserve">  </w:t>
      </w:r>
      <w:r>
        <w:rPr>
          <w:rFonts w:hint="eastAsia" w:ascii="宋体" w:hAnsi="宋体" w:cs="宋体"/>
          <w:color w:val="auto"/>
        </w:rPr>
        <w:t>地点：政采云平台线上报名及获取采购文件（</w:t>
      </w:r>
      <w:r>
        <w:rPr>
          <w:rFonts w:ascii="宋体" w:hAnsi="宋体" w:cs="宋体"/>
          <w:color w:val="auto"/>
        </w:rPr>
        <w:t>https://www.zcygov.cn/</w:t>
      </w:r>
      <w:r>
        <w:rPr>
          <w:rFonts w:hint="eastAsia" w:ascii="宋体" w:hAnsi="宋体" w:cs="宋体"/>
          <w:color w:val="auto"/>
        </w:rPr>
        <w:t>）</w:t>
      </w:r>
    </w:p>
    <w:p>
      <w:pPr>
        <w:pStyle w:val="32"/>
        <w:keepNext w:val="0"/>
        <w:keepLines w:val="0"/>
        <w:pageBreakBefore w:val="0"/>
        <w:widowControl/>
        <w:kinsoku/>
        <w:wordWrap/>
        <w:overflowPunct/>
        <w:topLinePunct w:val="0"/>
        <w:autoSpaceDE/>
        <w:autoSpaceDN/>
        <w:bidi w:val="0"/>
        <w:adjustRightInd/>
        <w:snapToGrid/>
        <w:spacing w:beforeAutospacing="0" w:afterAutospacing="0" w:line="360" w:lineRule="exact"/>
        <w:textAlignment w:val="auto"/>
        <w:rPr>
          <w:rFonts w:ascii="宋体" w:cs="宋体"/>
          <w:color w:val="auto"/>
        </w:rPr>
      </w:pPr>
      <w:r>
        <w:rPr>
          <w:rFonts w:ascii="宋体" w:cs="宋体"/>
          <w:color w:val="auto"/>
        </w:rPr>
        <w:t> </w:t>
      </w:r>
      <w:r>
        <w:rPr>
          <w:rFonts w:ascii="宋体" w:hAnsi="宋体" w:cs="宋体"/>
          <w:color w:val="auto"/>
        </w:rPr>
        <w:t xml:space="preserve">  </w:t>
      </w:r>
      <w:r>
        <w:rPr>
          <w:rFonts w:hint="eastAsia" w:ascii="宋体" w:hAnsi="宋体" w:cs="宋体"/>
          <w:color w:val="auto"/>
        </w:rPr>
        <w:t>方式：供应商登陆政采云平台</w:t>
      </w:r>
      <w:r>
        <w:rPr>
          <w:rFonts w:ascii="宋体" w:hAnsi="宋体" w:cs="宋体"/>
          <w:color w:val="auto"/>
        </w:rPr>
        <w:t>https://www.zcygov.cn/</w:t>
      </w:r>
      <w:r>
        <w:rPr>
          <w:rFonts w:hint="eastAsia" w:ascii="宋体" w:hAnsi="宋体" w:cs="宋体"/>
          <w:color w:val="auto"/>
        </w:rPr>
        <w:t>进入“项目采购”栏目，在获取采购文件菜单中选择所要获取采购文件的项目，申请获取采购文件。（供应商获取文件时应提供</w:t>
      </w:r>
      <w:r>
        <w:rPr>
          <w:rFonts w:ascii="宋体" w:hAnsi="宋体" w:cs="宋体"/>
          <w:color w:val="auto"/>
        </w:rPr>
        <w:t>1</w:t>
      </w:r>
      <w:r>
        <w:rPr>
          <w:rFonts w:hint="eastAsia" w:ascii="宋体" w:hAnsi="宋体" w:cs="宋体"/>
          <w:color w:val="auto"/>
        </w:rPr>
        <w:t>、有效的营业执照（加盖公章扫描件）；</w:t>
      </w:r>
      <w:r>
        <w:rPr>
          <w:rFonts w:ascii="宋体" w:hAnsi="宋体" w:cs="宋体"/>
          <w:color w:val="auto"/>
        </w:rPr>
        <w:t>2</w:t>
      </w:r>
      <w:r>
        <w:rPr>
          <w:rFonts w:hint="eastAsia" w:ascii="宋体" w:hAnsi="宋体" w:cs="宋体"/>
          <w:color w:val="auto"/>
        </w:rPr>
        <w:t>、法定代表人授权委托书（加盖公章扫描件）、被授权人身份证（加盖公章扫描件）；</w:t>
      </w:r>
      <w:r>
        <w:rPr>
          <w:rFonts w:ascii="宋体" w:hAnsi="宋体" w:cs="宋体"/>
          <w:color w:val="auto"/>
        </w:rPr>
        <w:t>3</w:t>
      </w:r>
      <w:r>
        <w:rPr>
          <w:rFonts w:hint="eastAsia" w:ascii="宋体" w:hAnsi="宋体" w:cs="宋体"/>
          <w:color w:val="auto"/>
        </w:rPr>
        <w:t>、网站备案查询截图</w:t>
      </w:r>
      <w:r>
        <w:rPr>
          <w:rFonts w:hint="eastAsia" w:ascii="宋体" w:hAnsi="宋体" w:cs="宋体"/>
          <w:color w:val="auto"/>
          <w:lang w:eastAsia="zh-CN"/>
        </w:rPr>
        <w:t>、</w:t>
      </w:r>
      <w:r>
        <w:rPr>
          <w:rFonts w:hint="eastAsia" w:ascii="宋体" w:hAnsi="宋体" w:cs="宋体"/>
          <w:color w:val="auto"/>
          <w:lang w:val="en-US" w:eastAsia="zh-CN"/>
        </w:rPr>
        <w:t>资质证明材料</w:t>
      </w:r>
      <w:r>
        <w:rPr>
          <w:rFonts w:hint="eastAsia" w:ascii="宋体" w:hAnsi="宋体" w:cs="宋体"/>
          <w:color w:val="auto"/>
        </w:rPr>
        <w:t>（加盖公章扫描件））</w:t>
      </w:r>
    </w:p>
    <w:p>
      <w:pPr>
        <w:pStyle w:val="32"/>
        <w:keepNext w:val="0"/>
        <w:keepLines w:val="0"/>
        <w:pageBreakBefore w:val="0"/>
        <w:widowControl/>
        <w:kinsoku/>
        <w:wordWrap/>
        <w:overflowPunct/>
        <w:topLinePunct w:val="0"/>
        <w:autoSpaceDE/>
        <w:autoSpaceDN/>
        <w:bidi w:val="0"/>
        <w:adjustRightInd/>
        <w:snapToGrid/>
        <w:spacing w:beforeAutospacing="0" w:afterAutospacing="0" w:line="360" w:lineRule="exact"/>
        <w:jc w:val="both"/>
        <w:textAlignment w:val="auto"/>
        <w:rPr>
          <w:rStyle w:val="39"/>
          <w:rFonts w:ascii="黑体" w:hAnsi="宋体"/>
          <w:color w:val="auto"/>
          <w:sz w:val="27"/>
          <w:szCs w:val="27"/>
        </w:rPr>
      </w:pPr>
      <w:r>
        <w:rPr>
          <w:rStyle w:val="39"/>
          <w:rFonts w:hint="eastAsia" w:ascii="黑体" w:hAnsi="宋体" w:cs="黑体"/>
          <w:color w:val="auto"/>
          <w:sz w:val="27"/>
          <w:szCs w:val="27"/>
        </w:rPr>
        <w:t>四、响应文件提交</w:t>
      </w:r>
      <w:r>
        <w:rPr>
          <w:rStyle w:val="39"/>
          <w:rFonts w:ascii="黑体" w:hAnsi="宋体"/>
          <w:color w:val="auto"/>
          <w:sz w:val="27"/>
          <w:szCs w:val="27"/>
        </w:rPr>
        <w:t> </w:t>
      </w:r>
    </w:p>
    <w:p>
      <w:pPr>
        <w:pStyle w:val="32"/>
        <w:keepNext w:val="0"/>
        <w:keepLines w:val="0"/>
        <w:pageBreakBefore w:val="0"/>
        <w:widowControl/>
        <w:kinsoku/>
        <w:wordWrap/>
        <w:overflowPunct/>
        <w:topLinePunct w:val="0"/>
        <w:autoSpaceDE/>
        <w:autoSpaceDN/>
        <w:bidi w:val="0"/>
        <w:adjustRightInd/>
        <w:snapToGrid/>
        <w:spacing w:beforeAutospacing="0" w:afterAutospacing="0" w:line="360" w:lineRule="exact"/>
        <w:textAlignment w:val="auto"/>
        <w:rPr>
          <w:rFonts w:ascii="宋体" w:cs="宋体"/>
          <w:color w:val="auto"/>
        </w:rPr>
      </w:pPr>
      <w:r>
        <w:rPr>
          <w:rFonts w:ascii="宋体" w:cs="宋体"/>
          <w:color w:val="auto"/>
        </w:rPr>
        <w:t> </w:t>
      </w:r>
      <w:r>
        <w:rPr>
          <w:rFonts w:ascii="宋体" w:hAnsi="宋体" w:cs="宋体"/>
          <w:color w:val="auto"/>
        </w:rPr>
        <w:t xml:space="preserve">  </w:t>
      </w:r>
      <w:r>
        <w:rPr>
          <w:rFonts w:hint="eastAsia" w:ascii="宋体" w:hAnsi="宋体" w:cs="宋体"/>
          <w:color w:val="auto"/>
        </w:rPr>
        <w:t>截止时间：</w:t>
      </w:r>
      <w:r>
        <w:rPr>
          <w:rFonts w:ascii="宋体" w:hAnsi="宋体" w:cs="宋体"/>
          <w:color w:val="auto"/>
        </w:rPr>
        <w:t>2022</w:t>
      </w:r>
      <w:r>
        <w:rPr>
          <w:rFonts w:hint="eastAsia" w:ascii="宋体" w:hAnsi="宋体" w:cs="宋体"/>
          <w:color w:val="auto"/>
        </w:rPr>
        <w:t>年</w:t>
      </w:r>
      <w:r>
        <w:rPr>
          <w:rFonts w:ascii="宋体" w:hAnsi="宋体" w:cs="宋体"/>
          <w:color w:val="auto"/>
        </w:rPr>
        <w:t>12</w:t>
      </w:r>
      <w:r>
        <w:rPr>
          <w:rFonts w:hint="eastAsia" w:ascii="宋体" w:hAnsi="宋体" w:cs="宋体"/>
          <w:color w:val="auto"/>
        </w:rPr>
        <w:t>月</w:t>
      </w:r>
      <w:r>
        <w:rPr>
          <w:rFonts w:ascii="宋体" w:hAnsi="宋体" w:cs="宋体"/>
          <w:color w:val="auto"/>
        </w:rPr>
        <w:t>25</w:t>
      </w:r>
      <w:r>
        <w:rPr>
          <w:rFonts w:hint="eastAsia" w:ascii="宋体" w:hAnsi="宋体" w:cs="宋体"/>
          <w:color w:val="auto"/>
        </w:rPr>
        <w:t>日</w:t>
      </w:r>
      <w:r>
        <w:rPr>
          <w:rFonts w:ascii="宋体" w:hAnsi="宋体" w:cs="宋体"/>
          <w:color w:val="auto"/>
        </w:rPr>
        <w:t>11:00</w:t>
      </w:r>
      <w:r>
        <w:rPr>
          <w:rFonts w:hint="eastAsia" w:ascii="宋体" w:hAnsi="宋体" w:cs="宋体"/>
          <w:color w:val="auto"/>
        </w:rPr>
        <w:t>（北京时间）</w:t>
      </w:r>
    </w:p>
    <w:p>
      <w:pPr>
        <w:pStyle w:val="32"/>
        <w:keepNext w:val="0"/>
        <w:keepLines w:val="0"/>
        <w:pageBreakBefore w:val="0"/>
        <w:widowControl/>
        <w:kinsoku/>
        <w:wordWrap/>
        <w:overflowPunct/>
        <w:topLinePunct w:val="0"/>
        <w:autoSpaceDE/>
        <w:autoSpaceDN/>
        <w:bidi w:val="0"/>
        <w:adjustRightInd/>
        <w:snapToGrid/>
        <w:spacing w:beforeAutospacing="0" w:afterAutospacing="0" w:line="360" w:lineRule="exact"/>
        <w:textAlignment w:val="auto"/>
        <w:rPr>
          <w:rFonts w:ascii="宋体" w:cs="宋体"/>
          <w:color w:val="auto"/>
        </w:rPr>
      </w:pPr>
      <w:r>
        <w:rPr>
          <w:rFonts w:ascii="宋体" w:cs="宋体"/>
          <w:color w:val="auto"/>
        </w:rPr>
        <w:t> </w:t>
      </w:r>
      <w:r>
        <w:rPr>
          <w:rFonts w:ascii="宋体" w:hAnsi="宋体" w:cs="宋体"/>
          <w:color w:val="auto"/>
        </w:rPr>
        <w:t xml:space="preserve">  </w:t>
      </w:r>
      <w:r>
        <w:rPr>
          <w:rFonts w:hint="eastAsia" w:ascii="宋体" w:hAnsi="宋体" w:cs="宋体"/>
          <w:color w:val="auto"/>
        </w:rPr>
        <w:t>地点：新疆华域建设工程项目管理咨询有限公司会议室</w:t>
      </w:r>
      <w:r>
        <w:rPr>
          <w:rFonts w:ascii="宋体" w:cs="宋体"/>
          <w:color w:val="auto"/>
        </w:rPr>
        <w:t> </w:t>
      </w:r>
    </w:p>
    <w:p>
      <w:pPr>
        <w:pStyle w:val="32"/>
        <w:keepNext w:val="0"/>
        <w:keepLines w:val="0"/>
        <w:pageBreakBefore w:val="0"/>
        <w:widowControl/>
        <w:kinsoku/>
        <w:wordWrap/>
        <w:overflowPunct/>
        <w:topLinePunct w:val="0"/>
        <w:autoSpaceDE/>
        <w:autoSpaceDN/>
        <w:bidi w:val="0"/>
        <w:adjustRightInd/>
        <w:snapToGrid/>
        <w:spacing w:beforeAutospacing="0" w:afterAutospacing="0" w:line="360" w:lineRule="exact"/>
        <w:jc w:val="both"/>
        <w:textAlignment w:val="auto"/>
        <w:rPr>
          <w:rStyle w:val="39"/>
          <w:rFonts w:ascii="黑体" w:hAnsi="宋体"/>
          <w:color w:val="auto"/>
          <w:sz w:val="27"/>
          <w:szCs w:val="27"/>
        </w:rPr>
      </w:pPr>
      <w:r>
        <w:rPr>
          <w:rStyle w:val="39"/>
          <w:rFonts w:hint="eastAsia" w:ascii="黑体" w:hAnsi="宋体" w:cs="黑体"/>
          <w:color w:val="auto"/>
          <w:sz w:val="27"/>
          <w:szCs w:val="27"/>
        </w:rPr>
        <w:t>五、响应文件开启</w:t>
      </w:r>
      <w:r>
        <w:rPr>
          <w:rStyle w:val="39"/>
          <w:rFonts w:ascii="黑体" w:hAnsi="宋体"/>
          <w:color w:val="auto"/>
          <w:sz w:val="27"/>
          <w:szCs w:val="27"/>
        </w:rPr>
        <w:t> </w:t>
      </w:r>
    </w:p>
    <w:p>
      <w:pPr>
        <w:pStyle w:val="32"/>
        <w:keepNext w:val="0"/>
        <w:keepLines w:val="0"/>
        <w:pageBreakBefore w:val="0"/>
        <w:widowControl/>
        <w:kinsoku/>
        <w:wordWrap/>
        <w:overflowPunct/>
        <w:topLinePunct w:val="0"/>
        <w:autoSpaceDE/>
        <w:autoSpaceDN/>
        <w:bidi w:val="0"/>
        <w:adjustRightInd/>
        <w:snapToGrid/>
        <w:spacing w:beforeAutospacing="0" w:afterAutospacing="0" w:line="360" w:lineRule="exact"/>
        <w:textAlignment w:val="auto"/>
        <w:rPr>
          <w:rFonts w:ascii="宋体" w:cs="宋体"/>
          <w:color w:val="auto"/>
        </w:rPr>
      </w:pPr>
      <w:r>
        <w:rPr>
          <w:rFonts w:ascii="宋体" w:cs="宋体"/>
          <w:color w:val="auto"/>
        </w:rPr>
        <w:t> </w:t>
      </w:r>
      <w:r>
        <w:rPr>
          <w:rFonts w:ascii="宋体" w:hAnsi="宋体" w:cs="宋体"/>
          <w:color w:val="auto"/>
        </w:rPr>
        <w:t xml:space="preserve">  </w:t>
      </w:r>
      <w:r>
        <w:rPr>
          <w:rFonts w:hint="eastAsia" w:ascii="宋体" w:hAnsi="宋体" w:cs="宋体"/>
          <w:color w:val="auto"/>
        </w:rPr>
        <w:t>开启时间：</w:t>
      </w:r>
      <w:r>
        <w:rPr>
          <w:rFonts w:ascii="宋体" w:hAnsi="宋体" w:cs="宋体"/>
          <w:color w:val="auto"/>
        </w:rPr>
        <w:t>2022</w:t>
      </w:r>
      <w:r>
        <w:rPr>
          <w:rFonts w:hint="eastAsia" w:ascii="宋体" w:hAnsi="宋体" w:cs="宋体"/>
          <w:color w:val="auto"/>
        </w:rPr>
        <w:t>年</w:t>
      </w:r>
      <w:r>
        <w:rPr>
          <w:rFonts w:ascii="宋体" w:hAnsi="宋体" w:cs="宋体"/>
          <w:color w:val="auto"/>
        </w:rPr>
        <w:t>12</w:t>
      </w:r>
      <w:r>
        <w:rPr>
          <w:rFonts w:hint="eastAsia" w:ascii="宋体" w:hAnsi="宋体" w:cs="宋体"/>
          <w:color w:val="auto"/>
        </w:rPr>
        <w:t>月</w:t>
      </w:r>
      <w:r>
        <w:rPr>
          <w:rFonts w:ascii="宋体" w:hAnsi="宋体" w:cs="宋体"/>
          <w:color w:val="auto"/>
        </w:rPr>
        <w:t>25</w:t>
      </w:r>
      <w:r>
        <w:rPr>
          <w:rFonts w:hint="eastAsia" w:ascii="宋体" w:hAnsi="宋体" w:cs="宋体"/>
          <w:color w:val="auto"/>
        </w:rPr>
        <w:t>日</w:t>
      </w:r>
      <w:r>
        <w:rPr>
          <w:rFonts w:ascii="宋体" w:hAnsi="宋体" w:cs="宋体"/>
          <w:color w:val="auto"/>
        </w:rPr>
        <w:t>11:00 </w:t>
      </w:r>
      <w:r>
        <w:rPr>
          <w:rFonts w:hint="eastAsia" w:ascii="宋体" w:hAnsi="宋体" w:cs="宋体"/>
          <w:color w:val="auto"/>
        </w:rPr>
        <w:t>（北京时间）</w:t>
      </w:r>
    </w:p>
    <w:p>
      <w:pPr>
        <w:pStyle w:val="32"/>
        <w:keepNext w:val="0"/>
        <w:keepLines w:val="0"/>
        <w:pageBreakBefore w:val="0"/>
        <w:widowControl/>
        <w:kinsoku/>
        <w:wordWrap/>
        <w:overflowPunct/>
        <w:topLinePunct w:val="0"/>
        <w:autoSpaceDE/>
        <w:autoSpaceDN/>
        <w:bidi w:val="0"/>
        <w:adjustRightInd/>
        <w:snapToGrid/>
        <w:spacing w:beforeAutospacing="0" w:afterAutospacing="0" w:line="360" w:lineRule="exact"/>
        <w:textAlignment w:val="auto"/>
        <w:rPr>
          <w:rFonts w:ascii="宋体" w:cs="宋体"/>
          <w:color w:val="auto"/>
        </w:rPr>
      </w:pPr>
      <w:r>
        <w:rPr>
          <w:rFonts w:ascii="宋体" w:cs="宋体"/>
          <w:color w:val="auto"/>
        </w:rPr>
        <w:t> </w:t>
      </w:r>
      <w:r>
        <w:rPr>
          <w:rFonts w:ascii="宋体" w:hAnsi="宋体" w:cs="宋体"/>
          <w:color w:val="auto"/>
        </w:rPr>
        <w:t xml:space="preserve">  </w:t>
      </w:r>
      <w:r>
        <w:rPr>
          <w:rFonts w:hint="eastAsia" w:ascii="宋体" w:hAnsi="宋体" w:cs="宋体"/>
          <w:color w:val="auto"/>
        </w:rPr>
        <w:t>地点：新疆华域建设工程项目管理咨询有限公司会议室</w:t>
      </w:r>
      <w:r>
        <w:rPr>
          <w:rFonts w:ascii="宋体" w:cs="宋体"/>
          <w:color w:val="auto"/>
        </w:rPr>
        <w:t> </w:t>
      </w:r>
    </w:p>
    <w:p>
      <w:pPr>
        <w:pStyle w:val="32"/>
        <w:keepNext w:val="0"/>
        <w:keepLines w:val="0"/>
        <w:pageBreakBefore w:val="0"/>
        <w:widowControl/>
        <w:kinsoku/>
        <w:wordWrap/>
        <w:overflowPunct/>
        <w:topLinePunct w:val="0"/>
        <w:autoSpaceDE/>
        <w:autoSpaceDN/>
        <w:bidi w:val="0"/>
        <w:adjustRightInd/>
        <w:snapToGrid/>
        <w:spacing w:beforeAutospacing="0" w:afterAutospacing="0" w:line="360" w:lineRule="exact"/>
        <w:jc w:val="both"/>
        <w:textAlignment w:val="auto"/>
        <w:rPr>
          <w:rStyle w:val="39"/>
          <w:rFonts w:ascii="黑体" w:hAnsi="宋体"/>
          <w:color w:val="auto"/>
          <w:sz w:val="27"/>
          <w:szCs w:val="27"/>
        </w:rPr>
      </w:pPr>
      <w:r>
        <w:rPr>
          <w:rStyle w:val="39"/>
          <w:rFonts w:hint="eastAsia" w:ascii="黑体" w:hAnsi="宋体" w:cs="黑体"/>
          <w:color w:val="auto"/>
          <w:sz w:val="27"/>
          <w:szCs w:val="27"/>
        </w:rPr>
        <w:t>六、公告期限</w:t>
      </w:r>
    </w:p>
    <w:p>
      <w:pPr>
        <w:pStyle w:val="32"/>
        <w:keepNext w:val="0"/>
        <w:keepLines w:val="0"/>
        <w:pageBreakBefore w:val="0"/>
        <w:widowControl/>
        <w:kinsoku/>
        <w:wordWrap/>
        <w:overflowPunct/>
        <w:topLinePunct w:val="0"/>
        <w:autoSpaceDE/>
        <w:autoSpaceDN/>
        <w:bidi w:val="0"/>
        <w:adjustRightInd/>
        <w:snapToGrid/>
        <w:spacing w:beforeAutospacing="0" w:afterAutospacing="0" w:line="360" w:lineRule="exact"/>
        <w:textAlignment w:val="auto"/>
        <w:rPr>
          <w:rFonts w:ascii="宋体" w:cs="宋体"/>
          <w:color w:val="auto"/>
        </w:rPr>
      </w:pPr>
      <w:r>
        <w:rPr>
          <w:rFonts w:ascii="宋体" w:cs="宋体"/>
          <w:color w:val="auto"/>
        </w:rPr>
        <w:t> </w:t>
      </w:r>
      <w:r>
        <w:rPr>
          <w:rFonts w:ascii="宋体" w:hAnsi="宋体" w:cs="宋体"/>
          <w:color w:val="auto"/>
        </w:rPr>
        <w:t xml:space="preserve">  </w:t>
      </w:r>
      <w:r>
        <w:rPr>
          <w:rFonts w:hint="eastAsia" w:ascii="宋体" w:hAnsi="宋体" w:cs="宋体"/>
          <w:color w:val="auto"/>
        </w:rPr>
        <w:t>自本公告发布之日起</w:t>
      </w:r>
      <w:r>
        <w:rPr>
          <w:rFonts w:ascii="宋体" w:hAnsi="宋体" w:cs="宋体"/>
          <w:color w:val="auto"/>
        </w:rPr>
        <w:t>5</w:t>
      </w:r>
      <w:r>
        <w:rPr>
          <w:rFonts w:hint="eastAsia" w:ascii="宋体" w:hAnsi="宋体" w:cs="宋体"/>
          <w:color w:val="auto"/>
        </w:rPr>
        <w:t>个工作日。</w:t>
      </w:r>
    </w:p>
    <w:p>
      <w:pPr>
        <w:pStyle w:val="32"/>
        <w:keepNext w:val="0"/>
        <w:keepLines w:val="0"/>
        <w:pageBreakBefore w:val="0"/>
        <w:widowControl/>
        <w:kinsoku/>
        <w:wordWrap/>
        <w:overflowPunct/>
        <w:topLinePunct w:val="0"/>
        <w:autoSpaceDE/>
        <w:autoSpaceDN/>
        <w:bidi w:val="0"/>
        <w:adjustRightInd/>
        <w:snapToGrid/>
        <w:spacing w:beforeAutospacing="0" w:afterAutospacing="0" w:line="360" w:lineRule="exact"/>
        <w:jc w:val="both"/>
        <w:textAlignment w:val="auto"/>
        <w:rPr>
          <w:rStyle w:val="39"/>
          <w:rFonts w:ascii="黑体" w:hAnsi="宋体"/>
          <w:color w:val="auto"/>
          <w:sz w:val="27"/>
          <w:szCs w:val="27"/>
        </w:rPr>
      </w:pPr>
      <w:r>
        <w:rPr>
          <w:rStyle w:val="39"/>
          <w:rFonts w:hint="eastAsia" w:ascii="黑体" w:hAnsi="宋体" w:cs="黑体"/>
          <w:color w:val="auto"/>
          <w:sz w:val="27"/>
          <w:szCs w:val="27"/>
        </w:rPr>
        <w:t>七、其他补充事宜</w:t>
      </w:r>
      <w:r>
        <w:rPr>
          <w:rStyle w:val="39"/>
          <w:rFonts w:ascii="黑体" w:hAnsi="宋体"/>
          <w:color w:val="auto"/>
          <w:sz w:val="27"/>
          <w:szCs w:val="27"/>
        </w:rPr>
        <w:t> </w:t>
      </w:r>
    </w:p>
    <w:p>
      <w:pPr>
        <w:pStyle w:val="32"/>
        <w:keepNext w:val="0"/>
        <w:keepLines w:val="0"/>
        <w:pageBreakBefore w:val="0"/>
        <w:widowControl/>
        <w:kinsoku/>
        <w:wordWrap/>
        <w:overflowPunct/>
        <w:topLinePunct w:val="0"/>
        <w:autoSpaceDE/>
        <w:autoSpaceDN/>
        <w:bidi w:val="0"/>
        <w:adjustRightInd/>
        <w:snapToGrid/>
        <w:spacing w:beforeAutospacing="0" w:afterAutospacing="0" w:line="360" w:lineRule="exact"/>
        <w:jc w:val="both"/>
        <w:textAlignment w:val="auto"/>
        <w:rPr>
          <w:rStyle w:val="39"/>
          <w:rFonts w:ascii="黑体" w:hAnsi="宋体"/>
          <w:color w:val="auto"/>
          <w:sz w:val="27"/>
          <w:szCs w:val="27"/>
        </w:rPr>
      </w:pPr>
      <w:r>
        <w:rPr>
          <w:rStyle w:val="39"/>
          <w:rFonts w:hint="eastAsia" w:ascii="黑体" w:hAnsi="宋体" w:cs="黑体"/>
          <w:color w:val="auto"/>
          <w:sz w:val="27"/>
          <w:szCs w:val="27"/>
        </w:rPr>
        <w:t>八、凡对本次招标提出询问，请按以下方式联系</w:t>
      </w:r>
    </w:p>
    <w:p>
      <w:pPr>
        <w:pStyle w:val="32"/>
        <w:keepNext w:val="0"/>
        <w:keepLines w:val="0"/>
        <w:pageBreakBefore w:val="0"/>
        <w:widowControl/>
        <w:kinsoku/>
        <w:wordWrap/>
        <w:overflowPunct/>
        <w:topLinePunct w:val="0"/>
        <w:autoSpaceDE/>
        <w:autoSpaceDN/>
        <w:bidi w:val="0"/>
        <w:adjustRightInd/>
        <w:snapToGrid/>
        <w:spacing w:beforeAutospacing="0" w:afterAutospacing="0" w:line="360" w:lineRule="exact"/>
        <w:ind w:left="638" w:leftChars="304"/>
        <w:textAlignment w:val="auto"/>
        <w:rPr>
          <w:rFonts w:ascii="宋体" w:cs="宋体"/>
          <w:color w:val="auto"/>
        </w:rPr>
      </w:pPr>
      <w:r>
        <w:rPr>
          <w:rFonts w:ascii="宋体" w:hAnsi="宋体" w:cs="宋体"/>
          <w:color w:val="auto"/>
        </w:rPr>
        <w:t>1.</w:t>
      </w:r>
      <w:r>
        <w:rPr>
          <w:rFonts w:hint="eastAsia" w:ascii="宋体" w:hAnsi="宋体" w:cs="宋体"/>
          <w:color w:val="auto"/>
        </w:rPr>
        <w:t>采购人信息</w:t>
      </w:r>
    </w:p>
    <w:p>
      <w:pPr>
        <w:pStyle w:val="32"/>
        <w:keepNext w:val="0"/>
        <w:keepLines w:val="0"/>
        <w:pageBreakBefore w:val="0"/>
        <w:widowControl/>
        <w:kinsoku/>
        <w:wordWrap/>
        <w:overflowPunct/>
        <w:topLinePunct w:val="0"/>
        <w:autoSpaceDE/>
        <w:autoSpaceDN/>
        <w:bidi w:val="0"/>
        <w:adjustRightInd/>
        <w:snapToGrid/>
        <w:spacing w:beforeAutospacing="0" w:afterAutospacing="0" w:line="360" w:lineRule="exact"/>
        <w:ind w:left="638" w:leftChars="304"/>
        <w:textAlignment w:val="auto"/>
        <w:rPr>
          <w:rFonts w:ascii="宋体" w:cs="宋体"/>
          <w:color w:val="auto"/>
        </w:rPr>
      </w:pPr>
      <w:r>
        <w:rPr>
          <w:rFonts w:hint="eastAsia" w:ascii="宋体" w:hAnsi="宋体" w:cs="宋体"/>
          <w:color w:val="auto"/>
        </w:rPr>
        <w:t>名</w:t>
      </w:r>
      <w:r>
        <w:rPr>
          <w:rFonts w:ascii="宋体" w:hAnsi="宋体" w:cs="宋体"/>
          <w:color w:val="auto"/>
        </w:rPr>
        <w:t xml:space="preserve"> </w:t>
      </w:r>
      <w:r>
        <w:rPr>
          <w:rFonts w:hint="eastAsia" w:ascii="宋体" w:hAnsi="宋体" w:cs="宋体"/>
          <w:color w:val="auto"/>
        </w:rPr>
        <w:t>称：乌鲁木齐职业大学</w:t>
      </w:r>
    </w:p>
    <w:p>
      <w:pPr>
        <w:pStyle w:val="32"/>
        <w:keepNext w:val="0"/>
        <w:keepLines w:val="0"/>
        <w:pageBreakBefore w:val="0"/>
        <w:widowControl/>
        <w:kinsoku/>
        <w:wordWrap/>
        <w:overflowPunct/>
        <w:topLinePunct w:val="0"/>
        <w:autoSpaceDE/>
        <w:autoSpaceDN/>
        <w:bidi w:val="0"/>
        <w:adjustRightInd/>
        <w:snapToGrid/>
        <w:spacing w:beforeAutospacing="0" w:afterAutospacing="0" w:line="360" w:lineRule="exact"/>
        <w:ind w:left="638" w:leftChars="304"/>
        <w:textAlignment w:val="auto"/>
        <w:rPr>
          <w:rFonts w:ascii="宋体" w:cs="宋体"/>
          <w:color w:val="auto"/>
        </w:rPr>
      </w:pPr>
      <w:r>
        <w:rPr>
          <w:rFonts w:hint="eastAsia" w:ascii="宋体" w:hAnsi="宋体" w:cs="宋体"/>
          <w:color w:val="auto"/>
        </w:rPr>
        <w:t>地</w:t>
      </w:r>
      <w:r>
        <w:rPr>
          <w:rFonts w:ascii="宋体" w:hAnsi="宋体" w:cs="宋体"/>
          <w:color w:val="auto"/>
        </w:rPr>
        <w:t xml:space="preserve"> </w:t>
      </w:r>
      <w:r>
        <w:rPr>
          <w:rFonts w:hint="eastAsia" w:ascii="宋体" w:hAnsi="宋体" w:cs="宋体"/>
          <w:color w:val="auto"/>
        </w:rPr>
        <w:t>址：乌鲁木齐市天山区幸福路</w:t>
      </w:r>
      <w:r>
        <w:rPr>
          <w:rFonts w:ascii="宋体" w:hAnsi="宋体" w:cs="宋体"/>
          <w:color w:val="auto"/>
        </w:rPr>
        <w:t>723</w:t>
      </w:r>
      <w:r>
        <w:rPr>
          <w:rFonts w:hint="eastAsia" w:ascii="宋体" w:hAnsi="宋体" w:cs="宋体"/>
          <w:color w:val="auto"/>
        </w:rPr>
        <w:t>号</w:t>
      </w:r>
    </w:p>
    <w:p>
      <w:pPr>
        <w:pStyle w:val="32"/>
        <w:keepNext w:val="0"/>
        <w:keepLines w:val="0"/>
        <w:pageBreakBefore w:val="0"/>
        <w:widowControl/>
        <w:kinsoku/>
        <w:wordWrap/>
        <w:overflowPunct/>
        <w:topLinePunct w:val="0"/>
        <w:autoSpaceDE/>
        <w:autoSpaceDN/>
        <w:bidi w:val="0"/>
        <w:adjustRightInd/>
        <w:snapToGrid/>
        <w:spacing w:beforeAutospacing="0" w:afterAutospacing="0" w:line="360" w:lineRule="exact"/>
        <w:ind w:left="638" w:leftChars="304"/>
        <w:textAlignment w:val="auto"/>
        <w:rPr>
          <w:rFonts w:ascii="宋体" w:hAnsi="宋体" w:cs="宋体"/>
          <w:color w:val="auto"/>
        </w:rPr>
      </w:pPr>
      <w:r>
        <w:rPr>
          <w:rFonts w:hint="eastAsia" w:ascii="宋体" w:hAnsi="宋体" w:cs="宋体"/>
          <w:color w:val="auto"/>
        </w:rPr>
        <w:t>联系方式：穆昱江</w:t>
      </w:r>
      <w:r>
        <w:rPr>
          <w:rFonts w:ascii="宋体" w:hAnsi="宋体" w:cs="宋体"/>
          <w:color w:val="auto"/>
        </w:rPr>
        <w:t>15699199763</w:t>
      </w:r>
      <w:r>
        <w:rPr>
          <w:rFonts w:hint="eastAsia" w:ascii="宋体" w:hAnsi="宋体" w:cs="宋体"/>
          <w:color w:val="auto"/>
        </w:rPr>
        <w:t>、吴振洲</w:t>
      </w:r>
      <w:r>
        <w:rPr>
          <w:rFonts w:ascii="宋体" w:hAnsi="宋体" w:cs="宋体"/>
          <w:color w:val="auto"/>
        </w:rPr>
        <w:t>0991-8858971</w:t>
      </w:r>
    </w:p>
    <w:p>
      <w:pPr>
        <w:pStyle w:val="32"/>
        <w:keepNext w:val="0"/>
        <w:keepLines w:val="0"/>
        <w:pageBreakBefore w:val="0"/>
        <w:widowControl/>
        <w:kinsoku/>
        <w:wordWrap/>
        <w:overflowPunct/>
        <w:topLinePunct w:val="0"/>
        <w:autoSpaceDE/>
        <w:autoSpaceDN/>
        <w:bidi w:val="0"/>
        <w:adjustRightInd/>
        <w:snapToGrid/>
        <w:spacing w:beforeAutospacing="0" w:afterAutospacing="0" w:line="360" w:lineRule="exact"/>
        <w:ind w:left="638" w:leftChars="304"/>
        <w:textAlignment w:val="auto"/>
        <w:rPr>
          <w:rFonts w:ascii="宋体" w:cs="宋体"/>
          <w:color w:val="auto"/>
        </w:rPr>
      </w:pPr>
      <w:r>
        <w:rPr>
          <w:rFonts w:ascii="宋体" w:hAnsi="宋体" w:cs="宋体"/>
          <w:color w:val="auto"/>
        </w:rPr>
        <w:t>2.</w:t>
      </w:r>
      <w:r>
        <w:rPr>
          <w:rFonts w:hint="eastAsia" w:ascii="宋体" w:hAnsi="宋体" w:cs="宋体"/>
          <w:color w:val="auto"/>
        </w:rPr>
        <w:t>采购代理机构信息</w:t>
      </w:r>
    </w:p>
    <w:p>
      <w:pPr>
        <w:pStyle w:val="32"/>
        <w:keepNext w:val="0"/>
        <w:keepLines w:val="0"/>
        <w:pageBreakBefore w:val="0"/>
        <w:widowControl/>
        <w:kinsoku/>
        <w:wordWrap/>
        <w:overflowPunct/>
        <w:topLinePunct w:val="0"/>
        <w:autoSpaceDE/>
        <w:autoSpaceDN/>
        <w:bidi w:val="0"/>
        <w:adjustRightInd/>
        <w:snapToGrid/>
        <w:spacing w:beforeAutospacing="0" w:afterAutospacing="0" w:line="360" w:lineRule="exact"/>
        <w:ind w:left="638" w:leftChars="304"/>
        <w:textAlignment w:val="auto"/>
        <w:rPr>
          <w:rFonts w:ascii="宋体" w:cs="宋体"/>
          <w:color w:val="auto"/>
        </w:rPr>
      </w:pPr>
      <w:r>
        <w:rPr>
          <w:rFonts w:hint="eastAsia" w:ascii="宋体" w:hAnsi="宋体" w:cs="宋体"/>
          <w:color w:val="auto"/>
        </w:rPr>
        <w:t>名</w:t>
      </w:r>
      <w:r>
        <w:rPr>
          <w:rFonts w:ascii="宋体" w:hAnsi="宋体" w:cs="宋体"/>
          <w:color w:val="auto"/>
        </w:rPr>
        <w:t xml:space="preserve"> </w:t>
      </w:r>
      <w:r>
        <w:rPr>
          <w:rFonts w:hint="eastAsia" w:ascii="宋体" w:hAnsi="宋体" w:cs="宋体"/>
          <w:color w:val="auto"/>
        </w:rPr>
        <w:t>称：新疆华域建设工程项目管理咨询有限公司</w:t>
      </w:r>
    </w:p>
    <w:p>
      <w:pPr>
        <w:pStyle w:val="32"/>
        <w:keepNext w:val="0"/>
        <w:keepLines w:val="0"/>
        <w:pageBreakBefore w:val="0"/>
        <w:widowControl/>
        <w:kinsoku/>
        <w:wordWrap/>
        <w:overflowPunct/>
        <w:topLinePunct w:val="0"/>
        <w:autoSpaceDE/>
        <w:autoSpaceDN/>
        <w:bidi w:val="0"/>
        <w:adjustRightInd/>
        <w:snapToGrid/>
        <w:spacing w:beforeAutospacing="0" w:afterAutospacing="0" w:line="360" w:lineRule="exact"/>
        <w:ind w:left="638" w:leftChars="304"/>
        <w:textAlignment w:val="auto"/>
        <w:rPr>
          <w:rFonts w:ascii="宋体" w:cs="宋体"/>
          <w:color w:val="auto"/>
        </w:rPr>
      </w:pPr>
      <w:r>
        <w:rPr>
          <w:rFonts w:hint="eastAsia" w:ascii="宋体" w:hAnsi="宋体" w:cs="宋体"/>
          <w:color w:val="auto"/>
        </w:rPr>
        <w:t>地</w:t>
      </w:r>
      <w:r>
        <w:rPr>
          <w:rFonts w:ascii="宋体" w:hAnsi="宋体" w:cs="宋体"/>
          <w:color w:val="auto"/>
        </w:rPr>
        <w:t xml:space="preserve"> </w:t>
      </w:r>
      <w:r>
        <w:rPr>
          <w:rFonts w:hint="eastAsia" w:ascii="宋体" w:hAnsi="宋体" w:cs="宋体"/>
          <w:color w:val="auto"/>
        </w:rPr>
        <w:t>址：乌鲁木齐市五星北路</w:t>
      </w:r>
      <w:r>
        <w:rPr>
          <w:rFonts w:ascii="宋体" w:hAnsi="宋体" w:cs="宋体"/>
          <w:color w:val="auto"/>
        </w:rPr>
        <w:t>194</w:t>
      </w:r>
      <w:r>
        <w:rPr>
          <w:rFonts w:hint="eastAsia" w:ascii="宋体" w:hAnsi="宋体" w:cs="宋体"/>
          <w:color w:val="auto"/>
        </w:rPr>
        <w:t>号新地园大厦</w:t>
      </w:r>
      <w:r>
        <w:rPr>
          <w:rFonts w:ascii="宋体" w:hAnsi="宋体" w:cs="宋体"/>
          <w:color w:val="auto"/>
        </w:rPr>
        <w:t>13</w:t>
      </w:r>
      <w:r>
        <w:rPr>
          <w:rFonts w:hint="eastAsia" w:ascii="宋体" w:hAnsi="宋体" w:cs="宋体"/>
          <w:color w:val="auto"/>
        </w:rPr>
        <w:t>楼</w:t>
      </w:r>
    </w:p>
    <w:p>
      <w:pPr>
        <w:pStyle w:val="32"/>
        <w:keepNext w:val="0"/>
        <w:keepLines w:val="0"/>
        <w:pageBreakBefore w:val="0"/>
        <w:widowControl/>
        <w:kinsoku/>
        <w:wordWrap/>
        <w:overflowPunct/>
        <w:topLinePunct w:val="0"/>
        <w:autoSpaceDE/>
        <w:autoSpaceDN/>
        <w:bidi w:val="0"/>
        <w:adjustRightInd/>
        <w:snapToGrid/>
        <w:spacing w:beforeAutospacing="0" w:afterAutospacing="0" w:line="360" w:lineRule="exact"/>
        <w:ind w:left="638" w:leftChars="304"/>
        <w:textAlignment w:val="auto"/>
        <w:rPr>
          <w:rFonts w:ascii="宋体" w:hAnsi="宋体" w:cs="宋体"/>
          <w:color w:val="auto"/>
        </w:rPr>
      </w:pPr>
      <w:r>
        <w:rPr>
          <w:rFonts w:hint="eastAsia" w:ascii="宋体" w:hAnsi="宋体" w:cs="宋体"/>
          <w:color w:val="auto"/>
        </w:rPr>
        <w:t>联系方式：</w:t>
      </w:r>
      <w:r>
        <w:rPr>
          <w:rFonts w:ascii="宋体" w:hAnsi="宋体" w:cs="宋体"/>
          <w:color w:val="auto"/>
        </w:rPr>
        <w:t>18997972745</w:t>
      </w:r>
      <w:r>
        <w:rPr>
          <w:rFonts w:hint="eastAsia" w:ascii="宋体" w:hAnsi="宋体" w:cs="宋体"/>
          <w:color w:val="auto"/>
        </w:rPr>
        <w:t>、</w:t>
      </w:r>
      <w:r>
        <w:rPr>
          <w:rFonts w:ascii="宋体" w:hAnsi="宋体" w:cs="宋体"/>
          <w:color w:val="auto"/>
        </w:rPr>
        <w:t>0991-4630336</w:t>
      </w:r>
    </w:p>
    <w:p>
      <w:pPr>
        <w:pStyle w:val="32"/>
        <w:keepNext w:val="0"/>
        <w:keepLines w:val="0"/>
        <w:pageBreakBefore w:val="0"/>
        <w:widowControl/>
        <w:kinsoku/>
        <w:wordWrap/>
        <w:overflowPunct/>
        <w:topLinePunct w:val="0"/>
        <w:autoSpaceDE/>
        <w:autoSpaceDN/>
        <w:bidi w:val="0"/>
        <w:adjustRightInd/>
        <w:snapToGrid/>
        <w:spacing w:beforeAutospacing="0" w:afterAutospacing="0" w:line="360" w:lineRule="exact"/>
        <w:ind w:left="638" w:leftChars="304"/>
        <w:textAlignment w:val="auto"/>
        <w:rPr>
          <w:rFonts w:ascii="宋体" w:cs="宋体"/>
          <w:color w:val="auto"/>
        </w:rPr>
      </w:pPr>
      <w:r>
        <w:rPr>
          <w:rFonts w:ascii="宋体" w:hAnsi="宋体" w:cs="宋体"/>
          <w:color w:val="auto"/>
        </w:rPr>
        <w:t>3.</w:t>
      </w:r>
      <w:r>
        <w:rPr>
          <w:rFonts w:hint="eastAsia" w:ascii="宋体" w:hAnsi="宋体" w:cs="宋体"/>
          <w:color w:val="auto"/>
        </w:rPr>
        <w:t>项目联系方式</w:t>
      </w:r>
    </w:p>
    <w:p>
      <w:pPr>
        <w:pStyle w:val="32"/>
        <w:keepNext w:val="0"/>
        <w:keepLines w:val="0"/>
        <w:pageBreakBefore w:val="0"/>
        <w:widowControl/>
        <w:kinsoku/>
        <w:wordWrap/>
        <w:overflowPunct/>
        <w:topLinePunct w:val="0"/>
        <w:autoSpaceDE/>
        <w:autoSpaceDN/>
        <w:bidi w:val="0"/>
        <w:adjustRightInd/>
        <w:snapToGrid/>
        <w:spacing w:beforeAutospacing="0" w:afterAutospacing="0" w:line="360" w:lineRule="exact"/>
        <w:ind w:left="638" w:leftChars="304"/>
        <w:textAlignment w:val="auto"/>
        <w:rPr>
          <w:rFonts w:ascii="宋体" w:cs="宋体"/>
          <w:color w:val="auto"/>
        </w:rPr>
      </w:pPr>
      <w:r>
        <w:rPr>
          <w:rFonts w:hint="eastAsia" w:ascii="宋体" w:hAnsi="宋体" w:cs="宋体"/>
          <w:color w:val="auto"/>
        </w:rPr>
        <w:t>项目联系人：王鹤宇、王文周、马红萍</w:t>
      </w:r>
    </w:p>
    <w:p>
      <w:pPr>
        <w:keepNext w:val="0"/>
        <w:keepLines w:val="0"/>
        <w:pageBreakBefore w:val="0"/>
        <w:kinsoku/>
        <w:wordWrap/>
        <w:overflowPunct/>
        <w:topLinePunct w:val="0"/>
        <w:autoSpaceDE/>
        <w:autoSpaceDN/>
        <w:bidi w:val="0"/>
        <w:adjustRightInd/>
        <w:snapToGrid/>
        <w:spacing w:before="0" w:beforeAutospacing="0" w:after="0" w:afterAutospacing="0" w:line="360" w:lineRule="exact"/>
        <w:ind w:firstLine="720" w:firstLineChars="300"/>
        <w:textAlignment w:val="auto"/>
        <w:rPr>
          <w:color w:val="auto"/>
        </w:rPr>
      </w:pPr>
      <w:r>
        <w:rPr>
          <w:rFonts w:hint="eastAsia" w:ascii="宋体" w:hAnsi="宋体" w:cs="宋体"/>
          <w:color w:val="auto"/>
          <w:sz w:val="24"/>
          <w:szCs w:val="24"/>
        </w:rPr>
        <w:t>电</w:t>
      </w:r>
      <w:r>
        <w:rPr>
          <w:rFonts w:ascii="宋体" w:hAnsi="宋体" w:cs="宋体"/>
          <w:color w:val="auto"/>
          <w:sz w:val="24"/>
          <w:szCs w:val="24"/>
        </w:rPr>
        <w:t xml:space="preserve"> </w:t>
      </w:r>
      <w:r>
        <w:rPr>
          <w:rFonts w:hint="eastAsia" w:ascii="宋体" w:hAnsi="宋体" w:cs="宋体"/>
          <w:color w:val="auto"/>
          <w:sz w:val="24"/>
          <w:szCs w:val="24"/>
        </w:rPr>
        <w:t>话：</w:t>
      </w:r>
      <w:r>
        <w:rPr>
          <w:rFonts w:ascii="宋体" w:hAnsi="宋体" w:cs="宋体"/>
          <w:color w:val="auto"/>
          <w:sz w:val="24"/>
          <w:szCs w:val="24"/>
        </w:rPr>
        <w:t>18997972745</w:t>
      </w:r>
      <w:r>
        <w:rPr>
          <w:rFonts w:hint="eastAsia" w:ascii="宋体" w:hAnsi="宋体" w:cs="宋体"/>
          <w:color w:val="auto"/>
          <w:sz w:val="24"/>
          <w:szCs w:val="24"/>
        </w:rPr>
        <w:t>、</w:t>
      </w:r>
      <w:r>
        <w:rPr>
          <w:rFonts w:ascii="宋体" w:hAnsi="宋体" w:cs="宋体"/>
          <w:color w:val="auto"/>
          <w:sz w:val="24"/>
          <w:szCs w:val="24"/>
        </w:rPr>
        <w:t>0991-4630336</w:t>
      </w:r>
    </w:p>
    <w:p>
      <w:pPr>
        <w:pStyle w:val="32"/>
        <w:keepNext w:val="0"/>
        <w:keepLines w:val="0"/>
        <w:widowControl/>
        <w:suppressLineNumbers w:val="0"/>
        <w:spacing w:before="75" w:beforeAutospacing="0" w:after="75" w:afterAutospacing="0" w:line="300" w:lineRule="atLeast"/>
        <w:ind w:left="638" w:leftChars="304" w:right="0" w:firstLine="0" w:firstLineChars="0"/>
        <w:rPr>
          <w:rFonts w:hint="eastAsia" w:asciiTheme="minorEastAsia" w:hAnsiTheme="minorEastAsia" w:eastAsiaTheme="minorEastAsia" w:cstheme="minorEastAsia"/>
          <w:sz w:val="24"/>
          <w:szCs w:val="24"/>
        </w:rPr>
      </w:pPr>
    </w:p>
    <w:p>
      <w:pPr>
        <w:widowControl/>
        <w:spacing w:before="0" w:beforeAutospacing="0" w:after="0" w:afterAutospacing="0" w:line="240" w:lineRule="auto"/>
        <w:jc w:val="center"/>
        <w:rPr>
          <w:rFonts w:ascii="仿宋" w:hAnsi="仿宋"/>
          <w:b/>
          <w:sz w:val="24"/>
          <w:szCs w:val="36"/>
        </w:rPr>
      </w:pPr>
      <w:r>
        <w:rPr>
          <w:rFonts w:ascii="仿宋" w:hAnsi="仿宋"/>
          <w:b/>
          <w:szCs w:val="30"/>
        </w:rPr>
        <w:br w:type="page"/>
      </w:r>
      <w:r>
        <w:rPr>
          <w:rFonts w:hint="eastAsia" w:ascii="仿宋" w:hAnsi="仿宋"/>
          <w:b/>
          <w:sz w:val="24"/>
          <w:szCs w:val="36"/>
        </w:rPr>
        <w:t>供应商须知前附表</w:t>
      </w:r>
      <w:bookmarkEnd w:id="6"/>
      <w:bookmarkEnd w:id="7"/>
    </w:p>
    <w:tbl>
      <w:tblPr>
        <w:tblStyle w:val="36"/>
        <w:tblW w:w="9618" w:type="dxa"/>
        <w:tblInd w:w="0" w:type="dxa"/>
        <w:tblLayout w:type="fixed"/>
        <w:tblCellMar>
          <w:top w:w="0" w:type="dxa"/>
          <w:left w:w="57" w:type="dxa"/>
          <w:bottom w:w="0" w:type="dxa"/>
          <w:right w:w="57" w:type="dxa"/>
        </w:tblCellMar>
      </w:tblPr>
      <w:tblGrid>
        <w:gridCol w:w="902"/>
        <w:gridCol w:w="2160"/>
        <w:gridCol w:w="6556"/>
      </w:tblGrid>
      <w:tr>
        <w:tblPrEx>
          <w:tblLayout w:type="fixed"/>
          <w:tblCellMar>
            <w:top w:w="0" w:type="dxa"/>
            <w:left w:w="57" w:type="dxa"/>
            <w:bottom w:w="0" w:type="dxa"/>
            <w:right w:w="57" w:type="dxa"/>
          </w:tblCellMar>
        </w:tblPrEx>
        <w:trPr>
          <w:trHeight w:val="20" w:hRule="atLeast"/>
        </w:trPr>
        <w:tc>
          <w:tcPr>
            <w:tcW w:w="902" w:type="dxa"/>
            <w:tcBorders>
              <w:top w:val="single" w:color="auto" w:sz="4" w:space="0"/>
              <w:left w:val="single" w:color="auto" w:sz="4" w:space="0"/>
              <w:bottom w:val="single" w:color="auto" w:sz="4" w:space="0"/>
              <w:right w:val="single" w:color="auto" w:sz="4" w:space="0"/>
            </w:tcBorders>
            <w:shd w:val="clear" w:color="auto" w:fill="auto"/>
            <w:vAlign w:val="center"/>
          </w:tcPr>
          <w:p>
            <w:pPr>
              <w:spacing w:beforeLines="50" w:beforeAutospacing="0" w:afterLines="50" w:afterAutospacing="0" w:line="276" w:lineRule="auto"/>
              <w:jc w:val="center"/>
              <w:rPr>
                <w:rFonts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序号</w:t>
            </w:r>
          </w:p>
        </w:tc>
        <w:tc>
          <w:tcPr>
            <w:tcW w:w="2160" w:type="dxa"/>
            <w:tcBorders>
              <w:top w:val="single" w:color="auto" w:sz="4" w:space="0"/>
              <w:left w:val="single" w:color="auto" w:sz="4" w:space="0"/>
              <w:bottom w:val="single" w:color="auto" w:sz="4" w:space="0"/>
              <w:right w:val="single" w:color="auto" w:sz="4" w:space="0"/>
            </w:tcBorders>
            <w:shd w:val="clear" w:color="auto" w:fill="auto"/>
            <w:vAlign w:val="center"/>
          </w:tcPr>
          <w:p>
            <w:pPr>
              <w:spacing w:beforeLines="50" w:beforeAutospacing="0" w:afterLines="50" w:afterAutospacing="0" w:line="276" w:lineRule="auto"/>
              <w:jc w:val="center"/>
              <w:rPr>
                <w:rFonts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内容</w:t>
            </w:r>
          </w:p>
        </w:tc>
        <w:tc>
          <w:tcPr>
            <w:tcW w:w="6556" w:type="dxa"/>
            <w:tcBorders>
              <w:top w:val="single" w:color="auto" w:sz="4" w:space="0"/>
              <w:left w:val="nil"/>
              <w:bottom w:val="single" w:color="auto" w:sz="4" w:space="0"/>
              <w:right w:val="single" w:color="auto" w:sz="4" w:space="0"/>
            </w:tcBorders>
            <w:shd w:val="clear" w:color="auto" w:fill="auto"/>
            <w:vAlign w:val="center"/>
          </w:tcPr>
          <w:p>
            <w:pPr>
              <w:spacing w:beforeLines="50" w:beforeAutospacing="0" w:afterLines="50" w:afterAutospacing="0" w:line="276" w:lineRule="auto"/>
              <w:jc w:val="center"/>
              <w:rPr>
                <w:rFonts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说明与要求</w:t>
            </w:r>
          </w:p>
        </w:tc>
      </w:tr>
      <w:tr>
        <w:tblPrEx>
          <w:tblLayout w:type="fixed"/>
          <w:tblCellMar>
            <w:top w:w="0" w:type="dxa"/>
            <w:left w:w="57" w:type="dxa"/>
            <w:bottom w:w="0" w:type="dxa"/>
            <w:right w:w="57" w:type="dxa"/>
          </w:tblCellMar>
        </w:tblPrEx>
        <w:trPr>
          <w:trHeight w:val="495" w:hRule="atLeast"/>
        </w:trPr>
        <w:tc>
          <w:tcPr>
            <w:tcW w:w="902" w:type="dxa"/>
            <w:tcBorders>
              <w:top w:val="single" w:color="auto" w:sz="4" w:space="0"/>
              <w:left w:val="single" w:color="auto" w:sz="4" w:space="0"/>
              <w:bottom w:val="single" w:color="auto" w:sz="4" w:space="0"/>
              <w:right w:val="single" w:color="auto" w:sz="4" w:space="0"/>
            </w:tcBorders>
            <w:shd w:val="clear" w:color="auto" w:fill="auto"/>
            <w:vAlign w:val="center"/>
          </w:tcPr>
          <w:p>
            <w:pPr>
              <w:spacing w:beforeLines="50" w:beforeAutospacing="0" w:afterLines="50" w:afterAutospacing="0" w:line="276" w:lineRule="auto"/>
              <w:jc w:val="center"/>
              <w:rPr>
                <w:rFonts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1</w:t>
            </w:r>
          </w:p>
        </w:tc>
        <w:tc>
          <w:tcPr>
            <w:tcW w:w="2160" w:type="dxa"/>
            <w:tcBorders>
              <w:top w:val="single" w:color="auto" w:sz="4" w:space="0"/>
              <w:left w:val="single" w:color="auto" w:sz="4" w:space="0"/>
              <w:bottom w:val="single" w:color="auto" w:sz="4" w:space="0"/>
              <w:right w:val="single" w:color="auto" w:sz="4" w:space="0"/>
            </w:tcBorders>
            <w:shd w:val="clear" w:color="auto" w:fill="auto"/>
            <w:vAlign w:val="center"/>
          </w:tcPr>
          <w:p>
            <w:pPr>
              <w:spacing w:beforeLines="50" w:beforeAutospacing="0" w:afterLines="50" w:afterAutospacing="0" w:line="276" w:lineRule="auto"/>
              <w:jc w:val="center"/>
              <w:rPr>
                <w:rFonts w:asciiTheme="minorEastAsia" w:hAnsiTheme="minorEastAsia" w:eastAsiaTheme="minorEastAsia" w:cstheme="minorEastAsia"/>
                <w:sz w:val="22"/>
                <w:szCs w:val="22"/>
              </w:rPr>
            </w:pPr>
            <w:r>
              <w:rPr>
                <w:rFonts w:asciiTheme="minorEastAsia" w:hAnsiTheme="minorEastAsia" w:eastAsiaTheme="minorEastAsia" w:cstheme="minorEastAsia"/>
                <w:sz w:val="22"/>
                <w:szCs w:val="22"/>
              </w:rPr>
              <w:t>项目</w:t>
            </w:r>
            <w:r>
              <w:rPr>
                <w:rFonts w:hint="eastAsia" w:asciiTheme="minorEastAsia" w:hAnsiTheme="minorEastAsia" w:eastAsiaTheme="minorEastAsia" w:cstheme="minorEastAsia"/>
                <w:sz w:val="22"/>
                <w:szCs w:val="22"/>
              </w:rPr>
              <w:t>名称</w:t>
            </w:r>
          </w:p>
        </w:tc>
        <w:tc>
          <w:tcPr>
            <w:tcW w:w="6556" w:type="dxa"/>
            <w:tcBorders>
              <w:top w:val="single" w:color="auto" w:sz="4" w:space="0"/>
              <w:left w:val="nil"/>
              <w:bottom w:val="single" w:color="auto" w:sz="4" w:space="0"/>
              <w:right w:val="single" w:color="auto" w:sz="4" w:space="0"/>
            </w:tcBorders>
            <w:shd w:val="clear" w:color="auto" w:fill="auto"/>
            <w:vAlign w:val="center"/>
          </w:tcPr>
          <w:p>
            <w:pPr>
              <w:spacing w:beforeLines="50" w:beforeAutospacing="0" w:afterLines="50" w:afterAutospacing="0" w:line="276" w:lineRule="auto"/>
              <w:rPr>
                <w:rFonts w:hint="eastAsia" w:asciiTheme="minorEastAsia" w:hAnsiTheme="minorEastAsia" w:eastAsiaTheme="minorEastAsia" w:cstheme="minorEastAsia"/>
                <w:sz w:val="22"/>
                <w:szCs w:val="22"/>
                <w:lang w:eastAsia="zh-CN"/>
              </w:rPr>
            </w:pPr>
            <w:r>
              <w:rPr>
                <w:rFonts w:hint="eastAsia" w:asciiTheme="minorEastAsia" w:hAnsiTheme="minorEastAsia" w:eastAsiaTheme="minorEastAsia" w:cstheme="minorEastAsia"/>
                <w:sz w:val="22"/>
                <w:szCs w:val="22"/>
                <w:lang w:eastAsia="zh-CN"/>
              </w:rPr>
              <w:t>乌鲁木齐职业大学五个校区资产处置及单项资产评估服务项目</w:t>
            </w:r>
          </w:p>
        </w:tc>
      </w:tr>
      <w:tr>
        <w:tblPrEx>
          <w:tblLayout w:type="fixed"/>
          <w:tblCellMar>
            <w:top w:w="0" w:type="dxa"/>
            <w:left w:w="57" w:type="dxa"/>
            <w:bottom w:w="0" w:type="dxa"/>
            <w:right w:w="57" w:type="dxa"/>
          </w:tblCellMar>
        </w:tblPrEx>
        <w:trPr>
          <w:trHeight w:val="495" w:hRule="atLeast"/>
        </w:trPr>
        <w:tc>
          <w:tcPr>
            <w:tcW w:w="902" w:type="dxa"/>
            <w:tcBorders>
              <w:top w:val="single" w:color="auto" w:sz="4" w:space="0"/>
              <w:left w:val="single" w:color="auto" w:sz="4" w:space="0"/>
              <w:bottom w:val="single" w:color="auto" w:sz="4" w:space="0"/>
              <w:right w:val="single" w:color="auto" w:sz="4" w:space="0"/>
            </w:tcBorders>
            <w:shd w:val="clear" w:color="auto" w:fill="auto"/>
            <w:vAlign w:val="center"/>
          </w:tcPr>
          <w:p>
            <w:pPr>
              <w:spacing w:beforeLines="50" w:beforeAutospacing="0" w:afterLines="50" w:afterAutospacing="0" w:line="276" w:lineRule="auto"/>
              <w:jc w:val="center"/>
              <w:rPr>
                <w:rFonts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2</w:t>
            </w:r>
          </w:p>
        </w:tc>
        <w:tc>
          <w:tcPr>
            <w:tcW w:w="2160" w:type="dxa"/>
            <w:tcBorders>
              <w:top w:val="single" w:color="auto" w:sz="4" w:space="0"/>
              <w:left w:val="single" w:color="auto" w:sz="4" w:space="0"/>
              <w:bottom w:val="single" w:color="auto" w:sz="4" w:space="0"/>
              <w:right w:val="single" w:color="auto" w:sz="4" w:space="0"/>
            </w:tcBorders>
            <w:shd w:val="clear" w:color="auto" w:fill="auto"/>
            <w:vAlign w:val="center"/>
          </w:tcPr>
          <w:p>
            <w:pPr>
              <w:spacing w:beforeLines="50" w:beforeAutospacing="0" w:afterLines="50" w:afterAutospacing="0" w:line="276" w:lineRule="auto"/>
              <w:jc w:val="center"/>
              <w:rPr>
                <w:rFonts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项目编号</w:t>
            </w:r>
          </w:p>
        </w:tc>
        <w:tc>
          <w:tcPr>
            <w:tcW w:w="6556" w:type="dxa"/>
            <w:tcBorders>
              <w:top w:val="single" w:color="auto" w:sz="4" w:space="0"/>
              <w:left w:val="nil"/>
              <w:bottom w:val="single" w:color="auto" w:sz="4" w:space="0"/>
              <w:right w:val="single" w:color="auto" w:sz="4" w:space="0"/>
            </w:tcBorders>
            <w:shd w:val="clear" w:color="auto" w:fill="auto"/>
            <w:vAlign w:val="center"/>
          </w:tcPr>
          <w:p>
            <w:pPr>
              <w:spacing w:beforeLines="50" w:beforeAutospacing="0" w:afterLines="50" w:afterAutospacing="0" w:line="276" w:lineRule="auto"/>
              <w:rPr>
                <w:rFonts w:hint="eastAsia" w:asciiTheme="minorEastAsia" w:hAnsiTheme="minorEastAsia" w:eastAsiaTheme="minorEastAsia" w:cstheme="minorEastAsia"/>
                <w:sz w:val="22"/>
                <w:szCs w:val="22"/>
                <w:lang w:eastAsia="zh-CN"/>
              </w:rPr>
            </w:pPr>
            <w:r>
              <w:rPr>
                <w:rFonts w:hint="eastAsia" w:asciiTheme="minorEastAsia" w:hAnsiTheme="minorEastAsia" w:eastAsiaTheme="minorEastAsia" w:cstheme="minorEastAsia"/>
                <w:sz w:val="22"/>
                <w:szCs w:val="22"/>
                <w:lang w:eastAsia="zh-CN"/>
              </w:rPr>
              <w:t>ZFCGHY-20220128</w:t>
            </w:r>
          </w:p>
        </w:tc>
      </w:tr>
      <w:tr>
        <w:tblPrEx>
          <w:tblLayout w:type="fixed"/>
          <w:tblCellMar>
            <w:top w:w="0" w:type="dxa"/>
            <w:left w:w="57" w:type="dxa"/>
            <w:bottom w:w="0" w:type="dxa"/>
            <w:right w:w="57" w:type="dxa"/>
          </w:tblCellMar>
        </w:tblPrEx>
        <w:trPr>
          <w:trHeight w:val="4675" w:hRule="atLeast"/>
        </w:trPr>
        <w:tc>
          <w:tcPr>
            <w:tcW w:w="902" w:type="dxa"/>
            <w:tcBorders>
              <w:top w:val="single" w:color="auto" w:sz="4" w:space="0"/>
              <w:left w:val="single" w:color="auto" w:sz="4" w:space="0"/>
              <w:bottom w:val="single" w:color="auto" w:sz="4" w:space="0"/>
              <w:right w:val="single" w:color="auto" w:sz="4" w:space="0"/>
            </w:tcBorders>
            <w:shd w:val="clear" w:color="auto" w:fill="auto"/>
            <w:vAlign w:val="center"/>
          </w:tcPr>
          <w:p>
            <w:pPr>
              <w:spacing w:beforeLines="50" w:beforeAutospacing="0" w:afterLines="50" w:afterAutospacing="0" w:line="276" w:lineRule="auto"/>
              <w:jc w:val="center"/>
              <w:rPr>
                <w:rFonts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3</w:t>
            </w:r>
          </w:p>
        </w:tc>
        <w:tc>
          <w:tcPr>
            <w:tcW w:w="2160" w:type="dxa"/>
            <w:tcBorders>
              <w:top w:val="single" w:color="auto" w:sz="4" w:space="0"/>
              <w:left w:val="single" w:color="auto" w:sz="4" w:space="0"/>
              <w:bottom w:val="single" w:color="auto" w:sz="4" w:space="0"/>
              <w:right w:val="single" w:color="auto" w:sz="4" w:space="0"/>
            </w:tcBorders>
            <w:shd w:val="clear" w:color="auto" w:fill="auto"/>
            <w:vAlign w:val="center"/>
          </w:tcPr>
          <w:p>
            <w:pPr>
              <w:spacing w:beforeLines="50" w:beforeAutospacing="0" w:afterLines="50" w:afterAutospacing="0" w:line="276" w:lineRule="auto"/>
              <w:jc w:val="center"/>
              <w:rPr>
                <w:rFonts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联系方式</w:t>
            </w:r>
          </w:p>
        </w:tc>
        <w:tc>
          <w:tcPr>
            <w:tcW w:w="6556"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beforeLines="50" w:beforeAutospacing="0" w:afterLines="50" w:afterAutospacing="0" w:line="240" w:lineRule="auto"/>
              <w:textAlignment w:val="auto"/>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1.采购人信息</w:t>
            </w:r>
          </w:p>
          <w:p>
            <w:pPr>
              <w:keepNext w:val="0"/>
              <w:keepLines w:val="0"/>
              <w:pageBreakBefore w:val="0"/>
              <w:widowControl w:val="0"/>
              <w:kinsoku/>
              <w:wordWrap/>
              <w:overflowPunct/>
              <w:topLinePunct w:val="0"/>
              <w:autoSpaceDE/>
              <w:autoSpaceDN/>
              <w:bidi w:val="0"/>
              <w:adjustRightInd/>
              <w:snapToGrid/>
              <w:spacing w:beforeLines="50" w:beforeAutospacing="0" w:afterLines="50" w:afterAutospacing="0" w:line="240" w:lineRule="auto"/>
              <w:textAlignment w:val="auto"/>
              <w:rPr>
                <w:rFonts w:hint="eastAsia" w:asciiTheme="minorEastAsia" w:hAnsiTheme="minorEastAsia" w:eastAsiaTheme="minorEastAsia" w:cstheme="minorEastAsia"/>
                <w:sz w:val="22"/>
                <w:szCs w:val="22"/>
                <w:lang w:eastAsia="zh-CN"/>
              </w:rPr>
            </w:pPr>
            <w:r>
              <w:rPr>
                <w:rFonts w:hint="eastAsia" w:asciiTheme="minorEastAsia" w:hAnsiTheme="minorEastAsia" w:eastAsiaTheme="minorEastAsia" w:cstheme="minorEastAsia"/>
                <w:sz w:val="22"/>
                <w:szCs w:val="22"/>
              </w:rPr>
              <w:t>名 称：</w:t>
            </w:r>
            <w:r>
              <w:rPr>
                <w:rFonts w:hint="eastAsia" w:asciiTheme="minorEastAsia" w:hAnsiTheme="minorEastAsia" w:eastAsiaTheme="minorEastAsia" w:cstheme="minorEastAsia"/>
                <w:sz w:val="22"/>
                <w:szCs w:val="22"/>
                <w:lang w:eastAsia="zh-CN"/>
              </w:rPr>
              <w:t>乌鲁木齐职业大学</w:t>
            </w:r>
          </w:p>
          <w:p>
            <w:pPr>
              <w:keepNext w:val="0"/>
              <w:keepLines w:val="0"/>
              <w:pageBreakBefore w:val="0"/>
              <w:widowControl w:val="0"/>
              <w:kinsoku/>
              <w:wordWrap/>
              <w:overflowPunct/>
              <w:topLinePunct w:val="0"/>
              <w:autoSpaceDE/>
              <w:autoSpaceDN/>
              <w:bidi w:val="0"/>
              <w:adjustRightInd/>
              <w:snapToGrid/>
              <w:spacing w:beforeLines="50" w:beforeAutospacing="0" w:afterLines="50" w:afterAutospacing="0" w:line="240" w:lineRule="auto"/>
              <w:textAlignment w:val="auto"/>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地 址：乌鲁木齐市天山区幸福路723号</w:t>
            </w:r>
          </w:p>
          <w:p>
            <w:pPr>
              <w:keepNext w:val="0"/>
              <w:keepLines w:val="0"/>
              <w:pageBreakBefore w:val="0"/>
              <w:widowControl w:val="0"/>
              <w:kinsoku/>
              <w:wordWrap/>
              <w:overflowPunct/>
              <w:topLinePunct w:val="0"/>
              <w:autoSpaceDE/>
              <w:autoSpaceDN/>
              <w:bidi w:val="0"/>
              <w:adjustRightInd/>
              <w:snapToGrid/>
              <w:spacing w:beforeLines="50" w:beforeAutospacing="0" w:afterLines="50" w:afterAutospacing="0" w:line="240" w:lineRule="auto"/>
              <w:textAlignment w:val="auto"/>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联系方式：穆昱江15699199763、吴振洲0991-8858971</w:t>
            </w:r>
          </w:p>
          <w:p>
            <w:pPr>
              <w:keepNext w:val="0"/>
              <w:keepLines w:val="0"/>
              <w:pageBreakBefore w:val="0"/>
              <w:widowControl w:val="0"/>
              <w:kinsoku/>
              <w:wordWrap/>
              <w:overflowPunct/>
              <w:topLinePunct w:val="0"/>
              <w:autoSpaceDE/>
              <w:autoSpaceDN/>
              <w:bidi w:val="0"/>
              <w:adjustRightInd/>
              <w:snapToGrid/>
              <w:spacing w:beforeLines="50" w:beforeAutospacing="0" w:afterLines="50" w:afterAutospacing="0" w:line="240" w:lineRule="auto"/>
              <w:textAlignment w:val="auto"/>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2.采购代理机构信息</w:t>
            </w:r>
          </w:p>
          <w:p>
            <w:pPr>
              <w:keepNext w:val="0"/>
              <w:keepLines w:val="0"/>
              <w:pageBreakBefore w:val="0"/>
              <w:widowControl w:val="0"/>
              <w:kinsoku/>
              <w:wordWrap/>
              <w:overflowPunct/>
              <w:topLinePunct w:val="0"/>
              <w:autoSpaceDE/>
              <w:autoSpaceDN/>
              <w:bidi w:val="0"/>
              <w:adjustRightInd/>
              <w:snapToGrid/>
              <w:spacing w:beforeLines="50" w:beforeAutospacing="0" w:afterLines="50" w:afterAutospacing="0" w:line="240" w:lineRule="auto"/>
              <w:textAlignment w:val="auto"/>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名 称：新疆华域建设工程项目管理咨询有限公司</w:t>
            </w:r>
          </w:p>
          <w:p>
            <w:pPr>
              <w:keepNext w:val="0"/>
              <w:keepLines w:val="0"/>
              <w:pageBreakBefore w:val="0"/>
              <w:widowControl w:val="0"/>
              <w:kinsoku/>
              <w:wordWrap/>
              <w:overflowPunct/>
              <w:topLinePunct w:val="0"/>
              <w:autoSpaceDE/>
              <w:autoSpaceDN/>
              <w:bidi w:val="0"/>
              <w:adjustRightInd/>
              <w:snapToGrid/>
              <w:spacing w:beforeLines="50" w:beforeAutospacing="0" w:afterLines="50" w:afterAutospacing="0" w:line="240" w:lineRule="auto"/>
              <w:textAlignment w:val="auto"/>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地 址：乌鲁木齐市五星北路194号新地园大厦13楼</w:t>
            </w:r>
          </w:p>
          <w:p>
            <w:pPr>
              <w:keepNext w:val="0"/>
              <w:keepLines w:val="0"/>
              <w:pageBreakBefore w:val="0"/>
              <w:widowControl w:val="0"/>
              <w:kinsoku/>
              <w:wordWrap/>
              <w:overflowPunct/>
              <w:topLinePunct w:val="0"/>
              <w:autoSpaceDE/>
              <w:autoSpaceDN/>
              <w:bidi w:val="0"/>
              <w:adjustRightInd/>
              <w:snapToGrid/>
              <w:spacing w:beforeLines="50" w:beforeAutospacing="0" w:afterLines="50" w:afterAutospacing="0" w:line="240" w:lineRule="auto"/>
              <w:textAlignment w:val="auto"/>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联系方式：18997972745、0991-4630336</w:t>
            </w:r>
          </w:p>
          <w:p>
            <w:pPr>
              <w:keepNext w:val="0"/>
              <w:keepLines w:val="0"/>
              <w:pageBreakBefore w:val="0"/>
              <w:widowControl w:val="0"/>
              <w:kinsoku/>
              <w:wordWrap/>
              <w:overflowPunct/>
              <w:topLinePunct w:val="0"/>
              <w:autoSpaceDE/>
              <w:autoSpaceDN/>
              <w:bidi w:val="0"/>
              <w:adjustRightInd/>
              <w:snapToGrid/>
              <w:spacing w:beforeLines="50" w:beforeAutospacing="0" w:afterLines="50" w:afterAutospacing="0" w:line="240" w:lineRule="auto"/>
              <w:textAlignment w:val="auto"/>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3.项目联系方式</w:t>
            </w:r>
          </w:p>
          <w:p>
            <w:pPr>
              <w:keepNext w:val="0"/>
              <w:keepLines w:val="0"/>
              <w:pageBreakBefore w:val="0"/>
              <w:widowControl w:val="0"/>
              <w:kinsoku/>
              <w:wordWrap/>
              <w:overflowPunct/>
              <w:topLinePunct w:val="0"/>
              <w:autoSpaceDE/>
              <w:autoSpaceDN/>
              <w:bidi w:val="0"/>
              <w:adjustRightInd/>
              <w:snapToGrid/>
              <w:spacing w:beforeLines="50" w:beforeAutospacing="0" w:afterLines="50" w:afterAutospacing="0" w:line="240" w:lineRule="auto"/>
              <w:textAlignment w:val="auto"/>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项目联系人：王鹤宇、王文周、马红萍</w:t>
            </w:r>
          </w:p>
          <w:p>
            <w:pPr>
              <w:keepNext w:val="0"/>
              <w:keepLines w:val="0"/>
              <w:pageBreakBefore w:val="0"/>
              <w:widowControl w:val="0"/>
              <w:kinsoku/>
              <w:wordWrap/>
              <w:overflowPunct/>
              <w:topLinePunct w:val="0"/>
              <w:autoSpaceDE/>
              <w:autoSpaceDN/>
              <w:bidi w:val="0"/>
              <w:adjustRightInd/>
              <w:snapToGrid/>
              <w:spacing w:beforeLines="50" w:beforeAutospacing="0" w:afterLines="50" w:afterAutospacing="0" w:line="240" w:lineRule="auto"/>
              <w:textAlignment w:val="auto"/>
              <w:rPr>
                <w:rFonts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电 话：18997972745、0991-4630336</w:t>
            </w:r>
          </w:p>
        </w:tc>
      </w:tr>
      <w:tr>
        <w:tblPrEx>
          <w:tblLayout w:type="fixed"/>
          <w:tblCellMar>
            <w:top w:w="0" w:type="dxa"/>
            <w:left w:w="57" w:type="dxa"/>
            <w:bottom w:w="0" w:type="dxa"/>
            <w:right w:w="57" w:type="dxa"/>
          </w:tblCellMar>
        </w:tblPrEx>
        <w:trPr>
          <w:trHeight w:val="772" w:hRule="atLeast"/>
        </w:trPr>
        <w:tc>
          <w:tcPr>
            <w:tcW w:w="902" w:type="dxa"/>
            <w:tcBorders>
              <w:top w:val="single" w:color="auto" w:sz="4" w:space="0"/>
              <w:left w:val="single" w:color="auto" w:sz="4" w:space="0"/>
              <w:bottom w:val="single" w:color="auto" w:sz="4" w:space="0"/>
              <w:right w:val="single" w:color="auto" w:sz="4" w:space="0"/>
            </w:tcBorders>
            <w:shd w:val="clear" w:color="auto" w:fill="auto"/>
            <w:vAlign w:val="center"/>
          </w:tcPr>
          <w:p>
            <w:pPr>
              <w:spacing w:beforeLines="50" w:beforeAutospacing="0" w:afterLines="50" w:afterAutospacing="0" w:line="276" w:lineRule="auto"/>
              <w:jc w:val="center"/>
              <w:rPr>
                <w:rFonts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4</w:t>
            </w:r>
          </w:p>
        </w:tc>
        <w:tc>
          <w:tcPr>
            <w:tcW w:w="216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before="0" w:beforeAutospacing="0" w:after="0" w:afterAutospacing="0" w:line="276" w:lineRule="auto"/>
              <w:jc w:val="center"/>
              <w:textAlignment w:val="auto"/>
              <w:rPr>
                <w:rFonts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是否接受联合体投标</w:t>
            </w:r>
          </w:p>
        </w:tc>
        <w:tc>
          <w:tcPr>
            <w:tcW w:w="6556"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before="0" w:beforeAutospacing="0" w:after="0" w:afterAutospacing="0" w:line="276" w:lineRule="auto"/>
              <w:textAlignment w:val="auto"/>
              <w:rPr>
                <w:rFonts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本项目接受联合体投标。</w:t>
            </w:r>
          </w:p>
        </w:tc>
      </w:tr>
      <w:tr>
        <w:tblPrEx>
          <w:tblLayout w:type="fixed"/>
          <w:tblCellMar>
            <w:top w:w="0" w:type="dxa"/>
            <w:left w:w="57" w:type="dxa"/>
            <w:bottom w:w="0" w:type="dxa"/>
            <w:right w:w="57" w:type="dxa"/>
          </w:tblCellMar>
        </w:tblPrEx>
        <w:trPr>
          <w:trHeight w:val="1023" w:hRule="atLeast"/>
        </w:trPr>
        <w:tc>
          <w:tcPr>
            <w:tcW w:w="902" w:type="dxa"/>
            <w:tcBorders>
              <w:top w:val="nil"/>
              <w:left w:val="single" w:color="auto" w:sz="4" w:space="0"/>
              <w:bottom w:val="single" w:color="auto" w:sz="4" w:space="0"/>
              <w:right w:val="single" w:color="auto" w:sz="4" w:space="0"/>
            </w:tcBorders>
            <w:shd w:val="clear" w:color="auto" w:fill="auto"/>
            <w:vAlign w:val="center"/>
          </w:tcPr>
          <w:p>
            <w:pPr>
              <w:spacing w:beforeLines="50" w:beforeAutospacing="0" w:afterLines="50" w:afterAutospacing="0" w:line="276" w:lineRule="auto"/>
              <w:jc w:val="center"/>
              <w:rPr>
                <w:rFonts w:asciiTheme="minorEastAsia" w:hAnsiTheme="minorEastAsia" w:eastAsiaTheme="minorEastAsia" w:cstheme="minorEastAsia"/>
                <w:b/>
                <w:bCs/>
                <w:sz w:val="22"/>
                <w:szCs w:val="22"/>
              </w:rPr>
            </w:pPr>
            <w:r>
              <w:rPr>
                <w:rFonts w:hint="eastAsia" w:asciiTheme="minorEastAsia" w:hAnsiTheme="minorEastAsia" w:eastAsiaTheme="minorEastAsia" w:cstheme="minorEastAsia"/>
                <w:b/>
                <w:bCs/>
                <w:sz w:val="22"/>
                <w:szCs w:val="22"/>
              </w:rPr>
              <w:t>5</w:t>
            </w:r>
          </w:p>
        </w:tc>
        <w:tc>
          <w:tcPr>
            <w:tcW w:w="2160" w:type="dxa"/>
            <w:tcBorders>
              <w:top w:val="nil"/>
              <w:left w:val="single" w:color="auto" w:sz="4" w:space="0"/>
              <w:bottom w:val="single" w:color="auto" w:sz="4" w:space="0"/>
              <w:right w:val="single" w:color="auto" w:sz="4" w:space="0"/>
            </w:tcBorders>
            <w:shd w:val="clear" w:color="auto" w:fill="auto"/>
            <w:vAlign w:val="center"/>
          </w:tcPr>
          <w:p>
            <w:pPr>
              <w:spacing w:beforeLines="50" w:beforeAutospacing="0" w:afterLines="50" w:afterAutospacing="0" w:line="276" w:lineRule="auto"/>
              <w:jc w:val="center"/>
              <w:rPr>
                <w:rFonts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采购需求</w:t>
            </w:r>
          </w:p>
        </w:tc>
        <w:tc>
          <w:tcPr>
            <w:tcW w:w="655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beforeLines="50" w:beforeAutospacing="0" w:afterLines="50" w:afterAutospacing="0" w:line="240" w:lineRule="auto"/>
              <w:textAlignment w:val="auto"/>
              <w:rPr>
                <w:rFonts w:hint="default" w:asciiTheme="minorEastAsia" w:hAnsiTheme="minorEastAsia" w:eastAsiaTheme="minorEastAsia" w:cstheme="minorEastAsia"/>
                <w:sz w:val="22"/>
                <w:szCs w:val="22"/>
                <w:lang w:val="en-US" w:eastAsia="zh-CN"/>
              </w:rPr>
            </w:pPr>
            <w:r>
              <w:rPr>
                <w:rFonts w:hint="eastAsia" w:asciiTheme="minorEastAsia" w:hAnsiTheme="minorEastAsia" w:eastAsiaTheme="minorEastAsia" w:cstheme="minorEastAsia"/>
                <w:sz w:val="22"/>
                <w:szCs w:val="22"/>
                <w:highlight w:val="yellow"/>
              </w:rPr>
              <w:t>本项目旨在通过招标采购，</w:t>
            </w:r>
            <w:r>
              <w:rPr>
                <w:rFonts w:hint="eastAsia" w:asciiTheme="minorEastAsia" w:hAnsiTheme="minorEastAsia" w:eastAsiaTheme="minorEastAsia" w:cstheme="minorEastAsia"/>
                <w:sz w:val="22"/>
                <w:szCs w:val="22"/>
                <w:highlight w:val="yellow"/>
                <w:lang w:val="en-US" w:eastAsia="zh-CN"/>
              </w:rPr>
              <w:t>为</w:t>
            </w:r>
            <w:r>
              <w:rPr>
                <w:rFonts w:hint="eastAsia" w:asciiTheme="minorEastAsia" w:hAnsiTheme="minorEastAsia" w:eastAsiaTheme="minorEastAsia" w:cstheme="minorEastAsia"/>
                <w:color w:val="FF0000"/>
                <w:sz w:val="22"/>
                <w:szCs w:val="22"/>
                <w:highlight w:val="yellow"/>
              </w:rPr>
              <w:t>乌鲁木齐职业大学校本部、西校区、青年路校区、五星北路校区和祥云校区的固定资产（房屋建筑物、构筑物及其他辅助设施）、在建工程及无形资产（土地使用权）</w:t>
            </w:r>
            <w:r>
              <w:rPr>
                <w:rFonts w:hint="eastAsia" w:asciiTheme="minorEastAsia" w:hAnsiTheme="minorEastAsia" w:eastAsiaTheme="minorEastAsia" w:cstheme="minorEastAsia"/>
                <w:color w:val="FF0000"/>
                <w:sz w:val="22"/>
                <w:szCs w:val="22"/>
                <w:highlight w:val="yellow"/>
                <w:lang w:val="en-US" w:eastAsia="zh-CN"/>
              </w:rPr>
              <w:t>进行资产评估工作。</w:t>
            </w:r>
          </w:p>
        </w:tc>
      </w:tr>
      <w:tr>
        <w:tblPrEx>
          <w:tblLayout w:type="fixed"/>
          <w:tblCellMar>
            <w:top w:w="0" w:type="dxa"/>
            <w:left w:w="57" w:type="dxa"/>
            <w:bottom w:w="0" w:type="dxa"/>
            <w:right w:w="57" w:type="dxa"/>
          </w:tblCellMar>
        </w:tblPrEx>
        <w:trPr>
          <w:trHeight w:val="20" w:hRule="atLeast"/>
        </w:trPr>
        <w:tc>
          <w:tcPr>
            <w:tcW w:w="902" w:type="dxa"/>
            <w:tcBorders>
              <w:top w:val="nil"/>
              <w:left w:val="single" w:color="auto" w:sz="4" w:space="0"/>
              <w:bottom w:val="single" w:color="auto" w:sz="4" w:space="0"/>
              <w:right w:val="single" w:color="auto" w:sz="4" w:space="0"/>
            </w:tcBorders>
            <w:shd w:val="clear" w:color="auto" w:fill="auto"/>
            <w:vAlign w:val="center"/>
          </w:tcPr>
          <w:p>
            <w:pPr>
              <w:spacing w:beforeLines="50" w:beforeAutospacing="0" w:afterLines="50" w:afterAutospacing="0" w:line="276" w:lineRule="auto"/>
              <w:jc w:val="center"/>
              <w:rPr>
                <w:rFonts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6</w:t>
            </w:r>
          </w:p>
        </w:tc>
        <w:tc>
          <w:tcPr>
            <w:tcW w:w="2160" w:type="dxa"/>
            <w:tcBorders>
              <w:top w:val="nil"/>
              <w:left w:val="single" w:color="auto" w:sz="4" w:space="0"/>
              <w:bottom w:val="single" w:color="auto" w:sz="4" w:space="0"/>
              <w:right w:val="single" w:color="auto" w:sz="4" w:space="0"/>
            </w:tcBorders>
            <w:shd w:val="clear" w:color="auto" w:fill="auto"/>
            <w:vAlign w:val="center"/>
          </w:tcPr>
          <w:p>
            <w:pPr>
              <w:spacing w:beforeLines="50" w:beforeAutospacing="0" w:afterLines="50" w:afterAutospacing="0" w:line="276" w:lineRule="auto"/>
              <w:jc w:val="center"/>
              <w:rPr>
                <w:rFonts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供应商资格要求</w:t>
            </w:r>
          </w:p>
        </w:tc>
        <w:tc>
          <w:tcPr>
            <w:tcW w:w="6556" w:type="dxa"/>
            <w:tcBorders>
              <w:top w:val="single" w:color="auto" w:sz="4" w:space="0"/>
              <w:left w:val="nil"/>
              <w:bottom w:val="single" w:color="auto" w:sz="4" w:space="0"/>
              <w:right w:val="single" w:color="auto" w:sz="4" w:space="0"/>
            </w:tcBorders>
            <w:shd w:val="clear" w:color="auto" w:fill="auto"/>
            <w:vAlign w:val="center"/>
          </w:tcPr>
          <w:p>
            <w:pPr>
              <w:pStyle w:val="32"/>
              <w:keepNext w:val="0"/>
              <w:keepLines w:val="0"/>
              <w:widowControl/>
              <w:suppressLineNumbers w:val="0"/>
              <w:spacing w:before="75" w:beforeAutospacing="0" w:after="75" w:afterAutospacing="0" w:line="300" w:lineRule="atLeast"/>
              <w:ind w:right="0"/>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1.满足《中华人民共和国政府采购法》第二十二条规定；</w:t>
            </w:r>
          </w:p>
          <w:p>
            <w:pPr>
              <w:pStyle w:val="32"/>
              <w:keepNext w:val="0"/>
              <w:keepLines w:val="0"/>
              <w:widowControl/>
              <w:suppressLineNumbers w:val="0"/>
              <w:spacing w:before="75" w:beforeAutospacing="0" w:after="75" w:afterAutospacing="0" w:line="300" w:lineRule="atLeast"/>
              <w:ind w:right="0"/>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2.落实政府采购政策需满足的资格要求：符合政府采购优先（节约能源、保护环境）采购政策及促进中小企业（监狱企业、残疾人福利性单位）发展政策的，依据规定给予评审优惠。（1）根据财政部发布的《政府采购促进中小企业发展暂行办法》（财库[2011]181 号）的规定，（2）根据财政部发布的《关于政府采购支持监狱企业发展有关问题的通知》（财库[2014]68号）的规定，（3）根据《财政部、民政部、中国残疾人联合会关于促进残疾人就业政府采购政策的通知》(财库[2017]141 号)的规定。</w:t>
            </w:r>
          </w:p>
          <w:p>
            <w:pPr>
              <w:pStyle w:val="32"/>
              <w:keepNext w:val="0"/>
              <w:keepLines w:val="0"/>
              <w:widowControl/>
              <w:suppressLineNumbers w:val="0"/>
              <w:spacing w:before="75" w:beforeAutospacing="0" w:after="75" w:afterAutospacing="0" w:line="300" w:lineRule="atLeast"/>
              <w:ind w:right="0"/>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3.本项目的特定资格要求：标项1：</w:t>
            </w:r>
          </w:p>
          <w:p>
            <w:pPr>
              <w:pStyle w:val="32"/>
              <w:keepNext w:val="0"/>
              <w:keepLines w:val="0"/>
              <w:widowControl/>
              <w:suppressLineNumbers w:val="0"/>
              <w:spacing w:before="75" w:beforeAutospacing="0" w:after="75" w:afterAutospacing="0" w:line="300" w:lineRule="atLeast"/>
              <w:ind w:right="0"/>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3.1供应商在“信用中国”（www.creditchina.gov.cn）未被列入重大税收违法案件当事人名单、“中国执行信息公开网”（http://zxgk.court.gov.cn/）未被列入失信被执行人、“中国政府采购网”（www.ccgp.gov.cn）网站上未被列入政府采购严重违法失信行为记录名单；</w:t>
            </w:r>
          </w:p>
          <w:p>
            <w:pPr>
              <w:pStyle w:val="32"/>
              <w:keepNext w:val="0"/>
              <w:keepLines w:val="0"/>
              <w:widowControl/>
              <w:suppressLineNumbers w:val="0"/>
              <w:spacing w:before="75" w:beforeAutospacing="0" w:after="75" w:afterAutospacing="0" w:line="300" w:lineRule="atLeast"/>
              <w:ind w:right="0"/>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3.2本项目要求投标人具备独立法人资格，具备有效的营业执照；</w:t>
            </w:r>
          </w:p>
          <w:p>
            <w:pPr>
              <w:pStyle w:val="32"/>
              <w:keepNext w:val="0"/>
              <w:keepLines w:val="0"/>
              <w:widowControl/>
              <w:suppressLineNumbers w:val="0"/>
              <w:spacing w:before="75" w:beforeAutospacing="0" w:after="75" w:afterAutospacing="0" w:line="300" w:lineRule="atLeast"/>
              <w:ind w:right="0"/>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3.3供应商须在中国资产评估协会官方网站备案并可查询；</w:t>
            </w:r>
          </w:p>
          <w:p>
            <w:pPr>
              <w:pStyle w:val="32"/>
              <w:keepNext w:val="0"/>
              <w:keepLines w:val="0"/>
              <w:widowControl/>
              <w:suppressLineNumbers w:val="0"/>
              <w:spacing w:before="75" w:beforeAutospacing="0" w:after="75" w:afterAutospacing="0" w:line="300" w:lineRule="atLeast"/>
              <w:ind w:right="0"/>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3.4供应商为土地类评估机构，须提供国土资源主管部门的备案证明；</w:t>
            </w:r>
          </w:p>
          <w:p>
            <w:pPr>
              <w:pStyle w:val="32"/>
              <w:keepNext w:val="0"/>
              <w:keepLines w:val="0"/>
              <w:widowControl/>
              <w:suppressLineNumbers w:val="0"/>
              <w:spacing w:before="75" w:beforeAutospacing="0" w:after="75" w:afterAutospacing="0" w:line="300" w:lineRule="atLeast"/>
              <w:ind w:right="0"/>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3.5供应商为房地产评估机构，须提供《房地产估价机构备案证书》；</w:t>
            </w:r>
          </w:p>
          <w:p>
            <w:pPr>
              <w:pStyle w:val="32"/>
              <w:keepNext w:val="0"/>
              <w:keepLines w:val="0"/>
              <w:widowControl/>
              <w:suppressLineNumbers w:val="0"/>
              <w:spacing w:before="75" w:beforeAutospacing="0" w:after="75" w:afterAutospacing="0" w:line="300" w:lineRule="atLeast"/>
              <w:ind w:right="0"/>
              <w:rPr>
                <w:rFonts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3.6供应商委派的项目负责人具备资产评估师资格；</w:t>
            </w:r>
          </w:p>
        </w:tc>
      </w:tr>
      <w:tr>
        <w:tblPrEx>
          <w:tblLayout w:type="fixed"/>
          <w:tblCellMar>
            <w:top w:w="0" w:type="dxa"/>
            <w:left w:w="57" w:type="dxa"/>
            <w:bottom w:w="0" w:type="dxa"/>
            <w:right w:w="57" w:type="dxa"/>
          </w:tblCellMar>
        </w:tblPrEx>
        <w:trPr>
          <w:trHeight w:val="20" w:hRule="atLeast"/>
        </w:trPr>
        <w:tc>
          <w:tcPr>
            <w:tcW w:w="902" w:type="dxa"/>
            <w:tcBorders>
              <w:top w:val="nil"/>
              <w:left w:val="single" w:color="auto" w:sz="4" w:space="0"/>
              <w:bottom w:val="single" w:color="auto" w:sz="4" w:space="0"/>
              <w:right w:val="single" w:color="auto" w:sz="4" w:space="0"/>
            </w:tcBorders>
            <w:shd w:val="clear" w:color="auto" w:fill="auto"/>
            <w:vAlign w:val="center"/>
          </w:tcPr>
          <w:p>
            <w:pPr>
              <w:spacing w:beforeLines="50" w:beforeAutospacing="0" w:afterLines="50" w:afterAutospacing="0" w:line="276" w:lineRule="auto"/>
              <w:jc w:val="center"/>
              <w:rPr>
                <w:rFonts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7</w:t>
            </w:r>
          </w:p>
        </w:tc>
        <w:tc>
          <w:tcPr>
            <w:tcW w:w="2160" w:type="dxa"/>
            <w:tcBorders>
              <w:top w:val="nil"/>
              <w:left w:val="single" w:color="auto" w:sz="4" w:space="0"/>
              <w:bottom w:val="single" w:color="auto" w:sz="4" w:space="0"/>
              <w:right w:val="single" w:color="auto" w:sz="4" w:space="0"/>
            </w:tcBorders>
            <w:shd w:val="clear" w:color="auto" w:fill="auto"/>
            <w:vAlign w:val="center"/>
          </w:tcPr>
          <w:p>
            <w:pPr>
              <w:spacing w:beforeLines="50" w:beforeAutospacing="0" w:afterLines="50" w:afterAutospacing="0" w:line="276" w:lineRule="auto"/>
              <w:jc w:val="center"/>
              <w:rPr>
                <w:rFonts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现场考察</w:t>
            </w:r>
          </w:p>
        </w:tc>
        <w:tc>
          <w:tcPr>
            <w:tcW w:w="6556" w:type="dxa"/>
            <w:tcBorders>
              <w:top w:val="nil"/>
              <w:left w:val="nil"/>
              <w:bottom w:val="single" w:color="auto" w:sz="4" w:space="0"/>
              <w:right w:val="single" w:color="auto" w:sz="4" w:space="0"/>
            </w:tcBorders>
            <w:shd w:val="clear" w:color="auto" w:fill="auto"/>
            <w:vAlign w:val="center"/>
          </w:tcPr>
          <w:p>
            <w:pPr>
              <w:spacing w:beforeLines="50" w:beforeAutospacing="0" w:afterLines="50" w:afterAutospacing="0" w:line="276" w:lineRule="auto"/>
              <w:rPr>
                <w:rFonts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不集中组织，投标单位自行踏勘现场</w:t>
            </w:r>
          </w:p>
        </w:tc>
      </w:tr>
      <w:tr>
        <w:tblPrEx>
          <w:tblLayout w:type="fixed"/>
          <w:tblCellMar>
            <w:top w:w="0" w:type="dxa"/>
            <w:left w:w="57" w:type="dxa"/>
            <w:bottom w:w="0" w:type="dxa"/>
            <w:right w:w="57" w:type="dxa"/>
          </w:tblCellMar>
        </w:tblPrEx>
        <w:trPr>
          <w:trHeight w:val="20" w:hRule="atLeast"/>
        </w:trPr>
        <w:tc>
          <w:tcPr>
            <w:tcW w:w="902" w:type="dxa"/>
            <w:tcBorders>
              <w:top w:val="nil"/>
              <w:left w:val="single" w:color="auto" w:sz="4" w:space="0"/>
              <w:bottom w:val="single" w:color="auto" w:sz="4" w:space="0"/>
              <w:right w:val="single" w:color="auto" w:sz="4" w:space="0"/>
            </w:tcBorders>
            <w:shd w:val="clear" w:color="auto" w:fill="auto"/>
            <w:vAlign w:val="center"/>
          </w:tcPr>
          <w:p>
            <w:pPr>
              <w:spacing w:beforeLines="50" w:beforeAutospacing="0" w:afterLines="50" w:afterAutospacing="0" w:line="276" w:lineRule="auto"/>
              <w:jc w:val="center"/>
              <w:rPr>
                <w:rFonts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8</w:t>
            </w:r>
          </w:p>
        </w:tc>
        <w:tc>
          <w:tcPr>
            <w:tcW w:w="2160" w:type="dxa"/>
            <w:tcBorders>
              <w:top w:val="nil"/>
              <w:left w:val="single" w:color="auto" w:sz="4" w:space="0"/>
              <w:bottom w:val="single" w:color="auto" w:sz="4" w:space="0"/>
              <w:right w:val="single" w:color="auto" w:sz="4" w:space="0"/>
            </w:tcBorders>
            <w:shd w:val="clear" w:color="auto" w:fill="auto"/>
            <w:vAlign w:val="center"/>
          </w:tcPr>
          <w:p>
            <w:pPr>
              <w:spacing w:beforeLines="50" w:beforeAutospacing="0" w:afterLines="50" w:afterAutospacing="0" w:line="276" w:lineRule="auto"/>
              <w:jc w:val="center"/>
              <w:rPr>
                <w:rFonts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投标前答疑会</w:t>
            </w:r>
          </w:p>
        </w:tc>
        <w:tc>
          <w:tcPr>
            <w:tcW w:w="6556" w:type="dxa"/>
            <w:tcBorders>
              <w:top w:val="nil"/>
              <w:left w:val="nil"/>
              <w:bottom w:val="single" w:color="auto" w:sz="4" w:space="0"/>
              <w:right w:val="single" w:color="auto" w:sz="4" w:space="0"/>
            </w:tcBorders>
            <w:shd w:val="clear" w:color="auto" w:fill="auto"/>
            <w:vAlign w:val="center"/>
          </w:tcPr>
          <w:p>
            <w:pPr>
              <w:spacing w:beforeLines="50" w:beforeAutospacing="0" w:afterLines="50" w:afterAutospacing="0" w:line="276" w:lineRule="auto"/>
              <w:rPr>
                <w:rFonts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否</w:t>
            </w:r>
          </w:p>
        </w:tc>
      </w:tr>
      <w:tr>
        <w:tblPrEx>
          <w:tblLayout w:type="fixed"/>
          <w:tblCellMar>
            <w:top w:w="0" w:type="dxa"/>
            <w:left w:w="57" w:type="dxa"/>
            <w:bottom w:w="0" w:type="dxa"/>
            <w:right w:w="57" w:type="dxa"/>
          </w:tblCellMar>
        </w:tblPrEx>
        <w:trPr>
          <w:trHeight w:val="20" w:hRule="atLeast"/>
        </w:trPr>
        <w:tc>
          <w:tcPr>
            <w:tcW w:w="902" w:type="dxa"/>
            <w:tcBorders>
              <w:top w:val="nil"/>
              <w:left w:val="single" w:color="auto" w:sz="4" w:space="0"/>
              <w:bottom w:val="single" w:color="auto" w:sz="4" w:space="0"/>
              <w:right w:val="single" w:color="auto" w:sz="4" w:space="0"/>
            </w:tcBorders>
            <w:shd w:val="clear" w:color="auto" w:fill="auto"/>
            <w:vAlign w:val="center"/>
          </w:tcPr>
          <w:p>
            <w:pPr>
              <w:spacing w:beforeLines="50" w:beforeAutospacing="0" w:afterLines="50" w:afterAutospacing="0" w:line="276" w:lineRule="auto"/>
              <w:jc w:val="center"/>
              <w:rPr>
                <w:rFonts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9</w:t>
            </w:r>
          </w:p>
        </w:tc>
        <w:tc>
          <w:tcPr>
            <w:tcW w:w="2160" w:type="dxa"/>
            <w:tcBorders>
              <w:top w:val="nil"/>
              <w:left w:val="single" w:color="auto" w:sz="4" w:space="0"/>
              <w:bottom w:val="single" w:color="auto" w:sz="4" w:space="0"/>
              <w:right w:val="single" w:color="auto" w:sz="4" w:space="0"/>
            </w:tcBorders>
            <w:shd w:val="clear" w:color="auto" w:fill="auto"/>
            <w:vAlign w:val="center"/>
          </w:tcPr>
          <w:p>
            <w:pPr>
              <w:spacing w:beforeLines="50" w:beforeAutospacing="0" w:afterLines="50" w:afterAutospacing="0" w:line="276" w:lineRule="auto"/>
              <w:jc w:val="center"/>
              <w:rPr>
                <w:rFonts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投标有效期</w:t>
            </w:r>
          </w:p>
        </w:tc>
        <w:tc>
          <w:tcPr>
            <w:tcW w:w="6556" w:type="dxa"/>
            <w:tcBorders>
              <w:top w:val="nil"/>
              <w:left w:val="nil"/>
              <w:bottom w:val="single" w:color="auto" w:sz="4" w:space="0"/>
              <w:right w:val="single" w:color="auto" w:sz="4" w:space="0"/>
            </w:tcBorders>
            <w:shd w:val="clear" w:color="auto" w:fill="auto"/>
            <w:vAlign w:val="center"/>
          </w:tcPr>
          <w:p>
            <w:pPr>
              <w:spacing w:beforeLines="50" w:beforeAutospacing="0" w:afterLines="50" w:afterAutospacing="0" w:line="276" w:lineRule="auto"/>
              <w:rPr>
                <w:rFonts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90天</w:t>
            </w:r>
          </w:p>
        </w:tc>
      </w:tr>
      <w:tr>
        <w:tblPrEx>
          <w:tblLayout w:type="fixed"/>
          <w:tblCellMar>
            <w:top w:w="0" w:type="dxa"/>
            <w:left w:w="57" w:type="dxa"/>
            <w:bottom w:w="0" w:type="dxa"/>
            <w:right w:w="57" w:type="dxa"/>
          </w:tblCellMar>
        </w:tblPrEx>
        <w:trPr>
          <w:trHeight w:val="20" w:hRule="atLeast"/>
        </w:trPr>
        <w:tc>
          <w:tcPr>
            <w:tcW w:w="902" w:type="dxa"/>
            <w:tcBorders>
              <w:top w:val="nil"/>
              <w:left w:val="single" w:color="auto" w:sz="4" w:space="0"/>
              <w:bottom w:val="single" w:color="auto" w:sz="4" w:space="0"/>
              <w:right w:val="single" w:color="auto" w:sz="4" w:space="0"/>
            </w:tcBorders>
            <w:shd w:val="clear" w:color="auto" w:fill="auto"/>
            <w:vAlign w:val="center"/>
          </w:tcPr>
          <w:p>
            <w:pPr>
              <w:spacing w:beforeLines="50" w:beforeAutospacing="0" w:afterLines="50" w:afterAutospacing="0" w:line="276" w:lineRule="auto"/>
              <w:jc w:val="center"/>
              <w:rPr>
                <w:rFonts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10</w:t>
            </w:r>
          </w:p>
        </w:tc>
        <w:tc>
          <w:tcPr>
            <w:tcW w:w="2160" w:type="dxa"/>
            <w:tcBorders>
              <w:top w:val="nil"/>
              <w:left w:val="single" w:color="auto" w:sz="4" w:space="0"/>
              <w:bottom w:val="single" w:color="auto" w:sz="4" w:space="0"/>
              <w:right w:val="single" w:color="auto" w:sz="4" w:space="0"/>
            </w:tcBorders>
            <w:shd w:val="clear" w:color="auto" w:fill="auto"/>
            <w:vAlign w:val="center"/>
          </w:tcPr>
          <w:p>
            <w:pPr>
              <w:spacing w:beforeLines="50" w:beforeAutospacing="0" w:afterLines="50" w:afterAutospacing="0" w:line="276" w:lineRule="auto"/>
              <w:jc w:val="center"/>
              <w:rPr>
                <w:rFonts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投标保证金</w:t>
            </w:r>
          </w:p>
        </w:tc>
        <w:tc>
          <w:tcPr>
            <w:tcW w:w="6556" w:type="dxa"/>
            <w:tcBorders>
              <w:top w:val="nil"/>
              <w:left w:val="nil"/>
              <w:bottom w:val="single" w:color="auto" w:sz="4" w:space="0"/>
              <w:right w:val="single" w:color="auto" w:sz="4" w:space="0"/>
            </w:tcBorders>
            <w:shd w:val="clear" w:color="auto" w:fill="auto"/>
            <w:vAlign w:val="center"/>
          </w:tcPr>
          <w:p>
            <w:pPr>
              <w:pStyle w:val="32"/>
              <w:keepNext w:val="0"/>
              <w:keepLines w:val="0"/>
              <w:widowControl/>
              <w:suppressLineNumbers w:val="0"/>
              <w:spacing w:before="75" w:beforeAutospacing="0" w:after="75" w:afterAutospacing="0" w:line="300" w:lineRule="atLeast"/>
              <w:ind w:right="0"/>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1、投标保证金额：</w:t>
            </w:r>
            <w:r>
              <w:rPr>
                <w:rFonts w:hint="eastAsia" w:asciiTheme="minorEastAsia" w:hAnsiTheme="minorEastAsia" w:eastAsiaTheme="minorEastAsia" w:cstheme="minorEastAsia"/>
                <w:sz w:val="22"/>
                <w:szCs w:val="22"/>
                <w:lang w:val="en-US" w:eastAsia="zh-CN"/>
              </w:rPr>
              <w:t>6000</w:t>
            </w:r>
            <w:r>
              <w:rPr>
                <w:rFonts w:hint="eastAsia" w:asciiTheme="minorEastAsia" w:hAnsiTheme="minorEastAsia" w:eastAsiaTheme="minorEastAsia" w:cstheme="minorEastAsia"/>
                <w:sz w:val="22"/>
                <w:szCs w:val="22"/>
              </w:rPr>
              <w:t>.00元（</w:t>
            </w:r>
            <w:r>
              <w:rPr>
                <w:rFonts w:hint="eastAsia" w:asciiTheme="minorEastAsia" w:hAnsiTheme="minorEastAsia" w:eastAsiaTheme="minorEastAsia" w:cstheme="minorEastAsia"/>
                <w:sz w:val="22"/>
                <w:szCs w:val="22"/>
                <w:lang w:val="en-US" w:eastAsia="zh-CN"/>
              </w:rPr>
              <w:t>陆仟</w:t>
            </w:r>
            <w:bookmarkStart w:id="245" w:name="_GoBack"/>
            <w:bookmarkEnd w:id="245"/>
            <w:r>
              <w:rPr>
                <w:rFonts w:hint="eastAsia" w:asciiTheme="minorEastAsia" w:hAnsiTheme="minorEastAsia" w:eastAsiaTheme="minorEastAsia" w:cstheme="minorEastAsia"/>
                <w:sz w:val="22"/>
                <w:szCs w:val="22"/>
                <w:lang w:eastAsia="zh-CN"/>
              </w:rPr>
              <w:t>元整</w:t>
            </w:r>
            <w:r>
              <w:rPr>
                <w:rFonts w:hint="eastAsia" w:asciiTheme="minorEastAsia" w:hAnsiTheme="minorEastAsia" w:eastAsiaTheme="minorEastAsia" w:cstheme="minorEastAsia"/>
                <w:sz w:val="22"/>
                <w:szCs w:val="22"/>
              </w:rPr>
              <w:t>）</w:t>
            </w:r>
          </w:p>
          <w:p>
            <w:pPr>
              <w:pStyle w:val="32"/>
              <w:keepNext w:val="0"/>
              <w:keepLines w:val="0"/>
              <w:widowControl/>
              <w:suppressLineNumbers w:val="0"/>
              <w:spacing w:before="75" w:beforeAutospacing="0" w:after="75" w:afterAutospacing="0" w:line="300" w:lineRule="atLeast"/>
              <w:ind w:right="0"/>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2、投标保证金的缴纳采取银行电汇或网银方式提交（如电汇产生的一切费用由投标单位自行承担，保证金须在投标截止时间前一个工作日确认到账）。</w:t>
            </w:r>
          </w:p>
          <w:p>
            <w:pPr>
              <w:pStyle w:val="32"/>
              <w:keepNext w:val="0"/>
              <w:keepLines w:val="0"/>
              <w:widowControl/>
              <w:suppressLineNumbers w:val="0"/>
              <w:spacing w:before="75" w:beforeAutospacing="0" w:after="75" w:afterAutospacing="0" w:line="300" w:lineRule="atLeast"/>
              <w:ind w:right="0"/>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3、投标单位在提交保证金时需在备注栏注明：所投项目的项目名称简称，投标文件中须将汇款凭证复印件放入其中。未按时提交投标保证金的文件无效；</w:t>
            </w:r>
          </w:p>
          <w:p>
            <w:pPr>
              <w:pStyle w:val="32"/>
              <w:keepNext w:val="0"/>
              <w:keepLines w:val="0"/>
              <w:widowControl/>
              <w:suppressLineNumbers w:val="0"/>
              <w:spacing w:before="75" w:beforeAutospacing="0" w:after="75" w:afterAutospacing="0" w:line="300" w:lineRule="atLeast"/>
              <w:ind w:right="0"/>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4、投标保证金缴纳账户信息：</w:t>
            </w:r>
          </w:p>
          <w:p>
            <w:pPr>
              <w:pStyle w:val="32"/>
              <w:keepNext w:val="0"/>
              <w:keepLines w:val="0"/>
              <w:widowControl/>
              <w:suppressLineNumbers w:val="0"/>
              <w:spacing w:before="75" w:beforeAutospacing="0" w:after="75" w:afterAutospacing="0" w:line="300" w:lineRule="atLeast"/>
              <w:ind w:right="0"/>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单位名称：新疆华域建设工程项目管理咨询有限公司</w:t>
            </w:r>
          </w:p>
          <w:p>
            <w:pPr>
              <w:pStyle w:val="32"/>
              <w:keepNext w:val="0"/>
              <w:keepLines w:val="0"/>
              <w:widowControl/>
              <w:suppressLineNumbers w:val="0"/>
              <w:spacing w:before="75" w:beforeAutospacing="0" w:after="75" w:afterAutospacing="0" w:line="300" w:lineRule="atLeast"/>
              <w:ind w:right="0"/>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开 户 行：中国银行乌鲁木齐市南湖东路支行</w:t>
            </w:r>
          </w:p>
          <w:p>
            <w:pPr>
              <w:pStyle w:val="32"/>
              <w:keepNext w:val="0"/>
              <w:keepLines w:val="0"/>
              <w:widowControl/>
              <w:suppressLineNumbers w:val="0"/>
              <w:spacing w:before="75" w:beforeAutospacing="0" w:after="75" w:afterAutospacing="0" w:line="300" w:lineRule="atLeast"/>
              <w:ind w:right="0"/>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账    号：107083025521</w:t>
            </w:r>
          </w:p>
          <w:p>
            <w:pPr>
              <w:pStyle w:val="32"/>
              <w:keepNext w:val="0"/>
              <w:keepLines w:val="0"/>
              <w:widowControl/>
              <w:suppressLineNumbers w:val="0"/>
              <w:spacing w:before="75" w:beforeAutospacing="0" w:after="75" w:afterAutospacing="0" w:line="300" w:lineRule="atLeast"/>
              <w:ind w:right="0"/>
              <w:rPr>
                <w:rFonts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行    号：104881006151</w:t>
            </w:r>
          </w:p>
        </w:tc>
      </w:tr>
      <w:tr>
        <w:tblPrEx>
          <w:tblLayout w:type="fixed"/>
          <w:tblCellMar>
            <w:top w:w="0" w:type="dxa"/>
            <w:left w:w="57" w:type="dxa"/>
            <w:bottom w:w="0" w:type="dxa"/>
            <w:right w:w="57" w:type="dxa"/>
          </w:tblCellMar>
        </w:tblPrEx>
        <w:trPr>
          <w:trHeight w:val="1117" w:hRule="atLeast"/>
        </w:trPr>
        <w:tc>
          <w:tcPr>
            <w:tcW w:w="902" w:type="dxa"/>
            <w:tcBorders>
              <w:top w:val="nil"/>
              <w:left w:val="single" w:color="auto" w:sz="4" w:space="0"/>
              <w:bottom w:val="single" w:color="auto" w:sz="4" w:space="0"/>
              <w:right w:val="single" w:color="auto" w:sz="4" w:space="0"/>
            </w:tcBorders>
            <w:shd w:val="clear" w:color="auto" w:fill="auto"/>
            <w:vAlign w:val="center"/>
          </w:tcPr>
          <w:p>
            <w:pPr>
              <w:spacing w:beforeLines="50" w:beforeAutospacing="0" w:afterLines="50" w:afterAutospacing="0" w:line="276" w:lineRule="auto"/>
              <w:jc w:val="center"/>
              <w:rPr>
                <w:rFonts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11</w:t>
            </w:r>
          </w:p>
        </w:tc>
        <w:tc>
          <w:tcPr>
            <w:tcW w:w="2160" w:type="dxa"/>
            <w:tcBorders>
              <w:top w:val="nil"/>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before="0" w:beforeAutospacing="0" w:after="0" w:afterAutospacing="0" w:line="240" w:lineRule="auto"/>
              <w:jc w:val="center"/>
              <w:textAlignment w:val="auto"/>
              <w:rPr>
                <w:rFonts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供应商要求澄清招标文件的截止时间</w:t>
            </w:r>
          </w:p>
        </w:tc>
        <w:tc>
          <w:tcPr>
            <w:tcW w:w="6556"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before="0" w:beforeAutospacing="0" w:after="0" w:afterAutospacing="0" w:line="240" w:lineRule="auto"/>
              <w:textAlignment w:val="auto"/>
              <w:rPr>
                <w:rFonts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报名截止后48小时内</w:t>
            </w:r>
          </w:p>
        </w:tc>
      </w:tr>
      <w:tr>
        <w:tblPrEx>
          <w:tblLayout w:type="fixed"/>
          <w:tblCellMar>
            <w:top w:w="0" w:type="dxa"/>
            <w:left w:w="57" w:type="dxa"/>
            <w:bottom w:w="0" w:type="dxa"/>
            <w:right w:w="57" w:type="dxa"/>
          </w:tblCellMar>
        </w:tblPrEx>
        <w:trPr>
          <w:trHeight w:val="784" w:hRule="atLeast"/>
        </w:trPr>
        <w:tc>
          <w:tcPr>
            <w:tcW w:w="902" w:type="dxa"/>
            <w:tcBorders>
              <w:top w:val="single" w:color="auto" w:sz="4" w:space="0"/>
              <w:left w:val="single" w:color="auto" w:sz="4" w:space="0"/>
              <w:bottom w:val="single" w:color="auto" w:sz="4" w:space="0"/>
              <w:right w:val="single" w:color="auto" w:sz="4" w:space="0"/>
            </w:tcBorders>
            <w:shd w:val="clear" w:color="auto" w:fill="auto"/>
            <w:vAlign w:val="center"/>
          </w:tcPr>
          <w:p>
            <w:pPr>
              <w:spacing w:beforeLines="50" w:beforeAutospacing="0" w:afterLines="50" w:afterAutospacing="0" w:line="276" w:lineRule="auto"/>
              <w:jc w:val="center"/>
              <w:rPr>
                <w:rFonts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12</w:t>
            </w:r>
          </w:p>
        </w:tc>
        <w:tc>
          <w:tcPr>
            <w:tcW w:w="2160" w:type="dxa"/>
            <w:tcBorders>
              <w:top w:val="single" w:color="auto" w:sz="4" w:space="0"/>
              <w:left w:val="single" w:color="auto" w:sz="4" w:space="0"/>
              <w:bottom w:val="single" w:color="auto" w:sz="4" w:space="0"/>
              <w:right w:val="single" w:color="auto" w:sz="4" w:space="0"/>
            </w:tcBorders>
            <w:shd w:val="clear" w:color="auto" w:fill="auto"/>
            <w:vAlign w:val="center"/>
          </w:tcPr>
          <w:p>
            <w:pPr>
              <w:spacing w:beforeLines="50" w:beforeAutospacing="0" w:afterLines="50" w:afterAutospacing="0" w:line="276" w:lineRule="auto"/>
              <w:jc w:val="center"/>
              <w:rPr>
                <w:rFonts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采购人补遗澄清截止时间</w:t>
            </w:r>
          </w:p>
        </w:tc>
        <w:tc>
          <w:tcPr>
            <w:tcW w:w="6556" w:type="dxa"/>
            <w:tcBorders>
              <w:top w:val="single" w:color="auto" w:sz="4" w:space="0"/>
              <w:left w:val="nil"/>
              <w:bottom w:val="single" w:color="auto" w:sz="4" w:space="0"/>
              <w:right w:val="single" w:color="auto" w:sz="4" w:space="0"/>
            </w:tcBorders>
            <w:shd w:val="clear" w:color="auto" w:fill="auto"/>
            <w:vAlign w:val="center"/>
          </w:tcPr>
          <w:p>
            <w:pPr>
              <w:spacing w:beforeLines="50" w:beforeAutospacing="0" w:afterLines="50" w:afterAutospacing="0" w:line="276" w:lineRule="auto"/>
              <w:rPr>
                <w:rFonts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提交响应文件截止时间前</w:t>
            </w:r>
          </w:p>
        </w:tc>
      </w:tr>
      <w:tr>
        <w:tblPrEx>
          <w:tblLayout w:type="fixed"/>
          <w:tblCellMar>
            <w:top w:w="0" w:type="dxa"/>
            <w:left w:w="57" w:type="dxa"/>
            <w:bottom w:w="0" w:type="dxa"/>
            <w:right w:w="57" w:type="dxa"/>
          </w:tblCellMar>
        </w:tblPrEx>
        <w:trPr>
          <w:trHeight w:val="20" w:hRule="atLeast"/>
        </w:trPr>
        <w:tc>
          <w:tcPr>
            <w:tcW w:w="902" w:type="dxa"/>
            <w:tcBorders>
              <w:top w:val="nil"/>
              <w:left w:val="single" w:color="auto" w:sz="4" w:space="0"/>
              <w:bottom w:val="single" w:color="auto" w:sz="4" w:space="0"/>
              <w:right w:val="single" w:color="auto" w:sz="4" w:space="0"/>
            </w:tcBorders>
            <w:shd w:val="clear" w:color="auto" w:fill="auto"/>
            <w:vAlign w:val="center"/>
          </w:tcPr>
          <w:p>
            <w:pPr>
              <w:spacing w:beforeLines="50" w:beforeAutospacing="0" w:afterLines="50" w:afterAutospacing="0" w:line="276" w:lineRule="auto"/>
              <w:jc w:val="center"/>
              <w:rPr>
                <w:rFonts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13</w:t>
            </w:r>
          </w:p>
        </w:tc>
        <w:tc>
          <w:tcPr>
            <w:tcW w:w="2160" w:type="dxa"/>
            <w:tcBorders>
              <w:top w:val="nil"/>
              <w:left w:val="single" w:color="auto" w:sz="4" w:space="0"/>
              <w:bottom w:val="single" w:color="auto" w:sz="4" w:space="0"/>
              <w:right w:val="single" w:color="auto" w:sz="4" w:space="0"/>
            </w:tcBorders>
            <w:shd w:val="clear" w:color="auto" w:fill="auto"/>
            <w:vAlign w:val="center"/>
          </w:tcPr>
          <w:p>
            <w:pPr>
              <w:spacing w:beforeLines="50" w:beforeAutospacing="0" w:afterLines="50" w:afterAutospacing="0" w:line="276" w:lineRule="auto"/>
              <w:jc w:val="center"/>
              <w:rPr>
                <w:rFonts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供应商确认收到采购文件澄清的时间</w:t>
            </w:r>
          </w:p>
        </w:tc>
        <w:tc>
          <w:tcPr>
            <w:tcW w:w="6556" w:type="dxa"/>
            <w:tcBorders>
              <w:top w:val="nil"/>
              <w:left w:val="nil"/>
              <w:bottom w:val="single" w:color="auto" w:sz="4" w:space="0"/>
              <w:right w:val="single" w:color="auto" w:sz="4" w:space="0"/>
            </w:tcBorders>
            <w:shd w:val="clear" w:color="auto" w:fill="auto"/>
            <w:vAlign w:val="center"/>
          </w:tcPr>
          <w:p>
            <w:pPr>
              <w:spacing w:beforeLines="50" w:beforeAutospacing="0" w:afterLines="50" w:afterAutospacing="0" w:line="276" w:lineRule="auto"/>
              <w:rPr>
                <w:rFonts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收到澄清后24小时内（以发出时间为准）</w:t>
            </w:r>
          </w:p>
        </w:tc>
      </w:tr>
      <w:tr>
        <w:tblPrEx>
          <w:tblLayout w:type="fixed"/>
          <w:tblCellMar>
            <w:top w:w="0" w:type="dxa"/>
            <w:left w:w="57" w:type="dxa"/>
            <w:bottom w:w="0" w:type="dxa"/>
            <w:right w:w="57" w:type="dxa"/>
          </w:tblCellMar>
        </w:tblPrEx>
        <w:trPr>
          <w:trHeight w:val="20" w:hRule="atLeast"/>
        </w:trPr>
        <w:tc>
          <w:tcPr>
            <w:tcW w:w="902" w:type="dxa"/>
            <w:tcBorders>
              <w:top w:val="nil"/>
              <w:left w:val="single" w:color="auto" w:sz="4" w:space="0"/>
              <w:bottom w:val="single" w:color="auto" w:sz="4" w:space="0"/>
              <w:right w:val="single" w:color="auto" w:sz="4" w:space="0"/>
            </w:tcBorders>
            <w:shd w:val="clear" w:color="auto" w:fill="auto"/>
            <w:vAlign w:val="center"/>
          </w:tcPr>
          <w:p>
            <w:pPr>
              <w:spacing w:beforeLines="50" w:beforeAutospacing="0" w:afterLines="50" w:afterAutospacing="0" w:line="276" w:lineRule="auto"/>
              <w:jc w:val="center"/>
              <w:rPr>
                <w:rFonts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14</w:t>
            </w:r>
          </w:p>
        </w:tc>
        <w:tc>
          <w:tcPr>
            <w:tcW w:w="2160" w:type="dxa"/>
            <w:tcBorders>
              <w:top w:val="nil"/>
              <w:left w:val="single" w:color="auto" w:sz="4" w:space="0"/>
              <w:bottom w:val="single" w:color="auto" w:sz="4" w:space="0"/>
              <w:right w:val="single" w:color="auto" w:sz="4" w:space="0"/>
            </w:tcBorders>
            <w:shd w:val="clear" w:color="auto" w:fill="auto"/>
            <w:vAlign w:val="center"/>
          </w:tcPr>
          <w:p>
            <w:pPr>
              <w:spacing w:beforeLines="50" w:beforeAutospacing="0" w:afterLines="50" w:afterAutospacing="0" w:line="276" w:lineRule="auto"/>
              <w:jc w:val="center"/>
              <w:rPr>
                <w:rFonts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供应商确认收到采购文件修改的时间</w:t>
            </w:r>
          </w:p>
        </w:tc>
        <w:tc>
          <w:tcPr>
            <w:tcW w:w="6556" w:type="dxa"/>
            <w:tcBorders>
              <w:top w:val="nil"/>
              <w:left w:val="nil"/>
              <w:bottom w:val="single" w:color="auto" w:sz="4" w:space="0"/>
              <w:right w:val="single" w:color="auto" w:sz="4" w:space="0"/>
            </w:tcBorders>
            <w:shd w:val="clear" w:color="auto" w:fill="auto"/>
            <w:vAlign w:val="center"/>
          </w:tcPr>
          <w:p>
            <w:pPr>
              <w:spacing w:beforeLines="50" w:beforeAutospacing="0" w:afterLines="50" w:afterAutospacing="0" w:line="276" w:lineRule="auto"/>
              <w:rPr>
                <w:rFonts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收到修改后24小时内（以发出时间为准）</w:t>
            </w:r>
          </w:p>
        </w:tc>
      </w:tr>
      <w:tr>
        <w:tblPrEx>
          <w:tblLayout w:type="fixed"/>
          <w:tblCellMar>
            <w:top w:w="0" w:type="dxa"/>
            <w:left w:w="57" w:type="dxa"/>
            <w:bottom w:w="0" w:type="dxa"/>
            <w:right w:w="57" w:type="dxa"/>
          </w:tblCellMar>
        </w:tblPrEx>
        <w:trPr>
          <w:trHeight w:val="20" w:hRule="atLeast"/>
        </w:trPr>
        <w:tc>
          <w:tcPr>
            <w:tcW w:w="902" w:type="dxa"/>
            <w:tcBorders>
              <w:top w:val="nil"/>
              <w:left w:val="single" w:color="auto" w:sz="4" w:space="0"/>
              <w:bottom w:val="single" w:color="auto" w:sz="4" w:space="0"/>
              <w:right w:val="single" w:color="auto" w:sz="4" w:space="0"/>
            </w:tcBorders>
            <w:shd w:val="clear" w:color="auto" w:fill="auto"/>
            <w:vAlign w:val="center"/>
          </w:tcPr>
          <w:p>
            <w:pPr>
              <w:spacing w:beforeLines="50" w:beforeAutospacing="0" w:afterLines="50" w:afterAutospacing="0" w:line="276" w:lineRule="auto"/>
              <w:jc w:val="center"/>
              <w:rPr>
                <w:rFonts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15</w:t>
            </w:r>
          </w:p>
        </w:tc>
        <w:tc>
          <w:tcPr>
            <w:tcW w:w="2160" w:type="dxa"/>
            <w:tcBorders>
              <w:top w:val="nil"/>
              <w:left w:val="single" w:color="auto" w:sz="4" w:space="0"/>
              <w:bottom w:val="single" w:color="auto" w:sz="4" w:space="0"/>
              <w:right w:val="single" w:color="auto" w:sz="4" w:space="0"/>
            </w:tcBorders>
            <w:shd w:val="clear" w:color="auto" w:fill="auto"/>
            <w:vAlign w:val="center"/>
          </w:tcPr>
          <w:p>
            <w:pPr>
              <w:spacing w:beforeLines="50" w:beforeAutospacing="0" w:afterLines="50" w:afterAutospacing="0" w:line="276" w:lineRule="auto"/>
              <w:jc w:val="center"/>
              <w:rPr>
                <w:rFonts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响应文件份数</w:t>
            </w:r>
          </w:p>
        </w:tc>
        <w:tc>
          <w:tcPr>
            <w:tcW w:w="6556" w:type="dxa"/>
            <w:tcBorders>
              <w:top w:val="nil"/>
              <w:left w:val="nil"/>
              <w:bottom w:val="single" w:color="auto" w:sz="4" w:space="0"/>
              <w:right w:val="single" w:color="auto" w:sz="4" w:space="0"/>
            </w:tcBorders>
            <w:shd w:val="clear" w:color="auto" w:fill="auto"/>
            <w:vAlign w:val="center"/>
          </w:tcPr>
          <w:p>
            <w:pPr>
              <w:pStyle w:val="32"/>
              <w:keepNext w:val="0"/>
              <w:keepLines w:val="0"/>
              <w:widowControl/>
              <w:suppressLineNumbers w:val="0"/>
              <w:spacing w:before="75" w:beforeAutospacing="0" w:after="75" w:afterAutospacing="0" w:line="300" w:lineRule="atLeast"/>
              <w:ind w:right="0"/>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1.正本份数：一（1）份；副本份数：</w:t>
            </w:r>
            <w:r>
              <w:rPr>
                <w:rFonts w:hint="eastAsia" w:asciiTheme="minorEastAsia" w:hAnsiTheme="minorEastAsia" w:eastAsiaTheme="minorEastAsia" w:cstheme="minorEastAsia"/>
                <w:sz w:val="22"/>
                <w:szCs w:val="22"/>
                <w:lang w:val="en-US" w:eastAsia="zh-CN"/>
              </w:rPr>
              <w:t>四</w:t>
            </w:r>
            <w:r>
              <w:rPr>
                <w:rFonts w:hint="eastAsia" w:asciiTheme="minorEastAsia" w:hAnsiTheme="minorEastAsia" w:eastAsiaTheme="minorEastAsia" w:cstheme="minorEastAsia"/>
                <w:sz w:val="22"/>
                <w:szCs w:val="22"/>
              </w:rPr>
              <w:t>（</w:t>
            </w:r>
            <w:r>
              <w:rPr>
                <w:rFonts w:hint="eastAsia" w:asciiTheme="minorEastAsia" w:hAnsiTheme="minorEastAsia" w:eastAsiaTheme="minorEastAsia" w:cstheme="minorEastAsia"/>
                <w:sz w:val="22"/>
                <w:szCs w:val="22"/>
                <w:lang w:val="en-US" w:eastAsia="zh-CN"/>
              </w:rPr>
              <w:t>4</w:t>
            </w:r>
            <w:r>
              <w:rPr>
                <w:rFonts w:hint="eastAsia" w:asciiTheme="minorEastAsia" w:hAnsiTheme="minorEastAsia" w:eastAsiaTheme="minorEastAsia" w:cstheme="minorEastAsia"/>
                <w:sz w:val="22"/>
                <w:szCs w:val="22"/>
              </w:rPr>
              <w:t>）</w:t>
            </w:r>
            <w:r>
              <w:rPr>
                <w:rFonts w:hint="eastAsia" w:asciiTheme="minorEastAsia" w:hAnsiTheme="minorEastAsia" w:eastAsiaTheme="minorEastAsia" w:cstheme="minorEastAsia"/>
                <w:sz w:val="22"/>
                <w:szCs w:val="22"/>
              </w:rPr>
              <w:t>份；</w:t>
            </w:r>
          </w:p>
          <w:p>
            <w:pPr>
              <w:pStyle w:val="32"/>
              <w:keepNext w:val="0"/>
              <w:keepLines w:val="0"/>
              <w:widowControl/>
              <w:suppressLineNumbers w:val="0"/>
              <w:spacing w:before="75" w:beforeAutospacing="0" w:after="75" w:afterAutospacing="0" w:line="300" w:lineRule="atLeast"/>
              <w:ind w:right="0"/>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2.开标一览表：一（1）份。</w:t>
            </w:r>
          </w:p>
          <w:p>
            <w:pPr>
              <w:pStyle w:val="32"/>
              <w:keepNext w:val="0"/>
              <w:keepLines w:val="0"/>
              <w:widowControl/>
              <w:suppressLineNumbers w:val="0"/>
              <w:spacing w:before="75" w:beforeAutospacing="0" w:after="75" w:afterAutospacing="0" w:line="300" w:lineRule="atLeast"/>
              <w:ind w:right="0"/>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3.响应文件电子版（U盘）份数：一（1）份，电子版U盘上应清晰标记出项目名称及供应商名称。</w:t>
            </w:r>
          </w:p>
        </w:tc>
      </w:tr>
      <w:tr>
        <w:tblPrEx>
          <w:tblLayout w:type="fixed"/>
          <w:tblCellMar>
            <w:top w:w="0" w:type="dxa"/>
            <w:left w:w="57" w:type="dxa"/>
            <w:bottom w:w="0" w:type="dxa"/>
            <w:right w:w="57" w:type="dxa"/>
          </w:tblCellMar>
        </w:tblPrEx>
        <w:trPr>
          <w:trHeight w:val="2406" w:hRule="atLeast"/>
        </w:trPr>
        <w:tc>
          <w:tcPr>
            <w:tcW w:w="902" w:type="dxa"/>
            <w:tcBorders>
              <w:top w:val="nil"/>
              <w:left w:val="single" w:color="auto" w:sz="4" w:space="0"/>
              <w:bottom w:val="single" w:color="auto" w:sz="4" w:space="0"/>
              <w:right w:val="single" w:color="auto" w:sz="4" w:space="0"/>
            </w:tcBorders>
            <w:shd w:val="clear" w:color="auto" w:fill="auto"/>
            <w:vAlign w:val="center"/>
          </w:tcPr>
          <w:p>
            <w:pPr>
              <w:spacing w:beforeLines="50" w:beforeAutospacing="0" w:afterLines="50" w:afterAutospacing="0" w:line="276" w:lineRule="auto"/>
              <w:jc w:val="center"/>
              <w:rPr>
                <w:rFonts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17</w:t>
            </w:r>
          </w:p>
        </w:tc>
        <w:tc>
          <w:tcPr>
            <w:tcW w:w="2160" w:type="dxa"/>
            <w:tcBorders>
              <w:top w:val="nil"/>
              <w:left w:val="single" w:color="auto" w:sz="4" w:space="0"/>
              <w:bottom w:val="single" w:color="auto" w:sz="4" w:space="0"/>
              <w:right w:val="single" w:color="auto" w:sz="4" w:space="0"/>
            </w:tcBorders>
            <w:shd w:val="clear" w:color="auto" w:fill="auto"/>
            <w:vAlign w:val="center"/>
          </w:tcPr>
          <w:p>
            <w:pPr>
              <w:spacing w:beforeLines="50" w:beforeAutospacing="0" w:afterLines="50" w:afterAutospacing="0" w:line="276" w:lineRule="auto"/>
              <w:jc w:val="center"/>
              <w:rPr>
                <w:rFonts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响应文件的签字和盖章</w:t>
            </w:r>
          </w:p>
        </w:tc>
        <w:tc>
          <w:tcPr>
            <w:tcW w:w="6556" w:type="dxa"/>
            <w:tcBorders>
              <w:top w:val="nil"/>
              <w:left w:val="nil"/>
              <w:bottom w:val="single" w:color="auto" w:sz="4" w:space="0"/>
              <w:right w:val="single" w:color="auto" w:sz="4" w:space="0"/>
            </w:tcBorders>
            <w:shd w:val="clear" w:color="auto" w:fill="auto"/>
            <w:vAlign w:val="center"/>
          </w:tcPr>
          <w:p>
            <w:pPr>
              <w:pStyle w:val="32"/>
              <w:keepNext w:val="0"/>
              <w:keepLines w:val="0"/>
              <w:widowControl/>
              <w:suppressLineNumbers w:val="0"/>
              <w:spacing w:before="75" w:beforeAutospacing="0" w:after="75" w:afterAutospacing="0" w:line="300" w:lineRule="atLeast"/>
              <w:ind w:right="0"/>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1.所有要求法定代表人和其委托代理人签字或印章的地方都应用不褪色的黑色墨水签字笔由本人亲笔手写签字（包括姓和名）或印章。</w:t>
            </w:r>
          </w:p>
          <w:p>
            <w:pPr>
              <w:pStyle w:val="32"/>
              <w:keepNext w:val="0"/>
              <w:keepLines w:val="0"/>
              <w:widowControl/>
              <w:suppressLineNumbers w:val="0"/>
              <w:spacing w:before="75" w:beforeAutospacing="0" w:after="75" w:afterAutospacing="0" w:line="300" w:lineRule="atLeast"/>
              <w:ind w:right="0"/>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2.供应商在响应文件及相关文件的签订、履行、通知等事项书面文件中的“单位公章”、“单位章”和“公章”处均仅指与当事人名称全称相一致的标准公章，不得使用其他形式（如带有“专用章”、“合同章”、“财务章”、“业务章”等字样）的印章。</w:t>
            </w:r>
          </w:p>
        </w:tc>
      </w:tr>
      <w:tr>
        <w:tblPrEx>
          <w:tblLayout w:type="fixed"/>
          <w:tblCellMar>
            <w:top w:w="0" w:type="dxa"/>
            <w:left w:w="57" w:type="dxa"/>
            <w:bottom w:w="0" w:type="dxa"/>
            <w:right w:w="57" w:type="dxa"/>
          </w:tblCellMar>
        </w:tblPrEx>
        <w:trPr>
          <w:trHeight w:val="20" w:hRule="atLeast"/>
        </w:trPr>
        <w:tc>
          <w:tcPr>
            <w:tcW w:w="902" w:type="dxa"/>
            <w:tcBorders>
              <w:top w:val="nil"/>
              <w:left w:val="single" w:color="auto" w:sz="4" w:space="0"/>
              <w:bottom w:val="single" w:color="auto" w:sz="4" w:space="0"/>
              <w:right w:val="single" w:color="auto" w:sz="4" w:space="0"/>
            </w:tcBorders>
            <w:shd w:val="clear" w:color="auto" w:fill="auto"/>
            <w:vAlign w:val="center"/>
          </w:tcPr>
          <w:p>
            <w:pPr>
              <w:spacing w:beforeLines="50" w:beforeAutospacing="0" w:afterLines="50" w:afterAutospacing="0" w:line="276" w:lineRule="auto"/>
              <w:jc w:val="center"/>
              <w:rPr>
                <w:rFonts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18</w:t>
            </w:r>
          </w:p>
        </w:tc>
        <w:tc>
          <w:tcPr>
            <w:tcW w:w="2160" w:type="dxa"/>
            <w:tcBorders>
              <w:top w:val="nil"/>
              <w:left w:val="single" w:color="auto" w:sz="4" w:space="0"/>
              <w:bottom w:val="single" w:color="auto" w:sz="4" w:space="0"/>
              <w:right w:val="single" w:color="auto" w:sz="4" w:space="0"/>
            </w:tcBorders>
            <w:shd w:val="clear" w:color="auto" w:fill="auto"/>
            <w:vAlign w:val="center"/>
          </w:tcPr>
          <w:p>
            <w:pPr>
              <w:spacing w:beforeLines="50" w:beforeAutospacing="0" w:afterLines="50" w:afterAutospacing="0" w:line="276" w:lineRule="auto"/>
              <w:jc w:val="center"/>
              <w:rPr>
                <w:rFonts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响应文件的密封</w:t>
            </w:r>
          </w:p>
        </w:tc>
        <w:tc>
          <w:tcPr>
            <w:tcW w:w="6556" w:type="dxa"/>
            <w:tcBorders>
              <w:top w:val="nil"/>
              <w:left w:val="nil"/>
              <w:bottom w:val="single" w:color="auto" w:sz="4" w:space="0"/>
              <w:right w:val="single" w:color="auto" w:sz="4" w:space="0"/>
            </w:tcBorders>
            <w:shd w:val="clear" w:color="auto" w:fill="auto"/>
            <w:vAlign w:val="center"/>
          </w:tcPr>
          <w:p>
            <w:pPr>
              <w:spacing w:beforeLines="50" w:beforeAutospacing="0" w:afterLines="50" w:afterAutospacing="0" w:line="276" w:lineRule="auto"/>
              <w:rPr>
                <w:rFonts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1.提交的文件至少包括三个密封件，分别是：响应文件密封件、开标一览表及电子版文件（包括响应文件电子版，响应文件电子版需标注供应商名称）；一个密封件确实无法密封的，可分开密封，但须按顺序编号，例如“1/3、2/3…”。</w:t>
            </w:r>
          </w:p>
          <w:p>
            <w:pPr>
              <w:spacing w:beforeLines="50" w:beforeAutospacing="0" w:afterLines="50" w:afterAutospacing="0" w:line="276" w:lineRule="auto"/>
              <w:rPr>
                <w:rFonts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2.响应文件密封件、开标一览表及电子版文件均须在封套的所有封口标注供应商的明细、地址和电话等内容并加盖公章。</w:t>
            </w:r>
          </w:p>
        </w:tc>
      </w:tr>
      <w:tr>
        <w:tblPrEx>
          <w:tblLayout w:type="fixed"/>
          <w:tblCellMar>
            <w:top w:w="0" w:type="dxa"/>
            <w:left w:w="57" w:type="dxa"/>
            <w:bottom w:w="0" w:type="dxa"/>
            <w:right w:w="57" w:type="dxa"/>
          </w:tblCellMar>
        </w:tblPrEx>
        <w:trPr>
          <w:trHeight w:val="20" w:hRule="atLeast"/>
        </w:trPr>
        <w:tc>
          <w:tcPr>
            <w:tcW w:w="902" w:type="dxa"/>
            <w:tcBorders>
              <w:top w:val="nil"/>
              <w:left w:val="single" w:color="auto" w:sz="4" w:space="0"/>
              <w:bottom w:val="single" w:color="auto" w:sz="4" w:space="0"/>
              <w:right w:val="single" w:color="auto" w:sz="4" w:space="0"/>
            </w:tcBorders>
            <w:shd w:val="clear" w:color="auto" w:fill="auto"/>
            <w:vAlign w:val="center"/>
          </w:tcPr>
          <w:p>
            <w:pPr>
              <w:spacing w:beforeLines="50" w:beforeAutospacing="0" w:afterLines="50" w:afterAutospacing="0" w:line="276" w:lineRule="auto"/>
              <w:jc w:val="center"/>
              <w:rPr>
                <w:rFonts w:asciiTheme="minorEastAsia" w:hAnsiTheme="minorEastAsia" w:eastAsiaTheme="minorEastAsia" w:cstheme="minorEastAsia"/>
                <w:sz w:val="22"/>
                <w:szCs w:val="22"/>
              </w:rPr>
            </w:pPr>
            <w:r>
              <w:rPr>
                <w:rFonts w:asciiTheme="minorEastAsia" w:hAnsiTheme="minorEastAsia" w:eastAsiaTheme="minorEastAsia" w:cstheme="minorEastAsia"/>
                <w:sz w:val="22"/>
                <w:szCs w:val="22"/>
              </w:rPr>
              <w:t>1</w:t>
            </w:r>
            <w:r>
              <w:rPr>
                <w:rFonts w:hint="eastAsia" w:asciiTheme="minorEastAsia" w:hAnsiTheme="minorEastAsia" w:eastAsiaTheme="minorEastAsia" w:cstheme="minorEastAsia"/>
                <w:sz w:val="22"/>
                <w:szCs w:val="22"/>
              </w:rPr>
              <w:t>9</w:t>
            </w:r>
          </w:p>
        </w:tc>
        <w:tc>
          <w:tcPr>
            <w:tcW w:w="2160" w:type="dxa"/>
            <w:tcBorders>
              <w:top w:val="nil"/>
              <w:left w:val="single" w:color="auto" w:sz="4" w:space="0"/>
              <w:bottom w:val="single" w:color="auto" w:sz="4" w:space="0"/>
              <w:right w:val="single" w:color="auto" w:sz="4" w:space="0"/>
            </w:tcBorders>
            <w:shd w:val="clear" w:color="auto" w:fill="auto"/>
            <w:vAlign w:val="center"/>
          </w:tcPr>
          <w:p>
            <w:pPr>
              <w:spacing w:beforeLines="50" w:beforeAutospacing="0" w:afterLines="50" w:afterAutospacing="0" w:line="276" w:lineRule="auto"/>
              <w:jc w:val="center"/>
              <w:rPr>
                <w:rFonts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响应文件的标识</w:t>
            </w:r>
          </w:p>
        </w:tc>
        <w:tc>
          <w:tcPr>
            <w:tcW w:w="6556" w:type="dxa"/>
            <w:tcBorders>
              <w:top w:val="nil"/>
              <w:left w:val="nil"/>
              <w:bottom w:val="single" w:color="auto" w:sz="4" w:space="0"/>
              <w:right w:val="single" w:color="auto" w:sz="4" w:space="0"/>
            </w:tcBorders>
            <w:shd w:val="clear" w:color="auto" w:fill="auto"/>
            <w:vAlign w:val="center"/>
          </w:tcPr>
          <w:p>
            <w:pPr>
              <w:spacing w:beforeLines="50" w:beforeAutospacing="0" w:afterLines="50" w:afterAutospacing="0" w:line="276" w:lineRule="auto"/>
              <w:rPr>
                <w:rFonts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在响应文件的封套上应清楚地标记“响应文件”等字样，封套还应标明项目名称以及供应商名称、供应商地址等；在所有封签处标注“请勿在</w:t>
            </w:r>
            <w:r>
              <w:rPr>
                <w:rFonts w:asciiTheme="minorEastAsia" w:hAnsiTheme="minorEastAsia" w:eastAsiaTheme="minorEastAsia" w:cstheme="minorEastAsia"/>
                <w:sz w:val="22"/>
                <w:szCs w:val="22"/>
              </w:rPr>
              <w:t xml:space="preserve"> </w:t>
            </w:r>
            <w:r>
              <w:rPr>
                <w:rFonts w:hint="eastAsia" w:asciiTheme="minorEastAsia" w:hAnsiTheme="minorEastAsia" w:eastAsiaTheme="minorEastAsia" w:cstheme="minorEastAsia"/>
                <w:sz w:val="22"/>
                <w:szCs w:val="22"/>
              </w:rPr>
              <w:t>年</w:t>
            </w:r>
            <w:r>
              <w:rPr>
                <w:rFonts w:asciiTheme="minorEastAsia" w:hAnsiTheme="minorEastAsia" w:eastAsiaTheme="minorEastAsia" w:cstheme="minorEastAsia"/>
                <w:sz w:val="22"/>
                <w:szCs w:val="22"/>
              </w:rPr>
              <w:t xml:space="preserve"> </w:t>
            </w:r>
            <w:r>
              <w:rPr>
                <w:rFonts w:hint="eastAsia" w:asciiTheme="minorEastAsia" w:hAnsiTheme="minorEastAsia" w:eastAsiaTheme="minorEastAsia" w:cstheme="minorEastAsia"/>
                <w:sz w:val="22"/>
                <w:szCs w:val="22"/>
              </w:rPr>
              <w:t>月</w:t>
            </w:r>
            <w:r>
              <w:rPr>
                <w:rFonts w:asciiTheme="minorEastAsia" w:hAnsiTheme="minorEastAsia" w:eastAsiaTheme="minorEastAsia" w:cstheme="minorEastAsia"/>
                <w:sz w:val="22"/>
                <w:szCs w:val="22"/>
              </w:rPr>
              <w:t xml:space="preserve"> </w:t>
            </w:r>
            <w:r>
              <w:rPr>
                <w:rFonts w:hint="eastAsia" w:asciiTheme="minorEastAsia" w:hAnsiTheme="minorEastAsia" w:eastAsiaTheme="minorEastAsia" w:cstheme="minorEastAsia"/>
                <w:sz w:val="22"/>
                <w:szCs w:val="22"/>
              </w:rPr>
              <w:t>日</w:t>
            </w:r>
            <w:r>
              <w:rPr>
                <w:rFonts w:asciiTheme="minorEastAsia" w:hAnsiTheme="minorEastAsia" w:eastAsiaTheme="minorEastAsia" w:cstheme="minorEastAsia"/>
                <w:sz w:val="22"/>
                <w:szCs w:val="22"/>
              </w:rPr>
              <w:t xml:space="preserve"> </w:t>
            </w:r>
            <w:r>
              <w:rPr>
                <w:rFonts w:hint="eastAsia" w:asciiTheme="minorEastAsia" w:hAnsiTheme="minorEastAsia" w:eastAsiaTheme="minorEastAsia" w:cstheme="minorEastAsia"/>
                <w:sz w:val="22"/>
                <w:szCs w:val="22"/>
              </w:rPr>
              <w:t>时00分（北京时间）之前启封”字样（上述时间为提交响应文件的截止时间）。</w:t>
            </w:r>
          </w:p>
        </w:tc>
      </w:tr>
      <w:tr>
        <w:tblPrEx>
          <w:tblLayout w:type="fixed"/>
          <w:tblCellMar>
            <w:top w:w="0" w:type="dxa"/>
            <w:left w:w="57" w:type="dxa"/>
            <w:bottom w:w="0" w:type="dxa"/>
            <w:right w:w="57" w:type="dxa"/>
          </w:tblCellMar>
        </w:tblPrEx>
        <w:trPr>
          <w:trHeight w:val="20" w:hRule="atLeast"/>
        </w:trPr>
        <w:tc>
          <w:tcPr>
            <w:tcW w:w="902" w:type="dxa"/>
            <w:tcBorders>
              <w:top w:val="nil"/>
              <w:left w:val="single" w:color="auto" w:sz="4" w:space="0"/>
              <w:bottom w:val="single" w:color="auto" w:sz="4" w:space="0"/>
              <w:right w:val="single" w:color="auto" w:sz="4" w:space="0"/>
            </w:tcBorders>
            <w:shd w:val="clear" w:color="auto" w:fill="auto"/>
            <w:vAlign w:val="center"/>
          </w:tcPr>
          <w:p>
            <w:pPr>
              <w:spacing w:beforeLines="50" w:beforeAutospacing="0" w:afterLines="50" w:afterAutospacing="0" w:line="276" w:lineRule="auto"/>
              <w:jc w:val="center"/>
              <w:rPr>
                <w:rFonts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20</w:t>
            </w:r>
          </w:p>
        </w:tc>
        <w:tc>
          <w:tcPr>
            <w:tcW w:w="2160" w:type="dxa"/>
            <w:tcBorders>
              <w:top w:val="nil"/>
              <w:left w:val="single" w:color="auto" w:sz="4" w:space="0"/>
              <w:bottom w:val="single" w:color="auto" w:sz="4" w:space="0"/>
              <w:right w:val="single" w:color="auto" w:sz="4" w:space="0"/>
            </w:tcBorders>
            <w:shd w:val="clear" w:color="auto" w:fill="auto"/>
            <w:vAlign w:val="center"/>
          </w:tcPr>
          <w:p>
            <w:pPr>
              <w:spacing w:beforeLines="50" w:beforeAutospacing="0" w:afterLines="50" w:afterAutospacing="0" w:line="276" w:lineRule="auto"/>
              <w:jc w:val="center"/>
              <w:rPr>
                <w:rFonts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装订要求</w:t>
            </w:r>
          </w:p>
        </w:tc>
        <w:tc>
          <w:tcPr>
            <w:tcW w:w="6556" w:type="dxa"/>
            <w:tcBorders>
              <w:top w:val="nil"/>
              <w:left w:val="nil"/>
              <w:bottom w:val="single" w:color="auto" w:sz="4" w:space="0"/>
              <w:right w:val="single" w:color="auto" w:sz="4" w:space="0"/>
            </w:tcBorders>
            <w:shd w:val="clear" w:color="auto" w:fill="auto"/>
            <w:vAlign w:val="center"/>
          </w:tcPr>
          <w:p>
            <w:pPr>
              <w:spacing w:beforeLines="50" w:beforeAutospacing="0" w:afterLines="50" w:afterAutospacing="0" w:line="276" w:lineRule="auto"/>
              <w:rPr>
                <w:rFonts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正本、副本分册装订，胶装；电子文件用U盘储存。</w:t>
            </w:r>
          </w:p>
        </w:tc>
      </w:tr>
      <w:tr>
        <w:tblPrEx>
          <w:tblLayout w:type="fixed"/>
          <w:tblCellMar>
            <w:top w:w="0" w:type="dxa"/>
            <w:left w:w="57" w:type="dxa"/>
            <w:bottom w:w="0" w:type="dxa"/>
            <w:right w:w="57" w:type="dxa"/>
          </w:tblCellMar>
        </w:tblPrEx>
        <w:trPr>
          <w:trHeight w:val="20" w:hRule="atLeast"/>
        </w:trPr>
        <w:tc>
          <w:tcPr>
            <w:tcW w:w="902" w:type="dxa"/>
            <w:tcBorders>
              <w:top w:val="nil"/>
              <w:left w:val="single" w:color="auto" w:sz="4" w:space="0"/>
              <w:bottom w:val="single" w:color="auto" w:sz="4" w:space="0"/>
              <w:right w:val="single" w:color="auto" w:sz="4" w:space="0"/>
            </w:tcBorders>
            <w:shd w:val="clear" w:color="auto" w:fill="auto"/>
            <w:vAlign w:val="center"/>
          </w:tcPr>
          <w:p>
            <w:pPr>
              <w:spacing w:beforeLines="50" w:beforeAutospacing="0" w:afterLines="50" w:afterAutospacing="0" w:line="276" w:lineRule="auto"/>
              <w:jc w:val="center"/>
              <w:rPr>
                <w:rFonts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21</w:t>
            </w:r>
          </w:p>
        </w:tc>
        <w:tc>
          <w:tcPr>
            <w:tcW w:w="2160" w:type="dxa"/>
            <w:tcBorders>
              <w:top w:val="nil"/>
              <w:left w:val="single" w:color="auto" w:sz="4" w:space="0"/>
              <w:bottom w:val="single" w:color="auto" w:sz="4" w:space="0"/>
              <w:right w:val="single" w:color="auto" w:sz="4" w:space="0"/>
            </w:tcBorders>
            <w:shd w:val="clear" w:color="auto" w:fill="auto"/>
            <w:vAlign w:val="center"/>
          </w:tcPr>
          <w:p>
            <w:pPr>
              <w:spacing w:beforeLines="50" w:beforeAutospacing="0" w:afterLines="50" w:afterAutospacing="0" w:line="276" w:lineRule="auto"/>
              <w:jc w:val="center"/>
              <w:rPr>
                <w:rFonts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响应文件递交时间</w:t>
            </w:r>
          </w:p>
        </w:tc>
        <w:tc>
          <w:tcPr>
            <w:tcW w:w="6556" w:type="dxa"/>
            <w:tcBorders>
              <w:top w:val="nil"/>
              <w:left w:val="nil"/>
              <w:bottom w:val="single" w:color="auto" w:sz="4" w:space="0"/>
              <w:right w:val="single" w:color="auto" w:sz="4" w:space="0"/>
            </w:tcBorders>
            <w:shd w:val="clear" w:color="auto" w:fill="auto"/>
            <w:vAlign w:val="center"/>
          </w:tcPr>
          <w:p>
            <w:pPr>
              <w:spacing w:beforeLines="50" w:beforeAutospacing="0" w:afterLines="50" w:afterAutospacing="0" w:line="276" w:lineRule="auto"/>
              <w:rPr>
                <w:rFonts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2022年</w:t>
            </w:r>
            <w:r>
              <w:rPr>
                <w:rFonts w:hint="eastAsia" w:asciiTheme="minorEastAsia" w:hAnsiTheme="minorEastAsia" w:eastAsiaTheme="minorEastAsia" w:cstheme="minorEastAsia"/>
                <w:sz w:val="22"/>
                <w:szCs w:val="22"/>
                <w:lang w:val="en-US" w:eastAsia="zh-CN"/>
              </w:rPr>
              <w:t>12月25日11</w:t>
            </w:r>
            <w:r>
              <w:rPr>
                <w:rFonts w:hint="eastAsia" w:asciiTheme="minorEastAsia" w:hAnsiTheme="minorEastAsia" w:eastAsiaTheme="minorEastAsia" w:cstheme="minorEastAsia"/>
                <w:sz w:val="22"/>
                <w:szCs w:val="22"/>
              </w:rPr>
              <w:t>:00（北京时间）</w:t>
            </w:r>
          </w:p>
        </w:tc>
      </w:tr>
      <w:tr>
        <w:tblPrEx>
          <w:tblLayout w:type="fixed"/>
          <w:tblCellMar>
            <w:top w:w="0" w:type="dxa"/>
            <w:left w:w="57" w:type="dxa"/>
            <w:bottom w:w="0" w:type="dxa"/>
            <w:right w:w="57" w:type="dxa"/>
          </w:tblCellMar>
        </w:tblPrEx>
        <w:trPr>
          <w:trHeight w:val="20" w:hRule="atLeast"/>
        </w:trPr>
        <w:tc>
          <w:tcPr>
            <w:tcW w:w="902" w:type="dxa"/>
            <w:tcBorders>
              <w:top w:val="nil"/>
              <w:left w:val="single" w:color="auto" w:sz="4" w:space="0"/>
              <w:bottom w:val="single" w:color="auto" w:sz="4" w:space="0"/>
              <w:right w:val="single" w:color="auto" w:sz="4" w:space="0"/>
            </w:tcBorders>
            <w:shd w:val="clear" w:color="auto" w:fill="auto"/>
            <w:vAlign w:val="center"/>
          </w:tcPr>
          <w:p>
            <w:pPr>
              <w:spacing w:beforeLines="50" w:beforeAutospacing="0" w:afterLines="50" w:afterAutospacing="0" w:line="276" w:lineRule="auto"/>
              <w:jc w:val="center"/>
              <w:rPr>
                <w:rFonts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22</w:t>
            </w:r>
          </w:p>
        </w:tc>
        <w:tc>
          <w:tcPr>
            <w:tcW w:w="2160" w:type="dxa"/>
            <w:tcBorders>
              <w:top w:val="nil"/>
              <w:left w:val="single" w:color="auto" w:sz="4" w:space="0"/>
              <w:bottom w:val="single" w:color="auto" w:sz="4" w:space="0"/>
              <w:right w:val="single" w:color="auto" w:sz="4" w:space="0"/>
            </w:tcBorders>
            <w:shd w:val="clear" w:color="auto" w:fill="auto"/>
            <w:vAlign w:val="center"/>
          </w:tcPr>
          <w:p>
            <w:pPr>
              <w:spacing w:beforeLines="50" w:beforeAutospacing="0" w:afterLines="50" w:afterAutospacing="0" w:line="276" w:lineRule="auto"/>
              <w:jc w:val="center"/>
              <w:rPr>
                <w:rFonts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响应文件递交截止时间</w:t>
            </w:r>
          </w:p>
        </w:tc>
        <w:tc>
          <w:tcPr>
            <w:tcW w:w="6556" w:type="dxa"/>
            <w:tcBorders>
              <w:top w:val="nil"/>
              <w:left w:val="nil"/>
              <w:bottom w:val="single" w:color="auto" w:sz="4" w:space="0"/>
              <w:right w:val="single" w:color="auto" w:sz="4" w:space="0"/>
            </w:tcBorders>
            <w:shd w:val="clear" w:color="auto" w:fill="auto"/>
            <w:vAlign w:val="center"/>
          </w:tcPr>
          <w:p>
            <w:pPr>
              <w:spacing w:beforeLines="50" w:beforeAutospacing="0" w:afterLines="50" w:afterAutospacing="0" w:line="276" w:lineRule="auto"/>
              <w:rPr>
                <w:rFonts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2022年</w:t>
            </w:r>
            <w:r>
              <w:rPr>
                <w:rFonts w:hint="eastAsia" w:asciiTheme="minorEastAsia" w:hAnsiTheme="minorEastAsia" w:eastAsiaTheme="minorEastAsia" w:cstheme="minorEastAsia"/>
                <w:sz w:val="22"/>
                <w:szCs w:val="22"/>
                <w:lang w:val="en-US" w:eastAsia="zh-CN"/>
              </w:rPr>
              <w:t>12月25日11</w:t>
            </w:r>
            <w:r>
              <w:rPr>
                <w:rFonts w:hint="eastAsia" w:asciiTheme="minorEastAsia" w:hAnsiTheme="minorEastAsia" w:eastAsiaTheme="minorEastAsia" w:cstheme="minorEastAsia"/>
                <w:sz w:val="22"/>
                <w:szCs w:val="22"/>
              </w:rPr>
              <w:t>:00（北京时间）</w:t>
            </w:r>
          </w:p>
        </w:tc>
      </w:tr>
      <w:tr>
        <w:tblPrEx>
          <w:tblLayout w:type="fixed"/>
          <w:tblCellMar>
            <w:top w:w="0" w:type="dxa"/>
            <w:left w:w="57" w:type="dxa"/>
            <w:bottom w:w="0" w:type="dxa"/>
            <w:right w:w="57" w:type="dxa"/>
          </w:tblCellMar>
        </w:tblPrEx>
        <w:trPr>
          <w:trHeight w:val="20" w:hRule="atLeast"/>
        </w:trPr>
        <w:tc>
          <w:tcPr>
            <w:tcW w:w="902" w:type="dxa"/>
            <w:tcBorders>
              <w:top w:val="nil"/>
              <w:left w:val="single" w:color="auto" w:sz="4" w:space="0"/>
              <w:bottom w:val="single" w:color="auto" w:sz="4" w:space="0"/>
              <w:right w:val="single" w:color="auto" w:sz="4" w:space="0"/>
            </w:tcBorders>
            <w:shd w:val="clear" w:color="auto" w:fill="auto"/>
            <w:vAlign w:val="center"/>
          </w:tcPr>
          <w:p>
            <w:pPr>
              <w:spacing w:beforeLines="50" w:beforeAutospacing="0" w:afterLines="50" w:afterAutospacing="0" w:line="276" w:lineRule="auto"/>
              <w:jc w:val="center"/>
              <w:rPr>
                <w:rFonts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23</w:t>
            </w:r>
          </w:p>
        </w:tc>
        <w:tc>
          <w:tcPr>
            <w:tcW w:w="2160" w:type="dxa"/>
            <w:tcBorders>
              <w:top w:val="nil"/>
              <w:left w:val="single" w:color="auto" w:sz="4" w:space="0"/>
              <w:bottom w:val="single" w:color="auto" w:sz="4" w:space="0"/>
              <w:right w:val="single" w:color="auto" w:sz="4" w:space="0"/>
            </w:tcBorders>
            <w:shd w:val="clear" w:color="auto" w:fill="auto"/>
            <w:vAlign w:val="center"/>
          </w:tcPr>
          <w:p>
            <w:pPr>
              <w:spacing w:beforeLines="50" w:beforeAutospacing="0" w:afterLines="50" w:afterAutospacing="0" w:line="276" w:lineRule="auto"/>
              <w:jc w:val="center"/>
              <w:rPr>
                <w:rFonts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响应文件提交地点</w:t>
            </w:r>
          </w:p>
        </w:tc>
        <w:tc>
          <w:tcPr>
            <w:tcW w:w="6556" w:type="dxa"/>
            <w:tcBorders>
              <w:top w:val="nil"/>
              <w:left w:val="nil"/>
              <w:bottom w:val="single" w:color="auto" w:sz="4" w:space="0"/>
              <w:right w:val="single" w:color="auto" w:sz="4" w:space="0"/>
            </w:tcBorders>
            <w:shd w:val="clear" w:color="auto" w:fill="auto"/>
            <w:vAlign w:val="center"/>
          </w:tcPr>
          <w:p>
            <w:pPr>
              <w:spacing w:beforeLines="50" w:beforeAutospacing="0" w:afterLines="50" w:afterAutospacing="0" w:line="276" w:lineRule="auto"/>
              <w:rPr>
                <w:rFonts w:hint="eastAsia" w:asciiTheme="minorEastAsia" w:hAnsiTheme="minorEastAsia" w:eastAsiaTheme="minorEastAsia" w:cstheme="minorEastAsia"/>
                <w:sz w:val="22"/>
                <w:szCs w:val="22"/>
                <w:lang w:eastAsia="zh-CN"/>
              </w:rPr>
            </w:pPr>
            <w:r>
              <w:rPr>
                <w:rFonts w:hint="eastAsia" w:asciiTheme="minorEastAsia" w:hAnsiTheme="minorEastAsia" w:eastAsiaTheme="minorEastAsia" w:cstheme="minorEastAsia"/>
                <w:sz w:val="22"/>
                <w:szCs w:val="22"/>
                <w:lang w:eastAsia="zh-CN"/>
              </w:rPr>
              <w:t>新疆华域建设工程项目管理咨询有限公司会议室</w:t>
            </w:r>
          </w:p>
        </w:tc>
      </w:tr>
      <w:tr>
        <w:tblPrEx>
          <w:tblLayout w:type="fixed"/>
          <w:tblCellMar>
            <w:top w:w="0" w:type="dxa"/>
            <w:left w:w="57" w:type="dxa"/>
            <w:bottom w:w="0" w:type="dxa"/>
            <w:right w:w="57" w:type="dxa"/>
          </w:tblCellMar>
        </w:tblPrEx>
        <w:trPr>
          <w:trHeight w:val="20" w:hRule="atLeast"/>
        </w:trPr>
        <w:tc>
          <w:tcPr>
            <w:tcW w:w="902" w:type="dxa"/>
            <w:tcBorders>
              <w:top w:val="nil"/>
              <w:left w:val="single" w:color="auto" w:sz="4" w:space="0"/>
              <w:bottom w:val="single" w:color="auto" w:sz="4" w:space="0"/>
              <w:right w:val="single" w:color="auto" w:sz="4" w:space="0"/>
            </w:tcBorders>
            <w:shd w:val="clear" w:color="auto" w:fill="auto"/>
            <w:vAlign w:val="center"/>
          </w:tcPr>
          <w:p>
            <w:pPr>
              <w:spacing w:beforeLines="50" w:beforeAutospacing="0" w:afterLines="50" w:afterAutospacing="0" w:line="276" w:lineRule="auto"/>
              <w:jc w:val="center"/>
              <w:rPr>
                <w:rFonts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24</w:t>
            </w:r>
          </w:p>
        </w:tc>
        <w:tc>
          <w:tcPr>
            <w:tcW w:w="2160" w:type="dxa"/>
            <w:tcBorders>
              <w:top w:val="nil"/>
              <w:left w:val="single" w:color="auto" w:sz="4" w:space="0"/>
              <w:bottom w:val="single" w:color="auto" w:sz="4" w:space="0"/>
              <w:right w:val="single" w:color="auto" w:sz="4" w:space="0"/>
            </w:tcBorders>
            <w:shd w:val="clear" w:color="auto" w:fill="auto"/>
            <w:vAlign w:val="center"/>
          </w:tcPr>
          <w:p>
            <w:pPr>
              <w:spacing w:beforeLines="50" w:beforeAutospacing="0" w:afterLines="50" w:afterAutospacing="0" w:line="276" w:lineRule="auto"/>
              <w:jc w:val="center"/>
              <w:rPr>
                <w:rFonts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是否退还响应文件</w:t>
            </w:r>
          </w:p>
        </w:tc>
        <w:tc>
          <w:tcPr>
            <w:tcW w:w="6556" w:type="dxa"/>
            <w:tcBorders>
              <w:top w:val="nil"/>
              <w:left w:val="nil"/>
              <w:bottom w:val="single" w:color="auto" w:sz="4" w:space="0"/>
              <w:right w:val="single" w:color="auto" w:sz="4" w:space="0"/>
            </w:tcBorders>
            <w:shd w:val="clear" w:color="auto" w:fill="auto"/>
            <w:vAlign w:val="center"/>
          </w:tcPr>
          <w:p>
            <w:pPr>
              <w:spacing w:beforeLines="50" w:beforeAutospacing="0" w:afterLines="50" w:afterAutospacing="0" w:line="276" w:lineRule="auto"/>
              <w:rPr>
                <w:rFonts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否</w:t>
            </w:r>
          </w:p>
        </w:tc>
      </w:tr>
      <w:tr>
        <w:tblPrEx>
          <w:tblLayout w:type="fixed"/>
          <w:tblCellMar>
            <w:top w:w="0" w:type="dxa"/>
            <w:left w:w="57" w:type="dxa"/>
            <w:bottom w:w="0" w:type="dxa"/>
            <w:right w:w="57" w:type="dxa"/>
          </w:tblCellMar>
        </w:tblPrEx>
        <w:trPr>
          <w:trHeight w:val="20" w:hRule="atLeast"/>
        </w:trPr>
        <w:tc>
          <w:tcPr>
            <w:tcW w:w="902" w:type="dxa"/>
            <w:tcBorders>
              <w:top w:val="nil"/>
              <w:left w:val="single" w:color="auto" w:sz="4" w:space="0"/>
              <w:bottom w:val="single" w:color="auto" w:sz="4" w:space="0"/>
              <w:right w:val="single" w:color="auto" w:sz="4" w:space="0"/>
            </w:tcBorders>
            <w:shd w:val="clear" w:color="auto" w:fill="auto"/>
            <w:vAlign w:val="center"/>
          </w:tcPr>
          <w:p>
            <w:pPr>
              <w:spacing w:beforeLines="50" w:beforeAutospacing="0" w:afterLines="50" w:afterAutospacing="0" w:line="276" w:lineRule="auto"/>
              <w:jc w:val="center"/>
              <w:rPr>
                <w:rFonts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25</w:t>
            </w:r>
          </w:p>
        </w:tc>
        <w:tc>
          <w:tcPr>
            <w:tcW w:w="2160" w:type="dxa"/>
            <w:tcBorders>
              <w:top w:val="nil"/>
              <w:left w:val="single" w:color="auto" w:sz="4" w:space="0"/>
              <w:bottom w:val="single" w:color="auto" w:sz="4" w:space="0"/>
              <w:right w:val="single" w:color="auto" w:sz="4" w:space="0"/>
            </w:tcBorders>
            <w:shd w:val="clear" w:color="auto" w:fill="auto"/>
            <w:vAlign w:val="center"/>
          </w:tcPr>
          <w:p>
            <w:pPr>
              <w:spacing w:beforeLines="50" w:beforeAutospacing="0" w:afterLines="50" w:afterAutospacing="0" w:line="276" w:lineRule="auto"/>
              <w:jc w:val="center"/>
              <w:rPr>
                <w:rFonts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响应文件开启时间</w:t>
            </w:r>
          </w:p>
        </w:tc>
        <w:tc>
          <w:tcPr>
            <w:tcW w:w="6556" w:type="dxa"/>
            <w:tcBorders>
              <w:top w:val="nil"/>
              <w:left w:val="nil"/>
              <w:bottom w:val="single" w:color="auto" w:sz="4" w:space="0"/>
              <w:right w:val="single" w:color="auto" w:sz="4" w:space="0"/>
            </w:tcBorders>
            <w:shd w:val="clear" w:color="auto" w:fill="auto"/>
            <w:vAlign w:val="center"/>
          </w:tcPr>
          <w:p>
            <w:pPr>
              <w:spacing w:beforeLines="50" w:beforeAutospacing="0" w:afterLines="50" w:afterAutospacing="0" w:line="276" w:lineRule="auto"/>
              <w:rPr>
                <w:rFonts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2022年</w:t>
            </w:r>
            <w:r>
              <w:rPr>
                <w:rFonts w:hint="eastAsia" w:asciiTheme="minorEastAsia" w:hAnsiTheme="minorEastAsia" w:eastAsiaTheme="minorEastAsia" w:cstheme="minorEastAsia"/>
                <w:sz w:val="22"/>
                <w:szCs w:val="22"/>
                <w:lang w:val="en-US" w:eastAsia="zh-CN"/>
              </w:rPr>
              <w:t>12月25日11</w:t>
            </w:r>
            <w:r>
              <w:rPr>
                <w:rFonts w:hint="eastAsia" w:asciiTheme="minorEastAsia" w:hAnsiTheme="minorEastAsia" w:eastAsiaTheme="minorEastAsia" w:cstheme="minorEastAsia"/>
                <w:sz w:val="22"/>
                <w:szCs w:val="22"/>
              </w:rPr>
              <w:t>:00（北京时间）</w:t>
            </w:r>
          </w:p>
        </w:tc>
      </w:tr>
      <w:tr>
        <w:tblPrEx>
          <w:tblLayout w:type="fixed"/>
          <w:tblCellMar>
            <w:top w:w="0" w:type="dxa"/>
            <w:left w:w="57" w:type="dxa"/>
            <w:bottom w:w="0" w:type="dxa"/>
            <w:right w:w="57" w:type="dxa"/>
          </w:tblCellMar>
        </w:tblPrEx>
        <w:trPr>
          <w:trHeight w:val="20" w:hRule="atLeast"/>
        </w:trPr>
        <w:tc>
          <w:tcPr>
            <w:tcW w:w="902" w:type="dxa"/>
            <w:tcBorders>
              <w:top w:val="nil"/>
              <w:left w:val="single" w:color="auto" w:sz="4" w:space="0"/>
              <w:bottom w:val="single" w:color="auto" w:sz="4" w:space="0"/>
              <w:right w:val="single" w:color="auto" w:sz="4" w:space="0"/>
            </w:tcBorders>
            <w:shd w:val="clear" w:color="auto" w:fill="auto"/>
            <w:vAlign w:val="center"/>
          </w:tcPr>
          <w:p>
            <w:pPr>
              <w:spacing w:beforeLines="50" w:beforeAutospacing="0" w:afterLines="50" w:afterAutospacing="0" w:line="276" w:lineRule="auto"/>
              <w:jc w:val="center"/>
              <w:rPr>
                <w:rFonts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26</w:t>
            </w:r>
          </w:p>
        </w:tc>
        <w:tc>
          <w:tcPr>
            <w:tcW w:w="2160" w:type="dxa"/>
            <w:tcBorders>
              <w:top w:val="nil"/>
              <w:left w:val="single" w:color="auto" w:sz="4" w:space="0"/>
              <w:bottom w:val="single" w:color="auto" w:sz="4" w:space="0"/>
              <w:right w:val="single" w:color="auto" w:sz="4" w:space="0"/>
            </w:tcBorders>
            <w:shd w:val="clear" w:color="auto" w:fill="auto"/>
            <w:vAlign w:val="center"/>
          </w:tcPr>
          <w:p>
            <w:pPr>
              <w:spacing w:beforeLines="50" w:beforeAutospacing="0" w:afterLines="50" w:afterAutospacing="0" w:line="276" w:lineRule="auto"/>
              <w:jc w:val="center"/>
              <w:rPr>
                <w:rFonts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响应文件开启地点</w:t>
            </w:r>
          </w:p>
        </w:tc>
        <w:tc>
          <w:tcPr>
            <w:tcW w:w="6556" w:type="dxa"/>
            <w:tcBorders>
              <w:top w:val="nil"/>
              <w:left w:val="nil"/>
              <w:bottom w:val="single" w:color="auto" w:sz="4" w:space="0"/>
              <w:right w:val="single" w:color="auto" w:sz="4" w:space="0"/>
            </w:tcBorders>
            <w:shd w:val="clear" w:color="auto" w:fill="auto"/>
            <w:vAlign w:val="center"/>
          </w:tcPr>
          <w:p>
            <w:pPr>
              <w:spacing w:beforeLines="50" w:beforeAutospacing="0" w:afterLines="50" w:afterAutospacing="0" w:line="276" w:lineRule="auto"/>
              <w:rPr>
                <w:rFonts w:hint="eastAsia" w:asciiTheme="minorEastAsia" w:hAnsiTheme="minorEastAsia" w:eastAsiaTheme="minorEastAsia" w:cstheme="minorEastAsia"/>
                <w:sz w:val="22"/>
                <w:szCs w:val="22"/>
                <w:lang w:eastAsia="zh-CN"/>
              </w:rPr>
            </w:pPr>
            <w:r>
              <w:rPr>
                <w:rFonts w:hint="eastAsia" w:asciiTheme="minorEastAsia" w:hAnsiTheme="minorEastAsia" w:eastAsiaTheme="minorEastAsia" w:cstheme="minorEastAsia"/>
                <w:sz w:val="22"/>
                <w:szCs w:val="22"/>
                <w:lang w:eastAsia="zh-CN"/>
              </w:rPr>
              <w:t>新疆华域建设工程项目管理咨询有限公司会议室</w:t>
            </w:r>
          </w:p>
        </w:tc>
      </w:tr>
      <w:tr>
        <w:tblPrEx>
          <w:tblLayout w:type="fixed"/>
          <w:tblCellMar>
            <w:top w:w="0" w:type="dxa"/>
            <w:left w:w="57" w:type="dxa"/>
            <w:bottom w:w="0" w:type="dxa"/>
            <w:right w:w="57" w:type="dxa"/>
          </w:tblCellMar>
        </w:tblPrEx>
        <w:trPr>
          <w:trHeight w:val="842" w:hRule="atLeast"/>
        </w:trPr>
        <w:tc>
          <w:tcPr>
            <w:tcW w:w="902" w:type="dxa"/>
            <w:tcBorders>
              <w:top w:val="single" w:color="auto" w:sz="4" w:space="0"/>
              <w:left w:val="single" w:color="auto" w:sz="4" w:space="0"/>
              <w:bottom w:val="single" w:color="auto" w:sz="4" w:space="0"/>
              <w:right w:val="single" w:color="auto" w:sz="4" w:space="0"/>
            </w:tcBorders>
            <w:shd w:val="clear" w:color="auto" w:fill="auto"/>
            <w:vAlign w:val="center"/>
          </w:tcPr>
          <w:p>
            <w:pPr>
              <w:spacing w:beforeLines="50" w:beforeAutospacing="0" w:afterLines="50" w:afterAutospacing="0" w:line="276" w:lineRule="auto"/>
              <w:jc w:val="center"/>
              <w:rPr>
                <w:rFonts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27</w:t>
            </w:r>
          </w:p>
        </w:tc>
        <w:tc>
          <w:tcPr>
            <w:tcW w:w="2160" w:type="dxa"/>
            <w:tcBorders>
              <w:top w:val="single" w:color="auto" w:sz="4" w:space="0"/>
              <w:left w:val="single" w:color="auto" w:sz="4" w:space="0"/>
              <w:bottom w:val="single" w:color="auto" w:sz="4" w:space="0"/>
              <w:right w:val="single" w:color="auto" w:sz="4" w:space="0"/>
            </w:tcBorders>
            <w:shd w:val="clear" w:color="auto" w:fill="auto"/>
            <w:vAlign w:val="center"/>
          </w:tcPr>
          <w:p>
            <w:pPr>
              <w:spacing w:beforeLines="50" w:beforeAutospacing="0" w:afterLines="50" w:afterAutospacing="0" w:line="276" w:lineRule="auto"/>
              <w:jc w:val="center"/>
              <w:rPr>
                <w:rFonts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签署合同时间</w:t>
            </w:r>
          </w:p>
        </w:tc>
        <w:tc>
          <w:tcPr>
            <w:tcW w:w="6556" w:type="dxa"/>
            <w:tcBorders>
              <w:top w:val="single" w:color="auto" w:sz="4" w:space="0"/>
              <w:left w:val="nil"/>
              <w:bottom w:val="single" w:color="auto" w:sz="4" w:space="0"/>
              <w:right w:val="single" w:color="auto" w:sz="4" w:space="0"/>
            </w:tcBorders>
            <w:shd w:val="clear" w:color="auto" w:fill="auto"/>
            <w:vAlign w:val="center"/>
          </w:tcPr>
          <w:p>
            <w:pPr>
              <w:spacing w:beforeLines="50" w:beforeAutospacing="0" w:afterLines="50" w:afterAutospacing="0" w:line="276" w:lineRule="auto"/>
              <w:rPr>
                <w:rFonts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中标通知书发出后30日内，中标人与采购人签署《政府采购合同》</w:t>
            </w:r>
          </w:p>
        </w:tc>
      </w:tr>
      <w:tr>
        <w:tblPrEx>
          <w:tblLayout w:type="fixed"/>
          <w:tblCellMar>
            <w:top w:w="0" w:type="dxa"/>
            <w:left w:w="57" w:type="dxa"/>
            <w:bottom w:w="0" w:type="dxa"/>
            <w:right w:w="57" w:type="dxa"/>
          </w:tblCellMar>
        </w:tblPrEx>
        <w:trPr>
          <w:trHeight w:val="697" w:hRule="atLeast"/>
        </w:trPr>
        <w:tc>
          <w:tcPr>
            <w:tcW w:w="902" w:type="dxa"/>
            <w:tcBorders>
              <w:top w:val="single" w:color="auto" w:sz="4" w:space="0"/>
              <w:left w:val="single" w:color="auto" w:sz="4" w:space="0"/>
              <w:bottom w:val="single" w:color="auto" w:sz="4" w:space="0"/>
              <w:right w:val="single" w:color="auto" w:sz="4" w:space="0"/>
            </w:tcBorders>
            <w:shd w:val="clear" w:color="auto" w:fill="auto"/>
            <w:vAlign w:val="center"/>
          </w:tcPr>
          <w:p>
            <w:pPr>
              <w:spacing w:beforeLines="50" w:beforeAutospacing="0" w:afterLines="50" w:afterAutospacing="0" w:line="276" w:lineRule="auto"/>
              <w:jc w:val="center"/>
              <w:rPr>
                <w:rFonts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28</w:t>
            </w:r>
          </w:p>
        </w:tc>
        <w:tc>
          <w:tcPr>
            <w:tcW w:w="2160" w:type="dxa"/>
            <w:tcBorders>
              <w:top w:val="single" w:color="auto" w:sz="4" w:space="0"/>
              <w:left w:val="single" w:color="auto" w:sz="4" w:space="0"/>
              <w:bottom w:val="single" w:color="auto" w:sz="4" w:space="0"/>
              <w:right w:val="single" w:color="auto" w:sz="4" w:space="0"/>
            </w:tcBorders>
            <w:shd w:val="clear" w:color="auto" w:fill="auto"/>
            <w:vAlign w:val="center"/>
          </w:tcPr>
          <w:p>
            <w:pPr>
              <w:spacing w:beforeLines="50" w:beforeAutospacing="0" w:afterLines="50" w:afterAutospacing="0" w:line="276" w:lineRule="auto"/>
              <w:jc w:val="center"/>
              <w:rPr>
                <w:rFonts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招标代理服务费</w:t>
            </w:r>
          </w:p>
        </w:tc>
        <w:tc>
          <w:tcPr>
            <w:tcW w:w="6556" w:type="dxa"/>
            <w:tcBorders>
              <w:top w:val="single" w:color="auto" w:sz="4" w:space="0"/>
              <w:left w:val="nil"/>
              <w:bottom w:val="single" w:color="auto" w:sz="4" w:space="0"/>
              <w:right w:val="single" w:color="auto" w:sz="4" w:space="0"/>
            </w:tcBorders>
            <w:shd w:val="clear" w:color="auto" w:fill="auto"/>
            <w:vAlign w:val="center"/>
          </w:tcPr>
          <w:p>
            <w:pPr>
              <w:spacing w:beforeLines="50" w:beforeAutospacing="0" w:afterLines="50" w:afterAutospacing="0" w:line="276" w:lineRule="auto"/>
              <w:rPr>
                <w:rFonts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代理机构参向中标供应商收取代理服务费。</w:t>
            </w:r>
          </w:p>
        </w:tc>
      </w:tr>
      <w:tr>
        <w:tblPrEx>
          <w:tblLayout w:type="fixed"/>
          <w:tblCellMar>
            <w:top w:w="0" w:type="dxa"/>
            <w:left w:w="57" w:type="dxa"/>
            <w:bottom w:w="0" w:type="dxa"/>
            <w:right w:w="57" w:type="dxa"/>
          </w:tblCellMar>
        </w:tblPrEx>
        <w:trPr>
          <w:trHeight w:val="20" w:hRule="atLeast"/>
        </w:trPr>
        <w:tc>
          <w:tcPr>
            <w:tcW w:w="902" w:type="dxa"/>
            <w:tcBorders>
              <w:top w:val="single" w:color="auto" w:sz="4" w:space="0"/>
              <w:left w:val="single" w:color="auto" w:sz="4" w:space="0"/>
              <w:bottom w:val="single" w:color="auto" w:sz="4" w:space="0"/>
              <w:right w:val="single" w:color="auto" w:sz="4" w:space="0"/>
            </w:tcBorders>
            <w:shd w:val="clear" w:color="auto" w:fill="auto"/>
            <w:vAlign w:val="center"/>
          </w:tcPr>
          <w:p>
            <w:pPr>
              <w:pStyle w:val="82"/>
              <w:spacing w:line="276" w:lineRule="auto"/>
              <w:jc w:val="center"/>
              <w:rPr>
                <w:rFonts w:ascii="仿宋" w:hAnsi="仿宋"/>
                <w:sz w:val="22"/>
                <w:szCs w:val="22"/>
              </w:rPr>
            </w:pPr>
            <w:r>
              <w:rPr>
                <w:rFonts w:hint="eastAsia" w:ascii="仿宋" w:hAnsi="仿宋"/>
                <w:sz w:val="22"/>
                <w:szCs w:val="22"/>
              </w:rPr>
              <w:t>29</w:t>
            </w:r>
          </w:p>
        </w:tc>
        <w:tc>
          <w:tcPr>
            <w:tcW w:w="2160" w:type="dxa"/>
            <w:tcBorders>
              <w:top w:val="single" w:color="auto" w:sz="4" w:space="0"/>
              <w:left w:val="single" w:color="auto" w:sz="4" w:space="0"/>
              <w:bottom w:val="single" w:color="auto" w:sz="4" w:space="0"/>
              <w:right w:val="single" w:color="auto" w:sz="4" w:space="0"/>
            </w:tcBorders>
            <w:shd w:val="clear" w:color="auto" w:fill="auto"/>
            <w:vAlign w:val="center"/>
          </w:tcPr>
          <w:p>
            <w:pPr>
              <w:spacing w:beforeLines="50" w:beforeAutospacing="0" w:afterLines="50" w:afterAutospacing="0" w:line="276" w:lineRule="auto"/>
              <w:jc w:val="center"/>
              <w:rPr>
                <w:rFonts w:ascii="仿宋" w:hAnsi="仿宋"/>
                <w:sz w:val="22"/>
                <w:szCs w:val="22"/>
              </w:rPr>
            </w:pPr>
            <w:r>
              <w:rPr>
                <w:rFonts w:hint="eastAsia" w:asciiTheme="minorEastAsia" w:hAnsiTheme="minorEastAsia" w:eastAsiaTheme="minorEastAsia" w:cstheme="minorEastAsia"/>
                <w:sz w:val="22"/>
                <w:szCs w:val="22"/>
              </w:rPr>
              <w:t>其他</w:t>
            </w:r>
          </w:p>
        </w:tc>
        <w:tc>
          <w:tcPr>
            <w:tcW w:w="6556" w:type="dxa"/>
            <w:tcBorders>
              <w:top w:val="single" w:color="auto" w:sz="4" w:space="0"/>
              <w:left w:val="nil"/>
              <w:bottom w:val="single" w:color="auto" w:sz="4" w:space="0"/>
              <w:right w:val="single" w:color="auto" w:sz="4" w:space="0"/>
            </w:tcBorders>
            <w:shd w:val="clear" w:color="auto" w:fill="auto"/>
            <w:vAlign w:val="center"/>
          </w:tcPr>
          <w:p>
            <w:pPr>
              <w:spacing w:beforeLines="50" w:beforeAutospacing="0" w:afterLines="50" w:afterAutospacing="0" w:line="276" w:lineRule="auto"/>
              <w:rPr>
                <w:rFonts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一、加★号的条款均被视为重要的指标要求，必须一一响应。若有一项带“★”的指标要求未响应或不满足，将按投标无效处理。</w:t>
            </w:r>
          </w:p>
          <w:p>
            <w:pPr>
              <w:spacing w:beforeLines="50" w:beforeAutospacing="0" w:afterLines="50" w:afterAutospacing="0" w:line="276" w:lineRule="auto"/>
              <w:rPr>
                <w:rFonts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二、供应商报价低于最高限价40%的，必须在响应文件中说明报价理由。</w:t>
            </w:r>
          </w:p>
          <w:p>
            <w:pPr>
              <w:spacing w:beforeLines="50" w:beforeAutospacing="0" w:afterLines="50" w:afterAutospacing="0" w:line="276" w:lineRule="auto"/>
              <w:rPr>
                <w:rFonts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 xml:space="preserve">三、供应商的报价明显低于其他通过符合性审查供应商的报价，有可能影响产品质量或者不能诚信履约的，应当按评标委员会的要求，在评标现场合理的时间内提供书面说明，必要时提交相关证明材料；供应商不能证明其报价合理性的，将被作为无效投标处理。 </w:t>
            </w:r>
          </w:p>
          <w:p>
            <w:pPr>
              <w:spacing w:beforeLines="50" w:beforeAutospacing="0" w:afterLines="50" w:afterAutospacing="0" w:line="276" w:lineRule="auto"/>
              <w:rPr>
                <w:rFonts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四、对可接受分支机构投标的项目，分支机构投标的，须提供分支机构的营业执照（执业许可证）扫描件及总公司（总所）出具给分支机构的授权书，授权书须加盖总公司（总所）公章。总公司（总所）可就本项目或此类项目在一定范围或时间内出具授权书。已由总公司（总所）授权的，总公司（总所）取得的相关资质证书对分支机构有效，法律法规或者行业另有规定的除外。</w:t>
            </w:r>
          </w:p>
          <w:p>
            <w:pPr>
              <w:spacing w:beforeLines="50" w:beforeAutospacing="0" w:afterLines="50" w:afterAutospacing="0" w:line="276" w:lineRule="auto"/>
              <w:rPr>
                <w:rFonts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五、供应商一旦依法被确认为中标人，其响应文件中的相关内容（主要中标标的的名称、规格型号、数量、单价、服务要求等），将会随中标结果公告一并发布在采购信息发布网上，接受社会监督。</w:t>
            </w:r>
          </w:p>
          <w:p>
            <w:pPr>
              <w:spacing w:beforeLines="50" w:beforeAutospacing="0" w:afterLines="50" w:afterAutospacing="0" w:line="276" w:lineRule="auto"/>
              <w:rPr>
                <w:rFonts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六、采购代理机构不对供应商报名时提交的相关资料的真实性负责，如供应商发现相关资料被盗用或复制，应遵循法律途径解决，追究侵权者责任。</w:t>
            </w:r>
          </w:p>
          <w:p>
            <w:pPr>
              <w:spacing w:beforeLines="50" w:beforeAutospacing="0" w:afterLines="50" w:afterAutospacing="0" w:line="276" w:lineRule="auto"/>
              <w:rPr>
                <w:rFonts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本提示内容非招标文件的组成部分，仅为善意提醒。如有不一致，以招标文件为准。）</w:t>
            </w:r>
          </w:p>
        </w:tc>
      </w:tr>
      <w:tr>
        <w:tblPrEx>
          <w:tblLayout w:type="fixed"/>
          <w:tblCellMar>
            <w:top w:w="0" w:type="dxa"/>
            <w:left w:w="57" w:type="dxa"/>
            <w:bottom w:w="0" w:type="dxa"/>
            <w:right w:w="57" w:type="dxa"/>
          </w:tblCellMar>
        </w:tblPrEx>
        <w:trPr>
          <w:trHeight w:val="20" w:hRule="atLeast"/>
        </w:trPr>
        <w:tc>
          <w:tcPr>
            <w:tcW w:w="902" w:type="dxa"/>
            <w:tcBorders>
              <w:top w:val="single" w:color="auto" w:sz="4" w:space="0"/>
              <w:left w:val="single" w:color="auto" w:sz="4" w:space="0"/>
              <w:bottom w:val="single" w:color="auto" w:sz="4" w:space="0"/>
              <w:right w:val="single" w:color="auto" w:sz="4" w:space="0"/>
            </w:tcBorders>
            <w:shd w:val="clear" w:color="auto" w:fill="auto"/>
            <w:vAlign w:val="center"/>
          </w:tcPr>
          <w:p>
            <w:pPr>
              <w:spacing w:beforeLines="50" w:beforeAutospacing="0" w:afterLines="50" w:afterAutospacing="0" w:line="276" w:lineRule="auto"/>
              <w:jc w:val="center"/>
              <w:rPr>
                <w:rFonts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30</w:t>
            </w:r>
          </w:p>
        </w:tc>
        <w:tc>
          <w:tcPr>
            <w:tcW w:w="2160" w:type="dxa"/>
            <w:tcBorders>
              <w:top w:val="single" w:color="auto" w:sz="4" w:space="0"/>
              <w:left w:val="single" w:color="auto" w:sz="4" w:space="0"/>
              <w:bottom w:val="single" w:color="auto" w:sz="4" w:space="0"/>
              <w:right w:val="single" w:color="auto" w:sz="4" w:space="0"/>
            </w:tcBorders>
            <w:shd w:val="clear" w:color="auto" w:fill="auto"/>
            <w:vAlign w:val="center"/>
          </w:tcPr>
          <w:p>
            <w:pPr>
              <w:spacing w:beforeLines="50" w:beforeAutospacing="0" w:afterLines="50" w:afterAutospacing="0" w:line="276" w:lineRule="auto"/>
              <w:jc w:val="center"/>
              <w:rPr>
                <w:rFonts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履约保证金</w:t>
            </w:r>
          </w:p>
        </w:tc>
        <w:tc>
          <w:tcPr>
            <w:tcW w:w="6556" w:type="dxa"/>
            <w:tcBorders>
              <w:top w:val="single" w:color="auto" w:sz="4" w:space="0"/>
              <w:left w:val="nil"/>
              <w:bottom w:val="single" w:color="auto" w:sz="4" w:space="0"/>
              <w:right w:val="single" w:color="auto" w:sz="4" w:space="0"/>
            </w:tcBorders>
            <w:shd w:val="clear" w:color="auto" w:fill="auto"/>
            <w:vAlign w:val="center"/>
          </w:tcPr>
          <w:p>
            <w:pPr>
              <w:spacing w:beforeLines="50" w:beforeAutospacing="0" w:afterLines="50" w:afterAutospacing="0" w:line="276" w:lineRule="auto"/>
              <w:rPr>
                <w:rFonts w:asciiTheme="minorEastAsia" w:hAnsiTheme="minorEastAsia" w:eastAsiaTheme="minorEastAsia" w:cstheme="minorEastAsia"/>
                <w:sz w:val="22"/>
                <w:szCs w:val="22"/>
                <w:highlight w:val="yellow"/>
              </w:rPr>
            </w:pPr>
            <w:r>
              <w:rPr>
                <w:rFonts w:hint="eastAsia" w:asciiTheme="minorEastAsia" w:hAnsiTheme="minorEastAsia" w:eastAsiaTheme="minorEastAsia" w:cstheme="minorEastAsia"/>
                <w:sz w:val="22"/>
                <w:szCs w:val="22"/>
                <w:highlight w:val="yellow"/>
              </w:rPr>
              <w:t>中标单位领取中标通知书前需向</w:t>
            </w:r>
            <w:r>
              <w:rPr>
                <w:rFonts w:hint="eastAsia" w:asciiTheme="minorEastAsia" w:hAnsiTheme="minorEastAsia" w:eastAsiaTheme="minorEastAsia" w:cstheme="minorEastAsia"/>
                <w:sz w:val="22"/>
                <w:szCs w:val="22"/>
                <w:highlight w:val="yellow"/>
                <w:lang w:eastAsia="zh-CN"/>
              </w:rPr>
              <w:t>乌鲁木齐职业大学</w:t>
            </w:r>
            <w:r>
              <w:rPr>
                <w:rFonts w:hint="eastAsia" w:asciiTheme="minorEastAsia" w:hAnsiTheme="minorEastAsia" w:eastAsiaTheme="minorEastAsia" w:cstheme="minorEastAsia"/>
                <w:sz w:val="22"/>
                <w:szCs w:val="22"/>
                <w:highlight w:val="yellow"/>
              </w:rPr>
              <w:t>（</w:t>
            </w:r>
            <w:r>
              <w:rPr>
                <w:rFonts w:hint="eastAsia" w:asciiTheme="minorEastAsia" w:hAnsiTheme="minorEastAsia" w:eastAsiaTheme="minorEastAsia" w:cstheme="minorEastAsia"/>
                <w:sz w:val="22"/>
                <w:szCs w:val="22"/>
                <w:highlight w:val="yellow"/>
                <w:lang w:eastAsia="zh-CN"/>
              </w:rPr>
              <w:t>乌鲁木齐职业大学</w:t>
            </w:r>
            <w:r>
              <w:rPr>
                <w:rFonts w:hint="eastAsia" w:asciiTheme="minorEastAsia" w:hAnsiTheme="minorEastAsia" w:eastAsiaTheme="minorEastAsia" w:cstheme="minorEastAsia"/>
                <w:sz w:val="22"/>
                <w:szCs w:val="22"/>
                <w:highlight w:val="yellow"/>
              </w:rPr>
              <w:t>）交履约保证金（中标金额的10%）</w:t>
            </w:r>
          </w:p>
        </w:tc>
      </w:tr>
      <w:tr>
        <w:tblPrEx>
          <w:tblLayout w:type="fixed"/>
          <w:tblCellMar>
            <w:top w:w="0" w:type="dxa"/>
            <w:left w:w="57" w:type="dxa"/>
            <w:bottom w:w="0" w:type="dxa"/>
            <w:right w:w="57" w:type="dxa"/>
          </w:tblCellMar>
        </w:tblPrEx>
        <w:trPr>
          <w:trHeight w:val="20" w:hRule="atLeast"/>
        </w:trPr>
        <w:tc>
          <w:tcPr>
            <w:tcW w:w="902" w:type="dxa"/>
            <w:tcBorders>
              <w:top w:val="single" w:color="auto" w:sz="4" w:space="0"/>
              <w:left w:val="single" w:color="auto" w:sz="4" w:space="0"/>
              <w:bottom w:val="single" w:color="auto" w:sz="4" w:space="0"/>
              <w:right w:val="single" w:color="auto" w:sz="4" w:space="0"/>
            </w:tcBorders>
            <w:shd w:val="clear" w:color="auto" w:fill="auto"/>
            <w:vAlign w:val="center"/>
          </w:tcPr>
          <w:p>
            <w:pPr>
              <w:spacing w:beforeLines="50" w:beforeAutospacing="0" w:afterLines="50" w:afterAutospacing="0" w:line="276" w:lineRule="auto"/>
              <w:jc w:val="center"/>
              <w:rPr>
                <w:rFonts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31</w:t>
            </w:r>
          </w:p>
        </w:tc>
        <w:tc>
          <w:tcPr>
            <w:tcW w:w="216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beforeLines="50" w:beforeAutospacing="0" w:afterLines="50" w:afterAutospacing="0" w:line="240" w:lineRule="auto"/>
              <w:jc w:val="center"/>
              <w:textAlignment w:val="auto"/>
              <w:rPr>
                <w:rFonts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lang w:val="en-US" w:eastAsia="zh-CN"/>
              </w:rPr>
              <w:t>服务</w:t>
            </w:r>
            <w:r>
              <w:rPr>
                <w:rFonts w:hint="eastAsia" w:asciiTheme="minorEastAsia" w:hAnsiTheme="minorEastAsia" w:eastAsiaTheme="minorEastAsia" w:cstheme="minorEastAsia"/>
                <w:sz w:val="22"/>
                <w:szCs w:val="22"/>
              </w:rPr>
              <w:t>周期</w:t>
            </w:r>
          </w:p>
        </w:tc>
        <w:tc>
          <w:tcPr>
            <w:tcW w:w="6556"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beforeLines="50" w:beforeAutospacing="0" w:afterLines="50" w:afterAutospacing="0" w:line="240" w:lineRule="auto"/>
              <w:textAlignment w:val="auto"/>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自</w:t>
            </w:r>
            <w:r>
              <w:rPr>
                <w:rFonts w:hint="eastAsia" w:asciiTheme="minorEastAsia" w:hAnsiTheme="minorEastAsia" w:eastAsiaTheme="minorEastAsia" w:cstheme="minorEastAsia"/>
                <w:sz w:val="22"/>
                <w:szCs w:val="22"/>
                <w:lang w:val="en-US" w:eastAsia="zh-CN"/>
              </w:rPr>
              <w:t>投</w:t>
            </w:r>
            <w:r>
              <w:rPr>
                <w:rFonts w:hint="eastAsia" w:asciiTheme="minorEastAsia" w:hAnsiTheme="minorEastAsia" w:eastAsiaTheme="minorEastAsia" w:cstheme="minorEastAsia"/>
                <w:sz w:val="22"/>
                <w:szCs w:val="22"/>
              </w:rPr>
              <w:t>标人中标之日起，</w:t>
            </w:r>
            <w:r>
              <w:rPr>
                <w:rFonts w:hint="eastAsia" w:asciiTheme="minorEastAsia" w:hAnsiTheme="minorEastAsia" w:eastAsiaTheme="minorEastAsia" w:cstheme="minorEastAsia"/>
                <w:sz w:val="22"/>
                <w:szCs w:val="22"/>
                <w:lang w:val="en-US" w:eastAsia="zh-CN"/>
              </w:rPr>
              <w:t>25日历日内完成（合同签订至完成采购要求内容止）</w:t>
            </w:r>
          </w:p>
        </w:tc>
      </w:tr>
      <w:tr>
        <w:tblPrEx>
          <w:tblLayout w:type="fixed"/>
          <w:tblCellMar>
            <w:top w:w="0" w:type="dxa"/>
            <w:left w:w="57" w:type="dxa"/>
            <w:bottom w:w="0" w:type="dxa"/>
            <w:right w:w="57" w:type="dxa"/>
          </w:tblCellMar>
        </w:tblPrEx>
        <w:trPr>
          <w:trHeight w:val="20" w:hRule="atLeast"/>
        </w:trPr>
        <w:tc>
          <w:tcPr>
            <w:tcW w:w="902" w:type="dxa"/>
            <w:tcBorders>
              <w:top w:val="single" w:color="auto" w:sz="4" w:space="0"/>
              <w:left w:val="single" w:color="auto" w:sz="4" w:space="0"/>
              <w:bottom w:val="single" w:color="auto" w:sz="4" w:space="0"/>
              <w:right w:val="single" w:color="auto" w:sz="4" w:space="0"/>
            </w:tcBorders>
            <w:shd w:val="clear" w:color="auto" w:fill="auto"/>
            <w:vAlign w:val="center"/>
          </w:tcPr>
          <w:p>
            <w:pPr>
              <w:spacing w:beforeLines="50" w:beforeAutospacing="0" w:afterLines="50" w:afterAutospacing="0" w:line="276" w:lineRule="auto"/>
              <w:jc w:val="center"/>
              <w:rPr>
                <w:rFonts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32</w:t>
            </w:r>
          </w:p>
        </w:tc>
        <w:tc>
          <w:tcPr>
            <w:tcW w:w="216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beforeLines="50" w:beforeAutospacing="0" w:afterLines="50" w:afterAutospacing="0" w:line="240" w:lineRule="auto"/>
              <w:jc w:val="center"/>
              <w:textAlignment w:val="auto"/>
              <w:rPr>
                <w:rFonts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交付地点</w:t>
            </w:r>
          </w:p>
        </w:tc>
        <w:tc>
          <w:tcPr>
            <w:tcW w:w="6556"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beforeLines="50" w:beforeAutospacing="0" w:afterLines="50" w:afterAutospacing="0" w:line="240" w:lineRule="auto"/>
              <w:textAlignment w:val="auto"/>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甲方指定地点</w:t>
            </w:r>
          </w:p>
        </w:tc>
      </w:tr>
      <w:tr>
        <w:tblPrEx>
          <w:tblLayout w:type="fixed"/>
          <w:tblCellMar>
            <w:top w:w="0" w:type="dxa"/>
            <w:left w:w="57" w:type="dxa"/>
            <w:bottom w:w="0" w:type="dxa"/>
            <w:right w:w="57" w:type="dxa"/>
          </w:tblCellMar>
        </w:tblPrEx>
        <w:trPr>
          <w:trHeight w:val="2743" w:hRule="atLeast"/>
        </w:trPr>
        <w:tc>
          <w:tcPr>
            <w:tcW w:w="902" w:type="dxa"/>
            <w:tcBorders>
              <w:top w:val="single" w:color="auto" w:sz="4" w:space="0"/>
              <w:left w:val="single" w:color="auto" w:sz="4" w:space="0"/>
              <w:bottom w:val="single" w:color="auto" w:sz="4" w:space="0"/>
              <w:right w:val="single" w:color="auto" w:sz="4" w:space="0"/>
            </w:tcBorders>
            <w:shd w:val="clear" w:color="auto" w:fill="auto"/>
            <w:vAlign w:val="center"/>
          </w:tcPr>
          <w:p>
            <w:pPr>
              <w:spacing w:beforeLines="50" w:beforeAutospacing="0" w:afterLines="50" w:afterAutospacing="0" w:line="276" w:lineRule="auto"/>
              <w:jc w:val="center"/>
              <w:rPr>
                <w:rFonts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33</w:t>
            </w:r>
          </w:p>
        </w:tc>
        <w:tc>
          <w:tcPr>
            <w:tcW w:w="216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beforeLines="50" w:beforeAutospacing="0" w:afterLines="50" w:afterAutospacing="0" w:line="240" w:lineRule="auto"/>
              <w:jc w:val="center"/>
              <w:textAlignment w:val="auto"/>
              <w:rPr>
                <w:rFonts w:asciiTheme="minorEastAsia" w:hAnsiTheme="minorEastAsia" w:eastAsiaTheme="minorEastAsia" w:cstheme="minorEastAsia"/>
                <w:sz w:val="22"/>
                <w:szCs w:val="22"/>
                <w:highlight w:val="yellow"/>
              </w:rPr>
            </w:pPr>
            <w:r>
              <w:rPr>
                <w:rFonts w:hint="eastAsia" w:asciiTheme="minorEastAsia" w:hAnsiTheme="minorEastAsia" w:eastAsiaTheme="minorEastAsia" w:cstheme="minorEastAsia"/>
                <w:sz w:val="22"/>
                <w:szCs w:val="22"/>
              </w:rPr>
              <w:t>服务要求</w:t>
            </w:r>
          </w:p>
        </w:tc>
        <w:tc>
          <w:tcPr>
            <w:tcW w:w="6556"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beforeLines="50" w:beforeAutospacing="0" w:afterLines="50" w:afterAutospacing="0" w:line="240" w:lineRule="auto"/>
              <w:textAlignment w:val="auto"/>
              <w:rPr>
                <w:rFonts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其他主要人员要求：由于项目时间紧，所配备人员必须为业务能力强，能够满足本项目需求。</w:t>
            </w:r>
          </w:p>
          <w:p>
            <w:pPr>
              <w:keepNext w:val="0"/>
              <w:keepLines w:val="0"/>
              <w:pageBreakBefore w:val="0"/>
              <w:widowControl w:val="0"/>
              <w:kinsoku/>
              <w:wordWrap/>
              <w:overflowPunct/>
              <w:topLinePunct w:val="0"/>
              <w:autoSpaceDE/>
              <w:autoSpaceDN/>
              <w:bidi w:val="0"/>
              <w:adjustRightInd/>
              <w:snapToGrid/>
              <w:spacing w:beforeLines="50" w:beforeAutospacing="0" w:afterLines="50" w:afterAutospacing="0" w:line="240" w:lineRule="auto"/>
              <w:textAlignment w:val="auto"/>
              <w:rPr>
                <w:rFonts w:asciiTheme="minorEastAsia" w:hAnsiTheme="minorEastAsia" w:eastAsiaTheme="minorEastAsia" w:cstheme="minorEastAsia"/>
                <w:sz w:val="22"/>
                <w:szCs w:val="22"/>
                <w:highlight w:val="yellow"/>
              </w:rPr>
            </w:pPr>
            <w:r>
              <w:rPr>
                <w:rFonts w:hint="eastAsia" w:asciiTheme="minorEastAsia" w:hAnsiTheme="minorEastAsia" w:eastAsiaTheme="minorEastAsia" w:cstheme="minorEastAsia"/>
                <w:sz w:val="22"/>
                <w:szCs w:val="22"/>
              </w:rPr>
              <w:t>其他要求：具有本项目业务所需的技术人员与仪器（软件）设备，有完善的质量保证体系和成果管理制度，技术、经营、人事、财务、档案等管理制度健全。中标人在收到中标通知书后</w:t>
            </w:r>
            <w:r>
              <w:rPr>
                <w:rFonts w:hint="eastAsia" w:asciiTheme="minorEastAsia" w:hAnsiTheme="minorEastAsia" w:eastAsiaTheme="minorEastAsia" w:cstheme="minorEastAsia"/>
                <w:sz w:val="22"/>
                <w:szCs w:val="22"/>
                <w:lang w:val="en-US" w:eastAsia="zh-CN"/>
              </w:rPr>
              <w:t>2</w:t>
            </w:r>
            <w:r>
              <w:rPr>
                <w:rFonts w:hint="eastAsia" w:asciiTheme="minorEastAsia" w:hAnsiTheme="minorEastAsia" w:eastAsiaTheme="minorEastAsia" w:cstheme="minorEastAsia"/>
                <w:sz w:val="22"/>
                <w:szCs w:val="22"/>
              </w:rPr>
              <w:t>日内，</w:t>
            </w:r>
            <w:r>
              <w:rPr>
                <w:rFonts w:hint="eastAsia" w:asciiTheme="minorEastAsia" w:hAnsiTheme="minorEastAsia" w:eastAsiaTheme="minorEastAsia" w:cstheme="minorEastAsia"/>
                <w:sz w:val="22"/>
                <w:szCs w:val="22"/>
                <w:lang w:eastAsia="zh-CN"/>
              </w:rPr>
              <w:t>评估方</w:t>
            </w:r>
            <w:r>
              <w:rPr>
                <w:rFonts w:hint="eastAsia" w:asciiTheme="minorEastAsia" w:hAnsiTheme="minorEastAsia" w:eastAsiaTheme="minorEastAsia" w:cstheme="minorEastAsia"/>
                <w:sz w:val="22"/>
                <w:szCs w:val="22"/>
              </w:rPr>
              <w:t>项目负责人和响应文件约定的相关管理人员必须到达发包人项目所在地，与发包人开展项目对接及组织项目</w:t>
            </w:r>
            <w:r>
              <w:rPr>
                <w:rFonts w:hint="eastAsia" w:asciiTheme="minorEastAsia" w:hAnsiTheme="minorEastAsia" w:eastAsiaTheme="minorEastAsia" w:cstheme="minorEastAsia"/>
                <w:sz w:val="22"/>
                <w:szCs w:val="22"/>
                <w:lang w:eastAsia="zh-CN"/>
              </w:rPr>
              <w:t>评估</w:t>
            </w:r>
            <w:r>
              <w:rPr>
                <w:rFonts w:hint="eastAsia" w:asciiTheme="minorEastAsia" w:hAnsiTheme="minorEastAsia" w:eastAsiaTheme="minorEastAsia" w:cstheme="minorEastAsia"/>
                <w:sz w:val="22"/>
                <w:szCs w:val="22"/>
              </w:rPr>
              <w:t>准备工作。未能按期到场的，招标人有权取消中标人中标资格。</w:t>
            </w:r>
          </w:p>
        </w:tc>
      </w:tr>
      <w:tr>
        <w:tblPrEx>
          <w:tblLayout w:type="fixed"/>
          <w:tblCellMar>
            <w:top w:w="0" w:type="dxa"/>
            <w:left w:w="57" w:type="dxa"/>
            <w:bottom w:w="0" w:type="dxa"/>
            <w:right w:w="57" w:type="dxa"/>
          </w:tblCellMar>
        </w:tblPrEx>
        <w:trPr>
          <w:trHeight w:val="607" w:hRule="atLeast"/>
        </w:trPr>
        <w:tc>
          <w:tcPr>
            <w:tcW w:w="902" w:type="dxa"/>
            <w:tcBorders>
              <w:top w:val="single" w:color="auto" w:sz="4" w:space="0"/>
              <w:left w:val="single" w:color="auto" w:sz="4" w:space="0"/>
              <w:bottom w:val="single" w:color="auto" w:sz="4" w:space="0"/>
              <w:right w:val="single" w:color="auto" w:sz="4" w:space="0"/>
            </w:tcBorders>
            <w:shd w:val="clear" w:color="auto" w:fill="auto"/>
            <w:vAlign w:val="center"/>
          </w:tcPr>
          <w:p>
            <w:pPr>
              <w:spacing w:beforeLines="50" w:beforeAutospacing="0" w:afterLines="50" w:afterAutospacing="0" w:line="276" w:lineRule="auto"/>
              <w:jc w:val="center"/>
              <w:rPr>
                <w:rFonts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34</w:t>
            </w:r>
          </w:p>
        </w:tc>
        <w:tc>
          <w:tcPr>
            <w:tcW w:w="216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beforeLines="50" w:beforeAutospacing="0" w:afterLines="50" w:afterAutospacing="0" w:line="240" w:lineRule="auto"/>
              <w:jc w:val="center"/>
              <w:textAlignment w:val="auto"/>
              <w:rPr>
                <w:rFonts w:asciiTheme="minorEastAsia" w:hAnsiTheme="minorEastAsia" w:eastAsiaTheme="minorEastAsia" w:cstheme="minorEastAsia"/>
                <w:b/>
                <w:bCs/>
                <w:sz w:val="22"/>
                <w:szCs w:val="22"/>
              </w:rPr>
            </w:pPr>
            <w:r>
              <w:rPr>
                <w:rFonts w:hint="eastAsia" w:asciiTheme="minorEastAsia" w:hAnsiTheme="minorEastAsia" w:eastAsiaTheme="minorEastAsia" w:cstheme="minorEastAsia"/>
                <w:b/>
                <w:bCs/>
                <w:sz w:val="22"/>
                <w:szCs w:val="22"/>
              </w:rPr>
              <w:t>其他</w:t>
            </w:r>
          </w:p>
        </w:tc>
        <w:tc>
          <w:tcPr>
            <w:tcW w:w="6556"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beforeLines="50" w:beforeAutospacing="0" w:afterLines="50" w:afterAutospacing="0" w:line="240" w:lineRule="auto"/>
              <w:textAlignment w:val="auto"/>
              <w:rPr>
                <w:rFonts w:asciiTheme="minorEastAsia" w:hAnsiTheme="minorEastAsia" w:eastAsiaTheme="minorEastAsia" w:cstheme="minorEastAsia"/>
                <w:b/>
                <w:bCs/>
                <w:sz w:val="22"/>
                <w:szCs w:val="22"/>
              </w:rPr>
            </w:pPr>
            <w:r>
              <w:rPr>
                <w:rFonts w:hint="eastAsia" w:asciiTheme="minorEastAsia" w:hAnsiTheme="minorEastAsia" w:eastAsiaTheme="minorEastAsia" w:cstheme="minorEastAsia"/>
                <w:b/>
                <w:bCs/>
                <w:sz w:val="22"/>
                <w:szCs w:val="22"/>
              </w:rPr>
              <w:t>供应商不得提供虚假资料，一经发现，其投标被拒绝，并上报相关监管部门</w:t>
            </w:r>
          </w:p>
        </w:tc>
      </w:tr>
    </w:tbl>
    <w:p>
      <w:pPr>
        <w:spacing w:beforeLines="50" w:beforeAutospacing="0" w:afterLines="50" w:afterAutospacing="0" w:line="240" w:lineRule="auto"/>
        <w:ind w:firstLine="440" w:firstLineChars="200"/>
        <w:rPr>
          <w:rFonts w:cs="仿宋_GB2312" w:asciiTheme="minorEastAsia" w:hAnsiTheme="minorEastAsia" w:eastAsiaTheme="minorEastAsia"/>
          <w:sz w:val="22"/>
          <w:szCs w:val="22"/>
        </w:rPr>
      </w:pPr>
      <w:r>
        <w:rPr>
          <w:rFonts w:hint="eastAsia" w:cs="仿宋_GB2312" w:asciiTheme="minorEastAsia" w:hAnsiTheme="minorEastAsia" w:eastAsiaTheme="minorEastAsia"/>
          <w:sz w:val="22"/>
          <w:szCs w:val="22"/>
        </w:rPr>
        <w:t>注：本前附表中的内容是对供应商须知的具体补充和修改，如果有矛盾，应以本前附表内容为准</w:t>
      </w:r>
    </w:p>
    <w:p>
      <w:pPr>
        <w:widowControl/>
        <w:spacing w:before="0" w:beforeAutospacing="0" w:after="0" w:afterAutospacing="0" w:line="240" w:lineRule="auto"/>
        <w:jc w:val="left"/>
      </w:pPr>
    </w:p>
    <w:p>
      <w:pPr>
        <w:pStyle w:val="2"/>
        <w:rPr>
          <w:rFonts w:hint="eastAsia" w:asciiTheme="minorEastAsia" w:hAnsiTheme="minorEastAsia" w:eastAsiaTheme="minorEastAsia" w:cstheme="minorEastAsia"/>
          <w:b/>
          <w:bCs w:val="0"/>
        </w:rPr>
      </w:pPr>
      <w:bookmarkStart w:id="8" w:name="_Toc406672381"/>
      <w:bookmarkStart w:id="9" w:name="_Toc406671675"/>
      <w:bookmarkStart w:id="10" w:name="_Toc5633"/>
      <w:bookmarkStart w:id="11" w:name="_Toc424213009"/>
      <w:bookmarkStart w:id="12" w:name="_Toc406670711"/>
      <w:bookmarkStart w:id="13" w:name="_Toc406671083"/>
      <w:r>
        <w:rPr>
          <w:rFonts w:hint="eastAsia" w:asciiTheme="minorEastAsia" w:hAnsiTheme="minorEastAsia" w:eastAsiaTheme="minorEastAsia" w:cstheme="minorEastAsia"/>
        </w:rPr>
        <w:t>第一章　</w:t>
      </w:r>
      <w:r>
        <w:rPr>
          <w:rFonts w:hint="eastAsia" w:asciiTheme="minorEastAsia" w:hAnsiTheme="minorEastAsia" w:eastAsiaTheme="minorEastAsia" w:cstheme="minorEastAsia"/>
          <w:b/>
          <w:bCs w:val="0"/>
        </w:rPr>
        <w:t>采购范围</w:t>
      </w:r>
      <w:bookmarkEnd w:id="8"/>
      <w:bookmarkEnd w:id="9"/>
      <w:bookmarkEnd w:id="10"/>
      <w:bookmarkEnd w:id="11"/>
      <w:bookmarkEnd w:id="12"/>
      <w:bookmarkEnd w:id="13"/>
    </w:p>
    <w:p>
      <w:pPr>
        <w:spacing w:beforeLines="100" w:beforeAutospacing="0" w:afterLines="50" w:afterAutospacing="0"/>
        <w:ind w:firstLine="480" w:firstLineChars="200"/>
        <w:rPr>
          <w:rFonts w:hint="eastAsia" w:ascii="宋体" w:hAnsi="宋体" w:cstheme="minorEastAsia"/>
          <w:sz w:val="24"/>
          <w:lang w:val="en-US" w:eastAsia="zh-CN"/>
        </w:rPr>
      </w:pPr>
      <w:r>
        <w:rPr>
          <w:rFonts w:hint="eastAsia" w:ascii="宋体" w:hAnsi="宋体" w:cstheme="minorEastAsia"/>
          <w:sz w:val="24"/>
          <w:lang w:val="en-US" w:eastAsia="zh-CN"/>
        </w:rPr>
        <w:t>本项目旨在通过招标采购，为乌鲁木齐职业大学校本部、西校区、青年路校区、五星北路校区和祥云校区的固定资产（房屋建筑物、构筑物及其他辅助设施）、在建工程及无形资产（土地使用权）进行资产评估工作。包括为完成编制评估报告而进行的所有调查、踏勘、资料收集、现场勘察等工作。</w:t>
      </w:r>
    </w:p>
    <w:p>
      <w:pPr>
        <w:pStyle w:val="2"/>
        <w:numPr>
          <w:ilvl w:val="0"/>
          <w:numId w:val="4"/>
        </w:numPr>
        <w:rPr>
          <w:rFonts w:hint="eastAsia" w:asciiTheme="minorEastAsia" w:hAnsiTheme="minorEastAsia" w:eastAsiaTheme="minorEastAsia" w:cstheme="minorEastAsia"/>
        </w:rPr>
      </w:pPr>
      <w:bookmarkStart w:id="14" w:name="_Toc406672385"/>
      <w:bookmarkStart w:id="15" w:name="_Toc2984"/>
      <w:bookmarkStart w:id="16" w:name="_Toc424213013"/>
      <w:bookmarkStart w:id="17" w:name="_Toc406670721"/>
      <w:bookmarkStart w:id="18" w:name="_Toc406671680"/>
      <w:bookmarkStart w:id="19" w:name="_Toc406671092"/>
      <w:r>
        <w:rPr>
          <w:rFonts w:hint="eastAsia" w:asciiTheme="minorEastAsia" w:hAnsiTheme="minorEastAsia" w:eastAsiaTheme="minorEastAsia" w:cstheme="minorEastAsia"/>
          <w:b/>
          <w:bCs w:val="0"/>
        </w:rPr>
        <w:t>采购清单、技术参数及商务要求</w:t>
      </w:r>
      <w:bookmarkEnd w:id="14"/>
      <w:bookmarkEnd w:id="15"/>
      <w:bookmarkEnd w:id="16"/>
      <w:bookmarkEnd w:id="17"/>
      <w:bookmarkEnd w:id="18"/>
      <w:bookmarkEnd w:id="19"/>
    </w:p>
    <w:p>
      <w:pPr>
        <w:pStyle w:val="4"/>
        <w:rPr>
          <w:rFonts w:hint="eastAsia" w:asciiTheme="minorEastAsia" w:hAnsiTheme="minorEastAsia" w:eastAsiaTheme="minorEastAsia" w:cstheme="minorEastAsia"/>
          <w:lang w:eastAsia="zh-CN"/>
        </w:rPr>
      </w:pPr>
      <w:bookmarkStart w:id="20" w:name="_Toc16165"/>
      <w:bookmarkStart w:id="21" w:name="_Toc406672387"/>
      <w:bookmarkStart w:id="22" w:name="_Toc424213015"/>
      <w:bookmarkStart w:id="23" w:name="_Toc406670723"/>
      <w:bookmarkStart w:id="24" w:name="_Toc406671682"/>
      <w:bookmarkStart w:id="25" w:name="_Toc406671094"/>
      <w:r>
        <w:rPr>
          <w:rFonts w:hint="eastAsia" w:asciiTheme="minorEastAsia" w:hAnsiTheme="minorEastAsia" w:eastAsiaTheme="minorEastAsia" w:cstheme="minorEastAsia"/>
        </w:rPr>
        <w:t>第</w:t>
      </w:r>
      <w:r>
        <w:rPr>
          <w:rFonts w:hint="eastAsia" w:asciiTheme="minorEastAsia" w:hAnsiTheme="minorEastAsia" w:eastAsiaTheme="minorEastAsia" w:cstheme="minorEastAsia"/>
          <w:lang w:eastAsia="zh-CN"/>
        </w:rPr>
        <w:t>一</w:t>
      </w:r>
      <w:r>
        <w:rPr>
          <w:rFonts w:hint="eastAsia" w:asciiTheme="minorEastAsia" w:hAnsiTheme="minorEastAsia" w:eastAsiaTheme="minorEastAsia" w:cstheme="minorEastAsia"/>
        </w:rPr>
        <w:t xml:space="preserve">节 </w:t>
      </w:r>
      <w:bookmarkEnd w:id="20"/>
      <w:r>
        <w:rPr>
          <w:rFonts w:hint="eastAsia" w:asciiTheme="minorEastAsia" w:hAnsiTheme="minorEastAsia" w:eastAsiaTheme="minorEastAsia" w:cstheme="minorEastAsia"/>
        </w:rPr>
        <w:t>采购清单、技术参数</w:t>
      </w:r>
    </w:p>
    <w:p>
      <w:pPr>
        <w:spacing w:beforeLines="100" w:beforeAutospacing="0" w:afterLines="50" w:afterAutospacing="0"/>
        <w:ind w:firstLine="480" w:firstLineChars="200"/>
        <w:rPr>
          <w:rFonts w:hint="eastAsia" w:ascii="宋体" w:hAnsi="宋体" w:cstheme="minorEastAsia"/>
          <w:color w:val="FF0000"/>
          <w:sz w:val="24"/>
          <w:lang w:val="en-US" w:eastAsia="zh-CN"/>
        </w:rPr>
      </w:pPr>
      <w:r>
        <w:rPr>
          <w:rFonts w:hint="eastAsia" w:ascii="宋体" w:hAnsi="宋体" w:cstheme="minorEastAsia"/>
          <w:color w:val="FF0000"/>
          <w:sz w:val="24"/>
          <w:lang w:val="en-US" w:eastAsia="zh-CN"/>
        </w:rPr>
        <w:t>一、项目概况</w:t>
      </w:r>
    </w:p>
    <w:p>
      <w:pPr>
        <w:spacing w:beforeLines="100" w:beforeAutospacing="0" w:afterLines="50" w:afterAutospacing="0"/>
        <w:ind w:firstLine="480" w:firstLineChars="200"/>
        <w:rPr>
          <w:rFonts w:hint="eastAsia" w:ascii="宋体" w:hAnsi="宋体" w:cstheme="minorEastAsia"/>
          <w:color w:val="FF0000"/>
          <w:sz w:val="24"/>
          <w:lang w:val="en-US" w:eastAsia="zh-CN"/>
        </w:rPr>
      </w:pPr>
      <w:r>
        <w:rPr>
          <w:rFonts w:hint="eastAsia" w:ascii="宋体" w:hAnsi="宋体" w:cstheme="minorEastAsia"/>
          <w:color w:val="FF0000"/>
          <w:sz w:val="24"/>
          <w:lang w:val="en-US" w:eastAsia="zh-CN"/>
        </w:rPr>
        <w:t>1、背景</w:t>
      </w:r>
    </w:p>
    <w:p>
      <w:pPr>
        <w:spacing w:beforeLines="100" w:beforeAutospacing="0" w:afterLines="50" w:afterAutospacing="0"/>
        <w:ind w:firstLine="480" w:firstLineChars="200"/>
        <w:rPr>
          <w:rFonts w:hint="eastAsia" w:ascii="宋体" w:hAnsi="宋体" w:cstheme="minorEastAsia"/>
          <w:color w:val="FF0000"/>
          <w:sz w:val="24"/>
          <w:lang w:val="en-US" w:eastAsia="zh-CN"/>
        </w:rPr>
      </w:pPr>
      <w:r>
        <w:rPr>
          <w:rFonts w:hint="eastAsia" w:ascii="宋体" w:hAnsi="宋体" w:cstheme="minorEastAsia"/>
          <w:color w:val="FF0000"/>
          <w:sz w:val="24"/>
          <w:lang w:val="en-US" w:eastAsia="zh-CN"/>
        </w:rPr>
        <w:t>对乌鲁木齐职业大学持有校本部、西校区、青年路校区、五星北路校区和祥云校区的单项资产在评估基准日所表现的市场价值进行评估。</w:t>
      </w:r>
    </w:p>
    <w:p>
      <w:pPr>
        <w:spacing w:beforeLines="100" w:beforeAutospacing="0" w:afterLines="50" w:afterAutospacing="0"/>
        <w:ind w:firstLine="480" w:firstLineChars="200"/>
        <w:rPr>
          <w:rFonts w:hint="eastAsia" w:ascii="宋体" w:hAnsi="宋体" w:cstheme="minorEastAsia"/>
          <w:color w:val="FF0000"/>
          <w:sz w:val="24"/>
          <w:lang w:val="en-US" w:eastAsia="zh-CN"/>
        </w:rPr>
      </w:pPr>
      <w:r>
        <w:rPr>
          <w:rFonts w:hint="eastAsia" w:ascii="宋体" w:hAnsi="宋体" w:cstheme="minorEastAsia"/>
          <w:color w:val="FF0000"/>
          <w:sz w:val="24"/>
          <w:lang w:val="en-US" w:eastAsia="zh-CN"/>
        </w:rPr>
        <w:t>2、目的</w:t>
      </w:r>
    </w:p>
    <w:p>
      <w:pPr>
        <w:spacing w:beforeLines="100" w:beforeAutospacing="0" w:afterLines="50" w:afterAutospacing="0"/>
        <w:ind w:firstLine="480" w:firstLineChars="200"/>
        <w:rPr>
          <w:rFonts w:hint="eastAsia" w:ascii="宋体" w:hAnsi="宋体" w:cstheme="minorEastAsia"/>
          <w:color w:val="FF0000"/>
          <w:sz w:val="24"/>
          <w:lang w:val="en-US" w:eastAsia="zh-CN"/>
        </w:rPr>
      </w:pPr>
      <w:r>
        <w:rPr>
          <w:rFonts w:hint="eastAsia" w:ascii="宋体" w:hAnsi="宋体" w:cstheme="minorEastAsia"/>
          <w:color w:val="FF0000"/>
          <w:sz w:val="24"/>
          <w:lang w:val="en-US" w:eastAsia="zh-CN"/>
        </w:rPr>
        <w:t>因乌鲁木齐职业大学拟资产处置之需要，需委托资产评估机构对该经济行为所涉及乌鲁木齐职业大学持有校本部、西校区、青年路校区、五星北路校区和祥云校区的单项资产在评估基准日2022年12月31日所表现的市场价值进行评估，为该经济行为提供价值参考意见。</w:t>
      </w:r>
    </w:p>
    <w:p>
      <w:pPr>
        <w:spacing w:beforeLines="100" w:beforeAutospacing="0" w:afterLines="50" w:afterAutospacing="0"/>
        <w:ind w:firstLine="480" w:firstLineChars="200"/>
        <w:rPr>
          <w:rFonts w:hint="eastAsia" w:ascii="宋体" w:hAnsi="宋体" w:cstheme="minorEastAsia"/>
          <w:color w:val="FF0000"/>
          <w:sz w:val="24"/>
          <w:lang w:val="en-US" w:eastAsia="zh-CN"/>
        </w:rPr>
      </w:pPr>
      <w:r>
        <w:rPr>
          <w:rFonts w:hint="eastAsia" w:ascii="宋体" w:hAnsi="宋体" w:cstheme="minorEastAsia"/>
          <w:color w:val="FF0000"/>
          <w:sz w:val="24"/>
          <w:lang w:val="en-US" w:eastAsia="zh-CN"/>
        </w:rPr>
        <w:t>二、评估对象及评估范围</w:t>
      </w:r>
    </w:p>
    <w:p>
      <w:pPr>
        <w:spacing w:beforeLines="100" w:beforeAutospacing="0" w:afterLines="50" w:afterAutospacing="0"/>
        <w:ind w:firstLine="480" w:firstLineChars="200"/>
        <w:rPr>
          <w:rFonts w:hint="eastAsia" w:ascii="宋体" w:hAnsi="宋体" w:cstheme="minorEastAsia"/>
          <w:color w:val="FF0000"/>
          <w:sz w:val="24"/>
          <w:lang w:val="en-US" w:eastAsia="zh-CN"/>
        </w:rPr>
      </w:pPr>
      <w:r>
        <w:rPr>
          <w:rFonts w:hint="eastAsia" w:ascii="宋体" w:hAnsi="宋体" w:cstheme="minorEastAsia"/>
          <w:color w:val="FF0000"/>
          <w:sz w:val="24"/>
          <w:lang w:val="en-US" w:eastAsia="zh-CN"/>
        </w:rPr>
        <w:t>1、评估对象</w:t>
      </w:r>
    </w:p>
    <w:p>
      <w:pPr>
        <w:spacing w:beforeLines="100" w:beforeAutospacing="0" w:afterLines="50" w:afterAutospacing="0"/>
        <w:ind w:firstLine="480" w:firstLineChars="200"/>
        <w:rPr>
          <w:rFonts w:hint="eastAsia" w:ascii="宋体" w:hAnsi="宋体" w:cstheme="minorEastAsia"/>
          <w:color w:val="FF0000"/>
          <w:sz w:val="24"/>
          <w:lang w:val="en-US" w:eastAsia="zh-CN"/>
        </w:rPr>
      </w:pPr>
      <w:r>
        <w:rPr>
          <w:rFonts w:hint="eastAsia" w:ascii="宋体" w:hAnsi="宋体" w:cstheme="minorEastAsia"/>
          <w:color w:val="FF0000"/>
          <w:sz w:val="24"/>
          <w:lang w:val="en-US" w:eastAsia="zh-CN"/>
        </w:rPr>
        <w:t>乌鲁木齐职业大学校本部、西校区、青年路校区、五星北路校区和祥云校区的土地及构筑物等单项资产价值。</w:t>
      </w:r>
    </w:p>
    <w:p>
      <w:pPr>
        <w:spacing w:beforeLines="100" w:beforeAutospacing="0" w:afterLines="50" w:afterAutospacing="0"/>
        <w:ind w:firstLine="480" w:firstLineChars="200"/>
        <w:rPr>
          <w:rFonts w:hint="eastAsia" w:ascii="宋体" w:hAnsi="宋体" w:cstheme="minorEastAsia"/>
          <w:color w:val="FF0000"/>
          <w:sz w:val="24"/>
          <w:lang w:val="en-US" w:eastAsia="zh-CN"/>
        </w:rPr>
      </w:pPr>
      <w:r>
        <w:rPr>
          <w:rFonts w:hint="eastAsia" w:ascii="宋体" w:hAnsi="宋体" w:cstheme="minorEastAsia"/>
          <w:color w:val="FF0000"/>
          <w:sz w:val="24"/>
          <w:lang w:val="en-US" w:eastAsia="zh-CN"/>
        </w:rPr>
        <w:t>2、评估范围</w:t>
      </w:r>
    </w:p>
    <w:p>
      <w:pPr>
        <w:spacing w:beforeLines="100" w:beforeAutospacing="0" w:afterLines="50" w:afterAutospacing="0"/>
        <w:ind w:firstLine="480" w:firstLineChars="200"/>
        <w:rPr>
          <w:rFonts w:hint="eastAsia" w:ascii="宋体" w:hAnsi="宋体" w:cstheme="minorEastAsia"/>
          <w:color w:val="FF0000"/>
          <w:sz w:val="24"/>
          <w:lang w:val="en-US" w:eastAsia="zh-CN"/>
        </w:rPr>
      </w:pPr>
      <w:r>
        <w:rPr>
          <w:rFonts w:hint="eastAsia" w:ascii="宋体" w:hAnsi="宋体" w:cstheme="minorEastAsia"/>
          <w:color w:val="FF0000"/>
          <w:sz w:val="24"/>
          <w:lang w:val="en-US" w:eastAsia="zh-CN"/>
        </w:rPr>
        <w:t>乌鲁木齐职业大学校本部、西校区、青年路校区、五星北路校区和祥云校区的固定资产（房屋建筑物、构筑物及其他辅助设施）、在建工程及无形资产（土地使用权）。</w:t>
      </w:r>
    </w:p>
    <w:p>
      <w:pPr>
        <w:spacing w:beforeLines="100" w:beforeAutospacing="0" w:afterLines="50" w:afterAutospacing="0"/>
        <w:ind w:firstLine="480" w:firstLineChars="200"/>
        <w:rPr>
          <w:rFonts w:hint="eastAsia" w:ascii="宋体" w:hAnsi="宋体" w:cstheme="minorEastAsia"/>
          <w:color w:val="FF0000"/>
          <w:sz w:val="24"/>
          <w:lang w:val="en-US" w:eastAsia="zh-CN"/>
        </w:rPr>
      </w:pPr>
      <w:r>
        <w:rPr>
          <w:rFonts w:hint="eastAsia" w:ascii="宋体" w:hAnsi="宋体" w:cstheme="minorEastAsia"/>
          <w:color w:val="FF0000"/>
          <w:sz w:val="24"/>
          <w:lang w:val="en-US" w:eastAsia="zh-CN"/>
        </w:rPr>
        <w:t>三、价值类型</w:t>
      </w:r>
    </w:p>
    <w:p>
      <w:pPr>
        <w:spacing w:beforeLines="100" w:beforeAutospacing="0" w:afterLines="50" w:afterAutospacing="0"/>
        <w:ind w:firstLine="480" w:firstLineChars="200"/>
        <w:rPr>
          <w:rFonts w:hint="eastAsia" w:ascii="宋体" w:hAnsi="宋体" w:cstheme="minorEastAsia"/>
          <w:color w:val="FF0000"/>
          <w:sz w:val="24"/>
          <w:lang w:val="en-US" w:eastAsia="zh-CN"/>
        </w:rPr>
      </w:pPr>
      <w:r>
        <w:rPr>
          <w:rFonts w:hint="eastAsia" w:ascii="宋体" w:hAnsi="宋体" w:cstheme="minorEastAsia"/>
          <w:color w:val="FF0000"/>
          <w:sz w:val="24"/>
          <w:lang w:val="en-US" w:eastAsia="zh-CN"/>
        </w:rPr>
        <w:t>根据本次评估目的、市场条件和被评估资产自身特点等因素，确定评估对象的价值类型为市场价值。</w:t>
      </w:r>
    </w:p>
    <w:p>
      <w:pPr>
        <w:spacing w:beforeLines="100" w:beforeAutospacing="0" w:afterLines="50" w:afterAutospacing="0"/>
        <w:ind w:firstLine="480" w:firstLineChars="200"/>
        <w:rPr>
          <w:rFonts w:hint="eastAsia" w:ascii="宋体" w:hAnsi="宋体" w:cstheme="minorEastAsia"/>
          <w:color w:val="FF0000"/>
          <w:sz w:val="24"/>
          <w:lang w:val="en-US" w:eastAsia="zh-CN"/>
        </w:rPr>
      </w:pPr>
      <w:r>
        <w:rPr>
          <w:rFonts w:hint="eastAsia" w:ascii="宋体" w:hAnsi="宋体" w:cstheme="minorEastAsia"/>
          <w:color w:val="FF0000"/>
          <w:sz w:val="24"/>
          <w:lang w:val="en-US" w:eastAsia="zh-CN"/>
        </w:rPr>
        <w:t>四、评估基准日</w:t>
      </w:r>
    </w:p>
    <w:p>
      <w:pPr>
        <w:spacing w:beforeLines="100" w:beforeAutospacing="0" w:afterLines="50" w:afterAutospacing="0"/>
        <w:ind w:firstLine="480" w:firstLineChars="200"/>
        <w:rPr>
          <w:rFonts w:hint="eastAsia" w:ascii="宋体" w:hAnsi="宋体" w:cstheme="minorEastAsia"/>
          <w:color w:val="FF0000"/>
          <w:sz w:val="24"/>
          <w:lang w:val="en-US" w:eastAsia="zh-CN"/>
        </w:rPr>
      </w:pPr>
      <w:r>
        <w:rPr>
          <w:rFonts w:hint="eastAsia" w:ascii="宋体" w:hAnsi="宋体" w:cstheme="minorEastAsia"/>
          <w:color w:val="FF0000"/>
          <w:sz w:val="24"/>
          <w:lang w:val="en-US" w:eastAsia="zh-CN"/>
        </w:rPr>
        <w:t>为了保证评估结果的时效性，并与经济行为的实现尽可能接近，最终由委托人确定评估基准日为2022年12月31日。</w:t>
      </w:r>
    </w:p>
    <w:p>
      <w:pPr>
        <w:spacing w:beforeLines="100" w:beforeAutospacing="0" w:afterLines="50" w:afterAutospacing="0"/>
        <w:ind w:firstLine="480" w:firstLineChars="200"/>
        <w:rPr>
          <w:rFonts w:hint="eastAsia" w:ascii="宋体" w:hAnsi="宋体" w:cstheme="minorEastAsia"/>
          <w:color w:val="FF0000"/>
          <w:sz w:val="24"/>
          <w:lang w:val="en-US" w:eastAsia="zh-CN"/>
        </w:rPr>
      </w:pPr>
      <w:r>
        <w:rPr>
          <w:rFonts w:hint="eastAsia" w:ascii="宋体" w:hAnsi="宋体" w:cstheme="minorEastAsia"/>
          <w:color w:val="FF0000"/>
          <w:sz w:val="24"/>
          <w:lang w:val="en-US" w:eastAsia="zh-CN"/>
        </w:rPr>
        <w:t>五、评估方法：成本法</w:t>
      </w:r>
    </w:p>
    <w:p>
      <w:pPr>
        <w:spacing w:beforeLines="100" w:beforeAutospacing="0" w:afterLines="50" w:afterAutospacing="0"/>
        <w:ind w:firstLine="480" w:firstLineChars="200"/>
        <w:rPr>
          <w:rFonts w:hint="eastAsia" w:ascii="宋体" w:hAnsi="宋体" w:cstheme="minorEastAsia"/>
          <w:color w:val="FF0000"/>
          <w:sz w:val="24"/>
          <w:lang w:val="en-US" w:eastAsia="zh-CN"/>
        </w:rPr>
      </w:pPr>
      <w:r>
        <w:rPr>
          <w:rFonts w:hint="eastAsia" w:ascii="宋体" w:hAnsi="宋体" w:cstheme="minorEastAsia"/>
          <w:color w:val="FF0000"/>
          <w:sz w:val="24"/>
          <w:lang w:val="en-US" w:eastAsia="zh-CN"/>
        </w:rPr>
        <w:t>六、项目时间安排</w:t>
      </w:r>
    </w:p>
    <w:tbl>
      <w:tblPr>
        <w:tblStyle w:val="36"/>
        <w:tblpPr w:leftFromText="180" w:rightFromText="180" w:vertAnchor="text" w:horzAnchor="page" w:tblpX="1890" w:tblpY="482"/>
        <w:tblOverlap w:val="never"/>
        <w:tblW w:w="8950" w:type="dxa"/>
        <w:tblInd w:w="0" w:type="dxa"/>
        <w:tblLayout w:type="fixed"/>
        <w:tblCellMar>
          <w:top w:w="0" w:type="dxa"/>
          <w:left w:w="108" w:type="dxa"/>
          <w:bottom w:w="0" w:type="dxa"/>
          <w:right w:w="108" w:type="dxa"/>
        </w:tblCellMar>
      </w:tblPr>
      <w:tblGrid>
        <w:gridCol w:w="1970"/>
        <w:gridCol w:w="2790"/>
        <w:gridCol w:w="4190"/>
      </w:tblGrid>
      <w:tr>
        <w:tblPrEx>
          <w:tblLayout w:type="fixed"/>
          <w:tblCellMar>
            <w:top w:w="0" w:type="dxa"/>
            <w:left w:w="108" w:type="dxa"/>
            <w:bottom w:w="0" w:type="dxa"/>
            <w:right w:w="108" w:type="dxa"/>
          </w:tblCellMar>
        </w:tblPrEx>
        <w:trPr>
          <w:trHeight w:val="495" w:hRule="atLeast"/>
        </w:trPr>
        <w:tc>
          <w:tcPr>
            <w:tcW w:w="1970" w:type="dxa"/>
            <w:tcBorders>
              <w:top w:val="single" w:color="auto" w:sz="4" w:space="0"/>
              <w:left w:val="single" w:color="auto" w:sz="4" w:space="0"/>
              <w:bottom w:val="single" w:color="auto" w:sz="4" w:space="0"/>
              <w:right w:val="single" w:color="auto" w:sz="4" w:space="0"/>
            </w:tcBorders>
            <w:shd w:val="clear" w:color="000000" w:fill="FFFFFF"/>
            <w:vAlign w:val="center"/>
          </w:tcPr>
          <w:p>
            <w:pPr>
              <w:keepNext w:val="0"/>
              <w:keepLines w:val="0"/>
              <w:pageBreakBefore w:val="0"/>
              <w:kinsoku/>
              <w:wordWrap/>
              <w:overflowPunct/>
              <w:topLinePunct w:val="0"/>
              <w:autoSpaceDE w:val="0"/>
              <w:autoSpaceDN w:val="0"/>
              <w:bidi w:val="0"/>
              <w:adjustRightInd w:val="0"/>
              <w:spacing w:line="520" w:lineRule="exact"/>
              <w:jc w:val="center"/>
              <w:rPr>
                <w:rFonts w:hint="eastAsia" w:ascii="方正仿宋_GB2312" w:hAnsi="方正仿宋_GB2312" w:eastAsia="方正仿宋_GB2312" w:cs="方正仿宋_GB2312"/>
                <w:color w:val="FF0000"/>
                <w:sz w:val="22"/>
                <w:szCs w:val="22"/>
                <w:lang w:val="en-US" w:eastAsia="zh-CN"/>
              </w:rPr>
            </w:pPr>
            <w:r>
              <w:rPr>
                <w:rFonts w:hint="eastAsia" w:ascii="方正仿宋_GB2312" w:hAnsi="方正仿宋_GB2312" w:eastAsia="方正仿宋_GB2312" w:cs="方正仿宋_GB2312"/>
                <w:color w:val="FF0000"/>
                <w:sz w:val="22"/>
                <w:szCs w:val="22"/>
                <w:lang w:val="en-US" w:eastAsia="zh-CN"/>
              </w:rPr>
              <w:t>项目</w:t>
            </w:r>
          </w:p>
        </w:tc>
        <w:tc>
          <w:tcPr>
            <w:tcW w:w="2790" w:type="dxa"/>
            <w:tcBorders>
              <w:top w:val="single" w:color="auto" w:sz="4" w:space="0"/>
              <w:left w:val="single" w:color="auto" w:sz="4" w:space="0"/>
              <w:bottom w:val="single" w:color="auto" w:sz="4" w:space="0"/>
              <w:right w:val="single" w:color="auto" w:sz="4" w:space="0"/>
            </w:tcBorders>
            <w:shd w:val="clear" w:color="000000" w:fill="FFFFFF"/>
            <w:vAlign w:val="center"/>
          </w:tcPr>
          <w:p>
            <w:pPr>
              <w:keepNext w:val="0"/>
              <w:keepLines w:val="0"/>
              <w:pageBreakBefore w:val="0"/>
              <w:kinsoku/>
              <w:wordWrap/>
              <w:overflowPunct/>
              <w:topLinePunct w:val="0"/>
              <w:autoSpaceDE w:val="0"/>
              <w:autoSpaceDN w:val="0"/>
              <w:bidi w:val="0"/>
              <w:adjustRightInd w:val="0"/>
              <w:spacing w:line="520" w:lineRule="exact"/>
              <w:jc w:val="center"/>
              <w:rPr>
                <w:rFonts w:hint="eastAsia" w:ascii="方正仿宋_GB2312" w:hAnsi="方正仿宋_GB2312" w:eastAsia="方正仿宋_GB2312" w:cs="方正仿宋_GB2312"/>
                <w:color w:val="FF0000"/>
                <w:sz w:val="22"/>
                <w:szCs w:val="22"/>
                <w:lang w:val="en-US" w:eastAsia="zh-CN"/>
              </w:rPr>
            </w:pPr>
            <w:r>
              <w:rPr>
                <w:rFonts w:hint="eastAsia" w:ascii="方正仿宋_GB2312" w:hAnsi="方正仿宋_GB2312" w:eastAsia="方正仿宋_GB2312" w:cs="方正仿宋_GB2312"/>
                <w:color w:val="FF0000"/>
                <w:sz w:val="22"/>
                <w:szCs w:val="22"/>
                <w:lang w:val="en-US" w:eastAsia="zh-CN"/>
              </w:rPr>
              <w:t>时间</w:t>
            </w:r>
          </w:p>
        </w:tc>
        <w:tc>
          <w:tcPr>
            <w:tcW w:w="4190" w:type="dxa"/>
            <w:tcBorders>
              <w:top w:val="single" w:color="auto" w:sz="4" w:space="0"/>
              <w:left w:val="nil"/>
              <w:bottom w:val="single" w:color="auto" w:sz="4" w:space="0"/>
              <w:right w:val="single" w:color="auto" w:sz="4" w:space="0"/>
            </w:tcBorders>
            <w:shd w:val="clear" w:color="000000" w:fill="FFFFFF"/>
            <w:vAlign w:val="center"/>
          </w:tcPr>
          <w:p>
            <w:pPr>
              <w:keepNext w:val="0"/>
              <w:keepLines w:val="0"/>
              <w:pageBreakBefore w:val="0"/>
              <w:kinsoku/>
              <w:wordWrap/>
              <w:overflowPunct/>
              <w:topLinePunct w:val="0"/>
              <w:autoSpaceDE w:val="0"/>
              <w:autoSpaceDN w:val="0"/>
              <w:bidi w:val="0"/>
              <w:adjustRightInd w:val="0"/>
              <w:spacing w:line="520" w:lineRule="exact"/>
              <w:jc w:val="center"/>
              <w:rPr>
                <w:rFonts w:hint="eastAsia" w:ascii="方正仿宋_GB2312" w:hAnsi="方正仿宋_GB2312" w:eastAsia="方正仿宋_GB2312" w:cs="方正仿宋_GB2312"/>
                <w:color w:val="FF0000"/>
                <w:sz w:val="22"/>
                <w:szCs w:val="22"/>
                <w:lang w:val="en-US" w:eastAsia="zh-CN"/>
              </w:rPr>
            </w:pPr>
            <w:r>
              <w:rPr>
                <w:rFonts w:hint="eastAsia" w:ascii="方正仿宋_GB2312" w:hAnsi="方正仿宋_GB2312" w:eastAsia="方正仿宋_GB2312" w:cs="方正仿宋_GB2312"/>
                <w:color w:val="FF0000"/>
                <w:sz w:val="22"/>
                <w:szCs w:val="22"/>
                <w:lang w:val="en-US" w:eastAsia="zh-CN"/>
              </w:rPr>
              <w:t>完成工作内容</w:t>
            </w:r>
          </w:p>
        </w:tc>
      </w:tr>
      <w:tr>
        <w:tblPrEx>
          <w:tblLayout w:type="fixed"/>
          <w:tblCellMar>
            <w:top w:w="0" w:type="dxa"/>
            <w:left w:w="108" w:type="dxa"/>
            <w:bottom w:w="0" w:type="dxa"/>
            <w:right w:w="108" w:type="dxa"/>
          </w:tblCellMar>
        </w:tblPrEx>
        <w:trPr>
          <w:trHeight w:val="555" w:hRule="atLeast"/>
        </w:trPr>
        <w:tc>
          <w:tcPr>
            <w:tcW w:w="1970" w:type="dxa"/>
            <w:tcBorders>
              <w:top w:val="single" w:color="auto" w:sz="4" w:space="0"/>
              <w:left w:val="single" w:color="auto" w:sz="4" w:space="0"/>
              <w:bottom w:val="nil"/>
              <w:right w:val="single" w:color="auto" w:sz="4" w:space="0"/>
            </w:tcBorders>
            <w:shd w:val="clear" w:color="000000" w:fill="FFFFFF"/>
            <w:vAlign w:val="center"/>
          </w:tcPr>
          <w:p>
            <w:pPr>
              <w:keepNext w:val="0"/>
              <w:keepLines w:val="0"/>
              <w:pageBreakBefore w:val="0"/>
              <w:kinsoku/>
              <w:wordWrap/>
              <w:overflowPunct/>
              <w:topLinePunct w:val="0"/>
              <w:autoSpaceDE w:val="0"/>
              <w:autoSpaceDN w:val="0"/>
              <w:bidi w:val="0"/>
              <w:adjustRightInd w:val="0"/>
              <w:spacing w:line="520" w:lineRule="exact"/>
              <w:jc w:val="center"/>
              <w:rPr>
                <w:rFonts w:hint="default" w:ascii="方正仿宋_GB2312" w:hAnsi="方正仿宋_GB2312" w:eastAsia="方正仿宋_GB2312" w:cs="方正仿宋_GB2312"/>
                <w:color w:val="FF0000"/>
                <w:sz w:val="22"/>
                <w:szCs w:val="22"/>
                <w:lang w:val="en-US" w:eastAsia="zh-CN"/>
              </w:rPr>
            </w:pPr>
            <w:r>
              <w:rPr>
                <w:rFonts w:hint="eastAsia" w:ascii="方正仿宋_GB2312" w:hAnsi="方正仿宋_GB2312" w:eastAsia="方正仿宋_GB2312" w:cs="方正仿宋_GB2312"/>
                <w:color w:val="FF0000"/>
                <w:sz w:val="22"/>
                <w:szCs w:val="22"/>
                <w:lang w:val="en-US" w:eastAsia="zh-CN"/>
              </w:rPr>
              <w:t>（1）评估方案</w:t>
            </w:r>
          </w:p>
        </w:tc>
        <w:tc>
          <w:tcPr>
            <w:tcW w:w="2790" w:type="dxa"/>
            <w:tcBorders>
              <w:top w:val="single" w:color="auto" w:sz="4" w:space="0"/>
              <w:left w:val="single" w:color="auto" w:sz="4" w:space="0"/>
              <w:bottom w:val="nil"/>
              <w:right w:val="single" w:color="auto" w:sz="4" w:space="0"/>
            </w:tcBorders>
            <w:shd w:val="clear" w:color="000000" w:fill="FFFFFF"/>
            <w:vAlign w:val="center"/>
          </w:tcPr>
          <w:p>
            <w:pPr>
              <w:keepNext w:val="0"/>
              <w:keepLines w:val="0"/>
              <w:pageBreakBefore w:val="0"/>
              <w:kinsoku/>
              <w:wordWrap/>
              <w:overflowPunct/>
              <w:topLinePunct w:val="0"/>
              <w:autoSpaceDE w:val="0"/>
              <w:autoSpaceDN w:val="0"/>
              <w:bidi w:val="0"/>
              <w:adjustRightInd w:val="0"/>
              <w:spacing w:line="520" w:lineRule="exact"/>
              <w:jc w:val="center"/>
              <w:rPr>
                <w:rFonts w:hint="default" w:ascii="方正仿宋_GB2312" w:hAnsi="方正仿宋_GB2312" w:eastAsia="方正仿宋_GB2312" w:cs="方正仿宋_GB2312"/>
                <w:color w:val="FF0000"/>
                <w:sz w:val="22"/>
                <w:szCs w:val="22"/>
                <w:lang w:val="en-US" w:eastAsia="zh-CN"/>
              </w:rPr>
            </w:pPr>
            <w:r>
              <w:rPr>
                <w:rFonts w:hint="eastAsia" w:ascii="方正仿宋_GB2312" w:hAnsi="方正仿宋_GB2312" w:eastAsia="方正仿宋_GB2312" w:cs="方正仿宋_GB2312"/>
                <w:color w:val="FF0000"/>
                <w:sz w:val="22"/>
                <w:szCs w:val="22"/>
                <w:lang w:val="en-US" w:eastAsia="zh-CN"/>
              </w:rPr>
              <w:t>中标后当日完成</w:t>
            </w:r>
          </w:p>
        </w:tc>
        <w:tc>
          <w:tcPr>
            <w:tcW w:w="4190" w:type="dxa"/>
            <w:tcBorders>
              <w:top w:val="nil"/>
              <w:left w:val="nil"/>
              <w:bottom w:val="single" w:color="auto" w:sz="4" w:space="0"/>
              <w:right w:val="single" w:color="auto" w:sz="4" w:space="0"/>
            </w:tcBorders>
            <w:shd w:val="clear" w:color="000000" w:fill="FFFFFF"/>
            <w:vAlign w:val="center"/>
          </w:tcPr>
          <w:p>
            <w:pPr>
              <w:keepNext w:val="0"/>
              <w:keepLines w:val="0"/>
              <w:pageBreakBefore w:val="0"/>
              <w:kinsoku/>
              <w:wordWrap/>
              <w:overflowPunct/>
              <w:topLinePunct w:val="0"/>
              <w:autoSpaceDE w:val="0"/>
              <w:autoSpaceDN w:val="0"/>
              <w:bidi w:val="0"/>
              <w:adjustRightInd w:val="0"/>
              <w:spacing w:line="520" w:lineRule="exact"/>
              <w:jc w:val="center"/>
              <w:rPr>
                <w:rFonts w:hint="eastAsia" w:ascii="方正仿宋_GB2312" w:hAnsi="方正仿宋_GB2312" w:eastAsia="方正仿宋_GB2312" w:cs="方正仿宋_GB2312"/>
                <w:color w:val="FF0000"/>
                <w:sz w:val="22"/>
                <w:szCs w:val="22"/>
                <w:lang w:val="en-US" w:eastAsia="zh-CN"/>
              </w:rPr>
            </w:pPr>
            <w:r>
              <w:rPr>
                <w:rFonts w:hint="eastAsia" w:ascii="方正仿宋_GB2312" w:hAnsi="方正仿宋_GB2312" w:eastAsia="方正仿宋_GB2312" w:cs="方正仿宋_GB2312"/>
                <w:color w:val="FF0000"/>
                <w:sz w:val="22"/>
                <w:szCs w:val="22"/>
                <w:lang w:val="en-US" w:eastAsia="zh-CN"/>
              </w:rPr>
              <w:t>评估机构制定评估方案。</w:t>
            </w:r>
          </w:p>
        </w:tc>
      </w:tr>
      <w:tr>
        <w:tblPrEx>
          <w:tblLayout w:type="fixed"/>
          <w:tblCellMar>
            <w:top w:w="0" w:type="dxa"/>
            <w:left w:w="108" w:type="dxa"/>
            <w:bottom w:w="0" w:type="dxa"/>
            <w:right w:w="108" w:type="dxa"/>
          </w:tblCellMar>
        </w:tblPrEx>
        <w:trPr>
          <w:trHeight w:val="645" w:hRule="atLeast"/>
        </w:trPr>
        <w:tc>
          <w:tcPr>
            <w:tcW w:w="1970" w:type="dxa"/>
            <w:tcBorders>
              <w:top w:val="single" w:color="auto" w:sz="4" w:space="0"/>
              <w:left w:val="single" w:color="auto" w:sz="4" w:space="0"/>
              <w:bottom w:val="single" w:color="auto" w:sz="4" w:space="0"/>
              <w:right w:val="single" w:color="auto" w:sz="4" w:space="0"/>
            </w:tcBorders>
            <w:shd w:val="clear" w:color="000000" w:fill="FFFFFF"/>
            <w:vAlign w:val="center"/>
          </w:tcPr>
          <w:p>
            <w:pPr>
              <w:keepNext w:val="0"/>
              <w:keepLines w:val="0"/>
              <w:pageBreakBefore w:val="0"/>
              <w:kinsoku/>
              <w:wordWrap/>
              <w:overflowPunct/>
              <w:topLinePunct w:val="0"/>
              <w:autoSpaceDE w:val="0"/>
              <w:autoSpaceDN w:val="0"/>
              <w:bidi w:val="0"/>
              <w:adjustRightInd w:val="0"/>
              <w:spacing w:line="520" w:lineRule="exact"/>
              <w:jc w:val="center"/>
              <w:rPr>
                <w:rFonts w:hint="default" w:ascii="方正仿宋_GB2312" w:hAnsi="方正仿宋_GB2312" w:eastAsia="方正仿宋_GB2312" w:cs="方正仿宋_GB2312"/>
                <w:color w:val="FF0000"/>
                <w:sz w:val="22"/>
                <w:szCs w:val="22"/>
                <w:lang w:val="en-US" w:eastAsia="zh-CN"/>
              </w:rPr>
            </w:pPr>
            <w:r>
              <w:rPr>
                <w:rFonts w:hint="eastAsia" w:ascii="方正仿宋_GB2312" w:hAnsi="方正仿宋_GB2312" w:eastAsia="方正仿宋_GB2312" w:cs="方正仿宋_GB2312"/>
                <w:color w:val="FF0000"/>
                <w:sz w:val="22"/>
                <w:szCs w:val="22"/>
                <w:lang w:val="en-US" w:eastAsia="zh-CN"/>
              </w:rPr>
              <w:t>（2）资产清查</w:t>
            </w:r>
          </w:p>
        </w:tc>
        <w:tc>
          <w:tcPr>
            <w:tcW w:w="2790" w:type="dxa"/>
            <w:tcBorders>
              <w:top w:val="single" w:color="auto" w:sz="4" w:space="0"/>
              <w:left w:val="single" w:color="auto" w:sz="4" w:space="0"/>
              <w:bottom w:val="single" w:color="auto" w:sz="4" w:space="0"/>
              <w:right w:val="single" w:color="auto" w:sz="4" w:space="0"/>
            </w:tcBorders>
            <w:shd w:val="clear" w:color="000000" w:fill="FFFFFF"/>
            <w:vAlign w:val="center"/>
          </w:tcPr>
          <w:p>
            <w:pPr>
              <w:keepNext w:val="0"/>
              <w:keepLines w:val="0"/>
              <w:pageBreakBefore w:val="0"/>
              <w:kinsoku/>
              <w:wordWrap/>
              <w:overflowPunct/>
              <w:topLinePunct w:val="0"/>
              <w:autoSpaceDE w:val="0"/>
              <w:autoSpaceDN w:val="0"/>
              <w:bidi w:val="0"/>
              <w:adjustRightInd w:val="0"/>
              <w:spacing w:line="520" w:lineRule="exact"/>
              <w:jc w:val="center"/>
              <w:rPr>
                <w:rFonts w:hint="default" w:ascii="方正仿宋_GB2312" w:hAnsi="方正仿宋_GB2312" w:eastAsia="方正仿宋_GB2312" w:cs="方正仿宋_GB2312"/>
                <w:color w:val="FF0000"/>
                <w:sz w:val="22"/>
                <w:szCs w:val="22"/>
                <w:lang w:val="en-US" w:eastAsia="zh-CN"/>
              </w:rPr>
            </w:pPr>
            <w:r>
              <w:rPr>
                <w:rFonts w:hint="eastAsia" w:ascii="方正仿宋_GB2312" w:hAnsi="方正仿宋_GB2312" w:eastAsia="方正仿宋_GB2312" w:cs="方正仿宋_GB2312"/>
                <w:color w:val="FF0000"/>
                <w:sz w:val="22"/>
                <w:szCs w:val="22"/>
                <w:lang w:val="en-US" w:eastAsia="zh-CN"/>
              </w:rPr>
              <w:t>方案确定后20日内完成</w:t>
            </w:r>
          </w:p>
        </w:tc>
        <w:tc>
          <w:tcPr>
            <w:tcW w:w="4190" w:type="dxa"/>
            <w:tcBorders>
              <w:top w:val="nil"/>
              <w:left w:val="nil"/>
              <w:bottom w:val="single" w:color="auto" w:sz="4" w:space="0"/>
              <w:right w:val="single" w:color="auto" w:sz="4" w:space="0"/>
            </w:tcBorders>
            <w:shd w:val="clear" w:color="000000" w:fill="FFFFFF"/>
            <w:vAlign w:val="center"/>
          </w:tcPr>
          <w:p>
            <w:pPr>
              <w:keepNext w:val="0"/>
              <w:keepLines w:val="0"/>
              <w:pageBreakBefore w:val="0"/>
              <w:kinsoku/>
              <w:wordWrap/>
              <w:overflowPunct/>
              <w:topLinePunct w:val="0"/>
              <w:autoSpaceDE w:val="0"/>
              <w:autoSpaceDN w:val="0"/>
              <w:bidi w:val="0"/>
              <w:adjustRightInd w:val="0"/>
              <w:spacing w:line="520" w:lineRule="exact"/>
              <w:jc w:val="center"/>
              <w:rPr>
                <w:rFonts w:hint="eastAsia" w:ascii="方正仿宋_GB2312" w:hAnsi="方正仿宋_GB2312" w:eastAsia="方正仿宋_GB2312" w:cs="方正仿宋_GB2312"/>
                <w:color w:val="FF0000"/>
                <w:sz w:val="22"/>
                <w:szCs w:val="22"/>
                <w:lang w:val="en-US" w:eastAsia="zh-CN"/>
              </w:rPr>
            </w:pPr>
            <w:r>
              <w:rPr>
                <w:rFonts w:hint="eastAsia" w:ascii="方正仿宋_GB2312" w:hAnsi="方正仿宋_GB2312" w:eastAsia="方正仿宋_GB2312" w:cs="方正仿宋_GB2312"/>
                <w:color w:val="FF0000"/>
                <w:sz w:val="22"/>
                <w:szCs w:val="22"/>
                <w:lang w:val="en-US" w:eastAsia="zh-CN"/>
              </w:rPr>
              <w:t>评估人员抵达现场,并开始现场尽职调查、资产清查，评定估算,收集评估资料。</w:t>
            </w:r>
          </w:p>
        </w:tc>
      </w:tr>
      <w:tr>
        <w:tblPrEx>
          <w:tblLayout w:type="fixed"/>
          <w:tblCellMar>
            <w:top w:w="0" w:type="dxa"/>
            <w:left w:w="108" w:type="dxa"/>
            <w:bottom w:w="0" w:type="dxa"/>
            <w:right w:w="108" w:type="dxa"/>
          </w:tblCellMar>
        </w:tblPrEx>
        <w:trPr>
          <w:trHeight w:val="735" w:hRule="atLeast"/>
        </w:trPr>
        <w:tc>
          <w:tcPr>
            <w:tcW w:w="1970" w:type="dxa"/>
            <w:tcBorders>
              <w:top w:val="nil"/>
              <w:left w:val="single" w:color="auto" w:sz="4" w:space="0"/>
              <w:bottom w:val="single" w:color="auto" w:sz="4" w:space="0"/>
              <w:right w:val="single" w:color="auto" w:sz="4" w:space="0"/>
            </w:tcBorders>
            <w:shd w:val="clear" w:color="000000" w:fill="FFFFFF"/>
            <w:vAlign w:val="center"/>
          </w:tcPr>
          <w:p>
            <w:pPr>
              <w:keepNext w:val="0"/>
              <w:keepLines w:val="0"/>
              <w:pageBreakBefore w:val="0"/>
              <w:kinsoku/>
              <w:wordWrap/>
              <w:overflowPunct/>
              <w:topLinePunct w:val="0"/>
              <w:autoSpaceDE w:val="0"/>
              <w:autoSpaceDN w:val="0"/>
              <w:bidi w:val="0"/>
              <w:adjustRightInd w:val="0"/>
              <w:spacing w:line="520" w:lineRule="exact"/>
              <w:jc w:val="center"/>
              <w:rPr>
                <w:rFonts w:hint="default" w:ascii="方正仿宋_GB2312" w:hAnsi="方正仿宋_GB2312" w:eastAsia="方正仿宋_GB2312" w:cs="方正仿宋_GB2312"/>
                <w:color w:val="FF0000"/>
                <w:sz w:val="22"/>
                <w:szCs w:val="22"/>
                <w:lang w:val="en-US" w:eastAsia="zh-CN"/>
              </w:rPr>
            </w:pPr>
            <w:r>
              <w:rPr>
                <w:rFonts w:hint="eastAsia" w:ascii="方正仿宋_GB2312" w:hAnsi="方正仿宋_GB2312" w:eastAsia="方正仿宋_GB2312" w:cs="方正仿宋_GB2312"/>
                <w:color w:val="FF0000"/>
                <w:sz w:val="22"/>
                <w:szCs w:val="22"/>
                <w:lang w:val="en-US" w:eastAsia="zh-CN"/>
              </w:rPr>
              <w:t>（3）评估测算</w:t>
            </w:r>
          </w:p>
        </w:tc>
        <w:tc>
          <w:tcPr>
            <w:tcW w:w="2790" w:type="dxa"/>
            <w:tcBorders>
              <w:top w:val="nil"/>
              <w:left w:val="single" w:color="auto" w:sz="4" w:space="0"/>
              <w:bottom w:val="single" w:color="auto" w:sz="4" w:space="0"/>
              <w:right w:val="single" w:color="auto" w:sz="4" w:space="0"/>
            </w:tcBorders>
            <w:shd w:val="clear" w:color="000000" w:fill="FFFFFF"/>
            <w:vAlign w:val="center"/>
          </w:tcPr>
          <w:p>
            <w:pPr>
              <w:keepNext w:val="0"/>
              <w:keepLines w:val="0"/>
              <w:pageBreakBefore w:val="0"/>
              <w:kinsoku/>
              <w:wordWrap/>
              <w:overflowPunct/>
              <w:topLinePunct w:val="0"/>
              <w:autoSpaceDE w:val="0"/>
              <w:autoSpaceDN w:val="0"/>
              <w:bidi w:val="0"/>
              <w:adjustRightInd w:val="0"/>
              <w:spacing w:line="520" w:lineRule="exact"/>
              <w:jc w:val="center"/>
              <w:rPr>
                <w:rFonts w:hint="default" w:ascii="方正仿宋_GB2312" w:hAnsi="方正仿宋_GB2312" w:eastAsia="方正仿宋_GB2312" w:cs="方正仿宋_GB2312"/>
                <w:color w:val="FF0000"/>
                <w:sz w:val="22"/>
                <w:szCs w:val="22"/>
                <w:lang w:val="en-US" w:eastAsia="zh-CN"/>
              </w:rPr>
            </w:pPr>
            <w:r>
              <w:rPr>
                <w:rFonts w:hint="eastAsia" w:ascii="方正仿宋_GB2312" w:hAnsi="方正仿宋_GB2312" w:eastAsia="方正仿宋_GB2312" w:cs="方正仿宋_GB2312"/>
                <w:color w:val="FF0000"/>
                <w:sz w:val="22"/>
                <w:szCs w:val="22"/>
                <w:lang w:val="en-US" w:eastAsia="zh-CN"/>
              </w:rPr>
              <w:t>资产清查结束后3日内完成</w:t>
            </w:r>
          </w:p>
        </w:tc>
        <w:tc>
          <w:tcPr>
            <w:tcW w:w="4190" w:type="dxa"/>
            <w:tcBorders>
              <w:top w:val="nil"/>
              <w:left w:val="nil"/>
              <w:bottom w:val="single" w:color="auto" w:sz="4" w:space="0"/>
              <w:right w:val="single" w:color="auto" w:sz="4" w:space="0"/>
            </w:tcBorders>
            <w:shd w:val="clear" w:color="000000" w:fill="FFFFFF"/>
            <w:vAlign w:val="center"/>
          </w:tcPr>
          <w:p>
            <w:pPr>
              <w:keepNext w:val="0"/>
              <w:keepLines w:val="0"/>
              <w:pageBreakBefore w:val="0"/>
              <w:kinsoku/>
              <w:wordWrap/>
              <w:overflowPunct/>
              <w:topLinePunct w:val="0"/>
              <w:autoSpaceDE w:val="0"/>
              <w:autoSpaceDN w:val="0"/>
              <w:bidi w:val="0"/>
              <w:adjustRightInd w:val="0"/>
              <w:spacing w:line="520" w:lineRule="exact"/>
              <w:jc w:val="center"/>
              <w:rPr>
                <w:rFonts w:hint="eastAsia" w:ascii="方正仿宋_GB2312" w:hAnsi="方正仿宋_GB2312" w:eastAsia="方正仿宋_GB2312" w:cs="方正仿宋_GB2312"/>
                <w:color w:val="FF0000"/>
                <w:sz w:val="22"/>
                <w:szCs w:val="22"/>
                <w:lang w:val="en-US" w:eastAsia="zh-CN"/>
              </w:rPr>
            </w:pPr>
            <w:r>
              <w:rPr>
                <w:rFonts w:hint="eastAsia" w:ascii="方正仿宋_GB2312" w:hAnsi="方正仿宋_GB2312" w:eastAsia="方正仿宋_GB2312" w:cs="方正仿宋_GB2312"/>
                <w:color w:val="FF0000"/>
                <w:sz w:val="22"/>
                <w:szCs w:val="22"/>
                <w:lang w:val="en-US" w:eastAsia="zh-CN"/>
              </w:rPr>
              <w:t>评估测算，分析确定评估结果，汇集工作底稿，撰写评估说明、评估报告。</w:t>
            </w:r>
          </w:p>
        </w:tc>
      </w:tr>
      <w:tr>
        <w:tblPrEx>
          <w:tblLayout w:type="fixed"/>
          <w:tblCellMar>
            <w:top w:w="0" w:type="dxa"/>
            <w:left w:w="108" w:type="dxa"/>
            <w:bottom w:w="0" w:type="dxa"/>
            <w:right w:w="108" w:type="dxa"/>
          </w:tblCellMar>
        </w:tblPrEx>
        <w:trPr>
          <w:trHeight w:val="645" w:hRule="atLeast"/>
        </w:trPr>
        <w:tc>
          <w:tcPr>
            <w:tcW w:w="1970" w:type="dxa"/>
            <w:tcBorders>
              <w:top w:val="nil"/>
              <w:left w:val="single" w:color="auto" w:sz="4" w:space="0"/>
              <w:bottom w:val="single" w:color="auto" w:sz="4" w:space="0"/>
              <w:right w:val="single" w:color="auto" w:sz="4" w:space="0"/>
            </w:tcBorders>
            <w:shd w:val="clear" w:color="000000" w:fill="FFFFFF"/>
            <w:vAlign w:val="center"/>
          </w:tcPr>
          <w:p>
            <w:pPr>
              <w:keepNext w:val="0"/>
              <w:keepLines w:val="0"/>
              <w:pageBreakBefore w:val="0"/>
              <w:kinsoku/>
              <w:wordWrap/>
              <w:overflowPunct/>
              <w:topLinePunct w:val="0"/>
              <w:autoSpaceDE w:val="0"/>
              <w:autoSpaceDN w:val="0"/>
              <w:bidi w:val="0"/>
              <w:adjustRightInd w:val="0"/>
              <w:spacing w:line="520" w:lineRule="exact"/>
              <w:jc w:val="center"/>
              <w:rPr>
                <w:rFonts w:hint="eastAsia" w:ascii="方正仿宋_GB2312" w:hAnsi="方正仿宋_GB2312" w:eastAsia="方正仿宋_GB2312" w:cs="方正仿宋_GB2312"/>
                <w:color w:val="FF0000"/>
                <w:sz w:val="22"/>
                <w:szCs w:val="22"/>
                <w:lang w:val="en-US" w:eastAsia="zh-CN"/>
              </w:rPr>
            </w:pPr>
            <w:r>
              <w:rPr>
                <w:rFonts w:hint="eastAsia" w:ascii="方正仿宋_GB2312" w:hAnsi="方正仿宋_GB2312" w:eastAsia="方正仿宋_GB2312" w:cs="方正仿宋_GB2312"/>
                <w:color w:val="FF0000"/>
                <w:sz w:val="22"/>
                <w:szCs w:val="22"/>
                <w:lang w:val="en-US" w:eastAsia="zh-CN"/>
              </w:rPr>
              <w:t>（4）交换意见</w:t>
            </w:r>
          </w:p>
        </w:tc>
        <w:tc>
          <w:tcPr>
            <w:tcW w:w="2790" w:type="dxa"/>
            <w:tcBorders>
              <w:top w:val="nil"/>
              <w:left w:val="single" w:color="auto" w:sz="4" w:space="0"/>
              <w:bottom w:val="single" w:color="auto" w:sz="4" w:space="0"/>
              <w:right w:val="single" w:color="auto" w:sz="4" w:space="0"/>
            </w:tcBorders>
            <w:shd w:val="clear" w:color="000000" w:fill="FFFFFF"/>
            <w:vAlign w:val="center"/>
          </w:tcPr>
          <w:p>
            <w:pPr>
              <w:keepNext w:val="0"/>
              <w:keepLines w:val="0"/>
              <w:pageBreakBefore w:val="0"/>
              <w:kinsoku/>
              <w:wordWrap/>
              <w:overflowPunct/>
              <w:topLinePunct w:val="0"/>
              <w:autoSpaceDE w:val="0"/>
              <w:autoSpaceDN w:val="0"/>
              <w:bidi w:val="0"/>
              <w:adjustRightInd w:val="0"/>
              <w:spacing w:line="520" w:lineRule="exact"/>
              <w:jc w:val="center"/>
              <w:rPr>
                <w:rFonts w:hint="default" w:ascii="方正仿宋_GB2312" w:hAnsi="方正仿宋_GB2312" w:eastAsia="方正仿宋_GB2312" w:cs="方正仿宋_GB2312"/>
                <w:color w:val="FF0000"/>
                <w:sz w:val="22"/>
                <w:szCs w:val="22"/>
                <w:lang w:val="en-US" w:eastAsia="zh-CN"/>
              </w:rPr>
            </w:pPr>
            <w:r>
              <w:rPr>
                <w:rFonts w:hint="eastAsia" w:ascii="方正仿宋_GB2312" w:hAnsi="方正仿宋_GB2312" w:eastAsia="方正仿宋_GB2312" w:cs="方正仿宋_GB2312"/>
                <w:color w:val="FF0000"/>
                <w:sz w:val="22"/>
                <w:szCs w:val="22"/>
                <w:lang w:val="en-US" w:eastAsia="zh-CN"/>
              </w:rPr>
              <w:t>评估测算结束后1日内完成</w:t>
            </w:r>
          </w:p>
        </w:tc>
        <w:tc>
          <w:tcPr>
            <w:tcW w:w="4190" w:type="dxa"/>
            <w:tcBorders>
              <w:top w:val="nil"/>
              <w:left w:val="nil"/>
              <w:bottom w:val="single" w:color="auto" w:sz="4" w:space="0"/>
              <w:right w:val="single" w:color="auto" w:sz="4" w:space="0"/>
            </w:tcBorders>
            <w:shd w:val="clear" w:color="000000" w:fill="FFFFFF"/>
            <w:vAlign w:val="center"/>
          </w:tcPr>
          <w:p>
            <w:pPr>
              <w:keepNext w:val="0"/>
              <w:keepLines w:val="0"/>
              <w:pageBreakBefore w:val="0"/>
              <w:kinsoku/>
              <w:wordWrap/>
              <w:overflowPunct/>
              <w:topLinePunct w:val="0"/>
              <w:autoSpaceDE w:val="0"/>
              <w:autoSpaceDN w:val="0"/>
              <w:bidi w:val="0"/>
              <w:adjustRightInd w:val="0"/>
              <w:spacing w:line="520" w:lineRule="exact"/>
              <w:jc w:val="center"/>
              <w:rPr>
                <w:rFonts w:hint="eastAsia" w:ascii="方正仿宋_GB2312" w:hAnsi="方正仿宋_GB2312" w:eastAsia="方正仿宋_GB2312" w:cs="方正仿宋_GB2312"/>
                <w:color w:val="FF0000"/>
                <w:sz w:val="22"/>
                <w:szCs w:val="22"/>
                <w:lang w:val="en-US" w:eastAsia="zh-CN"/>
              </w:rPr>
            </w:pPr>
            <w:r>
              <w:rPr>
                <w:rFonts w:hint="eastAsia" w:ascii="方正仿宋_GB2312" w:hAnsi="方正仿宋_GB2312" w:eastAsia="方正仿宋_GB2312" w:cs="方正仿宋_GB2312"/>
                <w:color w:val="FF0000"/>
                <w:sz w:val="22"/>
                <w:szCs w:val="22"/>
                <w:lang w:val="en-US" w:eastAsia="zh-CN"/>
              </w:rPr>
              <w:t>与客户交换意见，向委托人提交报告初稿，与委托方沟通，讨论、修改、反馈信息。</w:t>
            </w:r>
          </w:p>
        </w:tc>
      </w:tr>
      <w:tr>
        <w:tblPrEx>
          <w:tblLayout w:type="fixed"/>
          <w:tblCellMar>
            <w:top w:w="0" w:type="dxa"/>
            <w:left w:w="108" w:type="dxa"/>
            <w:bottom w:w="0" w:type="dxa"/>
            <w:right w:w="108" w:type="dxa"/>
          </w:tblCellMar>
        </w:tblPrEx>
        <w:trPr>
          <w:trHeight w:val="510" w:hRule="atLeast"/>
        </w:trPr>
        <w:tc>
          <w:tcPr>
            <w:tcW w:w="1970" w:type="dxa"/>
            <w:tcBorders>
              <w:top w:val="nil"/>
              <w:left w:val="single" w:color="auto" w:sz="4" w:space="0"/>
              <w:bottom w:val="single" w:color="auto" w:sz="4" w:space="0"/>
              <w:right w:val="single" w:color="auto" w:sz="4" w:space="0"/>
            </w:tcBorders>
            <w:shd w:val="clear" w:color="000000" w:fill="FFFFFF"/>
            <w:vAlign w:val="center"/>
          </w:tcPr>
          <w:p>
            <w:pPr>
              <w:keepNext w:val="0"/>
              <w:keepLines w:val="0"/>
              <w:pageBreakBefore w:val="0"/>
              <w:kinsoku/>
              <w:wordWrap/>
              <w:overflowPunct/>
              <w:topLinePunct w:val="0"/>
              <w:autoSpaceDE w:val="0"/>
              <w:autoSpaceDN w:val="0"/>
              <w:bidi w:val="0"/>
              <w:adjustRightInd w:val="0"/>
              <w:spacing w:line="520" w:lineRule="exact"/>
              <w:jc w:val="center"/>
              <w:rPr>
                <w:rFonts w:hint="default" w:ascii="方正仿宋_GB2312" w:hAnsi="方正仿宋_GB2312" w:eastAsia="方正仿宋_GB2312" w:cs="方正仿宋_GB2312"/>
                <w:color w:val="FF0000"/>
                <w:sz w:val="22"/>
                <w:szCs w:val="22"/>
                <w:lang w:val="en-US" w:eastAsia="zh-CN"/>
              </w:rPr>
            </w:pPr>
            <w:r>
              <w:rPr>
                <w:rFonts w:hint="eastAsia" w:ascii="方正仿宋_GB2312" w:hAnsi="方正仿宋_GB2312" w:eastAsia="方正仿宋_GB2312" w:cs="方正仿宋_GB2312"/>
                <w:color w:val="FF0000"/>
                <w:sz w:val="22"/>
                <w:szCs w:val="22"/>
                <w:lang w:val="en-US" w:eastAsia="zh-CN"/>
              </w:rPr>
              <w:t>（5）三级审核</w:t>
            </w:r>
          </w:p>
        </w:tc>
        <w:tc>
          <w:tcPr>
            <w:tcW w:w="2790" w:type="dxa"/>
            <w:tcBorders>
              <w:top w:val="nil"/>
              <w:left w:val="single" w:color="auto" w:sz="4" w:space="0"/>
              <w:bottom w:val="single" w:color="auto" w:sz="4" w:space="0"/>
              <w:right w:val="single" w:color="auto" w:sz="4" w:space="0"/>
            </w:tcBorders>
            <w:shd w:val="clear" w:color="000000" w:fill="FFFFFF"/>
            <w:vAlign w:val="center"/>
          </w:tcPr>
          <w:p>
            <w:pPr>
              <w:keepNext w:val="0"/>
              <w:keepLines w:val="0"/>
              <w:pageBreakBefore w:val="0"/>
              <w:kinsoku/>
              <w:wordWrap/>
              <w:overflowPunct/>
              <w:topLinePunct w:val="0"/>
              <w:autoSpaceDE w:val="0"/>
              <w:autoSpaceDN w:val="0"/>
              <w:bidi w:val="0"/>
              <w:adjustRightInd w:val="0"/>
              <w:spacing w:line="520" w:lineRule="exact"/>
              <w:jc w:val="center"/>
              <w:rPr>
                <w:rFonts w:hint="default" w:ascii="方正仿宋_GB2312" w:hAnsi="方正仿宋_GB2312" w:eastAsia="方正仿宋_GB2312" w:cs="方正仿宋_GB2312"/>
                <w:color w:val="FF0000"/>
                <w:sz w:val="22"/>
                <w:szCs w:val="22"/>
                <w:lang w:val="en-US" w:eastAsia="zh-CN"/>
              </w:rPr>
            </w:pPr>
            <w:r>
              <w:rPr>
                <w:rFonts w:hint="eastAsia" w:ascii="方正仿宋_GB2312" w:hAnsi="方正仿宋_GB2312" w:eastAsia="方正仿宋_GB2312" w:cs="方正仿宋_GB2312"/>
                <w:color w:val="FF0000"/>
                <w:sz w:val="22"/>
                <w:szCs w:val="22"/>
                <w:lang w:val="en-US" w:eastAsia="zh-CN"/>
              </w:rPr>
              <w:t>交换意见后1日内完成</w:t>
            </w:r>
          </w:p>
        </w:tc>
        <w:tc>
          <w:tcPr>
            <w:tcW w:w="4190" w:type="dxa"/>
            <w:tcBorders>
              <w:top w:val="nil"/>
              <w:left w:val="nil"/>
              <w:bottom w:val="single" w:color="auto" w:sz="4" w:space="0"/>
              <w:right w:val="single" w:color="auto" w:sz="4" w:space="0"/>
            </w:tcBorders>
            <w:shd w:val="clear" w:color="000000" w:fill="FFFFFF"/>
            <w:vAlign w:val="center"/>
          </w:tcPr>
          <w:p>
            <w:pPr>
              <w:keepNext w:val="0"/>
              <w:keepLines w:val="0"/>
              <w:pageBreakBefore w:val="0"/>
              <w:kinsoku/>
              <w:wordWrap/>
              <w:overflowPunct/>
              <w:topLinePunct w:val="0"/>
              <w:autoSpaceDE w:val="0"/>
              <w:autoSpaceDN w:val="0"/>
              <w:bidi w:val="0"/>
              <w:adjustRightInd w:val="0"/>
              <w:spacing w:line="520" w:lineRule="exact"/>
              <w:jc w:val="center"/>
              <w:rPr>
                <w:rFonts w:hint="eastAsia" w:ascii="方正仿宋_GB2312" w:hAnsi="方正仿宋_GB2312" w:eastAsia="方正仿宋_GB2312" w:cs="方正仿宋_GB2312"/>
                <w:color w:val="FF0000"/>
                <w:sz w:val="22"/>
                <w:szCs w:val="22"/>
                <w:lang w:val="en-US" w:eastAsia="zh-CN"/>
              </w:rPr>
            </w:pPr>
            <w:r>
              <w:rPr>
                <w:rFonts w:hint="eastAsia" w:ascii="方正仿宋_GB2312" w:hAnsi="方正仿宋_GB2312" w:eastAsia="方正仿宋_GB2312" w:cs="方正仿宋_GB2312"/>
                <w:color w:val="FF0000"/>
                <w:sz w:val="22"/>
                <w:szCs w:val="22"/>
                <w:lang w:val="en-US" w:eastAsia="zh-CN"/>
              </w:rPr>
              <w:t>内部三级审核</w:t>
            </w:r>
          </w:p>
        </w:tc>
      </w:tr>
      <w:tr>
        <w:tblPrEx>
          <w:tblLayout w:type="fixed"/>
          <w:tblCellMar>
            <w:top w:w="0" w:type="dxa"/>
            <w:left w:w="108" w:type="dxa"/>
            <w:bottom w:w="0" w:type="dxa"/>
            <w:right w:w="108" w:type="dxa"/>
          </w:tblCellMar>
        </w:tblPrEx>
        <w:trPr>
          <w:trHeight w:val="555" w:hRule="atLeast"/>
        </w:trPr>
        <w:tc>
          <w:tcPr>
            <w:tcW w:w="1970" w:type="dxa"/>
            <w:tcBorders>
              <w:top w:val="nil"/>
              <w:left w:val="single" w:color="auto" w:sz="4" w:space="0"/>
              <w:bottom w:val="single" w:color="auto" w:sz="4" w:space="0"/>
              <w:right w:val="single" w:color="auto" w:sz="4" w:space="0"/>
            </w:tcBorders>
            <w:shd w:val="clear" w:color="000000" w:fill="FFFFFF"/>
            <w:vAlign w:val="center"/>
          </w:tcPr>
          <w:p>
            <w:pPr>
              <w:keepNext w:val="0"/>
              <w:keepLines w:val="0"/>
              <w:pageBreakBefore w:val="0"/>
              <w:kinsoku/>
              <w:wordWrap/>
              <w:overflowPunct/>
              <w:topLinePunct w:val="0"/>
              <w:autoSpaceDE w:val="0"/>
              <w:autoSpaceDN w:val="0"/>
              <w:bidi w:val="0"/>
              <w:adjustRightInd w:val="0"/>
              <w:spacing w:line="520" w:lineRule="exact"/>
              <w:jc w:val="center"/>
              <w:rPr>
                <w:rFonts w:hint="default" w:ascii="方正仿宋_GB2312" w:hAnsi="方正仿宋_GB2312" w:eastAsia="方正仿宋_GB2312" w:cs="方正仿宋_GB2312"/>
                <w:color w:val="FF0000"/>
                <w:sz w:val="22"/>
                <w:szCs w:val="22"/>
                <w:lang w:val="en-US" w:eastAsia="zh-CN"/>
              </w:rPr>
            </w:pPr>
            <w:r>
              <w:rPr>
                <w:rFonts w:hint="eastAsia" w:ascii="方正仿宋_GB2312" w:hAnsi="方正仿宋_GB2312" w:eastAsia="方正仿宋_GB2312" w:cs="方正仿宋_GB2312"/>
                <w:color w:val="FF0000"/>
                <w:sz w:val="22"/>
                <w:szCs w:val="22"/>
                <w:lang w:val="en-US" w:eastAsia="zh-CN"/>
              </w:rPr>
              <w:t>（6）提交报告</w:t>
            </w:r>
          </w:p>
        </w:tc>
        <w:tc>
          <w:tcPr>
            <w:tcW w:w="2790" w:type="dxa"/>
            <w:tcBorders>
              <w:top w:val="nil"/>
              <w:left w:val="single" w:color="auto" w:sz="4" w:space="0"/>
              <w:bottom w:val="single" w:color="auto" w:sz="4" w:space="0"/>
              <w:right w:val="single" w:color="auto" w:sz="4" w:space="0"/>
            </w:tcBorders>
            <w:shd w:val="clear" w:color="000000" w:fill="FFFFFF"/>
            <w:vAlign w:val="center"/>
          </w:tcPr>
          <w:p>
            <w:pPr>
              <w:keepNext w:val="0"/>
              <w:keepLines w:val="0"/>
              <w:pageBreakBefore w:val="0"/>
              <w:kinsoku/>
              <w:wordWrap/>
              <w:overflowPunct/>
              <w:topLinePunct w:val="0"/>
              <w:autoSpaceDE w:val="0"/>
              <w:autoSpaceDN w:val="0"/>
              <w:bidi w:val="0"/>
              <w:adjustRightInd w:val="0"/>
              <w:spacing w:line="520" w:lineRule="exact"/>
              <w:jc w:val="center"/>
              <w:rPr>
                <w:rFonts w:hint="default" w:ascii="方正仿宋_GB2312" w:hAnsi="方正仿宋_GB2312" w:eastAsia="方正仿宋_GB2312" w:cs="方正仿宋_GB2312"/>
                <w:color w:val="FF0000"/>
                <w:sz w:val="22"/>
                <w:szCs w:val="22"/>
                <w:lang w:val="en-US" w:eastAsia="zh-CN"/>
              </w:rPr>
            </w:pPr>
            <w:r>
              <w:rPr>
                <w:rFonts w:hint="eastAsia" w:ascii="方正仿宋_GB2312" w:hAnsi="方正仿宋_GB2312" w:eastAsia="方正仿宋_GB2312" w:cs="方正仿宋_GB2312"/>
                <w:color w:val="FF0000"/>
                <w:sz w:val="22"/>
                <w:szCs w:val="22"/>
                <w:lang w:val="en-US" w:eastAsia="zh-CN"/>
              </w:rPr>
              <w:t>三级审核后1日内完成</w:t>
            </w:r>
          </w:p>
        </w:tc>
        <w:tc>
          <w:tcPr>
            <w:tcW w:w="4190" w:type="dxa"/>
            <w:tcBorders>
              <w:top w:val="nil"/>
              <w:left w:val="nil"/>
              <w:bottom w:val="single" w:color="auto" w:sz="4" w:space="0"/>
              <w:right w:val="single" w:color="auto" w:sz="4" w:space="0"/>
            </w:tcBorders>
            <w:shd w:val="clear" w:color="000000" w:fill="FFFFFF"/>
            <w:vAlign w:val="center"/>
          </w:tcPr>
          <w:p>
            <w:pPr>
              <w:keepNext w:val="0"/>
              <w:keepLines w:val="0"/>
              <w:pageBreakBefore w:val="0"/>
              <w:kinsoku/>
              <w:wordWrap/>
              <w:overflowPunct/>
              <w:topLinePunct w:val="0"/>
              <w:autoSpaceDE w:val="0"/>
              <w:autoSpaceDN w:val="0"/>
              <w:bidi w:val="0"/>
              <w:adjustRightInd w:val="0"/>
              <w:spacing w:line="520" w:lineRule="exact"/>
              <w:jc w:val="center"/>
              <w:rPr>
                <w:rFonts w:hint="eastAsia" w:ascii="方正仿宋_GB2312" w:hAnsi="方正仿宋_GB2312" w:eastAsia="方正仿宋_GB2312" w:cs="方正仿宋_GB2312"/>
                <w:color w:val="FF0000"/>
                <w:sz w:val="22"/>
                <w:szCs w:val="22"/>
                <w:lang w:val="en-US" w:eastAsia="zh-CN"/>
              </w:rPr>
            </w:pPr>
            <w:r>
              <w:rPr>
                <w:rFonts w:hint="eastAsia" w:ascii="方正仿宋_GB2312" w:hAnsi="方正仿宋_GB2312" w:eastAsia="方正仿宋_GB2312" w:cs="方正仿宋_GB2312"/>
                <w:color w:val="FF0000"/>
                <w:sz w:val="22"/>
                <w:szCs w:val="22"/>
                <w:lang w:val="en-US" w:eastAsia="zh-CN"/>
              </w:rPr>
              <w:t>提交评估报告、按规定报送有关资料</w:t>
            </w:r>
          </w:p>
        </w:tc>
      </w:tr>
    </w:tbl>
    <w:p>
      <w:pPr>
        <w:spacing w:beforeLines="100" w:beforeAutospacing="0" w:afterLines="50" w:afterAutospacing="0"/>
        <w:ind w:firstLine="210" w:firstLineChars="100"/>
        <w:rPr>
          <w:rFonts w:hint="eastAsia" w:ascii="宋体" w:hAnsi="宋体" w:cstheme="minorEastAsia"/>
          <w:color w:val="FF0000"/>
          <w:sz w:val="24"/>
          <w:lang w:val="en-US" w:eastAsia="zh-CN"/>
        </w:rPr>
      </w:pPr>
      <w:r>
        <w:drawing>
          <wp:anchor distT="0" distB="0" distL="114300" distR="114300" simplePos="0" relativeHeight="251659264" behindDoc="0" locked="0" layoutInCell="1" allowOverlap="1">
            <wp:simplePos x="0" y="0"/>
            <wp:positionH relativeFrom="column">
              <wp:posOffset>-228600</wp:posOffset>
            </wp:positionH>
            <wp:positionV relativeFrom="paragraph">
              <wp:posOffset>4251960</wp:posOffset>
            </wp:positionV>
            <wp:extent cx="3219450" cy="2380615"/>
            <wp:effectExtent l="0" t="0" r="0" b="635"/>
            <wp:wrapTopAndBottom/>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pic:cNvPicPr>
                      <a:picLocks noChangeAspect="1"/>
                    </pic:cNvPicPr>
                  </pic:nvPicPr>
                  <pic:blipFill>
                    <a:blip r:embed="rId23"/>
                    <a:stretch>
                      <a:fillRect/>
                    </a:stretch>
                  </pic:blipFill>
                  <pic:spPr>
                    <a:xfrm>
                      <a:off x="876300" y="7947660"/>
                      <a:ext cx="3219450" cy="2380615"/>
                    </a:xfrm>
                    <a:prstGeom prst="rect">
                      <a:avLst/>
                    </a:prstGeom>
                    <a:noFill/>
                    <a:ln>
                      <a:noFill/>
                    </a:ln>
                  </pic:spPr>
                </pic:pic>
              </a:graphicData>
            </a:graphic>
          </wp:anchor>
        </w:drawing>
      </w:r>
      <w:r>
        <w:drawing>
          <wp:anchor distT="0" distB="0" distL="114300" distR="114300" simplePos="0" relativeHeight="251660288" behindDoc="0" locked="0" layoutInCell="1" allowOverlap="1">
            <wp:simplePos x="0" y="0"/>
            <wp:positionH relativeFrom="column">
              <wp:posOffset>3171825</wp:posOffset>
            </wp:positionH>
            <wp:positionV relativeFrom="paragraph">
              <wp:posOffset>4232910</wp:posOffset>
            </wp:positionV>
            <wp:extent cx="3219450" cy="2353310"/>
            <wp:effectExtent l="0" t="0" r="0" b="8890"/>
            <wp:wrapTopAndBottom/>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24"/>
                    <a:stretch>
                      <a:fillRect/>
                    </a:stretch>
                  </pic:blipFill>
                  <pic:spPr>
                    <a:xfrm>
                      <a:off x="4191000" y="7966710"/>
                      <a:ext cx="3219450" cy="2353310"/>
                    </a:xfrm>
                    <a:prstGeom prst="rect">
                      <a:avLst/>
                    </a:prstGeom>
                    <a:noFill/>
                    <a:ln>
                      <a:noFill/>
                    </a:ln>
                  </pic:spPr>
                </pic:pic>
              </a:graphicData>
            </a:graphic>
          </wp:anchor>
        </w:drawing>
      </w:r>
      <w:r>
        <w:rPr>
          <w:rFonts w:hint="eastAsia" w:ascii="宋体" w:hAnsi="宋体" w:cstheme="minorEastAsia"/>
          <w:color w:val="FF0000"/>
          <w:sz w:val="24"/>
          <w:lang w:val="en-US" w:eastAsia="zh-CN"/>
        </w:rPr>
        <w:t>七、各校区详细信息</w:t>
      </w:r>
    </w:p>
    <w:p>
      <w:pPr>
        <w:spacing w:beforeLines="100" w:beforeAutospacing="0" w:afterLines="50" w:afterAutospacing="0"/>
        <w:ind w:firstLine="420" w:firstLineChars="200"/>
        <w:rPr>
          <w:rFonts w:hint="eastAsia" w:ascii="宋体" w:hAnsi="宋体" w:cstheme="minorEastAsia"/>
          <w:sz w:val="24"/>
          <w:lang w:val="en-US" w:eastAsia="zh-CN"/>
        </w:rPr>
      </w:pPr>
      <w:r>
        <w:drawing>
          <wp:anchor distT="0" distB="0" distL="114300" distR="114300" simplePos="0" relativeHeight="251662336" behindDoc="0" locked="0" layoutInCell="1" allowOverlap="1">
            <wp:simplePos x="0" y="0"/>
            <wp:positionH relativeFrom="column">
              <wp:posOffset>-412750</wp:posOffset>
            </wp:positionH>
            <wp:positionV relativeFrom="paragraph">
              <wp:posOffset>264160</wp:posOffset>
            </wp:positionV>
            <wp:extent cx="3266440" cy="6276975"/>
            <wp:effectExtent l="0" t="0" r="10160" b="9525"/>
            <wp:wrapTopAndBottom/>
            <wp:docPr id="7"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pic:cNvPicPr>
                      <a:picLocks noChangeAspect="1"/>
                    </pic:cNvPicPr>
                  </pic:nvPicPr>
                  <pic:blipFill>
                    <a:blip r:embed="rId25"/>
                    <a:stretch>
                      <a:fillRect/>
                    </a:stretch>
                  </pic:blipFill>
                  <pic:spPr>
                    <a:xfrm>
                      <a:off x="742950" y="1765300"/>
                      <a:ext cx="3266440" cy="6276975"/>
                    </a:xfrm>
                    <a:prstGeom prst="rect">
                      <a:avLst/>
                    </a:prstGeom>
                    <a:noFill/>
                    <a:ln>
                      <a:noFill/>
                    </a:ln>
                  </pic:spPr>
                </pic:pic>
              </a:graphicData>
            </a:graphic>
          </wp:anchor>
        </w:drawing>
      </w:r>
      <w:r>
        <w:drawing>
          <wp:anchor distT="0" distB="0" distL="114300" distR="114300" simplePos="0" relativeHeight="251663360" behindDoc="0" locked="0" layoutInCell="1" allowOverlap="1">
            <wp:simplePos x="0" y="0"/>
            <wp:positionH relativeFrom="column">
              <wp:posOffset>3111500</wp:posOffset>
            </wp:positionH>
            <wp:positionV relativeFrom="paragraph">
              <wp:posOffset>264160</wp:posOffset>
            </wp:positionV>
            <wp:extent cx="3277235" cy="6829425"/>
            <wp:effectExtent l="0" t="0" r="18415" b="9525"/>
            <wp:wrapSquare wrapText="bothSides"/>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26"/>
                    <a:stretch>
                      <a:fillRect/>
                    </a:stretch>
                  </pic:blipFill>
                  <pic:spPr>
                    <a:xfrm>
                      <a:off x="3959860" y="1801495"/>
                      <a:ext cx="3277235" cy="6829425"/>
                    </a:xfrm>
                    <a:prstGeom prst="rect">
                      <a:avLst/>
                    </a:prstGeom>
                    <a:noFill/>
                    <a:ln>
                      <a:noFill/>
                    </a:ln>
                  </pic:spPr>
                </pic:pic>
              </a:graphicData>
            </a:graphic>
          </wp:anchor>
        </w:drawing>
      </w:r>
    </w:p>
    <w:p>
      <w:pPr>
        <w:spacing w:beforeLines="100" w:beforeAutospacing="0" w:afterLines="50" w:afterAutospacing="0"/>
        <w:ind w:firstLine="480" w:firstLineChars="200"/>
        <w:rPr>
          <w:rFonts w:hint="eastAsia" w:ascii="宋体" w:hAnsi="宋体" w:cstheme="minorEastAsia"/>
          <w:sz w:val="24"/>
          <w:lang w:val="en-US" w:eastAsia="zh-CN"/>
        </w:rPr>
      </w:pPr>
    </w:p>
    <w:p>
      <w:pPr>
        <w:spacing w:beforeLines="100" w:beforeAutospacing="0" w:afterLines="50" w:afterAutospacing="0"/>
        <w:ind w:firstLine="480" w:firstLineChars="200"/>
        <w:rPr>
          <w:rFonts w:hint="eastAsia" w:ascii="宋体" w:hAnsi="宋体" w:cstheme="minorEastAsia"/>
          <w:sz w:val="24"/>
          <w:lang w:val="en-US" w:eastAsia="zh-CN"/>
        </w:rPr>
      </w:pPr>
    </w:p>
    <w:p>
      <w:pPr>
        <w:spacing w:beforeLines="100" w:beforeAutospacing="0" w:afterLines="50" w:afterAutospacing="0"/>
        <w:ind w:firstLine="480" w:firstLineChars="200"/>
        <w:rPr>
          <w:rFonts w:hint="eastAsia" w:ascii="宋体" w:hAnsi="宋体" w:cstheme="minorEastAsia"/>
          <w:sz w:val="24"/>
          <w:lang w:val="en-US" w:eastAsia="zh-CN"/>
        </w:rPr>
      </w:pPr>
    </w:p>
    <w:p>
      <w:pPr>
        <w:spacing w:beforeLines="100" w:beforeAutospacing="0" w:afterLines="50" w:afterAutospacing="0"/>
        <w:ind w:firstLine="480" w:firstLineChars="200"/>
        <w:rPr>
          <w:rFonts w:hint="eastAsia" w:ascii="宋体" w:hAnsi="宋体" w:cstheme="minorEastAsia"/>
          <w:sz w:val="24"/>
          <w:lang w:val="en-US" w:eastAsia="zh-CN"/>
        </w:rPr>
      </w:pPr>
    </w:p>
    <w:p>
      <w:pPr>
        <w:spacing w:beforeLines="100" w:beforeAutospacing="0" w:afterLines="50" w:afterAutospacing="0"/>
        <w:ind w:firstLine="480" w:firstLineChars="200"/>
        <w:rPr>
          <w:rFonts w:hint="eastAsia" w:ascii="宋体" w:hAnsi="宋体" w:cstheme="minorEastAsia"/>
          <w:sz w:val="24"/>
          <w:lang w:val="en-US" w:eastAsia="zh-CN"/>
        </w:rPr>
      </w:pPr>
    </w:p>
    <w:p>
      <w:pPr>
        <w:spacing w:beforeLines="100" w:beforeAutospacing="0" w:afterLines="50" w:afterAutospacing="0"/>
        <w:ind w:firstLine="420" w:firstLineChars="200"/>
        <w:rPr>
          <w:rFonts w:hint="eastAsia" w:ascii="宋体" w:hAnsi="宋体" w:cstheme="minorEastAsia"/>
          <w:sz w:val="24"/>
          <w:lang w:val="en-US" w:eastAsia="zh-CN"/>
        </w:rPr>
      </w:pPr>
      <w:r>
        <w:drawing>
          <wp:anchor distT="0" distB="0" distL="114300" distR="114300" simplePos="0" relativeHeight="251667456" behindDoc="0" locked="0" layoutInCell="1" allowOverlap="1">
            <wp:simplePos x="0" y="0"/>
            <wp:positionH relativeFrom="column">
              <wp:posOffset>139700</wp:posOffset>
            </wp:positionH>
            <wp:positionV relativeFrom="paragraph">
              <wp:posOffset>-317500</wp:posOffset>
            </wp:positionV>
            <wp:extent cx="3238500" cy="5029200"/>
            <wp:effectExtent l="0" t="0" r="0" b="0"/>
            <wp:wrapTopAndBottom/>
            <wp:docPr id="18" name="图片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图片 18"/>
                    <pic:cNvPicPr>
                      <a:picLocks noChangeAspect="1"/>
                    </pic:cNvPicPr>
                  </pic:nvPicPr>
                  <pic:blipFill>
                    <a:blip r:embed="rId27"/>
                    <a:stretch>
                      <a:fillRect/>
                    </a:stretch>
                  </pic:blipFill>
                  <pic:spPr>
                    <a:xfrm>
                      <a:off x="0" y="0"/>
                      <a:ext cx="3238500" cy="5029200"/>
                    </a:xfrm>
                    <a:prstGeom prst="rect">
                      <a:avLst/>
                    </a:prstGeom>
                    <a:noFill/>
                    <a:ln>
                      <a:noFill/>
                    </a:ln>
                  </pic:spPr>
                </pic:pic>
              </a:graphicData>
            </a:graphic>
          </wp:anchor>
        </w:drawing>
      </w:r>
    </w:p>
    <w:p>
      <w:pPr>
        <w:rPr>
          <w:rFonts w:asciiTheme="minorEastAsia" w:hAnsiTheme="minorEastAsia" w:eastAsiaTheme="minorEastAsia" w:cstheme="minorEastAsia"/>
          <w:b/>
        </w:rPr>
      </w:pPr>
      <w:r>
        <w:rPr>
          <w:rFonts w:hint="eastAsia" w:asciiTheme="minorEastAsia" w:hAnsiTheme="minorEastAsia" w:eastAsiaTheme="minorEastAsia" w:cstheme="minorEastAsia"/>
          <w:b/>
        </w:rPr>
        <w:t>特别要求：请采购人或采购代理机构用“★”对采购清单中数量较多金额较大或者技术要求较高的主要产品进行标注。</w:t>
      </w:r>
    </w:p>
    <w:p>
      <w:pPr>
        <w:pStyle w:val="4"/>
        <w:rPr>
          <w:rFonts w:asciiTheme="minorEastAsia" w:hAnsiTheme="minorEastAsia" w:eastAsiaTheme="minorEastAsia" w:cstheme="minorEastAsia"/>
        </w:rPr>
      </w:pPr>
      <w:bookmarkStart w:id="26" w:name="_Toc21696"/>
      <w:r>
        <w:rPr>
          <w:rFonts w:hint="eastAsia" w:asciiTheme="minorEastAsia" w:hAnsiTheme="minorEastAsia" w:eastAsiaTheme="minorEastAsia" w:cstheme="minorEastAsia"/>
        </w:rPr>
        <w:t>第二节 商务要求</w:t>
      </w:r>
      <w:bookmarkEnd w:id="21"/>
      <w:bookmarkEnd w:id="22"/>
      <w:bookmarkEnd w:id="23"/>
      <w:bookmarkEnd w:id="24"/>
      <w:bookmarkEnd w:id="25"/>
      <w:bookmarkEnd w:id="26"/>
    </w:p>
    <w:p>
      <w:pPr>
        <w:spacing w:beforeLines="50" w:beforeAutospacing="0" w:afterLines="50" w:afterAutospacing="0"/>
        <w:ind w:firstLine="480" w:firstLineChars="200"/>
        <w:rPr>
          <w:rFonts w:ascii="宋体" w:hAnsi="宋体" w:cstheme="minorEastAsia"/>
          <w:sz w:val="24"/>
        </w:rPr>
      </w:pPr>
      <w:r>
        <w:rPr>
          <w:rFonts w:hint="eastAsia" w:ascii="宋体" w:hAnsi="宋体" w:cstheme="minorEastAsia"/>
          <w:sz w:val="24"/>
        </w:rPr>
        <w:t>一、</w:t>
      </w:r>
      <w:r>
        <w:rPr>
          <w:rFonts w:hint="eastAsia" w:ascii="宋体" w:hAnsi="宋体" w:cstheme="minorEastAsia"/>
          <w:sz w:val="24"/>
          <w:lang w:val="en-US" w:eastAsia="zh-CN"/>
        </w:rPr>
        <w:t>服务</w:t>
      </w:r>
      <w:r>
        <w:rPr>
          <w:rFonts w:hint="eastAsia" w:ascii="宋体" w:hAnsi="宋体" w:cstheme="minorEastAsia"/>
          <w:sz w:val="24"/>
        </w:rPr>
        <w:t>周期及服务地点</w:t>
      </w:r>
    </w:p>
    <w:p>
      <w:pPr>
        <w:spacing w:beforeLines="100" w:beforeAutospacing="0" w:afterLines="50" w:afterAutospacing="0"/>
        <w:ind w:firstLine="480" w:firstLineChars="200"/>
        <w:rPr>
          <w:rFonts w:ascii="宋体" w:hAnsi="宋体" w:cstheme="minorEastAsia"/>
          <w:sz w:val="24"/>
        </w:rPr>
      </w:pPr>
      <w:r>
        <w:rPr>
          <w:rFonts w:hint="eastAsia" w:ascii="宋体" w:hAnsi="宋体" w:cstheme="minorEastAsia"/>
          <w:sz w:val="24"/>
          <w:lang w:val="en-US" w:eastAsia="zh-CN"/>
        </w:rPr>
        <w:t>服务</w:t>
      </w:r>
      <w:r>
        <w:rPr>
          <w:rFonts w:hint="eastAsia" w:ascii="宋体" w:hAnsi="宋体" w:cstheme="minorEastAsia"/>
          <w:sz w:val="24"/>
        </w:rPr>
        <w:t>周期：</w:t>
      </w:r>
      <w:r>
        <w:rPr>
          <w:rFonts w:hint="eastAsia" w:ascii="宋体" w:hAnsi="宋体" w:cs="宋体"/>
          <w:sz w:val="24"/>
        </w:rPr>
        <w:t>根据项目的内容和要求，要求</w:t>
      </w:r>
      <w:r>
        <w:rPr>
          <w:rFonts w:hint="eastAsia" w:ascii="宋体" w:hAnsi="宋体" w:cs="宋体"/>
          <w:sz w:val="24"/>
          <w:lang w:val="en-US" w:eastAsia="zh-CN"/>
        </w:rPr>
        <w:t>投</w:t>
      </w:r>
      <w:r>
        <w:rPr>
          <w:rFonts w:hint="eastAsia" w:ascii="宋体" w:hAnsi="宋体" w:cs="宋体"/>
          <w:sz w:val="24"/>
        </w:rPr>
        <w:t>标人提供详细的日程计划安排和项目组织结构，且计划要有一定的操作弹性</w:t>
      </w:r>
      <w:r>
        <w:rPr>
          <w:rFonts w:hint="eastAsia" w:ascii="宋体" w:hAnsi="宋体" w:cs="宋体"/>
          <w:sz w:val="24"/>
          <w:lang w:eastAsia="zh-CN"/>
        </w:rPr>
        <w:t>，乙方在签订政府采购合同生效后必须在年 月 日之前完成甲方与实施单位委托的所有项目的评估相关工作，</w:t>
      </w:r>
      <w:r>
        <w:rPr>
          <w:rFonts w:hint="eastAsia" w:ascii="宋体" w:hAnsi="宋体" w:cs="宋体"/>
          <w:sz w:val="24"/>
        </w:rPr>
        <w:t>合同签订至完成采购要求内容止</w:t>
      </w:r>
      <w:r>
        <w:rPr>
          <w:rFonts w:hint="eastAsia" w:ascii="宋体" w:hAnsi="宋体" w:cs="宋体"/>
          <w:sz w:val="24"/>
          <w:lang w:eastAsia="zh-CN"/>
        </w:rPr>
        <w:t>，提交初步评估成果，最终评估成果提交时间由采购单位另行确定。如在规定的时间内由于乙方的原因不能完成的，乙方应承担由此给甲方造成的损</w:t>
      </w:r>
      <w:r>
        <w:rPr>
          <w:rFonts w:hint="eastAsia" w:ascii="宋体" w:hAnsi="宋体" w:cs="宋体"/>
          <w:sz w:val="24"/>
          <w:lang w:val="en-US" w:eastAsia="zh-CN"/>
        </w:rPr>
        <w:t>。</w:t>
      </w:r>
    </w:p>
    <w:p>
      <w:pPr>
        <w:spacing w:beforeLines="100" w:beforeAutospacing="0" w:afterLines="50" w:afterAutospacing="0"/>
        <w:ind w:firstLine="480" w:firstLineChars="200"/>
        <w:rPr>
          <w:rFonts w:hint="default" w:ascii="宋体" w:hAnsi="宋体" w:eastAsia="宋体" w:cstheme="minorEastAsia"/>
          <w:sz w:val="24"/>
          <w:lang w:val="en-US" w:eastAsia="zh-CN"/>
        </w:rPr>
      </w:pPr>
      <w:r>
        <w:rPr>
          <w:rFonts w:hint="eastAsia" w:ascii="宋体" w:hAnsi="宋体" w:cstheme="minorEastAsia"/>
          <w:sz w:val="24"/>
        </w:rPr>
        <w:t>服务地点：</w:t>
      </w:r>
      <w:r>
        <w:rPr>
          <w:rFonts w:hint="eastAsia" w:ascii="宋体" w:hAnsi="宋体" w:cstheme="minorEastAsia"/>
          <w:sz w:val="24"/>
          <w:lang w:eastAsia="zh-CN"/>
        </w:rPr>
        <w:t>乌鲁木齐职业大学</w:t>
      </w:r>
      <w:r>
        <w:rPr>
          <w:rFonts w:hint="eastAsia" w:ascii="宋体" w:hAnsi="宋体" w:cstheme="minorEastAsia"/>
          <w:sz w:val="24"/>
        </w:rPr>
        <w:t>（</w:t>
      </w:r>
      <w:r>
        <w:rPr>
          <w:rFonts w:hint="eastAsia" w:ascii="宋体" w:hAnsi="宋体" w:cstheme="minorEastAsia"/>
          <w:sz w:val="24"/>
          <w:lang w:eastAsia="zh-CN"/>
        </w:rPr>
        <w:t>乌鲁木齐职业大学</w:t>
      </w:r>
      <w:r>
        <w:rPr>
          <w:rFonts w:hint="eastAsia" w:ascii="宋体" w:hAnsi="宋体" w:cstheme="minorEastAsia"/>
          <w:sz w:val="24"/>
        </w:rPr>
        <w:t>）</w:t>
      </w:r>
      <w:r>
        <w:rPr>
          <w:rFonts w:hint="eastAsia" w:ascii="宋体" w:hAnsi="宋体" w:cstheme="minorEastAsia"/>
          <w:sz w:val="24"/>
          <w:lang w:val="en-US" w:eastAsia="zh-CN"/>
        </w:rPr>
        <w:t>指定地点</w:t>
      </w:r>
    </w:p>
    <w:p>
      <w:pPr>
        <w:spacing w:beforeLines="50" w:beforeAutospacing="0" w:afterLines="50" w:afterAutospacing="0"/>
        <w:ind w:firstLine="480" w:firstLineChars="200"/>
        <w:rPr>
          <w:rFonts w:ascii="宋体" w:hAnsi="宋体" w:cstheme="minorEastAsia"/>
          <w:sz w:val="24"/>
        </w:rPr>
      </w:pPr>
      <w:r>
        <w:rPr>
          <w:rFonts w:hint="eastAsia" w:ascii="宋体" w:hAnsi="宋体" w:cstheme="minorEastAsia"/>
          <w:sz w:val="24"/>
        </w:rPr>
        <w:t>二、验收标准、规范：乙方保证提交成果符合国家相关规程和规范要求及行业主管部门要求的评估报告。</w:t>
      </w:r>
    </w:p>
    <w:p>
      <w:pPr>
        <w:spacing w:beforeLines="50" w:beforeAutospacing="0" w:afterLines="50" w:afterAutospacing="0"/>
        <w:ind w:firstLine="480" w:firstLineChars="200"/>
        <w:rPr>
          <w:rFonts w:ascii="宋体" w:hAnsi="宋体" w:cstheme="minorEastAsia"/>
          <w:sz w:val="24"/>
        </w:rPr>
      </w:pPr>
      <w:r>
        <w:rPr>
          <w:rFonts w:hint="eastAsia" w:ascii="宋体" w:hAnsi="宋体" w:cstheme="minorEastAsia"/>
          <w:sz w:val="24"/>
        </w:rPr>
        <w:t>三、售后服务：如在服务过程中发生问题，乙方须按照投标文件售后服务条款所承诺的小时内响应并到达甲方指定地点</w:t>
      </w:r>
      <w:r>
        <w:rPr>
          <w:rFonts w:hint="eastAsia" w:ascii="宋体" w:hAnsi="宋体" w:cstheme="minorEastAsia"/>
          <w:sz w:val="24"/>
          <w:lang w:eastAsia="zh-CN"/>
        </w:rPr>
        <w:t>，</w:t>
      </w:r>
      <w:r>
        <w:rPr>
          <w:rFonts w:hint="eastAsia" w:ascii="宋体" w:hAnsi="宋体" w:cstheme="minorEastAsia"/>
          <w:sz w:val="24"/>
        </w:rPr>
        <w:t>响应甲方要求。</w:t>
      </w:r>
    </w:p>
    <w:p>
      <w:pPr>
        <w:spacing w:beforeLines="50" w:beforeAutospacing="0" w:afterLines="50" w:afterAutospacing="0"/>
        <w:ind w:firstLine="480" w:firstLineChars="200"/>
        <w:rPr>
          <w:rFonts w:ascii="宋体" w:hAnsi="宋体" w:cstheme="minorEastAsia"/>
          <w:sz w:val="24"/>
        </w:rPr>
      </w:pPr>
      <w:r>
        <w:rPr>
          <w:rFonts w:hint="eastAsia" w:ascii="宋体" w:hAnsi="宋体" w:cstheme="minorEastAsia"/>
          <w:sz w:val="24"/>
        </w:rPr>
        <w:t>四、付款方式：以与甲方商定为准。</w:t>
      </w:r>
    </w:p>
    <w:p>
      <w:pPr>
        <w:spacing w:beforeLines="50" w:beforeAutospacing="0" w:afterLines="50" w:afterAutospacing="0"/>
        <w:ind w:firstLine="480" w:firstLineChars="200"/>
        <w:rPr>
          <w:rFonts w:ascii="宋体" w:hAnsi="宋体" w:cstheme="minorEastAsia"/>
          <w:sz w:val="24"/>
        </w:rPr>
      </w:pPr>
      <w:r>
        <w:rPr>
          <w:rFonts w:hint="eastAsia" w:ascii="宋体" w:hAnsi="宋体" w:cstheme="minorEastAsia"/>
          <w:sz w:val="24"/>
        </w:rPr>
        <w:t>五、履约保证金：中标单位签订合同前需向</w:t>
      </w:r>
      <w:r>
        <w:rPr>
          <w:rFonts w:hint="eastAsia" w:ascii="宋体" w:hAnsi="宋体" w:cstheme="minorEastAsia"/>
          <w:sz w:val="24"/>
          <w:lang w:eastAsia="zh-CN"/>
        </w:rPr>
        <w:t>乌鲁木齐职业大学</w:t>
      </w:r>
      <w:r>
        <w:rPr>
          <w:rFonts w:hint="eastAsia" w:ascii="宋体" w:hAnsi="宋体" w:cstheme="minorEastAsia"/>
          <w:sz w:val="24"/>
        </w:rPr>
        <w:t>（</w:t>
      </w:r>
      <w:r>
        <w:rPr>
          <w:rFonts w:hint="eastAsia" w:ascii="宋体" w:hAnsi="宋体" w:cstheme="minorEastAsia"/>
          <w:sz w:val="24"/>
          <w:lang w:eastAsia="zh-CN"/>
        </w:rPr>
        <w:t>乌鲁木齐职业大学</w:t>
      </w:r>
      <w:r>
        <w:rPr>
          <w:rFonts w:hint="eastAsia" w:ascii="宋体" w:hAnsi="宋体" w:cstheme="minorEastAsia"/>
          <w:sz w:val="24"/>
        </w:rPr>
        <w:t>）交履约保证金。</w:t>
      </w:r>
    </w:p>
    <w:p>
      <w:pPr>
        <w:spacing w:beforeLines="50" w:beforeAutospacing="0" w:afterLines="50" w:afterAutospacing="0"/>
        <w:ind w:firstLine="480" w:firstLineChars="200"/>
        <w:rPr>
          <w:rFonts w:ascii="宋体" w:hAnsi="宋体" w:cstheme="minorEastAsia"/>
          <w:sz w:val="24"/>
        </w:rPr>
      </w:pPr>
      <w:r>
        <w:rPr>
          <w:rFonts w:hint="eastAsia" w:ascii="宋体" w:hAnsi="宋体" w:cstheme="minorEastAsia"/>
          <w:sz w:val="24"/>
        </w:rPr>
        <w:t>六、投标有效期：90天</w:t>
      </w:r>
    </w:p>
    <w:p>
      <w:pPr>
        <w:spacing w:beforeLines="100" w:beforeAutospacing="0" w:afterLines="50" w:afterAutospacing="0"/>
        <w:ind w:firstLine="482" w:firstLineChars="200"/>
        <w:rPr>
          <w:rFonts w:asciiTheme="minorEastAsia" w:hAnsiTheme="minorEastAsia" w:eastAsiaTheme="minorEastAsia" w:cstheme="minorEastAsia"/>
          <w:b/>
          <w:sz w:val="24"/>
        </w:rPr>
      </w:pPr>
      <w:r>
        <w:rPr>
          <w:rFonts w:hint="eastAsia" w:asciiTheme="minorEastAsia" w:hAnsiTheme="minorEastAsia" w:eastAsiaTheme="minorEastAsia" w:cstheme="minorEastAsia"/>
          <w:b/>
          <w:sz w:val="24"/>
        </w:rPr>
        <w:t>特别提醒：若招标采购文件评分标准中需对业绩进行评价，采购人及采购代理机构对同类或类似项目业绩进行准确的定义，避免供应商误解采购人对业绩的要求，而有损双方利益。</w:t>
      </w:r>
    </w:p>
    <w:p>
      <w:pPr>
        <w:widowControl/>
        <w:spacing w:before="0" w:beforeAutospacing="0" w:after="0" w:afterAutospacing="0" w:line="240" w:lineRule="auto"/>
        <w:jc w:val="left"/>
        <w:rPr>
          <w:rFonts w:asciiTheme="minorEastAsia" w:hAnsiTheme="minorEastAsia" w:eastAsiaTheme="minorEastAsia" w:cstheme="minorEastAsia"/>
          <w:b/>
          <w:sz w:val="24"/>
        </w:rPr>
      </w:pPr>
      <w:r>
        <w:rPr>
          <w:rFonts w:asciiTheme="minorEastAsia" w:hAnsiTheme="minorEastAsia" w:eastAsiaTheme="minorEastAsia" w:cstheme="minorEastAsia"/>
          <w:b/>
          <w:sz w:val="24"/>
        </w:rPr>
        <w:br w:type="page"/>
      </w:r>
    </w:p>
    <w:p>
      <w:pPr>
        <w:pStyle w:val="4"/>
        <w:rPr>
          <w:rFonts w:asciiTheme="minorEastAsia" w:hAnsiTheme="minorEastAsia" w:eastAsiaTheme="minorEastAsia" w:cstheme="minorEastAsia"/>
        </w:rPr>
      </w:pPr>
      <w:bookmarkStart w:id="27" w:name="_Toc406670724"/>
      <w:bookmarkStart w:id="28" w:name="_Toc2022"/>
      <w:bookmarkStart w:id="29" w:name="_Toc406672388"/>
      <w:bookmarkStart w:id="30" w:name="_Toc406671095"/>
      <w:bookmarkStart w:id="31" w:name="_Toc406671683"/>
      <w:bookmarkStart w:id="32" w:name="_Toc424213016"/>
      <w:r>
        <w:rPr>
          <w:rFonts w:hint="eastAsia" w:asciiTheme="minorEastAsia" w:hAnsiTheme="minorEastAsia" w:eastAsiaTheme="minorEastAsia" w:cstheme="minorEastAsia"/>
        </w:rPr>
        <w:t>第三节 图纸附件</w:t>
      </w:r>
      <w:bookmarkEnd w:id="27"/>
      <w:bookmarkEnd w:id="28"/>
      <w:bookmarkEnd w:id="29"/>
      <w:bookmarkEnd w:id="30"/>
      <w:bookmarkEnd w:id="31"/>
      <w:bookmarkEnd w:id="32"/>
    </w:p>
    <w:p>
      <w:pPr>
        <w:spacing w:beforeLines="100" w:beforeAutospacing="0" w:afterLines="50" w:afterAutospacing="0"/>
        <w:ind w:firstLine="480" w:firstLineChars="200"/>
        <w:jc w:val="cente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无</w:t>
      </w:r>
    </w:p>
    <w:p>
      <w:pPr>
        <w:spacing w:beforeLines="100" w:beforeAutospacing="0" w:afterLines="50" w:afterAutospacing="0"/>
        <w:ind w:firstLine="480" w:firstLineChars="200"/>
        <w:jc w:val="cente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第四节 实质性要求明细表</w:t>
      </w:r>
    </w:p>
    <w:tbl>
      <w:tblPr>
        <w:tblStyle w:val="36"/>
        <w:tblW w:w="9782" w:type="dxa"/>
        <w:tblInd w:w="-17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93"/>
        <w:gridCol w:w="3826"/>
        <w:gridCol w:w="2553"/>
        <w:gridCol w:w="241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trPr>
        <w:tc>
          <w:tcPr>
            <w:tcW w:w="993" w:type="dxa"/>
          </w:tcPr>
          <w:p>
            <w:pPr>
              <w:spacing w:beforeLines="100" w:beforeAutospacing="0" w:afterLines="50" w:afterAutospacing="0"/>
              <w:jc w:val="center"/>
              <w:rPr>
                <w:rFonts w:asciiTheme="minorEastAsia" w:hAnsiTheme="minorEastAsia" w:eastAsiaTheme="minorEastAsia" w:cstheme="minorEastAsia"/>
              </w:rPr>
            </w:pPr>
            <w:r>
              <w:rPr>
                <w:rFonts w:hint="eastAsia" w:asciiTheme="minorEastAsia" w:hAnsiTheme="minorEastAsia" w:eastAsiaTheme="minorEastAsia" w:cstheme="minorEastAsia"/>
              </w:rPr>
              <w:t>序号</w:t>
            </w:r>
          </w:p>
        </w:tc>
        <w:tc>
          <w:tcPr>
            <w:tcW w:w="3826" w:type="dxa"/>
          </w:tcPr>
          <w:p>
            <w:pPr>
              <w:spacing w:beforeLines="100" w:beforeAutospacing="0" w:afterLines="50" w:afterAutospacing="0"/>
              <w:jc w:val="center"/>
              <w:rPr>
                <w:rFonts w:asciiTheme="minorEastAsia" w:hAnsiTheme="minorEastAsia" w:eastAsiaTheme="minorEastAsia" w:cstheme="minorEastAsia"/>
              </w:rPr>
            </w:pPr>
            <w:r>
              <w:rPr>
                <w:rFonts w:hint="eastAsia" w:asciiTheme="minorEastAsia" w:hAnsiTheme="minorEastAsia" w:eastAsiaTheme="minorEastAsia" w:cstheme="minorEastAsia"/>
              </w:rPr>
              <w:t>商务实质性条款</w:t>
            </w:r>
          </w:p>
        </w:tc>
        <w:tc>
          <w:tcPr>
            <w:tcW w:w="2553" w:type="dxa"/>
          </w:tcPr>
          <w:p>
            <w:pPr>
              <w:spacing w:beforeLines="100" w:beforeAutospacing="0" w:afterLines="50" w:afterAutospacing="0"/>
              <w:jc w:val="center"/>
              <w:rPr>
                <w:rFonts w:asciiTheme="minorEastAsia" w:hAnsiTheme="minorEastAsia" w:eastAsiaTheme="minorEastAsia" w:cstheme="minorEastAsia"/>
              </w:rPr>
            </w:pPr>
            <w:r>
              <w:rPr>
                <w:rFonts w:hint="eastAsia" w:asciiTheme="minorEastAsia" w:hAnsiTheme="minorEastAsia" w:eastAsiaTheme="minorEastAsia" w:cstheme="minorEastAsia"/>
              </w:rPr>
              <w:t>技术实质性要求</w:t>
            </w:r>
          </w:p>
        </w:tc>
        <w:tc>
          <w:tcPr>
            <w:tcW w:w="2410" w:type="dxa"/>
          </w:tcPr>
          <w:p>
            <w:pPr>
              <w:spacing w:beforeLines="100" w:beforeAutospacing="0" w:afterLines="50" w:afterAutospacing="0"/>
              <w:jc w:val="center"/>
              <w:rPr>
                <w:rFonts w:asciiTheme="minorEastAsia" w:hAnsiTheme="minorEastAsia" w:eastAsiaTheme="minorEastAsia" w:cstheme="minorEastAsia"/>
              </w:rPr>
            </w:pPr>
            <w:r>
              <w:rPr>
                <w:rFonts w:hint="eastAsia" w:asciiTheme="minorEastAsia" w:hAnsiTheme="minorEastAsia" w:eastAsiaTheme="minorEastAsia" w:cstheme="minorEastAsia"/>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trPr>
        <w:tc>
          <w:tcPr>
            <w:tcW w:w="993" w:type="dxa"/>
          </w:tcPr>
          <w:p>
            <w:pPr>
              <w:spacing w:beforeLines="100" w:beforeAutospacing="0" w:afterLines="50" w:afterAutospacing="0"/>
              <w:jc w:val="left"/>
              <w:rPr>
                <w:rFonts w:asciiTheme="minorEastAsia" w:hAnsiTheme="minorEastAsia" w:eastAsiaTheme="minorEastAsia" w:cstheme="minorEastAsia"/>
              </w:rPr>
            </w:pPr>
            <w:r>
              <w:rPr>
                <w:rFonts w:hint="eastAsia" w:asciiTheme="minorEastAsia" w:hAnsiTheme="minorEastAsia" w:eastAsiaTheme="minorEastAsia" w:cstheme="minorEastAsia"/>
              </w:rPr>
              <w:t>1</w:t>
            </w:r>
          </w:p>
        </w:tc>
        <w:tc>
          <w:tcPr>
            <w:tcW w:w="3826" w:type="dxa"/>
          </w:tcPr>
          <w:p>
            <w:pPr>
              <w:spacing w:beforeLines="100" w:beforeAutospacing="0" w:afterLines="50" w:afterAutospacing="0"/>
              <w:jc w:val="left"/>
              <w:rPr>
                <w:rFonts w:asciiTheme="minorEastAsia" w:hAnsiTheme="minorEastAsia" w:eastAsiaTheme="minorEastAsia" w:cstheme="minorEastAsia"/>
              </w:rPr>
            </w:pPr>
            <w:r>
              <w:rPr>
                <w:rFonts w:hint="eastAsia" w:asciiTheme="minorEastAsia" w:hAnsiTheme="minorEastAsia" w:eastAsiaTheme="minorEastAsia" w:cstheme="minorEastAsia"/>
              </w:rPr>
              <w:t>商务要求内所有要求</w:t>
            </w:r>
          </w:p>
        </w:tc>
        <w:tc>
          <w:tcPr>
            <w:tcW w:w="2553" w:type="dxa"/>
          </w:tcPr>
          <w:p>
            <w:pPr>
              <w:spacing w:beforeLines="100" w:beforeAutospacing="0" w:afterLines="50" w:afterAutospacing="0"/>
              <w:jc w:val="left"/>
              <w:rPr>
                <w:rFonts w:asciiTheme="minorEastAsia" w:hAnsiTheme="minorEastAsia" w:eastAsiaTheme="minorEastAsia" w:cstheme="minorEastAsia"/>
              </w:rPr>
            </w:pPr>
            <w:r>
              <w:rPr>
                <w:rFonts w:hint="eastAsia" w:asciiTheme="minorEastAsia" w:hAnsiTheme="minorEastAsia" w:eastAsiaTheme="minorEastAsia" w:cstheme="minorEastAsia"/>
              </w:rPr>
              <w:t>采购清单、技术参数内所有要求</w:t>
            </w:r>
          </w:p>
        </w:tc>
        <w:tc>
          <w:tcPr>
            <w:tcW w:w="2410" w:type="dxa"/>
          </w:tcPr>
          <w:p>
            <w:pPr>
              <w:spacing w:beforeLines="100" w:beforeAutospacing="0" w:afterLines="50" w:afterAutospacing="0"/>
              <w:jc w:val="left"/>
              <w:rPr>
                <w:rFonts w:asciiTheme="minorEastAsia" w:hAnsiTheme="minorEastAsia" w:eastAsiaTheme="minorEastAsia" w:cs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trPr>
        <w:tc>
          <w:tcPr>
            <w:tcW w:w="993" w:type="dxa"/>
          </w:tcPr>
          <w:p>
            <w:pPr>
              <w:spacing w:beforeLines="100" w:beforeAutospacing="0" w:afterLines="50" w:afterAutospacing="0"/>
              <w:jc w:val="left"/>
              <w:rPr>
                <w:rFonts w:asciiTheme="minorEastAsia" w:hAnsiTheme="minorEastAsia" w:eastAsiaTheme="minorEastAsia" w:cstheme="minorEastAsia"/>
              </w:rPr>
            </w:pPr>
            <w:r>
              <w:rPr>
                <w:rFonts w:hint="eastAsia" w:asciiTheme="minorEastAsia" w:hAnsiTheme="minorEastAsia" w:eastAsiaTheme="minorEastAsia" w:cstheme="minorEastAsia"/>
              </w:rPr>
              <w:t>2</w:t>
            </w:r>
          </w:p>
        </w:tc>
        <w:tc>
          <w:tcPr>
            <w:tcW w:w="3826" w:type="dxa"/>
          </w:tcPr>
          <w:p>
            <w:pPr>
              <w:spacing w:beforeLines="100" w:beforeAutospacing="0" w:afterLines="50" w:afterAutospacing="0"/>
              <w:jc w:val="left"/>
              <w:rPr>
                <w:rFonts w:asciiTheme="minorEastAsia" w:hAnsiTheme="minorEastAsia" w:eastAsiaTheme="minorEastAsia" w:cstheme="minorEastAsia"/>
              </w:rPr>
            </w:pPr>
          </w:p>
        </w:tc>
        <w:tc>
          <w:tcPr>
            <w:tcW w:w="2553" w:type="dxa"/>
          </w:tcPr>
          <w:p>
            <w:pPr>
              <w:spacing w:beforeLines="100" w:beforeAutospacing="0" w:afterLines="50" w:afterAutospacing="0"/>
              <w:jc w:val="left"/>
              <w:rPr>
                <w:rFonts w:asciiTheme="minorEastAsia" w:hAnsiTheme="minorEastAsia" w:eastAsiaTheme="minorEastAsia" w:cstheme="minorEastAsia"/>
              </w:rPr>
            </w:pPr>
          </w:p>
        </w:tc>
        <w:tc>
          <w:tcPr>
            <w:tcW w:w="2410" w:type="dxa"/>
          </w:tcPr>
          <w:p>
            <w:pPr>
              <w:spacing w:beforeLines="100" w:beforeAutospacing="0" w:afterLines="50" w:afterAutospacing="0"/>
              <w:jc w:val="left"/>
              <w:rPr>
                <w:rFonts w:asciiTheme="minorEastAsia" w:hAnsiTheme="minorEastAsia" w:eastAsiaTheme="minorEastAsia" w:cs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trPr>
        <w:tc>
          <w:tcPr>
            <w:tcW w:w="993" w:type="dxa"/>
          </w:tcPr>
          <w:p>
            <w:pPr>
              <w:spacing w:beforeLines="100" w:beforeAutospacing="0" w:afterLines="50" w:afterAutospacing="0"/>
              <w:jc w:val="left"/>
              <w:rPr>
                <w:rFonts w:asciiTheme="minorEastAsia" w:hAnsiTheme="minorEastAsia" w:eastAsiaTheme="minorEastAsia" w:cstheme="minorEastAsia"/>
              </w:rPr>
            </w:pPr>
            <w:r>
              <w:rPr>
                <w:rFonts w:hint="eastAsia" w:asciiTheme="minorEastAsia" w:hAnsiTheme="minorEastAsia" w:eastAsiaTheme="minorEastAsia" w:cstheme="minorEastAsia"/>
              </w:rPr>
              <w:t>3</w:t>
            </w:r>
          </w:p>
        </w:tc>
        <w:tc>
          <w:tcPr>
            <w:tcW w:w="3826" w:type="dxa"/>
          </w:tcPr>
          <w:p>
            <w:pPr>
              <w:spacing w:beforeLines="100" w:beforeAutospacing="0" w:afterLines="50" w:afterAutospacing="0"/>
              <w:jc w:val="left"/>
              <w:rPr>
                <w:rFonts w:asciiTheme="minorEastAsia" w:hAnsiTheme="minorEastAsia" w:eastAsiaTheme="minorEastAsia" w:cstheme="minorEastAsia"/>
              </w:rPr>
            </w:pPr>
          </w:p>
        </w:tc>
        <w:tc>
          <w:tcPr>
            <w:tcW w:w="2553" w:type="dxa"/>
          </w:tcPr>
          <w:p>
            <w:pPr>
              <w:spacing w:beforeLines="100" w:beforeAutospacing="0" w:afterLines="50" w:afterAutospacing="0"/>
              <w:jc w:val="left"/>
              <w:rPr>
                <w:rFonts w:asciiTheme="minorEastAsia" w:hAnsiTheme="minorEastAsia" w:eastAsiaTheme="minorEastAsia" w:cstheme="minorEastAsia"/>
              </w:rPr>
            </w:pPr>
          </w:p>
        </w:tc>
        <w:tc>
          <w:tcPr>
            <w:tcW w:w="2410" w:type="dxa"/>
          </w:tcPr>
          <w:p>
            <w:pPr>
              <w:spacing w:beforeLines="100" w:beforeAutospacing="0" w:afterLines="50" w:afterAutospacing="0"/>
              <w:jc w:val="left"/>
              <w:rPr>
                <w:rFonts w:asciiTheme="minorEastAsia" w:hAnsiTheme="minorEastAsia" w:eastAsiaTheme="minorEastAsia" w:cs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trPr>
        <w:tc>
          <w:tcPr>
            <w:tcW w:w="993" w:type="dxa"/>
          </w:tcPr>
          <w:p>
            <w:pPr>
              <w:spacing w:beforeLines="100" w:beforeAutospacing="0" w:afterLines="50" w:afterAutospacing="0"/>
              <w:jc w:val="left"/>
              <w:rPr>
                <w:rFonts w:asciiTheme="minorEastAsia" w:hAnsiTheme="minorEastAsia" w:eastAsiaTheme="minorEastAsia" w:cstheme="minorEastAsia"/>
              </w:rPr>
            </w:pPr>
            <w:r>
              <w:rPr>
                <w:rFonts w:hint="eastAsia" w:asciiTheme="minorEastAsia" w:hAnsiTheme="minorEastAsia" w:eastAsiaTheme="minorEastAsia" w:cstheme="minorEastAsia"/>
              </w:rPr>
              <w:t>4</w:t>
            </w:r>
          </w:p>
        </w:tc>
        <w:tc>
          <w:tcPr>
            <w:tcW w:w="3826" w:type="dxa"/>
          </w:tcPr>
          <w:p>
            <w:pPr>
              <w:spacing w:beforeLines="100" w:beforeAutospacing="0" w:afterLines="50" w:afterAutospacing="0"/>
              <w:jc w:val="left"/>
              <w:rPr>
                <w:rFonts w:asciiTheme="minorEastAsia" w:hAnsiTheme="minorEastAsia" w:eastAsiaTheme="minorEastAsia" w:cstheme="minorEastAsia"/>
              </w:rPr>
            </w:pPr>
          </w:p>
        </w:tc>
        <w:tc>
          <w:tcPr>
            <w:tcW w:w="2553" w:type="dxa"/>
          </w:tcPr>
          <w:p>
            <w:pPr>
              <w:spacing w:beforeLines="100" w:beforeAutospacing="0" w:afterLines="50" w:afterAutospacing="0"/>
              <w:jc w:val="left"/>
              <w:rPr>
                <w:rFonts w:asciiTheme="minorEastAsia" w:hAnsiTheme="minorEastAsia" w:eastAsiaTheme="minorEastAsia" w:cstheme="minorEastAsia"/>
              </w:rPr>
            </w:pPr>
          </w:p>
        </w:tc>
        <w:tc>
          <w:tcPr>
            <w:tcW w:w="2410" w:type="dxa"/>
          </w:tcPr>
          <w:p>
            <w:pPr>
              <w:spacing w:beforeLines="100" w:beforeAutospacing="0" w:afterLines="50" w:afterAutospacing="0"/>
              <w:jc w:val="left"/>
              <w:rPr>
                <w:rFonts w:asciiTheme="minorEastAsia" w:hAnsiTheme="minorEastAsia" w:eastAsiaTheme="minorEastAsia" w:cs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trPr>
        <w:tc>
          <w:tcPr>
            <w:tcW w:w="993" w:type="dxa"/>
          </w:tcPr>
          <w:p>
            <w:pPr>
              <w:spacing w:beforeLines="100" w:beforeAutospacing="0" w:afterLines="50" w:afterAutospacing="0"/>
              <w:jc w:val="left"/>
              <w:rPr>
                <w:rFonts w:asciiTheme="minorEastAsia" w:hAnsiTheme="minorEastAsia" w:eastAsiaTheme="minorEastAsia" w:cstheme="minorEastAsia"/>
              </w:rPr>
            </w:pPr>
            <w:r>
              <w:rPr>
                <w:rFonts w:hint="eastAsia" w:asciiTheme="minorEastAsia" w:hAnsiTheme="minorEastAsia" w:eastAsiaTheme="minorEastAsia" w:cstheme="minorEastAsia"/>
              </w:rPr>
              <w:t>……</w:t>
            </w:r>
          </w:p>
        </w:tc>
        <w:tc>
          <w:tcPr>
            <w:tcW w:w="3826" w:type="dxa"/>
          </w:tcPr>
          <w:p>
            <w:pPr>
              <w:spacing w:beforeLines="100" w:beforeAutospacing="0" w:afterLines="50" w:afterAutospacing="0"/>
              <w:jc w:val="left"/>
              <w:rPr>
                <w:rFonts w:asciiTheme="minorEastAsia" w:hAnsiTheme="minorEastAsia" w:eastAsiaTheme="minorEastAsia" w:cstheme="minorEastAsia"/>
              </w:rPr>
            </w:pPr>
          </w:p>
        </w:tc>
        <w:tc>
          <w:tcPr>
            <w:tcW w:w="2553" w:type="dxa"/>
          </w:tcPr>
          <w:p>
            <w:pPr>
              <w:spacing w:beforeLines="100" w:beforeAutospacing="0" w:afterLines="50" w:afterAutospacing="0"/>
              <w:jc w:val="left"/>
              <w:rPr>
                <w:rFonts w:asciiTheme="minorEastAsia" w:hAnsiTheme="minorEastAsia" w:eastAsiaTheme="minorEastAsia" w:cstheme="minorEastAsia"/>
              </w:rPr>
            </w:pPr>
          </w:p>
        </w:tc>
        <w:tc>
          <w:tcPr>
            <w:tcW w:w="2410" w:type="dxa"/>
          </w:tcPr>
          <w:p>
            <w:pPr>
              <w:spacing w:beforeLines="100" w:beforeAutospacing="0" w:afterLines="50" w:afterAutospacing="0"/>
              <w:jc w:val="left"/>
              <w:rPr>
                <w:rFonts w:asciiTheme="minorEastAsia" w:hAnsiTheme="minorEastAsia" w:eastAsiaTheme="minorEastAsia" w:cstheme="minorEastAsia"/>
              </w:rPr>
            </w:pPr>
          </w:p>
        </w:tc>
      </w:tr>
    </w:tbl>
    <w:p>
      <w:pPr>
        <w:bidi w:val="0"/>
        <w:rPr>
          <w:rFonts w:hint="eastAsia"/>
        </w:rPr>
      </w:pPr>
      <w:bookmarkStart w:id="33" w:name="_Toc406671684"/>
      <w:bookmarkStart w:id="34" w:name="_Toc406672389"/>
      <w:bookmarkStart w:id="35" w:name="_Toc406671096"/>
      <w:bookmarkStart w:id="36" w:name="_Toc406670725"/>
      <w:r>
        <w:rPr>
          <w:rFonts w:hint="eastAsia"/>
        </w:rPr>
        <w:t>说明：采购人或采购代理机构将采购项目中关注的必须响应的实质性条款在上表中一一列明，便于供应商及评标委员会理解招标采购文件。</w:t>
      </w:r>
    </w:p>
    <w:p>
      <w:pPr>
        <w:jc w:val="center"/>
        <w:rPr>
          <w:rFonts w:hint="eastAsia" w:asciiTheme="minorEastAsia" w:hAnsiTheme="minorEastAsia" w:eastAsiaTheme="minorEastAsia" w:cstheme="minorEastAsia"/>
          <w:bCs/>
          <w:kern w:val="0"/>
          <w:sz w:val="28"/>
          <w:szCs w:val="32"/>
          <w:lang w:val="en-US" w:eastAsia="zh-CN" w:bidi="ar-SA"/>
        </w:rPr>
      </w:pPr>
      <w:r>
        <w:rPr>
          <w:rFonts w:hint="eastAsia" w:asciiTheme="minorEastAsia" w:hAnsiTheme="minorEastAsia" w:eastAsiaTheme="minorEastAsia" w:cstheme="minorEastAsia"/>
        </w:rPr>
        <w:br w:type="page"/>
      </w:r>
      <w:bookmarkStart w:id="37" w:name="_Toc424213017"/>
      <w:bookmarkStart w:id="38" w:name="_Toc17923"/>
      <w:r>
        <w:rPr>
          <w:rFonts w:hint="eastAsia" w:asciiTheme="minorEastAsia" w:hAnsiTheme="minorEastAsia" w:eastAsiaTheme="minorEastAsia" w:cstheme="minorEastAsia"/>
          <w:bCs/>
          <w:kern w:val="0"/>
          <w:sz w:val="28"/>
          <w:szCs w:val="32"/>
          <w:lang w:val="en-US" w:eastAsia="zh-CN" w:bidi="ar-SA"/>
        </w:rPr>
        <w:t>第三章　评标办法及评分标准</w:t>
      </w:r>
      <w:bookmarkEnd w:id="33"/>
      <w:bookmarkEnd w:id="34"/>
      <w:bookmarkEnd w:id="35"/>
      <w:bookmarkEnd w:id="36"/>
      <w:bookmarkEnd w:id="37"/>
      <w:bookmarkEnd w:id="38"/>
    </w:p>
    <w:p>
      <w:pPr>
        <w:pStyle w:val="4"/>
        <w:rPr>
          <w:rFonts w:asciiTheme="minorEastAsia" w:hAnsiTheme="minorEastAsia" w:eastAsiaTheme="minorEastAsia" w:cstheme="minorEastAsia"/>
        </w:rPr>
      </w:pPr>
      <w:bookmarkStart w:id="39" w:name="_Toc424213018"/>
      <w:bookmarkStart w:id="40" w:name="_Toc406671097"/>
      <w:bookmarkStart w:id="41" w:name="_Toc406672390"/>
      <w:bookmarkStart w:id="42" w:name="_Toc10929"/>
      <w:bookmarkStart w:id="43" w:name="_Toc406670726"/>
      <w:bookmarkStart w:id="44" w:name="_Toc406671685"/>
      <w:r>
        <w:rPr>
          <w:rFonts w:hint="eastAsia" w:asciiTheme="minorEastAsia" w:hAnsiTheme="minorEastAsia" w:eastAsiaTheme="minorEastAsia" w:cstheme="minorEastAsia"/>
        </w:rPr>
        <w:t>第一节 评标办法</w:t>
      </w:r>
      <w:bookmarkEnd w:id="39"/>
      <w:bookmarkEnd w:id="40"/>
      <w:bookmarkEnd w:id="41"/>
      <w:bookmarkEnd w:id="42"/>
      <w:bookmarkEnd w:id="43"/>
      <w:bookmarkEnd w:id="44"/>
    </w:p>
    <w:p>
      <w:pPr>
        <w:spacing w:beforeLines="100" w:beforeAutospacing="0" w:afterLines="50" w:afterAutospacing="0"/>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本项目采用</w:t>
      </w:r>
      <w:r>
        <w:rPr>
          <w:rFonts w:hint="eastAsia" w:asciiTheme="minorEastAsia" w:hAnsiTheme="minorEastAsia" w:eastAsiaTheme="minorEastAsia" w:cstheme="minorEastAsia"/>
          <w:sz w:val="24"/>
          <w:u w:val="single"/>
        </w:rPr>
        <w:t>综合评分法</w:t>
      </w:r>
      <w:r>
        <w:rPr>
          <w:rFonts w:hint="eastAsia" w:asciiTheme="minorEastAsia" w:hAnsiTheme="minorEastAsia" w:eastAsiaTheme="minorEastAsia" w:cstheme="minorEastAsia"/>
          <w:sz w:val="24"/>
        </w:rPr>
        <w:t>进行评审。</w:t>
      </w:r>
    </w:p>
    <w:p>
      <w:pPr>
        <w:spacing w:beforeLines="100" w:beforeAutospacing="0" w:afterLines="50" w:afterAutospacing="0"/>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综合评分法，是指在满足</w:t>
      </w:r>
      <w:r>
        <w:fldChar w:fldCharType="begin"/>
      </w:r>
      <w:r>
        <w:instrText xml:space="preserve"> HYPERLINK "http://www.baidu.com/s?wd=%E6%8B%9B%E6%A0%87%E6%96%87%E4%BB%B6&amp;hl_tag=textlink&amp;tn=SE_hldp01350_v6v6zkg6" \t "_blank" </w:instrText>
      </w:r>
      <w:r>
        <w:fldChar w:fldCharType="separate"/>
      </w:r>
      <w:r>
        <w:rPr>
          <w:rFonts w:hint="eastAsia" w:asciiTheme="minorEastAsia" w:hAnsiTheme="minorEastAsia" w:eastAsiaTheme="minorEastAsia" w:cstheme="minorEastAsia"/>
          <w:sz w:val="24"/>
        </w:rPr>
        <w:t>采购文件</w:t>
      </w:r>
      <w:r>
        <w:rPr>
          <w:rFonts w:hint="eastAsia" w:asciiTheme="minorEastAsia" w:hAnsiTheme="minorEastAsia" w:eastAsiaTheme="minorEastAsia" w:cstheme="minorEastAsia"/>
          <w:sz w:val="24"/>
        </w:rPr>
        <w:fldChar w:fldCharType="end"/>
      </w:r>
      <w:r>
        <w:rPr>
          <w:rFonts w:hint="eastAsia" w:asciiTheme="minorEastAsia" w:hAnsiTheme="minorEastAsia" w:eastAsiaTheme="minorEastAsia" w:cstheme="minorEastAsia"/>
          <w:sz w:val="24"/>
        </w:rPr>
        <w:t>实质性要求的前提下，评标专家按照</w:t>
      </w:r>
      <w:r>
        <w:fldChar w:fldCharType="begin"/>
      </w:r>
      <w:r>
        <w:instrText xml:space="preserve"> HYPERLINK "http://www.baidu.com/s?wd=%E6%8B%9B%E6%A0%87%E6%96%87%E4%BB%B6&amp;hl_tag=textlink&amp;tn=SE_hldp01350_v6v6zkg6" \t "_blank" </w:instrText>
      </w:r>
      <w:r>
        <w:fldChar w:fldCharType="separate"/>
      </w:r>
      <w:r>
        <w:rPr>
          <w:rFonts w:hint="eastAsia" w:asciiTheme="minorEastAsia" w:hAnsiTheme="minorEastAsia" w:eastAsiaTheme="minorEastAsia" w:cstheme="minorEastAsia"/>
          <w:sz w:val="24"/>
        </w:rPr>
        <w:t>采购文件</w:t>
      </w:r>
      <w:r>
        <w:rPr>
          <w:rFonts w:hint="eastAsia" w:asciiTheme="minorEastAsia" w:hAnsiTheme="minorEastAsia" w:eastAsiaTheme="minorEastAsia" w:cstheme="minorEastAsia"/>
          <w:sz w:val="24"/>
        </w:rPr>
        <w:fldChar w:fldCharType="end"/>
      </w:r>
      <w:r>
        <w:rPr>
          <w:rFonts w:hint="eastAsia" w:asciiTheme="minorEastAsia" w:hAnsiTheme="minorEastAsia" w:eastAsiaTheme="minorEastAsia" w:cstheme="minorEastAsia"/>
          <w:sz w:val="24"/>
        </w:rPr>
        <w:t>中规定的各项评审因素及其分值进行综合评分后，以评分从高到低的顺序推荐1至3家供应商作为中标候选供应商的评标方法。</w:t>
      </w:r>
    </w:p>
    <w:p>
      <w:pPr>
        <w:pStyle w:val="4"/>
        <w:rPr>
          <w:rFonts w:asciiTheme="minorEastAsia" w:hAnsiTheme="minorEastAsia" w:eastAsiaTheme="minorEastAsia" w:cstheme="minorEastAsia"/>
        </w:rPr>
      </w:pPr>
      <w:bookmarkStart w:id="45" w:name="_Toc406671686"/>
      <w:bookmarkStart w:id="46" w:name="_Toc406671098"/>
      <w:bookmarkStart w:id="47" w:name="_Toc406672391"/>
      <w:bookmarkStart w:id="48" w:name="_Toc406670727"/>
      <w:bookmarkStart w:id="49" w:name="_Toc28291"/>
      <w:bookmarkStart w:id="50" w:name="_Toc424213019"/>
      <w:r>
        <w:rPr>
          <w:rFonts w:hint="eastAsia" w:asciiTheme="minorEastAsia" w:hAnsiTheme="minorEastAsia" w:eastAsiaTheme="minorEastAsia" w:cstheme="minorEastAsia"/>
        </w:rPr>
        <w:t>第二节 评分标准</w:t>
      </w:r>
      <w:bookmarkEnd w:id="45"/>
      <w:bookmarkEnd w:id="46"/>
      <w:bookmarkEnd w:id="47"/>
      <w:bookmarkEnd w:id="48"/>
      <w:bookmarkEnd w:id="49"/>
      <w:bookmarkEnd w:id="50"/>
    </w:p>
    <w:p>
      <w:pPr>
        <w:spacing w:beforeLines="50" w:beforeAutospacing="0" w:afterLines="50" w:afterAutospacing="0" w:line="240" w:lineRule="auto"/>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一、评分因素</w:t>
      </w:r>
    </w:p>
    <w:p>
      <w:pPr>
        <w:spacing w:beforeLines="100" w:beforeAutospacing="0" w:afterLines="50" w:afterAutospacing="0"/>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评分的主要因素分为价格因素、技术因素（如项目团队、</w:t>
      </w:r>
      <w:r>
        <w:rPr>
          <w:rFonts w:hint="eastAsia" w:ascii="宋体" w:hAnsi="宋体"/>
          <w:kern w:val="0"/>
          <w:sz w:val="24"/>
        </w:rPr>
        <w:t>编制</w:t>
      </w:r>
      <w:r>
        <w:rPr>
          <w:rFonts w:hint="eastAsia" w:ascii="宋体" w:hAnsi="宋体"/>
          <w:kern w:val="0"/>
          <w:sz w:val="24"/>
          <w:lang w:eastAsia="zh-CN"/>
        </w:rPr>
        <w:t>评估</w:t>
      </w:r>
      <w:r>
        <w:rPr>
          <w:rFonts w:hint="eastAsia" w:ascii="宋体" w:hAnsi="宋体"/>
          <w:kern w:val="0"/>
          <w:sz w:val="24"/>
        </w:rPr>
        <w:t>方案</w:t>
      </w:r>
      <w:r>
        <w:rPr>
          <w:rFonts w:hint="eastAsia" w:asciiTheme="minorEastAsia" w:hAnsiTheme="minorEastAsia" w:eastAsiaTheme="minorEastAsia" w:cstheme="minorEastAsia"/>
          <w:sz w:val="24"/>
        </w:rPr>
        <w:t>等）和商务因素（如财务状况、信誉、业绩、服务期、质保期等）。评分因素详见评分表。评标分值保留至两位小数。评标时，评标专家依照评分表对每个有效供应商的响应文件进行独立评审、打分。</w:t>
      </w:r>
    </w:p>
    <w:p>
      <w:pPr>
        <w:spacing w:beforeLines="100" w:beforeAutospacing="0" w:afterLines="50" w:afterAutospacing="0"/>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二、评分标准</w:t>
      </w:r>
    </w:p>
    <w:p>
      <w:pPr>
        <w:spacing w:beforeLines="100" w:beforeAutospacing="0" w:afterLines="50" w:afterAutospacing="0"/>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1.资格审查表</w:t>
      </w:r>
    </w:p>
    <w:tbl>
      <w:tblPr>
        <w:tblStyle w:val="36"/>
        <w:tblW w:w="9786" w:type="dxa"/>
        <w:tblInd w:w="0" w:type="dxa"/>
        <w:tblLayout w:type="fixed"/>
        <w:tblCellMar>
          <w:top w:w="0" w:type="dxa"/>
          <w:left w:w="108" w:type="dxa"/>
          <w:bottom w:w="0" w:type="dxa"/>
          <w:right w:w="108" w:type="dxa"/>
        </w:tblCellMar>
      </w:tblPr>
      <w:tblGrid>
        <w:gridCol w:w="644"/>
        <w:gridCol w:w="1280"/>
        <w:gridCol w:w="4867"/>
        <w:gridCol w:w="750"/>
        <w:gridCol w:w="750"/>
        <w:gridCol w:w="750"/>
        <w:gridCol w:w="745"/>
      </w:tblGrid>
      <w:tr>
        <w:tblPrEx>
          <w:tblLayout w:type="fixed"/>
          <w:tblCellMar>
            <w:top w:w="0" w:type="dxa"/>
            <w:left w:w="108" w:type="dxa"/>
            <w:bottom w:w="0" w:type="dxa"/>
            <w:right w:w="108" w:type="dxa"/>
          </w:tblCellMar>
        </w:tblPrEx>
        <w:trPr>
          <w:trHeight w:val="454" w:hRule="atLeast"/>
        </w:trPr>
        <w:tc>
          <w:tcPr>
            <w:tcW w:w="9786" w:type="dxa"/>
            <w:gridSpan w:val="7"/>
            <w:tcBorders>
              <w:top w:val="nil"/>
              <w:left w:val="nil"/>
              <w:bottom w:val="nil"/>
              <w:right w:val="nil"/>
            </w:tcBorders>
            <w:shd w:val="clear" w:color="auto" w:fill="auto"/>
            <w:noWrap/>
            <w:vAlign w:val="center"/>
          </w:tcPr>
          <w:p>
            <w:pPr>
              <w:widowControl/>
              <w:spacing w:before="0" w:beforeAutospacing="0" w:after="0" w:afterAutospacing="0" w:line="240" w:lineRule="auto"/>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资格审查表</w:t>
            </w:r>
          </w:p>
        </w:tc>
      </w:tr>
      <w:tr>
        <w:tblPrEx>
          <w:tblLayout w:type="fixed"/>
          <w:tblCellMar>
            <w:top w:w="0" w:type="dxa"/>
            <w:left w:w="108" w:type="dxa"/>
            <w:bottom w:w="0" w:type="dxa"/>
            <w:right w:w="108" w:type="dxa"/>
          </w:tblCellMar>
        </w:tblPrEx>
        <w:trPr>
          <w:trHeight w:val="798" w:hRule="atLeast"/>
        </w:trPr>
        <w:tc>
          <w:tcPr>
            <w:tcW w:w="9786" w:type="dxa"/>
            <w:gridSpan w:val="7"/>
            <w:tcBorders>
              <w:top w:val="nil"/>
              <w:left w:val="nil"/>
              <w:bottom w:val="nil"/>
              <w:right w:val="nil"/>
            </w:tcBorders>
            <w:shd w:val="clear" w:color="auto" w:fill="auto"/>
            <w:noWrap/>
            <w:vAlign w:val="center"/>
          </w:tcPr>
          <w:p>
            <w:pPr>
              <w:spacing w:beforeLines="100" w:beforeAutospacing="0" w:afterLines="50" w:afterAutospacing="0"/>
              <w:ind w:left="0" w:leftChars="0" w:firstLine="0" w:firstLineChars="0"/>
              <w:jc w:val="left"/>
              <w:rPr>
                <w:rFonts w:hint="eastAsia" w:ascii="宋体" w:hAnsi="宋体" w:eastAsia="宋体" w:cs="宋体"/>
                <w:sz w:val="22"/>
                <w:szCs w:val="22"/>
                <w:lang w:eastAsia="zh-CN"/>
              </w:rPr>
            </w:pPr>
            <w:r>
              <w:rPr>
                <w:rFonts w:hint="eastAsia" w:ascii="宋体" w:hAnsi="宋体" w:eastAsia="宋体" w:cs="宋体"/>
                <w:sz w:val="22"/>
                <w:szCs w:val="22"/>
              </w:rPr>
              <w:t>项目名称：</w:t>
            </w:r>
            <w:r>
              <w:rPr>
                <w:rFonts w:hint="eastAsia" w:ascii="宋体" w:hAnsi="宋体" w:cs="宋体"/>
                <w:sz w:val="22"/>
                <w:szCs w:val="22"/>
                <w:lang w:eastAsia="zh-CN"/>
              </w:rPr>
              <w:t>乌鲁木齐职业大学五个校区资产处置及单项资产评估服务项目</w:t>
            </w:r>
          </w:p>
        </w:tc>
      </w:tr>
      <w:tr>
        <w:tblPrEx>
          <w:tblLayout w:type="fixed"/>
          <w:tblCellMar>
            <w:top w:w="0" w:type="dxa"/>
            <w:left w:w="108" w:type="dxa"/>
            <w:bottom w:w="0" w:type="dxa"/>
            <w:right w:w="108" w:type="dxa"/>
          </w:tblCellMar>
        </w:tblPrEx>
        <w:trPr>
          <w:trHeight w:val="454" w:hRule="atLeast"/>
        </w:trPr>
        <w:tc>
          <w:tcPr>
            <w:tcW w:w="9786" w:type="dxa"/>
            <w:gridSpan w:val="7"/>
            <w:tcBorders>
              <w:top w:val="nil"/>
              <w:left w:val="nil"/>
              <w:bottom w:val="nil"/>
              <w:right w:val="nil"/>
            </w:tcBorders>
            <w:shd w:val="clear" w:color="auto" w:fill="auto"/>
            <w:noWrap/>
            <w:vAlign w:val="center"/>
          </w:tcPr>
          <w:p>
            <w:pPr>
              <w:spacing w:beforeLines="100" w:beforeAutospacing="0" w:afterLines="50" w:afterAutospacing="0"/>
              <w:ind w:left="0" w:leftChars="0" w:firstLine="0" w:firstLineChars="0"/>
              <w:jc w:val="left"/>
              <w:rPr>
                <w:rFonts w:hint="eastAsia" w:ascii="宋体" w:hAnsi="宋体" w:eastAsia="宋体" w:cs="宋体"/>
                <w:sz w:val="22"/>
                <w:szCs w:val="22"/>
                <w:lang w:eastAsia="zh-CN"/>
              </w:rPr>
            </w:pPr>
            <w:r>
              <w:rPr>
                <w:rFonts w:hint="eastAsia" w:ascii="宋体" w:hAnsi="宋体" w:eastAsia="宋体" w:cs="宋体"/>
                <w:sz w:val="22"/>
                <w:szCs w:val="22"/>
              </w:rPr>
              <w:t>项目编号：</w:t>
            </w:r>
            <w:r>
              <w:rPr>
                <w:rFonts w:hint="eastAsia" w:ascii="宋体" w:hAnsi="宋体" w:cs="宋体"/>
                <w:sz w:val="22"/>
                <w:szCs w:val="22"/>
                <w:lang w:eastAsia="zh-CN"/>
              </w:rPr>
              <w:t>ZFCGHY-20220128</w:t>
            </w:r>
          </w:p>
        </w:tc>
      </w:tr>
      <w:tr>
        <w:tblPrEx>
          <w:tblLayout w:type="fixed"/>
          <w:tblCellMar>
            <w:top w:w="0" w:type="dxa"/>
            <w:left w:w="108" w:type="dxa"/>
            <w:bottom w:w="0" w:type="dxa"/>
            <w:right w:w="108" w:type="dxa"/>
          </w:tblCellMar>
        </w:tblPrEx>
        <w:trPr>
          <w:trHeight w:val="454" w:hRule="atLeast"/>
        </w:trPr>
        <w:tc>
          <w:tcPr>
            <w:tcW w:w="9786" w:type="dxa"/>
            <w:gridSpan w:val="7"/>
            <w:tcBorders>
              <w:top w:val="nil"/>
              <w:left w:val="nil"/>
              <w:bottom w:val="nil"/>
              <w:right w:val="nil"/>
            </w:tcBorders>
            <w:shd w:val="clear" w:color="auto" w:fill="auto"/>
            <w:noWrap/>
            <w:vAlign w:val="center"/>
          </w:tcPr>
          <w:p>
            <w:pPr>
              <w:spacing w:beforeLines="100" w:beforeAutospacing="0" w:afterLines="50" w:afterAutospacing="0"/>
              <w:ind w:left="0" w:leftChars="0" w:firstLine="0" w:firstLineChars="0"/>
              <w:jc w:val="left"/>
              <w:rPr>
                <w:rFonts w:hint="eastAsia" w:ascii="宋体" w:hAnsi="宋体" w:eastAsia="宋体" w:cs="宋体"/>
                <w:sz w:val="22"/>
                <w:szCs w:val="22"/>
              </w:rPr>
            </w:pPr>
            <w:r>
              <w:rPr>
                <w:rFonts w:hint="eastAsia" w:ascii="宋体" w:hAnsi="宋体" w:eastAsia="宋体" w:cs="宋体"/>
                <w:sz w:val="22"/>
                <w:szCs w:val="22"/>
              </w:rPr>
              <w:t>采购内容：</w:t>
            </w:r>
            <w:r>
              <w:rPr>
                <w:rFonts w:hint="eastAsia" w:ascii="宋体" w:hAnsi="宋体" w:cs="宋体"/>
                <w:sz w:val="22"/>
                <w:szCs w:val="22"/>
                <w:lang w:eastAsia="zh-CN"/>
              </w:rPr>
              <w:t>乌鲁木齐职业大学五个校区资产处置及单项资产评估服务项目</w:t>
            </w:r>
            <w:r>
              <w:rPr>
                <w:rFonts w:hint="eastAsia" w:ascii="宋体" w:hAnsi="宋体" w:eastAsia="宋体" w:cs="宋体"/>
                <w:sz w:val="22"/>
                <w:szCs w:val="22"/>
              </w:rPr>
              <w:t>（采购预算：</w:t>
            </w:r>
            <w:r>
              <w:rPr>
                <w:rFonts w:hint="eastAsia" w:ascii="宋体" w:hAnsi="宋体" w:cs="宋体"/>
                <w:sz w:val="22"/>
                <w:szCs w:val="22"/>
                <w:lang w:eastAsia="zh-CN"/>
              </w:rPr>
              <w:t>600000</w:t>
            </w:r>
            <w:r>
              <w:rPr>
                <w:rFonts w:hint="eastAsia" w:ascii="宋体" w:hAnsi="宋体" w:eastAsia="宋体" w:cs="宋体"/>
                <w:sz w:val="22"/>
                <w:szCs w:val="22"/>
              </w:rPr>
              <w:t>元）</w:t>
            </w:r>
          </w:p>
        </w:tc>
      </w:tr>
      <w:tr>
        <w:tblPrEx>
          <w:tblLayout w:type="fixed"/>
          <w:tblCellMar>
            <w:top w:w="0" w:type="dxa"/>
            <w:left w:w="108" w:type="dxa"/>
            <w:bottom w:w="0" w:type="dxa"/>
            <w:right w:w="108" w:type="dxa"/>
          </w:tblCellMar>
        </w:tblPrEx>
        <w:trPr>
          <w:trHeight w:val="454" w:hRule="atLeast"/>
        </w:trPr>
        <w:tc>
          <w:tcPr>
            <w:tcW w:w="8291" w:type="dxa"/>
            <w:gridSpan w:val="5"/>
            <w:tcBorders>
              <w:top w:val="nil"/>
              <w:left w:val="nil"/>
              <w:bottom w:val="nil"/>
              <w:right w:val="nil"/>
            </w:tcBorders>
            <w:shd w:val="clear" w:color="auto" w:fill="auto"/>
            <w:noWrap/>
            <w:vAlign w:val="center"/>
          </w:tcPr>
          <w:p>
            <w:pPr>
              <w:spacing w:beforeLines="100" w:beforeAutospacing="0" w:afterLines="50" w:afterAutospacing="0"/>
              <w:ind w:left="0" w:leftChars="0" w:firstLine="0" w:firstLineChars="0"/>
              <w:jc w:val="left"/>
              <w:rPr>
                <w:rFonts w:hint="eastAsia" w:ascii="宋体" w:hAnsi="宋体" w:eastAsia="宋体" w:cs="宋体"/>
                <w:sz w:val="22"/>
                <w:szCs w:val="22"/>
                <w:lang w:eastAsia="zh-CN"/>
              </w:rPr>
            </w:pPr>
            <w:r>
              <w:rPr>
                <w:rFonts w:hint="eastAsia" w:ascii="宋体" w:hAnsi="宋体" w:eastAsia="宋体" w:cs="宋体"/>
                <w:sz w:val="22"/>
                <w:szCs w:val="22"/>
              </w:rPr>
              <w:t>开标地点：</w:t>
            </w:r>
            <w:r>
              <w:rPr>
                <w:rFonts w:hint="eastAsia" w:ascii="宋体" w:hAnsi="宋体" w:cs="宋体"/>
                <w:sz w:val="22"/>
                <w:szCs w:val="22"/>
                <w:lang w:eastAsia="zh-CN"/>
              </w:rPr>
              <w:t>新疆华域建设工程项目管理咨询有限公司会议室</w:t>
            </w:r>
          </w:p>
        </w:tc>
        <w:tc>
          <w:tcPr>
            <w:tcW w:w="1495" w:type="dxa"/>
            <w:gridSpan w:val="2"/>
            <w:tcBorders>
              <w:top w:val="nil"/>
              <w:left w:val="nil"/>
              <w:bottom w:val="nil"/>
              <w:right w:val="nil"/>
            </w:tcBorders>
            <w:shd w:val="clear" w:color="auto" w:fill="auto"/>
            <w:noWrap/>
            <w:vAlign w:val="center"/>
          </w:tcPr>
          <w:p>
            <w:pPr>
              <w:spacing w:beforeLines="100" w:beforeAutospacing="0" w:afterLines="50" w:afterAutospacing="0"/>
              <w:ind w:left="0" w:leftChars="0" w:firstLine="0" w:firstLineChars="0"/>
              <w:jc w:val="left"/>
              <w:rPr>
                <w:rFonts w:hint="eastAsia" w:ascii="宋体" w:hAnsi="宋体" w:eastAsia="宋体" w:cs="宋体"/>
                <w:sz w:val="22"/>
                <w:szCs w:val="22"/>
              </w:rPr>
            </w:pPr>
          </w:p>
        </w:tc>
      </w:tr>
      <w:tr>
        <w:tblPrEx>
          <w:tblLayout w:type="fixed"/>
          <w:tblCellMar>
            <w:top w:w="0" w:type="dxa"/>
            <w:left w:w="108" w:type="dxa"/>
            <w:bottom w:w="0" w:type="dxa"/>
            <w:right w:w="108" w:type="dxa"/>
          </w:tblCellMar>
        </w:tblPrEx>
        <w:trPr>
          <w:trHeight w:val="454" w:hRule="atLeast"/>
        </w:trPr>
        <w:tc>
          <w:tcPr>
            <w:tcW w:w="644" w:type="dxa"/>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before="0" w:beforeAutospacing="0" w:after="0" w:afterAutospacing="0" w:line="240" w:lineRule="auto"/>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序号</w:t>
            </w:r>
          </w:p>
        </w:tc>
        <w:tc>
          <w:tcPr>
            <w:tcW w:w="1280" w:type="dxa"/>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before="0" w:beforeAutospacing="0" w:after="0" w:afterAutospacing="0" w:line="240" w:lineRule="auto"/>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资格要求</w:t>
            </w:r>
          </w:p>
        </w:tc>
        <w:tc>
          <w:tcPr>
            <w:tcW w:w="4867" w:type="dxa"/>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before="0" w:beforeAutospacing="0" w:after="0" w:afterAutospacing="0" w:line="240" w:lineRule="auto"/>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评审内容</w:t>
            </w:r>
          </w:p>
        </w:tc>
        <w:tc>
          <w:tcPr>
            <w:tcW w:w="2995" w:type="dxa"/>
            <w:gridSpan w:val="4"/>
            <w:tcBorders>
              <w:top w:val="single" w:color="auto" w:sz="4" w:space="0"/>
              <w:left w:val="nil"/>
              <w:bottom w:val="single" w:color="auto" w:sz="4" w:space="0"/>
              <w:right w:val="single" w:color="auto" w:sz="4" w:space="0"/>
            </w:tcBorders>
            <w:shd w:val="clear" w:color="auto" w:fill="auto"/>
            <w:noWrap/>
            <w:vAlign w:val="center"/>
          </w:tcPr>
          <w:p>
            <w:pPr>
              <w:widowControl/>
              <w:spacing w:before="0" w:beforeAutospacing="0" w:after="0" w:afterAutospacing="0" w:line="240" w:lineRule="auto"/>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投标人名称</w:t>
            </w:r>
          </w:p>
        </w:tc>
      </w:tr>
      <w:tr>
        <w:tblPrEx>
          <w:tblLayout w:type="fixed"/>
          <w:tblCellMar>
            <w:top w:w="0" w:type="dxa"/>
            <w:left w:w="108" w:type="dxa"/>
            <w:bottom w:w="0" w:type="dxa"/>
            <w:right w:w="108" w:type="dxa"/>
          </w:tblCellMar>
        </w:tblPrEx>
        <w:trPr>
          <w:trHeight w:val="454" w:hRule="atLeast"/>
        </w:trPr>
        <w:tc>
          <w:tcPr>
            <w:tcW w:w="644" w:type="dxa"/>
            <w:vMerge w:val="continue"/>
            <w:tcBorders>
              <w:top w:val="single" w:color="auto" w:sz="4" w:space="0"/>
              <w:left w:val="single" w:color="auto" w:sz="4" w:space="0"/>
              <w:bottom w:val="single" w:color="auto" w:sz="4" w:space="0"/>
              <w:right w:val="single" w:color="auto" w:sz="4" w:space="0"/>
            </w:tcBorders>
            <w:vAlign w:val="center"/>
          </w:tcPr>
          <w:p>
            <w:pPr>
              <w:widowControl/>
              <w:spacing w:before="0" w:beforeAutospacing="0" w:after="0" w:afterAutospacing="0" w:line="240" w:lineRule="auto"/>
              <w:jc w:val="left"/>
              <w:rPr>
                <w:rFonts w:hint="eastAsia" w:ascii="宋体" w:hAnsi="宋体" w:eastAsia="宋体" w:cs="宋体"/>
                <w:color w:val="000000"/>
                <w:kern w:val="0"/>
                <w:sz w:val="24"/>
                <w:szCs w:val="24"/>
              </w:rPr>
            </w:pPr>
          </w:p>
        </w:tc>
        <w:tc>
          <w:tcPr>
            <w:tcW w:w="1280" w:type="dxa"/>
            <w:vMerge w:val="continue"/>
            <w:tcBorders>
              <w:top w:val="single" w:color="auto" w:sz="4" w:space="0"/>
              <w:left w:val="single" w:color="auto" w:sz="4" w:space="0"/>
              <w:bottom w:val="single" w:color="auto" w:sz="4" w:space="0"/>
              <w:right w:val="single" w:color="auto" w:sz="4" w:space="0"/>
            </w:tcBorders>
            <w:vAlign w:val="center"/>
          </w:tcPr>
          <w:p>
            <w:pPr>
              <w:widowControl/>
              <w:spacing w:before="0" w:beforeAutospacing="0" w:after="0" w:afterAutospacing="0" w:line="240" w:lineRule="auto"/>
              <w:jc w:val="left"/>
              <w:rPr>
                <w:rFonts w:hint="eastAsia" w:ascii="宋体" w:hAnsi="宋体" w:eastAsia="宋体" w:cs="宋体"/>
                <w:color w:val="000000"/>
                <w:kern w:val="0"/>
                <w:sz w:val="24"/>
                <w:szCs w:val="24"/>
              </w:rPr>
            </w:pPr>
          </w:p>
        </w:tc>
        <w:tc>
          <w:tcPr>
            <w:tcW w:w="4867" w:type="dxa"/>
            <w:vMerge w:val="continue"/>
            <w:tcBorders>
              <w:top w:val="single" w:color="auto" w:sz="4" w:space="0"/>
              <w:left w:val="single" w:color="auto" w:sz="4" w:space="0"/>
              <w:bottom w:val="single" w:color="auto" w:sz="4" w:space="0"/>
              <w:right w:val="single" w:color="auto" w:sz="4" w:space="0"/>
            </w:tcBorders>
            <w:vAlign w:val="center"/>
          </w:tcPr>
          <w:p>
            <w:pPr>
              <w:widowControl/>
              <w:spacing w:before="0" w:beforeAutospacing="0" w:after="0" w:afterAutospacing="0" w:line="240" w:lineRule="auto"/>
              <w:jc w:val="left"/>
              <w:rPr>
                <w:rFonts w:hint="eastAsia" w:ascii="宋体" w:hAnsi="宋体" w:eastAsia="宋体" w:cs="宋体"/>
                <w:color w:val="000000"/>
                <w:kern w:val="0"/>
                <w:sz w:val="24"/>
                <w:szCs w:val="24"/>
              </w:rPr>
            </w:pPr>
          </w:p>
        </w:tc>
        <w:tc>
          <w:tcPr>
            <w:tcW w:w="750" w:type="dxa"/>
            <w:tcBorders>
              <w:top w:val="nil"/>
              <w:left w:val="nil"/>
              <w:bottom w:val="single" w:color="auto" w:sz="4" w:space="0"/>
              <w:right w:val="single" w:color="auto" w:sz="4" w:space="0"/>
            </w:tcBorders>
            <w:shd w:val="clear" w:color="auto" w:fill="auto"/>
            <w:vAlign w:val="center"/>
          </w:tcPr>
          <w:p>
            <w:pPr>
              <w:widowControl/>
              <w:spacing w:before="0" w:beforeAutospacing="0" w:after="0" w:afterAutospacing="0" w:line="240" w:lineRule="auto"/>
              <w:jc w:val="center"/>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750" w:type="dxa"/>
            <w:tcBorders>
              <w:top w:val="nil"/>
              <w:left w:val="nil"/>
              <w:bottom w:val="single" w:color="auto" w:sz="4" w:space="0"/>
              <w:right w:val="single" w:color="auto" w:sz="4" w:space="0"/>
            </w:tcBorders>
            <w:shd w:val="clear" w:color="auto" w:fill="auto"/>
            <w:vAlign w:val="center"/>
          </w:tcPr>
          <w:p>
            <w:pPr>
              <w:widowControl/>
              <w:spacing w:before="0" w:beforeAutospacing="0" w:after="0" w:afterAutospacing="0" w:line="240" w:lineRule="auto"/>
              <w:jc w:val="center"/>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750" w:type="dxa"/>
            <w:tcBorders>
              <w:top w:val="nil"/>
              <w:left w:val="nil"/>
              <w:bottom w:val="single" w:color="auto" w:sz="4" w:space="0"/>
              <w:right w:val="single" w:color="auto" w:sz="4" w:space="0"/>
            </w:tcBorders>
            <w:shd w:val="clear" w:color="auto" w:fill="auto"/>
            <w:vAlign w:val="center"/>
          </w:tcPr>
          <w:p>
            <w:pPr>
              <w:widowControl/>
              <w:spacing w:before="0" w:beforeAutospacing="0" w:after="0" w:afterAutospacing="0" w:line="240" w:lineRule="auto"/>
              <w:jc w:val="center"/>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745" w:type="dxa"/>
            <w:tcBorders>
              <w:top w:val="nil"/>
              <w:left w:val="nil"/>
              <w:bottom w:val="single" w:color="auto" w:sz="4" w:space="0"/>
              <w:right w:val="single" w:color="auto" w:sz="4" w:space="0"/>
            </w:tcBorders>
            <w:shd w:val="clear" w:color="auto" w:fill="auto"/>
            <w:vAlign w:val="center"/>
          </w:tcPr>
          <w:p>
            <w:pPr>
              <w:widowControl/>
              <w:spacing w:before="0" w:beforeAutospacing="0" w:after="0" w:afterAutospacing="0" w:line="240" w:lineRule="auto"/>
              <w:jc w:val="center"/>
              <w:rPr>
                <w:rFonts w:hint="eastAsia" w:ascii="宋体" w:hAnsi="宋体" w:eastAsia="宋体" w:cs="宋体"/>
                <w:kern w:val="0"/>
                <w:sz w:val="24"/>
                <w:szCs w:val="24"/>
              </w:rPr>
            </w:pPr>
            <w:r>
              <w:rPr>
                <w:rFonts w:hint="eastAsia" w:ascii="宋体" w:hAnsi="宋体" w:eastAsia="宋体" w:cs="宋体"/>
                <w:kern w:val="0"/>
                <w:sz w:val="24"/>
                <w:szCs w:val="24"/>
              </w:rPr>
              <w:t>　</w:t>
            </w:r>
          </w:p>
        </w:tc>
      </w:tr>
      <w:tr>
        <w:tblPrEx>
          <w:tblLayout w:type="fixed"/>
          <w:tblCellMar>
            <w:top w:w="0" w:type="dxa"/>
            <w:left w:w="108" w:type="dxa"/>
            <w:bottom w:w="0" w:type="dxa"/>
            <w:right w:w="108" w:type="dxa"/>
          </w:tblCellMar>
        </w:tblPrEx>
        <w:trPr>
          <w:trHeight w:val="454" w:hRule="atLeast"/>
        </w:trPr>
        <w:tc>
          <w:tcPr>
            <w:tcW w:w="644" w:type="dxa"/>
            <w:tcBorders>
              <w:top w:val="nil"/>
              <w:left w:val="single" w:color="auto" w:sz="4" w:space="0"/>
              <w:bottom w:val="single" w:color="auto" w:sz="4" w:space="0"/>
              <w:right w:val="single" w:color="auto" w:sz="4" w:space="0"/>
            </w:tcBorders>
            <w:shd w:val="clear" w:color="auto" w:fill="auto"/>
            <w:vAlign w:val="center"/>
          </w:tcPr>
          <w:p>
            <w:pPr>
              <w:widowControl/>
              <w:spacing w:before="0" w:beforeAutospacing="0" w:after="0" w:afterAutospacing="0" w:line="240" w:lineRule="auto"/>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w:t>
            </w:r>
          </w:p>
        </w:tc>
        <w:tc>
          <w:tcPr>
            <w:tcW w:w="1280" w:type="dxa"/>
            <w:tcBorders>
              <w:top w:val="nil"/>
              <w:left w:val="nil"/>
              <w:bottom w:val="single" w:color="auto" w:sz="4" w:space="0"/>
              <w:right w:val="single" w:color="auto" w:sz="4" w:space="0"/>
            </w:tcBorders>
            <w:shd w:val="clear" w:color="auto" w:fill="auto"/>
            <w:vAlign w:val="center"/>
          </w:tcPr>
          <w:p>
            <w:pPr>
              <w:widowControl/>
              <w:spacing w:before="0" w:beforeAutospacing="0" w:after="0" w:afterAutospacing="0" w:line="240" w:lineRule="auto"/>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具有独立承担民事责任的能力</w:t>
            </w:r>
          </w:p>
        </w:tc>
        <w:tc>
          <w:tcPr>
            <w:tcW w:w="4867" w:type="dxa"/>
            <w:tcBorders>
              <w:top w:val="nil"/>
              <w:left w:val="nil"/>
              <w:bottom w:val="single" w:color="auto" w:sz="4" w:space="0"/>
              <w:right w:val="single" w:color="auto" w:sz="4" w:space="0"/>
            </w:tcBorders>
            <w:shd w:val="clear" w:color="auto" w:fill="auto"/>
            <w:vAlign w:val="center"/>
          </w:tcPr>
          <w:p>
            <w:pPr>
              <w:widowControl/>
              <w:spacing w:before="0" w:beforeAutospacing="0" w:after="0" w:afterAutospacing="0" w:line="240" w:lineRule="auto"/>
              <w:rPr>
                <w:rFonts w:hint="eastAsia" w:ascii="宋体" w:hAnsi="宋体" w:eastAsia="宋体" w:cs="宋体"/>
                <w:color w:val="000000"/>
                <w:kern w:val="0"/>
                <w:sz w:val="24"/>
                <w:szCs w:val="24"/>
                <w:lang w:eastAsia="zh-CN"/>
              </w:rPr>
            </w:pPr>
            <w:r>
              <w:rPr>
                <w:rFonts w:hint="eastAsia" w:ascii="宋体" w:hAnsi="宋体" w:eastAsia="宋体" w:cs="宋体"/>
                <w:color w:val="000000"/>
                <w:kern w:val="0"/>
                <w:sz w:val="24"/>
                <w:szCs w:val="24"/>
              </w:rPr>
              <w:t>（1）投标人是企业（包括合伙企业），提供有效的营业执照。</w:t>
            </w:r>
          </w:p>
          <w:p>
            <w:pPr>
              <w:widowControl/>
              <w:spacing w:before="0" w:beforeAutospacing="0" w:after="0" w:afterAutospacing="0" w:line="240" w:lineRule="auto"/>
              <w:rPr>
                <w:rFonts w:hint="eastAsia" w:ascii="宋体" w:hAnsi="宋体" w:eastAsia="宋体" w:cs="宋体"/>
                <w:color w:val="000000"/>
                <w:kern w:val="0"/>
                <w:sz w:val="24"/>
                <w:szCs w:val="24"/>
                <w:lang w:eastAsia="zh-CN"/>
              </w:rPr>
            </w:pPr>
            <w:r>
              <w:rPr>
                <w:rFonts w:hint="eastAsia" w:ascii="宋体" w:hAnsi="宋体" w:eastAsia="宋体" w:cs="宋体"/>
                <w:color w:val="000000"/>
                <w:kern w:val="0"/>
                <w:sz w:val="24"/>
                <w:szCs w:val="24"/>
              </w:rPr>
              <w:t>（2）投标人是事业单位，提供有效的事业单位法人证书。</w:t>
            </w:r>
          </w:p>
          <w:p>
            <w:pPr>
              <w:widowControl/>
              <w:spacing w:before="0" w:beforeAutospacing="0" w:after="0" w:afterAutospacing="0" w:line="240" w:lineRule="auto"/>
              <w:rPr>
                <w:rFonts w:hint="eastAsia" w:ascii="宋体" w:hAnsi="宋体" w:eastAsia="宋体" w:cs="宋体"/>
                <w:color w:val="000000"/>
                <w:kern w:val="0"/>
                <w:sz w:val="24"/>
                <w:szCs w:val="24"/>
                <w:lang w:eastAsia="zh-CN"/>
              </w:rPr>
            </w:pPr>
            <w:r>
              <w:rPr>
                <w:rFonts w:hint="eastAsia" w:ascii="宋体" w:hAnsi="宋体" w:eastAsia="宋体" w:cs="宋体"/>
                <w:color w:val="000000"/>
                <w:kern w:val="0"/>
                <w:sz w:val="24"/>
                <w:szCs w:val="24"/>
              </w:rPr>
              <w:t>（3）投标人是非企业专业服务机构的，提供有效的执业许可证等证明文件。</w:t>
            </w:r>
          </w:p>
          <w:p>
            <w:pPr>
              <w:widowControl/>
              <w:spacing w:before="0" w:beforeAutospacing="0" w:after="0" w:afterAutospacing="0" w:line="240" w:lineRule="auto"/>
              <w:rPr>
                <w:rFonts w:hint="eastAsia" w:ascii="宋体" w:hAnsi="宋体" w:eastAsia="宋体" w:cs="宋体"/>
                <w:color w:val="000000"/>
                <w:kern w:val="0"/>
                <w:sz w:val="24"/>
                <w:szCs w:val="24"/>
                <w:lang w:eastAsia="zh-CN"/>
              </w:rPr>
            </w:pPr>
            <w:r>
              <w:rPr>
                <w:rFonts w:hint="eastAsia" w:ascii="宋体" w:hAnsi="宋体" w:eastAsia="宋体" w:cs="宋体"/>
                <w:color w:val="000000"/>
                <w:kern w:val="0"/>
                <w:sz w:val="24"/>
                <w:szCs w:val="24"/>
              </w:rPr>
              <w:t>（4）投标人是个体工商户，提供有效的个体工商户营业执照。</w:t>
            </w:r>
          </w:p>
          <w:p>
            <w:pPr>
              <w:widowControl/>
              <w:spacing w:before="0" w:beforeAutospacing="0" w:after="0" w:afterAutospacing="0" w:line="240" w:lineRule="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（5）投标人是自然人，提供有效的自然人身份证明。</w:t>
            </w:r>
          </w:p>
        </w:tc>
        <w:tc>
          <w:tcPr>
            <w:tcW w:w="750" w:type="dxa"/>
            <w:tcBorders>
              <w:top w:val="nil"/>
              <w:left w:val="nil"/>
              <w:bottom w:val="single" w:color="auto" w:sz="4" w:space="0"/>
              <w:right w:val="single" w:color="auto" w:sz="4" w:space="0"/>
            </w:tcBorders>
            <w:shd w:val="clear" w:color="auto" w:fill="auto"/>
            <w:noWrap/>
            <w:vAlign w:val="center"/>
          </w:tcPr>
          <w:p>
            <w:pPr>
              <w:widowControl/>
              <w:spacing w:before="0" w:beforeAutospacing="0" w:after="0" w:afterAutospacing="0" w:line="240" w:lineRule="auto"/>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　</w:t>
            </w:r>
          </w:p>
        </w:tc>
        <w:tc>
          <w:tcPr>
            <w:tcW w:w="750" w:type="dxa"/>
            <w:tcBorders>
              <w:top w:val="nil"/>
              <w:left w:val="nil"/>
              <w:bottom w:val="single" w:color="auto" w:sz="4" w:space="0"/>
              <w:right w:val="single" w:color="auto" w:sz="4" w:space="0"/>
            </w:tcBorders>
            <w:shd w:val="clear" w:color="auto" w:fill="auto"/>
            <w:noWrap/>
            <w:vAlign w:val="center"/>
          </w:tcPr>
          <w:p>
            <w:pPr>
              <w:widowControl/>
              <w:spacing w:before="0" w:beforeAutospacing="0" w:after="0" w:afterAutospacing="0" w:line="240" w:lineRule="auto"/>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　</w:t>
            </w:r>
          </w:p>
        </w:tc>
        <w:tc>
          <w:tcPr>
            <w:tcW w:w="750" w:type="dxa"/>
            <w:tcBorders>
              <w:top w:val="nil"/>
              <w:left w:val="nil"/>
              <w:bottom w:val="single" w:color="auto" w:sz="4" w:space="0"/>
              <w:right w:val="single" w:color="auto" w:sz="4" w:space="0"/>
            </w:tcBorders>
            <w:shd w:val="clear" w:color="auto" w:fill="auto"/>
            <w:noWrap/>
            <w:vAlign w:val="center"/>
          </w:tcPr>
          <w:p>
            <w:pPr>
              <w:widowControl/>
              <w:spacing w:before="0" w:beforeAutospacing="0" w:after="0" w:afterAutospacing="0" w:line="240" w:lineRule="auto"/>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　</w:t>
            </w:r>
          </w:p>
        </w:tc>
        <w:tc>
          <w:tcPr>
            <w:tcW w:w="745" w:type="dxa"/>
            <w:tcBorders>
              <w:top w:val="nil"/>
              <w:left w:val="nil"/>
              <w:bottom w:val="single" w:color="auto" w:sz="4" w:space="0"/>
              <w:right w:val="single" w:color="auto" w:sz="4" w:space="0"/>
            </w:tcBorders>
            <w:shd w:val="clear" w:color="auto" w:fill="auto"/>
            <w:noWrap/>
            <w:vAlign w:val="center"/>
          </w:tcPr>
          <w:p>
            <w:pPr>
              <w:widowControl/>
              <w:spacing w:before="0" w:beforeAutospacing="0" w:after="0" w:afterAutospacing="0" w:line="240" w:lineRule="auto"/>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　</w:t>
            </w:r>
          </w:p>
        </w:tc>
      </w:tr>
      <w:tr>
        <w:tblPrEx>
          <w:tblLayout w:type="fixed"/>
          <w:tblCellMar>
            <w:top w:w="0" w:type="dxa"/>
            <w:left w:w="108" w:type="dxa"/>
            <w:bottom w:w="0" w:type="dxa"/>
            <w:right w:w="108" w:type="dxa"/>
          </w:tblCellMar>
        </w:tblPrEx>
        <w:trPr>
          <w:trHeight w:val="454" w:hRule="atLeast"/>
        </w:trPr>
        <w:tc>
          <w:tcPr>
            <w:tcW w:w="644" w:type="dxa"/>
            <w:tcBorders>
              <w:top w:val="nil"/>
              <w:left w:val="single" w:color="auto" w:sz="4" w:space="0"/>
              <w:bottom w:val="single" w:color="auto" w:sz="4" w:space="0"/>
              <w:right w:val="single" w:color="auto" w:sz="4" w:space="0"/>
            </w:tcBorders>
            <w:shd w:val="clear" w:color="auto" w:fill="auto"/>
            <w:vAlign w:val="center"/>
          </w:tcPr>
          <w:p>
            <w:pPr>
              <w:widowControl/>
              <w:spacing w:before="0" w:beforeAutospacing="0" w:after="0" w:afterAutospacing="0" w:line="240" w:lineRule="auto"/>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2</w:t>
            </w:r>
          </w:p>
        </w:tc>
        <w:tc>
          <w:tcPr>
            <w:tcW w:w="1280" w:type="dxa"/>
            <w:tcBorders>
              <w:top w:val="nil"/>
              <w:left w:val="nil"/>
              <w:bottom w:val="single" w:color="auto" w:sz="4" w:space="0"/>
              <w:right w:val="single" w:color="auto" w:sz="4" w:space="0"/>
            </w:tcBorders>
            <w:shd w:val="clear" w:color="auto" w:fill="auto"/>
            <w:vAlign w:val="center"/>
          </w:tcPr>
          <w:p>
            <w:pPr>
              <w:widowControl/>
              <w:spacing w:before="0" w:beforeAutospacing="0" w:after="0" w:afterAutospacing="0" w:line="240" w:lineRule="auto"/>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具有良好的商业信誉和健全的财务会计制度</w:t>
            </w:r>
          </w:p>
        </w:tc>
        <w:tc>
          <w:tcPr>
            <w:tcW w:w="4867" w:type="dxa"/>
            <w:tcBorders>
              <w:top w:val="nil"/>
              <w:left w:val="nil"/>
              <w:bottom w:val="single" w:color="auto" w:sz="4" w:space="0"/>
              <w:right w:val="single" w:color="auto" w:sz="4" w:space="0"/>
            </w:tcBorders>
            <w:shd w:val="clear" w:color="auto" w:fill="auto"/>
            <w:vAlign w:val="center"/>
          </w:tcPr>
          <w:p>
            <w:pPr>
              <w:widowControl/>
              <w:spacing w:before="0" w:beforeAutospacing="0" w:after="0" w:afterAutospacing="0" w:line="240" w:lineRule="auto"/>
              <w:rPr>
                <w:rFonts w:hint="eastAsia" w:ascii="宋体" w:hAnsi="宋体" w:eastAsia="宋体" w:cs="宋体"/>
                <w:color w:val="000000"/>
                <w:kern w:val="0"/>
                <w:sz w:val="24"/>
                <w:szCs w:val="24"/>
                <w:lang w:eastAsia="zh-CN"/>
              </w:rPr>
            </w:pPr>
            <w:r>
              <w:rPr>
                <w:rFonts w:hint="eastAsia" w:ascii="宋体" w:hAnsi="宋体" w:eastAsia="宋体" w:cs="宋体"/>
                <w:color w:val="000000"/>
                <w:kern w:val="0"/>
                <w:sz w:val="24"/>
                <w:szCs w:val="24"/>
              </w:rPr>
              <w:t>（1）投标人是法人且成立一年或以上的,提供上一年度经审计的财务报告（上市公司或大型企业上一年度经审计的财务报告未完成的，提供投标截止日前6六个月中任意1个月的财务报告，财务报告至少应包含：资产负债表、利润表、现金流量表及附注等）；成立未满一年的，提供成立之日后的财务报告。财务报告至少应包含：资产负债表、利润表、现金流量表及附注等。（复印件加盖公章）。</w:t>
            </w:r>
          </w:p>
          <w:p>
            <w:pPr>
              <w:widowControl/>
              <w:spacing w:before="0" w:beforeAutospacing="0" w:after="0" w:afterAutospacing="0" w:line="240" w:lineRule="auto"/>
              <w:rPr>
                <w:rFonts w:hint="eastAsia" w:ascii="宋体" w:hAnsi="宋体" w:eastAsia="宋体" w:cs="宋体"/>
                <w:color w:val="000000"/>
                <w:kern w:val="0"/>
                <w:sz w:val="24"/>
                <w:szCs w:val="24"/>
                <w:lang w:eastAsia="zh-CN"/>
              </w:rPr>
            </w:pPr>
            <w:r>
              <w:rPr>
                <w:rFonts w:hint="eastAsia" w:ascii="宋体" w:hAnsi="宋体" w:eastAsia="宋体" w:cs="宋体"/>
                <w:color w:val="000000"/>
                <w:kern w:val="0"/>
                <w:sz w:val="24"/>
                <w:szCs w:val="24"/>
              </w:rPr>
              <w:t>（2）无法按第（1）条提供财务报告的投标人可以提供银行出具的资信证明。</w:t>
            </w:r>
          </w:p>
          <w:p>
            <w:pPr>
              <w:widowControl/>
              <w:spacing w:before="0" w:beforeAutospacing="0" w:after="0" w:afterAutospacing="0" w:line="240" w:lineRule="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（3）投标人也可以提供财政部门认可的政府采购专业担保机构出具的投标担保函（原件），代替财务状况报告。</w:t>
            </w:r>
          </w:p>
        </w:tc>
        <w:tc>
          <w:tcPr>
            <w:tcW w:w="750" w:type="dxa"/>
            <w:tcBorders>
              <w:top w:val="nil"/>
              <w:left w:val="nil"/>
              <w:bottom w:val="single" w:color="auto" w:sz="4" w:space="0"/>
              <w:right w:val="single" w:color="auto" w:sz="4" w:space="0"/>
            </w:tcBorders>
            <w:shd w:val="clear" w:color="auto" w:fill="auto"/>
            <w:noWrap/>
            <w:vAlign w:val="center"/>
          </w:tcPr>
          <w:p>
            <w:pPr>
              <w:widowControl/>
              <w:spacing w:before="0" w:beforeAutospacing="0" w:after="0" w:afterAutospacing="0" w:line="240" w:lineRule="auto"/>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　</w:t>
            </w:r>
          </w:p>
        </w:tc>
        <w:tc>
          <w:tcPr>
            <w:tcW w:w="750" w:type="dxa"/>
            <w:tcBorders>
              <w:top w:val="nil"/>
              <w:left w:val="nil"/>
              <w:bottom w:val="single" w:color="auto" w:sz="4" w:space="0"/>
              <w:right w:val="single" w:color="auto" w:sz="4" w:space="0"/>
            </w:tcBorders>
            <w:shd w:val="clear" w:color="auto" w:fill="auto"/>
            <w:noWrap/>
            <w:vAlign w:val="center"/>
          </w:tcPr>
          <w:p>
            <w:pPr>
              <w:widowControl/>
              <w:spacing w:before="0" w:beforeAutospacing="0" w:after="0" w:afterAutospacing="0" w:line="240" w:lineRule="auto"/>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　</w:t>
            </w:r>
          </w:p>
        </w:tc>
        <w:tc>
          <w:tcPr>
            <w:tcW w:w="750" w:type="dxa"/>
            <w:tcBorders>
              <w:top w:val="nil"/>
              <w:left w:val="nil"/>
              <w:bottom w:val="single" w:color="auto" w:sz="4" w:space="0"/>
              <w:right w:val="single" w:color="auto" w:sz="4" w:space="0"/>
            </w:tcBorders>
            <w:shd w:val="clear" w:color="auto" w:fill="auto"/>
            <w:noWrap/>
            <w:vAlign w:val="center"/>
          </w:tcPr>
          <w:p>
            <w:pPr>
              <w:widowControl/>
              <w:spacing w:before="0" w:beforeAutospacing="0" w:after="0" w:afterAutospacing="0" w:line="240" w:lineRule="auto"/>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　</w:t>
            </w:r>
          </w:p>
        </w:tc>
        <w:tc>
          <w:tcPr>
            <w:tcW w:w="745" w:type="dxa"/>
            <w:tcBorders>
              <w:top w:val="nil"/>
              <w:left w:val="nil"/>
              <w:bottom w:val="single" w:color="auto" w:sz="4" w:space="0"/>
              <w:right w:val="single" w:color="auto" w:sz="4" w:space="0"/>
            </w:tcBorders>
            <w:shd w:val="clear" w:color="auto" w:fill="auto"/>
            <w:noWrap/>
            <w:vAlign w:val="center"/>
          </w:tcPr>
          <w:p>
            <w:pPr>
              <w:widowControl/>
              <w:spacing w:before="0" w:beforeAutospacing="0" w:after="0" w:afterAutospacing="0" w:line="240" w:lineRule="auto"/>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　</w:t>
            </w:r>
          </w:p>
        </w:tc>
      </w:tr>
      <w:tr>
        <w:tblPrEx>
          <w:tblLayout w:type="fixed"/>
          <w:tblCellMar>
            <w:top w:w="0" w:type="dxa"/>
            <w:left w:w="108" w:type="dxa"/>
            <w:bottom w:w="0" w:type="dxa"/>
            <w:right w:w="108" w:type="dxa"/>
          </w:tblCellMar>
        </w:tblPrEx>
        <w:trPr>
          <w:trHeight w:val="454" w:hRule="atLeast"/>
        </w:trPr>
        <w:tc>
          <w:tcPr>
            <w:tcW w:w="644" w:type="dxa"/>
            <w:tcBorders>
              <w:top w:val="nil"/>
              <w:left w:val="single" w:color="auto" w:sz="4" w:space="0"/>
              <w:bottom w:val="single" w:color="auto" w:sz="4" w:space="0"/>
              <w:right w:val="single" w:color="auto" w:sz="4" w:space="0"/>
            </w:tcBorders>
            <w:shd w:val="clear" w:color="auto" w:fill="auto"/>
            <w:vAlign w:val="center"/>
          </w:tcPr>
          <w:p>
            <w:pPr>
              <w:widowControl/>
              <w:spacing w:before="0" w:beforeAutospacing="0" w:after="0" w:afterAutospacing="0" w:line="240" w:lineRule="auto"/>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3</w:t>
            </w:r>
          </w:p>
        </w:tc>
        <w:tc>
          <w:tcPr>
            <w:tcW w:w="1280" w:type="dxa"/>
            <w:tcBorders>
              <w:top w:val="nil"/>
              <w:left w:val="nil"/>
              <w:bottom w:val="single" w:color="auto" w:sz="4" w:space="0"/>
              <w:right w:val="single" w:color="auto" w:sz="4" w:space="0"/>
            </w:tcBorders>
            <w:shd w:val="clear" w:color="auto" w:fill="auto"/>
            <w:vAlign w:val="center"/>
          </w:tcPr>
          <w:p>
            <w:pPr>
              <w:widowControl/>
              <w:spacing w:before="0" w:beforeAutospacing="0" w:after="0" w:afterAutospacing="0" w:line="240" w:lineRule="auto"/>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具有履行合同所必需的设备和专业技术能力</w:t>
            </w:r>
          </w:p>
        </w:tc>
        <w:tc>
          <w:tcPr>
            <w:tcW w:w="4867" w:type="dxa"/>
            <w:tcBorders>
              <w:top w:val="nil"/>
              <w:left w:val="nil"/>
              <w:bottom w:val="single" w:color="auto" w:sz="4" w:space="0"/>
              <w:right w:val="single" w:color="auto" w:sz="4" w:space="0"/>
            </w:tcBorders>
            <w:shd w:val="clear" w:color="auto" w:fill="auto"/>
            <w:vAlign w:val="center"/>
          </w:tcPr>
          <w:p>
            <w:pPr>
              <w:widowControl/>
              <w:spacing w:before="0" w:beforeAutospacing="0" w:after="0" w:afterAutospacing="0" w:line="240" w:lineRule="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提供具备足够数量的设施设备及技术人员的证明材料或承诺。</w:t>
            </w:r>
          </w:p>
        </w:tc>
        <w:tc>
          <w:tcPr>
            <w:tcW w:w="750" w:type="dxa"/>
            <w:tcBorders>
              <w:top w:val="nil"/>
              <w:left w:val="nil"/>
              <w:bottom w:val="single" w:color="auto" w:sz="4" w:space="0"/>
              <w:right w:val="single" w:color="auto" w:sz="4" w:space="0"/>
            </w:tcBorders>
            <w:shd w:val="clear" w:color="auto" w:fill="auto"/>
            <w:noWrap/>
            <w:vAlign w:val="center"/>
          </w:tcPr>
          <w:p>
            <w:pPr>
              <w:widowControl/>
              <w:spacing w:before="0" w:beforeAutospacing="0" w:after="0" w:afterAutospacing="0" w:line="240" w:lineRule="auto"/>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　</w:t>
            </w:r>
          </w:p>
        </w:tc>
        <w:tc>
          <w:tcPr>
            <w:tcW w:w="750" w:type="dxa"/>
            <w:tcBorders>
              <w:top w:val="nil"/>
              <w:left w:val="nil"/>
              <w:bottom w:val="single" w:color="auto" w:sz="4" w:space="0"/>
              <w:right w:val="single" w:color="auto" w:sz="4" w:space="0"/>
            </w:tcBorders>
            <w:shd w:val="clear" w:color="auto" w:fill="auto"/>
            <w:noWrap/>
            <w:vAlign w:val="center"/>
          </w:tcPr>
          <w:p>
            <w:pPr>
              <w:widowControl/>
              <w:spacing w:before="0" w:beforeAutospacing="0" w:after="0" w:afterAutospacing="0" w:line="240" w:lineRule="auto"/>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　</w:t>
            </w:r>
          </w:p>
        </w:tc>
        <w:tc>
          <w:tcPr>
            <w:tcW w:w="750" w:type="dxa"/>
            <w:tcBorders>
              <w:top w:val="nil"/>
              <w:left w:val="nil"/>
              <w:bottom w:val="single" w:color="auto" w:sz="4" w:space="0"/>
              <w:right w:val="single" w:color="auto" w:sz="4" w:space="0"/>
            </w:tcBorders>
            <w:shd w:val="clear" w:color="auto" w:fill="auto"/>
            <w:noWrap/>
            <w:vAlign w:val="center"/>
          </w:tcPr>
          <w:p>
            <w:pPr>
              <w:widowControl/>
              <w:spacing w:before="0" w:beforeAutospacing="0" w:after="0" w:afterAutospacing="0" w:line="240" w:lineRule="auto"/>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　</w:t>
            </w:r>
          </w:p>
        </w:tc>
        <w:tc>
          <w:tcPr>
            <w:tcW w:w="745" w:type="dxa"/>
            <w:tcBorders>
              <w:top w:val="nil"/>
              <w:left w:val="nil"/>
              <w:bottom w:val="single" w:color="auto" w:sz="4" w:space="0"/>
              <w:right w:val="single" w:color="auto" w:sz="4" w:space="0"/>
            </w:tcBorders>
            <w:shd w:val="clear" w:color="auto" w:fill="auto"/>
            <w:noWrap/>
            <w:vAlign w:val="center"/>
          </w:tcPr>
          <w:p>
            <w:pPr>
              <w:widowControl/>
              <w:spacing w:before="0" w:beforeAutospacing="0" w:after="0" w:afterAutospacing="0" w:line="240" w:lineRule="auto"/>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　</w:t>
            </w:r>
          </w:p>
        </w:tc>
      </w:tr>
      <w:tr>
        <w:tblPrEx>
          <w:tblLayout w:type="fixed"/>
          <w:tblCellMar>
            <w:top w:w="0" w:type="dxa"/>
            <w:left w:w="108" w:type="dxa"/>
            <w:bottom w:w="0" w:type="dxa"/>
            <w:right w:w="108" w:type="dxa"/>
          </w:tblCellMar>
        </w:tblPrEx>
        <w:trPr>
          <w:trHeight w:val="454" w:hRule="atLeast"/>
        </w:trPr>
        <w:tc>
          <w:tcPr>
            <w:tcW w:w="644" w:type="dxa"/>
            <w:tcBorders>
              <w:top w:val="nil"/>
              <w:left w:val="single" w:color="auto" w:sz="4" w:space="0"/>
              <w:bottom w:val="single" w:color="auto" w:sz="4" w:space="0"/>
              <w:right w:val="single" w:color="auto" w:sz="4" w:space="0"/>
            </w:tcBorders>
            <w:shd w:val="clear" w:color="auto" w:fill="auto"/>
            <w:vAlign w:val="center"/>
          </w:tcPr>
          <w:p>
            <w:pPr>
              <w:widowControl/>
              <w:spacing w:before="0" w:beforeAutospacing="0" w:after="0" w:afterAutospacing="0" w:line="240" w:lineRule="auto"/>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4</w:t>
            </w:r>
          </w:p>
        </w:tc>
        <w:tc>
          <w:tcPr>
            <w:tcW w:w="1280" w:type="dxa"/>
            <w:tcBorders>
              <w:top w:val="nil"/>
              <w:left w:val="nil"/>
              <w:bottom w:val="single" w:color="auto" w:sz="4" w:space="0"/>
              <w:right w:val="single" w:color="auto" w:sz="4" w:space="0"/>
            </w:tcBorders>
            <w:shd w:val="clear" w:color="auto" w:fill="auto"/>
            <w:vAlign w:val="center"/>
          </w:tcPr>
          <w:p>
            <w:pPr>
              <w:widowControl/>
              <w:spacing w:before="0" w:beforeAutospacing="0" w:after="0" w:afterAutospacing="0" w:line="240" w:lineRule="auto"/>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有依法缴纳税收和社会保障资金的良好记录</w:t>
            </w:r>
          </w:p>
        </w:tc>
        <w:tc>
          <w:tcPr>
            <w:tcW w:w="4867" w:type="dxa"/>
            <w:tcBorders>
              <w:top w:val="nil"/>
              <w:left w:val="nil"/>
              <w:bottom w:val="single" w:color="auto" w:sz="4" w:space="0"/>
              <w:right w:val="single" w:color="auto" w:sz="4" w:space="0"/>
            </w:tcBorders>
            <w:shd w:val="clear" w:color="auto" w:fill="auto"/>
            <w:vAlign w:val="center"/>
          </w:tcPr>
          <w:p>
            <w:pPr>
              <w:widowControl/>
              <w:spacing w:before="0" w:beforeAutospacing="0" w:after="0" w:afterAutospacing="0" w:line="240" w:lineRule="auto"/>
              <w:rPr>
                <w:rFonts w:hint="eastAsia" w:ascii="宋体" w:hAnsi="宋体" w:eastAsia="宋体" w:cs="宋体"/>
                <w:color w:val="000000"/>
                <w:kern w:val="0"/>
                <w:sz w:val="24"/>
                <w:szCs w:val="24"/>
                <w:lang w:eastAsia="zh-CN"/>
              </w:rPr>
            </w:pPr>
            <w:r>
              <w:rPr>
                <w:rFonts w:hint="eastAsia" w:ascii="宋体" w:hAnsi="宋体" w:eastAsia="宋体" w:cs="宋体"/>
                <w:color w:val="000000"/>
                <w:kern w:val="0"/>
                <w:sz w:val="24"/>
                <w:szCs w:val="24"/>
              </w:rPr>
              <w:t>有依法缴纳税收和社会保障资金的良好记录，由投标人对以下内容提供书面承诺及声明，或提供相应证明材料。</w:t>
            </w:r>
          </w:p>
          <w:p>
            <w:pPr>
              <w:widowControl/>
              <w:spacing w:before="0" w:beforeAutospacing="0" w:after="0" w:afterAutospacing="0" w:line="240" w:lineRule="auto"/>
              <w:rPr>
                <w:rFonts w:hint="eastAsia" w:ascii="宋体" w:hAnsi="宋体" w:eastAsia="宋体" w:cs="宋体"/>
                <w:color w:val="000000"/>
                <w:kern w:val="0"/>
                <w:sz w:val="24"/>
                <w:szCs w:val="24"/>
                <w:lang w:eastAsia="zh-CN"/>
              </w:rPr>
            </w:pPr>
            <w:r>
              <w:rPr>
                <w:rFonts w:hint="eastAsia" w:ascii="宋体" w:hAnsi="宋体" w:eastAsia="宋体" w:cs="宋体"/>
                <w:color w:val="000000"/>
                <w:kern w:val="0"/>
                <w:sz w:val="24"/>
                <w:szCs w:val="24"/>
              </w:rPr>
              <w:t>（1） 投标人依法交纳税收的证明材料：本项目公告发布时间前6个月内（至少提供1个月）交纳增值税、企业所得税的凭据（完税证、缴款书、印花税票、银行代扣（代缴）转账凭证等均可）；</w:t>
            </w:r>
          </w:p>
          <w:p>
            <w:pPr>
              <w:widowControl/>
              <w:spacing w:before="0" w:beforeAutospacing="0" w:after="0" w:afterAutospacing="0" w:line="240" w:lineRule="auto"/>
              <w:rPr>
                <w:rFonts w:hint="eastAsia" w:ascii="宋体" w:hAnsi="宋体" w:eastAsia="宋体" w:cs="宋体"/>
                <w:color w:val="000000"/>
                <w:kern w:val="0"/>
                <w:sz w:val="24"/>
                <w:szCs w:val="24"/>
                <w:lang w:eastAsia="zh-CN"/>
              </w:rPr>
            </w:pPr>
            <w:r>
              <w:rPr>
                <w:rFonts w:hint="eastAsia" w:ascii="宋体" w:hAnsi="宋体" w:eastAsia="宋体" w:cs="宋体"/>
                <w:color w:val="000000"/>
                <w:kern w:val="0"/>
                <w:sz w:val="24"/>
                <w:szCs w:val="24"/>
              </w:rPr>
              <w:t>（2） 投标人依法交纳社会保障资金的证明材料：本项目公告发布时间前6个月内（至少提供1个月） 交纳社会保险的凭据（专用收据或社会保险交纳清单）；</w:t>
            </w:r>
          </w:p>
          <w:p>
            <w:pPr>
              <w:widowControl/>
              <w:spacing w:before="0" w:beforeAutospacing="0" w:after="0" w:afterAutospacing="0" w:line="240" w:lineRule="auto"/>
              <w:rPr>
                <w:rFonts w:hint="eastAsia" w:ascii="宋体" w:hAnsi="宋体" w:eastAsia="宋体" w:cs="宋体"/>
                <w:color w:val="000000"/>
                <w:kern w:val="0"/>
                <w:sz w:val="24"/>
                <w:szCs w:val="24"/>
                <w:lang w:eastAsia="zh-CN"/>
              </w:rPr>
            </w:pPr>
            <w:r>
              <w:rPr>
                <w:rFonts w:hint="eastAsia" w:ascii="宋体" w:hAnsi="宋体" w:eastAsia="宋体" w:cs="宋体"/>
                <w:color w:val="000000"/>
                <w:kern w:val="0"/>
                <w:sz w:val="24"/>
                <w:szCs w:val="24"/>
              </w:rPr>
              <w:t>（3） 投标人为其他组织或自然人的，也需要按此项规定提供交纳税收的凭据和交纳社会保险的凭据；</w:t>
            </w:r>
          </w:p>
          <w:p>
            <w:pPr>
              <w:widowControl/>
              <w:spacing w:before="0" w:beforeAutospacing="0" w:after="0" w:afterAutospacing="0" w:line="240" w:lineRule="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（4） 依法免税或不需要交纳社会保障资金的投标人，应提供相应文件证明其依法免税或不需要交纳社会保障资金。</w:t>
            </w:r>
          </w:p>
        </w:tc>
        <w:tc>
          <w:tcPr>
            <w:tcW w:w="750" w:type="dxa"/>
            <w:tcBorders>
              <w:top w:val="nil"/>
              <w:left w:val="nil"/>
              <w:bottom w:val="single" w:color="auto" w:sz="4" w:space="0"/>
              <w:right w:val="single" w:color="auto" w:sz="4" w:space="0"/>
            </w:tcBorders>
            <w:shd w:val="clear" w:color="auto" w:fill="auto"/>
            <w:noWrap/>
            <w:vAlign w:val="center"/>
          </w:tcPr>
          <w:p>
            <w:pPr>
              <w:widowControl/>
              <w:spacing w:before="0" w:beforeAutospacing="0" w:after="0" w:afterAutospacing="0" w:line="240" w:lineRule="auto"/>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　</w:t>
            </w:r>
          </w:p>
        </w:tc>
        <w:tc>
          <w:tcPr>
            <w:tcW w:w="750" w:type="dxa"/>
            <w:tcBorders>
              <w:top w:val="nil"/>
              <w:left w:val="nil"/>
              <w:bottom w:val="single" w:color="auto" w:sz="4" w:space="0"/>
              <w:right w:val="single" w:color="auto" w:sz="4" w:space="0"/>
            </w:tcBorders>
            <w:shd w:val="clear" w:color="auto" w:fill="auto"/>
            <w:noWrap/>
            <w:vAlign w:val="center"/>
          </w:tcPr>
          <w:p>
            <w:pPr>
              <w:widowControl/>
              <w:spacing w:before="0" w:beforeAutospacing="0" w:after="0" w:afterAutospacing="0" w:line="240" w:lineRule="auto"/>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　</w:t>
            </w:r>
          </w:p>
        </w:tc>
        <w:tc>
          <w:tcPr>
            <w:tcW w:w="750" w:type="dxa"/>
            <w:tcBorders>
              <w:top w:val="nil"/>
              <w:left w:val="nil"/>
              <w:bottom w:val="single" w:color="auto" w:sz="4" w:space="0"/>
              <w:right w:val="single" w:color="auto" w:sz="4" w:space="0"/>
            </w:tcBorders>
            <w:shd w:val="clear" w:color="auto" w:fill="auto"/>
            <w:noWrap/>
            <w:vAlign w:val="center"/>
          </w:tcPr>
          <w:p>
            <w:pPr>
              <w:widowControl/>
              <w:spacing w:before="0" w:beforeAutospacing="0" w:after="0" w:afterAutospacing="0" w:line="240" w:lineRule="auto"/>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　</w:t>
            </w:r>
          </w:p>
        </w:tc>
        <w:tc>
          <w:tcPr>
            <w:tcW w:w="745" w:type="dxa"/>
            <w:tcBorders>
              <w:top w:val="nil"/>
              <w:left w:val="nil"/>
              <w:bottom w:val="single" w:color="auto" w:sz="4" w:space="0"/>
              <w:right w:val="single" w:color="auto" w:sz="4" w:space="0"/>
            </w:tcBorders>
            <w:shd w:val="clear" w:color="auto" w:fill="auto"/>
            <w:noWrap/>
            <w:vAlign w:val="center"/>
          </w:tcPr>
          <w:p>
            <w:pPr>
              <w:widowControl/>
              <w:spacing w:before="0" w:beforeAutospacing="0" w:after="0" w:afterAutospacing="0" w:line="240" w:lineRule="auto"/>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　</w:t>
            </w:r>
          </w:p>
        </w:tc>
      </w:tr>
      <w:tr>
        <w:tblPrEx>
          <w:tblLayout w:type="fixed"/>
          <w:tblCellMar>
            <w:top w:w="0" w:type="dxa"/>
            <w:left w:w="108" w:type="dxa"/>
            <w:bottom w:w="0" w:type="dxa"/>
            <w:right w:w="108" w:type="dxa"/>
          </w:tblCellMar>
        </w:tblPrEx>
        <w:trPr>
          <w:trHeight w:val="454" w:hRule="atLeast"/>
        </w:trPr>
        <w:tc>
          <w:tcPr>
            <w:tcW w:w="644" w:type="dxa"/>
            <w:tcBorders>
              <w:top w:val="nil"/>
              <w:left w:val="single" w:color="auto" w:sz="4" w:space="0"/>
              <w:bottom w:val="single" w:color="auto" w:sz="4" w:space="0"/>
              <w:right w:val="single" w:color="auto" w:sz="4" w:space="0"/>
            </w:tcBorders>
            <w:shd w:val="clear" w:color="auto" w:fill="auto"/>
            <w:vAlign w:val="center"/>
          </w:tcPr>
          <w:p>
            <w:pPr>
              <w:widowControl/>
              <w:spacing w:before="0" w:beforeAutospacing="0" w:after="0" w:afterAutospacing="0" w:line="240" w:lineRule="auto"/>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5</w:t>
            </w:r>
          </w:p>
        </w:tc>
        <w:tc>
          <w:tcPr>
            <w:tcW w:w="1280" w:type="dxa"/>
            <w:tcBorders>
              <w:top w:val="nil"/>
              <w:left w:val="nil"/>
              <w:bottom w:val="single" w:color="auto" w:sz="4" w:space="0"/>
              <w:right w:val="single" w:color="auto" w:sz="4" w:space="0"/>
            </w:tcBorders>
            <w:shd w:val="clear" w:color="auto" w:fill="auto"/>
            <w:vAlign w:val="center"/>
          </w:tcPr>
          <w:p>
            <w:pPr>
              <w:widowControl/>
              <w:spacing w:before="0" w:beforeAutospacing="0" w:after="0" w:afterAutospacing="0" w:line="240" w:lineRule="auto"/>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参加政府采购活动前三年内，在经营活动中没有重大违法记录</w:t>
            </w:r>
          </w:p>
        </w:tc>
        <w:tc>
          <w:tcPr>
            <w:tcW w:w="4867" w:type="dxa"/>
            <w:tcBorders>
              <w:top w:val="nil"/>
              <w:left w:val="nil"/>
              <w:bottom w:val="single" w:color="auto" w:sz="4" w:space="0"/>
              <w:right w:val="single" w:color="auto" w:sz="4" w:space="0"/>
            </w:tcBorders>
            <w:shd w:val="clear" w:color="auto" w:fill="auto"/>
            <w:vAlign w:val="center"/>
          </w:tcPr>
          <w:p>
            <w:pPr>
              <w:widowControl/>
              <w:spacing w:before="0" w:beforeAutospacing="0" w:after="0" w:afterAutospacing="0" w:line="240" w:lineRule="auto"/>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按照招标文件投标文件格式附件的格式要求，根据相关法规规定，提交书面声明。</w:t>
            </w:r>
          </w:p>
        </w:tc>
        <w:tc>
          <w:tcPr>
            <w:tcW w:w="750" w:type="dxa"/>
            <w:tcBorders>
              <w:top w:val="nil"/>
              <w:left w:val="nil"/>
              <w:bottom w:val="single" w:color="auto" w:sz="4" w:space="0"/>
              <w:right w:val="single" w:color="auto" w:sz="4" w:space="0"/>
            </w:tcBorders>
            <w:shd w:val="clear" w:color="auto" w:fill="auto"/>
            <w:noWrap/>
            <w:vAlign w:val="center"/>
          </w:tcPr>
          <w:p>
            <w:pPr>
              <w:widowControl/>
              <w:spacing w:before="0" w:beforeAutospacing="0" w:after="0" w:afterAutospacing="0" w:line="240" w:lineRule="auto"/>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　</w:t>
            </w:r>
          </w:p>
        </w:tc>
        <w:tc>
          <w:tcPr>
            <w:tcW w:w="750" w:type="dxa"/>
            <w:tcBorders>
              <w:top w:val="nil"/>
              <w:left w:val="nil"/>
              <w:bottom w:val="single" w:color="auto" w:sz="4" w:space="0"/>
              <w:right w:val="single" w:color="auto" w:sz="4" w:space="0"/>
            </w:tcBorders>
            <w:shd w:val="clear" w:color="auto" w:fill="auto"/>
            <w:noWrap/>
            <w:vAlign w:val="center"/>
          </w:tcPr>
          <w:p>
            <w:pPr>
              <w:widowControl/>
              <w:spacing w:before="0" w:beforeAutospacing="0" w:after="0" w:afterAutospacing="0" w:line="240" w:lineRule="auto"/>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　</w:t>
            </w:r>
          </w:p>
        </w:tc>
        <w:tc>
          <w:tcPr>
            <w:tcW w:w="750" w:type="dxa"/>
            <w:tcBorders>
              <w:top w:val="nil"/>
              <w:left w:val="nil"/>
              <w:bottom w:val="single" w:color="auto" w:sz="4" w:space="0"/>
              <w:right w:val="single" w:color="auto" w:sz="4" w:space="0"/>
            </w:tcBorders>
            <w:shd w:val="clear" w:color="auto" w:fill="auto"/>
            <w:noWrap/>
            <w:vAlign w:val="center"/>
          </w:tcPr>
          <w:p>
            <w:pPr>
              <w:widowControl/>
              <w:spacing w:before="0" w:beforeAutospacing="0" w:after="0" w:afterAutospacing="0" w:line="240" w:lineRule="auto"/>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　</w:t>
            </w:r>
          </w:p>
        </w:tc>
        <w:tc>
          <w:tcPr>
            <w:tcW w:w="745" w:type="dxa"/>
            <w:tcBorders>
              <w:top w:val="nil"/>
              <w:left w:val="nil"/>
              <w:bottom w:val="single" w:color="auto" w:sz="4" w:space="0"/>
              <w:right w:val="single" w:color="auto" w:sz="4" w:space="0"/>
            </w:tcBorders>
            <w:shd w:val="clear" w:color="auto" w:fill="auto"/>
            <w:noWrap/>
            <w:vAlign w:val="center"/>
          </w:tcPr>
          <w:p>
            <w:pPr>
              <w:widowControl/>
              <w:spacing w:before="0" w:beforeAutospacing="0" w:after="0" w:afterAutospacing="0" w:line="240" w:lineRule="auto"/>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　</w:t>
            </w:r>
          </w:p>
        </w:tc>
      </w:tr>
      <w:tr>
        <w:tblPrEx>
          <w:tblLayout w:type="fixed"/>
          <w:tblCellMar>
            <w:top w:w="0" w:type="dxa"/>
            <w:left w:w="108" w:type="dxa"/>
            <w:bottom w:w="0" w:type="dxa"/>
            <w:right w:w="108" w:type="dxa"/>
          </w:tblCellMar>
        </w:tblPrEx>
        <w:trPr>
          <w:trHeight w:val="454" w:hRule="atLeast"/>
        </w:trPr>
        <w:tc>
          <w:tcPr>
            <w:tcW w:w="644" w:type="dxa"/>
            <w:tcBorders>
              <w:top w:val="nil"/>
              <w:left w:val="single" w:color="auto" w:sz="4" w:space="0"/>
              <w:bottom w:val="single" w:color="auto" w:sz="4" w:space="0"/>
              <w:right w:val="single" w:color="auto" w:sz="4" w:space="0"/>
            </w:tcBorders>
            <w:shd w:val="clear" w:color="auto" w:fill="auto"/>
            <w:noWrap/>
            <w:vAlign w:val="center"/>
          </w:tcPr>
          <w:p>
            <w:pPr>
              <w:widowControl/>
              <w:spacing w:before="0" w:beforeAutospacing="0" w:after="0" w:afterAutospacing="0" w:line="240" w:lineRule="auto"/>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6</w:t>
            </w:r>
          </w:p>
        </w:tc>
        <w:tc>
          <w:tcPr>
            <w:tcW w:w="1280" w:type="dxa"/>
            <w:tcBorders>
              <w:top w:val="nil"/>
              <w:left w:val="nil"/>
              <w:bottom w:val="single" w:color="auto" w:sz="4" w:space="0"/>
              <w:right w:val="single" w:color="auto" w:sz="4" w:space="0"/>
            </w:tcBorders>
            <w:shd w:val="clear" w:color="auto" w:fill="auto"/>
            <w:vAlign w:val="center"/>
          </w:tcPr>
          <w:p>
            <w:pPr>
              <w:widowControl/>
              <w:spacing w:before="0" w:beforeAutospacing="0" w:after="0" w:afterAutospacing="0" w:line="240" w:lineRule="auto"/>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法律、行政法规规定的其他条件</w:t>
            </w:r>
          </w:p>
        </w:tc>
        <w:tc>
          <w:tcPr>
            <w:tcW w:w="4867" w:type="dxa"/>
            <w:tcBorders>
              <w:top w:val="nil"/>
              <w:left w:val="nil"/>
              <w:bottom w:val="single" w:color="auto" w:sz="4" w:space="0"/>
              <w:right w:val="single" w:color="auto" w:sz="4" w:space="0"/>
            </w:tcBorders>
            <w:shd w:val="clear" w:color="auto" w:fill="auto"/>
            <w:vAlign w:val="center"/>
          </w:tcPr>
          <w:p>
            <w:pPr>
              <w:widowControl/>
              <w:spacing w:before="0" w:beforeAutospacing="0" w:after="0" w:afterAutospacing="0" w:line="240" w:lineRule="auto"/>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如国家对生产和销售相关产品或提供相关服务有专门法律、行政法规规定的，须提供相关许可的证明材料。</w:t>
            </w:r>
          </w:p>
        </w:tc>
        <w:tc>
          <w:tcPr>
            <w:tcW w:w="750" w:type="dxa"/>
            <w:tcBorders>
              <w:top w:val="nil"/>
              <w:left w:val="nil"/>
              <w:bottom w:val="single" w:color="auto" w:sz="4" w:space="0"/>
              <w:right w:val="single" w:color="auto" w:sz="4" w:space="0"/>
            </w:tcBorders>
            <w:shd w:val="clear" w:color="auto" w:fill="auto"/>
            <w:noWrap/>
            <w:vAlign w:val="center"/>
          </w:tcPr>
          <w:p>
            <w:pPr>
              <w:widowControl/>
              <w:spacing w:before="0" w:beforeAutospacing="0" w:after="0" w:afterAutospacing="0" w:line="240" w:lineRule="auto"/>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　</w:t>
            </w:r>
          </w:p>
        </w:tc>
        <w:tc>
          <w:tcPr>
            <w:tcW w:w="750" w:type="dxa"/>
            <w:tcBorders>
              <w:top w:val="nil"/>
              <w:left w:val="nil"/>
              <w:bottom w:val="single" w:color="auto" w:sz="4" w:space="0"/>
              <w:right w:val="single" w:color="auto" w:sz="4" w:space="0"/>
            </w:tcBorders>
            <w:shd w:val="clear" w:color="auto" w:fill="auto"/>
            <w:noWrap/>
            <w:vAlign w:val="center"/>
          </w:tcPr>
          <w:p>
            <w:pPr>
              <w:widowControl/>
              <w:spacing w:before="0" w:beforeAutospacing="0" w:after="0" w:afterAutospacing="0" w:line="240" w:lineRule="auto"/>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　</w:t>
            </w:r>
          </w:p>
        </w:tc>
        <w:tc>
          <w:tcPr>
            <w:tcW w:w="750" w:type="dxa"/>
            <w:tcBorders>
              <w:top w:val="nil"/>
              <w:left w:val="nil"/>
              <w:bottom w:val="single" w:color="auto" w:sz="4" w:space="0"/>
              <w:right w:val="single" w:color="auto" w:sz="4" w:space="0"/>
            </w:tcBorders>
            <w:shd w:val="clear" w:color="auto" w:fill="auto"/>
            <w:noWrap/>
            <w:vAlign w:val="center"/>
          </w:tcPr>
          <w:p>
            <w:pPr>
              <w:widowControl/>
              <w:spacing w:before="0" w:beforeAutospacing="0" w:after="0" w:afterAutospacing="0" w:line="240" w:lineRule="auto"/>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　</w:t>
            </w:r>
          </w:p>
        </w:tc>
        <w:tc>
          <w:tcPr>
            <w:tcW w:w="745" w:type="dxa"/>
            <w:tcBorders>
              <w:top w:val="nil"/>
              <w:left w:val="nil"/>
              <w:bottom w:val="single" w:color="auto" w:sz="4" w:space="0"/>
              <w:right w:val="single" w:color="auto" w:sz="4" w:space="0"/>
            </w:tcBorders>
            <w:shd w:val="clear" w:color="auto" w:fill="auto"/>
            <w:noWrap/>
            <w:vAlign w:val="center"/>
          </w:tcPr>
          <w:p>
            <w:pPr>
              <w:widowControl/>
              <w:spacing w:before="0" w:beforeAutospacing="0" w:after="0" w:afterAutospacing="0" w:line="240" w:lineRule="auto"/>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　</w:t>
            </w:r>
          </w:p>
        </w:tc>
      </w:tr>
      <w:tr>
        <w:tblPrEx>
          <w:tblLayout w:type="fixed"/>
          <w:tblCellMar>
            <w:top w:w="0" w:type="dxa"/>
            <w:left w:w="108" w:type="dxa"/>
            <w:bottom w:w="0" w:type="dxa"/>
            <w:right w:w="108" w:type="dxa"/>
          </w:tblCellMar>
        </w:tblPrEx>
        <w:trPr>
          <w:trHeight w:val="454" w:hRule="atLeast"/>
        </w:trPr>
        <w:tc>
          <w:tcPr>
            <w:tcW w:w="644" w:type="dxa"/>
            <w:tcBorders>
              <w:top w:val="nil"/>
              <w:left w:val="single" w:color="auto" w:sz="4" w:space="0"/>
              <w:bottom w:val="single" w:color="auto" w:sz="4" w:space="0"/>
              <w:right w:val="single" w:color="auto" w:sz="4" w:space="0"/>
            </w:tcBorders>
            <w:shd w:val="clear" w:color="auto" w:fill="auto"/>
            <w:noWrap/>
            <w:vAlign w:val="center"/>
          </w:tcPr>
          <w:p>
            <w:pPr>
              <w:widowControl/>
              <w:spacing w:before="0" w:beforeAutospacing="0" w:after="0" w:afterAutospacing="0" w:line="240" w:lineRule="auto"/>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7</w:t>
            </w:r>
          </w:p>
        </w:tc>
        <w:tc>
          <w:tcPr>
            <w:tcW w:w="1280" w:type="dxa"/>
            <w:tcBorders>
              <w:top w:val="nil"/>
              <w:left w:val="nil"/>
              <w:bottom w:val="single" w:color="auto" w:sz="4" w:space="0"/>
              <w:right w:val="single" w:color="auto" w:sz="4" w:space="0"/>
            </w:tcBorders>
            <w:shd w:val="clear" w:color="auto" w:fill="auto"/>
            <w:vAlign w:val="center"/>
          </w:tcPr>
          <w:p>
            <w:pPr>
              <w:widowControl/>
              <w:spacing w:before="0" w:beforeAutospacing="0" w:after="0" w:afterAutospacing="0" w:line="240" w:lineRule="auto"/>
              <w:jc w:val="center"/>
              <w:rPr>
                <w:rFonts w:hint="eastAsia" w:ascii="宋体" w:hAnsi="宋体" w:eastAsia="宋体" w:cs="宋体"/>
                <w:color w:val="000000"/>
                <w:kern w:val="0"/>
                <w:sz w:val="24"/>
                <w:szCs w:val="24"/>
                <w:lang w:eastAsia="zh-CN"/>
              </w:rPr>
            </w:pPr>
            <w:r>
              <w:rPr>
                <w:rFonts w:hint="eastAsia" w:ascii="宋体" w:hAnsi="宋体" w:eastAsia="宋体" w:cs="宋体"/>
                <w:color w:val="000000"/>
                <w:kern w:val="0"/>
                <w:sz w:val="24"/>
                <w:szCs w:val="24"/>
              </w:rPr>
              <w:t>未被列入失信被执行人、重大税收违法案件当事人名单，未被列入政府采购严重违法失信行为</w:t>
            </w:r>
          </w:p>
          <w:p>
            <w:pPr>
              <w:widowControl/>
              <w:spacing w:before="0" w:beforeAutospacing="0" w:after="0" w:afterAutospacing="0" w:line="240" w:lineRule="auto"/>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记录名单</w:t>
            </w:r>
          </w:p>
        </w:tc>
        <w:tc>
          <w:tcPr>
            <w:tcW w:w="4867" w:type="dxa"/>
            <w:tcBorders>
              <w:top w:val="nil"/>
              <w:left w:val="nil"/>
              <w:bottom w:val="single" w:color="auto" w:sz="4" w:space="0"/>
              <w:right w:val="single" w:color="auto" w:sz="4" w:space="0"/>
            </w:tcBorders>
            <w:shd w:val="clear" w:color="auto" w:fill="auto"/>
            <w:vAlign w:val="center"/>
          </w:tcPr>
          <w:p>
            <w:pPr>
              <w:widowControl/>
              <w:spacing w:before="0" w:beforeAutospacing="0" w:after="0" w:afterAutospacing="0" w:line="240" w:lineRule="auto"/>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以投标截止当日，采购人或采购代理机构查询投标人在“信用中国”（www.creditchina.gov.cn）未被列入重大税收违法案件当事人名单、“中国执行信息公开网”（http://zxgk.court.gov.cn/）未被列入失信被执行人、“中国政府采购网”（www.ccgp.gov.cn）网站上未被列入政府采购严重违法失信行为记录名单；</w:t>
            </w:r>
          </w:p>
        </w:tc>
        <w:tc>
          <w:tcPr>
            <w:tcW w:w="750" w:type="dxa"/>
            <w:tcBorders>
              <w:top w:val="nil"/>
              <w:left w:val="nil"/>
              <w:bottom w:val="single" w:color="auto" w:sz="4" w:space="0"/>
              <w:right w:val="single" w:color="auto" w:sz="4" w:space="0"/>
            </w:tcBorders>
            <w:shd w:val="clear" w:color="auto" w:fill="auto"/>
            <w:noWrap/>
            <w:vAlign w:val="center"/>
          </w:tcPr>
          <w:p>
            <w:pPr>
              <w:widowControl/>
              <w:spacing w:before="0" w:beforeAutospacing="0" w:after="0" w:afterAutospacing="0" w:line="240" w:lineRule="auto"/>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　</w:t>
            </w:r>
          </w:p>
        </w:tc>
        <w:tc>
          <w:tcPr>
            <w:tcW w:w="750" w:type="dxa"/>
            <w:tcBorders>
              <w:top w:val="nil"/>
              <w:left w:val="nil"/>
              <w:bottom w:val="single" w:color="auto" w:sz="4" w:space="0"/>
              <w:right w:val="single" w:color="auto" w:sz="4" w:space="0"/>
            </w:tcBorders>
            <w:shd w:val="clear" w:color="auto" w:fill="auto"/>
            <w:noWrap/>
            <w:vAlign w:val="center"/>
          </w:tcPr>
          <w:p>
            <w:pPr>
              <w:widowControl/>
              <w:spacing w:before="0" w:beforeAutospacing="0" w:after="0" w:afterAutospacing="0" w:line="240" w:lineRule="auto"/>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　</w:t>
            </w:r>
          </w:p>
        </w:tc>
        <w:tc>
          <w:tcPr>
            <w:tcW w:w="750" w:type="dxa"/>
            <w:tcBorders>
              <w:top w:val="nil"/>
              <w:left w:val="nil"/>
              <w:bottom w:val="single" w:color="auto" w:sz="4" w:space="0"/>
              <w:right w:val="single" w:color="auto" w:sz="4" w:space="0"/>
            </w:tcBorders>
            <w:shd w:val="clear" w:color="auto" w:fill="auto"/>
            <w:noWrap/>
            <w:vAlign w:val="center"/>
          </w:tcPr>
          <w:p>
            <w:pPr>
              <w:widowControl/>
              <w:spacing w:before="0" w:beforeAutospacing="0" w:after="0" w:afterAutospacing="0" w:line="240" w:lineRule="auto"/>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　</w:t>
            </w:r>
          </w:p>
        </w:tc>
        <w:tc>
          <w:tcPr>
            <w:tcW w:w="745" w:type="dxa"/>
            <w:tcBorders>
              <w:top w:val="nil"/>
              <w:left w:val="nil"/>
              <w:bottom w:val="single" w:color="auto" w:sz="4" w:space="0"/>
              <w:right w:val="single" w:color="auto" w:sz="4" w:space="0"/>
            </w:tcBorders>
            <w:shd w:val="clear" w:color="auto" w:fill="auto"/>
            <w:noWrap/>
            <w:vAlign w:val="center"/>
          </w:tcPr>
          <w:p>
            <w:pPr>
              <w:widowControl/>
              <w:spacing w:before="0" w:beforeAutospacing="0" w:after="0" w:afterAutospacing="0" w:line="240" w:lineRule="auto"/>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　</w:t>
            </w:r>
          </w:p>
        </w:tc>
      </w:tr>
      <w:tr>
        <w:tblPrEx>
          <w:tblLayout w:type="fixed"/>
          <w:tblCellMar>
            <w:top w:w="0" w:type="dxa"/>
            <w:left w:w="108" w:type="dxa"/>
            <w:bottom w:w="0" w:type="dxa"/>
            <w:right w:w="108" w:type="dxa"/>
          </w:tblCellMar>
        </w:tblPrEx>
        <w:trPr>
          <w:trHeight w:val="454" w:hRule="atLeast"/>
        </w:trPr>
        <w:tc>
          <w:tcPr>
            <w:tcW w:w="644" w:type="dxa"/>
            <w:tcBorders>
              <w:top w:val="nil"/>
              <w:left w:val="single" w:color="auto" w:sz="4" w:space="0"/>
              <w:bottom w:val="single" w:color="auto" w:sz="4" w:space="0"/>
              <w:right w:val="single" w:color="auto" w:sz="4" w:space="0"/>
            </w:tcBorders>
            <w:shd w:val="clear" w:color="auto" w:fill="auto"/>
            <w:noWrap/>
            <w:vAlign w:val="center"/>
          </w:tcPr>
          <w:p>
            <w:pPr>
              <w:widowControl/>
              <w:spacing w:before="0" w:beforeAutospacing="0" w:after="0" w:afterAutospacing="0" w:line="240" w:lineRule="auto"/>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8</w:t>
            </w:r>
          </w:p>
        </w:tc>
        <w:tc>
          <w:tcPr>
            <w:tcW w:w="1280" w:type="dxa"/>
            <w:tcBorders>
              <w:top w:val="nil"/>
              <w:left w:val="nil"/>
              <w:bottom w:val="single" w:color="auto" w:sz="4" w:space="0"/>
              <w:right w:val="single" w:color="auto" w:sz="4" w:space="0"/>
            </w:tcBorders>
            <w:shd w:val="clear" w:color="000000" w:fill="FFFFFF"/>
            <w:vAlign w:val="center"/>
          </w:tcPr>
          <w:p>
            <w:pPr>
              <w:widowControl/>
              <w:spacing w:before="0" w:beforeAutospacing="0" w:after="0" w:afterAutospacing="0" w:line="240" w:lineRule="auto"/>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资质要求</w:t>
            </w:r>
          </w:p>
        </w:tc>
        <w:tc>
          <w:tcPr>
            <w:tcW w:w="4867" w:type="dxa"/>
            <w:tcBorders>
              <w:top w:val="nil"/>
              <w:left w:val="nil"/>
              <w:bottom w:val="single" w:color="auto" w:sz="4" w:space="0"/>
              <w:right w:val="single" w:color="auto" w:sz="4" w:space="0"/>
            </w:tcBorders>
            <w:shd w:val="clear" w:color="000000" w:fill="FFFFFF"/>
            <w:vAlign w:val="center"/>
          </w:tcPr>
          <w:p>
            <w:pPr>
              <w:pStyle w:val="32"/>
              <w:keepNext w:val="0"/>
              <w:keepLines w:val="0"/>
              <w:widowControl/>
              <w:suppressLineNumbers w:val="0"/>
              <w:spacing w:before="75" w:beforeAutospacing="0" w:after="75" w:afterAutospacing="0" w:line="300" w:lineRule="atLeast"/>
              <w:ind w:right="0"/>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供应商须在中国资产评估协会官方网站备案并可查询；</w:t>
            </w:r>
          </w:p>
          <w:p>
            <w:pPr>
              <w:pStyle w:val="32"/>
              <w:keepNext w:val="0"/>
              <w:keepLines w:val="0"/>
              <w:widowControl/>
              <w:suppressLineNumbers w:val="0"/>
              <w:spacing w:before="75" w:beforeAutospacing="0" w:after="75" w:afterAutospacing="0" w:line="300" w:lineRule="atLeast"/>
              <w:ind w:right="0"/>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供应商委派的项目负责人具备资产评估师资格；</w:t>
            </w:r>
          </w:p>
        </w:tc>
        <w:tc>
          <w:tcPr>
            <w:tcW w:w="750" w:type="dxa"/>
            <w:tcBorders>
              <w:top w:val="nil"/>
              <w:left w:val="nil"/>
              <w:bottom w:val="single" w:color="auto" w:sz="4" w:space="0"/>
              <w:right w:val="single" w:color="auto" w:sz="4" w:space="0"/>
            </w:tcBorders>
            <w:shd w:val="clear" w:color="auto" w:fill="auto"/>
            <w:noWrap/>
            <w:vAlign w:val="center"/>
          </w:tcPr>
          <w:p>
            <w:pPr>
              <w:widowControl/>
              <w:spacing w:before="0" w:beforeAutospacing="0" w:after="0" w:afterAutospacing="0" w:line="240" w:lineRule="auto"/>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　</w:t>
            </w:r>
          </w:p>
        </w:tc>
        <w:tc>
          <w:tcPr>
            <w:tcW w:w="750" w:type="dxa"/>
            <w:tcBorders>
              <w:top w:val="nil"/>
              <w:left w:val="nil"/>
              <w:bottom w:val="single" w:color="auto" w:sz="4" w:space="0"/>
              <w:right w:val="single" w:color="auto" w:sz="4" w:space="0"/>
            </w:tcBorders>
            <w:shd w:val="clear" w:color="auto" w:fill="auto"/>
            <w:noWrap/>
            <w:vAlign w:val="center"/>
          </w:tcPr>
          <w:p>
            <w:pPr>
              <w:widowControl/>
              <w:spacing w:before="0" w:beforeAutospacing="0" w:after="0" w:afterAutospacing="0" w:line="240" w:lineRule="auto"/>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　</w:t>
            </w:r>
          </w:p>
        </w:tc>
        <w:tc>
          <w:tcPr>
            <w:tcW w:w="750" w:type="dxa"/>
            <w:tcBorders>
              <w:top w:val="nil"/>
              <w:left w:val="nil"/>
              <w:bottom w:val="single" w:color="auto" w:sz="4" w:space="0"/>
              <w:right w:val="single" w:color="auto" w:sz="4" w:space="0"/>
            </w:tcBorders>
            <w:shd w:val="clear" w:color="auto" w:fill="auto"/>
            <w:noWrap/>
            <w:vAlign w:val="center"/>
          </w:tcPr>
          <w:p>
            <w:pPr>
              <w:widowControl/>
              <w:spacing w:before="0" w:beforeAutospacing="0" w:after="0" w:afterAutospacing="0" w:line="240" w:lineRule="auto"/>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　</w:t>
            </w:r>
          </w:p>
        </w:tc>
        <w:tc>
          <w:tcPr>
            <w:tcW w:w="745" w:type="dxa"/>
            <w:tcBorders>
              <w:top w:val="nil"/>
              <w:left w:val="nil"/>
              <w:bottom w:val="single" w:color="auto" w:sz="4" w:space="0"/>
              <w:right w:val="single" w:color="auto" w:sz="4" w:space="0"/>
            </w:tcBorders>
            <w:shd w:val="clear" w:color="auto" w:fill="auto"/>
            <w:noWrap/>
            <w:vAlign w:val="center"/>
          </w:tcPr>
          <w:p>
            <w:pPr>
              <w:widowControl/>
              <w:spacing w:before="0" w:beforeAutospacing="0" w:after="0" w:afterAutospacing="0" w:line="240" w:lineRule="auto"/>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　</w:t>
            </w:r>
          </w:p>
        </w:tc>
      </w:tr>
      <w:tr>
        <w:tblPrEx>
          <w:tblLayout w:type="fixed"/>
          <w:tblCellMar>
            <w:top w:w="0" w:type="dxa"/>
            <w:left w:w="108" w:type="dxa"/>
            <w:bottom w:w="0" w:type="dxa"/>
            <w:right w:w="108" w:type="dxa"/>
          </w:tblCellMar>
        </w:tblPrEx>
        <w:trPr>
          <w:trHeight w:val="454" w:hRule="atLeast"/>
        </w:trPr>
        <w:tc>
          <w:tcPr>
            <w:tcW w:w="644" w:type="dxa"/>
            <w:tcBorders>
              <w:top w:val="nil"/>
              <w:left w:val="single" w:color="auto" w:sz="4" w:space="0"/>
              <w:bottom w:val="single" w:color="auto" w:sz="4" w:space="0"/>
              <w:right w:val="single" w:color="auto" w:sz="4" w:space="0"/>
            </w:tcBorders>
            <w:shd w:val="clear" w:color="auto" w:fill="auto"/>
            <w:noWrap/>
            <w:vAlign w:val="center"/>
          </w:tcPr>
          <w:p>
            <w:pPr>
              <w:widowControl/>
              <w:spacing w:before="0" w:beforeAutospacing="0" w:after="0" w:afterAutospacing="0" w:line="240" w:lineRule="auto"/>
              <w:jc w:val="center"/>
              <w:rPr>
                <w:rFonts w:hint="eastAsia" w:ascii="宋体" w:hAnsi="宋体" w:eastAsia="宋体" w:cs="宋体"/>
                <w:color w:val="000000"/>
                <w:kern w:val="0"/>
                <w:sz w:val="24"/>
                <w:szCs w:val="24"/>
              </w:rPr>
            </w:pPr>
            <w:r>
              <w:rPr>
                <w:rFonts w:hint="eastAsia" w:ascii="宋体" w:hAnsi="宋体" w:eastAsia="宋体" w:cs="宋体"/>
                <w:color w:val="000000"/>
                <w:sz w:val="24"/>
                <w:szCs w:val="24"/>
              </w:rPr>
              <w:t>9</w:t>
            </w:r>
          </w:p>
        </w:tc>
        <w:tc>
          <w:tcPr>
            <w:tcW w:w="1280" w:type="dxa"/>
            <w:tcBorders>
              <w:top w:val="nil"/>
              <w:left w:val="nil"/>
              <w:bottom w:val="single" w:color="auto" w:sz="4" w:space="0"/>
              <w:right w:val="single" w:color="auto" w:sz="4" w:space="0"/>
            </w:tcBorders>
            <w:shd w:val="clear" w:color="000000" w:fill="FFFFFF"/>
            <w:vAlign w:val="center"/>
          </w:tcPr>
          <w:p>
            <w:pPr>
              <w:widowControl/>
              <w:spacing w:before="0" w:beforeAutospacing="0" w:after="0" w:afterAutospacing="0" w:line="240" w:lineRule="auto"/>
              <w:jc w:val="center"/>
              <w:rPr>
                <w:rFonts w:hint="eastAsia" w:ascii="宋体" w:hAnsi="宋体" w:eastAsia="宋体" w:cs="宋体"/>
                <w:color w:val="000000"/>
                <w:kern w:val="0"/>
                <w:sz w:val="24"/>
                <w:szCs w:val="24"/>
              </w:rPr>
            </w:pPr>
            <w:r>
              <w:rPr>
                <w:rFonts w:hint="eastAsia" w:ascii="宋体" w:hAnsi="宋体" w:eastAsia="宋体" w:cs="宋体"/>
                <w:color w:val="000000"/>
                <w:sz w:val="24"/>
                <w:szCs w:val="24"/>
              </w:rPr>
              <w:t>投标保证金</w:t>
            </w:r>
          </w:p>
        </w:tc>
        <w:tc>
          <w:tcPr>
            <w:tcW w:w="4867" w:type="dxa"/>
            <w:tcBorders>
              <w:top w:val="nil"/>
              <w:left w:val="nil"/>
              <w:bottom w:val="single" w:color="auto" w:sz="4" w:space="0"/>
              <w:right w:val="single" w:color="auto" w:sz="4" w:space="0"/>
            </w:tcBorders>
            <w:shd w:val="clear" w:color="000000" w:fill="FFFFFF"/>
            <w:vAlign w:val="center"/>
          </w:tcPr>
          <w:p>
            <w:pPr>
              <w:widowControl/>
              <w:spacing w:before="0" w:beforeAutospacing="0" w:after="0" w:afterAutospacing="0" w:line="240" w:lineRule="auto"/>
              <w:jc w:val="left"/>
              <w:rPr>
                <w:rFonts w:hint="eastAsia" w:ascii="宋体" w:hAnsi="宋体" w:eastAsia="宋体" w:cs="宋体"/>
                <w:color w:val="000000"/>
                <w:kern w:val="0"/>
                <w:sz w:val="24"/>
                <w:szCs w:val="24"/>
              </w:rPr>
            </w:pPr>
            <w:r>
              <w:rPr>
                <w:rFonts w:hint="eastAsia" w:ascii="宋体" w:hAnsi="宋体" w:eastAsia="宋体" w:cs="宋体"/>
                <w:color w:val="000000"/>
                <w:sz w:val="24"/>
                <w:szCs w:val="24"/>
              </w:rPr>
              <w:t>保证金按招标文件要求递交</w:t>
            </w:r>
          </w:p>
        </w:tc>
        <w:tc>
          <w:tcPr>
            <w:tcW w:w="750" w:type="dxa"/>
            <w:tcBorders>
              <w:top w:val="nil"/>
              <w:left w:val="nil"/>
              <w:bottom w:val="single" w:color="auto" w:sz="4" w:space="0"/>
              <w:right w:val="single" w:color="auto" w:sz="4" w:space="0"/>
            </w:tcBorders>
            <w:shd w:val="clear" w:color="auto" w:fill="auto"/>
            <w:noWrap/>
            <w:vAlign w:val="center"/>
          </w:tcPr>
          <w:p>
            <w:pPr>
              <w:widowControl/>
              <w:spacing w:before="0" w:beforeAutospacing="0" w:after="0" w:afterAutospacing="0" w:line="240" w:lineRule="auto"/>
              <w:jc w:val="center"/>
              <w:rPr>
                <w:rFonts w:hint="eastAsia" w:ascii="宋体" w:hAnsi="宋体" w:eastAsia="宋体" w:cs="宋体"/>
                <w:color w:val="000000"/>
                <w:kern w:val="0"/>
                <w:sz w:val="24"/>
                <w:szCs w:val="24"/>
              </w:rPr>
            </w:pPr>
          </w:p>
        </w:tc>
        <w:tc>
          <w:tcPr>
            <w:tcW w:w="750" w:type="dxa"/>
            <w:tcBorders>
              <w:top w:val="nil"/>
              <w:left w:val="nil"/>
              <w:bottom w:val="single" w:color="auto" w:sz="4" w:space="0"/>
              <w:right w:val="single" w:color="auto" w:sz="4" w:space="0"/>
            </w:tcBorders>
            <w:shd w:val="clear" w:color="auto" w:fill="auto"/>
            <w:noWrap/>
            <w:vAlign w:val="center"/>
          </w:tcPr>
          <w:p>
            <w:pPr>
              <w:widowControl/>
              <w:spacing w:before="0" w:beforeAutospacing="0" w:after="0" w:afterAutospacing="0" w:line="240" w:lineRule="auto"/>
              <w:jc w:val="left"/>
              <w:rPr>
                <w:rFonts w:hint="eastAsia" w:ascii="宋体" w:hAnsi="宋体" w:eastAsia="宋体" w:cs="宋体"/>
                <w:color w:val="000000"/>
                <w:kern w:val="0"/>
                <w:sz w:val="24"/>
                <w:szCs w:val="24"/>
              </w:rPr>
            </w:pPr>
          </w:p>
        </w:tc>
        <w:tc>
          <w:tcPr>
            <w:tcW w:w="750" w:type="dxa"/>
            <w:tcBorders>
              <w:top w:val="nil"/>
              <w:left w:val="nil"/>
              <w:bottom w:val="single" w:color="auto" w:sz="4" w:space="0"/>
              <w:right w:val="single" w:color="auto" w:sz="4" w:space="0"/>
            </w:tcBorders>
            <w:shd w:val="clear" w:color="auto" w:fill="auto"/>
            <w:noWrap/>
            <w:vAlign w:val="center"/>
          </w:tcPr>
          <w:p>
            <w:pPr>
              <w:widowControl/>
              <w:spacing w:before="0" w:beforeAutospacing="0" w:after="0" w:afterAutospacing="0" w:line="240" w:lineRule="auto"/>
              <w:jc w:val="left"/>
              <w:rPr>
                <w:rFonts w:hint="eastAsia" w:ascii="宋体" w:hAnsi="宋体" w:eastAsia="宋体" w:cs="宋体"/>
                <w:color w:val="000000"/>
                <w:kern w:val="0"/>
                <w:sz w:val="24"/>
                <w:szCs w:val="24"/>
              </w:rPr>
            </w:pPr>
          </w:p>
        </w:tc>
        <w:tc>
          <w:tcPr>
            <w:tcW w:w="745" w:type="dxa"/>
            <w:tcBorders>
              <w:top w:val="nil"/>
              <w:left w:val="nil"/>
              <w:bottom w:val="single" w:color="auto" w:sz="4" w:space="0"/>
              <w:right w:val="single" w:color="auto" w:sz="4" w:space="0"/>
            </w:tcBorders>
            <w:shd w:val="clear" w:color="auto" w:fill="auto"/>
            <w:noWrap/>
            <w:vAlign w:val="center"/>
          </w:tcPr>
          <w:p>
            <w:pPr>
              <w:widowControl/>
              <w:spacing w:before="0" w:beforeAutospacing="0" w:after="0" w:afterAutospacing="0" w:line="240" w:lineRule="auto"/>
              <w:jc w:val="left"/>
              <w:rPr>
                <w:rFonts w:hint="eastAsia" w:ascii="宋体" w:hAnsi="宋体" w:eastAsia="宋体" w:cs="宋体"/>
                <w:color w:val="000000"/>
                <w:kern w:val="0"/>
                <w:sz w:val="24"/>
                <w:szCs w:val="24"/>
              </w:rPr>
            </w:pPr>
          </w:p>
        </w:tc>
      </w:tr>
      <w:tr>
        <w:tblPrEx>
          <w:tblLayout w:type="fixed"/>
          <w:tblCellMar>
            <w:top w:w="0" w:type="dxa"/>
            <w:left w:w="108" w:type="dxa"/>
            <w:bottom w:w="0" w:type="dxa"/>
            <w:right w:w="108" w:type="dxa"/>
          </w:tblCellMar>
        </w:tblPrEx>
        <w:trPr>
          <w:trHeight w:val="454" w:hRule="atLeast"/>
        </w:trPr>
        <w:tc>
          <w:tcPr>
            <w:tcW w:w="644" w:type="dxa"/>
            <w:tcBorders>
              <w:top w:val="nil"/>
              <w:left w:val="single" w:color="auto" w:sz="4" w:space="0"/>
              <w:bottom w:val="single" w:color="auto" w:sz="4" w:space="0"/>
              <w:right w:val="single" w:color="auto" w:sz="4" w:space="0"/>
            </w:tcBorders>
            <w:shd w:val="clear" w:color="auto" w:fill="auto"/>
            <w:noWrap/>
            <w:vAlign w:val="center"/>
          </w:tcPr>
          <w:p>
            <w:pPr>
              <w:widowControl/>
              <w:spacing w:before="0" w:beforeAutospacing="0" w:after="0" w:afterAutospacing="0" w:line="240" w:lineRule="auto"/>
              <w:jc w:val="center"/>
              <w:rPr>
                <w:rFonts w:hint="eastAsia" w:ascii="宋体" w:hAnsi="宋体" w:eastAsia="宋体" w:cs="宋体"/>
                <w:color w:val="000000"/>
                <w:kern w:val="0"/>
                <w:sz w:val="24"/>
                <w:szCs w:val="24"/>
              </w:rPr>
            </w:pPr>
            <w:r>
              <w:rPr>
                <w:rFonts w:hint="eastAsia" w:ascii="宋体" w:hAnsi="宋体" w:eastAsia="宋体" w:cs="宋体"/>
                <w:color w:val="000000"/>
                <w:sz w:val="24"/>
                <w:szCs w:val="24"/>
              </w:rPr>
              <w:t>10</w:t>
            </w:r>
          </w:p>
        </w:tc>
        <w:tc>
          <w:tcPr>
            <w:tcW w:w="1280" w:type="dxa"/>
            <w:tcBorders>
              <w:top w:val="nil"/>
              <w:left w:val="nil"/>
              <w:bottom w:val="single" w:color="auto" w:sz="4" w:space="0"/>
              <w:right w:val="single" w:color="auto" w:sz="4" w:space="0"/>
            </w:tcBorders>
            <w:shd w:val="clear" w:color="000000" w:fill="FFFFFF"/>
            <w:vAlign w:val="center"/>
          </w:tcPr>
          <w:p>
            <w:pPr>
              <w:widowControl/>
              <w:spacing w:before="0" w:beforeAutospacing="0" w:after="0" w:afterAutospacing="0" w:line="240" w:lineRule="auto"/>
              <w:jc w:val="center"/>
              <w:rPr>
                <w:rFonts w:hint="eastAsia" w:ascii="宋体" w:hAnsi="宋体" w:eastAsia="宋体" w:cs="宋体"/>
                <w:color w:val="000000"/>
                <w:kern w:val="0"/>
                <w:sz w:val="24"/>
                <w:szCs w:val="24"/>
              </w:rPr>
            </w:pPr>
            <w:r>
              <w:rPr>
                <w:rFonts w:hint="eastAsia" w:ascii="宋体" w:hAnsi="宋体" w:eastAsia="宋体" w:cs="宋体"/>
                <w:color w:val="000000"/>
                <w:sz w:val="24"/>
                <w:szCs w:val="24"/>
              </w:rPr>
              <w:t>法定代表人身份证明或法人授权委托书</w:t>
            </w:r>
          </w:p>
        </w:tc>
        <w:tc>
          <w:tcPr>
            <w:tcW w:w="4867" w:type="dxa"/>
            <w:tcBorders>
              <w:top w:val="nil"/>
              <w:left w:val="nil"/>
              <w:bottom w:val="single" w:color="auto" w:sz="4" w:space="0"/>
              <w:right w:val="single" w:color="auto" w:sz="4" w:space="0"/>
            </w:tcBorders>
            <w:shd w:val="clear" w:color="000000" w:fill="FFFFFF"/>
            <w:vAlign w:val="center"/>
          </w:tcPr>
          <w:p>
            <w:pPr>
              <w:widowControl/>
              <w:spacing w:before="0" w:beforeAutospacing="0" w:after="0" w:afterAutospacing="0" w:line="240" w:lineRule="auto"/>
              <w:jc w:val="left"/>
              <w:rPr>
                <w:rFonts w:hint="eastAsia" w:ascii="宋体" w:hAnsi="宋体" w:eastAsia="宋体" w:cs="宋体"/>
                <w:color w:val="000000"/>
                <w:kern w:val="0"/>
                <w:sz w:val="24"/>
                <w:szCs w:val="24"/>
              </w:rPr>
            </w:pPr>
            <w:r>
              <w:rPr>
                <w:rFonts w:hint="eastAsia" w:ascii="宋体" w:hAnsi="宋体" w:eastAsia="宋体" w:cs="宋体"/>
                <w:color w:val="000000"/>
                <w:sz w:val="24"/>
                <w:szCs w:val="24"/>
              </w:rPr>
              <w:t>按要求提供法定代表人身份证明或法定代表人授权委托书；</w:t>
            </w:r>
          </w:p>
        </w:tc>
        <w:tc>
          <w:tcPr>
            <w:tcW w:w="750" w:type="dxa"/>
            <w:tcBorders>
              <w:top w:val="nil"/>
              <w:left w:val="nil"/>
              <w:bottom w:val="single" w:color="auto" w:sz="4" w:space="0"/>
              <w:right w:val="single" w:color="auto" w:sz="4" w:space="0"/>
            </w:tcBorders>
            <w:shd w:val="clear" w:color="auto" w:fill="auto"/>
            <w:noWrap/>
            <w:vAlign w:val="center"/>
          </w:tcPr>
          <w:p>
            <w:pPr>
              <w:widowControl/>
              <w:spacing w:before="0" w:beforeAutospacing="0" w:after="0" w:afterAutospacing="0" w:line="240" w:lineRule="auto"/>
              <w:jc w:val="center"/>
              <w:rPr>
                <w:rFonts w:hint="eastAsia" w:ascii="宋体" w:hAnsi="宋体" w:eastAsia="宋体" w:cs="宋体"/>
                <w:color w:val="000000"/>
                <w:kern w:val="0"/>
                <w:sz w:val="24"/>
                <w:szCs w:val="24"/>
              </w:rPr>
            </w:pPr>
          </w:p>
        </w:tc>
        <w:tc>
          <w:tcPr>
            <w:tcW w:w="750" w:type="dxa"/>
            <w:tcBorders>
              <w:top w:val="nil"/>
              <w:left w:val="nil"/>
              <w:bottom w:val="single" w:color="auto" w:sz="4" w:space="0"/>
              <w:right w:val="single" w:color="auto" w:sz="4" w:space="0"/>
            </w:tcBorders>
            <w:shd w:val="clear" w:color="auto" w:fill="auto"/>
            <w:noWrap/>
            <w:vAlign w:val="center"/>
          </w:tcPr>
          <w:p>
            <w:pPr>
              <w:widowControl/>
              <w:spacing w:before="0" w:beforeAutospacing="0" w:after="0" w:afterAutospacing="0" w:line="240" w:lineRule="auto"/>
              <w:jc w:val="left"/>
              <w:rPr>
                <w:rFonts w:hint="eastAsia" w:ascii="宋体" w:hAnsi="宋体" w:eastAsia="宋体" w:cs="宋体"/>
                <w:color w:val="000000"/>
                <w:kern w:val="0"/>
                <w:sz w:val="24"/>
                <w:szCs w:val="24"/>
              </w:rPr>
            </w:pPr>
          </w:p>
        </w:tc>
        <w:tc>
          <w:tcPr>
            <w:tcW w:w="750" w:type="dxa"/>
            <w:tcBorders>
              <w:top w:val="nil"/>
              <w:left w:val="nil"/>
              <w:bottom w:val="single" w:color="auto" w:sz="4" w:space="0"/>
              <w:right w:val="single" w:color="auto" w:sz="4" w:space="0"/>
            </w:tcBorders>
            <w:shd w:val="clear" w:color="auto" w:fill="auto"/>
            <w:noWrap/>
            <w:vAlign w:val="center"/>
          </w:tcPr>
          <w:p>
            <w:pPr>
              <w:widowControl/>
              <w:spacing w:before="0" w:beforeAutospacing="0" w:after="0" w:afterAutospacing="0" w:line="240" w:lineRule="auto"/>
              <w:jc w:val="left"/>
              <w:rPr>
                <w:rFonts w:hint="eastAsia" w:ascii="宋体" w:hAnsi="宋体" w:eastAsia="宋体" w:cs="宋体"/>
                <w:color w:val="000000"/>
                <w:kern w:val="0"/>
                <w:sz w:val="24"/>
                <w:szCs w:val="24"/>
              </w:rPr>
            </w:pPr>
          </w:p>
        </w:tc>
        <w:tc>
          <w:tcPr>
            <w:tcW w:w="745" w:type="dxa"/>
            <w:tcBorders>
              <w:top w:val="nil"/>
              <w:left w:val="nil"/>
              <w:bottom w:val="single" w:color="auto" w:sz="4" w:space="0"/>
              <w:right w:val="single" w:color="auto" w:sz="4" w:space="0"/>
            </w:tcBorders>
            <w:shd w:val="clear" w:color="auto" w:fill="auto"/>
            <w:noWrap/>
            <w:vAlign w:val="center"/>
          </w:tcPr>
          <w:p>
            <w:pPr>
              <w:widowControl/>
              <w:spacing w:before="0" w:beforeAutospacing="0" w:after="0" w:afterAutospacing="0" w:line="240" w:lineRule="auto"/>
              <w:jc w:val="left"/>
              <w:rPr>
                <w:rFonts w:hint="eastAsia" w:ascii="宋体" w:hAnsi="宋体" w:eastAsia="宋体" w:cs="宋体"/>
                <w:color w:val="000000"/>
                <w:kern w:val="0"/>
                <w:sz w:val="24"/>
                <w:szCs w:val="24"/>
              </w:rPr>
            </w:pPr>
          </w:p>
        </w:tc>
      </w:tr>
      <w:tr>
        <w:tblPrEx>
          <w:tblLayout w:type="fixed"/>
          <w:tblCellMar>
            <w:top w:w="0" w:type="dxa"/>
            <w:left w:w="108" w:type="dxa"/>
            <w:bottom w:w="0" w:type="dxa"/>
            <w:right w:w="108" w:type="dxa"/>
          </w:tblCellMar>
        </w:tblPrEx>
        <w:trPr>
          <w:trHeight w:val="454" w:hRule="atLeast"/>
        </w:trPr>
        <w:tc>
          <w:tcPr>
            <w:tcW w:w="6791"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before="0" w:beforeAutospacing="0" w:after="0" w:afterAutospacing="0" w:line="240" w:lineRule="auto"/>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结论：是否通过评审（注：投标人有一项未通过不得参与下阶段评审，视为废标。）</w:t>
            </w:r>
          </w:p>
        </w:tc>
        <w:tc>
          <w:tcPr>
            <w:tcW w:w="750" w:type="dxa"/>
            <w:tcBorders>
              <w:top w:val="nil"/>
              <w:left w:val="nil"/>
              <w:bottom w:val="single" w:color="auto" w:sz="4" w:space="0"/>
              <w:right w:val="single" w:color="auto" w:sz="4" w:space="0"/>
            </w:tcBorders>
            <w:shd w:val="clear" w:color="auto" w:fill="auto"/>
            <w:vAlign w:val="center"/>
          </w:tcPr>
          <w:p>
            <w:pPr>
              <w:widowControl/>
              <w:spacing w:before="0" w:beforeAutospacing="0" w:after="0" w:afterAutospacing="0" w:line="240" w:lineRule="auto"/>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　</w:t>
            </w:r>
          </w:p>
        </w:tc>
        <w:tc>
          <w:tcPr>
            <w:tcW w:w="750" w:type="dxa"/>
            <w:tcBorders>
              <w:top w:val="nil"/>
              <w:left w:val="nil"/>
              <w:bottom w:val="single" w:color="auto" w:sz="4" w:space="0"/>
              <w:right w:val="single" w:color="auto" w:sz="4" w:space="0"/>
            </w:tcBorders>
            <w:shd w:val="clear" w:color="auto" w:fill="auto"/>
            <w:vAlign w:val="center"/>
          </w:tcPr>
          <w:p>
            <w:pPr>
              <w:widowControl/>
              <w:spacing w:before="0" w:beforeAutospacing="0" w:after="0" w:afterAutospacing="0" w:line="240" w:lineRule="auto"/>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　</w:t>
            </w:r>
          </w:p>
        </w:tc>
        <w:tc>
          <w:tcPr>
            <w:tcW w:w="750" w:type="dxa"/>
            <w:tcBorders>
              <w:top w:val="nil"/>
              <w:left w:val="nil"/>
              <w:bottom w:val="single" w:color="auto" w:sz="4" w:space="0"/>
              <w:right w:val="single" w:color="auto" w:sz="4" w:space="0"/>
            </w:tcBorders>
            <w:shd w:val="clear" w:color="auto" w:fill="auto"/>
            <w:vAlign w:val="center"/>
          </w:tcPr>
          <w:p>
            <w:pPr>
              <w:widowControl/>
              <w:spacing w:before="0" w:beforeAutospacing="0" w:after="0" w:afterAutospacing="0" w:line="240" w:lineRule="auto"/>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　</w:t>
            </w:r>
          </w:p>
        </w:tc>
        <w:tc>
          <w:tcPr>
            <w:tcW w:w="745" w:type="dxa"/>
            <w:tcBorders>
              <w:top w:val="nil"/>
              <w:left w:val="nil"/>
              <w:bottom w:val="single" w:color="auto" w:sz="4" w:space="0"/>
              <w:right w:val="single" w:color="auto" w:sz="4" w:space="0"/>
            </w:tcBorders>
            <w:shd w:val="clear" w:color="auto" w:fill="auto"/>
            <w:vAlign w:val="center"/>
          </w:tcPr>
          <w:p>
            <w:pPr>
              <w:widowControl/>
              <w:spacing w:before="0" w:beforeAutospacing="0" w:after="0" w:afterAutospacing="0" w:line="240" w:lineRule="auto"/>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　</w:t>
            </w:r>
          </w:p>
        </w:tc>
      </w:tr>
      <w:tr>
        <w:tblPrEx>
          <w:tblLayout w:type="fixed"/>
          <w:tblCellMar>
            <w:top w:w="0" w:type="dxa"/>
            <w:left w:w="108" w:type="dxa"/>
            <w:bottom w:w="0" w:type="dxa"/>
            <w:right w:w="108" w:type="dxa"/>
          </w:tblCellMar>
        </w:tblPrEx>
        <w:trPr>
          <w:trHeight w:val="454" w:hRule="atLeast"/>
        </w:trPr>
        <w:tc>
          <w:tcPr>
            <w:tcW w:w="9786" w:type="dxa"/>
            <w:gridSpan w:val="7"/>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before="0" w:beforeAutospacing="0" w:after="0" w:afterAutospacing="0" w:line="240" w:lineRule="auto"/>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审核人员签字：</w:t>
            </w:r>
          </w:p>
        </w:tc>
      </w:tr>
    </w:tbl>
    <w:p>
      <w:pPr>
        <w:widowControl/>
        <w:spacing w:before="0" w:beforeAutospacing="0" w:after="0" w:afterAutospacing="0" w:line="240" w:lineRule="auto"/>
        <w:jc w:val="left"/>
        <w:rPr>
          <w:rFonts w:ascii="宋体" w:hAnsi="宋体" w:cs="宋体"/>
          <w:color w:val="000000"/>
          <w:kern w:val="0"/>
          <w:sz w:val="24"/>
          <w:szCs w:val="24"/>
        </w:rPr>
      </w:pPr>
      <w:r>
        <w:rPr>
          <w:rFonts w:ascii="宋体" w:hAnsi="宋体" w:cs="宋体"/>
          <w:color w:val="000000"/>
          <w:kern w:val="0"/>
          <w:sz w:val="24"/>
          <w:szCs w:val="24"/>
        </w:rPr>
        <w:t>备注：</w:t>
      </w:r>
    </w:p>
    <w:p>
      <w:pPr>
        <w:widowControl/>
        <w:spacing w:before="0" w:beforeAutospacing="0" w:after="0" w:afterAutospacing="0" w:line="240" w:lineRule="auto"/>
        <w:jc w:val="left"/>
        <w:rPr>
          <w:rFonts w:ascii="宋体" w:hAnsi="宋体" w:cs="宋体"/>
          <w:color w:val="000000"/>
          <w:kern w:val="0"/>
          <w:sz w:val="24"/>
          <w:szCs w:val="24"/>
        </w:rPr>
      </w:pPr>
      <w:r>
        <w:rPr>
          <w:rFonts w:hint="eastAsia" w:ascii="宋体" w:hAnsi="宋体" w:cs="宋体"/>
          <w:color w:val="000000"/>
          <w:kern w:val="0"/>
          <w:sz w:val="24"/>
          <w:szCs w:val="24"/>
        </w:rPr>
        <w:t>①、</w:t>
      </w:r>
      <w:r>
        <w:rPr>
          <w:rFonts w:ascii="宋体" w:hAnsi="宋体" w:cs="宋体"/>
          <w:color w:val="000000"/>
          <w:kern w:val="0"/>
          <w:sz w:val="24"/>
          <w:szCs w:val="24"/>
        </w:rPr>
        <w:t>所有证书、证明文件包括按要求提供的官网截图必须是真实可查证的，须注明资料来源。资格证明文件应为原件的扫描件，投标文件中须编入清晰的扫描件或复印件。所有证明材料须清晰可辨认，如因证明材料模糊无法辨认，缺页、漏页导致无法进行评审认定的责任由供应商自负。如发现弄虚作假将按照有关规定严肃处理。</w:t>
      </w:r>
    </w:p>
    <w:p>
      <w:pPr>
        <w:widowControl/>
        <w:spacing w:before="0" w:beforeAutospacing="0" w:after="0" w:afterAutospacing="0" w:line="240" w:lineRule="auto"/>
        <w:jc w:val="left"/>
        <w:rPr>
          <w:rFonts w:ascii="宋体" w:hAnsi="宋体" w:cs="宋体"/>
          <w:color w:val="000000"/>
          <w:kern w:val="0"/>
          <w:sz w:val="24"/>
          <w:szCs w:val="24"/>
        </w:rPr>
      </w:pPr>
      <w:r>
        <w:rPr>
          <w:rFonts w:ascii="宋体" w:hAnsi="宋体" w:cs="宋体"/>
          <w:color w:val="000000"/>
          <w:kern w:val="0"/>
          <w:sz w:val="24"/>
          <w:szCs w:val="24"/>
        </w:rPr>
        <w:t>证明材料仅限于投标单位本身，参股或控股单位及独立法人子公司的材料不能作为证明材料，但投标单位兼并的企业的材料可作为证明材料。</w:t>
      </w:r>
    </w:p>
    <w:p>
      <w:pPr>
        <w:widowControl/>
        <w:spacing w:before="0" w:beforeAutospacing="0" w:after="0" w:afterAutospacing="0" w:line="240" w:lineRule="auto"/>
        <w:jc w:val="left"/>
        <w:rPr>
          <w:rFonts w:ascii="宋体" w:hAnsi="宋体" w:cs="宋体"/>
          <w:color w:val="000000"/>
          <w:kern w:val="0"/>
          <w:sz w:val="24"/>
          <w:szCs w:val="24"/>
        </w:rPr>
      </w:pPr>
      <w:r>
        <w:rPr>
          <w:rFonts w:hint="eastAsia" w:ascii="宋体" w:hAnsi="宋体" w:cs="宋体"/>
          <w:color w:val="000000"/>
          <w:kern w:val="0"/>
          <w:sz w:val="24"/>
          <w:szCs w:val="24"/>
        </w:rPr>
        <w:t>②</w:t>
      </w:r>
      <w:r>
        <w:rPr>
          <w:rFonts w:ascii="宋体" w:hAnsi="宋体" w:cs="宋体"/>
          <w:color w:val="000000"/>
          <w:kern w:val="0"/>
          <w:sz w:val="24"/>
          <w:szCs w:val="24"/>
        </w:rPr>
        <w:t>对于投标文件中有任意一条不满足上表要求的将导致其投标无效，不进入下一项评审。</w:t>
      </w:r>
    </w:p>
    <w:p>
      <w:pPr>
        <w:widowControl/>
        <w:spacing w:before="0" w:beforeAutospacing="0" w:after="0" w:afterAutospacing="0" w:line="240" w:lineRule="auto"/>
        <w:jc w:val="left"/>
        <w:rPr>
          <w:rFonts w:ascii="宋体" w:hAnsi="宋体" w:cs="宋体"/>
          <w:color w:val="000000"/>
          <w:kern w:val="0"/>
          <w:sz w:val="20"/>
          <w:szCs w:val="20"/>
        </w:rPr>
        <w:sectPr>
          <w:pgSz w:w="11910" w:h="16840"/>
          <w:pgMar w:top="1420" w:right="820" w:bottom="1180" w:left="1520" w:header="794" w:footer="794" w:gutter="0"/>
          <w:cols w:space="720" w:num="1"/>
        </w:sectPr>
      </w:pPr>
    </w:p>
    <w:p>
      <w:pPr>
        <w:spacing w:beforeLines="100" w:beforeAutospacing="0" w:afterLines="50" w:afterAutospacing="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二、符合性审查表</w:t>
      </w:r>
    </w:p>
    <w:tbl>
      <w:tblPr>
        <w:tblStyle w:val="36"/>
        <w:tblW w:w="8947" w:type="dxa"/>
        <w:tblInd w:w="0" w:type="dxa"/>
        <w:tblLayout w:type="fixed"/>
        <w:tblCellMar>
          <w:top w:w="0" w:type="dxa"/>
          <w:left w:w="108" w:type="dxa"/>
          <w:bottom w:w="0" w:type="dxa"/>
          <w:right w:w="108" w:type="dxa"/>
        </w:tblCellMar>
      </w:tblPr>
      <w:tblGrid>
        <w:gridCol w:w="530"/>
        <w:gridCol w:w="5645"/>
        <w:gridCol w:w="693"/>
        <w:gridCol w:w="693"/>
        <w:gridCol w:w="693"/>
        <w:gridCol w:w="693"/>
      </w:tblGrid>
      <w:tr>
        <w:tblPrEx>
          <w:tblLayout w:type="fixed"/>
          <w:tblCellMar>
            <w:top w:w="0" w:type="dxa"/>
            <w:left w:w="108" w:type="dxa"/>
            <w:bottom w:w="0" w:type="dxa"/>
            <w:right w:w="108" w:type="dxa"/>
          </w:tblCellMar>
        </w:tblPrEx>
        <w:trPr>
          <w:trHeight w:val="600" w:hRule="atLeast"/>
        </w:trPr>
        <w:tc>
          <w:tcPr>
            <w:tcW w:w="8947" w:type="dxa"/>
            <w:gridSpan w:val="6"/>
            <w:tcBorders>
              <w:top w:val="nil"/>
              <w:left w:val="nil"/>
              <w:bottom w:val="nil"/>
              <w:right w:val="nil"/>
            </w:tcBorders>
            <w:shd w:val="clear" w:color="auto" w:fill="auto"/>
            <w:noWrap/>
            <w:vAlign w:val="center"/>
          </w:tcPr>
          <w:p>
            <w:pPr>
              <w:widowControl/>
              <w:spacing w:before="0" w:beforeAutospacing="0" w:after="0" w:afterAutospacing="0" w:line="240" w:lineRule="auto"/>
              <w:jc w:val="center"/>
              <w:rPr>
                <w:rFonts w:ascii="宋体" w:hAnsi="宋体" w:cs="宋体"/>
                <w:color w:val="000000"/>
                <w:kern w:val="0"/>
                <w:sz w:val="24"/>
                <w:szCs w:val="24"/>
              </w:rPr>
            </w:pPr>
            <w:r>
              <w:rPr>
                <w:rFonts w:hint="eastAsia" w:ascii="宋体" w:hAnsi="宋体" w:cs="宋体"/>
                <w:color w:val="000000"/>
                <w:kern w:val="0"/>
                <w:sz w:val="24"/>
                <w:szCs w:val="24"/>
              </w:rPr>
              <w:t>符合性检查表</w:t>
            </w:r>
          </w:p>
        </w:tc>
      </w:tr>
      <w:tr>
        <w:tblPrEx>
          <w:tblLayout w:type="fixed"/>
          <w:tblCellMar>
            <w:top w:w="0" w:type="dxa"/>
            <w:left w:w="108" w:type="dxa"/>
            <w:bottom w:w="0" w:type="dxa"/>
            <w:right w:w="108" w:type="dxa"/>
          </w:tblCellMar>
        </w:tblPrEx>
        <w:trPr>
          <w:trHeight w:val="400" w:hRule="atLeast"/>
        </w:trPr>
        <w:tc>
          <w:tcPr>
            <w:tcW w:w="8947" w:type="dxa"/>
            <w:gridSpan w:val="6"/>
            <w:tcBorders>
              <w:top w:val="nil"/>
              <w:left w:val="nil"/>
              <w:bottom w:val="nil"/>
              <w:right w:val="nil"/>
            </w:tcBorders>
            <w:shd w:val="clear" w:color="auto" w:fill="auto"/>
            <w:noWrap/>
            <w:vAlign w:val="center"/>
          </w:tcPr>
          <w:p>
            <w:pPr>
              <w:widowControl/>
              <w:spacing w:before="0" w:beforeAutospacing="0" w:after="0" w:afterAutospacing="0" w:line="240" w:lineRule="auto"/>
              <w:jc w:val="left"/>
              <w:rPr>
                <w:rFonts w:hint="eastAsia" w:ascii="宋体" w:hAnsi="宋体" w:eastAsia="宋体" w:cs="宋体"/>
                <w:color w:val="000000"/>
                <w:kern w:val="0"/>
                <w:sz w:val="24"/>
                <w:szCs w:val="24"/>
                <w:lang w:eastAsia="zh-CN"/>
              </w:rPr>
            </w:pPr>
            <w:r>
              <w:rPr>
                <w:rFonts w:hint="eastAsia" w:ascii="宋体" w:hAnsi="宋体" w:cs="宋体"/>
                <w:color w:val="000000"/>
                <w:kern w:val="0"/>
                <w:sz w:val="24"/>
                <w:szCs w:val="24"/>
              </w:rPr>
              <w:t>项目名称：</w:t>
            </w:r>
            <w:r>
              <w:rPr>
                <w:rFonts w:hint="eastAsia" w:ascii="宋体" w:hAnsi="宋体" w:cs="宋体"/>
                <w:color w:val="000000"/>
                <w:kern w:val="0"/>
                <w:sz w:val="24"/>
                <w:szCs w:val="24"/>
                <w:lang w:eastAsia="zh-CN"/>
              </w:rPr>
              <w:t>乌鲁木齐职业大学五个校区资产处置及单项资产评估服务项目</w:t>
            </w:r>
          </w:p>
        </w:tc>
      </w:tr>
      <w:tr>
        <w:tblPrEx>
          <w:tblLayout w:type="fixed"/>
          <w:tblCellMar>
            <w:top w:w="0" w:type="dxa"/>
            <w:left w:w="108" w:type="dxa"/>
            <w:bottom w:w="0" w:type="dxa"/>
            <w:right w:w="108" w:type="dxa"/>
          </w:tblCellMar>
        </w:tblPrEx>
        <w:trPr>
          <w:trHeight w:val="400" w:hRule="atLeast"/>
        </w:trPr>
        <w:tc>
          <w:tcPr>
            <w:tcW w:w="8947" w:type="dxa"/>
            <w:gridSpan w:val="6"/>
            <w:tcBorders>
              <w:top w:val="nil"/>
              <w:left w:val="nil"/>
              <w:bottom w:val="nil"/>
              <w:right w:val="nil"/>
            </w:tcBorders>
            <w:shd w:val="clear" w:color="auto" w:fill="auto"/>
            <w:noWrap/>
            <w:vAlign w:val="center"/>
          </w:tcPr>
          <w:p>
            <w:pPr>
              <w:widowControl/>
              <w:spacing w:before="0" w:beforeAutospacing="0" w:after="0" w:afterAutospacing="0" w:line="240" w:lineRule="auto"/>
              <w:jc w:val="left"/>
              <w:rPr>
                <w:rFonts w:hint="eastAsia" w:ascii="宋体" w:hAnsi="宋体" w:eastAsia="宋体" w:cs="宋体"/>
                <w:color w:val="000000"/>
                <w:kern w:val="0"/>
                <w:sz w:val="24"/>
                <w:szCs w:val="24"/>
                <w:lang w:eastAsia="zh-CN"/>
              </w:rPr>
            </w:pPr>
            <w:r>
              <w:rPr>
                <w:rFonts w:hint="eastAsia" w:ascii="宋体" w:hAnsi="宋体" w:cs="宋体"/>
                <w:color w:val="000000"/>
                <w:kern w:val="0"/>
                <w:sz w:val="24"/>
                <w:szCs w:val="24"/>
              </w:rPr>
              <w:t>项目编号：</w:t>
            </w:r>
            <w:r>
              <w:rPr>
                <w:rFonts w:hint="eastAsia" w:ascii="宋体" w:hAnsi="宋体" w:cs="宋体"/>
                <w:color w:val="000000"/>
                <w:kern w:val="0"/>
                <w:sz w:val="24"/>
                <w:szCs w:val="24"/>
                <w:lang w:eastAsia="zh-CN"/>
              </w:rPr>
              <w:t>ZFCGHY-20220128</w:t>
            </w:r>
          </w:p>
        </w:tc>
      </w:tr>
      <w:tr>
        <w:tblPrEx>
          <w:tblLayout w:type="fixed"/>
          <w:tblCellMar>
            <w:top w:w="0" w:type="dxa"/>
            <w:left w:w="108" w:type="dxa"/>
            <w:bottom w:w="0" w:type="dxa"/>
            <w:right w:w="108" w:type="dxa"/>
          </w:tblCellMar>
        </w:tblPrEx>
        <w:trPr>
          <w:trHeight w:val="400" w:hRule="atLeast"/>
        </w:trPr>
        <w:tc>
          <w:tcPr>
            <w:tcW w:w="8947" w:type="dxa"/>
            <w:gridSpan w:val="6"/>
            <w:tcBorders>
              <w:top w:val="nil"/>
              <w:left w:val="nil"/>
              <w:bottom w:val="nil"/>
              <w:right w:val="nil"/>
            </w:tcBorders>
            <w:shd w:val="clear" w:color="auto" w:fill="auto"/>
            <w:noWrap/>
            <w:vAlign w:val="center"/>
          </w:tcPr>
          <w:p>
            <w:pPr>
              <w:widowControl/>
              <w:spacing w:before="0" w:beforeAutospacing="0" w:after="0" w:afterAutospacing="0" w:line="240" w:lineRule="auto"/>
              <w:jc w:val="left"/>
              <w:rPr>
                <w:rFonts w:ascii="宋体" w:hAnsi="宋体" w:cs="宋体"/>
                <w:color w:val="000000"/>
                <w:kern w:val="0"/>
                <w:sz w:val="24"/>
                <w:szCs w:val="24"/>
              </w:rPr>
            </w:pPr>
            <w:r>
              <w:rPr>
                <w:rFonts w:hint="eastAsia" w:ascii="宋体" w:hAnsi="宋体" w:cs="宋体"/>
                <w:color w:val="000000"/>
                <w:kern w:val="0"/>
                <w:sz w:val="24"/>
                <w:szCs w:val="24"/>
              </w:rPr>
              <w:t>采购内容：</w:t>
            </w:r>
            <w:r>
              <w:rPr>
                <w:rFonts w:hint="eastAsia" w:ascii="宋体" w:hAnsi="宋体" w:cs="宋体"/>
                <w:color w:val="000000"/>
                <w:kern w:val="0"/>
                <w:sz w:val="24"/>
                <w:szCs w:val="24"/>
                <w:lang w:eastAsia="zh-CN"/>
              </w:rPr>
              <w:t>乌鲁木齐职业大学五个校区资产处置及单项资产评估服务项目</w:t>
            </w:r>
            <w:r>
              <w:rPr>
                <w:rFonts w:hint="eastAsia" w:ascii="宋体" w:hAnsi="宋体" w:cs="宋体"/>
                <w:color w:val="000000"/>
                <w:kern w:val="0"/>
                <w:sz w:val="24"/>
                <w:szCs w:val="24"/>
              </w:rPr>
              <w:t>（采购预算：</w:t>
            </w:r>
            <w:r>
              <w:rPr>
                <w:rFonts w:hint="eastAsia" w:ascii="宋体" w:hAnsi="宋体" w:cs="宋体"/>
                <w:color w:val="000000"/>
                <w:kern w:val="0"/>
                <w:sz w:val="24"/>
                <w:szCs w:val="24"/>
                <w:lang w:eastAsia="zh-CN"/>
              </w:rPr>
              <w:t>600000</w:t>
            </w:r>
            <w:r>
              <w:rPr>
                <w:rFonts w:hint="eastAsia" w:ascii="宋体" w:hAnsi="宋体" w:cs="宋体"/>
                <w:color w:val="000000"/>
                <w:kern w:val="0"/>
                <w:sz w:val="24"/>
                <w:szCs w:val="24"/>
              </w:rPr>
              <w:t>元）</w:t>
            </w:r>
          </w:p>
        </w:tc>
      </w:tr>
      <w:tr>
        <w:tblPrEx>
          <w:tblLayout w:type="fixed"/>
          <w:tblCellMar>
            <w:top w:w="0" w:type="dxa"/>
            <w:left w:w="108" w:type="dxa"/>
            <w:bottom w:w="0" w:type="dxa"/>
            <w:right w:w="108" w:type="dxa"/>
          </w:tblCellMar>
        </w:tblPrEx>
        <w:trPr>
          <w:trHeight w:val="400" w:hRule="atLeast"/>
        </w:trPr>
        <w:tc>
          <w:tcPr>
            <w:tcW w:w="7561" w:type="dxa"/>
            <w:gridSpan w:val="4"/>
            <w:tcBorders>
              <w:top w:val="nil"/>
              <w:left w:val="nil"/>
              <w:bottom w:val="nil"/>
              <w:right w:val="nil"/>
            </w:tcBorders>
            <w:shd w:val="clear" w:color="auto" w:fill="auto"/>
            <w:noWrap/>
            <w:vAlign w:val="center"/>
          </w:tcPr>
          <w:p>
            <w:pPr>
              <w:widowControl/>
              <w:spacing w:before="0" w:beforeAutospacing="0" w:after="0" w:afterAutospacing="0" w:line="240" w:lineRule="auto"/>
              <w:jc w:val="left"/>
              <w:rPr>
                <w:rFonts w:hint="eastAsia" w:ascii="宋体" w:hAnsi="宋体" w:eastAsia="宋体" w:cs="宋体"/>
                <w:color w:val="000000"/>
                <w:kern w:val="0"/>
                <w:sz w:val="24"/>
                <w:szCs w:val="24"/>
                <w:lang w:eastAsia="zh-CN"/>
              </w:rPr>
            </w:pPr>
            <w:r>
              <w:rPr>
                <w:rFonts w:hint="eastAsia" w:ascii="宋体" w:hAnsi="宋体" w:cs="宋体"/>
                <w:color w:val="000000"/>
                <w:kern w:val="0"/>
                <w:sz w:val="24"/>
                <w:szCs w:val="24"/>
              </w:rPr>
              <w:t>开标地点：</w:t>
            </w:r>
            <w:r>
              <w:rPr>
                <w:rFonts w:hint="eastAsia" w:ascii="宋体" w:hAnsi="宋体" w:cs="宋体"/>
                <w:color w:val="000000"/>
                <w:kern w:val="0"/>
                <w:sz w:val="24"/>
                <w:szCs w:val="24"/>
                <w:lang w:eastAsia="zh-CN"/>
              </w:rPr>
              <w:t>新疆华域建设工程项目管理咨询有限公司会议室</w:t>
            </w:r>
          </w:p>
        </w:tc>
        <w:tc>
          <w:tcPr>
            <w:tcW w:w="1386" w:type="dxa"/>
            <w:gridSpan w:val="2"/>
            <w:tcBorders>
              <w:top w:val="nil"/>
              <w:left w:val="nil"/>
              <w:bottom w:val="nil"/>
              <w:right w:val="nil"/>
            </w:tcBorders>
            <w:shd w:val="clear" w:color="auto" w:fill="auto"/>
            <w:noWrap/>
            <w:vAlign w:val="center"/>
          </w:tcPr>
          <w:p>
            <w:pPr>
              <w:widowControl/>
              <w:spacing w:before="0" w:beforeAutospacing="0" w:after="0" w:afterAutospacing="0" w:line="240" w:lineRule="auto"/>
              <w:jc w:val="left"/>
              <w:rPr>
                <w:rFonts w:ascii="宋体" w:hAnsi="宋体" w:cs="宋体"/>
                <w:color w:val="000000"/>
                <w:kern w:val="0"/>
                <w:sz w:val="24"/>
                <w:szCs w:val="24"/>
              </w:rPr>
            </w:pPr>
          </w:p>
        </w:tc>
      </w:tr>
      <w:tr>
        <w:tblPrEx>
          <w:tblLayout w:type="fixed"/>
          <w:tblCellMar>
            <w:top w:w="0" w:type="dxa"/>
            <w:left w:w="108" w:type="dxa"/>
            <w:bottom w:w="0" w:type="dxa"/>
            <w:right w:w="108" w:type="dxa"/>
          </w:tblCellMar>
        </w:tblPrEx>
        <w:trPr>
          <w:trHeight w:val="550" w:hRule="atLeast"/>
        </w:trPr>
        <w:tc>
          <w:tcPr>
            <w:tcW w:w="530" w:type="dxa"/>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before="0" w:beforeAutospacing="0" w:after="0" w:afterAutospacing="0" w:line="240" w:lineRule="auto"/>
              <w:jc w:val="center"/>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序号</w:t>
            </w:r>
          </w:p>
        </w:tc>
        <w:tc>
          <w:tcPr>
            <w:tcW w:w="5645" w:type="dxa"/>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before="0" w:beforeAutospacing="0" w:after="0" w:afterAutospacing="0" w:line="240" w:lineRule="auto"/>
              <w:jc w:val="center"/>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审核内容</w:t>
            </w:r>
          </w:p>
        </w:tc>
        <w:tc>
          <w:tcPr>
            <w:tcW w:w="2772" w:type="dxa"/>
            <w:gridSpan w:val="4"/>
            <w:tcBorders>
              <w:top w:val="single" w:color="auto" w:sz="4" w:space="0"/>
              <w:left w:val="nil"/>
              <w:bottom w:val="single" w:color="auto" w:sz="4" w:space="0"/>
              <w:right w:val="single" w:color="auto" w:sz="4" w:space="0"/>
            </w:tcBorders>
            <w:shd w:val="clear" w:color="auto" w:fill="auto"/>
            <w:noWrap/>
            <w:vAlign w:val="center"/>
          </w:tcPr>
          <w:p>
            <w:pPr>
              <w:widowControl/>
              <w:spacing w:before="0" w:beforeAutospacing="0" w:after="0" w:afterAutospacing="0" w:line="240" w:lineRule="auto"/>
              <w:jc w:val="center"/>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投标人名称</w:t>
            </w:r>
          </w:p>
        </w:tc>
      </w:tr>
      <w:tr>
        <w:tblPrEx>
          <w:tblLayout w:type="fixed"/>
          <w:tblCellMar>
            <w:top w:w="0" w:type="dxa"/>
            <w:left w:w="108" w:type="dxa"/>
            <w:bottom w:w="0" w:type="dxa"/>
            <w:right w:w="108" w:type="dxa"/>
          </w:tblCellMar>
        </w:tblPrEx>
        <w:trPr>
          <w:trHeight w:val="550" w:hRule="atLeast"/>
        </w:trPr>
        <w:tc>
          <w:tcPr>
            <w:tcW w:w="530" w:type="dxa"/>
            <w:vMerge w:val="continue"/>
            <w:tcBorders>
              <w:top w:val="single" w:color="auto" w:sz="4" w:space="0"/>
              <w:left w:val="single" w:color="auto" w:sz="4" w:space="0"/>
              <w:bottom w:val="single" w:color="auto" w:sz="4" w:space="0"/>
              <w:right w:val="single" w:color="auto" w:sz="4" w:space="0"/>
            </w:tcBorders>
            <w:vAlign w:val="center"/>
          </w:tcPr>
          <w:p>
            <w:pPr>
              <w:widowControl/>
              <w:spacing w:before="0" w:beforeAutospacing="0" w:after="0" w:afterAutospacing="0" w:line="240" w:lineRule="auto"/>
              <w:jc w:val="left"/>
              <w:rPr>
                <w:rFonts w:hint="eastAsia" w:asciiTheme="minorEastAsia" w:hAnsiTheme="minorEastAsia" w:eastAsiaTheme="minorEastAsia" w:cstheme="minorEastAsia"/>
                <w:color w:val="000000"/>
                <w:kern w:val="0"/>
                <w:sz w:val="24"/>
                <w:szCs w:val="24"/>
              </w:rPr>
            </w:pPr>
          </w:p>
        </w:tc>
        <w:tc>
          <w:tcPr>
            <w:tcW w:w="5645" w:type="dxa"/>
            <w:vMerge w:val="continue"/>
            <w:tcBorders>
              <w:top w:val="single" w:color="auto" w:sz="4" w:space="0"/>
              <w:left w:val="single" w:color="auto" w:sz="4" w:space="0"/>
              <w:bottom w:val="single" w:color="auto" w:sz="4" w:space="0"/>
              <w:right w:val="single" w:color="auto" w:sz="4" w:space="0"/>
            </w:tcBorders>
            <w:vAlign w:val="center"/>
          </w:tcPr>
          <w:p>
            <w:pPr>
              <w:widowControl/>
              <w:spacing w:before="0" w:beforeAutospacing="0" w:after="0" w:afterAutospacing="0" w:line="240" w:lineRule="auto"/>
              <w:jc w:val="left"/>
              <w:rPr>
                <w:rFonts w:hint="eastAsia" w:asciiTheme="minorEastAsia" w:hAnsiTheme="minorEastAsia" w:eastAsiaTheme="minorEastAsia" w:cstheme="minorEastAsia"/>
                <w:color w:val="000000"/>
                <w:kern w:val="0"/>
                <w:sz w:val="24"/>
                <w:szCs w:val="24"/>
              </w:rPr>
            </w:pPr>
          </w:p>
        </w:tc>
        <w:tc>
          <w:tcPr>
            <w:tcW w:w="693" w:type="dxa"/>
            <w:tcBorders>
              <w:top w:val="nil"/>
              <w:left w:val="nil"/>
              <w:bottom w:val="single" w:color="auto" w:sz="4" w:space="0"/>
              <w:right w:val="single" w:color="auto" w:sz="4" w:space="0"/>
            </w:tcBorders>
            <w:shd w:val="clear" w:color="auto" w:fill="auto"/>
            <w:vAlign w:val="center"/>
          </w:tcPr>
          <w:p>
            <w:pPr>
              <w:widowControl/>
              <w:spacing w:before="0" w:beforeAutospacing="0" w:after="0" w:afterAutospacing="0" w:line="240" w:lineRule="auto"/>
              <w:jc w:val="center"/>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　</w:t>
            </w:r>
          </w:p>
        </w:tc>
        <w:tc>
          <w:tcPr>
            <w:tcW w:w="693" w:type="dxa"/>
            <w:tcBorders>
              <w:top w:val="nil"/>
              <w:left w:val="nil"/>
              <w:bottom w:val="single" w:color="auto" w:sz="4" w:space="0"/>
              <w:right w:val="single" w:color="auto" w:sz="4" w:space="0"/>
            </w:tcBorders>
            <w:shd w:val="clear" w:color="auto" w:fill="auto"/>
            <w:vAlign w:val="center"/>
          </w:tcPr>
          <w:p>
            <w:pPr>
              <w:widowControl/>
              <w:spacing w:before="0" w:beforeAutospacing="0" w:after="0" w:afterAutospacing="0" w:line="240" w:lineRule="auto"/>
              <w:jc w:val="center"/>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　</w:t>
            </w:r>
          </w:p>
        </w:tc>
        <w:tc>
          <w:tcPr>
            <w:tcW w:w="693" w:type="dxa"/>
            <w:tcBorders>
              <w:top w:val="nil"/>
              <w:left w:val="nil"/>
              <w:bottom w:val="single" w:color="auto" w:sz="4" w:space="0"/>
              <w:right w:val="single" w:color="auto" w:sz="4" w:space="0"/>
            </w:tcBorders>
            <w:shd w:val="clear" w:color="auto" w:fill="auto"/>
            <w:vAlign w:val="center"/>
          </w:tcPr>
          <w:p>
            <w:pPr>
              <w:widowControl/>
              <w:spacing w:before="0" w:beforeAutospacing="0" w:after="0" w:afterAutospacing="0" w:line="240" w:lineRule="auto"/>
              <w:jc w:val="center"/>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　</w:t>
            </w:r>
          </w:p>
        </w:tc>
        <w:tc>
          <w:tcPr>
            <w:tcW w:w="693" w:type="dxa"/>
            <w:tcBorders>
              <w:top w:val="nil"/>
              <w:left w:val="nil"/>
              <w:bottom w:val="single" w:color="auto" w:sz="4" w:space="0"/>
              <w:right w:val="single" w:color="auto" w:sz="4" w:space="0"/>
            </w:tcBorders>
            <w:shd w:val="clear" w:color="auto" w:fill="auto"/>
            <w:vAlign w:val="center"/>
          </w:tcPr>
          <w:p>
            <w:pPr>
              <w:widowControl/>
              <w:spacing w:before="0" w:beforeAutospacing="0" w:after="0" w:afterAutospacing="0" w:line="240" w:lineRule="auto"/>
              <w:jc w:val="center"/>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　</w:t>
            </w:r>
          </w:p>
        </w:tc>
      </w:tr>
      <w:tr>
        <w:tblPrEx>
          <w:tblLayout w:type="fixed"/>
          <w:tblCellMar>
            <w:top w:w="0" w:type="dxa"/>
            <w:left w:w="108" w:type="dxa"/>
            <w:bottom w:w="0" w:type="dxa"/>
            <w:right w:w="108" w:type="dxa"/>
          </w:tblCellMar>
        </w:tblPrEx>
        <w:trPr>
          <w:trHeight w:val="440" w:hRule="atLeast"/>
        </w:trPr>
        <w:tc>
          <w:tcPr>
            <w:tcW w:w="530" w:type="dxa"/>
            <w:tcBorders>
              <w:top w:val="nil"/>
              <w:left w:val="single" w:color="auto" w:sz="4" w:space="0"/>
              <w:bottom w:val="single" w:color="auto" w:sz="4" w:space="0"/>
              <w:right w:val="single" w:color="auto" w:sz="4" w:space="0"/>
            </w:tcBorders>
            <w:shd w:val="clear" w:color="auto" w:fill="auto"/>
            <w:vAlign w:val="center"/>
          </w:tcPr>
          <w:p>
            <w:pPr>
              <w:widowControl/>
              <w:spacing w:before="0" w:beforeAutospacing="0" w:after="0" w:afterAutospacing="0" w:line="240" w:lineRule="auto"/>
              <w:jc w:val="center"/>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1</w:t>
            </w:r>
          </w:p>
        </w:tc>
        <w:tc>
          <w:tcPr>
            <w:tcW w:w="5645" w:type="dxa"/>
            <w:tcBorders>
              <w:top w:val="nil"/>
              <w:left w:val="nil"/>
              <w:bottom w:val="single" w:color="auto" w:sz="4" w:space="0"/>
              <w:right w:val="single" w:color="auto" w:sz="4" w:space="0"/>
            </w:tcBorders>
            <w:shd w:val="clear" w:color="auto" w:fill="auto"/>
            <w:vAlign w:val="center"/>
          </w:tcPr>
          <w:p>
            <w:pPr>
              <w:widowControl/>
              <w:spacing w:before="0" w:beforeAutospacing="0" w:after="0" w:afterAutospacing="0" w:line="240" w:lineRule="auto"/>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按照招标文件规定要求签署、盖章</w:t>
            </w:r>
          </w:p>
        </w:tc>
        <w:tc>
          <w:tcPr>
            <w:tcW w:w="693" w:type="dxa"/>
            <w:tcBorders>
              <w:top w:val="nil"/>
              <w:left w:val="nil"/>
              <w:bottom w:val="single" w:color="auto" w:sz="4" w:space="0"/>
              <w:right w:val="single" w:color="auto" w:sz="4" w:space="0"/>
            </w:tcBorders>
            <w:shd w:val="clear" w:color="auto" w:fill="auto"/>
            <w:noWrap/>
            <w:vAlign w:val="center"/>
          </w:tcPr>
          <w:p>
            <w:pPr>
              <w:widowControl/>
              <w:spacing w:before="0" w:beforeAutospacing="0" w:after="0" w:afterAutospacing="0" w:line="240" w:lineRule="auto"/>
              <w:jc w:val="left"/>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　</w:t>
            </w:r>
          </w:p>
        </w:tc>
        <w:tc>
          <w:tcPr>
            <w:tcW w:w="693" w:type="dxa"/>
            <w:tcBorders>
              <w:top w:val="nil"/>
              <w:left w:val="nil"/>
              <w:bottom w:val="single" w:color="auto" w:sz="4" w:space="0"/>
              <w:right w:val="single" w:color="auto" w:sz="4" w:space="0"/>
            </w:tcBorders>
            <w:shd w:val="clear" w:color="auto" w:fill="auto"/>
            <w:noWrap/>
            <w:vAlign w:val="center"/>
          </w:tcPr>
          <w:p>
            <w:pPr>
              <w:widowControl/>
              <w:spacing w:before="0" w:beforeAutospacing="0" w:after="0" w:afterAutospacing="0" w:line="240" w:lineRule="auto"/>
              <w:jc w:val="left"/>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　</w:t>
            </w:r>
          </w:p>
        </w:tc>
        <w:tc>
          <w:tcPr>
            <w:tcW w:w="693" w:type="dxa"/>
            <w:tcBorders>
              <w:top w:val="nil"/>
              <w:left w:val="nil"/>
              <w:bottom w:val="single" w:color="auto" w:sz="4" w:space="0"/>
              <w:right w:val="single" w:color="auto" w:sz="4" w:space="0"/>
            </w:tcBorders>
            <w:shd w:val="clear" w:color="auto" w:fill="auto"/>
            <w:noWrap/>
            <w:vAlign w:val="center"/>
          </w:tcPr>
          <w:p>
            <w:pPr>
              <w:widowControl/>
              <w:spacing w:before="0" w:beforeAutospacing="0" w:after="0" w:afterAutospacing="0" w:line="240" w:lineRule="auto"/>
              <w:jc w:val="left"/>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　</w:t>
            </w:r>
          </w:p>
        </w:tc>
        <w:tc>
          <w:tcPr>
            <w:tcW w:w="693" w:type="dxa"/>
            <w:tcBorders>
              <w:top w:val="nil"/>
              <w:left w:val="nil"/>
              <w:bottom w:val="single" w:color="auto" w:sz="4" w:space="0"/>
              <w:right w:val="single" w:color="auto" w:sz="4" w:space="0"/>
            </w:tcBorders>
            <w:shd w:val="clear" w:color="auto" w:fill="auto"/>
            <w:noWrap/>
            <w:vAlign w:val="center"/>
          </w:tcPr>
          <w:p>
            <w:pPr>
              <w:widowControl/>
              <w:spacing w:before="0" w:beforeAutospacing="0" w:after="0" w:afterAutospacing="0" w:line="240" w:lineRule="auto"/>
              <w:jc w:val="left"/>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　</w:t>
            </w:r>
          </w:p>
        </w:tc>
      </w:tr>
      <w:tr>
        <w:tblPrEx>
          <w:tblLayout w:type="fixed"/>
          <w:tblCellMar>
            <w:top w:w="0" w:type="dxa"/>
            <w:left w:w="108" w:type="dxa"/>
            <w:bottom w:w="0" w:type="dxa"/>
            <w:right w:w="108" w:type="dxa"/>
          </w:tblCellMar>
        </w:tblPrEx>
        <w:trPr>
          <w:trHeight w:val="600" w:hRule="atLeast"/>
        </w:trPr>
        <w:tc>
          <w:tcPr>
            <w:tcW w:w="530" w:type="dxa"/>
            <w:tcBorders>
              <w:top w:val="nil"/>
              <w:left w:val="single" w:color="auto" w:sz="4" w:space="0"/>
              <w:bottom w:val="single" w:color="auto" w:sz="4" w:space="0"/>
              <w:right w:val="single" w:color="auto" w:sz="4" w:space="0"/>
            </w:tcBorders>
            <w:shd w:val="clear" w:color="auto" w:fill="auto"/>
            <w:vAlign w:val="center"/>
          </w:tcPr>
          <w:p>
            <w:pPr>
              <w:widowControl/>
              <w:spacing w:before="0" w:beforeAutospacing="0" w:after="0" w:afterAutospacing="0" w:line="240" w:lineRule="auto"/>
              <w:jc w:val="center"/>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2</w:t>
            </w:r>
          </w:p>
        </w:tc>
        <w:tc>
          <w:tcPr>
            <w:tcW w:w="5645" w:type="dxa"/>
            <w:tcBorders>
              <w:top w:val="nil"/>
              <w:left w:val="nil"/>
              <w:bottom w:val="single" w:color="auto" w:sz="4" w:space="0"/>
              <w:right w:val="single" w:color="auto" w:sz="4" w:space="0"/>
            </w:tcBorders>
            <w:shd w:val="clear" w:color="auto" w:fill="auto"/>
            <w:vAlign w:val="center"/>
          </w:tcPr>
          <w:p>
            <w:pPr>
              <w:widowControl/>
              <w:spacing w:before="0" w:beforeAutospacing="0" w:after="0" w:afterAutospacing="0" w:line="240" w:lineRule="auto"/>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按照招标文件要求进行有效报价，不存在高于最高限价或低于成本价，不存在恶意报价损害采购人利益的行为；</w:t>
            </w:r>
          </w:p>
        </w:tc>
        <w:tc>
          <w:tcPr>
            <w:tcW w:w="693" w:type="dxa"/>
            <w:tcBorders>
              <w:top w:val="nil"/>
              <w:left w:val="nil"/>
              <w:bottom w:val="single" w:color="auto" w:sz="4" w:space="0"/>
              <w:right w:val="single" w:color="auto" w:sz="4" w:space="0"/>
            </w:tcBorders>
            <w:shd w:val="clear" w:color="auto" w:fill="auto"/>
            <w:noWrap/>
            <w:vAlign w:val="center"/>
          </w:tcPr>
          <w:p>
            <w:pPr>
              <w:widowControl/>
              <w:spacing w:before="0" w:beforeAutospacing="0" w:after="0" w:afterAutospacing="0" w:line="240" w:lineRule="auto"/>
              <w:jc w:val="left"/>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　</w:t>
            </w:r>
          </w:p>
        </w:tc>
        <w:tc>
          <w:tcPr>
            <w:tcW w:w="693" w:type="dxa"/>
            <w:tcBorders>
              <w:top w:val="nil"/>
              <w:left w:val="nil"/>
              <w:bottom w:val="single" w:color="auto" w:sz="4" w:space="0"/>
              <w:right w:val="single" w:color="auto" w:sz="4" w:space="0"/>
            </w:tcBorders>
            <w:shd w:val="clear" w:color="auto" w:fill="auto"/>
            <w:noWrap/>
            <w:vAlign w:val="center"/>
          </w:tcPr>
          <w:p>
            <w:pPr>
              <w:widowControl/>
              <w:spacing w:before="0" w:beforeAutospacing="0" w:after="0" w:afterAutospacing="0" w:line="240" w:lineRule="auto"/>
              <w:jc w:val="left"/>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　</w:t>
            </w:r>
          </w:p>
        </w:tc>
        <w:tc>
          <w:tcPr>
            <w:tcW w:w="693" w:type="dxa"/>
            <w:tcBorders>
              <w:top w:val="nil"/>
              <w:left w:val="nil"/>
              <w:bottom w:val="single" w:color="auto" w:sz="4" w:space="0"/>
              <w:right w:val="single" w:color="auto" w:sz="4" w:space="0"/>
            </w:tcBorders>
            <w:shd w:val="clear" w:color="auto" w:fill="auto"/>
            <w:noWrap/>
            <w:vAlign w:val="center"/>
          </w:tcPr>
          <w:p>
            <w:pPr>
              <w:widowControl/>
              <w:spacing w:before="0" w:beforeAutospacing="0" w:after="0" w:afterAutospacing="0" w:line="240" w:lineRule="auto"/>
              <w:jc w:val="left"/>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　</w:t>
            </w:r>
          </w:p>
        </w:tc>
        <w:tc>
          <w:tcPr>
            <w:tcW w:w="693" w:type="dxa"/>
            <w:tcBorders>
              <w:top w:val="nil"/>
              <w:left w:val="nil"/>
              <w:bottom w:val="single" w:color="auto" w:sz="4" w:space="0"/>
              <w:right w:val="single" w:color="auto" w:sz="4" w:space="0"/>
            </w:tcBorders>
            <w:shd w:val="clear" w:color="auto" w:fill="auto"/>
            <w:noWrap/>
            <w:vAlign w:val="center"/>
          </w:tcPr>
          <w:p>
            <w:pPr>
              <w:widowControl/>
              <w:spacing w:before="0" w:beforeAutospacing="0" w:after="0" w:afterAutospacing="0" w:line="240" w:lineRule="auto"/>
              <w:jc w:val="left"/>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　</w:t>
            </w:r>
          </w:p>
        </w:tc>
      </w:tr>
      <w:tr>
        <w:tblPrEx>
          <w:tblLayout w:type="fixed"/>
          <w:tblCellMar>
            <w:top w:w="0" w:type="dxa"/>
            <w:left w:w="108" w:type="dxa"/>
            <w:bottom w:w="0" w:type="dxa"/>
            <w:right w:w="108" w:type="dxa"/>
          </w:tblCellMar>
        </w:tblPrEx>
        <w:trPr>
          <w:trHeight w:val="440" w:hRule="atLeast"/>
        </w:trPr>
        <w:tc>
          <w:tcPr>
            <w:tcW w:w="530" w:type="dxa"/>
            <w:tcBorders>
              <w:top w:val="nil"/>
              <w:left w:val="single" w:color="auto" w:sz="4" w:space="0"/>
              <w:bottom w:val="single" w:color="auto" w:sz="4" w:space="0"/>
              <w:right w:val="single" w:color="auto" w:sz="4" w:space="0"/>
            </w:tcBorders>
            <w:shd w:val="clear" w:color="auto" w:fill="auto"/>
            <w:vAlign w:val="center"/>
          </w:tcPr>
          <w:p>
            <w:pPr>
              <w:widowControl/>
              <w:spacing w:before="0" w:beforeAutospacing="0" w:after="0" w:afterAutospacing="0" w:line="240" w:lineRule="auto"/>
              <w:jc w:val="center"/>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3</w:t>
            </w:r>
          </w:p>
        </w:tc>
        <w:tc>
          <w:tcPr>
            <w:tcW w:w="5645" w:type="dxa"/>
            <w:tcBorders>
              <w:top w:val="nil"/>
              <w:left w:val="nil"/>
              <w:bottom w:val="single" w:color="auto" w:sz="4" w:space="0"/>
              <w:right w:val="single" w:color="auto" w:sz="4" w:space="0"/>
            </w:tcBorders>
            <w:shd w:val="clear" w:color="auto" w:fill="auto"/>
            <w:vAlign w:val="center"/>
          </w:tcPr>
          <w:p>
            <w:pPr>
              <w:widowControl/>
              <w:spacing w:before="0" w:beforeAutospacing="0" w:after="0" w:afterAutospacing="0" w:line="240" w:lineRule="auto"/>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投标有效期满足招标文件规定</w:t>
            </w:r>
          </w:p>
        </w:tc>
        <w:tc>
          <w:tcPr>
            <w:tcW w:w="693" w:type="dxa"/>
            <w:tcBorders>
              <w:top w:val="nil"/>
              <w:left w:val="nil"/>
              <w:bottom w:val="single" w:color="auto" w:sz="4" w:space="0"/>
              <w:right w:val="single" w:color="auto" w:sz="4" w:space="0"/>
            </w:tcBorders>
            <w:shd w:val="clear" w:color="auto" w:fill="auto"/>
            <w:noWrap/>
            <w:vAlign w:val="center"/>
          </w:tcPr>
          <w:p>
            <w:pPr>
              <w:widowControl/>
              <w:spacing w:before="0" w:beforeAutospacing="0" w:after="0" w:afterAutospacing="0" w:line="240" w:lineRule="auto"/>
              <w:jc w:val="left"/>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　</w:t>
            </w:r>
          </w:p>
        </w:tc>
        <w:tc>
          <w:tcPr>
            <w:tcW w:w="693" w:type="dxa"/>
            <w:tcBorders>
              <w:top w:val="nil"/>
              <w:left w:val="nil"/>
              <w:bottom w:val="single" w:color="auto" w:sz="4" w:space="0"/>
              <w:right w:val="single" w:color="auto" w:sz="4" w:space="0"/>
            </w:tcBorders>
            <w:shd w:val="clear" w:color="auto" w:fill="auto"/>
            <w:noWrap/>
            <w:vAlign w:val="center"/>
          </w:tcPr>
          <w:p>
            <w:pPr>
              <w:widowControl/>
              <w:spacing w:before="0" w:beforeAutospacing="0" w:after="0" w:afterAutospacing="0" w:line="240" w:lineRule="auto"/>
              <w:jc w:val="left"/>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　</w:t>
            </w:r>
          </w:p>
        </w:tc>
        <w:tc>
          <w:tcPr>
            <w:tcW w:w="693" w:type="dxa"/>
            <w:tcBorders>
              <w:top w:val="nil"/>
              <w:left w:val="nil"/>
              <w:bottom w:val="single" w:color="auto" w:sz="4" w:space="0"/>
              <w:right w:val="single" w:color="auto" w:sz="4" w:space="0"/>
            </w:tcBorders>
            <w:shd w:val="clear" w:color="auto" w:fill="auto"/>
            <w:noWrap/>
            <w:vAlign w:val="center"/>
          </w:tcPr>
          <w:p>
            <w:pPr>
              <w:widowControl/>
              <w:spacing w:before="0" w:beforeAutospacing="0" w:after="0" w:afterAutospacing="0" w:line="240" w:lineRule="auto"/>
              <w:jc w:val="left"/>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　</w:t>
            </w:r>
          </w:p>
        </w:tc>
        <w:tc>
          <w:tcPr>
            <w:tcW w:w="693" w:type="dxa"/>
            <w:tcBorders>
              <w:top w:val="nil"/>
              <w:left w:val="nil"/>
              <w:bottom w:val="single" w:color="auto" w:sz="4" w:space="0"/>
              <w:right w:val="single" w:color="auto" w:sz="4" w:space="0"/>
            </w:tcBorders>
            <w:shd w:val="clear" w:color="auto" w:fill="auto"/>
            <w:noWrap/>
            <w:vAlign w:val="center"/>
          </w:tcPr>
          <w:p>
            <w:pPr>
              <w:widowControl/>
              <w:spacing w:before="0" w:beforeAutospacing="0" w:after="0" w:afterAutospacing="0" w:line="240" w:lineRule="auto"/>
              <w:jc w:val="left"/>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　</w:t>
            </w:r>
          </w:p>
        </w:tc>
      </w:tr>
      <w:tr>
        <w:tblPrEx>
          <w:tblLayout w:type="fixed"/>
          <w:tblCellMar>
            <w:top w:w="0" w:type="dxa"/>
            <w:left w:w="108" w:type="dxa"/>
            <w:bottom w:w="0" w:type="dxa"/>
            <w:right w:w="108" w:type="dxa"/>
          </w:tblCellMar>
        </w:tblPrEx>
        <w:trPr>
          <w:trHeight w:val="440" w:hRule="atLeast"/>
        </w:trPr>
        <w:tc>
          <w:tcPr>
            <w:tcW w:w="530" w:type="dxa"/>
            <w:tcBorders>
              <w:top w:val="nil"/>
              <w:left w:val="single" w:color="auto" w:sz="4" w:space="0"/>
              <w:bottom w:val="single" w:color="auto" w:sz="4" w:space="0"/>
              <w:right w:val="single" w:color="auto" w:sz="4" w:space="0"/>
            </w:tcBorders>
            <w:shd w:val="clear" w:color="auto" w:fill="auto"/>
            <w:vAlign w:val="center"/>
          </w:tcPr>
          <w:p>
            <w:pPr>
              <w:widowControl/>
              <w:spacing w:before="0" w:beforeAutospacing="0" w:after="0" w:afterAutospacing="0" w:line="240" w:lineRule="auto"/>
              <w:jc w:val="center"/>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4</w:t>
            </w:r>
          </w:p>
        </w:tc>
        <w:tc>
          <w:tcPr>
            <w:tcW w:w="5645" w:type="dxa"/>
            <w:tcBorders>
              <w:top w:val="nil"/>
              <w:left w:val="nil"/>
              <w:bottom w:val="single" w:color="auto" w:sz="4" w:space="0"/>
              <w:right w:val="single" w:color="auto" w:sz="4" w:space="0"/>
            </w:tcBorders>
            <w:shd w:val="clear" w:color="auto" w:fill="auto"/>
            <w:vAlign w:val="center"/>
          </w:tcPr>
          <w:p>
            <w:pPr>
              <w:widowControl/>
              <w:spacing w:before="0" w:beforeAutospacing="0" w:after="0" w:afterAutospacing="0" w:line="240" w:lineRule="auto"/>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投标文件中未附有采购人不能接受条件</w:t>
            </w:r>
          </w:p>
        </w:tc>
        <w:tc>
          <w:tcPr>
            <w:tcW w:w="693" w:type="dxa"/>
            <w:tcBorders>
              <w:top w:val="nil"/>
              <w:left w:val="nil"/>
              <w:bottom w:val="single" w:color="auto" w:sz="4" w:space="0"/>
              <w:right w:val="single" w:color="auto" w:sz="4" w:space="0"/>
            </w:tcBorders>
            <w:shd w:val="clear" w:color="auto" w:fill="auto"/>
            <w:noWrap/>
            <w:vAlign w:val="center"/>
          </w:tcPr>
          <w:p>
            <w:pPr>
              <w:widowControl/>
              <w:spacing w:before="0" w:beforeAutospacing="0" w:after="0" w:afterAutospacing="0" w:line="240" w:lineRule="auto"/>
              <w:jc w:val="left"/>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　</w:t>
            </w:r>
          </w:p>
        </w:tc>
        <w:tc>
          <w:tcPr>
            <w:tcW w:w="693" w:type="dxa"/>
            <w:tcBorders>
              <w:top w:val="nil"/>
              <w:left w:val="nil"/>
              <w:bottom w:val="single" w:color="auto" w:sz="4" w:space="0"/>
              <w:right w:val="single" w:color="auto" w:sz="4" w:space="0"/>
            </w:tcBorders>
            <w:shd w:val="clear" w:color="auto" w:fill="auto"/>
            <w:noWrap/>
            <w:vAlign w:val="center"/>
          </w:tcPr>
          <w:p>
            <w:pPr>
              <w:widowControl/>
              <w:spacing w:before="0" w:beforeAutospacing="0" w:after="0" w:afterAutospacing="0" w:line="240" w:lineRule="auto"/>
              <w:jc w:val="left"/>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　</w:t>
            </w:r>
          </w:p>
        </w:tc>
        <w:tc>
          <w:tcPr>
            <w:tcW w:w="693" w:type="dxa"/>
            <w:tcBorders>
              <w:top w:val="nil"/>
              <w:left w:val="nil"/>
              <w:bottom w:val="single" w:color="auto" w:sz="4" w:space="0"/>
              <w:right w:val="single" w:color="auto" w:sz="4" w:space="0"/>
            </w:tcBorders>
            <w:shd w:val="clear" w:color="auto" w:fill="auto"/>
            <w:noWrap/>
            <w:vAlign w:val="center"/>
          </w:tcPr>
          <w:p>
            <w:pPr>
              <w:widowControl/>
              <w:spacing w:before="0" w:beforeAutospacing="0" w:after="0" w:afterAutospacing="0" w:line="240" w:lineRule="auto"/>
              <w:jc w:val="left"/>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　</w:t>
            </w:r>
          </w:p>
        </w:tc>
        <w:tc>
          <w:tcPr>
            <w:tcW w:w="693" w:type="dxa"/>
            <w:tcBorders>
              <w:top w:val="nil"/>
              <w:left w:val="nil"/>
              <w:bottom w:val="single" w:color="auto" w:sz="4" w:space="0"/>
              <w:right w:val="single" w:color="auto" w:sz="4" w:space="0"/>
            </w:tcBorders>
            <w:shd w:val="clear" w:color="auto" w:fill="auto"/>
            <w:noWrap/>
            <w:vAlign w:val="center"/>
          </w:tcPr>
          <w:p>
            <w:pPr>
              <w:widowControl/>
              <w:spacing w:before="0" w:beforeAutospacing="0" w:after="0" w:afterAutospacing="0" w:line="240" w:lineRule="auto"/>
              <w:jc w:val="left"/>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　</w:t>
            </w:r>
          </w:p>
        </w:tc>
      </w:tr>
      <w:tr>
        <w:tblPrEx>
          <w:tblLayout w:type="fixed"/>
          <w:tblCellMar>
            <w:top w:w="0" w:type="dxa"/>
            <w:left w:w="108" w:type="dxa"/>
            <w:bottom w:w="0" w:type="dxa"/>
            <w:right w:w="108" w:type="dxa"/>
          </w:tblCellMar>
        </w:tblPrEx>
        <w:trPr>
          <w:trHeight w:val="440" w:hRule="atLeast"/>
        </w:trPr>
        <w:tc>
          <w:tcPr>
            <w:tcW w:w="530" w:type="dxa"/>
            <w:tcBorders>
              <w:top w:val="nil"/>
              <w:left w:val="single" w:color="auto" w:sz="4" w:space="0"/>
              <w:bottom w:val="single" w:color="auto" w:sz="4" w:space="0"/>
              <w:right w:val="single" w:color="auto" w:sz="4" w:space="0"/>
            </w:tcBorders>
            <w:shd w:val="clear" w:color="auto" w:fill="auto"/>
            <w:vAlign w:val="center"/>
          </w:tcPr>
          <w:p>
            <w:pPr>
              <w:widowControl/>
              <w:spacing w:before="0" w:beforeAutospacing="0" w:after="0" w:afterAutospacing="0" w:line="240" w:lineRule="auto"/>
              <w:jc w:val="center"/>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5</w:t>
            </w:r>
          </w:p>
        </w:tc>
        <w:tc>
          <w:tcPr>
            <w:tcW w:w="5645" w:type="dxa"/>
            <w:tcBorders>
              <w:top w:val="nil"/>
              <w:left w:val="nil"/>
              <w:bottom w:val="single" w:color="auto" w:sz="4" w:space="0"/>
              <w:right w:val="single" w:color="auto" w:sz="4" w:space="0"/>
            </w:tcBorders>
            <w:shd w:val="clear" w:color="auto" w:fill="auto"/>
            <w:vAlign w:val="center"/>
          </w:tcPr>
          <w:p>
            <w:pPr>
              <w:widowControl/>
              <w:spacing w:before="0" w:beforeAutospacing="0" w:after="0" w:afterAutospacing="0" w:line="240" w:lineRule="auto"/>
              <w:jc w:val="left"/>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投标文件满足招标文件商务、技术等实质性要求（标注“*” 号的条款）</w:t>
            </w:r>
          </w:p>
        </w:tc>
        <w:tc>
          <w:tcPr>
            <w:tcW w:w="693" w:type="dxa"/>
            <w:tcBorders>
              <w:top w:val="nil"/>
              <w:left w:val="nil"/>
              <w:bottom w:val="single" w:color="auto" w:sz="4" w:space="0"/>
              <w:right w:val="single" w:color="auto" w:sz="4" w:space="0"/>
            </w:tcBorders>
            <w:shd w:val="clear" w:color="auto" w:fill="auto"/>
            <w:noWrap/>
            <w:vAlign w:val="center"/>
          </w:tcPr>
          <w:p>
            <w:pPr>
              <w:widowControl/>
              <w:spacing w:before="0" w:beforeAutospacing="0" w:after="0" w:afterAutospacing="0" w:line="240" w:lineRule="auto"/>
              <w:jc w:val="left"/>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　</w:t>
            </w:r>
          </w:p>
        </w:tc>
        <w:tc>
          <w:tcPr>
            <w:tcW w:w="693" w:type="dxa"/>
            <w:tcBorders>
              <w:top w:val="nil"/>
              <w:left w:val="nil"/>
              <w:bottom w:val="single" w:color="auto" w:sz="4" w:space="0"/>
              <w:right w:val="single" w:color="auto" w:sz="4" w:space="0"/>
            </w:tcBorders>
            <w:shd w:val="clear" w:color="auto" w:fill="auto"/>
            <w:noWrap/>
            <w:vAlign w:val="center"/>
          </w:tcPr>
          <w:p>
            <w:pPr>
              <w:widowControl/>
              <w:spacing w:before="0" w:beforeAutospacing="0" w:after="0" w:afterAutospacing="0" w:line="240" w:lineRule="auto"/>
              <w:jc w:val="left"/>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　</w:t>
            </w:r>
          </w:p>
        </w:tc>
        <w:tc>
          <w:tcPr>
            <w:tcW w:w="693" w:type="dxa"/>
            <w:tcBorders>
              <w:top w:val="nil"/>
              <w:left w:val="nil"/>
              <w:bottom w:val="single" w:color="auto" w:sz="4" w:space="0"/>
              <w:right w:val="single" w:color="auto" w:sz="4" w:space="0"/>
            </w:tcBorders>
            <w:shd w:val="clear" w:color="auto" w:fill="auto"/>
            <w:noWrap/>
            <w:vAlign w:val="center"/>
          </w:tcPr>
          <w:p>
            <w:pPr>
              <w:widowControl/>
              <w:spacing w:before="0" w:beforeAutospacing="0" w:after="0" w:afterAutospacing="0" w:line="240" w:lineRule="auto"/>
              <w:jc w:val="left"/>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　</w:t>
            </w:r>
          </w:p>
        </w:tc>
        <w:tc>
          <w:tcPr>
            <w:tcW w:w="693" w:type="dxa"/>
            <w:tcBorders>
              <w:top w:val="nil"/>
              <w:left w:val="nil"/>
              <w:bottom w:val="single" w:color="auto" w:sz="4" w:space="0"/>
              <w:right w:val="single" w:color="auto" w:sz="4" w:space="0"/>
            </w:tcBorders>
            <w:shd w:val="clear" w:color="auto" w:fill="auto"/>
            <w:noWrap/>
            <w:vAlign w:val="center"/>
          </w:tcPr>
          <w:p>
            <w:pPr>
              <w:widowControl/>
              <w:spacing w:before="0" w:beforeAutospacing="0" w:after="0" w:afterAutospacing="0" w:line="240" w:lineRule="auto"/>
              <w:jc w:val="left"/>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　</w:t>
            </w:r>
          </w:p>
        </w:tc>
      </w:tr>
      <w:tr>
        <w:tblPrEx>
          <w:tblLayout w:type="fixed"/>
          <w:tblCellMar>
            <w:top w:w="0" w:type="dxa"/>
            <w:left w:w="108" w:type="dxa"/>
            <w:bottom w:w="0" w:type="dxa"/>
            <w:right w:w="108" w:type="dxa"/>
          </w:tblCellMar>
        </w:tblPrEx>
        <w:trPr>
          <w:trHeight w:val="440" w:hRule="atLeast"/>
        </w:trPr>
        <w:tc>
          <w:tcPr>
            <w:tcW w:w="530" w:type="dxa"/>
            <w:tcBorders>
              <w:top w:val="nil"/>
              <w:left w:val="single" w:color="auto" w:sz="4" w:space="0"/>
              <w:bottom w:val="single" w:color="auto" w:sz="4" w:space="0"/>
              <w:right w:val="single" w:color="auto" w:sz="4" w:space="0"/>
            </w:tcBorders>
            <w:shd w:val="clear" w:color="auto" w:fill="auto"/>
            <w:noWrap/>
            <w:vAlign w:val="center"/>
          </w:tcPr>
          <w:p>
            <w:pPr>
              <w:widowControl/>
              <w:spacing w:before="0" w:beforeAutospacing="0" w:after="0" w:afterAutospacing="0" w:line="240" w:lineRule="auto"/>
              <w:jc w:val="center"/>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6</w:t>
            </w:r>
          </w:p>
        </w:tc>
        <w:tc>
          <w:tcPr>
            <w:tcW w:w="5645" w:type="dxa"/>
            <w:tcBorders>
              <w:top w:val="nil"/>
              <w:left w:val="nil"/>
              <w:bottom w:val="single" w:color="auto" w:sz="4" w:space="0"/>
              <w:right w:val="single" w:color="auto" w:sz="4" w:space="0"/>
            </w:tcBorders>
            <w:shd w:val="clear" w:color="auto" w:fill="auto"/>
            <w:vAlign w:val="center"/>
          </w:tcPr>
          <w:p>
            <w:pPr>
              <w:widowControl/>
              <w:spacing w:before="0" w:beforeAutospacing="0" w:after="0" w:afterAutospacing="0" w:line="240" w:lineRule="auto"/>
              <w:jc w:val="left"/>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投标人未出现招标文件中规定无效投标的其它条款</w:t>
            </w:r>
          </w:p>
        </w:tc>
        <w:tc>
          <w:tcPr>
            <w:tcW w:w="693" w:type="dxa"/>
            <w:tcBorders>
              <w:top w:val="nil"/>
              <w:left w:val="nil"/>
              <w:bottom w:val="single" w:color="auto" w:sz="4" w:space="0"/>
              <w:right w:val="single" w:color="auto" w:sz="4" w:space="0"/>
            </w:tcBorders>
            <w:shd w:val="clear" w:color="auto" w:fill="auto"/>
            <w:noWrap/>
            <w:vAlign w:val="center"/>
          </w:tcPr>
          <w:p>
            <w:pPr>
              <w:widowControl/>
              <w:spacing w:before="0" w:beforeAutospacing="0" w:after="0" w:afterAutospacing="0" w:line="240" w:lineRule="auto"/>
              <w:jc w:val="center"/>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　</w:t>
            </w:r>
          </w:p>
        </w:tc>
        <w:tc>
          <w:tcPr>
            <w:tcW w:w="693" w:type="dxa"/>
            <w:tcBorders>
              <w:top w:val="nil"/>
              <w:left w:val="nil"/>
              <w:bottom w:val="single" w:color="auto" w:sz="4" w:space="0"/>
              <w:right w:val="single" w:color="auto" w:sz="4" w:space="0"/>
            </w:tcBorders>
            <w:shd w:val="clear" w:color="auto" w:fill="auto"/>
            <w:noWrap/>
            <w:vAlign w:val="center"/>
          </w:tcPr>
          <w:p>
            <w:pPr>
              <w:widowControl/>
              <w:spacing w:before="0" w:beforeAutospacing="0" w:after="0" w:afterAutospacing="0" w:line="240" w:lineRule="auto"/>
              <w:jc w:val="left"/>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　</w:t>
            </w:r>
          </w:p>
        </w:tc>
        <w:tc>
          <w:tcPr>
            <w:tcW w:w="693" w:type="dxa"/>
            <w:tcBorders>
              <w:top w:val="nil"/>
              <w:left w:val="nil"/>
              <w:bottom w:val="single" w:color="auto" w:sz="4" w:space="0"/>
              <w:right w:val="single" w:color="auto" w:sz="4" w:space="0"/>
            </w:tcBorders>
            <w:shd w:val="clear" w:color="auto" w:fill="auto"/>
            <w:noWrap/>
            <w:vAlign w:val="center"/>
          </w:tcPr>
          <w:p>
            <w:pPr>
              <w:widowControl/>
              <w:spacing w:before="0" w:beforeAutospacing="0" w:after="0" w:afterAutospacing="0" w:line="240" w:lineRule="auto"/>
              <w:jc w:val="left"/>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　</w:t>
            </w:r>
          </w:p>
        </w:tc>
        <w:tc>
          <w:tcPr>
            <w:tcW w:w="693" w:type="dxa"/>
            <w:tcBorders>
              <w:top w:val="nil"/>
              <w:left w:val="nil"/>
              <w:bottom w:val="single" w:color="auto" w:sz="4" w:space="0"/>
              <w:right w:val="single" w:color="auto" w:sz="4" w:space="0"/>
            </w:tcBorders>
            <w:shd w:val="clear" w:color="auto" w:fill="auto"/>
            <w:noWrap/>
            <w:vAlign w:val="center"/>
          </w:tcPr>
          <w:p>
            <w:pPr>
              <w:widowControl/>
              <w:spacing w:before="0" w:beforeAutospacing="0" w:after="0" w:afterAutospacing="0" w:line="240" w:lineRule="auto"/>
              <w:jc w:val="left"/>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　</w:t>
            </w:r>
          </w:p>
        </w:tc>
      </w:tr>
      <w:tr>
        <w:tblPrEx>
          <w:tblLayout w:type="fixed"/>
          <w:tblCellMar>
            <w:top w:w="0" w:type="dxa"/>
            <w:left w:w="108" w:type="dxa"/>
            <w:bottom w:w="0" w:type="dxa"/>
            <w:right w:w="108" w:type="dxa"/>
          </w:tblCellMar>
        </w:tblPrEx>
        <w:trPr>
          <w:trHeight w:val="1690" w:hRule="atLeast"/>
        </w:trPr>
        <w:tc>
          <w:tcPr>
            <w:tcW w:w="530" w:type="dxa"/>
            <w:tcBorders>
              <w:top w:val="nil"/>
              <w:left w:val="single" w:color="auto" w:sz="4" w:space="0"/>
              <w:bottom w:val="single" w:color="auto" w:sz="4" w:space="0"/>
              <w:right w:val="single" w:color="auto" w:sz="4" w:space="0"/>
            </w:tcBorders>
            <w:shd w:val="clear" w:color="auto" w:fill="auto"/>
            <w:noWrap/>
            <w:vAlign w:val="center"/>
          </w:tcPr>
          <w:p>
            <w:pPr>
              <w:widowControl/>
              <w:spacing w:before="0" w:beforeAutospacing="0" w:after="0" w:afterAutospacing="0" w:line="240" w:lineRule="auto"/>
              <w:jc w:val="center"/>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7</w:t>
            </w:r>
          </w:p>
        </w:tc>
        <w:tc>
          <w:tcPr>
            <w:tcW w:w="5645" w:type="dxa"/>
            <w:tcBorders>
              <w:top w:val="nil"/>
              <w:left w:val="nil"/>
              <w:bottom w:val="single" w:color="auto" w:sz="4" w:space="0"/>
              <w:right w:val="single" w:color="auto" w:sz="4" w:space="0"/>
            </w:tcBorders>
            <w:shd w:val="clear" w:color="auto" w:fill="auto"/>
            <w:vAlign w:val="center"/>
          </w:tcPr>
          <w:p>
            <w:pPr>
              <w:widowControl/>
              <w:spacing w:before="0" w:beforeAutospacing="0" w:after="0" w:afterAutospacing="0" w:line="240" w:lineRule="auto"/>
              <w:jc w:val="left"/>
              <w:rPr>
                <w:rFonts w:hint="eastAsia" w:asciiTheme="minorEastAsia" w:hAnsiTheme="minorEastAsia" w:eastAsiaTheme="minorEastAsia" w:cstheme="minorEastAsia"/>
                <w:color w:val="000000"/>
                <w:kern w:val="0"/>
                <w:sz w:val="24"/>
                <w:szCs w:val="24"/>
                <w:lang w:eastAsia="zh-CN"/>
              </w:rPr>
            </w:pPr>
            <w:r>
              <w:rPr>
                <w:rFonts w:hint="eastAsia" w:asciiTheme="minorEastAsia" w:hAnsiTheme="minorEastAsia" w:eastAsiaTheme="minorEastAsia" w:cstheme="minorEastAsia"/>
                <w:color w:val="000000"/>
                <w:kern w:val="0"/>
                <w:sz w:val="24"/>
                <w:szCs w:val="24"/>
              </w:rPr>
              <w:t>投标人未有下列任一情形：</w:t>
            </w:r>
          </w:p>
          <w:p>
            <w:pPr>
              <w:widowControl/>
              <w:spacing w:before="0" w:beforeAutospacing="0" w:after="0" w:afterAutospacing="0" w:line="240" w:lineRule="auto"/>
              <w:jc w:val="left"/>
              <w:rPr>
                <w:rFonts w:hint="eastAsia" w:asciiTheme="minorEastAsia" w:hAnsiTheme="minorEastAsia" w:eastAsiaTheme="minorEastAsia" w:cstheme="minorEastAsia"/>
                <w:color w:val="000000"/>
                <w:kern w:val="0"/>
                <w:sz w:val="24"/>
                <w:szCs w:val="24"/>
                <w:lang w:eastAsia="zh-CN"/>
              </w:rPr>
            </w:pPr>
            <w:r>
              <w:rPr>
                <w:rFonts w:hint="eastAsia" w:asciiTheme="minorEastAsia" w:hAnsiTheme="minorEastAsia" w:eastAsiaTheme="minorEastAsia" w:cstheme="minorEastAsia"/>
                <w:color w:val="000000"/>
                <w:kern w:val="0"/>
                <w:sz w:val="24"/>
                <w:szCs w:val="24"/>
              </w:rPr>
              <w:t>（1） 不同投标人的投标文件由同一单位或者个人编制</w:t>
            </w:r>
          </w:p>
          <w:p>
            <w:pPr>
              <w:widowControl/>
              <w:spacing w:before="0" w:beforeAutospacing="0" w:after="0" w:afterAutospacing="0" w:line="240" w:lineRule="auto"/>
              <w:jc w:val="left"/>
              <w:rPr>
                <w:rFonts w:hint="eastAsia" w:asciiTheme="minorEastAsia" w:hAnsiTheme="minorEastAsia" w:eastAsiaTheme="minorEastAsia" w:cstheme="minorEastAsia"/>
                <w:color w:val="000000"/>
                <w:kern w:val="0"/>
                <w:sz w:val="24"/>
                <w:szCs w:val="24"/>
                <w:lang w:eastAsia="zh-CN"/>
              </w:rPr>
            </w:pPr>
            <w:r>
              <w:rPr>
                <w:rFonts w:hint="eastAsia" w:asciiTheme="minorEastAsia" w:hAnsiTheme="minorEastAsia" w:eastAsiaTheme="minorEastAsia" w:cstheme="minorEastAsia"/>
                <w:color w:val="000000"/>
                <w:kern w:val="0"/>
                <w:sz w:val="24"/>
                <w:szCs w:val="24"/>
              </w:rPr>
              <w:t>（2） 不同投标人委托同一单位或者个人办理投标事宜</w:t>
            </w:r>
          </w:p>
          <w:p>
            <w:pPr>
              <w:widowControl/>
              <w:spacing w:before="0" w:beforeAutospacing="0" w:after="0" w:afterAutospacing="0" w:line="240" w:lineRule="auto"/>
              <w:jc w:val="left"/>
              <w:rPr>
                <w:rFonts w:hint="eastAsia" w:asciiTheme="minorEastAsia" w:hAnsiTheme="minorEastAsia" w:eastAsiaTheme="minorEastAsia" w:cstheme="minorEastAsia"/>
                <w:color w:val="000000"/>
                <w:kern w:val="0"/>
                <w:sz w:val="24"/>
                <w:szCs w:val="24"/>
                <w:lang w:eastAsia="zh-CN"/>
              </w:rPr>
            </w:pPr>
            <w:r>
              <w:rPr>
                <w:rFonts w:hint="eastAsia" w:asciiTheme="minorEastAsia" w:hAnsiTheme="minorEastAsia" w:eastAsiaTheme="minorEastAsia" w:cstheme="minorEastAsia"/>
                <w:color w:val="000000"/>
                <w:kern w:val="0"/>
                <w:sz w:val="24"/>
                <w:szCs w:val="24"/>
              </w:rPr>
              <w:t>（3） 不同投标人的投标文件载明的项目管理成员或者联系人员为同一人</w:t>
            </w:r>
          </w:p>
          <w:p>
            <w:pPr>
              <w:widowControl/>
              <w:spacing w:before="0" w:beforeAutospacing="0" w:after="0" w:afterAutospacing="0" w:line="240" w:lineRule="auto"/>
              <w:jc w:val="left"/>
              <w:rPr>
                <w:rFonts w:hint="eastAsia" w:asciiTheme="minorEastAsia" w:hAnsiTheme="minorEastAsia" w:eastAsiaTheme="minorEastAsia" w:cstheme="minorEastAsia"/>
                <w:color w:val="000000"/>
                <w:kern w:val="0"/>
                <w:sz w:val="24"/>
                <w:szCs w:val="24"/>
                <w:lang w:eastAsia="zh-CN"/>
              </w:rPr>
            </w:pPr>
            <w:r>
              <w:rPr>
                <w:rFonts w:hint="eastAsia" w:asciiTheme="minorEastAsia" w:hAnsiTheme="minorEastAsia" w:eastAsiaTheme="minorEastAsia" w:cstheme="minorEastAsia"/>
                <w:color w:val="000000"/>
                <w:kern w:val="0"/>
                <w:sz w:val="24"/>
                <w:szCs w:val="24"/>
              </w:rPr>
              <w:t>（4） 不同投标人的投标文件异常一致或者投标报价呈规律性差异</w:t>
            </w:r>
          </w:p>
          <w:p>
            <w:pPr>
              <w:widowControl/>
              <w:spacing w:before="0" w:beforeAutospacing="0" w:after="0" w:afterAutospacing="0" w:line="240" w:lineRule="auto"/>
              <w:jc w:val="left"/>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（5） 不同投标人的投标文件相互混装</w:t>
            </w:r>
          </w:p>
        </w:tc>
        <w:tc>
          <w:tcPr>
            <w:tcW w:w="693" w:type="dxa"/>
            <w:tcBorders>
              <w:top w:val="nil"/>
              <w:left w:val="nil"/>
              <w:bottom w:val="single" w:color="auto" w:sz="4" w:space="0"/>
              <w:right w:val="single" w:color="auto" w:sz="4" w:space="0"/>
            </w:tcBorders>
            <w:shd w:val="clear" w:color="auto" w:fill="auto"/>
            <w:noWrap/>
            <w:vAlign w:val="center"/>
          </w:tcPr>
          <w:p>
            <w:pPr>
              <w:widowControl/>
              <w:spacing w:before="0" w:beforeAutospacing="0" w:after="0" w:afterAutospacing="0" w:line="240" w:lineRule="auto"/>
              <w:jc w:val="center"/>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　</w:t>
            </w:r>
          </w:p>
        </w:tc>
        <w:tc>
          <w:tcPr>
            <w:tcW w:w="693" w:type="dxa"/>
            <w:tcBorders>
              <w:top w:val="nil"/>
              <w:left w:val="nil"/>
              <w:bottom w:val="single" w:color="auto" w:sz="4" w:space="0"/>
              <w:right w:val="single" w:color="auto" w:sz="4" w:space="0"/>
            </w:tcBorders>
            <w:shd w:val="clear" w:color="auto" w:fill="auto"/>
            <w:noWrap/>
            <w:vAlign w:val="center"/>
          </w:tcPr>
          <w:p>
            <w:pPr>
              <w:widowControl/>
              <w:spacing w:before="0" w:beforeAutospacing="0" w:after="0" w:afterAutospacing="0" w:line="240" w:lineRule="auto"/>
              <w:jc w:val="left"/>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　</w:t>
            </w:r>
          </w:p>
        </w:tc>
        <w:tc>
          <w:tcPr>
            <w:tcW w:w="693" w:type="dxa"/>
            <w:tcBorders>
              <w:top w:val="nil"/>
              <w:left w:val="nil"/>
              <w:bottom w:val="single" w:color="auto" w:sz="4" w:space="0"/>
              <w:right w:val="single" w:color="auto" w:sz="4" w:space="0"/>
            </w:tcBorders>
            <w:shd w:val="clear" w:color="auto" w:fill="auto"/>
            <w:noWrap/>
            <w:vAlign w:val="center"/>
          </w:tcPr>
          <w:p>
            <w:pPr>
              <w:widowControl/>
              <w:spacing w:before="0" w:beforeAutospacing="0" w:after="0" w:afterAutospacing="0" w:line="240" w:lineRule="auto"/>
              <w:jc w:val="left"/>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　</w:t>
            </w:r>
          </w:p>
        </w:tc>
        <w:tc>
          <w:tcPr>
            <w:tcW w:w="693" w:type="dxa"/>
            <w:tcBorders>
              <w:top w:val="nil"/>
              <w:left w:val="nil"/>
              <w:bottom w:val="single" w:color="auto" w:sz="4" w:space="0"/>
              <w:right w:val="single" w:color="auto" w:sz="4" w:space="0"/>
            </w:tcBorders>
            <w:shd w:val="clear" w:color="auto" w:fill="auto"/>
            <w:noWrap/>
            <w:vAlign w:val="center"/>
          </w:tcPr>
          <w:p>
            <w:pPr>
              <w:widowControl/>
              <w:spacing w:before="0" w:beforeAutospacing="0" w:after="0" w:afterAutospacing="0" w:line="240" w:lineRule="auto"/>
              <w:jc w:val="left"/>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　</w:t>
            </w:r>
          </w:p>
        </w:tc>
      </w:tr>
      <w:tr>
        <w:tblPrEx>
          <w:tblLayout w:type="fixed"/>
          <w:tblCellMar>
            <w:top w:w="0" w:type="dxa"/>
            <w:left w:w="108" w:type="dxa"/>
            <w:bottom w:w="0" w:type="dxa"/>
            <w:right w:w="108" w:type="dxa"/>
          </w:tblCellMar>
        </w:tblPrEx>
        <w:trPr>
          <w:trHeight w:val="600" w:hRule="atLeast"/>
        </w:trPr>
        <w:tc>
          <w:tcPr>
            <w:tcW w:w="530" w:type="dxa"/>
            <w:tcBorders>
              <w:top w:val="nil"/>
              <w:left w:val="single" w:color="auto" w:sz="4" w:space="0"/>
              <w:bottom w:val="single" w:color="auto" w:sz="4" w:space="0"/>
              <w:right w:val="single" w:color="auto" w:sz="4" w:space="0"/>
            </w:tcBorders>
            <w:shd w:val="clear" w:color="auto" w:fill="auto"/>
            <w:noWrap/>
            <w:vAlign w:val="center"/>
          </w:tcPr>
          <w:p>
            <w:pPr>
              <w:widowControl/>
              <w:spacing w:before="0" w:beforeAutospacing="0" w:after="0" w:afterAutospacing="0" w:line="240" w:lineRule="auto"/>
              <w:jc w:val="center"/>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8</w:t>
            </w:r>
          </w:p>
        </w:tc>
        <w:tc>
          <w:tcPr>
            <w:tcW w:w="5645" w:type="dxa"/>
            <w:tcBorders>
              <w:top w:val="nil"/>
              <w:left w:val="nil"/>
              <w:bottom w:val="single" w:color="auto" w:sz="4" w:space="0"/>
              <w:right w:val="single" w:color="auto" w:sz="4" w:space="0"/>
            </w:tcBorders>
            <w:shd w:val="clear" w:color="auto" w:fill="auto"/>
            <w:vAlign w:val="center"/>
          </w:tcPr>
          <w:p>
            <w:pPr>
              <w:widowControl/>
              <w:spacing w:before="0" w:beforeAutospacing="0" w:after="0" w:afterAutospacing="0" w:line="240" w:lineRule="auto"/>
              <w:jc w:val="left"/>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按要求递交正本1份，</w:t>
            </w:r>
            <w:r>
              <w:rPr>
                <w:rFonts w:hint="eastAsia" w:asciiTheme="minorEastAsia" w:hAnsiTheme="minorEastAsia" w:eastAsiaTheme="minorEastAsia" w:cstheme="minorEastAsia"/>
                <w:color w:val="000000"/>
                <w:kern w:val="0"/>
                <w:sz w:val="24"/>
                <w:szCs w:val="24"/>
                <w:highlight w:val="yellow"/>
              </w:rPr>
              <w:t>副本</w:t>
            </w:r>
            <w:r>
              <w:rPr>
                <w:rFonts w:hint="eastAsia" w:asciiTheme="minorEastAsia" w:hAnsiTheme="minorEastAsia" w:eastAsiaTheme="minorEastAsia" w:cstheme="minorEastAsia"/>
                <w:color w:val="000000"/>
                <w:kern w:val="0"/>
                <w:sz w:val="24"/>
                <w:szCs w:val="24"/>
                <w:highlight w:val="yellow"/>
                <w:lang w:val="en-US" w:eastAsia="zh-CN"/>
              </w:rPr>
              <w:t>4</w:t>
            </w:r>
            <w:r>
              <w:rPr>
                <w:rFonts w:hint="eastAsia" w:asciiTheme="minorEastAsia" w:hAnsiTheme="minorEastAsia" w:eastAsiaTheme="minorEastAsia" w:cstheme="minorEastAsia"/>
                <w:color w:val="000000"/>
                <w:kern w:val="0"/>
                <w:sz w:val="24"/>
                <w:szCs w:val="24"/>
              </w:rPr>
              <w:t>份，且响应文件对招标文件的实质性要求作出响应；</w:t>
            </w:r>
          </w:p>
        </w:tc>
        <w:tc>
          <w:tcPr>
            <w:tcW w:w="693" w:type="dxa"/>
            <w:tcBorders>
              <w:top w:val="nil"/>
              <w:left w:val="nil"/>
              <w:bottom w:val="single" w:color="auto" w:sz="4" w:space="0"/>
              <w:right w:val="single" w:color="auto" w:sz="4" w:space="0"/>
            </w:tcBorders>
            <w:shd w:val="clear" w:color="auto" w:fill="auto"/>
            <w:noWrap/>
            <w:vAlign w:val="center"/>
          </w:tcPr>
          <w:p>
            <w:pPr>
              <w:widowControl/>
              <w:spacing w:before="0" w:beforeAutospacing="0" w:after="0" w:afterAutospacing="0" w:line="240" w:lineRule="auto"/>
              <w:jc w:val="center"/>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　</w:t>
            </w:r>
          </w:p>
        </w:tc>
        <w:tc>
          <w:tcPr>
            <w:tcW w:w="693" w:type="dxa"/>
            <w:tcBorders>
              <w:top w:val="nil"/>
              <w:left w:val="nil"/>
              <w:bottom w:val="single" w:color="auto" w:sz="4" w:space="0"/>
              <w:right w:val="single" w:color="auto" w:sz="4" w:space="0"/>
            </w:tcBorders>
            <w:shd w:val="clear" w:color="auto" w:fill="auto"/>
            <w:noWrap/>
            <w:vAlign w:val="center"/>
          </w:tcPr>
          <w:p>
            <w:pPr>
              <w:widowControl/>
              <w:spacing w:before="0" w:beforeAutospacing="0" w:after="0" w:afterAutospacing="0" w:line="240" w:lineRule="auto"/>
              <w:jc w:val="left"/>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　</w:t>
            </w:r>
          </w:p>
        </w:tc>
        <w:tc>
          <w:tcPr>
            <w:tcW w:w="693" w:type="dxa"/>
            <w:tcBorders>
              <w:top w:val="nil"/>
              <w:left w:val="nil"/>
              <w:bottom w:val="single" w:color="auto" w:sz="4" w:space="0"/>
              <w:right w:val="single" w:color="auto" w:sz="4" w:space="0"/>
            </w:tcBorders>
            <w:shd w:val="clear" w:color="auto" w:fill="auto"/>
            <w:noWrap/>
            <w:vAlign w:val="center"/>
          </w:tcPr>
          <w:p>
            <w:pPr>
              <w:widowControl/>
              <w:spacing w:before="0" w:beforeAutospacing="0" w:after="0" w:afterAutospacing="0" w:line="240" w:lineRule="auto"/>
              <w:jc w:val="left"/>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　</w:t>
            </w:r>
          </w:p>
        </w:tc>
        <w:tc>
          <w:tcPr>
            <w:tcW w:w="693" w:type="dxa"/>
            <w:tcBorders>
              <w:top w:val="nil"/>
              <w:left w:val="nil"/>
              <w:bottom w:val="single" w:color="auto" w:sz="4" w:space="0"/>
              <w:right w:val="single" w:color="auto" w:sz="4" w:space="0"/>
            </w:tcBorders>
            <w:shd w:val="clear" w:color="auto" w:fill="auto"/>
            <w:noWrap/>
            <w:vAlign w:val="center"/>
          </w:tcPr>
          <w:p>
            <w:pPr>
              <w:widowControl/>
              <w:spacing w:before="0" w:beforeAutospacing="0" w:after="0" w:afterAutospacing="0" w:line="240" w:lineRule="auto"/>
              <w:jc w:val="left"/>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　</w:t>
            </w:r>
          </w:p>
        </w:tc>
      </w:tr>
      <w:tr>
        <w:tblPrEx>
          <w:tblLayout w:type="fixed"/>
          <w:tblCellMar>
            <w:top w:w="0" w:type="dxa"/>
            <w:left w:w="108" w:type="dxa"/>
            <w:bottom w:w="0" w:type="dxa"/>
            <w:right w:w="108" w:type="dxa"/>
          </w:tblCellMar>
        </w:tblPrEx>
        <w:trPr>
          <w:trHeight w:val="480" w:hRule="atLeast"/>
        </w:trPr>
        <w:tc>
          <w:tcPr>
            <w:tcW w:w="6175"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before="0" w:beforeAutospacing="0" w:after="0" w:afterAutospacing="0" w:line="240" w:lineRule="auto"/>
              <w:jc w:val="left"/>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结论：是否通过评审（注：投标人有一项未通过不得参与下阶段评审，视为废标。）</w:t>
            </w:r>
          </w:p>
        </w:tc>
        <w:tc>
          <w:tcPr>
            <w:tcW w:w="693" w:type="dxa"/>
            <w:tcBorders>
              <w:top w:val="nil"/>
              <w:left w:val="nil"/>
              <w:bottom w:val="single" w:color="auto" w:sz="4" w:space="0"/>
              <w:right w:val="single" w:color="auto" w:sz="4" w:space="0"/>
            </w:tcBorders>
            <w:shd w:val="clear" w:color="auto" w:fill="auto"/>
            <w:vAlign w:val="center"/>
          </w:tcPr>
          <w:p>
            <w:pPr>
              <w:widowControl/>
              <w:spacing w:before="0" w:beforeAutospacing="0" w:after="0" w:afterAutospacing="0" w:line="240" w:lineRule="auto"/>
              <w:jc w:val="left"/>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　</w:t>
            </w:r>
          </w:p>
        </w:tc>
        <w:tc>
          <w:tcPr>
            <w:tcW w:w="693" w:type="dxa"/>
            <w:tcBorders>
              <w:top w:val="nil"/>
              <w:left w:val="nil"/>
              <w:bottom w:val="single" w:color="auto" w:sz="4" w:space="0"/>
              <w:right w:val="single" w:color="auto" w:sz="4" w:space="0"/>
            </w:tcBorders>
            <w:shd w:val="clear" w:color="auto" w:fill="auto"/>
            <w:vAlign w:val="center"/>
          </w:tcPr>
          <w:p>
            <w:pPr>
              <w:widowControl/>
              <w:spacing w:before="0" w:beforeAutospacing="0" w:after="0" w:afterAutospacing="0" w:line="240" w:lineRule="auto"/>
              <w:jc w:val="left"/>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　</w:t>
            </w:r>
          </w:p>
        </w:tc>
        <w:tc>
          <w:tcPr>
            <w:tcW w:w="693" w:type="dxa"/>
            <w:tcBorders>
              <w:top w:val="nil"/>
              <w:left w:val="nil"/>
              <w:bottom w:val="single" w:color="auto" w:sz="4" w:space="0"/>
              <w:right w:val="single" w:color="auto" w:sz="4" w:space="0"/>
            </w:tcBorders>
            <w:shd w:val="clear" w:color="auto" w:fill="auto"/>
            <w:vAlign w:val="center"/>
          </w:tcPr>
          <w:p>
            <w:pPr>
              <w:widowControl/>
              <w:spacing w:before="0" w:beforeAutospacing="0" w:after="0" w:afterAutospacing="0" w:line="240" w:lineRule="auto"/>
              <w:jc w:val="left"/>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　</w:t>
            </w:r>
          </w:p>
        </w:tc>
        <w:tc>
          <w:tcPr>
            <w:tcW w:w="693" w:type="dxa"/>
            <w:tcBorders>
              <w:top w:val="nil"/>
              <w:left w:val="nil"/>
              <w:bottom w:val="single" w:color="auto" w:sz="4" w:space="0"/>
              <w:right w:val="single" w:color="auto" w:sz="4" w:space="0"/>
            </w:tcBorders>
            <w:shd w:val="clear" w:color="auto" w:fill="auto"/>
            <w:vAlign w:val="center"/>
          </w:tcPr>
          <w:p>
            <w:pPr>
              <w:widowControl/>
              <w:spacing w:before="0" w:beforeAutospacing="0" w:after="0" w:afterAutospacing="0" w:line="240" w:lineRule="auto"/>
              <w:jc w:val="left"/>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　</w:t>
            </w:r>
          </w:p>
        </w:tc>
      </w:tr>
      <w:tr>
        <w:tblPrEx>
          <w:tblLayout w:type="fixed"/>
          <w:tblCellMar>
            <w:top w:w="0" w:type="dxa"/>
            <w:left w:w="108" w:type="dxa"/>
            <w:bottom w:w="0" w:type="dxa"/>
            <w:right w:w="108" w:type="dxa"/>
          </w:tblCellMar>
        </w:tblPrEx>
        <w:trPr>
          <w:trHeight w:val="460" w:hRule="atLeast"/>
        </w:trPr>
        <w:tc>
          <w:tcPr>
            <w:tcW w:w="8947" w:type="dxa"/>
            <w:gridSpan w:val="6"/>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before="0" w:beforeAutospacing="0" w:after="0" w:afterAutospacing="0" w:line="240" w:lineRule="auto"/>
              <w:jc w:val="left"/>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评审小组签字：</w:t>
            </w:r>
          </w:p>
        </w:tc>
      </w:tr>
    </w:tbl>
    <w:p>
      <w:pPr>
        <w:pStyle w:val="81"/>
        <w:spacing w:line="360" w:lineRule="auto"/>
        <w:rPr>
          <w:rFonts w:hint="eastAsia" w:asciiTheme="minorEastAsia" w:hAnsiTheme="minorEastAsia" w:eastAsiaTheme="minorEastAsia" w:cstheme="minorEastAsia"/>
          <w:sz w:val="24"/>
          <w:szCs w:val="24"/>
        </w:rPr>
      </w:pPr>
    </w:p>
    <w:p>
      <w:pPr>
        <w:widowControl/>
        <w:spacing w:before="0" w:beforeAutospacing="0" w:after="0" w:afterAutospacing="0" w:line="240" w:lineRule="auto"/>
        <w:jc w:val="left"/>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备注：</w:t>
      </w:r>
    </w:p>
    <w:p>
      <w:pPr>
        <w:widowControl/>
        <w:spacing w:before="0" w:beforeAutospacing="0" w:after="0" w:afterAutospacing="0" w:line="240" w:lineRule="auto"/>
        <w:jc w:val="left"/>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①评标委员会分别对每一投标文件依据上表进行检查。</w:t>
      </w:r>
    </w:p>
    <w:p>
      <w:pPr>
        <w:widowControl/>
        <w:spacing w:before="0" w:beforeAutospacing="0" w:after="0" w:afterAutospacing="0" w:line="240" w:lineRule="auto"/>
        <w:jc w:val="left"/>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②评标委员会决定投标的响应性只根据投标文件本身的真实无误的内容，而不依据外部的证据，但投标文件有不真实不正确的内容时除外。</w:t>
      </w:r>
    </w:p>
    <w:p>
      <w:pPr>
        <w:widowControl/>
        <w:spacing w:before="0" w:beforeAutospacing="0" w:after="0" w:afterAutospacing="0" w:line="240" w:lineRule="auto"/>
        <w:jc w:val="left"/>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③满足要求的条款打“√”，否则为“×”。</w:t>
      </w:r>
    </w:p>
    <w:p>
      <w:pPr>
        <w:widowControl/>
        <w:spacing w:before="0" w:beforeAutospacing="0" w:after="0" w:afterAutospacing="0" w:line="240" w:lineRule="auto"/>
        <w:jc w:val="left"/>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④对于投标文件中有任意一条不满足要求将导致其投标无效，不进入下一项评审。</w:t>
      </w:r>
    </w:p>
    <w:p>
      <w:pPr>
        <w:pStyle w:val="11"/>
        <w:ind w:firstLine="400"/>
      </w:pPr>
      <w:r>
        <w:rPr>
          <w:rFonts w:hint="eastAsia" w:asciiTheme="minorEastAsia" w:hAnsiTheme="minorEastAsia" w:eastAsiaTheme="minorEastAsia" w:cstheme="minorEastAsia"/>
          <w:sz w:val="24"/>
          <w:szCs w:val="24"/>
        </w:rPr>
        <w:br w:type="page"/>
      </w:r>
    </w:p>
    <w:p>
      <w:pPr>
        <w:spacing w:beforeLines="100" w:beforeAutospacing="0" w:afterLines="50" w:afterAutospacing="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三、评分标准</w:t>
      </w:r>
    </w:p>
    <w:tbl>
      <w:tblPr>
        <w:tblStyle w:val="36"/>
        <w:tblW w:w="9248" w:type="dxa"/>
        <w:jc w:val="center"/>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710"/>
        <w:gridCol w:w="1469"/>
        <w:gridCol w:w="790"/>
        <w:gridCol w:w="6279"/>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405" w:hRule="atLeast"/>
          <w:jc w:val="center"/>
        </w:trPr>
        <w:tc>
          <w:tcPr>
            <w:tcW w:w="710" w:type="dxa"/>
            <w:noWrap w:val="0"/>
            <w:vAlign w:val="center"/>
          </w:tcPr>
          <w:p>
            <w:pPr>
              <w:tabs>
                <w:tab w:val="left" w:pos="4200"/>
              </w:tabs>
              <w:spacing w:line="240" w:lineRule="auto"/>
              <w:ind w:firstLine="0" w:firstLineChars="0"/>
              <w:jc w:val="center"/>
              <w:rPr>
                <w:rFonts w:hint="eastAsia" w:ascii="新宋体" w:hAnsi="新宋体" w:eastAsia="新宋体" w:cs="新宋体"/>
                <w:b/>
                <w:snapToGrid w:val="0"/>
                <w:color w:val="000000"/>
                <w:sz w:val="21"/>
                <w:szCs w:val="21"/>
              </w:rPr>
            </w:pPr>
            <w:bookmarkStart w:id="51" w:name="_Toc406672392"/>
            <w:bookmarkStart w:id="52" w:name="_Toc406671101"/>
            <w:bookmarkStart w:id="53" w:name="_Toc8364"/>
            <w:bookmarkStart w:id="54" w:name="_Toc406670730"/>
            <w:bookmarkStart w:id="55" w:name="_Toc424213020"/>
            <w:bookmarkStart w:id="56" w:name="_Toc406671689"/>
            <w:r>
              <w:rPr>
                <w:rFonts w:hint="eastAsia" w:ascii="新宋体" w:hAnsi="新宋体" w:eastAsia="新宋体" w:cs="新宋体"/>
                <w:b/>
                <w:snapToGrid w:val="0"/>
                <w:color w:val="000000"/>
                <w:sz w:val="21"/>
                <w:szCs w:val="21"/>
              </w:rPr>
              <w:t>序号</w:t>
            </w:r>
          </w:p>
        </w:tc>
        <w:tc>
          <w:tcPr>
            <w:tcW w:w="1469" w:type="dxa"/>
            <w:noWrap w:val="0"/>
            <w:vAlign w:val="center"/>
          </w:tcPr>
          <w:p>
            <w:pPr>
              <w:tabs>
                <w:tab w:val="left" w:pos="4200"/>
              </w:tabs>
              <w:spacing w:line="240" w:lineRule="auto"/>
              <w:ind w:firstLine="0" w:firstLineChars="0"/>
              <w:jc w:val="center"/>
              <w:rPr>
                <w:rFonts w:hint="eastAsia" w:ascii="新宋体" w:hAnsi="新宋体" w:eastAsia="新宋体" w:cs="新宋体"/>
                <w:b/>
                <w:snapToGrid w:val="0"/>
                <w:color w:val="000000"/>
                <w:sz w:val="21"/>
                <w:szCs w:val="21"/>
              </w:rPr>
            </w:pPr>
            <w:r>
              <w:rPr>
                <w:rFonts w:hint="eastAsia" w:ascii="新宋体" w:hAnsi="新宋体" w:eastAsia="新宋体" w:cs="新宋体"/>
                <w:b/>
                <w:snapToGrid w:val="0"/>
                <w:color w:val="000000"/>
                <w:sz w:val="21"/>
                <w:szCs w:val="21"/>
              </w:rPr>
              <w:t>评分项目</w:t>
            </w:r>
          </w:p>
        </w:tc>
        <w:tc>
          <w:tcPr>
            <w:tcW w:w="790" w:type="dxa"/>
            <w:noWrap w:val="0"/>
            <w:vAlign w:val="center"/>
          </w:tcPr>
          <w:p>
            <w:pPr>
              <w:tabs>
                <w:tab w:val="left" w:pos="4200"/>
              </w:tabs>
              <w:spacing w:line="240" w:lineRule="auto"/>
              <w:ind w:firstLine="0" w:firstLineChars="0"/>
              <w:jc w:val="center"/>
              <w:rPr>
                <w:rFonts w:hint="eastAsia" w:ascii="新宋体" w:hAnsi="新宋体" w:eastAsia="新宋体" w:cs="新宋体"/>
                <w:b/>
                <w:snapToGrid w:val="0"/>
                <w:color w:val="000000"/>
                <w:sz w:val="21"/>
                <w:szCs w:val="21"/>
              </w:rPr>
            </w:pPr>
            <w:r>
              <w:rPr>
                <w:rFonts w:hint="eastAsia" w:ascii="新宋体" w:hAnsi="新宋体" w:eastAsia="新宋体" w:cs="新宋体"/>
                <w:b/>
                <w:snapToGrid w:val="0"/>
                <w:color w:val="000000"/>
                <w:sz w:val="21"/>
                <w:szCs w:val="21"/>
              </w:rPr>
              <w:t>分值</w:t>
            </w:r>
          </w:p>
        </w:tc>
        <w:tc>
          <w:tcPr>
            <w:tcW w:w="6279" w:type="dxa"/>
            <w:noWrap w:val="0"/>
            <w:vAlign w:val="center"/>
          </w:tcPr>
          <w:p>
            <w:pPr>
              <w:tabs>
                <w:tab w:val="left" w:pos="4200"/>
              </w:tabs>
              <w:spacing w:line="240" w:lineRule="auto"/>
              <w:ind w:firstLine="0" w:firstLineChars="0"/>
              <w:jc w:val="center"/>
              <w:rPr>
                <w:rFonts w:hint="eastAsia" w:ascii="新宋体" w:hAnsi="新宋体" w:eastAsia="新宋体" w:cs="新宋体"/>
                <w:b/>
                <w:snapToGrid w:val="0"/>
                <w:color w:val="000000"/>
                <w:sz w:val="21"/>
                <w:szCs w:val="21"/>
              </w:rPr>
            </w:pPr>
            <w:r>
              <w:rPr>
                <w:rFonts w:hint="eastAsia" w:ascii="新宋体" w:hAnsi="新宋体" w:eastAsia="新宋体" w:cs="新宋体"/>
                <w:b/>
                <w:snapToGrid w:val="0"/>
                <w:color w:val="000000"/>
                <w:sz w:val="21"/>
                <w:szCs w:val="21"/>
              </w:rPr>
              <w:t>评分标准</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461" w:hRule="atLeast"/>
          <w:jc w:val="center"/>
        </w:trPr>
        <w:tc>
          <w:tcPr>
            <w:tcW w:w="710" w:type="dxa"/>
            <w:vMerge w:val="restart"/>
            <w:noWrap w:val="0"/>
            <w:vAlign w:val="center"/>
          </w:tcPr>
          <w:p>
            <w:pPr>
              <w:widowControl/>
              <w:spacing w:before="0" w:beforeAutospacing="0" w:after="0" w:afterAutospacing="0" w:line="240" w:lineRule="auto"/>
              <w:jc w:val="center"/>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1</w:t>
            </w:r>
          </w:p>
        </w:tc>
        <w:tc>
          <w:tcPr>
            <w:tcW w:w="1469" w:type="dxa"/>
            <w:vMerge w:val="restart"/>
            <w:noWrap w:val="0"/>
            <w:vAlign w:val="center"/>
          </w:tcPr>
          <w:p>
            <w:pPr>
              <w:widowControl/>
              <w:spacing w:before="0" w:beforeAutospacing="0" w:after="0" w:afterAutospacing="0" w:line="240" w:lineRule="auto"/>
              <w:jc w:val="center"/>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投标供应商综合实力（10分）</w:t>
            </w:r>
          </w:p>
        </w:tc>
        <w:tc>
          <w:tcPr>
            <w:tcW w:w="790" w:type="dxa"/>
            <w:noWrap w:val="0"/>
            <w:vAlign w:val="center"/>
          </w:tcPr>
          <w:p>
            <w:pPr>
              <w:widowControl/>
              <w:spacing w:before="0" w:beforeAutospacing="0" w:after="0" w:afterAutospacing="0" w:line="240" w:lineRule="auto"/>
              <w:jc w:val="center"/>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5</w:t>
            </w:r>
          </w:p>
        </w:tc>
        <w:tc>
          <w:tcPr>
            <w:tcW w:w="6279" w:type="dxa"/>
            <w:tcBorders>
              <w:bottom w:val="single" w:color="auto" w:sz="4" w:space="0"/>
            </w:tcBorders>
            <w:noWrap w:val="0"/>
            <w:vAlign w:val="center"/>
          </w:tcPr>
          <w:p>
            <w:pPr>
              <w:widowControl/>
              <w:spacing w:before="0" w:beforeAutospacing="0" w:after="0" w:afterAutospacing="0" w:line="240" w:lineRule="auto"/>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根据供应商的行业信誉、资信证明情况由</w:t>
            </w:r>
            <w:r>
              <w:rPr>
                <w:rFonts w:hint="eastAsia" w:asciiTheme="minorEastAsia" w:hAnsiTheme="minorEastAsia" w:eastAsiaTheme="minorEastAsia" w:cstheme="minorEastAsia"/>
                <w:color w:val="000000"/>
                <w:kern w:val="0"/>
                <w:sz w:val="24"/>
                <w:szCs w:val="24"/>
                <w:lang w:val="en-US" w:eastAsia="zh-CN"/>
              </w:rPr>
              <w:t>磋商小组</w:t>
            </w:r>
            <w:r>
              <w:rPr>
                <w:rFonts w:hint="eastAsia" w:asciiTheme="minorEastAsia" w:hAnsiTheme="minorEastAsia" w:eastAsiaTheme="minorEastAsia" w:cstheme="minorEastAsia"/>
                <w:color w:val="000000"/>
                <w:kern w:val="0"/>
                <w:sz w:val="24"/>
                <w:szCs w:val="24"/>
              </w:rPr>
              <w:t>综合评分。</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503" w:hRule="atLeast"/>
          <w:jc w:val="center"/>
        </w:trPr>
        <w:tc>
          <w:tcPr>
            <w:tcW w:w="710" w:type="dxa"/>
            <w:vMerge w:val="continue"/>
            <w:noWrap w:val="0"/>
            <w:vAlign w:val="center"/>
          </w:tcPr>
          <w:p>
            <w:pPr>
              <w:widowControl/>
              <w:spacing w:before="0" w:beforeAutospacing="0" w:after="0" w:afterAutospacing="0" w:line="240" w:lineRule="auto"/>
              <w:jc w:val="center"/>
              <w:rPr>
                <w:rFonts w:hint="eastAsia" w:asciiTheme="minorEastAsia" w:hAnsiTheme="minorEastAsia" w:eastAsiaTheme="minorEastAsia" w:cstheme="minorEastAsia"/>
                <w:color w:val="000000"/>
                <w:kern w:val="0"/>
                <w:sz w:val="24"/>
                <w:szCs w:val="24"/>
              </w:rPr>
            </w:pPr>
          </w:p>
        </w:tc>
        <w:tc>
          <w:tcPr>
            <w:tcW w:w="1469" w:type="dxa"/>
            <w:vMerge w:val="continue"/>
            <w:noWrap w:val="0"/>
            <w:vAlign w:val="center"/>
          </w:tcPr>
          <w:p>
            <w:pPr>
              <w:widowControl/>
              <w:spacing w:before="0" w:beforeAutospacing="0" w:after="0" w:afterAutospacing="0" w:line="240" w:lineRule="auto"/>
              <w:jc w:val="center"/>
              <w:rPr>
                <w:rFonts w:hint="eastAsia" w:asciiTheme="minorEastAsia" w:hAnsiTheme="minorEastAsia" w:eastAsiaTheme="minorEastAsia" w:cstheme="minorEastAsia"/>
                <w:color w:val="000000"/>
                <w:kern w:val="0"/>
                <w:sz w:val="24"/>
                <w:szCs w:val="24"/>
              </w:rPr>
            </w:pPr>
          </w:p>
        </w:tc>
        <w:tc>
          <w:tcPr>
            <w:tcW w:w="790" w:type="dxa"/>
            <w:noWrap w:val="0"/>
            <w:vAlign w:val="center"/>
          </w:tcPr>
          <w:p>
            <w:pPr>
              <w:widowControl/>
              <w:spacing w:before="0" w:beforeAutospacing="0" w:after="0" w:afterAutospacing="0" w:line="240" w:lineRule="auto"/>
              <w:jc w:val="center"/>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5</w:t>
            </w:r>
          </w:p>
        </w:tc>
        <w:tc>
          <w:tcPr>
            <w:tcW w:w="6279" w:type="dxa"/>
            <w:tcBorders>
              <w:top w:val="single" w:color="auto" w:sz="4" w:space="0"/>
            </w:tcBorders>
            <w:noWrap w:val="0"/>
            <w:vAlign w:val="center"/>
          </w:tcPr>
          <w:p>
            <w:pPr>
              <w:widowControl/>
              <w:spacing w:before="0" w:beforeAutospacing="0" w:after="0" w:afterAutospacing="0" w:line="240" w:lineRule="auto"/>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根据供应商的企业履约能力、用户评价情况由</w:t>
            </w:r>
            <w:r>
              <w:rPr>
                <w:rFonts w:hint="eastAsia" w:asciiTheme="minorEastAsia" w:hAnsiTheme="minorEastAsia" w:eastAsiaTheme="minorEastAsia" w:cstheme="minorEastAsia"/>
                <w:color w:val="000000"/>
                <w:kern w:val="0"/>
                <w:sz w:val="24"/>
                <w:szCs w:val="24"/>
                <w:lang w:val="en-US" w:eastAsia="zh-CN"/>
              </w:rPr>
              <w:t>磋商小组</w:t>
            </w:r>
            <w:r>
              <w:rPr>
                <w:rFonts w:hint="eastAsia" w:asciiTheme="minorEastAsia" w:hAnsiTheme="minorEastAsia" w:eastAsiaTheme="minorEastAsia" w:cstheme="minorEastAsia"/>
                <w:color w:val="000000"/>
                <w:kern w:val="0"/>
                <w:sz w:val="24"/>
                <w:szCs w:val="24"/>
              </w:rPr>
              <w:t>综合评分。</w:t>
            </w:r>
          </w:p>
          <w:p>
            <w:pPr>
              <w:widowControl/>
              <w:spacing w:before="0" w:beforeAutospacing="0" w:after="0" w:afterAutospacing="0" w:line="240" w:lineRule="auto"/>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lang w:eastAsia="zh-CN"/>
              </w:rPr>
              <w:t>提供</w:t>
            </w:r>
            <w:r>
              <w:rPr>
                <w:rFonts w:hint="eastAsia" w:asciiTheme="minorEastAsia" w:hAnsiTheme="minorEastAsia" w:eastAsiaTheme="minorEastAsia" w:cstheme="minorEastAsia"/>
                <w:color w:val="000000"/>
                <w:kern w:val="0"/>
                <w:sz w:val="24"/>
                <w:szCs w:val="24"/>
              </w:rPr>
              <w:t>企业履约能力、用户评价</w:t>
            </w:r>
            <w:r>
              <w:rPr>
                <w:rFonts w:hint="eastAsia" w:asciiTheme="minorEastAsia" w:hAnsiTheme="minorEastAsia" w:eastAsiaTheme="minorEastAsia" w:cstheme="minorEastAsia"/>
                <w:color w:val="000000"/>
                <w:kern w:val="0"/>
                <w:sz w:val="24"/>
                <w:szCs w:val="24"/>
                <w:lang w:eastAsia="zh-CN"/>
              </w:rPr>
              <w:t>良好的证明材料，</w:t>
            </w:r>
            <w:r>
              <w:rPr>
                <w:rFonts w:hint="eastAsia" w:asciiTheme="minorEastAsia" w:hAnsiTheme="minorEastAsia" w:eastAsiaTheme="minorEastAsia" w:cstheme="minorEastAsia"/>
                <w:color w:val="000000"/>
                <w:kern w:val="0"/>
                <w:sz w:val="24"/>
                <w:szCs w:val="24"/>
                <w:lang w:val="en-US" w:eastAsia="zh-CN"/>
              </w:rPr>
              <w:t>1项得1分，最高得5分</w:t>
            </w:r>
            <w:r>
              <w:rPr>
                <w:rFonts w:hint="eastAsia" w:asciiTheme="minorEastAsia" w:hAnsiTheme="minorEastAsia" w:eastAsiaTheme="minorEastAsia" w:cstheme="minorEastAsia"/>
                <w:color w:val="000000"/>
                <w:kern w:val="0"/>
                <w:sz w:val="24"/>
                <w:szCs w:val="24"/>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1091" w:hRule="atLeast"/>
          <w:jc w:val="center"/>
        </w:trPr>
        <w:tc>
          <w:tcPr>
            <w:tcW w:w="710" w:type="dxa"/>
            <w:noWrap w:val="0"/>
            <w:vAlign w:val="center"/>
          </w:tcPr>
          <w:p>
            <w:pPr>
              <w:widowControl/>
              <w:spacing w:before="0" w:beforeAutospacing="0" w:after="0" w:afterAutospacing="0" w:line="240" w:lineRule="auto"/>
              <w:jc w:val="center"/>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2</w:t>
            </w:r>
          </w:p>
        </w:tc>
        <w:tc>
          <w:tcPr>
            <w:tcW w:w="1469" w:type="dxa"/>
            <w:noWrap w:val="0"/>
            <w:vAlign w:val="center"/>
          </w:tcPr>
          <w:p>
            <w:pPr>
              <w:widowControl/>
              <w:spacing w:before="0" w:beforeAutospacing="0" w:after="0" w:afterAutospacing="0" w:line="240" w:lineRule="auto"/>
              <w:jc w:val="center"/>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投标供应商同类项目业绩（10分）</w:t>
            </w:r>
          </w:p>
        </w:tc>
        <w:tc>
          <w:tcPr>
            <w:tcW w:w="790" w:type="dxa"/>
            <w:noWrap w:val="0"/>
            <w:vAlign w:val="center"/>
          </w:tcPr>
          <w:p>
            <w:pPr>
              <w:widowControl/>
              <w:spacing w:before="0" w:beforeAutospacing="0" w:after="0" w:afterAutospacing="0" w:line="240" w:lineRule="auto"/>
              <w:jc w:val="center"/>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10</w:t>
            </w:r>
          </w:p>
        </w:tc>
        <w:tc>
          <w:tcPr>
            <w:tcW w:w="6279" w:type="dxa"/>
            <w:noWrap w:val="0"/>
            <w:vAlign w:val="center"/>
          </w:tcPr>
          <w:p>
            <w:pPr>
              <w:widowControl/>
              <w:spacing w:before="0" w:beforeAutospacing="0" w:after="0" w:afterAutospacing="0" w:line="240" w:lineRule="auto"/>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根据供应商2017年1月1日以来同类项目业绩（项目资产评估项目），每一例业绩得</w:t>
            </w:r>
            <w:r>
              <w:rPr>
                <w:rFonts w:hint="eastAsia" w:asciiTheme="minorEastAsia" w:hAnsiTheme="minorEastAsia" w:eastAsiaTheme="minorEastAsia" w:cstheme="minorEastAsia"/>
                <w:color w:val="000000"/>
                <w:kern w:val="0"/>
                <w:sz w:val="24"/>
                <w:szCs w:val="24"/>
                <w:lang w:val="en-US" w:eastAsia="zh-CN"/>
              </w:rPr>
              <w:t>1</w:t>
            </w:r>
            <w:r>
              <w:rPr>
                <w:rFonts w:hint="eastAsia" w:asciiTheme="minorEastAsia" w:hAnsiTheme="minorEastAsia" w:eastAsiaTheme="minorEastAsia" w:cstheme="minorEastAsia"/>
                <w:color w:val="000000"/>
                <w:kern w:val="0"/>
                <w:sz w:val="24"/>
                <w:szCs w:val="24"/>
              </w:rPr>
              <w:t>分，最多得10分。</w:t>
            </w:r>
          </w:p>
          <w:p>
            <w:pPr>
              <w:widowControl/>
              <w:spacing w:before="0" w:beforeAutospacing="0" w:after="0" w:afterAutospacing="0" w:line="240" w:lineRule="auto"/>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备注：</w:t>
            </w:r>
            <w:r>
              <w:rPr>
                <w:rFonts w:hint="eastAsia" w:asciiTheme="minorEastAsia" w:hAnsiTheme="minorEastAsia" w:eastAsiaTheme="minorEastAsia" w:cstheme="minorEastAsia"/>
                <w:color w:val="000000"/>
                <w:kern w:val="0"/>
                <w:sz w:val="24"/>
                <w:szCs w:val="24"/>
                <w:lang w:val="en-US" w:eastAsia="zh-CN"/>
              </w:rPr>
              <w:t>1、</w:t>
            </w:r>
            <w:r>
              <w:rPr>
                <w:rFonts w:hint="eastAsia" w:asciiTheme="minorEastAsia" w:hAnsiTheme="minorEastAsia" w:eastAsiaTheme="minorEastAsia" w:cstheme="minorEastAsia"/>
                <w:color w:val="000000"/>
                <w:kern w:val="0"/>
                <w:sz w:val="24"/>
                <w:szCs w:val="24"/>
              </w:rPr>
              <w:t>需提供合同</w:t>
            </w:r>
            <w:r>
              <w:rPr>
                <w:rFonts w:hint="eastAsia" w:asciiTheme="minorEastAsia" w:hAnsiTheme="minorEastAsia" w:eastAsiaTheme="minorEastAsia" w:cstheme="minorEastAsia"/>
                <w:color w:val="000000"/>
                <w:kern w:val="0"/>
                <w:sz w:val="24"/>
                <w:szCs w:val="24"/>
                <w:lang w:val="en-US" w:eastAsia="zh-CN"/>
              </w:rPr>
              <w:t>原件扫描件</w:t>
            </w:r>
            <w:r>
              <w:rPr>
                <w:rFonts w:hint="eastAsia" w:asciiTheme="minorEastAsia" w:hAnsiTheme="minorEastAsia" w:eastAsiaTheme="minorEastAsia" w:cstheme="minorEastAsia"/>
                <w:color w:val="000000"/>
                <w:kern w:val="0"/>
                <w:sz w:val="24"/>
                <w:szCs w:val="24"/>
              </w:rPr>
              <w:t>，业绩认定时间以合同签订时间为准。</w:t>
            </w:r>
          </w:p>
          <w:p>
            <w:pPr>
              <w:widowControl/>
              <w:spacing w:before="0" w:beforeAutospacing="0" w:after="0" w:afterAutospacing="0" w:line="240" w:lineRule="auto"/>
              <w:rPr>
                <w:rFonts w:hint="default" w:asciiTheme="minorEastAsia" w:hAnsiTheme="minorEastAsia" w:eastAsiaTheme="minorEastAsia" w:cstheme="minorEastAsia"/>
                <w:color w:val="000000"/>
                <w:kern w:val="0"/>
                <w:sz w:val="24"/>
                <w:szCs w:val="24"/>
                <w:lang w:val="en-US" w:eastAsia="zh-CN"/>
              </w:rPr>
            </w:pPr>
            <w:r>
              <w:rPr>
                <w:rFonts w:hint="eastAsia" w:asciiTheme="minorEastAsia" w:hAnsiTheme="minorEastAsia" w:eastAsiaTheme="minorEastAsia" w:cstheme="minorEastAsia"/>
                <w:color w:val="000000"/>
                <w:kern w:val="0"/>
                <w:sz w:val="24"/>
                <w:szCs w:val="24"/>
                <w:lang w:val="en-US" w:eastAsia="zh-CN"/>
              </w:rPr>
              <w:t>2、若供应商提供的合同无法明确体现业绩特征的，则供应商还需提供原业主出具的加盖其公章的书面证明材料，否则不予认可；</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1091" w:hRule="atLeast"/>
          <w:jc w:val="center"/>
        </w:trPr>
        <w:tc>
          <w:tcPr>
            <w:tcW w:w="710" w:type="dxa"/>
            <w:vMerge w:val="restart"/>
            <w:noWrap w:val="0"/>
            <w:vAlign w:val="center"/>
          </w:tcPr>
          <w:p>
            <w:pPr>
              <w:widowControl/>
              <w:spacing w:before="0" w:beforeAutospacing="0" w:after="0" w:afterAutospacing="0" w:line="240" w:lineRule="auto"/>
              <w:jc w:val="center"/>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3</w:t>
            </w:r>
          </w:p>
        </w:tc>
        <w:tc>
          <w:tcPr>
            <w:tcW w:w="1469" w:type="dxa"/>
            <w:vMerge w:val="restart"/>
            <w:noWrap w:val="0"/>
            <w:vAlign w:val="center"/>
          </w:tcPr>
          <w:p>
            <w:pPr>
              <w:widowControl/>
              <w:spacing w:before="0" w:beforeAutospacing="0" w:after="0" w:afterAutospacing="0" w:line="240" w:lineRule="auto"/>
              <w:jc w:val="center"/>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项目负责人及其他人员配置情况（10分）</w:t>
            </w:r>
          </w:p>
        </w:tc>
        <w:tc>
          <w:tcPr>
            <w:tcW w:w="790" w:type="dxa"/>
            <w:noWrap w:val="0"/>
            <w:vAlign w:val="center"/>
          </w:tcPr>
          <w:p>
            <w:pPr>
              <w:widowControl/>
              <w:spacing w:before="0" w:beforeAutospacing="0" w:after="0" w:afterAutospacing="0" w:line="240" w:lineRule="auto"/>
              <w:jc w:val="center"/>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2</w:t>
            </w:r>
          </w:p>
        </w:tc>
        <w:tc>
          <w:tcPr>
            <w:tcW w:w="6279" w:type="dxa"/>
            <w:noWrap w:val="0"/>
            <w:vAlign w:val="center"/>
          </w:tcPr>
          <w:p>
            <w:pPr>
              <w:widowControl/>
              <w:spacing w:before="0" w:beforeAutospacing="0" w:after="0" w:afterAutospacing="0" w:line="240" w:lineRule="auto"/>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项目负责人具有资产评估师资格证书的得 2 分；</w:t>
            </w:r>
          </w:p>
          <w:p>
            <w:pPr>
              <w:widowControl/>
              <w:spacing w:before="0" w:beforeAutospacing="0" w:after="0" w:afterAutospacing="0" w:line="240" w:lineRule="auto"/>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注：需提供在本公司的社保证明及相应资格证书</w:t>
            </w:r>
            <w:r>
              <w:rPr>
                <w:rFonts w:hint="eastAsia" w:asciiTheme="minorEastAsia" w:hAnsiTheme="minorEastAsia" w:eastAsiaTheme="minorEastAsia" w:cstheme="minorEastAsia"/>
                <w:color w:val="000000"/>
                <w:kern w:val="0"/>
                <w:sz w:val="24"/>
                <w:szCs w:val="24"/>
                <w:lang w:val="en-US" w:eastAsia="zh-CN"/>
              </w:rPr>
              <w:t>原件扫描件，否则不予认可；</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1091" w:hRule="atLeast"/>
          <w:jc w:val="center"/>
        </w:trPr>
        <w:tc>
          <w:tcPr>
            <w:tcW w:w="710" w:type="dxa"/>
            <w:vMerge w:val="continue"/>
            <w:noWrap w:val="0"/>
            <w:vAlign w:val="center"/>
          </w:tcPr>
          <w:p>
            <w:pPr>
              <w:widowControl/>
              <w:spacing w:before="0" w:beforeAutospacing="0" w:after="0" w:afterAutospacing="0" w:line="240" w:lineRule="auto"/>
              <w:jc w:val="center"/>
              <w:rPr>
                <w:rFonts w:hint="eastAsia" w:asciiTheme="minorEastAsia" w:hAnsiTheme="minorEastAsia" w:eastAsiaTheme="minorEastAsia" w:cstheme="minorEastAsia"/>
                <w:color w:val="000000"/>
                <w:kern w:val="0"/>
                <w:sz w:val="24"/>
                <w:szCs w:val="24"/>
              </w:rPr>
            </w:pPr>
          </w:p>
        </w:tc>
        <w:tc>
          <w:tcPr>
            <w:tcW w:w="1469" w:type="dxa"/>
            <w:vMerge w:val="continue"/>
            <w:noWrap w:val="0"/>
            <w:vAlign w:val="center"/>
          </w:tcPr>
          <w:p>
            <w:pPr>
              <w:widowControl/>
              <w:spacing w:before="0" w:beforeAutospacing="0" w:after="0" w:afterAutospacing="0" w:line="240" w:lineRule="auto"/>
              <w:jc w:val="center"/>
              <w:rPr>
                <w:rFonts w:hint="eastAsia" w:asciiTheme="minorEastAsia" w:hAnsiTheme="minorEastAsia" w:eastAsiaTheme="minorEastAsia" w:cstheme="minorEastAsia"/>
                <w:color w:val="000000"/>
                <w:kern w:val="0"/>
                <w:sz w:val="24"/>
                <w:szCs w:val="24"/>
              </w:rPr>
            </w:pPr>
          </w:p>
        </w:tc>
        <w:tc>
          <w:tcPr>
            <w:tcW w:w="790" w:type="dxa"/>
            <w:noWrap w:val="0"/>
            <w:vAlign w:val="center"/>
          </w:tcPr>
          <w:p>
            <w:pPr>
              <w:widowControl/>
              <w:spacing w:before="0" w:beforeAutospacing="0" w:after="0" w:afterAutospacing="0" w:line="240" w:lineRule="auto"/>
              <w:jc w:val="center"/>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8</w:t>
            </w:r>
          </w:p>
        </w:tc>
        <w:tc>
          <w:tcPr>
            <w:tcW w:w="6279" w:type="dxa"/>
            <w:noWrap w:val="0"/>
            <w:vAlign w:val="center"/>
          </w:tcPr>
          <w:p>
            <w:pPr>
              <w:widowControl/>
              <w:spacing w:before="0" w:beforeAutospacing="0" w:after="0" w:afterAutospacing="0" w:line="240" w:lineRule="auto"/>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根据除项目负责人外的项目组成人员具有资产评估师资格证书，提供3个得2分，每增加一个得1分，本项最高得8分。</w:t>
            </w:r>
          </w:p>
          <w:p>
            <w:pPr>
              <w:widowControl/>
              <w:spacing w:before="0" w:beforeAutospacing="0" w:after="0" w:afterAutospacing="0" w:line="240" w:lineRule="auto"/>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备注：以上人员需提供在本公司的社保证明及相应资格证书</w:t>
            </w:r>
            <w:r>
              <w:rPr>
                <w:rFonts w:hint="eastAsia" w:asciiTheme="minorEastAsia" w:hAnsiTheme="minorEastAsia" w:eastAsiaTheme="minorEastAsia" w:cstheme="minorEastAsia"/>
                <w:color w:val="000000"/>
                <w:kern w:val="0"/>
                <w:sz w:val="24"/>
                <w:szCs w:val="24"/>
                <w:lang w:val="en-US" w:eastAsia="zh-CN"/>
              </w:rPr>
              <w:t>原件扫描件，否则不予认可；</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845" w:hRule="atLeast"/>
          <w:jc w:val="center"/>
        </w:trPr>
        <w:tc>
          <w:tcPr>
            <w:tcW w:w="710" w:type="dxa"/>
            <w:vMerge w:val="restart"/>
            <w:noWrap w:val="0"/>
            <w:vAlign w:val="center"/>
          </w:tcPr>
          <w:p>
            <w:pPr>
              <w:widowControl/>
              <w:spacing w:before="0" w:beforeAutospacing="0" w:after="0" w:afterAutospacing="0" w:line="240" w:lineRule="auto"/>
              <w:jc w:val="center"/>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4</w:t>
            </w:r>
          </w:p>
        </w:tc>
        <w:tc>
          <w:tcPr>
            <w:tcW w:w="1469" w:type="dxa"/>
            <w:vMerge w:val="restart"/>
            <w:noWrap w:val="0"/>
            <w:vAlign w:val="center"/>
          </w:tcPr>
          <w:p>
            <w:pPr>
              <w:widowControl/>
              <w:spacing w:before="0" w:beforeAutospacing="0" w:after="0" w:afterAutospacing="0" w:line="240" w:lineRule="auto"/>
              <w:jc w:val="center"/>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服务方案（40分）</w:t>
            </w:r>
          </w:p>
        </w:tc>
        <w:tc>
          <w:tcPr>
            <w:tcW w:w="790" w:type="dxa"/>
            <w:noWrap w:val="0"/>
            <w:vAlign w:val="center"/>
          </w:tcPr>
          <w:p>
            <w:pPr>
              <w:widowControl/>
              <w:spacing w:before="0" w:beforeAutospacing="0" w:after="0" w:afterAutospacing="0" w:line="240" w:lineRule="auto"/>
              <w:jc w:val="center"/>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5</w:t>
            </w:r>
          </w:p>
        </w:tc>
        <w:tc>
          <w:tcPr>
            <w:tcW w:w="6279" w:type="dxa"/>
            <w:noWrap w:val="0"/>
            <w:vAlign w:val="top"/>
          </w:tcPr>
          <w:p>
            <w:pPr>
              <w:widowControl/>
              <w:spacing w:before="0" w:beforeAutospacing="0" w:after="0" w:afterAutospacing="0" w:line="240" w:lineRule="auto"/>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对项目总体思路、项目目标、技术路线、成果要求等理解透彻程度，内容完善，结构完整，工作思路清晰，满足招标要求等情况综合评分。</w:t>
            </w:r>
          </w:p>
          <w:p>
            <w:pPr>
              <w:widowControl/>
              <w:spacing w:before="0" w:beforeAutospacing="0" w:after="0" w:afterAutospacing="0" w:line="240" w:lineRule="auto"/>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内容完善，结构完整，工作思路清晰，满足招标要求的</w:t>
            </w:r>
            <w:r>
              <w:rPr>
                <w:rFonts w:hint="eastAsia" w:asciiTheme="minorEastAsia" w:hAnsiTheme="minorEastAsia" w:eastAsiaTheme="minorEastAsia" w:cstheme="minorEastAsia"/>
                <w:color w:val="000000"/>
                <w:kern w:val="0"/>
                <w:sz w:val="24"/>
                <w:szCs w:val="24"/>
                <w:lang w:val="en-US" w:eastAsia="zh-CN"/>
              </w:rPr>
              <w:t>5</w:t>
            </w:r>
            <w:r>
              <w:rPr>
                <w:rFonts w:hint="eastAsia" w:asciiTheme="minorEastAsia" w:hAnsiTheme="minorEastAsia" w:eastAsiaTheme="minorEastAsia" w:cstheme="minorEastAsia"/>
                <w:color w:val="000000"/>
                <w:kern w:val="0"/>
                <w:sz w:val="24"/>
                <w:szCs w:val="24"/>
              </w:rPr>
              <w:t>分；内容基本完善，结构基本完整，工作思路基本清晰，基本满足招标要求的</w:t>
            </w:r>
            <w:r>
              <w:rPr>
                <w:rFonts w:hint="eastAsia" w:asciiTheme="minorEastAsia" w:hAnsiTheme="minorEastAsia" w:eastAsiaTheme="minorEastAsia" w:cstheme="minorEastAsia"/>
                <w:color w:val="000000"/>
                <w:kern w:val="0"/>
                <w:sz w:val="24"/>
                <w:szCs w:val="24"/>
                <w:lang w:val="en-US" w:eastAsia="zh-CN"/>
              </w:rPr>
              <w:t>3</w:t>
            </w:r>
            <w:r>
              <w:rPr>
                <w:rFonts w:hint="eastAsia" w:asciiTheme="minorEastAsia" w:hAnsiTheme="minorEastAsia" w:eastAsiaTheme="minorEastAsia" w:cstheme="minorEastAsia"/>
                <w:color w:val="000000"/>
                <w:kern w:val="0"/>
                <w:sz w:val="24"/>
                <w:szCs w:val="24"/>
              </w:rPr>
              <w:t>分；内容不完善，结构有完整，工作思路有清晰，不满足招标要求的</w:t>
            </w:r>
            <w:r>
              <w:rPr>
                <w:rFonts w:hint="eastAsia" w:asciiTheme="minorEastAsia" w:hAnsiTheme="minorEastAsia" w:eastAsiaTheme="minorEastAsia" w:cstheme="minorEastAsia"/>
                <w:color w:val="000000"/>
                <w:kern w:val="0"/>
                <w:sz w:val="24"/>
                <w:szCs w:val="24"/>
                <w:lang w:val="en-US" w:eastAsia="zh-CN"/>
              </w:rPr>
              <w:t>0</w:t>
            </w:r>
            <w:r>
              <w:rPr>
                <w:rFonts w:hint="eastAsia" w:asciiTheme="minorEastAsia" w:hAnsiTheme="minorEastAsia" w:eastAsiaTheme="minorEastAsia" w:cstheme="minorEastAsia"/>
                <w:color w:val="000000"/>
                <w:kern w:val="0"/>
                <w:sz w:val="24"/>
                <w:szCs w:val="24"/>
              </w:rPr>
              <w:t>分；</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576" w:hRule="atLeast"/>
          <w:jc w:val="center"/>
        </w:trPr>
        <w:tc>
          <w:tcPr>
            <w:tcW w:w="710" w:type="dxa"/>
            <w:vMerge w:val="continue"/>
            <w:noWrap w:val="0"/>
            <w:vAlign w:val="center"/>
          </w:tcPr>
          <w:p>
            <w:pPr>
              <w:widowControl/>
              <w:spacing w:before="0" w:beforeAutospacing="0" w:after="0" w:afterAutospacing="0" w:line="240" w:lineRule="auto"/>
              <w:jc w:val="center"/>
              <w:rPr>
                <w:rFonts w:hint="eastAsia" w:asciiTheme="minorEastAsia" w:hAnsiTheme="minorEastAsia" w:eastAsiaTheme="minorEastAsia" w:cstheme="minorEastAsia"/>
                <w:color w:val="000000"/>
                <w:kern w:val="0"/>
                <w:sz w:val="24"/>
                <w:szCs w:val="24"/>
              </w:rPr>
            </w:pPr>
          </w:p>
        </w:tc>
        <w:tc>
          <w:tcPr>
            <w:tcW w:w="1469" w:type="dxa"/>
            <w:vMerge w:val="continue"/>
            <w:noWrap w:val="0"/>
            <w:vAlign w:val="center"/>
          </w:tcPr>
          <w:p>
            <w:pPr>
              <w:widowControl/>
              <w:spacing w:before="0" w:beforeAutospacing="0" w:after="0" w:afterAutospacing="0" w:line="240" w:lineRule="auto"/>
              <w:jc w:val="center"/>
              <w:rPr>
                <w:rFonts w:hint="eastAsia" w:asciiTheme="minorEastAsia" w:hAnsiTheme="minorEastAsia" w:eastAsiaTheme="minorEastAsia" w:cstheme="minorEastAsia"/>
                <w:color w:val="000000"/>
                <w:kern w:val="0"/>
                <w:sz w:val="24"/>
                <w:szCs w:val="24"/>
              </w:rPr>
            </w:pPr>
          </w:p>
        </w:tc>
        <w:tc>
          <w:tcPr>
            <w:tcW w:w="790" w:type="dxa"/>
            <w:noWrap w:val="0"/>
            <w:vAlign w:val="center"/>
          </w:tcPr>
          <w:p>
            <w:pPr>
              <w:widowControl/>
              <w:spacing w:before="0" w:beforeAutospacing="0" w:after="0" w:afterAutospacing="0" w:line="240" w:lineRule="auto"/>
              <w:jc w:val="center"/>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5</w:t>
            </w:r>
          </w:p>
        </w:tc>
        <w:tc>
          <w:tcPr>
            <w:tcW w:w="6279" w:type="dxa"/>
            <w:noWrap w:val="0"/>
            <w:vAlign w:val="top"/>
          </w:tcPr>
          <w:p>
            <w:pPr>
              <w:widowControl/>
              <w:spacing w:before="0" w:beforeAutospacing="0" w:after="0" w:afterAutospacing="0" w:line="240" w:lineRule="auto"/>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根据投标人组织机构设置完整性、管理制度健全性、单位内控体系、各项管理制度等情况综合评分。</w:t>
            </w:r>
          </w:p>
          <w:p>
            <w:pPr>
              <w:widowControl/>
              <w:spacing w:before="0" w:beforeAutospacing="0" w:after="0" w:afterAutospacing="0" w:line="240" w:lineRule="auto"/>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较完整，健全的</w:t>
            </w:r>
            <w:r>
              <w:rPr>
                <w:rFonts w:hint="eastAsia" w:asciiTheme="minorEastAsia" w:hAnsiTheme="minorEastAsia" w:eastAsiaTheme="minorEastAsia" w:cstheme="minorEastAsia"/>
                <w:color w:val="000000"/>
                <w:kern w:val="0"/>
                <w:sz w:val="24"/>
                <w:szCs w:val="24"/>
                <w:lang w:val="en-US" w:eastAsia="zh-CN"/>
              </w:rPr>
              <w:t>5</w:t>
            </w:r>
            <w:r>
              <w:rPr>
                <w:rFonts w:hint="eastAsia" w:asciiTheme="minorEastAsia" w:hAnsiTheme="minorEastAsia" w:eastAsiaTheme="minorEastAsia" w:cstheme="minorEastAsia"/>
                <w:color w:val="000000"/>
                <w:kern w:val="0"/>
                <w:sz w:val="24"/>
                <w:szCs w:val="24"/>
              </w:rPr>
              <w:t>分；基本完整，基本健全的</w:t>
            </w:r>
            <w:r>
              <w:rPr>
                <w:rFonts w:hint="eastAsia" w:asciiTheme="minorEastAsia" w:hAnsiTheme="minorEastAsia" w:eastAsiaTheme="minorEastAsia" w:cstheme="minorEastAsia"/>
                <w:color w:val="000000"/>
                <w:kern w:val="0"/>
                <w:sz w:val="24"/>
                <w:szCs w:val="24"/>
                <w:lang w:val="en-US" w:eastAsia="zh-CN"/>
              </w:rPr>
              <w:t>3</w:t>
            </w:r>
            <w:r>
              <w:rPr>
                <w:rFonts w:hint="eastAsia" w:asciiTheme="minorEastAsia" w:hAnsiTheme="minorEastAsia" w:eastAsiaTheme="minorEastAsia" w:cstheme="minorEastAsia"/>
                <w:color w:val="000000"/>
                <w:kern w:val="0"/>
                <w:sz w:val="24"/>
                <w:szCs w:val="24"/>
              </w:rPr>
              <w:t>分，不完整不健全的</w:t>
            </w:r>
            <w:r>
              <w:rPr>
                <w:rFonts w:hint="eastAsia" w:asciiTheme="minorEastAsia" w:hAnsiTheme="minorEastAsia" w:eastAsiaTheme="minorEastAsia" w:cstheme="minorEastAsia"/>
                <w:color w:val="000000"/>
                <w:kern w:val="0"/>
                <w:sz w:val="24"/>
                <w:szCs w:val="24"/>
                <w:lang w:val="en-US" w:eastAsia="zh-CN"/>
              </w:rPr>
              <w:t>0</w:t>
            </w:r>
            <w:r>
              <w:rPr>
                <w:rFonts w:hint="eastAsia" w:asciiTheme="minorEastAsia" w:hAnsiTheme="minorEastAsia" w:eastAsiaTheme="minorEastAsia" w:cstheme="minorEastAsia"/>
                <w:color w:val="000000"/>
                <w:kern w:val="0"/>
                <w:sz w:val="24"/>
                <w:szCs w:val="24"/>
              </w:rPr>
              <w:t>分；</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1091" w:hRule="atLeast"/>
          <w:jc w:val="center"/>
        </w:trPr>
        <w:tc>
          <w:tcPr>
            <w:tcW w:w="710" w:type="dxa"/>
            <w:vMerge w:val="continue"/>
            <w:noWrap w:val="0"/>
            <w:vAlign w:val="center"/>
          </w:tcPr>
          <w:p>
            <w:pPr>
              <w:widowControl/>
              <w:spacing w:before="0" w:beforeAutospacing="0" w:after="0" w:afterAutospacing="0" w:line="240" w:lineRule="auto"/>
              <w:jc w:val="center"/>
              <w:rPr>
                <w:rFonts w:hint="eastAsia" w:asciiTheme="minorEastAsia" w:hAnsiTheme="minorEastAsia" w:eastAsiaTheme="minorEastAsia" w:cstheme="minorEastAsia"/>
                <w:color w:val="000000"/>
                <w:kern w:val="0"/>
                <w:sz w:val="24"/>
                <w:szCs w:val="24"/>
              </w:rPr>
            </w:pPr>
          </w:p>
        </w:tc>
        <w:tc>
          <w:tcPr>
            <w:tcW w:w="1469" w:type="dxa"/>
            <w:vMerge w:val="continue"/>
            <w:noWrap w:val="0"/>
            <w:vAlign w:val="center"/>
          </w:tcPr>
          <w:p>
            <w:pPr>
              <w:widowControl/>
              <w:spacing w:before="0" w:beforeAutospacing="0" w:after="0" w:afterAutospacing="0" w:line="240" w:lineRule="auto"/>
              <w:jc w:val="center"/>
              <w:rPr>
                <w:rFonts w:hint="eastAsia" w:asciiTheme="minorEastAsia" w:hAnsiTheme="minorEastAsia" w:eastAsiaTheme="minorEastAsia" w:cstheme="minorEastAsia"/>
                <w:color w:val="000000"/>
                <w:kern w:val="0"/>
                <w:sz w:val="24"/>
                <w:szCs w:val="24"/>
              </w:rPr>
            </w:pPr>
          </w:p>
        </w:tc>
        <w:tc>
          <w:tcPr>
            <w:tcW w:w="790" w:type="dxa"/>
            <w:noWrap w:val="0"/>
            <w:vAlign w:val="center"/>
          </w:tcPr>
          <w:p>
            <w:pPr>
              <w:widowControl/>
              <w:spacing w:before="0" w:beforeAutospacing="0" w:after="0" w:afterAutospacing="0" w:line="240" w:lineRule="auto"/>
              <w:jc w:val="center"/>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5</w:t>
            </w:r>
          </w:p>
        </w:tc>
        <w:tc>
          <w:tcPr>
            <w:tcW w:w="6279" w:type="dxa"/>
            <w:noWrap w:val="0"/>
            <w:vAlign w:val="top"/>
          </w:tcPr>
          <w:p>
            <w:pPr>
              <w:widowControl/>
              <w:spacing w:before="0" w:beforeAutospacing="0" w:after="0" w:afterAutospacing="0" w:line="240" w:lineRule="auto"/>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资产评估市场的熟悉程度（注：不仅限于对资产评估方面法律法规政策方面的熟悉程度描述情况，对本市资产评估市场、物价水平行情方面的熟悉程度描述情况，资产评估经验和实务水平方面等内容）综合评分 。</w:t>
            </w:r>
          </w:p>
          <w:p>
            <w:pPr>
              <w:widowControl/>
              <w:spacing w:before="0" w:beforeAutospacing="0" w:after="0" w:afterAutospacing="0" w:line="240" w:lineRule="auto"/>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较熟悉的</w:t>
            </w:r>
            <w:r>
              <w:rPr>
                <w:rFonts w:hint="eastAsia" w:asciiTheme="minorEastAsia" w:hAnsiTheme="minorEastAsia" w:eastAsiaTheme="minorEastAsia" w:cstheme="minorEastAsia"/>
                <w:color w:val="000000"/>
                <w:kern w:val="0"/>
                <w:sz w:val="24"/>
                <w:szCs w:val="24"/>
                <w:lang w:val="en-US" w:eastAsia="zh-CN"/>
              </w:rPr>
              <w:t>5</w:t>
            </w:r>
            <w:r>
              <w:rPr>
                <w:rFonts w:hint="eastAsia" w:asciiTheme="minorEastAsia" w:hAnsiTheme="minorEastAsia" w:eastAsiaTheme="minorEastAsia" w:cstheme="minorEastAsia"/>
                <w:color w:val="000000"/>
                <w:kern w:val="0"/>
                <w:sz w:val="24"/>
                <w:szCs w:val="24"/>
              </w:rPr>
              <w:t>分；基本熟悉的</w:t>
            </w:r>
            <w:r>
              <w:rPr>
                <w:rFonts w:hint="eastAsia" w:asciiTheme="minorEastAsia" w:hAnsiTheme="minorEastAsia" w:eastAsiaTheme="minorEastAsia" w:cstheme="minorEastAsia"/>
                <w:color w:val="000000"/>
                <w:kern w:val="0"/>
                <w:sz w:val="24"/>
                <w:szCs w:val="24"/>
                <w:lang w:val="en-US" w:eastAsia="zh-CN"/>
              </w:rPr>
              <w:t>3</w:t>
            </w:r>
            <w:r>
              <w:rPr>
                <w:rFonts w:hint="eastAsia" w:asciiTheme="minorEastAsia" w:hAnsiTheme="minorEastAsia" w:eastAsiaTheme="minorEastAsia" w:cstheme="minorEastAsia"/>
                <w:color w:val="000000"/>
                <w:kern w:val="0"/>
                <w:sz w:val="24"/>
                <w:szCs w:val="24"/>
              </w:rPr>
              <w:t>分；不熟悉的</w:t>
            </w:r>
            <w:r>
              <w:rPr>
                <w:rFonts w:hint="eastAsia" w:asciiTheme="minorEastAsia" w:hAnsiTheme="minorEastAsia" w:eastAsiaTheme="minorEastAsia" w:cstheme="minorEastAsia"/>
                <w:color w:val="000000"/>
                <w:kern w:val="0"/>
                <w:sz w:val="24"/>
                <w:szCs w:val="24"/>
                <w:lang w:val="en-US" w:eastAsia="zh-CN"/>
              </w:rPr>
              <w:t>0</w:t>
            </w:r>
            <w:r>
              <w:rPr>
                <w:rFonts w:hint="eastAsia" w:asciiTheme="minorEastAsia" w:hAnsiTheme="minorEastAsia" w:eastAsiaTheme="minorEastAsia" w:cstheme="minorEastAsia"/>
                <w:color w:val="000000"/>
                <w:kern w:val="0"/>
                <w:sz w:val="24"/>
                <w:szCs w:val="24"/>
              </w:rPr>
              <w:t>分</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1246" w:hRule="atLeast"/>
          <w:jc w:val="center"/>
        </w:trPr>
        <w:tc>
          <w:tcPr>
            <w:tcW w:w="710" w:type="dxa"/>
            <w:vMerge w:val="continue"/>
            <w:noWrap w:val="0"/>
            <w:vAlign w:val="center"/>
          </w:tcPr>
          <w:p>
            <w:pPr>
              <w:widowControl/>
              <w:spacing w:before="0" w:beforeAutospacing="0" w:after="0" w:afterAutospacing="0" w:line="240" w:lineRule="auto"/>
              <w:jc w:val="center"/>
              <w:rPr>
                <w:rFonts w:hint="eastAsia" w:asciiTheme="minorEastAsia" w:hAnsiTheme="minorEastAsia" w:eastAsiaTheme="minorEastAsia" w:cstheme="minorEastAsia"/>
                <w:color w:val="000000"/>
                <w:kern w:val="0"/>
                <w:sz w:val="24"/>
                <w:szCs w:val="24"/>
              </w:rPr>
            </w:pPr>
          </w:p>
        </w:tc>
        <w:tc>
          <w:tcPr>
            <w:tcW w:w="1469" w:type="dxa"/>
            <w:vMerge w:val="continue"/>
            <w:noWrap w:val="0"/>
            <w:vAlign w:val="center"/>
          </w:tcPr>
          <w:p>
            <w:pPr>
              <w:widowControl/>
              <w:spacing w:before="0" w:beforeAutospacing="0" w:after="0" w:afterAutospacing="0" w:line="240" w:lineRule="auto"/>
              <w:jc w:val="center"/>
              <w:rPr>
                <w:rFonts w:hint="eastAsia" w:asciiTheme="minorEastAsia" w:hAnsiTheme="minorEastAsia" w:eastAsiaTheme="minorEastAsia" w:cstheme="minorEastAsia"/>
                <w:color w:val="000000"/>
                <w:kern w:val="0"/>
                <w:sz w:val="24"/>
                <w:szCs w:val="24"/>
              </w:rPr>
            </w:pPr>
          </w:p>
        </w:tc>
        <w:tc>
          <w:tcPr>
            <w:tcW w:w="790" w:type="dxa"/>
            <w:noWrap w:val="0"/>
            <w:vAlign w:val="center"/>
          </w:tcPr>
          <w:p>
            <w:pPr>
              <w:widowControl/>
              <w:spacing w:before="0" w:beforeAutospacing="0" w:after="0" w:afterAutospacing="0" w:line="240" w:lineRule="auto"/>
              <w:jc w:val="center"/>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5</w:t>
            </w:r>
          </w:p>
        </w:tc>
        <w:tc>
          <w:tcPr>
            <w:tcW w:w="6279" w:type="dxa"/>
            <w:noWrap w:val="0"/>
            <w:vAlign w:val="top"/>
          </w:tcPr>
          <w:p>
            <w:pPr>
              <w:widowControl/>
              <w:spacing w:before="0" w:beforeAutospacing="0" w:after="0" w:afterAutospacing="0" w:line="240" w:lineRule="auto"/>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根据供应商服务实施方案中工作时间及人员安排分步安排合理、选择方法科学、工作方案完整性综合评分。</w:t>
            </w:r>
          </w:p>
          <w:p>
            <w:pPr>
              <w:widowControl/>
              <w:spacing w:before="0" w:beforeAutospacing="0" w:after="0" w:afterAutospacing="0" w:line="240" w:lineRule="auto"/>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方法科学、工作方案完整的</w:t>
            </w:r>
            <w:r>
              <w:rPr>
                <w:rFonts w:hint="eastAsia" w:asciiTheme="minorEastAsia" w:hAnsiTheme="minorEastAsia" w:eastAsiaTheme="minorEastAsia" w:cstheme="minorEastAsia"/>
                <w:color w:val="000000"/>
                <w:kern w:val="0"/>
                <w:sz w:val="24"/>
                <w:szCs w:val="24"/>
                <w:lang w:val="en-US" w:eastAsia="zh-CN"/>
              </w:rPr>
              <w:t>5</w:t>
            </w:r>
            <w:r>
              <w:rPr>
                <w:rFonts w:hint="eastAsia" w:asciiTheme="minorEastAsia" w:hAnsiTheme="minorEastAsia" w:eastAsiaTheme="minorEastAsia" w:cstheme="minorEastAsia"/>
                <w:color w:val="000000"/>
                <w:kern w:val="0"/>
                <w:sz w:val="24"/>
                <w:szCs w:val="24"/>
              </w:rPr>
              <w:t>分；方法基本科学、工作方案基本完整的</w:t>
            </w:r>
            <w:r>
              <w:rPr>
                <w:rFonts w:hint="eastAsia" w:asciiTheme="minorEastAsia" w:hAnsiTheme="minorEastAsia" w:eastAsiaTheme="minorEastAsia" w:cstheme="minorEastAsia"/>
                <w:color w:val="000000"/>
                <w:kern w:val="0"/>
                <w:sz w:val="24"/>
                <w:szCs w:val="24"/>
                <w:lang w:val="en-US" w:eastAsia="zh-CN"/>
              </w:rPr>
              <w:t>3</w:t>
            </w:r>
            <w:r>
              <w:rPr>
                <w:rFonts w:hint="eastAsia" w:asciiTheme="minorEastAsia" w:hAnsiTheme="minorEastAsia" w:eastAsiaTheme="minorEastAsia" w:cstheme="minorEastAsia"/>
                <w:color w:val="000000"/>
                <w:kern w:val="0"/>
                <w:sz w:val="24"/>
                <w:szCs w:val="24"/>
              </w:rPr>
              <w:t>分；方法不科学、工作方案不完整的</w:t>
            </w:r>
            <w:r>
              <w:rPr>
                <w:rFonts w:hint="eastAsia" w:asciiTheme="minorEastAsia" w:hAnsiTheme="minorEastAsia" w:eastAsiaTheme="minorEastAsia" w:cstheme="minorEastAsia"/>
                <w:color w:val="000000"/>
                <w:kern w:val="0"/>
                <w:sz w:val="24"/>
                <w:szCs w:val="24"/>
                <w:lang w:val="en-US" w:eastAsia="zh-CN"/>
              </w:rPr>
              <w:t>0</w:t>
            </w:r>
            <w:r>
              <w:rPr>
                <w:rFonts w:hint="eastAsia" w:asciiTheme="minorEastAsia" w:hAnsiTheme="minorEastAsia" w:eastAsiaTheme="minorEastAsia" w:cstheme="minorEastAsia"/>
                <w:color w:val="000000"/>
                <w:kern w:val="0"/>
                <w:sz w:val="24"/>
                <w:szCs w:val="24"/>
              </w:rPr>
              <w:t>分；</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544" w:hRule="atLeast"/>
          <w:jc w:val="center"/>
        </w:trPr>
        <w:tc>
          <w:tcPr>
            <w:tcW w:w="710" w:type="dxa"/>
            <w:vMerge w:val="continue"/>
            <w:noWrap w:val="0"/>
            <w:vAlign w:val="center"/>
          </w:tcPr>
          <w:p>
            <w:pPr>
              <w:widowControl/>
              <w:spacing w:before="0" w:beforeAutospacing="0" w:after="0" w:afterAutospacing="0" w:line="240" w:lineRule="auto"/>
              <w:jc w:val="center"/>
              <w:rPr>
                <w:rFonts w:hint="eastAsia" w:asciiTheme="minorEastAsia" w:hAnsiTheme="minorEastAsia" w:eastAsiaTheme="minorEastAsia" w:cstheme="minorEastAsia"/>
                <w:color w:val="000000"/>
                <w:kern w:val="0"/>
                <w:sz w:val="24"/>
                <w:szCs w:val="24"/>
              </w:rPr>
            </w:pPr>
          </w:p>
        </w:tc>
        <w:tc>
          <w:tcPr>
            <w:tcW w:w="1469" w:type="dxa"/>
            <w:vMerge w:val="continue"/>
            <w:noWrap w:val="0"/>
            <w:vAlign w:val="center"/>
          </w:tcPr>
          <w:p>
            <w:pPr>
              <w:widowControl/>
              <w:spacing w:before="0" w:beforeAutospacing="0" w:after="0" w:afterAutospacing="0" w:line="240" w:lineRule="auto"/>
              <w:jc w:val="center"/>
              <w:rPr>
                <w:rFonts w:hint="eastAsia" w:asciiTheme="minorEastAsia" w:hAnsiTheme="minorEastAsia" w:eastAsiaTheme="minorEastAsia" w:cstheme="minorEastAsia"/>
                <w:color w:val="000000"/>
                <w:kern w:val="0"/>
                <w:sz w:val="24"/>
                <w:szCs w:val="24"/>
              </w:rPr>
            </w:pPr>
          </w:p>
        </w:tc>
        <w:tc>
          <w:tcPr>
            <w:tcW w:w="790" w:type="dxa"/>
            <w:noWrap w:val="0"/>
            <w:vAlign w:val="center"/>
          </w:tcPr>
          <w:p>
            <w:pPr>
              <w:widowControl/>
              <w:spacing w:before="0" w:beforeAutospacing="0" w:after="0" w:afterAutospacing="0" w:line="240" w:lineRule="auto"/>
              <w:jc w:val="center"/>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5</w:t>
            </w:r>
          </w:p>
        </w:tc>
        <w:tc>
          <w:tcPr>
            <w:tcW w:w="6279" w:type="dxa"/>
            <w:noWrap w:val="0"/>
            <w:vAlign w:val="top"/>
          </w:tcPr>
          <w:p>
            <w:pPr>
              <w:widowControl/>
              <w:spacing w:before="0" w:beforeAutospacing="0" w:after="0" w:afterAutospacing="0" w:line="240" w:lineRule="auto"/>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根据供应商服务实施方案质量控制措施、质控重点与方法、质控体系、技术复核与管理等综合评分 .</w:t>
            </w:r>
          </w:p>
          <w:p>
            <w:pPr>
              <w:widowControl/>
              <w:spacing w:before="0" w:beforeAutospacing="0" w:after="0" w:afterAutospacing="0" w:line="240" w:lineRule="auto"/>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分析到位的</w:t>
            </w:r>
            <w:r>
              <w:rPr>
                <w:rFonts w:hint="eastAsia" w:asciiTheme="minorEastAsia" w:hAnsiTheme="minorEastAsia" w:eastAsiaTheme="minorEastAsia" w:cstheme="minorEastAsia"/>
                <w:color w:val="000000"/>
                <w:kern w:val="0"/>
                <w:sz w:val="24"/>
                <w:szCs w:val="24"/>
                <w:lang w:val="en-US" w:eastAsia="zh-CN"/>
              </w:rPr>
              <w:t>5</w:t>
            </w:r>
            <w:r>
              <w:rPr>
                <w:rFonts w:hint="eastAsia" w:asciiTheme="minorEastAsia" w:hAnsiTheme="minorEastAsia" w:eastAsiaTheme="minorEastAsia" w:cstheme="minorEastAsia"/>
                <w:color w:val="000000"/>
                <w:kern w:val="0"/>
                <w:sz w:val="24"/>
                <w:szCs w:val="24"/>
              </w:rPr>
              <w:t>分；分析基本到位的</w:t>
            </w:r>
            <w:r>
              <w:rPr>
                <w:rFonts w:hint="eastAsia" w:asciiTheme="minorEastAsia" w:hAnsiTheme="minorEastAsia" w:eastAsiaTheme="minorEastAsia" w:cstheme="minorEastAsia"/>
                <w:color w:val="000000"/>
                <w:kern w:val="0"/>
                <w:sz w:val="24"/>
                <w:szCs w:val="24"/>
                <w:lang w:val="en-US" w:eastAsia="zh-CN"/>
              </w:rPr>
              <w:t>3</w:t>
            </w:r>
            <w:r>
              <w:rPr>
                <w:rFonts w:hint="eastAsia" w:asciiTheme="minorEastAsia" w:hAnsiTheme="minorEastAsia" w:eastAsiaTheme="minorEastAsia" w:cstheme="minorEastAsia"/>
                <w:color w:val="000000"/>
                <w:kern w:val="0"/>
                <w:sz w:val="24"/>
                <w:szCs w:val="24"/>
              </w:rPr>
              <w:t>分；分析不</w:t>
            </w:r>
            <w:r>
              <w:rPr>
                <w:rFonts w:hint="eastAsia" w:asciiTheme="minorEastAsia" w:hAnsiTheme="minorEastAsia" w:eastAsiaTheme="minorEastAsia" w:cstheme="minorEastAsia"/>
                <w:color w:val="000000"/>
                <w:kern w:val="0"/>
                <w:sz w:val="24"/>
                <w:szCs w:val="24"/>
                <w:lang w:eastAsia="zh-CN"/>
              </w:rPr>
              <w:t>到位</w:t>
            </w:r>
            <w:r>
              <w:rPr>
                <w:rFonts w:hint="eastAsia" w:asciiTheme="minorEastAsia" w:hAnsiTheme="minorEastAsia" w:eastAsiaTheme="minorEastAsia" w:cstheme="minorEastAsia"/>
                <w:color w:val="000000"/>
                <w:kern w:val="0"/>
                <w:sz w:val="24"/>
                <w:szCs w:val="24"/>
              </w:rPr>
              <w:t>的</w:t>
            </w:r>
            <w:r>
              <w:rPr>
                <w:rFonts w:hint="eastAsia" w:asciiTheme="minorEastAsia" w:hAnsiTheme="minorEastAsia" w:eastAsiaTheme="minorEastAsia" w:cstheme="minorEastAsia"/>
                <w:color w:val="000000"/>
                <w:kern w:val="0"/>
                <w:sz w:val="24"/>
                <w:szCs w:val="24"/>
                <w:lang w:val="en-US" w:eastAsia="zh-CN"/>
              </w:rPr>
              <w:t>0</w:t>
            </w:r>
            <w:r>
              <w:rPr>
                <w:rFonts w:hint="eastAsia" w:asciiTheme="minorEastAsia" w:hAnsiTheme="minorEastAsia" w:eastAsiaTheme="minorEastAsia" w:cstheme="minorEastAsia"/>
                <w:color w:val="000000"/>
                <w:kern w:val="0"/>
                <w:sz w:val="24"/>
                <w:szCs w:val="24"/>
              </w:rPr>
              <w:t>分</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694" w:hRule="atLeast"/>
          <w:jc w:val="center"/>
        </w:trPr>
        <w:tc>
          <w:tcPr>
            <w:tcW w:w="710" w:type="dxa"/>
            <w:vMerge w:val="continue"/>
            <w:noWrap w:val="0"/>
            <w:vAlign w:val="center"/>
          </w:tcPr>
          <w:p>
            <w:pPr>
              <w:widowControl/>
              <w:spacing w:before="0" w:beforeAutospacing="0" w:after="0" w:afterAutospacing="0" w:line="240" w:lineRule="auto"/>
              <w:jc w:val="center"/>
              <w:rPr>
                <w:rFonts w:hint="eastAsia" w:asciiTheme="minorEastAsia" w:hAnsiTheme="minorEastAsia" w:eastAsiaTheme="minorEastAsia" w:cstheme="minorEastAsia"/>
                <w:color w:val="000000"/>
                <w:kern w:val="0"/>
                <w:sz w:val="24"/>
                <w:szCs w:val="24"/>
              </w:rPr>
            </w:pPr>
          </w:p>
        </w:tc>
        <w:tc>
          <w:tcPr>
            <w:tcW w:w="1469" w:type="dxa"/>
            <w:vMerge w:val="continue"/>
            <w:noWrap w:val="0"/>
            <w:vAlign w:val="center"/>
          </w:tcPr>
          <w:p>
            <w:pPr>
              <w:widowControl/>
              <w:spacing w:before="0" w:beforeAutospacing="0" w:after="0" w:afterAutospacing="0" w:line="240" w:lineRule="auto"/>
              <w:jc w:val="center"/>
              <w:rPr>
                <w:rFonts w:hint="eastAsia" w:asciiTheme="minorEastAsia" w:hAnsiTheme="minorEastAsia" w:eastAsiaTheme="minorEastAsia" w:cstheme="minorEastAsia"/>
                <w:color w:val="000000"/>
                <w:kern w:val="0"/>
                <w:sz w:val="24"/>
                <w:szCs w:val="24"/>
              </w:rPr>
            </w:pPr>
          </w:p>
        </w:tc>
        <w:tc>
          <w:tcPr>
            <w:tcW w:w="790" w:type="dxa"/>
            <w:noWrap w:val="0"/>
            <w:vAlign w:val="center"/>
          </w:tcPr>
          <w:p>
            <w:pPr>
              <w:widowControl/>
              <w:spacing w:before="0" w:beforeAutospacing="0" w:after="0" w:afterAutospacing="0" w:line="240" w:lineRule="auto"/>
              <w:jc w:val="center"/>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5</w:t>
            </w:r>
          </w:p>
        </w:tc>
        <w:tc>
          <w:tcPr>
            <w:tcW w:w="6279" w:type="dxa"/>
            <w:noWrap w:val="0"/>
            <w:vAlign w:val="top"/>
          </w:tcPr>
          <w:p>
            <w:pPr>
              <w:widowControl/>
              <w:spacing w:before="0" w:beforeAutospacing="0" w:after="0" w:afterAutospacing="0" w:line="240" w:lineRule="auto"/>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根据供应商服务实施方案工作流程及各环节的合理性、实用性等进行综合评分。</w:t>
            </w:r>
          </w:p>
          <w:p>
            <w:pPr>
              <w:widowControl/>
              <w:spacing w:before="0" w:beforeAutospacing="0" w:after="0" w:afterAutospacing="0" w:line="240" w:lineRule="auto"/>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合理、实用性强的</w:t>
            </w:r>
            <w:r>
              <w:rPr>
                <w:rFonts w:hint="eastAsia" w:asciiTheme="minorEastAsia" w:hAnsiTheme="minorEastAsia" w:eastAsiaTheme="minorEastAsia" w:cstheme="minorEastAsia"/>
                <w:color w:val="000000"/>
                <w:kern w:val="0"/>
                <w:sz w:val="24"/>
                <w:szCs w:val="24"/>
                <w:lang w:val="en-US" w:eastAsia="zh-CN"/>
              </w:rPr>
              <w:t>5</w:t>
            </w:r>
            <w:r>
              <w:rPr>
                <w:rFonts w:hint="eastAsia" w:asciiTheme="minorEastAsia" w:hAnsiTheme="minorEastAsia" w:eastAsiaTheme="minorEastAsia" w:cstheme="minorEastAsia"/>
                <w:color w:val="000000"/>
                <w:kern w:val="0"/>
                <w:sz w:val="24"/>
                <w:szCs w:val="24"/>
              </w:rPr>
              <w:t>分；基本合理、实用性一般的</w:t>
            </w:r>
            <w:r>
              <w:rPr>
                <w:rFonts w:hint="eastAsia" w:asciiTheme="minorEastAsia" w:hAnsiTheme="minorEastAsia" w:eastAsiaTheme="minorEastAsia" w:cstheme="minorEastAsia"/>
                <w:color w:val="000000"/>
                <w:kern w:val="0"/>
                <w:sz w:val="24"/>
                <w:szCs w:val="24"/>
                <w:lang w:val="en-US" w:eastAsia="zh-CN"/>
              </w:rPr>
              <w:t>3</w:t>
            </w:r>
            <w:r>
              <w:rPr>
                <w:rFonts w:hint="eastAsia" w:asciiTheme="minorEastAsia" w:hAnsiTheme="minorEastAsia" w:eastAsiaTheme="minorEastAsia" w:cstheme="minorEastAsia"/>
                <w:color w:val="000000"/>
                <w:kern w:val="0"/>
                <w:sz w:val="24"/>
                <w:szCs w:val="24"/>
              </w:rPr>
              <w:t>分；不合理、实力性较差的</w:t>
            </w:r>
            <w:r>
              <w:rPr>
                <w:rFonts w:hint="eastAsia" w:asciiTheme="minorEastAsia" w:hAnsiTheme="minorEastAsia" w:eastAsiaTheme="minorEastAsia" w:cstheme="minorEastAsia"/>
                <w:color w:val="000000"/>
                <w:kern w:val="0"/>
                <w:sz w:val="24"/>
                <w:szCs w:val="24"/>
                <w:lang w:val="en-US" w:eastAsia="zh-CN"/>
              </w:rPr>
              <w:t>0</w:t>
            </w:r>
            <w:r>
              <w:rPr>
                <w:rFonts w:hint="eastAsia" w:asciiTheme="minorEastAsia" w:hAnsiTheme="minorEastAsia" w:eastAsiaTheme="minorEastAsia" w:cstheme="minorEastAsia"/>
                <w:color w:val="000000"/>
                <w:kern w:val="0"/>
                <w:sz w:val="24"/>
                <w:szCs w:val="24"/>
              </w:rPr>
              <w:t>分</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420" w:hRule="atLeast"/>
          <w:jc w:val="center"/>
        </w:trPr>
        <w:tc>
          <w:tcPr>
            <w:tcW w:w="710" w:type="dxa"/>
            <w:vMerge w:val="continue"/>
            <w:noWrap w:val="0"/>
            <w:vAlign w:val="center"/>
          </w:tcPr>
          <w:p>
            <w:pPr>
              <w:widowControl/>
              <w:spacing w:before="0" w:beforeAutospacing="0" w:after="0" w:afterAutospacing="0" w:line="240" w:lineRule="auto"/>
              <w:jc w:val="center"/>
              <w:rPr>
                <w:rFonts w:hint="eastAsia" w:asciiTheme="minorEastAsia" w:hAnsiTheme="minorEastAsia" w:eastAsiaTheme="minorEastAsia" w:cstheme="minorEastAsia"/>
                <w:color w:val="000000"/>
                <w:kern w:val="0"/>
                <w:sz w:val="24"/>
                <w:szCs w:val="24"/>
              </w:rPr>
            </w:pPr>
          </w:p>
        </w:tc>
        <w:tc>
          <w:tcPr>
            <w:tcW w:w="1469" w:type="dxa"/>
            <w:vMerge w:val="continue"/>
            <w:noWrap w:val="0"/>
            <w:vAlign w:val="center"/>
          </w:tcPr>
          <w:p>
            <w:pPr>
              <w:widowControl/>
              <w:spacing w:before="0" w:beforeAutospacing="0" w:after="0" w:afterAutospacing="0" w:line="240" w:lineRule="auto"/>
              <w:jc w:val="center"/>
              <w:rPr>
                <w:rFonts w:hint="eastAsia" w:asciiTheme="minorEastAsia" w:hAnsiTheme="minorEastAsia" w:eastAsiaTheme="minorEastAsia" w:cstheme="minorEastAsia"/>
                <w:color w:val="000000"/>
                <w:kern w:val="0"/>
                <w:sz w:val="24"/>
                <w:szCs w:val="24"/>
              </w:rPr>
            </w:pPr>
          </w:p>
        </w:tc>
        <w:tc>
          <w:tcPr>
            <w:tcW w:w="790" w:type="dxa"/>
            <w:noWrap w:val="0"/>
            <w:vAlign w:val="center"/>
          </w:tcPr>
          <w:p>
            <w:pPr>
              <w:widowControl/>
              <w:spacing w:before="0" w:beforeAutospacing="0" w:after="0" w:afterAutospacing="0" w:line="240" w:lineRule="auto"/>
              <w:jc w:val="center"/>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5</w:t>
            </w:r>
          </w:p>
        </w:tc>
        <w:tc>
          <w:tcPr>
            <w:tcW w:w="6279" w:type="dxa"/>
            <w:noWrap w:val="0"/>
            <w:vAlign w:val="top"/>
          </w:tcPr>
          <w:p>
            <w:pPr>
              <w:widowControl/>
              <w:spacing w:before="0" w:beforeAutospacing="0" w:after="0" w:afterAutospacing="0" w:line="240" w:lineRule="auto"/>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根据针对本项目制定的保密协议及保密制度等情况综合评分。</w:t>
            </w:r>
          </w:p>
          <w:p>
            <w:pPr>
              <w:widowControl/>
              <w:spacing w:before="0" w:beforeAutospacing="0" w:after="0" w:afterAutospacing="0" w:line="240" w:lineRule="auto"/>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内容完整及可行性强的</w:t>
            </w:r>
            <w:r>
              <w:rPr>
                <w:rFonts w:hint="eastAsia" w:asciiTheme="minorEastAsia" w:hAnsiTheme="minorEastAsia" w:eastAsiaTheme="minorEastAsia" w:cstheme="minorEastAsia"/>
                <w:color w:val="000000"/>
                <w:kern w:val="0"/>
                <w:sz w:val="24"/>
                <w:szCs w:val="24"/>
                <w:lang w:val="en-US" w:eastAsia="zh-CN"/>
              </w:rPr>
              <w:t>5</w:t>
            </w:r>
            <w:r>
              <w:rPr>
                <w:rFonts w:hint="eastAsia" w:asciiTheme="minorEastAsia" w:hAnsiTheme="minorEastAsia" w:eastAsiaTheme="minorEastAsia" w:cstheme="minorEastAsia"/>
                <w:color w:val="000000"/>
                <w:kern w:val="0"/>
                <w:sz w:val="24"/>
                <w:szCs w:val="24"/>
              </w:rPr>
              <w:t>分；内容基本完整及可行性一般的</w:t>
            </w:r>
            <w:r>
              <w:rPr>
                <w:rFonts w:hint="eastAsia" w:asciiTheme="minorEastAsia" w:hAnsiTheme="minorEastAsia" w:eastAsiaTheme="minorEastAsia" w:cstheme="minorEastAsia"/>
                <w:color w:val="000000"/>
                <w:kern w:val="0"/>
                <w:sz w:val="24"/>
                <w:szCs w:val="24"/>
                <w:lang w:val="en-US" w:eastAsia="zh-CN"/>
              </w:rPr>
              <w:t>3</w:t>
            </w:r>
            <w:r>
              <w:rPr>
                <w:rFonts w:hint="eastAsia" w:asciiTheme="minorEastAsia" w:hAnsiTheme="minorEastAsia" w:eastAsiaTheme="minorEastAsia" w:cstheme="minorEastAsia"/>
                <w:color w:val="000000"/>
                <w:kern w:val="0"/>
                <w:sz w:val="24"/>
                <w:szCs w:val="24"/>
              </w:rPr>
              <w:t>分；内容不完整及可行性不强的</w:t>
            </w:r>
            <w:r>
              <w:rPr>
                <w:rFonts w:hint="eastAsia" w:asciiTheme="minorEastAsia" w:hAnsiTheme="minorEastAsia" w:eastAsiaTheme="minorEastAsia" w:cstheme="minorEastAsia"/>
                <w:color w:val="000000"/>
                <w:kern w:val="0"/>
                <w:sz w:val="24"/>
                <w:szCs w:val="24"/>
                <w:lang w:val="en-US" w:eastAsia="zh-CN"/>
              </w:rPr>
              <w:t>0</w:t>
            </w:r>
            <w:r>
              <w:rPr>
                <w:rFonts w:hint="eastAsia" w:asciiTheme="minorEastAsia" w:hAnsiTheme="minorEastAsia" w:eastAsiaTheme="minorEastAsia" w:cstheme="minorEastAsia"/>
                <w:color w:val="000000"/>
                <w:kern w:val="0"/>
                <w:sz w:val="24"/>
                <w:szCs w:val="24"/>
              </w:rPr>
              <w:t>分</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428" w:hRule="atLeast"/>
          <w:jc w:val="center"/>
        </w:trPr>
        <w:tc>
          <w:tcPr>
            <w:tcW w:w="710" w:type="dxa"/>
            <w:vMerge w:val="continue"/>
            <w:noWrap w:val="0"/>
            <w:vAlign w:val="center"/>
          </w:tcPr>
          <w:p>
            <w:pPr>
              <w:widowControl/>
              <w:spacing w:before="0" w:beforeAutospacing="0" w:after="0" w:afterAutospacing="0" w:line="240" w:lineRule="auto"/>
              <w:jc w:val="center"/>
              <w:rPr>
                <w:rFonts w:hint="eastAsia" w:asciiTheme="minorEastAsia" w:hAnsiTheme="minorEastAsia" w:eastAsiaTheme="minorEastAsia" w:cstheme="minorEastAsia"/>
                <w:color w:val="000000"/>
                <w:kern w:val="0"/>
                <w:sz w:val="24"/>
                <w:szCs w:val="24"/>
              </w:rPr>
            </w:pPr>
          </w:p>
        </w:tc>
        <w:tc>
          <w:tcPr>
            <w:tcW w:w="1469" w:type="dxa"/>
            <w:vMerge w:val="continue"/>
            <w:noWrap w:val="0"/>
            <w:vAlign w:val="center"/>
          </w:tcPr>
          <w:p>
            <w:pPr>
              <w:widowControl/>
              <w:spacing w:before="0" w:beforeAutospacing="0" w:after="0" w:afterAutospacing="0" w:line="240" w:lineRule="auto"/>
              <w:jc w:val="center"/>
              <w:rPr>
                <w:rFonts w:hint="eastAsia" w:asciiTheme="minorEastAsia" w:hAnsiTheme="minorEastAsia" w:eastAsiaTheme="minorEastAsia" w:cstheme="minorEastAsia"/>
                <w:color w:val="000000"/>
                <w:kern w:val="0"/>
                <w:sz w:val="24"/>
                <w:szCs w:val="24"/>
              </w:rPr>
            </w:pPr>
          </w:p>
        </w:tc>
        <w:tc>
          <w:tcPr>
            <w:tcW w:w="790" w:type="dxa"/>
            <w:noWrap w:val="0"/>
            <w:vAlign w:val="center"/>
          </w:tcPr>
          <w:p>
            <w:pPr>
              <w:widowControl/>
              <w:spacing w:before="0" w:beforeAutospacing="0" w:after="0" w:afterAutospacing="0" w:line="240" w:lineRule="auto"/>
              <w:jc w:val="center"/>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5</w:t>
            </w:r>
          </w:p>
        </w:tc>
        <w:tc>
          <w:tcPr>
            <w:tcW w:w="6279" w:type="dxa"/>
            <w:noWrap w:val="0"/>
            <w:vAlign w:val="top"/>
          </w:tcPr>
          <w:p>
            <w:pPr>
              <w:widowControl/>
              <w:spacing w:before="0" w:beforeAutospacing="0" w:after="0" w:afterAutospacing="0" w:line="240" w:lineRule="auto"/>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针对项目开展中有可能存在的问题主要因素提出相应解决措施与方案进行打分 。</w:t>
            </w:r>
          </w:p>
          <w:p>
            <w:pPr>
              <w:widowControl/>
              <w:spacing w:before="0" w:beforeAutospacing="0" w:after="0" w:afterAutospacing="0" w:line="240" w:lineRule="auto"/>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解析到位的</w:t>
            </w:r>
            <w:r>
              <w:rPr>
                <w:rFonts w:hint="eastAsia" w:asciiTheme="minorEastAsia" w:hAnsiTheme="minorEastAsia" w:eastAsiaTheme="minorEastAsia" w:cstheme="minorEastAsia"/>
                <w:color w:val="000000"/>
                <w:kern w:val="0"/>
                <w:sz w:val="24"/>
                <w:szCs w:val="24"/>
                <w:lang w:val="en-US" w:eastAsia="zh-CN"/>
              </w:rPr>
              <w:t>5</w:t>
            </w:r>
            <w:r>
              <w:rPr>
                <w:rFonts w:hint="eastAsia" w:asciiTheme="minorEastAsia" w:hAnsiTheme="minorEastAsia" w:eastAsiaTheme="minorEastAsia" w:cstheme="minorEastAsia"/>
                <w:color w:val="000000"/>
                <w:kern w:val="0"/>
                <w:sz w:val="24"/>
                <w:szCs w:val="24"/>
              </w:rPr>
              <w:t>分；解析基本</w:t>
            </w:r>
            <w:r>
              <w:rPr>
                <w:rFonts w:hint="eastAsia" w:asciiTheme="minorEastAsia" w:hAnsiTheme="minorEastAsia" w:eastAsiaTheme="minorEastAsia" w:cstheme="minorEastAsia"/>
                <w:color w:val="000000"/>
                <w:kern w:val="0"/>
                <w:sz w:val="24"/>
                <w:szCs w:val="24"/>
                <w:lang w:eastAsia="zh-CN"/>
              </w:rPr>
              <w:t>到位</w:t>
            </w:r>
            <w:r>
              <w:rPr>
                <w:rFonts w:hint="eastAsia" w:asciiTheme="minorEastAsia" w:hAnsiTheme="minorEastAsia" w:eastAsiaTheme="minorEastAsia" w:cstheme="minorEastAsia"/>
                <w:color w:val="000000"/>
                <w:kern w:val="0"/>
                <w:sz w:val="24"/>
                <w:szCs w:val="24"/>
              </w:rPr>
              <w:t>的</w:t>
            </w:r>
            <w:r>
              <w:rPr>
                <w:rFonts w:hint="eastAsia" w:asciiTheme="minorEastAsia" w:hAnsiTheme="minorEastAsia" w:eastAsiaTheme="minorEastAsia" w:cstheme="minorEastAsia"/>
                <w:color w:val="000000"/>
                <w:kern w:val="0"/>
                <w:sz w:val="24"/>
                <w:szCs w:val="24"/>
                <w:lang w:val="en-US" w:eastAsia="zh-CN"/>
              </w:rPr>
              <w:t>3</w:t>
            </w:r>
            <w:r>
              <w:rPr>
                <w:rFonts w:hint="eastAsia" w:asciiTheme="minorEastAsia" w:hAnsiTheme="minorEastAsia" w:eastAsiaTheme="minorEastAsia" w:cstheme="minorEastAsia"/>
                <w:color w:val="000000"/>
                <w:kern w:val="0"/>
                <w:sz w:val="24"/>
                <w:szCs w:val="24"/>
              </w:rPr>
              <w:t>分；解析不到位的</w:t>
            </w:r>
            <w:r>
              <w:rPr>
                <w:rFonts w:hint="eastAsia" w:asciiTheme="minorEastAsia" w:hAnsiTheme="minorEastAsia" w:eastAsiaTheme="minorEastAsia" w:cstheme="minorEastAsia"/>
                <w:color w:val="000000"/>
                <w:kern w:val="0"/>
                <w:sz w:val="24"/>
                <w:szCs w:val="24"/>
                <w:lang w:val="en-US" w:eastAsia="zh-CN"/>
              </w:rPr>
              <w:t>0</w:t>
            </w:r>
            <w:r>
              <w:rPr>
                <w:rFonts w:hint="eastAsia" w:asciiTheme="minorEastAsia" w:hAnsiTheme="minorEastAsia" w:eastAsiaTheme="minorEastAsia" w:cstheme="minorEastAsia"/>
                <w:color w:val="000000"/>
                <w:kern w:val="0"/>
                <w:sz w:val="24"/>
                <w:szCs w:val="24"/>
              </w:rPr>
              <w:t>分</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721" w:hRule="atLeast"/>
          <w:jc w:val="center"/>
        </w:trPr>
        <w:tc>
          <w:tcPr>
            <w:tcW w:w="710" w:type="dxa"/>
            <w:noWrap w:val="0"/>
            <w:vAlign w:val="center"/>
          </w:tcPr>
          <w:p>
            <w:pPr>
              <w:widowControl/>
              <w:spacing w:before="0" w:beforeAutospacing="0" w:after="0" w:afterAutospacing="0" w:line="240" w:lineRule="auto"/>
              <w:jc w:val="center"/>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5</w:t>
            </w:r>
          </w:p>
        </w:tc>
        <w:tc>
          <w:tcPr>
            <w:tcW w:w="1469" w:type="dxa"/>
            <w:noWrap w:val="0"/>
            <w:vAlign w:val="center"/>
          </w:tcPr>
          <w:p>
            <w:pPr>
              <w:widowControl/>
              <w:spacing w:before="0" w:beforeAutospacing="0" w:after="0" w:afterAutospacing="0" w:line="240" w:lineRule="auto"/>
              <w:jc w:val="center"/>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售后服务</w:t>
            </w:r>
          </w:p>
        </w:tc>
        <w:tc>
          <w:tcPr>
            <w:tcW w:w="790" w:type="dxa"/>
            <w:noWrap w:val="0"/>
            <w:vAlign w:val="center"/>
          </w:tcPr>
          <w:p>
            <w:pPr>
              <w:widowControl/>
              <w:spacing w:before="0" w:beforeAutospacing="0" w:after="0" w:afterAutospacing="0" w:line="240" w:lineRule="auto"/>
              <w:jc w:val="center"/>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5</w:t>
            </w:r>
          </w:p>
        </w:tc>
        <w:tc>
          <w:tcPr>
            <w:tcW w:w="6279" w:type="dxa"/>
            <w:noWrap w:val="0"/>
            <w:vAlign w:val="top"/>
          </w:tcPr>
          <w:p>
            <w:pPr>
              <w:widowControl/>
              <w:spacing w:before="0" w:beforeAutospacing="0" w:after="0" w:afterAutospacing="0" w:line="240" w:lineRule="auto"/>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lang w:eastAsia="zh-CN"/>
              </w:rPr>
              <w:t>根据供应商承诺情况，</w:t>
            </w:r>
            <w:r>
              <w:rPr>
                <w:rFonts w:hint="eastAsia" w:asciiTheme="minorEastAsia" w:hAnsiTheme="minorEastAsia" w:eastAsiaTheme="minorEastAsia" w:cstheme="minorEastAsia"/>
                <w:color w:val="000000"/>
                <w:kern w:val="0"/>
                <w:sz w:val="24"/>
                <w:szCs w:val="24"/>
              </w:rPr>
              <w:t>能2小时内响应并到达甲方指定地点的，得5分；4小时内响应并到达甲方指定地点的得3分；8小时内响应并到达甲方指定地点的，得1分。</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713" w:hRule="atLeast"/>
          <w:jc w:val="center"/>
        </w:trPr>
        <w:tc>
          <w:tcPr>
            <w:tcW w:w="710" w:type="dxa"/>
            <w:noWrap w:val="0"/>
            <w:vAlign w:val="center"/>
          </w:tcPr>
          <w:p>
            <w:pPr>
              <w:widowControl/>
              <w:spacing w:before="0" w:beforeAutospacing="0" w:after="0" w:afterAutospacing="0" w:line="240" w:lineRule="auto"/>
              <w:jc w:val="center"/>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6</w:t>
            </w:r>
          </w:p>
        </w:tc>
        <w:tc>
          <w:tcPr>
            <w:tcW w:w="1469" w:type="dxa"/>
            <w:noWrap w:val="0"/>
            <w:vAlign w:val="center"/>
          </w:tcPr>
          <w:p>
            <w:pPr>
              <w:widowControl/>
              <w:spacing w:before="0" w:beforeAutospacing="0" w:after="0" w:afterAutospacing="0" w:line="240" w:lineRule="auto"/>
              <w:jc w:val="center"/>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培训计划及内容</w:t>
            </w:r>
          </w:p>
        </w:tc>
        <w:tc>
          <w:tcPr>
            <w:tcW w:w="790" w:type="dxa"/>
            <w:noWrap w:val="0"/>
            <w:vAlign w:val="center"/>
          </w:tcPr>
          <w:p>
            <w:pPr>
              <w:widowControl/>
              <w:spacing w:before="0" w:beforeAutospacing="0" w:after="0" w:afterAutospacing="0" w:line="240" w:lineRule="auto"/>
              <w:jc w:val="center"/>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5</w:t>
            </w:r>
          </w:p>
        </w:tc>
        <w:tc>
          <w:tcPr>
            <w:tcW w:w="6279" w:type="dxa"/>
            <w:noWrap w:val="0"/>
            <w:vAlign w:val="center"/>
          </w:tcPr>
          <w:p>
            <w:pPr>
              <w:widowControl/>
              <w:spacing w:before="0" w:beforeAutospacing="0" w:after="0" w:afterAutospacing="0" w:line="240" w:lineRule="auto"/>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根据供应商提供的员工培训计划及培训内容、管理制度等情况由</w:t>
            </w:r>
            <w:r>
              <w:rPr>
                <w:rFonts w:hint="eastAsia" w:asciiTheme="minorEastAsia" w:hAnsiTheme="minorEastAsia" w:eastAsiaTheme="minorEastAsia" w:cstheme="minorEastAsia"/>
                <w:color w:val="000000"/>
                <w:kern w:val="0"/>
                <w:sz w:val="24"/>
                <w:szCs w:val="24"/>
                <w:lang w:val="en-US" w:eastAsia="zh-CN"/>
              </w:rPr>
              <w:t>磋商小组</w:t>
            </w:r>
            <w:r>
              <w:rPr>
                <w:rFonts w:hint="eastAsia" w:asciiTheme="minorEastAsia" w:hAnsiTheme="minorEastAsia" w:eastAsiaTheme="minorEastAsia" w:cstheme="minorEastAsia"/>
                <w:color w:val="000000"/>
                <w:kern w:val="0"/>
                <w:sz w:val="24"/>
                <w:szCs w:val="24"/>
              </w:rPr>
              <w:t>综合评分。</w:t>
            </w:r>
          </w:p>
          <w:p>
            <w:pPr>
              <w:widowControl/>
              <w:spacing w:before="0" w:beforeAutospacing="0" w:after="0" w:afterAutospacing="0" w:line="240" w:lineRule="auto"/>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员工培训计划及培训内容、管理制度完善的</w:t>
            </w:r>
            <w:r>
              <w:rPr>
                <w:rFonts w:hint="eastAsia" w:asciiTheme="minorEastAsia" w:hAnsiTheme="minorEastAsia" w:eastAsiaTheme="minorEastAsia" w:cstheme="minorEastAsia"/>
                <w:color w:val="000000"/>
                <w:kern w:val="0"/>
                <w:sz w:val="24"/>
                <w:szCs w:val="24"/>
                <w:lang w:val="en-US" w:eastAsia="zh-CN"/>
              </w:rPr>
              <w:t>5</w:t>
            </w:r>
            <w:r>
              <w:rPr>
                <w:rFonts w:hint="eastAsia" w:asciiTheme="minorEastAsia" w:hAnsiTheme="minorEastAsia" w:eastAsiaTheme="minorEastAsia" w:cstheme="minorEastAsia"/>
                <w:color w:val="000000"/>
                <w:kern w:val="0"/>
                <w:sz w:val="24"/>
                <w:szCs w:val="24"/>
              </w:rPr>
              <w:t>分；一般的</w:t>
            </w:r>
            <w:r>
              <w:rPr>
                <w:rFonts w:hint="eastAsia" w:asciiTheme="minorEastAsia" w:hAnsiTheme="minorEastAsia" w:eastAsiaTheme="minorEastAsia" w:cstheme="minorEastAsia"/>
                <w:color w:val="000000"/>
                <w:kern w:val="0"/>
                <w:sz w:val="24"/>
                <w:szCs w:val="24"/>
                <w:lang w:val="en-US" w:eastAsia="zh-CN"/>
              </w:rPr>
              <w:t>3</w:t>
            </w:r>
            <w:r>
              <w:rPr>
                <w:rFonts w:hint="eastAsia" w:asciiTheme="minorEastAsia" w:hAnsiTheme="minorEastAsia" w:eastAsiaTheme="minorEastAsia" w:cstheme="minorEastAsia"/>
                <w:color w:val="000000"/>
                <w:kern w:val="0"/>
                <w:sz w:val="24"/>
                <w:szCs w:val="24"/>
              </w:rPr>
              <w:t>分，不完善的</w:t>
            </w:r>
            <w:r>
              <w:rPr>
                <w:rFonts w:hint="eastAsia" w:asciiTheme="minorEastAsia" w:hAnsiTheme="minorEastAsia" w:eastAsiaTheme="minorEastAsia" w:cstheme="minorEastAsia"/>
                <w:color w:val="000000"/>
                <w:kern w:val="0"/>
                <w:sz w:val="24"/>
                <w:szCs w:val="24"/>
                <w:lang w:val="en-US" w:eastAsia="zh-CN"/>
              </w:rPr>
              <w:t>0</w:t>
            </w:r>
            <w:r>
              <w:rPr>
                <w:rFonts w:hint="eastAsia" w:asciiTheme="minorEastAsia" w:hAnsiTheme="minorEastAsia" w:eastAsiaTheme="minorEastAsia" w:cstheme="minorEastAsia"/>
                <w:color w:val="000000"/>
                <w:kern w:val="0"/>
                <w:sz w:val="24"/>
                <w:szCs w:val="24"/>
              </w:rPr>
              <w:t>分</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713" w:hRule="atLeast"/>
          <w:jc w:val="center"/>
        </w:trPr>
        <w:tc>
          <w:tcPr>
            <w:tcW w:w="710" w:type="dxa"/>
            <w:noWrap w:val="0"/>
            <w:vAlign w:val="center"/>
          </w:tcPr>
          <w:p>
            <w:pPr>
              <w:widowControl/>
              <w:spacing w:before="0" w:beforeAutospacing="0" w:after="0" w:afterAutospacing="0" w:line="240" w:lineRule="auto"/>
              <w:jc w:val="center"/>
              <w:rPr>
                <w:rFonts w:hint="eastAsia" w:asciiTheme="minorEastAsia" w:hAnsiTheme="minorEastAsia" w:eastAsiaTheme="minorEastAsia" w:cstheme="minorEastAsia"/>
                <w:color w:val="000000"/>
                <w:kern w:val="0"/>
                <w:sz w:val="24"/>
                <w:szCs w:val="24"/>
                <w:lang w:val="en-US" w:eastAsia="zh-CN"/>
              </w:rPr>
            </w:pPr>
            <w:r>
              <w:rPr>
                <w:rFonts w:hint="eastAsia" w:asciiTheme="minorEastAsia" w:hAnsiTheme="minorEastAsia" w:eastAsiaTheme="minorEastAsia" w:cstheme="minorEastAsia"/>
                <w:color w:val="000000"/>
                <w:kern w:val="0"/>
                <w:sz w:val="24"/>
                <w:szCs w:val="24"/>
                <w:lang w:val="en-US" w:eastAsia="zh-CN"/>
              </w:rPr>
              <w:t>7</w:t>
            </w:r>
          </w:p>
        </w:tc>
        <w:tc>
          <w:tcPr>
            <w:tcW w:w="8538" w:type="dxa"/>
            <w:gridSpan w:val="3"/>
            <w:noWrap w:val="0"/>
            <w:vAlign w:val="center"/>
          </w:tcPr>
          <w:p>
            <w:pPr>
              <w:widowControl/>
              <w:spacing w:before="0" w:beforeAutospacing="0" w:after="0" w:afterAutospacing="0" w:line="240" w:lineRule="auto"/>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满足磋商文件要求且最后的磋商报价价格最低的报价为磋商基准价。</w:t>
            </w:r>
          </w:p>
          <w:p>
            <w:pPr>
              <w:widowControl/>
              <w:spacing w:before="0" w:beforeAutospacing="0" w:after="0" w:afterAutospacing="0" w:line="240" w:lineRule="auto"/>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1）有效供应商的最后磋商报价等于磋商基准价时其磋商报价得分为满分20分；</w:t>
            </w:r>
          </w:p>
          <w:p>
            <w:pPr>
              <w:widowControl/>
              <w:spacing w:before="0" w:beforeAutospacing="0" w:after="0" w:afterAutospacing="0" w:line="240" w:lineRule="auto"/>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2）其他供应商的价格分按以下公式计算：</w:t>
            </w:r>
          </w:p>
          <w:p>
            <w:pPr>
              <w:widowControl/>
              <w:spacing w:before="0" w:beforeAutospacing="0" w:after="0" w:afterAutospacing="0" w:line="240" w:lineRule="auto"/>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磋商报价得分=（磋商基准价/最后磋商报价）×20%×100（四舍五入后保留小数2位）</w:t>
            </w:r>
          </w:p>
        </w:tc>
      </w:tr>
    </w:tbl>
    <w:p>
      <w:pPr>
        <w:pStyle w:val="4"/>
        <w:rPr>
          <w:rFonts w:asciiTheme="minorEastAsia" w:hAnsiTheme="minorEastAsia" w:eastAsiaTheme="minorEastAsia" w:cstheme="minorEastAsia"/>
        </w:rPr>
      </w:pPr>
      <w:r>
        <w:rPr>
          <w:rFonts w:hint="eastAsia" w:asciiTheme="minorEastAsia" w:hAnsiTheme="minorEastAsia" w:eastAsiaTheme="minorEastAsia" w:cstheme="minorEastAsia"/>
        </w:rPr>
        <w:t>第三节 废标条款</w:t>
      </w:r>
      <w:bookmarkEnd w:id="51"/>
      <w:bookmarkEnd w:id="52"/>
      <w:bookmarkEnd w:id="53"/>
      <w:bookmarkEnd w:id="54"/>
      <w:bookmarkEnd w:id="55"/>
      <w:bookmarkEnd w:id="56"/>
    </w:p>
    <w:p>
      <w:pPr>
        <w:spacing w:beforeLines="100" w:beforeAutospacing="0" w:afterLines="50" w:afterAutospacing="0"/>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出现下列情形之一的，本项目/品目作废标处理,项目/品目评审终止：</w:t>
      </w:r>
    </w:p>
    <w:p>
      <w:pPr>
        <w:spacing w:before="0" w:beforeAutospacing="0" w:after="0" w:afterAutospacing="0"/>
        <w:ind w:left="707" w:leftChars="228" w:hanging="228" w:hangingChars="95"/>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1.符合专业条件的或对采购文件作实质响应的有效投标供应商不足三家的；</w:t>
      </w:r>
    </w:p>
    <w:p>
      <w:pPr>
        <w:spacing w:before="0" w:beforeAutospacing="0" w:after="0" w:afterAutospacing="0"/>
        <w:ind w:left="707" w:leftChars="228" w:hanging="228" w:hangingChars="95"/>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2.出现影响采购公正的违法、违规行为的；</w:t>
      </w:r>
    </w:p>
    <w:p>
      <w:pPr>
        <w:spacing w:before="0" w:beforeAutospacing="0" w:after="0" w:afterAutospacing="0"/>
        <w:ind w:left="707" w:leftChars="228" w:hanging="228" w:hangingChars="95"/>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3.供应商报价均超过了采购预算，采购人不能支付的；</w:t>
      </w:r>
    </w:p>
    <w:p>
      <w:pPr>
        <w:spacing w:before="0" w:beforeAutospacing="0" w:after="0" w:afterAutospacing="0"/>
        <w:ind w:left="707" w:leftChars="228" w:hanging="228" w:hangingChars="95"/>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4.因重大变故，采购任务取消的；</w:t>
      </w:r>
    </w:p>
    <w:p>
      <w:pPr>
        <w:spacing w:before="0" w:beforeAutospacing="0" w:after="0" w:afterAutospacing="0"/>
        <w:ind w:left="707" w:leftChars="228" w:hanging="228" w:hangingChars="95"/>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5.法律法规规定的其他情形</w:t>
      </w:r>
    </w:p>
    <w:p>
      <w:pPr>
        <w:pStyle w:val="4"/>
        <w:rPr>
          <w:rFonts w:asciiTheme="minorEastAsia" w:hAnsiTheme="minorEastAsia" w:eastAsiaTheme="minorEastAsia" w:cstheme="minorEastAsia"/>
        </w:rPr>
      </w:pPr>
      <w:bookmarkStart w:id="57" w:name="_Toc406670731"/>
      <w:bookmarkStart w:id="58" w:name="_Toc22467"/>
      <w:bookmarkStart w:id="59" w:name="_Toc406671690"/>
      <w:bookmarkStart w:id="60" w:name="_Toc424213021"/>
      <w:bookmarkStart w:id="61" w:name="_Toc406671102"/>
      <w:bookmarkStart w:id="62" w:name="_Toc406672393"/>
      <w:r>
        <w:rPr>
          <w:rFonts w:hint="eastAsia" w:asciiTheme="minorEastAsia" w:hAnsiTheme="minorEastAsia" w:eastAsiaTheme="minorEastAsia" w:cstheme="minorEastAsia"/>
        </w:rPr>
        <w:t>第四节 无效标条款</w:t>
      </w:r>
      <w:bookmarkEnd w:id="57"/>
      <w:bookmarkEnd w:id="58"/>
      <w:bookmarkEnd w:id="59"/>
      <w:bookmarkEnd w:id="60"/>
      <w:bookmarkEnd w:id="61"/>
      <w:bookmarkEnd w:id="62"/>
    </w:p>
    <w:p>
      <w:pPr>
        <w:spacing w:beforeLines="100" w:beforeAutospacing="0" w:afterLines="50" w:afterAutospacing="0"/>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出现下列情形之一的，供应商递交的响应文件作无效标处理，该供应商的响应文件不参与评审，且不计算入投标供应商家数：</w:t>
      </w:r>
    </w:p>
    <w:p>
      <w:pPr>
        <w:spacing w:before="0" w:beforeAutospacing="0" w:after="0" w:afterAutospacing="0"/>
        <w:ind w:firstLine="484" w:firstLineChars="202"/>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1.递交的响应文件不完整或未按采购文件要求加盖公章及签字的；</w:t>
      </w:r>
    </w:p>
    <w:p>
      <w:pPr>
        <w:spacing w:before="0" w:beforeAutospacing="0" w:after="0" w:afterAutospacing="0"/>
        <w:ind w:firstLine="484" w:firstLineChars="202"/>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2.供应商不符合国家及招标文件规定的资格条件的；</w:t>
      </w:r>
    </w:p>
    <w:p>
      <w:pPr>
        <w:spacing w:before="0" w:beforeAutospacing="0" w:after="0" w:afterAutospacing="0"/>
        <w:ind w:firstLine="484" w:firstLineChars="202"/>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3.项目接受联合体投标时，投标联合体未提交联合投标协议的；</w:t>
      </w:r>
    </w:p>
    <w:p>
      <w:pPr>
        <w:spacing w:before="0" w:beforeAutospacing="0" w:after="0" w:afterAutospacing="0"/>
        <w:ind w:firstLine="484" w:firstLineChars="202"/>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4.投标报价被评审委员会认定低于成本价的；</w:t>
      </w:r>
    </w:p>
    <w:p>
      <w:pPr>
        <w:spacing w:before="0" w:beforeAutospacing="0" w:after="0" w:afterAutospacing="0"/>
        <w:ind w:firstLine="484" w:firstLineChars="202"/>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5.投标报价高于财政采购预算采购人无法支付的；</w:t>
      </w:r>
    </w:p>
    <w:p>
      <w:pPr>
        <w:spacing w:before="0" w:beforeAutospacing="0" w:after="0" w:afterAutospacing="0"/>
        <w:ind w:firstLine="484" w:firstLineChars="202"/>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6.响应文件对采购文件的实质性要求和条件未作出响应的；</w:t>
      </w:r>
    </w:p>
    <w:p>
      <w:pPr>
        <w:spacing w:before="0" w:beforeAutospacing="0" w:after="0" w:afterAutospacing="0"/>
        <w:ind w:firstLine="484" w:firstLineChars="202"/>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7.供应商有串通投标、弄虚作假、行贿等违法行为的；</w:t>
      </w:r>
    </w:p>
    <w:p>
      <w:pPr>
        <w:spacing w:before="0" w:beforeAutospacing="0" w:after="0" w:afterAutospacing="0"/>
        <w:ind w:firstLine="484" w:firstLineChars="202"/>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8.</w:t>
      </w:r>
      <w:r>
        <w:rPr>
          <w:rFonts w:asciiTheme="minorEastAsia" w:hAnsiTheme="minorEastAsia" w:eastAsiaTheme="minorEastAsia" w:cstheme="minorEastAsia"/>
          <w:sz w:val="24"/>
        </w:rPr>
        <w:t>有下列情形之一的，视为</w:t>
      </w:r>
      <w:r>
        <w:rPr>
          <w:rFonts w:hint="eastAsia" w:asciiTheme="minorEastAsia" w:hAnsiTheme="minorEastAsia" w:eastAsiaTheme="minorEastAsia" w:cstheme="minorEastAsia"/>
          <w:sz w:val="24"/>
        </w:rPr>
        <w:t>供应商</w:t>
      </w:r>
      <w:r>
        <w:rPr>
          <w:rFonts w:asciiTheme="minorEastAsia" w:hAnsiTheme="minorEastAsia" w:eastAsiaTheme="minorEastAsia" w:cstheme="minorEastAsia"/>
          <w:sz w:val="24"/>
        </w:rPr>
        <w:t>串通投标，其投标无效：</w:t>
      </w:r>
    </w:p>
    <w:p>
      <w:pPr>
        <w:spacing w:before="0" w:beforeAutospacing="0" w:after="0" w:afterAutospacing="0"/>
        <w:ind w:firstLine="484" w:firstLineChars="202"/>
        <w:rPr>
          <w:rFonts w:asciiTheme="minorEastAsia" w:hAnsiTheme="minorEastAsia" w:eastAsiaTheme="minorEastAsia" w:cstheme="minorEastAsia"/>
          <w:sz w:val="24"/>
        </w:rPr>
      </w:pPr>
      <w:r>
        <w:rPr>
          <w:rFonts w:asciiTheme="minorEastAsia" w:hAnsiTheme="minorEastAsia" w:eastAsiaTheme="minorEastAsia" w:cstheme="minorEastAsia"/>
          <w:sz w:val="24"/>
        </w:rPr>
        <w:t>（一）不同</w:t>
      </w:r>
      <w:r>
        <w:rPr>
          <w:rFonts w:hint="eastAsia" w:asciiTheme="minorEastAsia" w:hAnsiTheme="minorEastAsia" w:eastAsiaTheme="minorEastAsia" w:cstheme="minorEastAsia"/>
          <w:sz w:val="24"/>
        </w:rPr>
        <w:t>供应商</w:t>
      </w:r>
      <w:r>
        <w:rPr>
          <w:rFonts w:asciiTheme="minorEastAsia" w:hAnsiTheme="minorEastAsia" w:eastAsiaTheme="minorEastAsia" w:cstheme="minorEastAsia"/>
          <w:sz w:val="24"/>
        </w:rPr>
        <w:t>的</w:t>
      </w:r>
      <w:r>
        <w:rPr>
          <w:rFonts w:hint="eastAsia" w:asciiTheme="minorEastAsia" w:hAnsiTheme="minorEastAsia" w:eastAsiaTheme="minorEastAsia" w:cstheme="minorEastAsia"/>
          <w:sz w:val="24"/>
        </w:rPr>
        <w:t>响应文件</w:t>
      </w:r>
      <w:r>
        <w:rPr>
          <w:rFonts w:asciiTheme="minorEastAsia" w:hAnsiTheme="minorEastAsia" w:eastAsiaTheme="minorEastAsia" w:cstheme="minorEastAsia"/>
          <w:sz w:val="24"/>
        </w:rPr>
        <w:t>由同一单位或者个人编制；</w:t>
      </w:r>
    </w:p>
    <w:p>
      <w:pPr>
        <w:spacing w:before="0" w:beforeAutospacing="0" w:after="0" w:afterAutospacing="0"/>
        <w:ind w:firstLine="484" w:firstLineChars="202"/>
        <w:rPr>
          <w:rFonts w:asciiTheme="minorEastAsia" w:hAnsiTheme="minorEastAsia" w:eastAsiaTheme="minorEastAsia" w:cstheme="minorEastAsia"/>
          <w:sz w:val="24"/>
        </w:rPr>
      </w:pPr>
      <w:r>
        <w:rPr>
          <w:rFonts w:asciiTheme="minorEastAsia" w:hAnsiTheme="minorEastAsia" w:eastAsiaTheme="minorEastAsia" w:cstheme="minorEastAsia"/>
          <w:sz w:val="24"/>
        </w:rPr>
        <w:t>（二）不同</w:t>
      </w:r>
      <w:r>
        <w:rPr>
          <w:rFonts w:hint="eastAsia" w:asciiTheme="minorEastAsia" w:hAnsiTheme="minorEastAsia" w:eastAsiaTheme="minorEastAsia" w:cstheme="minorEastAsia"/>
          <w:sz w:val="24"/>
        </w:rPr>
        <w:t>供应商</w:t>
      </w:r>
      <w:r>
        <w:rPr>
          <w:rFonts w:asciiTheme="minorEastAsia" w:hAnsiTheme="minorEastAsia" w:eastAsiaTheme="minorEastAsia" w:cstheme="minorEastAsia"/>
          <w:sz w:val="24"/>
        </w:rPr>
        <w:t>委托同一单位或者个人办理投标事宜；</w:t>
      </w:r>
    </w:p>
    <w:p>
      <w:pPr>
        <w:spacing w:before="0" w:beforeAutospacing="0" w:after="0" w:afterAutospacing="0"/>
        <w:ind w:firstLine="484" w:firstLineChars="202"/>
        <w:rPr>
          <w:rFonts w:asciiTheme="minorEastAsia" w:hAnsiTheme="minorEastAsia" w:eastAsiaTheme="minorEastAsia" w:cstheme="minorEastAsia"/>
          <w:sz w:val="24"/>
        </w:rPr>
      </w:pPr>
      <w:r>
        <w:rPr>
          <w:rFonts w:asciiTheme="minorEastAsia" w:hAnsiTheme="minorEastAsia" w:eastAsiaTheme="minorEastAsia" w:cstheme="minorEastAsia"/>
          <w:sz w:val="24"/>
        </w:rPr>
        <w:t>（三）不同</w:t>
      </w:r>
      <w:r>
        <w:rPr>
          <w:rFonts w:hint="eastAsia" w:asciiTheme="minorEastAsia" w:hAnsiTheme="minorEastAsia" w:eastAsiaTheme="minorEastAsia" w:cstheme="minorEastAsia"/>
          <w:sz w:val="24"/>
        </w:rPr>
        <w:t>供应商</w:t>
      </w:r>
      <w:r>
        <w:rPr>
          <w:rFonts w:asciiTheme="minorEastAsia" w:hAnsiTheme="minorEastAsia" w:eastAsiaTheme="minorEastAsia" w:cstheme="minorEastAsia"/>
          <w:sz w:val="24"/>
        </w:rPr>
        <w:t>的</w:t>
      </w:r>
      <w:r>
        <w:rPr>
          <w:rFonts w:hint="eastAsia" w:asciiTheme="minorEastAsia" w:hAnsiTheme="minorEastAsia" w:eastAsiaTheme="minorEastAsia" w:cstheme="minorEastAsia"/>
          <w:sz w:val="24"/>
        </w:rPr>
        <w:t>响应文件</w:t>
      </w:r>
      <w:r>
        <w:rPr>
          <w:rFonts w:asciiTheme="minorEastAsia" w:hAnsiTheme="minorEastAsia" w:eastAsiaTheme="minorEastAsia" w:cstheme="minorEastAsia"/>
          <w:sz w:val="24"/>
        </w:rPr>
        <w:t>载明的项目管理成员或者联系人员为同一人；</w:t>
      </w:r>
    </w:p>
    <w:p>
      <w:pPr>
        <w:spacing w:before="0" w:beforeAutospacing="0" w:after="0" w:afterAutospacing="0"/>
        <w:ind w:firstLine="484" w:firstLineChars="202"/>
        <w:rPr>
          <w:rFonts w:asciiTheme="minorEastAsia" w:hAnsiTheme="minorEastAsia" w:eastAsiaTheme="minorEastAsia" w:cstheme="minorEastAsia"/>
          <w:sz w:val="24"/>
        </w:rPr>
      </w:pPr>
      <w:r>
        <w:rPr>
          <w:rFonts w:asciiTheme="minorEastAsia" w:hAnsiTheme="minorEastAsia" w:eastAsiaTheme="minorEastAsia" w:cstheme="minorEastAsia"/>
          <w:sz w:val="24"/>
        </w:rPr>
        <w:t>（四）不同</w:t>
      </w:r>
      <w:r>
        <w:rPr>
          <w:rFonts w:hint="eastAsia" w:asciiTheme="minorEastAsia" w:hAnsiTheme="minorEastAsia" w:eastAsiaTheme="minorEastAsia" w:cstheme="minorEastAsia"/>
          <w:sz w:val="24"/>
        </w:rPr>
        <w:t>供应商</w:t>
      </w:r>
      <w:r>
        <w:rPr>
          <w:rFonts w:asciiTheme="minorEastAsia" w:hAnsiTheme="minorEastAsia" w:eastAsiaTheme="minorEastAsia" w:cstheme="minorEastAsia"/>
          <w:sz w:val="24"/>
        </w:rPr>
        <w:t>的</w:t>
      </w:r>
      <w:r>
        <w:rPr>
          <w:rFonts w:hint="eastAsia" w:asciiTheme="minorEastAsia" w:hAnsiTheme="minorEastAsia" w:eastAsiaTheme="minorEastAsia" w:cstheme="minorEastAsia"/>
          <w:sz w:val="24"/>
        </w:rPr>
        <w:t>响应文件</w:t>
      </w:r>
      <w:r>
        <w:rPr>
          <w:rFonts w:asciiTheme="minorEastAsia" w:hAnsiTheme="minorEastAsia" w:eastAsiaTheme="minorEastAsia" w:cstheme="minorEastAsia"/>
          <w:sz w:val="24"/>
        </w:rPr>
        <w:t>异常一致或者投标报价呈规律性差异；</w:t>
      </w:r>
    </w:p>
    <w:p>
      <w:pPr>
        <w:spacing w:before="0" w:beforeAutospacing="0" w:after="0" w:afterAutospacing="0"/>
        <w:ind w:firstLine="484" w:firstLineChars="202"/>
        <w:rPr>
          <w:rFonts w:asciiTheme="minorEastAsia" w:hAnsiTheme="minorEastAsia" w:eastAsiaTheme="minorEastAsia" w:cstheme="minorEastAsia"/>
          <w:sz w:val="24"/>
        </w:rPr>
      </w:pPr>
      <w:r>
        <w:rPr>
          <w:rFonts w:asciiTheme="minorEastAsia" w:hAnsiTheme="minorEastAsia" w:eastAsiaTheme="minorEastAsia" w:cstheme="minorEastAsia"/>
          <w:sz w:val="24"/>
        </w:rPr>
        <w:t>（五）不同</w:t>
      </w:r>
      <w:r>
        <w:rPr>
          <w:rFonts w:hint="eastAsia" w:asciiTheme="minorEastAsia" w:hAnsiTheme="minorEastAsia" w:eastAsiaTheme="minorEastAsia" w:cstheme="minorEastAsia"/>
          <w:sz w:val="24"/>
        </w:rPr>
        <w:t>供应商</w:t>
      </w:r>
      <w:r>
        <w:rPr>
          <w:rFonts w:asciiTheme="minorEastAsia" w:hAnsiTheme="minorEastAsia" w:eastAsiaTheme="minorEastAsia" w:cstheme="minorEastAsia"/>
          <w:sz w:val="24"/>
        </w:rPr>
        <w:t>的</w:t>
      </w:r>
      <w:r>
        <w:rPr>
          <w:rFonts w:hint="eastAsia" w:asciiTheme="minorEastAsia" w:hAnsiTheme="minorEastAsia" w:eastAsiaTheme="minorEastAsia" w:cstheme="minorEastAsia"/>
          <w:sz w:val="24"/>
        </w:rPr>
        <w:t>响应文件</w:t>
      </w:r>
      <w:r>
        <w:rPr>
          <w:rFonts w:asciiTheme="minorEastAsia" w:hAnsiTheme="minorEastAsia" w:eastAsiaTheme="minorEastAsia" w:cstheme="minorEastAsia"/>
          <w:sz w:val="24"/>
        </w:rPr>
        <w:t>相互混装；</w:t>
      </w:r>
    </w:p>
    <w:p>
      <w:pPr>
        <w:spacing w:before="0" w:beforeAutospacing="0" w:after="0" w:afterAutospacing="0"/>
        <w:ind w:firstLine="484" w:firstLineChars="202"/>
        <w:rPr>
          <w:rFonts w:asciiTheme="minorEastAsia" w:hAnsiTheme="minorEastAsia" w:eastAsiaTheme="minorEastAsia" w:cstheme="minorEastAsia"/>
          <w:sz w:val="24"/>
        </w:rPr>
      </w:pPr>
      <w:r>
        <w:rPr>
          <w:rFonts w:asciiTheme="minorEastAsia" w:hAnsiTheme="minorEastAsia" w:eastAsiaTheme="minorEastAsia" w:cstheme="minorEastAsia"/>
          <w:sz w:val="24"/>
        </w:rPr>
        <w:t>（六）不同</w:t>
      </w:r>
      <w:r>
        <w:rPr>
          <w:rFonts w:hint="eastAsia" w:asciiTheme="minorEastAsia" w:hAnsiTheme="minorEastAsia" w:eastAsiaTheme="minorEastAsia" w:cstheme="minorEastAsia"/>
          <w:sz w:val="24"/>
        </w:rPr>
        <w:t>供应商</w:t>
      </w:r>
      <w:r>
        <w:rPr>
          <w:rFonts w:asciiTheme="minorEastAsia" w:hAnsiTheme="minorEastAsia" w:eastAsiaTheme="minorEastAsia" w:cstheme="minorEastAsia"/>
          <w:sz w:val="24"/>
        </w:rPr>
        <w:t>的投标保证金从同一单位或者个人的账户转出。</w:t>
      </w:r>
    </w:p>
    <w:p>
      <w:pPr>
        <w:spacing w:before="0" w:beforeAutospacing="0" w:after="0" w:afterAutospacing="0"/>
        <w:ind w:firstLine="484" w:firstLineChars="202"/>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9.响应文件未胶装成册的（采用打孔装订、活页夹等方式装订的响应文件作为无效投标处理）；</w:t>
      </w:r>
    </w:p>
    <w:p>
      <w:pPr>
        <w:spacing w:before="0" w:beforeAutospacing="0" w:after="0" w:afterAutospacing="0"/>
        <w:ind w:firstLine="484" w:firstLineChars="202"/>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10.未交纳投标保证金的；</w:t>
      </w:r>
    </w:p>
    <w:p>
      <w:pPr>
        <w:spacing w:before="0" w:beforeAutospacing="0" w:after="0" w:afterAutospacing="0"/>
        <w:ind w:firstLine="484" w:firstLineChars="202"/>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11.投标有效期不满足采购文件要求的；</w:t>
      </w:r>
    </w:p>
    <w:p>
      <w:pPr>
        <w:spacing w:before="0" w:beforeAutospacing="0" w:after="0" w:afterAutospacing="0"/>
        <w:ind w:firstLine="484" w:firstLineChars="202"/>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12.单位负责人为同一人或者存在直接控股、管理关系的不同供应商，不得参加同一合同项下的政府采购活动。</w:t>
      </w:r>
    </w:p>
    <w:p>
      <w:pPr>
        <w:spacing w:before="0" w:beforeAutospacing="0" w:after="0" w:afterAutospacing="0"/>
        <w:ind w:firstLine="484" w:firstLineChars="202"/>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13.为本项目提供整体设计、规范编制或者项目管理、监理、检测等服务的供应商参加本采购项目的。</w:t>
      </w:r>
    </w:p>
    <w:p>
      <w:pPr>
        <w:spacing w:before="0" w:beforeAutospacing="0" w:after="0" w:afterAutospacing="0"/>
        <w:ind w:firstLine="484" w:firstLineChars="202"/>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14.违反政府采购法律法规,足以导致响应文件无效的情形。</w:t>
      </w:r>
    </w:p>
    <w:p>
      <w:pPr>
        <w:pStyle w:val="3"/>
        <w:rPr>
          <w:rFonts w:asciiTheme="minorEastAsia" w:hAnsiTheme="minorEastAsia" w:eastAsiaTheme="minorEastAsia" w:cstheme="minorEastAsia"/>
        </w:rPr>
      </w:pPr>
      <w:bookmarkStart w:id="63" w:name="_Toc406671103"/>
      <w:bookmarkStart w:id="64" w:name="_Toc406672394"/>
      <w:bookmarkStart w:id="65" w:name="_Toc424213022"/>
      <w:bookmarkStart w:id="66" w:name="_Toc406671691"/>
      <w:bookmarkStart w:id="67" w:name="_Toc406670732"/>
      <w:bookmarkStart w:id="68" w:name="_Toc13941"/>
      <w:r>
        <w:rPr>
          <w:rFonts w:hint="eastAsia" w:asciiTheme="minorEastAsia" w:hAnsiTheme="minorEastAsia" w:eastAsiaTheme="minorEastAsia" w:cstheme="minorEastAsia"/>
        </w:rPr>
        <w:t>第二部分  通用部分</w:t>
      </w:r>
      <w:bookmarkEnd w:id="63"/>
      <w:bookmarkEnd w:id="64"/>
      <w:bookmarkEnd w:id="65"/>
      <w:bookmarkEnd w:id="66"/>
      <w:bookmarkEnd w:id="67"/>
      <w:bookmarkEnd w:id="68"/>
    </w:p>
    <w:p>
      <w:pPr>
        <w:pStyle w:val="2"/>
        <w:rPr>
          <w:rFonts w:ascii="宋体" w:hAnsi="宋体" w:eastAsia="宋体" w:cs="宋体"/>
          <w:sz w:val="24"/>
          <w:szCs w:val="24"/>
        </w:rPr>
      </w:pPr>
      <w:bookmarkStart w:id="69" w:name="_Toc406670733"/>
      <w:bookmarkStart w:id="70" w:name="_Toc406671692"/>
      <w:bookmarkStart w:id="71" w:name="_Toc406672395"/>
      <w:bookmarkStart w:id="72" w:name="_Toc406671104"/>
      <w:bookmarkStart w:id="73" w:name="_Toc2158"/>
      <w:bookmarkStart w:id="74" w:name="_Toc424213023"/>
      <w:r>
        <w:rPr>
          <w:rFonts w:hint="eastAsia" w:ascii="宋体" w:hAnsi="宋体" w:eastAsia="宋体" w:cs="宋体"/>
          <w:sz w:val="24"/>
          <w:szCs w:val="24"/>
        </w:rPr>
        <w:t xml:space="preserve">第四章  </w:t>
      </w:r>
      <w:bookmarkEnd w:id="69"/>
      <w:bookmarkEnd w:id="70"/>
      <w:bookmarkEnd w:id="71"/>
      <w:bookmarkEnd w:id="72"/>
      <w:bookmarkStart w:id="75" w:name="_Toc406671693"/>
      <w:bookmarkStart w:id="76" w:name="_Toc406671105"/>
      <w:bookmarkStart w:id="77" w:name="_Toc406670734"/>
      <w:bookmarkStart w:id="78" w:name="_Toc406672396"/>
      <w:r>
        <w:rPr>
          <w:rFonts w:hint="eastAsia" w:ascii="宋体" w:hAnsi="宋体" w:eastAsia="宋体" w:cs="宋体"/>
          <w:sz w:val="24"/>
          <w:szCs w:val="24"/>
        </w:rPr>
        <w:t>政府采购程序</w:t>
      </w:r>
      <w:bookmarkEnd w:id="73"/>
      <w:bookmarkEnd w:id="74"/>
    </w:p>
    <w:bookmarkEnd w:id="75"/>
    <w:bookmarkEnd w:id="76"/>
    <w:bookmarkEnd w:id="77"/>
    <w:bookmarkEnd w:id="78"/>
    <w:p>
      <w:pPr>
        <w:pStyle w:val="4"/>
        <w:rPr>
          <w:rFonts w:hint="eastAsia" w:asciiTheme="minorEastAsia" w:hAnsiTheme="minorEastAsia" w:eastAsiaTheme="minorEastAsia" w:cstheme="minorEastAsia"/>
        </w:rPr>
      </w:pPr>
      <w:bookmarkStart w:id="79" w:name="_Toc6789"/>
      <w:bookmarkStart w:id="80" w:name="_Toc18745"/>
      <w:bookmarkStart w:id="81" w:name="_Toc16022"/>
      <w:bookmarkStart w:id="82" w:name="_Toc407182675"/>
      <w:bookmarkStart w:id="83" w:name="_Toc406670744"/>
      <w:bookmarkStart w:id="84" w:name="_Toc406671115"/>
      <w:bookmarkStart w:id="85" w:name="_Toc424213034"/>
      <w:bookmarkStart w:id="86" w:name="_Toc406671703"/>
      <w:bookmarkStart w:id="87" w:name="_Toc406672406"/>
      <w:r>
        <w:rPr>
          <w:rFonts w:hint="eastAsia" w:asciiTheme="minorEastAsia" w:hAnsiTheme="minorEastAsia" w:eastAsiaTheme="minorEastAsia" w:cstheme="minorEastAsia"/>
        </w:rPr>
        <w:t>第一节 发布采购公告</w:t>
      </w:r>
      <w:bookmarkEnd w:id="79"/>
      <w:bookmarkEnd w:id="80"/>
      <w:bookmarkEnd w:id="81"/>
      <w:bookmarkEnd w:id="82"/>
    </w:p>
    <w:p>
      <w:pPr>
        <w:rPr>
          <w:rStyle w:val="39"/>
          <w:rFonts w:ascii="宋体" w:hAnsi="宋体" w:eastAsia="宋体" w:cs="宋体"/>
          <w:sz w:val="24"/>
        </w:rPr>
      </w:pPr>
      <w:r>
        <w:rPr>
          <w:rStyle w:val="39"/>
          <w:rFonts w:hint="eastAsia" w:ascii="宋体" w:hAnsi="宋体" w:eastAsia="宋体" w:cs="宋体"/>
          <w:sz w:val="24"/>
        </w:rPr>
        <w:t>一、公告发布媒体</w:t>
      </w:r>
    </w:p>
    <w:p>
      <w:pPr>
        <w:ind w:firstLine="480"/>
        <w:rPr>
          <w:rFonts w:ascii="宋体" w:hAnsi="宋体" w:cs="宋体"/>
          <w:sz w:val="24"/>
        </w:rPr>
      </w:pPr>
      <w:bookmarkStart w:id="88" w:name="_Hlk44944007"/>
      <w:r>
        <w:rPr>
          <w:rFonts w:hint="eastAsia" w:ascii="宋体" w:hAnsi="宋体" w:cs="宋体"/>
          <w:sz w:val="24"/>
        </w:rPr>
        <w:t>新疆政府采购网（http://www.ccgp-xinjiang.gov.cn/）</w:t>
      </w:r>
      <w:bookmarkEnd w:id="88"/>
      <w:r>
        <w:rPr>
          <w:rFonts w:hint="eastAsia" w:ascii="宋体" w:hAnsi="宋体" w:cs="宋体"/>
          <w:sz w:val="24"/>
        </w:rPr>
        <w:t>及法律法规规定的相关媒体。</w:t>
      </w:r>
    </w:p>
    <w:p>
      <w:pPr>
        <w:spacing w:beforeLines="50" w:afterLines="50" w:line="240" w:lineRule="auto"/>
        <w:rPr>
          <w:rFonts w:ascii="宋体" w:hAnsi="宋体" w:cs="宋体"/>
          <w:sz w:val="24"/>
        </w:rPr>
      </w:pPr>
      <w:r>
        <w:rPr>
          <w:rFonts w:hint="eastAsia" w:ascii="宋体" w:hAnsi="宋体" w:cs="宋体"/>
          <w:sz w:val="24"/>
        </w:rPr>
        <w:t>二、变更公告</w:t>
      </w:r>
    </w:p>
    <w:p>
      <w:pPr>
        <w:ind w:firstLine="480"/>
        <w:rPr>
          <w:rFonts w:ascii="宋体" w:hAnsi="宋体" w:cs="宋体"/>
          <w:sz w:val="24"/>
        </w:rPr>
      </w:pPr>
      <w:r>
        <w:rPr>
          <w:rFonts w:hint="eastAsia" w:ascii="宋体" w:hAnsi="宋体" w:cs="宋体"/>
          <w:sz w:val="24"/>
        </w:rPr>
        <w:t>本项目将根据实际情况及需要，发布技术参数、开评标时间调整等有关内容的变更公告。供应商须关注新疆政府采购网（http://www.ccgp-xinjiang.gov.cn/）变更公告栏及其他有关网站和媒体发布的关于本项目的变更公告。变更公告是采购文件的组成部分，与采购文件具有同等法律效力。</w:t>
      </w:r>
    </w:p>
    <w:p>
      <w:pPr>
        <w:pStyle w:val="4"/>
        <w:tabs>
          <w:tab w:val="left" w:pos="3402"/>
        </w:tabs>
        <w:spacing w:before="240" w:after="240"/>
        <w:rPr>
          <w:rFonts w:ascii="宋体" w:hAnsi="宋体" w:eastAsia="宋体" w:cs="宋体"/>
          <w:szCs w:val="24"/>
        </w:rPr>
      </w:pPr>
      <w:bookmarkStart w:id="89" w:name="_Toc5542"/>
      <w:bookmarkStart w:id="90" w:name="_Toc24237"/>
      <w:bookmarkStart w:id="91" w:name="_Toc407182676"/>
      <w:bookmarkStart w:id="92" w:name="_Toc22195"/>
      <w:r>
        <w:rPr>
          <w:rFonts w:hint="eastAsia" w:ascii="宋体" w:hAnsi="宋体" w:eastAsia="宋体" w:cs="宋体"/>
          <w:szCs w:val="24"/>
        </w:rPr>
        <w:t>第二节 获取采购文件</w:t>
      </w:r>
      <w:bookmarkEnd w:id="89"/>
      <w:bookmarkEnd w:id="90"/>
      <w:bookmarkEnd w:id="91"/>
      <w:bookmarkEnd w:id="92"/>
    </w:p>
    <w:p>
      <w:pPr>
        <w:pStyle w:val="67"/>
        <w:ind w:firstLine="0" w:firstLineChars="0"/>
        <w:rPr>
          <w:rStyle w:val="39"/>
          <w:rFonts w:ascii="宋体" w:hAnsi="宋体" w:eastAsia="宋体" w:cs="宋体"/>
          <w:sz w:val="24"/>
        </w:rPr>
      </w:pPr>
      <w:r>
        <w:rPr>
          <w:rStyle w:val="39"/>
          <w:rFonts w:hint="eastAsia" w:ascii="宋体" w:hAnsi="宋体" w:eastAsia="宋体" w:cs="宋体"/>
          <w:sz w:val="24"/>
        </w:rPr>
        <w:t>一、购买时间</w:t>
      </w:r>
    </w:p>
    <w:p>
      <w:pPr>
        <w:ind w:firstLine="480"/>
        <w:rPr>
          <w:rFonts w:ascii="宋体" w:hAnsi="宋体" w:cs="宋体"/>
          <w:b/>
          <w:sz w:val="24"/>
        </w:rPr>
      </w:pPr>
      <w:r>
        <w:rPr>
          <w:rFonts w:hint="eastAsia" w:ascii="宋体" w:hAnsi="宋体" w:cs="宋体"/>
          <w:sz w:val="24"/>
        </w:rPr>
        <w:t>以本项目公告时间为准。</w:t>
      </w:r>
    </w:p>
    <w:p>
      <w:pPr>
        <w:rPr>
          <w:rStyle w:val="39"/>
          <w:rFonts w:ascii="宋体" w:hAnsi="宋体" w:eastAsia="宋体" w:cs="宋体"/>
          <w:sz w:val="24"/>
        </w:rPr>
      </w:pPr>
      <w:r>
        <w:rPr>
          <w:rStyle w:val="39"/>
          <w:rFonts w:hint="eastAsia" w:ascii="宋体" w:hAnsi="宋体" w:eastAsia="宋体" w:cs="宋体"/>
          <w:sz w:val="24"/>
        </w:rPr>
        <w:t>二、购买方式</w:t>
      </w:r>
    </w:p>
    <w:p>
      <w:pPr>
        <w:rPr>
          <w:rFonts w:ascii="宋体" w:hAnsi="宋体" w:cs="宋体"/>
          <w:sz w:val="24"/>
        </w:rPr>
      </w:pPr>
      <w:r>
        <w:rPr>
          <w:rFonts w:hint="eastAsia" w:ascii="宋体" w:hAnsi="宋体" w:cs="宋体"/>
          <w:sz w:val="24"/>
        </w:rPr>
        <w:t>按本项目公告确定的方式进行购买。</w:t>
      </w:r>
    </w:p>
    <w:p>
      <w:pPr>
        <w:rPr>
          <w:rFonts w:ascii="宋体" w:hAnsi="宋体" w:cs="宋体"/>
          <w:sz w:val="24"/>
        </w:rPr>
      </w:pPr>
      <w:r>
        <w:rPr>
          <w:rStyle w:val="39"/>
          <w:rFonts w:hint="eastAsia" w:ascii="宋体" w:hAnsi="宋体" w:eastAsia="宋体" w:cs="宋体"/>
          <w:sz w:val="24"/>
        </w:rPr>
        <w:t>三、文件售价</w:t>
      </w:r>
      <w:r>
        <w:rPr>
          <w:rFonts w:hint="eastAsia" w:ascii="宋体" w:hAnsi="宋体" w:cs="宋体"/>
          <w:sz w:val="24"/>
        </w:rPr>
        <w:t>人民币</w:t>
      </w:r>
      <w:r>
        <w:rPr>
          <w:rFonts w:hint="eastAsia" w:ascii="宋体" w:hAnsi="宋体" w:cs="宋体"/>
          <w:sz w:val="24"/>
          <w:u w:val="single"/>
          <w:lang w:val="en-US" w:eastAsia="zh-CN"/>
        </w:rPr>
        <w:t xml:space="preserve"> </w:t>
      </w:r>
      <w:r>
        <w:rPr>
          <w:rFonts w:hint="eastAsia" w:ascii="宋体" w:hAnsi="宋体" w:cs="宋体"/>
          <w:sz w:val="24"/>
          <w:u w:val="single"/>
        </w:rPr>
        <w:t>元整</w:t>
      </w:r>
      <w:r>
        <w:rPr>
          <w:rFonts w:hint="eastAsia" w:ascii="宋体" w:hAnsi="宋体" w:cs="宋体"/>
          <w:sz w:val="24"/>
        </w:rPr>
        <w:t>（售后不退）。</w:t>
      </w:r>
    </w:p>
    <w:p>
      <w:pPr>
        <w:spacing w:beforeLines="50" w:afterLines="50" w:line="240" w:lineRule="auto"/>
        <w:rPr>
          <w:rFonts w:ascii="宋体" w:hAnsi="宋体" w:cs="宋体"/>
          <w:sz w:val="24"/>
        </w:rPr>
      </w:pPr>
      <w:r>
        <w:rPr>
          <w:rFonts w:hint="eastAsia" w:ascii="宋体" w:hAnsi="宋体" w:cs="宋体"/>
          <w:sz w:val="24"/>
        </w:rPr>
        <w:t>四、采购文件的澄清和修改</w:t>
      </w:r>
    </w:p>
    <w:p>
      <w:pPr>
        <w:spacing w:beforeLines="100" w:afterLines="50"/>
        <w:ind w:firstLine="491" w:firstLineChars="205"/>
        <w:rPr>
          <w:rFonts w:ascii="宋体" w:hAnsi="宋体" w:cs="宋体"/>
          <w:sz w:val="24"/>
        </w:rPr>
      </w:pPr>
      <w:r>
        <w:rPr>
          <w:rFonts w:hint="eastAsia" w:ascii="宋体" w:hAnsi="宋体" w:cs="宋体"/>
          <w:sz w:val="24"/>
        </w:rPr>
        <w:t>（一）、采购文件的澄清和修改：采购人、采购代理机构或者磋商小组可以对已发出的磋商文件进行必要的澄清或者修改，澄清或者修改的内容作为磋商文件的组成部分。澄清或者修改的内容可能影响响应文件编制的，采购人、采购代理机构应当在提交首次响应文件截止时间至少5日前，以书面形式通知所有获取磋商文件的供应商；不足5日的，采购人、采购代理机构应当顺延提交首次响应文件截止时间。补充变更文件是采购文件的组成部分，对所有供应商均具有约束力。所有采购文件的补充、变更将以变更公告形式发布。</w:t>
      </w:r>
    </w:p>
    <w:p>
      <w:pPr>
        <w:spacing w:beforeLines="100" w:afterLines="50"/>
        <w:ind w:firstLine="491" w:firstLineChars="205"/>
        <w:rPr>
          <w:rFonts w:ascii="宋体" w:hAnsi="宋体" w:cs="宋体"/>
          <w:sz w:val="24"/>
        </w:rPr>
      </w:pPr>
      <w:r>
        <w:rPr>
          <w:rFonts w:hint="eastAsia" w:ascii="宋体" w:hAnsi="宋体" w:cs="宋体"/>
          <w:sz w:val="24"/>
        </w:rPr>
        <w:t>（二）采购文件的质疑：供应商或潜在供应商对采购文件中存在的任何含糊、遗漏、相互矛盾之处，或对技术规格及其他条件不清楚，或采购文件具有不合理、不公平、歧视性、限制性、指向性条款损害潜在供应商权益的，或供应商有疑问的其他事项，供应商或潜在供应商可向采购人或代理机构提出书面质疑，对采购人或采购代理机构质疑回复不满意的可向主管财政部门进行投诉。未递交质疑函的视为充分理解并认可采购文件及补充变更的所有内容。</w:t>
      </w:r>
    </w:p>
    <w:p>
      <w:pPr>
        <w:spacing w:beforeLines="50" w:afterLines="50" w:line="240" w:lineRule="auto"/>
        <w:ind w:firstLine="494" w:firstLineChars="205"/>
        <w:rPr>
          <w:rFonts w:ascii="宋体" w:hAnsi="宋体" w:cs="宋体"/>
          <w:sz w:val="24"/>
          <w:u w:val="single"/>
        </w:rPr>
      </w:pPr>
      <w:r>
        <w:rPr>
          <w:rFonts w:hint="eastAsia" w:ascii="宋体" w:hAnsi="宋体" w:cs="宋体"/>
          <w:b/>
          <w:sz w:val="24"/>
        </w:rPr>
        <w:t>采购文件质疑、投诉的具体要求和流程详见磋商采购文件第四章第六节：发布成交结果公告，第二点：政府采购活动的质疑投诉。</w:t>
      </w:r>
    </w:p>
    <w:p>
      <w:pPr>
        <w:ind w:firstLine="480"/>
        <w:rPr>
          <w:rFonts w:ascii="宋体" w:hAnsi="宋体" w:cs="宋体"/>
          <w:sz w:val="24"/>
        </w:rPr>
      </w:pPr>
    </w:p>
    <w:p>
      <w:pPr>
        <w:pStyle w:val="4"/>
        <w:tabs>
          <w:tab w:val="left" w:pos="3402"/>
        </w:tabs>
        <w:spacing w:before="240" w:after="240"/>
        <w:rPr>
          <w:rFonts w:ascii="宋体" w:hAnsi="宋体" w:eastAsia="宋体" w:cs="宋体"/>
          <w:szCs w:val="24"/>
        </w:rPr>
      </w:pPr>
      <w:bookmarkStart w:id="93" w:name="_Toc407182677"/>
      <w:bookmarkStart w:id="94" w:name="_Toc29637"/>
      <w:bookmarkStart w:id="95" w:name="_Toc11806"/>
      <w:bookmarkStart w:id="96" w:name="_Toc14523"/>
      <w:r>
        <w:rPr>
          <w:rFonts w:hint="eastAsia" w:ascii="宋体" w:hAnsi="宋体" w:eastAsia="宋体" w:cs="宋体"/>
          <w:szCs w:val="24"/>
        </w:rPr>
        <w:t>第三节 交纳投标保证金</w:t>
      </w:r>
      <w:bookmarkEnd w:id="93"/>
      <w:bookmarkEnd w:id="94"/>
      <w:bookmarkEnd w:id="95"/>
      <w:bookmarkEnd w:id="96"/>
    </w:p>
    <w:p>
      <w:pPr>
        <w:spacing w:beforeLines="100" w:afterLines="50"/>
        <w:rPr>
          <w:rFonts w:ascii="宋体" w:hAnsi="宋体" w:cs="宋体"/>
          <w:sz w:val="24"/>
        </w:rPr>
      </w:pPr>
      <w:r>
        <w:rPr>
          <w:rStyle w:val="39"/>
          <w:rFonts w:hint="eastAsia" w:ascii="宋体" w:hAnsi="宋体" w:eastAsia="宋体" w:cs="宋体"/>
          <w:sz w:val="24"/>
        </w:rPr>
        <w:t>一、交纳金额</w:t>
      </w:r>
      <w:r>
        <w:rPr>
          <w:rFonts w:hint="eastAsia" w:ascii="宋体" w:hAnsi="宋体" w:cs="宋体"/>
          <w:sz w:val="24"/>
        </w:rPr>
        <w:t>：</w:t>
      </w:r>
      <w:r>
        <w:rPr>
          <w:rFonts w:hint="eastAsia" w:ascii="宋体" w:hAnsi="宋体" w:cs="宋体"/>
          <w:sz w:val="24"/>
          <w:lang w:val="en-US" w:eastAsia="zh-CN"/>
        </w:rPr>
        <w:t>20000</w:t>
      </w:r>
      <w:r>
        <w:rPr>
          <w:rFonts w:hint="eastAsia" w:ascii="宋体" w:hAnsi="宋体" w:cs="宋体"/>
          <w:sz w:val="24"/>
        </w:rPr>
        <w:t>.00元整。</w:t>
      </w:r>
    </w:p>
    <w:p>
      <w:pPr>
        <w:rPr>
          <w:rFonts w:ascii="宋体" w:hAnsi="宋体" w:cs="宋体"/>
          <w:sz w:val="24"/>
        </w:rPr>
      </w:pPr>
      <w:r>
        <w:rPr>
          <w:rStyle w:val="39"/>
          <w:rFonts w:hint="eastAsia" w:ascii="宋体" w:hAnsi="宋体" w:eastAsia="宋体" w:cs="宋体"/>
          <w:sz w:val="24"/>
        </w:rPr>
        <w:t>二、交纳方式</w:t>
      </w:r>
      <w:r>
        <w:rPr>
          <w:rFonts w:hint="eastAsia" w:ascii="宋体" w:hAnsi="宋体" w:cs="宋体"/>
          <w:sz w:val="24"/>
        </w:rPr>
        <w:t>：对公转账或者电汇</w:t>
      </w:r>
    </w:p>
    <w:p>
      <w:pPr>
        <w:rPr>
          <w:rStyle w:val="39"/>
          <w:rFonts w:ascii="宋体" w:hAnsi="宋体" w:eastAsia="宋体" w:cs="宋体"/>
          <w:sz w:val="24"/>
        </w:rPr>
      </w:pPr>
      <w:r>
        <w:rPr>
          <w:rStyle w:val="39"/>
          <w:rFonts w:hint="eastAsia" w:ascii="宋体" w:hAnsi="宋体" w:eastAsia="宋体" w:cs="宋体"/>
          <w:sz w:val="24"/>
        </w:rPr>
        <w:t>三、交纳要求</w:t>
      </w:r>
    </w:p>
    <w:p>
      <w:pPr>
        <w:ind w:firstLine="480"/>
        <w:rPr>
          <w:rStyle w:val="39"/>
          <w:rFonts w:ascii="宋体" w:hAnsi="宋体" w:eastAsia="宋体" w:cs="宋体"/>
          <w:sz w:val="24"/>
        </w:rPr>
      </w:pPr>
      <w:r>
        <w:rPr>
          <w:rStyle w:val="39"/>
          <w:rFonts w:hint="eastAsia" w:ascii="宋体" w:hAnsi="宋体" w:eastAsia="宋体" w:cs="宋体"/>
          <w:sz w:val="24"/>
        </w:rPr>
        <w:t>投标保证金须按磋商文件规定的递交响应文件截止时间前完成交纳，并将投标保证金线上缴纳截图（见响应文件格式），编制在响应文件相应位置。投标保证金须从供应商/供应商基本账户或一般账户转出，不得由他人账户代交。保证金交纳须按项目名称、品目进行交纳。供应商为联合体的，可由联合体中的一方或者多方共同交纳保证金，其交纳的投标保证金对联合体各方均具有约束力。</w:t>
      </w:r>
    </w:p>
    <w:p>
      <w:pPr>
        <w:rPr>
          <w:rStyle w:val="39"/>
          <w:rFonts w:ascii="宋体" w:hAnsi="宋体" w:eastAsia="宋体" w:cs="宋体"/>
          <w:sz w:val="24"/>
        </w:rPr>
      </w:pPr>
      <w:r>
        <w:rPr>
          <w:rStyle w:val="39"/>
          <w:rFonts w:hint="eastAsia" w:ascii="宋体" w:hAnsi="宋体" w:eastAsia="宋体" w:cs="宋体"/>
          <w:sz w:val="24"/>
        </w:rPr>
        <w:t>四、保证金有效期</w:t>
      </w:r>
    </w:p>
    <w:p>
      <w:pPr>
        <w:ind w:firstLine="480"/>
        <w:rPr>
          <w:rFonts w:ascii="宋体" w:hAnsi="宋体" w:cs="宋体"/>
          <w:sz w:val="24"/>
        </w:rPr>
      </w:pPr>
      <w:r>
        <w:rPr>
          <w:rFonts w:hint="eastAsia" w:ascii="宋体" w:hAnsi="宋体" w:cs="宋体"/>
          <w:sz w:val="24"/>
        </w:rPr>
        <w:t>同投标有效期。</w:t>
      </w:r>
    </w:p>
    <w:p>
      <w:pPr>
        <w:pStyle w:val="4"/>
        <w:tabs>
          <w:tab w:val="left" w:pos="3402"/>
        </w:tabs>
        <w:spacing w:before="240" w:after="240"/>
        <w:rPr>
          <w:rFonts w:ascii="宋体" w:hAnsi="宋体" w:eastAsia="宋体" w:cs="宋体"/>
          <w:szCs w:val="24"/>
        </w:rPr>
      </w:pPr>
      <w:bookmarkStart w:id="97" w:name="_Toc407182678"/>
      <w:bookmarkStart w:id="98" w:name="_Toc32727"/>
      <w:bookmarkStart w:id="99" w:name="_Toc18575"/>
      <w:bookmarkStart w:id="100" w:name="_Toc12925"/>
      <w:r>
        <w:rPr>
          <w:rFonts w:hint="eastAsia" w:ascii="宋体" w:hAnsi="宋体" w:eastAsia="宋体" w:cs="宋体"/>
          <w:szCs w:val="24"/>
        </w:rPr>
        <w:t>第四节 递交响应文件</w:t>
      </w:r>
      <w:bookmarkEnd w:id="97"/>
      <w:bookmarkEnd w:id="98"/>
      <w:bookmarkEnd w:id="99"/>
      <w:bookmarkEnd w:id="100"/>
    </w:p>
    <w:p>
      <w:pPr>
        <w:rPr>
          <w:rStyle w:val="39"/>
          <w:rFonts w:ascii="宋体" w:hAnsi="宋体" w:eastAsia="宋体" w:cs="宋体"/>
          <w:sz w:val="24"/>
        </w:rPr>
      </w:pPr>
      <w:r>
        <w:rPr>
          <w:rStyle w:val="39"/>
          <w:rFonts w:hint="eastAsia" w:ascii="宋体" w:hAnsi="宋体" w:eastAsia="宋体" w:cs="宋体"/>
          <w:sz w:val="24"/>
        </w:rPr>
        <w:t>一、递交时间</w:t>
      </w:r>
    </w:p>
    <w:p>
      <w:pPr>
        <w:ind w:firstLine="480"/>
        <w:rPr>
          <w:rFonts w:ascii="宋体" w:hAnsi="宋体" w:cs="宋体"/>
          <w:sz w:val="24"/>
        </w:rPr>
      </w:pPr>
      <w:r>
        <w:rPr>
          <w:rFonts w:hint="eastAsia" w:ascii="宋体" w:hAnsi="宋体" w:cs="宋体"/>
          <w:sz w:val="24"/>
        </w:rPr>
        <w:t>以本项目公告时间为准，如本项目有变更公告的，以变更公告时间为准（供应商须在递交文件截止时间前递交密封的响应文件，代理机构工作人员对递交的响应文件进行登记。不接受逾时的响应文件）。</w:t>
      </w:r>
    </w:p>
    <w:p>
      <w:pPr>
        <w:rPr>
          <w:rStyle w:val="39"/>
          <w:rFonts w:hint="default" w:ascii="宋体" w:hAnsi="宋体" w:eastAsia="宋体" w:cs="宋体"/>
          <w:sz w:val="24"/>
          <w:lang w:val="en-US" w:eastAsia="zh-CN"/>
        </w:rPr>
      </w:pPr>
      <w:r>
        <w:rPr>
          <w:rStyle w:val="39"/>
          <w:rFonts w:hint="eastAsia" w:ascii="宋体" w:hAnsi="宋体" w:eastAsia="宋体" w:cs="宋体"/>
          <w:sz w:val="24"/>
        </w:rPr>
        <w:t>二、递交地点</w:t>
      </w:r>
      <w:r>
        <w:rPr>
          <w:rStyle w:val="39"/>
          <w:rFonts w:hint="eastAsia" w:ascii="宋体" w:hAnsi="宋体" w:eastAsia="宋体" w:cs="宋体"/>
          <w:sz w:val="24"/>
          <w:lang w:eastAsia="zh-CN"/>
        </w:rPr>
        <w:t>：</w:t>
      </w:r>
      <w:r>
        <w:rPr>
          <w:rStyle w:val="39"/>
          <w:rFonts w:hint="eastAsia" w:ascii="宋体" w:hAnsi="宋体" w:eastAsia="宋体" w:cs="宋体"/>
          <w:sz w:val="24"/>
          <w:lang w:val="en-US" w:eastAsia="zh-CN"/>
        </w:rPr>
        <w:t>见采购公告</w:t>
      </w:r>
    </w:p>
    <w:p>
      <w:pPr>
        <w:rPr>
          <w:rStyle w:val="39"/>
          <w:rFonts w:ascii="宋体" w:hAnsi="宋体" w:eastAsia="宋体" w:cs="宋体"/>
          <w:sz w:val="24"/>
        </w:rPr>
      </w:pPr>
      <w:r>
        <w:rPr>
          <w:rStyle w:val="39"/>
          <w:rFonts w:hint="eastAsia" w:ascii="宋体" w:hAnsi="宋体" w:eastAsia="宋体" w:cs="宋体"/>
          <w:sz w:val="24"/>
        </w:rPr>
        <w:t>三、递交要求</w:t>
      </w:r>
    </w:p>
    <w:p>
      <w:pPr>
        <w:ind w:firstLine="480"/>
        <w:rPr>
          <w:rFonts w:ascii="宋体" w:hAnsi="宋体" w:cs="宋体"/>
          <w:sz w:val="24"/>
        </w:rPr>
      </w:pPr>
      <w:r>
        <w:rPr>
          <w:rFonts w:hint="eastAsia" w:ascii="宋体" w:hAnsi="宋体" w:cs="宋体"/>
          <w:sz w:val="24"/>
        </w:rPr>
        <w:t>响应文件正本一份、副本</w:t>
      </w:r>
      <w:r>
        <w:rPr>
          <w:rFonts w:hint="eastAsia" w:ascii="宋体" w:hAnsi="宋体" w:cs="宋体"/>
          <w:sz w:val="24"/>
          <w:highlight w:val="yellow"/>
          <w:lang w:eastAsia="zh-CN"/>
        </w:rPr>
        <w:t>四份</w:t>
      </w:r>
      <w:r>
        <w:rPr>
          <w:rFonts w:hint="eastAsia" w:ascii="宋体" w:hAnsi="宋体" w:cs="宋体"/>
          <w:sz w:val="24"/>
        </w:rPr>
        <w:t>，响应文件电子文档</w:t>
      </w:r>
      <w:r>
        <w:rPr>
          <w:rFonts w:hint="eastAsia" w:ascii="宋体" w:hAnsi="宋体" w:cs="宋体"/>
          <w:sz w:val="24"/>
          <w:u w:val="single"/>
        </w:rPr>
        <w:t>1</w:t>
      </w:r>
      <w:r>
        <w:rPr>
          <w:rFonts w:hint="eastAsia" w:ascii="宋体" w:hAnsi="宋体" w:cs="宋体"/>
          <w:sz w:val="24"/>
        </w:rPr>
        <w:t>份（电子文档用U盘制作，不加密，须注明项目名称和供应商名称）。递交文件不完整的作无效投标处理。</w:t>
      </w:r>
    </w:p>
    <w:p>
      <w:pPr>
        <w:spacing w:beforeLines="100" w:afterLines="50"/>
        <w:rPr>
          <w:rFonts w:ascii="宋体" w:hAnsi="宋体" w:cs="宋体"/>
          <w:sz w:val="24"/>
        </w:rPr>
      </w:pPr>
      <w:r>
        <w:rPr>
          <w:rFonts w:hint="eastAsia" w:ascii="宋体" w:hAnsi="宋体" w:cs="宋体"/>
          <w:sz w:val="24"/>
        </w:rPr>
        <w:t>四、投标响应文件的补充、修改和撤回</w:t>
      </w:r>
    </w:p>
    <w:p>
      <w:pPr>
        <w:spacing w:beforeLines="100" w:afterLines="50"/>
        <w:ind w:firstLine="491" w:firstLineChars="205"/>
        <w:rPr>
          <w:rFonts w:ascii="宋体" w:hAnsi="宋体" w:cs="宋体"/>
          <w:sz w:val="24"/>
        </w:rPr>
      </w:pPr>
      <w:r>
        <w:rPr>
          <w:rFonts w:hint="eastAsia" w:ascii="宋体" w:hAnsi="宋体" w:cs="宋体"/>
          <w:sz w:val="24"/>
        </w:rPr>
        <w:t>（1）供应商在提交投标响应文件后，在响应截止时间前可对其响应文件进行补充、修改或撤回。</w:t>
      </w:r>
    </w:p>
    <w:p>
      <w:pPr>
        <w:spacing w:beforeLines="100" w:afterLines="50"/>
        <w:ind w:firstLine="491" w:firstLineChars="205"/>
        <w:rPr>
          <w:rFonts w:ascii="宋体" w:hAnsi="宋体" w:cs="宋体"/>
          <w:sz w:val="24"/>
        </w:rPr>
      </w:pPr>
      <w:r>
        <w:rPr>
          <w:rFonts w:hint="eastAsia" w:ascii="宋体" w:hAnsi="宋体" w:cs="宋体"/>
          <w:sz w:val="24"/>
        </w:rPr>
        <w:t>（2）投标补充或修改文件必须加盖供应商单位公章并注明“补充或修改响应文件”字样和标识项目名称、品目名称、交易编号、单位名称信息，要求密封递交。</w:t>
      </w:r>
    </w:p>
    <w:p>
      <w:pPr>
        <w:spacing w:beforeLines="100" w:afterLines="50"/>
        <w:ind w:firstLine="491" w:firstLineChars="205"/>
        <w:rPr>
          <w:rFonts w:ascii="宋体" w:hAnsi="宋体" w:cs="宋体"/>
          <w:sz w:val="24"/>
        </w:rPr>
      </w:pPr>
      <w:r>
        <w:rPr>
          <w:rFonts w:hint="eastAsia" w:ascii="宋体" w:hAnsi="宋体" w:cs="宋体"/>
          <w:sz w:val="24"/>
        </w:rPr>
        <w:t>（3）响应文件撤回必须在投标截止时间前提交由项目授权代表签署的撤回响应文件的通知，采购代理机构可以退回其响应文件。</w:t>
      </w:r>
    </w:p>
    <w:p>
      <w:pPr>
        <w:ind w:firstLine="480" w:firstLineChars="200"/>
        <w:rPr>
          <w:rFonts w:ascii="宋体" w:hAnsi="宋体" w:cs="宋体"/>
          <w:sz w:val="24"/>
        </w:rPr>
      </w:pPr>
      <w:r>
        <w:rPr>
          <w:rFonts w:hint="eastAsia" w:ascii="宋体" w:hAnsi="宋体" w:cs="宋体"/>
          <w:sz w:val="24"/>
        </w:rPr>
        <w:t>（4）投标截止时间以后不得补充、修改或撤回响应文件。</w:t>
      </w:r>
    </w:p>
    <w:p>
      <w:pPr>
        <w:pStyle w:val="4"/>
        <w:tabs>
          <w:tab w:val="left" w:pos="3402"/>
        </w:tabs>
        <w:spacing w:before="240" w:after="240"/>
        <w:rPr>
          <w:rFonts w:ascii="宋体" w:hAnsi="宋体" w:eastAsia="宋体" w:cs="宋体"/>
          <w:szCs w:val="24"/>
        </w:rPr>
      </w:pPr>
      <w:bookmarkStart w:id="101" w:name="_Toc407182679"/>
      <w:bookmarkStart w:id="102" w:name="_Toc26596"/>
      <w:bookmarkStart w:id="103" w:name="_Toc27013"/>
      <w:bookmarkStart w:id="104" w:name="_Toc22357"/>
      <w:r>
        <w:rPr>
          <w:rFonts w:hint="eastAsia" w:ascii="宋体" w:hAnsi="宋体" w:eastAsia="宋体" w:cs="宋体"/>
          <w:szCs w:val="24"/>
        </w:rPr>
        <w:t>第五节 竞争性磋商程序</w:t>
      </w:r>
      <w:bookmarkEnd w:id="101"/>
      <w:bookmarkEnd w:id="102"/>
      <w:bookmarkEnd w:id="103"/>
      <w:bookmarkEnd w:id="104"/>
    </w:p>
    <w:p>
      <w:pPr>
        <w:rPr>
          <w:rStyle w:val="39"/>
          <w:rFonts w:ascii="宋体" w:hAnsi="宋体" w:eastAsia="宋体" w:cs="宋体"/>
          <w:sz w:val="24"/>
        </w:rPr>
      </w:pPr>
      <w:r>
        <w:rPr>
          <w:rStyle w:val="39"/>
          <w:rFonts w:hint="eastAsia" w:ascii="宋体" w:hAnsi="宋体" w:eastAsia="宋体" w:cs="宋体"/>
          <w:sz w:val="24"/>
        </w:rPr>
        <w:t>一、磋商时间</w:t>
      </w:r>
    </w:p>
    <w:p>
      <w:pPr>
        <w:spacing w:beforeLines="100" w:afterLines="50"/>
        <w:ind w:firstLine="491" w:firstLineChars="205"/>
        <w:rPr>
          <w:rFonts w:ascii="宋体" w:hAnsi="宋体" w:cs="宋体"/>
          <w:sz w:val="24"/>
        </w:rPr>
      </w:pPr>
      <w:r>
        <w:rPr>
          <w:rFonts w:hint="eastAsia" w:ascii="宋体" w:hAnsi="宋体" w:cs="宋体"/>
          <w:sz w:val="24"/>
        </w:rPr>
        <w:t>以本项目公告时间为准。如发布变更公告的，以变更公告时间为准。</w:t>
      </w:r>
    </w:p>
    <w:p>
      <w:pPr>
        <w:rPr>
          <w:rStyle w:val="39"/>
          <w:rFonts w:ascii="宋体" w:hAnsi="宋体" w:eastAsia="宋体" w:cs="宋体"/>
          <w:sz w:val="24"/>
        </w:rPr>
      </w:pPr>
      <w:r>
        <w:rPr>
          <w:rStyle w:val="39"/>
          <w:rFonts w:hint="eastAsia" w:ascii="宋体" w:hAnsi="宋体" w:eastAsia="宋体" w:cs="宋体"/>
          <w:sz w:val="24"/>
        </w:rPr>
        <w:t>二、磋商地点</w:t>
      </w:r>
    </w:p>
    <w:p>
      <w:pPr>
        <w:ind w:firstLine="480"/>
        <w:rPr>
          <w:rFonts w:ascii="宋体" w:hAnsi="宋体" w:cs="宋体"/>
          <w:sz w:val="24"/>
        </w:rPr>
      </w:pPr>
      <w:r>
        <w:rPr>
          <w:rFonts w:hint="eastAsia" w:ascii="宋体" w:hAnsi="宋体" w:cs="宋体"/>
          <w:sz w:val="24"/>
          <w:lang w:eastAsia="zh-CN"/>
        </w:rPr>
        <w:t>新疆华域建设工程项目管理咨询有限公司</w:t>
      </w:r>
      <w:r>
        <w:rPr>
          <w:rFonts w:hint="eastAsia" w:ascii="宋体" w:hAnsi="宋体" w:cs="宋体"/>
          <w:sz w:val="24"/>
        </w:rPr>
        <w:t>，地址：</w:t>
      </w:r>
      <w:r>
        <w:rPr>
          <w:rFonts w:hint="eastAsia" w:ascii="宋体" w:hAnsi="宋体" w:cs="宋体"/>
          <w:sz w:val="24"/>
          <w:lang w:eastAsia="zh-CN"/>
        </w:rPr>
        <w:t>新疆华域建设工程项目管理咨询有限公司会议室</w:t>
      </w:r>
      <w:r>
        <w:rPr>
          <w:rFonts w:hint="eastAsia" w:ascii="宋体" w:hAnsi="宋体" w:cs="宋体"/>
          <w:sz w:val="24"/>
        </w:rPr>
        <w:t>。</w:t>
      </w:r>
    </w:p>
    <w:p>
      <w:pPr>
        <w:rPr>
          <w:rStyle w:val="39"/>
          <w:rFonts w:hint="eastAsia" w:ascii="宋体" w:hAnsi="宋体" w:eastAsia="宋体" w:cs="宋体"/>
          <w:sz w:val="24"/>
          <w:lang w:eastAsia="zh-CN"/>
        </w:rPr>
      </w:pPr>
      <w:r>
        <w:rPr>
          <w:rStyle w:val="39"/>
          <w:rFonts w:hint="eastAsia" w:ascii="宋体" w:hAnsi="宋体" w:eastAsia="宋体" w:cs="宋体"/>
          <w:sz w:val="24"/>
        </w:rPr>
        <w:t>三、磋商流程</w:t>
      </w:r>
      <w:r>
        <w:rPr>
          <w:rStyle w:val="39"/>
          <w:rFonts w:hint="eastAsia" w:ascii="宋体" w:hAnsi="宋体" w:cs="宋体"/>
          <w:sz w:val="24"/>
          <w:lang w:eastAsia="zh-CN"/>
        </w:rPr>
        <w:t>（</w:t>
      </w:r>
      <w:r>
        <w:rPr>
          <w:rStyle w:val="39"/>
          <w:rFonts w:hint="eastAsia" w:ascii="宋体" w:hAnsi="宋体" w:cs="宋体"/>
          <w:sz w:val="24"/>
          <w:lang w:val="en-US" w:eastAsia="zh-CN"/>
        </w:rPr>
        <w:t>竞争性磋商不进行唱标环节</w:t>
      </w:r>
      <w:r>
        <w:rPr>
          <w:rStyle w:val="39"/>
          <w:rFonts w:hint="eastAsia" w:ascii="宋体" w:hAnsi="宋体" w:cs="宋体"/>
          <w:sz w:val="24"/>
          <w:lang w:eastAsia="zh-CN"/>
        </w:rPr>
        <w:t>）</w:t>
      </w:r>
    </w:p>
    <w:p>
      <w:pPr>
        <w:ind w:firstLine="482"/>
        <w:rPr>
          <w:rFonts w:ascii="宋体" w:hAnsi="宋体" w:cs="宋体"/>
          <w:sz w:val="24"/>
        </w:rPr>
      </w:pPr>
      <w:r>
        <w:rPr>
          <w:rFonts w:hint="eastAsia" w:ascii="宋体" w:hAnsi="宋体" w:cs="宋体"/>
          <w:b/>
          <w:sz w:val="24"/>
        </w:rPr>
        <w:t>1.会议签到：</w:t>
      </w:r>
      <w:r>
        <w:rPr>
          <w:rFonts w:hint="eastAsia" w:ascii="宋体" w:hAnsi="宋体" w:cs="宋体"/>
          <w:sz w:val="24"/>
        </w:rPr>
        <w:t>采购人或代理机构工作人员于投标截止时间前30分钟到开标室组织采购人、供应商、监督部门相关人员签到。并将开评标环节所需表格文档资料填写、准备齐全。供应商签到并递交响应文件后在</w:t>
      </w:r>
      <w:r>
        <w:rPr>
          <w:rFonts w:hint="eastAsia" w:ascii="宋体" w:hAnsi="宋体" w:cs="宋体"/>
          <w:sz w:val="24"/>
          <w:lang w:eastAsia="zh-CN"/>
        </w:rPr>
        <w:t>新疆华域建设工程项目管理咨询有限公司会议室</w:t>
      </w:r>
      <w:r>
        <w:rPr>
          <w:rFonts w:hint="eastAsia" w:ascii="宋体" w:hAnsi="宋体" w:cs="宋体"/>
          <w:sz w:val="24"/>
        </w:rPr>
        <w:t>等候区等候，工作人员按照提交响应文件的先后顺序安排参加磋商。</w:t>
      </w:r>
    </w:p>
    <w:p>
      <w:pPr>
        <w:ind w:firstLine="482"/>
        <w:rPr>
          <w:rFonts w:ascii="宋体" w:hAnsi="宋体" w:cs="宋体"/>
          <w:sz w:val="24"/>
        </w:rPr>
      </w:pPr>
      <w:r>
        <w:rPr>
          <w:rFonts w:hint="eastAsia" w:ascii="宋体" w:hAnsi="宋体" w:cs="宋体"/>
          <w:b/>
          <w:sz w:val="24"/>
        </w:rPr>
        <w:t>2.专家签到：</w:t>
      </w:r>
      <w:r>
        <w:rPr>
          <w:rFonts w:hint="eastAsia" w:ascii="宋体" w:hAnsi="宋体" w:cs="宋体"/>
          <w:sz w:val="24"/>
        </w:rPr>
        <w:t>磋商专家需在磋商时间前到</w:t>
      </w:r>
      <w:r>
        <w:rPr>
          <w:rFonts w:hint="eastAsia" w:ascii="宋体" w:hAnsi="宋体" w:cs="宋体"/>
          <w:sz w:val="24"/>
          <w:lang w:eastAsia="zh-CN"/>
        </w:rPr>
        <w:t>新疆华域建设工程项目管理咨询有限公司会议室</w:t>
      </w:r>
      <w:r>
        <w:rPr>
          <w:rFonts w:hint="eastAsia" w:ascii="宋体" w:hAnsi="宋体" w:cs="宋体"/>
          <w:sz w:val="24"/>
        </w:rPr>
        <w:t>专家签到处，出示身份证、专家证等资料进行核验签到，并将手机等各种通信工具锁入指定位置。</w:t>
      </w:r>
    </w:p>
    <w:p>
      <w:pPr>
        <w:ind w:firstLine="482"/>
        <w:rPr>
          <w:rFonts w:ascii="宋体" w:hAnsi="宋体" w:cs="宋体"/>
          <w:sz w:val="24"/>
        </w:rPr>
      </w:pPr>
      <w:r>
        <w:rPr>
          <w:rFonts w:hint="eastAsia" w:ascii="宋体" w:hAnsi="宋体" w:cs="宋体"/>
          <w:b/>
          <w:sz w:val="24"/>
        </w:rPr>
        <w:t>3.宣读纪律：</w:t>
      </w:r>
      <w:r>
        <w:rPr>
          <w:rFonts w:hint="eastAsia" w:ascii="宋体" w:hAnsi="宋体" w:cs="宋体"/>
          <w:sz w:val="24"/>
        </w:rPr>
        <w:t>截止时间到，工作人员宣布竞争性磋商会开始，并宣读会场纪律和注意事项。</w:t>
      </w:r>
    </w:p>
    <w:p>
      <w:pPr>
        <w:ind w:firstLine="482"/>
        <w:rPr>
          <w:rFonts w:ascii="宋体" w:hAnsi="宋体" w:cs="宋体"/>
          <w:sz w:val="24"/>
        </w:rPr>
      </w:pPr>
      <w:r>
        <w:rPr>
          <w:rFonts w:hint="eastAsia" w:ascii="宋体" w:hAnsi="宋体" w:cs="宋体"/>
          <w:b/>
          <w:sz w:val="24"/>
        </w:rPr>
        <w:t>4.</w:t>
      </w:r>
      <w:r>
        <w:rPr>
          <w:rFonts w:hint="eastAsia"/>
        </w:rPr>
        <w:t xml:space="preserve"> </w:t>
      </w:r>
      <w:r>
        <w:rPr>
          <w:rFonts w:hint="eastAsia" w:ascii="宋体" w:hAnsi="宋体" w:cs="宋体"/>
          <w:b/>
          <w:sz w:val="24"/>
        </w:rPr>
        <w:t>投标文件初审：</w:t>
      </w:r>
      <w:r>
        <w:rPr>
          <w:rFonts w:hint="eastAsia" w:ascii="宋体" w:hAnsi="宋体" w:cs="宋体"/>
          <w:sz w:val="24"/>
        </w:rPr>
        <w:t>严格依据响应文件所提供的资料，对照招标文件所列内容对供应商进行资格性审查及符合性审查，审查通过的供应商进入磋商环节。未通过初步审查的响应文件不参与最后报价。通过初步审查的供应商不足三家的，本项目废标，磋商工作结束。</w:t>
      </w:r>
    </w:p>
    <w:p>
      <w:pPr>
        <w:ind w:firstLine="482"/>
        <w:rPr>
          <w:rFonts w:ascii="宋体" w:hAnsi="宋体" w:cs="宋体"/>
          <w:sz w:val="24"/>
        </w:rPr>
      </w:pPr>
      <w:r>
        <w:rPr>
          <w:rFonts w:hint="eastAsia" w:ascii="宋体" w:hAnsi="宋体" w:cs="宋体"/>
          <w:b/>
          <w:sz w:val="24"/>
        </w:rPr>
        <w:t>(1)资格性检查：</w:t>
      </w:r>
      <w:r>
        <w:rPr>
          <w:rFonts w:hint="eastAsia" w:ascii="宋体" w:hAnsi="宋体" w:cs="宋体"/>
          <w:sz w:val="24"/>
        </w:rPr>
        <w:t>采购人或采购代理机构依据法律法规和招标文件的规定，对投标文件中的资格证明等进行审查，以确定投标供应商是否具备投标资格，具体评审因素详见《资格性检查表》。</w:t>
      </w:r>
    </w:p>
    <w:p>
      <w:pPr>
        <w:ind w:firstLine="482"/>
        <w:rPr>
          <w:rFonts w:ascii="宋体" w:hAnsi="宋体" w:cs="宋体"/>
          <w:sz w:val="24"/>
        </w:rPr>
      </w:pPr>
      <w:r>
        <w:rPr>
          <w:rFonts w:hint="eastAsia" w:ascii="宋体" w:hAnsi="宋体" w:cs="宋体"/>
          <w:b/>
          <w:sz w:val="24"/>
        </w:rPr>
        <w:t>(2)符合性检查：</w:t>
      </w:r>
      <w:r>
        <w:rPr>
          <w:rFonts w:hint="eastAsia" w:ascii="宋体" w:hAnsi="宋体" w:cs="宋体"/>
          <w:sz w:val="24"/>
        </w:rPr>
        <w:t>磋商小组依据招标文件的规定，从投标文件的有效性、完整性和对招标文件的响应程度进行审查，以确定是否对招标文件的实质性要求作出响应，具体评审因素详见《符合性检查表》。</w:t>
      </w:r>
    </w:p>
    <w:p>
      <w:pPr>
        <w:ind w:firstLine="482"/>
        <w:rPr>
          <w:rFonts w:ascii="宋体" w:hAnsi="宋体" w:cs="宋体"/>
          <w:sz w:val="24"/>
        </w:rPr>
      </w:pPr>
      <w:r>
        <w:rPr>
          <w:rFonts w:hint="eastAsia" w:ascii="宋体" w:hAnsi="宋体" w:cs="宋体"/>
          <w:b/>
          <w:sz w:val="24"/>
        </w:rPr>
        <w:t>5.磋商、澄清有关问题：</w:t>
      </w:r>
      <w:r>
        <w:rPr>
          <w:rFonts w:hint="eastAsia" w:ascii="宋体" w:hAnsi="宋体" w:cs="宋体"/>
          <w:sz w:val="24"/>
        </w:rPr>
        <w:t>磋商小组所有成员集中与单一供应商分别进行磋商。在磋商过程中，磋商小组可以根据磋商文件和磋商情况实质性变动采购需求中的技术、服务要求以及合同草案条款，但不得变动磋商文件中的其他内容。实质性变动的内容，须经采购人代表确认，并以书面形式通知所有参加磋商供应商。在磋商中，磋商的任何一方不得透露与磋商有关的其他供应商的技术资料、价格和其他信息。</w:t>
      </w:r>
    </w:p>
    <w:p>
      <w:pPr>
        <w:ind w:firstLine="482"/>
        <w:rPr>
          <w:rFonts w:ascii="宋体" w:hAnsi="宋体" w:cs="宋体"/>
          <w:sz w:val="24"/>
        </w:rPr>
      </w:pPr>
      <w:r>
        <w:rPr>
          <w:rFonts w:hint="eastAsia" w:ascii="宋体" w:hAnsi="宋体" w:cs="宋体"/>
          <w:sz w:val="24"/>
        </w:rPr>
        <w:t>磋商小组对投标文件中含义不明确、同类问题表述不一致或者有明显文字和计算错误的内容，以书面形式（应当由评标委员会专家签字）要求投标供应商做出必要的澄清、说明或者纠正。投标供应商的澄清、说明或者补正应当采用书面形式，由其授权的代表签字，并不得超出投标文件的范围或者改变投标文件的实质性内容。</w:t>
      </w:r>
    </w:p>
    <w:p>
      <w:pPr>
        <w:ind w:firstLine="482"/>
        <w:rPr>
          <w:rFonts w:ascii="宋体" w:hAnsi="宋体" w:cs="宋体"/>
          <w:sz w:val="24"/>
        </w:rPr>
      </w:pPr>
      <w:r>
        <w:rPr>
          <w:rFonts w:hint="eastAsia" w:ascii="宋体" w:hAnsi="宋体" w:cs="宋体"/>
          <w:sz w:val="24"/>
        </w:rPr>
        <w:t>磋商小组认为供应商的报价明显低于其他通过符合性审查供应商的报价， 有可能影响产品质量或者不能诚信履约的，应当要求其在评标现场合理的时间内提供书面说明，必要时提交相关证明材料；供应商不能证明其报价合理性的，评标委员会应当将其作为无效投标处理。</w:t>
      </w:r>
    </w:p>
    <w:p>
      <w:pPr>
        <w:ind w:firstLine="482"/>
        <w:rPr>
          <w:rFonts w:ascii="宋体" w:hAnsi="宋体" w:cs="宋体"/>
          <w:sz w:val="24"/>
        </w:rPr>
      </w:pPr>
      <w:r>
        <w:rPr>
          <w:rFonts w:hint="eastAsia" w:ascii="宋体" w:hAnsi="宋体" w:cs="宋体"/>
          <w:b/>
          <w:sz w:val="24"/>
        </w:rPr>
        <w:t>6.最后报价：</w:t>
      </w:r>
      <w:r>
        <w:rPr>
          <w:rFonts w:hint="eastAsia" w:ascii="宋体" w:hAnsi="宋体" w:cs="宋体"/>
          <w:sz w:val="24"/>
        </w:rPr>
        <w:t>磋商结束后，磋商小组要求所有参加磋商的供应商按照磋商文件的变动情况和磋商小组的要求在规定时间内进行最后报价</w:t>
      </w:r>
      <w:r>
        <w:rPr>
          <w:rFonts w:hint="eastAsia" w:ascii="宋体" w:hAnsi="宋体" w:cs="宋体"/>
          <w:b/>
          <w:sz w:val="24"/>
        </w:rPr>
        <w:t>（最终报价要求供应商写出最终报价的下浮率，然后自行计算出最终报价，便于项目业主新增某样标的产品、服务或工程量为价格提供指导依据。）</w:t>
      </w:r>
      <w:r>
        <w:rPr>
          <w:rFonts w:hint="eastAsia" w:ascii="宋体" w:hAnsi="宋体" w:cs="宋体"/>
          <w:sz w:val="24"/>
        </w:rPr>
        <w:t>并由其法定代表人或授权代表签字或者加盖公章。最后报价是供应商响应文件的有效组成部分。</w:t>
      </w:r>
    </w:p>
    <w:p>
      <w:pPr>
        <w:ind w:firstLine="482"/>
        <w:rPr>
          <w:rFonts w:ascii="宋体" w:hAnsi="宋体" w:cs="宋体"/>
          <w:sz w:val="24"/>
        </w:rPr>
      </w:pPr>
      <w:r>
        <w:rPr>
          <w:rFonts w:hint="eastAsia" w:ascii="宋体" w:hAnsi="宋体" w:cs="宋体"/>
          <w:b/>
          <w:sz w:val="24"/>
        </w:rPr>
        <w:t>7.综合评分</w:t>
      </w:r>
      <w:r>
        <w:rPr>
          <w:rFonts w:hint="eastAsia" w:ascii="宋体" w:hAnsi="宋体" w:cs="宋体"/>
          <w:sz w:val="24"/>
        </w:rPr>
        <w:t>：磋商专家严格按照评分表逐项对响应文件进行评分。评分依据为响应文件提供的有效资料。响应文件中未提供的资料、未明确的内容，磋商专家不得以个人的意愿、猜想、推测等方式得出的结论作为评分依据。磋商专家须独立评分，不得相互抄袭评分分值（价格分除外）。</w:t>
      </w:r>
    </w:p>
    <w:p>
      <w:pPr>
        <w:ind w:firstLine="482"/>
        <w:rPr>
          <w:rFonts w:ascii="宋体" w:hAnsi="宋体" w:cs="宋体"/>
          <w:sz w:val="24"/>
        </w:rPr>
      </w:pPr>
      <w:r>
        <w:rPr>
          <w:rFonts w:hint="eastAsia" w:ascii="宋体" w:hAnsi="宋体" w:cs="宋体"/>
          <w:b/>
          <w:sz w:val="24"/>
        </w:rPr>
        <w:t>8.评分汇总：</w:t>
      </w:r>
      <w:r>
        <w:rPr>
          <w:rFonts w:hint="eastAsia" w:ascii="宋体" w:hAnsi="宋体" w:cs="宋体"/>
          <w:sz w:val="24"/>
        </w:rPr>
        <w:t>磋商小组组长将各评审专家的评分表汇总到评分汇总表，评分汇总表保留两位小数，按最终得分由高至低依次对供应商进行推荐排序。得分相同的，按投标报价由低到高顺序排列，得分且投标报价相同的，按技术和商务优劣顺序排列。评分表交由磋商小组组长汇总后，评审专家不得再更改各项打分分值（价格分及总分计算错误除外）。</w:t>
      </w:r>
    </w:p>
    <w:p>
      <w:pPr>
        <w:ind w:firstLine="482"/>
        <w:rPr>
          <w:rFonts w:ascii="宋体" w:hAnsi="宋体" w:cs="宋体"/>
          <w:sz w:val="24"/>
        </w:rPr>
      </w:pPr>
      <w:r>
        <w:rPr>
          <w:rFonts w:hint="eastAsia" w:ascii="宋体" w:hAnsi="宋体" w:cs="宋体"/>
          <w:b/>
          <w:sz w:val="24"/>
        </w:rPr>
        <w:t>9.评审报告：</w:t>
      </w:r>
      <w:r>
        <w:rPr>
          <w:rFonts w:hint="eastAsia" w:ascii="宋体" w:hAnsi="宋体" w:cs="宋体"/>
          <w:sz w:val="24"/>
        </w:rPr>
        <w:t>评标组长根据评分汇总情况及排序情况，主持编写评标报告。评标报告按规定需涵盖公告发布情况、开评标情况、推荐排序及有关需要说明的情况等。评标委员会成员须在评标报告上签字确认。</w:t>
      </w:r>
    </w:p>
    <w:p>
      <w:pPr>
        <w:ind w:firstLine="482"/>
        <w:rPr>
          <w:rFonts w:ascii="宋体" w:hAnsi="宋体" w:cs="宋体"/>
          <w:sz w:val="24"/>
        </w:rPr>
      </w:pPr>
      <w:r>
        <w:rPr>
          <w:rFonts w:hint="eastAsia" w:ascii="宋体" w:hAnsi="宋体" w:cs="宋体"/>
          <w:b/>
          <w:sz w:val="24"/>
        </w:rPr>
        <w:t>10.评审复核：</w:t>
      </w:r>
      <w:r>
        <w:rPr>
          <w:rFonts w:hint="eastAsia" w:ascii="宋体" w:hAnsi="宋体" w:cs="宋体"/>
          <w:sz w:val="24"/>
        </w:rPr>
        <w:t>磋商小组对评审环节和评审结果进行复核。磋商小组可对评审过程和结果中存在的遗漏或偏差进行修正，完成复核后，确定磋商结果及推荐排序。评审报告应当由磋商小组全体人员签字认可。磋商小组成员对评审报告有异议的，按照少数服从多数的原则推荐成交候选人，采购程序继续进行。对评审报告有异议的磋商小组成员，应当在报告上签署不同意见并说明理由，由磋商小组书面记录相关情况。磋商小组成员拒绝在报告上签字又不书面说明其不同意见和理由的，视为同意评审报告。</w:t>
      </w:r>
    </w:p>
    <w:p>
      <w:pPr>
        <w:ind w:firstLine="482"/>
        <w:rPr>
          <w:rFonts w:ascii="宋体" w:hAnsi="宋体" w:cs="宋体"/>
          <w:sz w:val="24"/>
        </w:rPr>
      </w:pPr>
      <w:r>
        <w:rPr>
          <w:rFonts w:hint="eastAsia" w:ascii="宋体" w:hAnsi="宋体" w:cs="宋体"/>
          <w:b/>
          <w:sz w:val="24"/>
        </w:rPr>
        <w:t>11.磋商结束：</w:t>
      </w:r>
      <w:r>
        <w:rPr>
          <w:rFonts w:hint="eastAsia" w:ascii="宋体" w:hAnsi="宋体" w:cs="宋体"/>
          <w:sz w:val="24"/>
        </w:rPr>
        <w:t>磋商小组出具评审报告并复核无误后，磋商工作结束。待代理机构工作人员收理好响应文件资料，并发放评审费用后磋商专家方可离开磋商区。磋商过程中磋商专家不得擅自离开磋商室或进入其他开评标室。</w:t>
      </w:r>
    </w:p>
    <w:p>
      <w:pPr>
        <w:ind w:firstLine="482"/>
        <w:rPr>
          <w:rFonts w:ascii="宋体" w:hAnsi="宋体" w:cs="宋体"/>
          <w:sz w:val="24"/>
        </w:rPr>
      </w:pPr>
      <w:r>
        <w:rPr>
          <w:rFonts w:hint="eastAsia" w:ascii="宋体" w:hAnsi="宋体" w:cs="宋体"/>
          <w:b/>
          <w:sz w:val="24"/>
        </w:rPr>
        <w:t>注1：</w:t>
      </w:r>
      <w:r>
        <w:rPr>
          <w:rFonts w:hint="eastAsia" w:ascii="宋体" w:hAnsi="宋体" w:cs="宋体"/>
          <w:sz w:val="24"/>
        </w:rPr>
        <w:t>当初步审查结果确定有效供应商不足三家，或出现影响采购公正的违法违规行为，或供应商的报价均超过了采购预算采购人不能支付，或因重大变故采购任务取消的，或磋商文件存在重大歧义、重大缺陷导致评审工作无法进行时，或磋商文件内容违反国家有关规定的，评标程序终止。</w:t>
      </w:r>
    </w:p>
    <w:p>
      <w:pPr>
        <w:ind w:firstLine="482"/>
        <w:rPr>
          <w:rFonts w:ascii="宋体" w:hAnsi="宋体" w:cs="宋体"/>
          <w:sz w:val="24"/>
        </w:rPr>
      </w:pPr>
      <w:r>
        <w:rPr>
          <w:rFonts w:hint="eastAsia" w:ascii="宋体" w:hAnsi="宋体" w:cs="宋体"/>
          <w:b/>
          <w:sz w:val="24"/>
        </w:rPr>
        <w:t>注2：</w:t>
      </w:r>
      <w:r>
        <w:rPr>
          <w:rFonts w:hint="eastAsia" w:ascii="宋体" w:hAnsi="宋体" w:cs="宋体"/>
          <w:sz w:val="24"/>
        </w:rPr>
        <w:t>磋商之后，至成交公告发布之前，凡涉及响应文件的澄清、评价、推荐排序等需保密的信息，磋商小组成员、采购人和招标代理机构等人员均不得向供应商人或其他人员透露。</w:t>
      </w:r>
    </w:p>
    <w:p>
      <w:pPr>
        <w:ind w:firstLine="482"/>
        <w:rPr>
          <w:rFonts w:ascii="宋体" w:hAnsi="宋体" w:cs="宋体"/>
          <w:sz w:val="24"/>
        </w:rPr>
      </w:pPr>
      <w:r>
        <w:rPr>
          <w:rFonts w:hint="eastAsia" w:ascii="宋体" w:hAnsi="宋体" w:cs="宋体"/>
          <w:b/>
          <w:sz w:val="24"/>
        </w:rPr>
        <w:t>注3：</w:t>
      </w:r>
      <w:r>
        <w:rPr>
          <w:rFonts w:hint="eastAsia" w:ascii="宋体" w:hAnsi="宋体" w:cs="宋体"/>
          <w:sz w:val="24"/>
        </w:rPr>
        <w:t>磋商过程由</w:t>
      </w:r>
      <w:r>
        <w:rPr>
          <w:rFonts w:hint="eastAsia" w:ascii="宋体" w:hAnsi="宋体" w:cs="宋体"/>
          <w:sz w:val="24"/>
          <w:lang w:eastAsia="zh-CN"/>
        </w:rPr>
        <w:t>新疆华域建设工程项目管理咨询有限公司</w:t>
      </w:r>
      <w:r>
        <w:rPr>
          <w:rFonts w:hint="eastAsia" w:ascii="宋体" w:hAnsi="宋体" w:cs="宋体"/>
          <w:sz w:val="24"/>
        </w:rPr>
        <w:t>全程录音录像，相关录音录像资料由</w:t>
      </w:r>
      <w:r>
        <w:rPr>
          <w:rFonts w:hint="eastAsia" w:ascii="宋体" w:hAnsi="宋体" w:cs="宋体"/>
          <w:sz w:val="24"/>
          <w:lang w:eastAsia="zh-CN"/>
        </w:rPr>
        <w:t>新疆华域建设工程项目管理咨询有限公司</w:t>
      </w:r>
      <w:r>
        <w:rPr>
          <w:rFonts w:hint="eastAsia" w:ascii="宋体" w:hAnsi="宋体" w:cs="宋体"/>
          <w:sz w:val="24"/>
        </w:rPr>
        <w:t>存档，以便为财政、纪检监察等有关部门处理项目相关事宜提供资料。</w:t>
      </w:r>
    </w:p>
    <w:p>
      <w:pPr>
        <w:rPr>
          <w:rStyle w:val="39"/>
          <w:rFonts w:ascii="宋体" w:hAnsi="宋体" w:eastAsia="宋体" w:cs="宋体"/>
          <w:sz w:val="24"/>
        </w:rPr>
      </w:pPr>
      <w:r>
        <w:rPr>
          <w:rStyle w:val="39"/>
          <w:rFonts w:hint="eastAsia" w:ascii="宋体" w:hAnsi="宋体" w:eastAsia="宋体" w:cs="宋体"/>
          <w:sz w:val="24"/>
        </w:rPr>
        <w:t>四、磋商小组</w:t>
      </w:r>
    </w:p>
    <w:p>
      <w:pPr>
        <w:ind w:firstLine="480"/>
        <w:rPr>
          <w:rFonts w:ascii="宋体" w:hAnsi="宋体" w:cs="宋体"/>
          <w:sz w:val="24"/>
        </w:rPr>
      </w:pPr>
      <w:r>
        <w:rPr>
          <w:rFonts w:hint="eastAsia" w:ascii="宋体" w:hAnsi="宋体" w:cs="宋体"/>
          <w:sz w:val="24"/>
        </w:rPr>
        <w:t>竞争性磋商小组由采购人代表和评审专家共3人以上单数组成，其中评审专家人数不少于竞争性磋商小组成员总数的2/3。达到公开招标数额标准的货物或者服务采购项目，或者达到招标规模标准的政府采购工程，竞争性磋商小组由5人以上单数组成。技术复杂、专业性强的竞争性磋商采购项目，评审专家中应当包含1名法律专家。磋商小组成员应以科学、公正的态度参加政府采购的评审工作，在评审过程中不受任何干扰，独立、负责地提出评审意见，并对自己的评审意见承担责任。</w:t>
      </w:r>
    </w:p>
    <w:p>
      <w:pPr>
        <w:ind w:firstLine="482"/>
        <w:rPr>
          <w:rFonts w:ascii="宋体" w:hAnsi="宋体" w:cs="宋体"/>
          <w:b/>
          <w:sz w:val="24"/>
        </w:rPr>
      </w:pPr>
      <w:r>
        <w:rPr>
          <w:rFonts w:hint="eastAsia" w:ascii="宋体" w:hAnsi="宋体" w:cs="宋体"/>
          <w:b/>
          <w:sz w:val="24"/>
        </w:rPr>
        <w:t>1.磋商小组在采购活动过程中应当履行下列职责：</w:t>
      </w:r>
    </w:p>
    <w:p>
      <w:pPr>
        <w:ind w:firstLine="480"/>
        <w:rPr>
          <w:rFonts w:ascii="宋体" w:hAnsi="宋体" w:cs="宋体"/>
          <w:sz w:val="24"/>
        </w:rPr>
      </w:pPr>
      <w:r>
        <w:rPr>
          <w:rFonts w:hint="eastAsia" w:ascii="宋体" w:hAnsi="宋体" w:cs="宋体"/>
          <w:sz w:val="24"/>
        </w:rPr>
        <w:t xml:space="preserve">（1）确认或者制定磋商文件； </w:t>
      </w:r>
    </w:p>
    <w:p>
      <w:pPr>
        <w:ind w:firstLine="480"/>
        <w:rPr>
          <w:rFonts w:ascii="宋体" w:hAnsi="宋体" w:cs="宋体"/>
          <w:sz w:val="24"/>
        </w:rPr>
      </w:pPr>
      <w:r>
        <w:rPr>
          <w:rFonts w:hint="eastAsia" w:ascii="宋体" w:hAnsi="宋体" w:cs="宋体"/>
          <w:sz w:val="24"/>
        </w:rPr>
        <w:t>（2）从符合相应资格条件的供应商名单中确定不少于3家的供应商参加磋商；</w:t>
      </w:r>
    </w:p>
    <w:p>
      <w:pPr>
        <w:ind w:firstLine="480"/>
        <w:rPr>
          <w:rFonts w:ascii="宋体" w:hAnsi="宋体" w:cs="宋体"/>
          <w:sz w:val="24"/>
        </w:rPr>
      </w:pPr>
      <w:r>
        <w:rPr>
          <w:rFonts w:hint="eastAsia" w:ascii="宋体" w:hAnsi="宋体" w:cs="宋体"/>
          <w:sz w:val="24"/>
        </w:rPr>
        <w:t>（3）审查供应商的响应文件并作出评价；</w:t>
      </w:r>
    </w:p>
    <w:p>
      <w:pPr>
        <w:ind w:firstLine="480"/>
        <w:rPr>
          <w:rFonts w:ascii="宋体" w:hAnsi="宋体" w:cs="宋体"/>
          <w:sz w:val="24"/>
        </w:rPr>
      </w:pPr>
      <w:r>
        <w:rPr>
          <w:rFonts w:hint="eastAsia" w:ascii="宋体" w:hAnsi="宋体" w:cs="宋体"/>
          <w:sz w:val="24"/>
        </w:rPr>
        <w:t>（4）要求供应商解释或者澄清其响应文件；</w:t>
      </w:r>
    </w:p>
    <w:p>
      <w:pPr>
        <w:ind w:firstLine="480"/>
        <w:rPr>
          <w:rFonts w:ascii="宋体" w:hAnsi="宋体" w:cs="宋体"/>
          <w:sz w:val="24"/>
        </w:rPr>
      </w:pPr>
      <w:r>
        <w:rPr>
          <w:rFonts w:hint="eastAsia" w:ascii="宋体" w:hAnsi="宋体" w:cs="宋体"/>
          <w:sz w:val="24"/>
        </w:rPr>
        <w:t xml:space="preserve">（5）编写评审报告； </w:t>
      </w:r>
    </w:p>
    <w:p>
      <w:pPr>
        <w:ind w:firstLine="480"/>
        <w:rPr>
          <w:rFonts w:ascii="宋体" w:hAnsi="宋体" w:cs="宋体"/>
          <w:sz w:val="24"/>
        </w:rPr>
      </w:pPr>
      <w:r>
        <w:rPr>
          <w:rFonts w:hint="eastAsia" w:ascii="宋体" w:hAnsi="宋体" w:cs="宋体"/>
          <w:sz w:val="24"/>
        </w:rPr>
        <w:t>（6）告知采购人、采购代理机构在评审过程中发现的供应商的违法违规行为。</w:t>
      </w:r>
    </w:p>
    <w:p>
      <w:pPr>
        <w:ind w:firstLine="482"/>
        <w:rPr>
          <w:rFonts w:ascii="宋体" w:hAnsi="宋体" w:cs="宋体"/>
          <w:b/>
          <w:sz w:val="24"/>
        </w:rPr>
      </w:pPr>
      <w:r>
        <w:rPr>
          <w:rFonts w:hint="eastAsia" w:ascii="宋体" w:hAnsi="宋体" w:cs="宋体"/>
          <w:b/>
          <w:sz w:val="24"/>
        </w:rPr>
        <w:t>2.磋商小组成员应当履行下列义务：</w:t>
      </w:r>
    </w:p>
    <w:p>
      <w:pPr>
        <w:ind w:firstLine="480"/>
        <w:rPr>
          <w:rFonts w:ascii="宋体" w:hAnsi="宋体" w:cs="宋体"/>
          <w:sz w:val="24"/>
        </w:rPr>
      </w:pPr>
      <w:r>
        <w:rPr>
          <w:rFonts w:hint="eastAsia" w:ascii="宋体" w:hAnsi="宋体" w:cs="宋体"/>
          <w:sz w:val="24"/>
        </w:rPr>
        <w:t>（1）遵纪守法，客观、公正、廉洁地履行职责；</w:t>
      </w:r>
    </w:p>
    <w:p>
      <w:pPr>
        <w:ind w:firstLine="480"/>
        <w:rPr>
          <w:rFonts w:ascii="宋体" w:hAnsi="宋体" w:cs="宋体"/>
          <w:sz w:val="24"/>
        </w:rPr>
      </w:pPr>
      <w:r>
        <w:rPr>
          <w:rFonts w:hint="eastAsia" w:ascii="宋体" w:hAnsi="宋体" w:cs="宋体"/>
          <w:sz w:val="24"/>
        </w:rPr>
        <w:t>（2）根据采购文件的规定独立进行评审，对个人的评审意见承担法律责任；</w:t>
      </w:r>
    </w:p>
    <w:p>
      <w:pPr>
        <w:ind w:firstLine="480"/>
        <w:rPr>
          <w:rFonts w:ascii="宋体" w:hAnsi="宋体" w:cs="宋体"/>
          <w:sz w:val="24"/>
        </w:rPr>
      </w:pPr>
      <w:r>
        <w:rPr>
          <w:rFonts w:hint="eastAsia" w:ascii="宋体" w:hAnsi="宋体" w:cs="宋体"/>
          <w:sz w:val="24"/>
        </w:rPr>
        <w:t>（3）参与评审报告的起草；</w:t>
      </w:r>
    </w:p>
    <w:p>
      <w:pPr>
        <w:ind w:firstLine="480"/>
        <w:rPr>
          <w:rFonts w:ascii="宋体" w:hAnsi="宋体" w:cs="宋体"/>
          <w:sz w:val="24"/>
        </w:rPr>
      </w:pPr>
      <w:r>
        <w:rPr>
          <w:rFonts w:hint="eastAsia" w:ascii="宋体" w:hAnsi="宋体" w:cs="宋体"/>
          <w:sz w:val="24"/>
        </w:rPr>
        <w:t>（4）配合采购人、采购代理机构答复供应商提出的质疑；</w:t>
      </w:r>
    </w:p>
    <w:p>
      <w:pPr>
        <w:ind w:firstLine="480"/>
        <w:rPr>
          <w:rFonts w:ascii="宋体" w:hAnsi="宋体" w:cs="宋体"/>
          <w:sz w:val="24"/>
        </w:rPr>
      </w:pPr>
      <w:r>
        <w:rPr>
          <w:rFonts w:hint="eastAsia" w:ascii="宋体" w:hAnsi="宋体" w:cs="宋体"/>
          <w:sz w:val="24"/>
        </w:rPr>
        <w:t>（5）配合财政部门的投诉处理和监督检查工作。</w:t>
      </w:r>
    </w:p>
    <w:p>
      <w:pPr>
        <w:ind w:firstLine="480"/>
        <w:rPr>
          <w:rFonts w:ascii="宋体" w:hAnsi="宋体" w:cs="宋体"/>
          <w:sz w:val="24"/>
        </w:rPr>
      </w:pPr>
    </w:p>
    <w:p>
      <w:pPr>
        <w:pStyle w:val="4"/>
        <w:tabs>
          <w:tab w:val="left" w:pos="3402"/>
        </w:tabs>
        <w:spacing w:before="240" w:after="240"/>
        <w:rPr>
          <w:rFonts w:ascii="宋体" w:hAnsi="宋体" w:eastAsia="宋体" w:cs="宋体"/>
          <w:szCs w:val="24"/>
        </w:rPr>
      </w:pPr>
      <w:bookmarkStart w:id="105" w:name="_Toc407182680"/>
      <w:bookmarkStart w:id="106" w:name="_Toc4136"/>
      <w:bookmarkStart w:id="107" w:name="_Toc16189"/>
      <w:bookmarkStart w:id="108" w:name="_Toc28763"/>
      <w:r>
        <w:rPr>
          <w:rFonts w:hint="eastAsia" w:ascii="宋体" w:hAnsi="宋体" w:eastAsia="宋体" w:cs="宋体"/>
          <w:szCs w:val="24"/>
        </w:rPr>
        <w:t>第六节 发布成交</w:t>
      </w:r>
      <w:bookmarkEnd w:id="105"/>
      <w:r>
        <w:rPr>
          <w:rFonts w:hint="eastAsia" w:ascii="宋体" w:hAnsi="宋体" w:eastAsia="宋体" w:cs="宋体"/>
          <w:szCs w:val="24"/>
        </w:rPr>
        <w:t>公告</w:t>
      </w:r>
      <w:bookmarkEnd w:id="106"/>
      <w:bookmarkEnd w:id="107"/>
      <w:bookmarkEnd w:id="108"/>
    </w:p>
    <w:p>
      <w:pPr>
        <w:rPr>
          <w:rStyle w:val="39"/>
          <w:rFonts w:ascii="宋体" w:hAnsi="宋体" w:eastAsia="宋体" w:cs="宋体"/>
          <w:sz w:val="24"/>
        </w:rPr>
      </w:pPr>
      <w:r>
        <w:rPr>
          <w:rStyle w:val="39"/>
          <w:rFonts w:hint="eastAsia" w:ascii="宋体" w:hAnsi="宋体" w:eastAsia="宋体" w:cs="宋体"/>
          <w:sz w:val="24"/>
        </w:rPr>
        <w:t>一、公告发布媒体</w:t>
      </w:r>
    </w:p>
    <w:p>
      <w:pPr>
        <w:spacing w:beforeLines="100" w:afterLines="50"/>
        <w:ind w:firstLine="491" w:firstLineChars="205"/>
        <w:rPr>
          <w:rFonts w:ascii="宋体" w:hAnsi="宋体" w:cs="宋体"/>
          <w:sz w:val="24"/>
        </w:rPr>
      </w:pPr>
      <w:r>
        <w:rPr>
          <w:rFonts w:hint="eastAsia" w:ascii="宋体" w:hAnsi="宋体" w:cs="宋体"/>
          <w:sz w:val="24"/>
        </w:rPr>
        <w:t>新疆维吾尔自治区政府采购网（http://www.ccgp-xinjiang.gov.cn/）及法律法规规定的相关媒体。</w:t>
      </w:r>
    </w:p>
    <w:p>
      <w:pPr>
        <w:spacing w:beforeLines="100" w:afterLines="50"/>
        <w:ind w:firstLine="491" w:firstLineChars="205"/>
        <w:rPr>
          <w:rFonts w:ascii="宋体" w:hAnsi="宋体" w:cs="宋体"/>
          <w:sz w:val="24"/>
        </w:rPr>
      </w:pPr>
      <w:r>
        <w:rPr>
          <w:rFonts w:hint="eastAsia" w:ascii="宋体" w:hAnsi="宋体" w:cs="宋体"/>
          <w:sz w:val="24"/>
          <w:lang w:eastAsia="zh-CN"/>
        </w:rPr>
        <w:t>新疆华域建设工程项目管理咨询有限公司</w:t>
      </w:r>
      <w:r>
        <w:rPr>
          <w:rFonts w:hint="eastAsia" w:ascii="宋体" w:hAnsi="宋体" w:cs="宋体"/>
          <w:sz w:val="24"/>
        </w:rPr>
        <w:t>根据评标报告将成交候选人推荐排序及相关评标结果进行公告。供应商可在新疆维吾尔自治区政府采购网（http://www.ccgp-xinjiang.gov.cn/）及其他相关网站查询评标结果信息。</w:t>
      </w:r>
    </w:p>
    <w:p>
      <w:pPr>
        <w:spacing w:beforeLines="100" w:afterLines="50"/>
        <w:ind w:firstLine="491" w:firstLineChars="205"/>
        <w:rPr>
          <w:rFonts w:ascii="宋体" w:hAnsi="宋体" w:cs="宋体"/>
          <w:sz w:val="24"/>
        </w:rPr>
      </w:pPr>
      <w:r>
        <w:rPr>
          <w:rFonts w:hint="eastAsia" w:ascii="宋体" w:hAnsi="宋体" w:cs="宋体"/>
          <w:sz w:val="24"/>
        </w:rPr>
        <w:t>采购代理机构应当自评审结束之日起2个工作日内将评审报告送交采购人。采购人应当自收到评审报告之日起5个工作日内在评审报告推荐的成交或者成交候选人中按顺序确定成交或者成交供应商。采购人或者采购代理机构应当自成交、成交供应商确定之日起2个工作日内，发出成交、成交通知书。成交通知书对采购人和成交供应商具有同等法律效力。成交通知书发出后，采购人改变成交结果，或者成交供应商放弃成交，应当承担相应的法律责任。</w:t>
      </w:r>
    </w:p>
    <w:p>
      <w:pPr>
        <w:ind w:firstLine="480"/>
        <w:rPr>
          <w:rFonts w:ascii="宋体" w:hAnsi="宋体" w:cs="宋体"/>
          <w:sz w:val="24"/>
        </w:rPr>
      </w:pPr>
      <w:r>
        <w:rPr>
          <w:rFonts w:hint="eastAsia" w:ascii="宋体" w:hAnsi="宋体" w:cs="宋体"/>
          <w:sz w:val="24"/>
        </w:rPr>
        <w:t>成交、成交公告期结束后，若未收到任何质疑投诉，可向成交人发出成交、成交通知书。</w:t>
      </w:r>
    </w:p>
    <w:p>
      <w:pPr>
        <w:spacing w:beforeLines="50" w:afterLines="50" w:line="240" w:lineRule="auto"/>
        <w:ind w:firstLine="480"/>
        <w:rPr>
          <w:rFonts w:ascii="宋体" w:hAnsi="宋体" w:cs="宋体"/>
          <w:sz w:val="24"/>
        </w:rPr>
      </w:pPr>
      <w:bookmarkStart w:id="109" w:name="_Toc407182681"/>
      <w:r>
        <w:rPr>
          <w:rFonts w:hint="eastAsia" w:ascii="宋体" w:hAnsi="宋体" w:cs="宋体"/>
          <w:sz w:val="24"/>
        </w:rPr>
        <w:t>二、政府采购活动的质疑投诉</w:t>
      </w:r>
    </w:p>
    <w:p>
      <w:pPr>
        <w:spacing w:beforeLines="100" w:afterLines="50"/>
        <w:ind w:firstLine="491" w:firstLineChars="205"/>
        <w:rPr>
          <w:rFonts w:ascii="宋体" w:hAnsi="宋体" w:cs="宋体"/>
          <w:sz w:val="24"/>
        </w:rPr>
      </w:pPr>
      <w:r>
        <w:rPr>
          <w:rFonts w:hint="eastAsia" w:ascii="宋体" w:hAnsi="宋体" w:cs="宋体"/>
          <w:sz w:val="24"/>
        </w:rPr>
        <w:t>（一）质疑</w:t>
      </w:r>
    </w:p>
    <w:p>
      <w:pPr>
        <w:spacing w:beforeLines="100" w:afterLines="50"/>
        <w:ind w:firstLine="491" w:firstLineChars="205"/>
        <w:rPr>
          <w:rFonts w:ascii="宋体" w:hAnsi="宋体" w:cs="宋体"/>
          <w:sz w:val="24"/>
        </w:rPr>
      </w:pPr>
      <w:r>
        <w:rPr>
          <w:rFonts w:hint="eastAsia" w:ascii="宋体" w:hAnsi="宋体" w:cs="宋体"/>
          <w:sz w:val="24"/>
        </w:rPr>
        <w:t>供应商认为采购文件、采购过程和成交、成交结果使自己的权益受到损害的，可以在知道或者应知其权益受到损害之日</w:t>
      </w:r>
      <w:r>
        <w:rPr>
          <w:rFonts w:hint="eastAsia" w:ascii="宋体" w:hAnsi="宋体" w:cs="宋体"/>
          <w:b/>
          <w:sz w:val="24"/>
        </w:rPr>
        <w:t>（政府采购法第五十二条规定的供应商应知其权益受到损害之日，是指：（一）对可以质疑的采购文件提出质疑的，为收到采购文件之日或者采购文件公告期限届满之日；（二）对采购过程提出质疑的，为各采购程序环节结束之日；（三）对成交或者成交结果提出质疑的，为成交或者成交结果公告期限届满之日。</w:t>
      </w:r>
      <w:r>
        <w:rPr>
          <w:rFonts w:hint="eastAsia" w:ascii="宋体" w:hAnsi="宋体" w:cs="宋体"/>
          <w:sz w:val="24"/>
        </w:rPr>
        <w:t>）起七个工作日内，以书面形式向采购人提出质疑。</w:t>
      </w:r>
    </w:p>
    <w:p>
      <w:pPr>
        <w:spacing w:beforeLines="100" w:afterLines="50"/>
        <w:ind w:firstLine="480"/>
        <w:rPr>
          <w:rFonts w:ascii="宋体" w:hAnsi="宋体" w:cs="宋体"/>
          <w:sz w:val="24"/>
        </w:rPr>
      </w:pPr>
      <w:r>
        <w:rPr>
          <w:rFonts w:hint="eastAsia" w:ascii="宋体" w:hAnsi="宋体" w:cs="宋体"/>
          <w:sz w:val="24"/>
        </w:rPr>
        <w:t>（二）受理条件</w:t>
      </w:r>
    </w:p>
    <w:p>
      <w:pPr>
        <w:pStyle w:val="32"/>
        <w:spacing w:beforeAutospacing="0" w:afterAutospacing="0" w:line="432" w:lineRule="atLeast"/>
        <w:ind w:firstLine="480" w:firstLineChars="200"/>
        <w:rPr>
          <w:rFonts w:ascii="宋体" w:hAnsi="宋体" w:cs="宋体"/>
        </w:rPr>
      </w:pPr>
      <w:r>
        <w:rPr>
          <w:rFonts w:hint="eastAsia" w:ascii="宋体" w:hAnsi="宋体" w:cs="宋体"/>
        </w:rPr>
        <w:t>1、供应商所提出质疑，必须有认为采购文件、采购过程、成交和成交结果等使自已的利益受到损害的事实和依据，对与采购活动无关的供应商或者没有提出使自己的利益受到损害的事实和依据的质疑，可不予受理;</w:t>
      </w:r>
    </w:p>
    <w:p>
      <w:pPr>
        <w:pStyle w:val="32"/>
        <w:spacing w:beforeAutospacing="0" w:afterAutospacing="0" w:line="432" w:lineRule="atLeast"/>
        <w:ind w:firstLine="480" w:firstLineChars="200"/>
        <w:rPr>
          <w:rFonts w:ascii="宋体" w:hAnsi="宋体" w:cs="宋体"/>
        </w:rPr>
      </w:pPr>
      <w:r>
        <w:rPr>
          <w:rFonts w:hint="eastAsia" w:ascii="宋体" w:hAnsi="宋体" w:cs="宋体"/>
        </w:rPr>
        <w:t>2、质疑必须以书面形式提出并署名，质疑人为法人或其他组织的，质疑书应当加盖质疑单位公章，以口头形式提出的，可不予受理;</w:t>
      </w:r>
    </w:p>
    <w:p>
      <w:pPr>
        <w:spacing w:beforeLines="100" w:afterLines="50"/>
        <w:ind w:firstLine="480"/>
        <w:rPr>
          <w:rFonts w:ascii="宋体" w:hAnsi="宋体" w:cs="宋体"/>
          <w:sz w:val="24"/>
        </w:rPr>
      </w:pPr>
      <w:r>
        <w:rPr>
          <w:rFonts w:hint="eastAsia" w:ascii="宋体" w:hAnsi="宋体" w:cs="宋体"/>
          <w:sz w:val="24"/>
        </w:rPr>
        <w:t>3、在法定时间内提出质疑。供应商在认为采购过程、成交和成交结果等使自已的利益受到损害后的七个工作日内提出质疑;</w:t>
      </w:r>
    </w:p>
    <w:p>
      <w:pPr>
        <w:spacing w:beforeLines="100" w:afterLines="50"/>
        <w:ind w:firstLine="480"/>
        <w:rPr>
          <w:rFonts w:ascii="宋体" w:hAnsi="宋体" w:cs="宋体"/>
          <w:sz w:val="24"/>
        </w:rPr>
      </w:pPr>
      <w:r>
        <w:rPr>
          <w:rFonts w:hint="eastAsia" w:ascii="宋体" w:hAnsi="宋体" w:cs="宋体"/>
          <w:sz w:val="24"/>
        </w:rPr>
        <w:t>（三）质疑具体要求及注意事项：</w:t>
      </w:r>
    </w:p>
    <w:p>
      <w:pPr>
        <w:spacing w:beforeLines="100" w:afterLines="50"/>
        <w:ind w:firstLine="480"/>
        <w:rPr>
          <w:rFonts w:ascii="宋体" w:hAnsi="宋体" w:cs="宋体"/>
          <w:sz w:val="24"/>
        </w:rPr>
      </w:pPr>
      <w:r>
        <w:rPr>
          <w:rFonts w:hint="eastAsia" w:ascii="宋体" w:hAnsi="宋体" w:cs="宋体"/>
          <w:sz w:val="24"/>
        </w:rPr>
        <w:t>1.质疑文件递交要求：质疑须以书面形式提出，列明质疑事项及相关依据，联系人、联系电话、传真、详细地址、邮编等基本信息。质疑函一式两份，加盖公章后，一份送本项目代理机构，一份送采购人处，项目代理机构或采购人收悉质疑函后及时告知监管单位。</w:t>
      </w:r>
    </w:p>
    <w:p>
      <w:pPr>
        <w:spacing w:beforeLines="100" w:afterLines="50"/>
        <w:ind w:firstLine="491" w:firstLineChars="205"/>
        <w:rPr>
          <w:rFonts w:hint="eastAsia" w:ascii="宋体" w:hAnsi="宋体" w:eastAsia="宋体" w:cs="宋体"/>
          <w:sz w:val="24"/>
          <w:lang w:eastAsia="zh-CN"/>
        </w:rPr>
      </w:pPr>
      <w:r>
        <w:rPr>
          <w:rFonts w:hint="eastAsia" w:ascii="宋体" w:hAnsi="宋体" w:cs="宋体"/>
          <w:sz w:val="24"/>
        </w:rPr>
        <w:t>2.质疑文件递交地点：</w:t>
      </w:r>
      <w:r>
        <w:rPr>
          <w:rFonts w:hint="eastAsia" w:ascii="宋体" w:hAnsi="宋体" w:cs="宋体"/>
          <w:sz w:val="24"/>
          <w:lang w:eastAsia="zh-CN"/>
        </w:rPr>
        <w:t>新疆华域建设工程项目管理咨询有限公司</w:t>
      </w:r>
    </w:p>
    <w:p>
      <w:pPr>
        <w:spacing w:beforeLines="100" w:afterLines="50"/>
        <w:ind w:firstLine="480"/>
        <w:rPr>
          <w:rFonts w:ascii="宋体" w:hAnsi="宋体" w:cs="宋体"/>
          <w:b/>
          <w:sz w:val="24"/>
        </w:rPr>
      </w:pPr>
      <w:r>
        <w:rPr>
          <w:rFonts w:hint="eastAsia" w:ascii="宋体" w:hAnsi="宋体" w:cs="宋体"/>
          <w:sz w:val="24"/>
        </w:rPr>
        <w:t>3.竞争性磋商采购方式的时间原因，供应商对采购文件质疑的截止时间为：供应商领取采购文件文件之日起</w:t>
      </w:r>
      <w:r>
        <w:rPr>
          <w:rFonts w:hint="eastAsia" w:ascii="宋体" w:hAnsi="宋体" w:cs="宋体"/>
          <w:sz w:val="24"/>
          <w:u w:val="single"/>
        </w:rPr>
        <w:t>5</w:t>
      </w:r>
      <w:r>
        <w:rPr>
          <w:rFonts w:hint="eastAsia" w:ascii="宋体" w:hAnsi="宋体" w:cs="宋体"/>
          <w:sz w:val="24"/>
        </w:rPr>
        <w:t>个工作日内。</w:t>
      </w:r>
      <w:r>
        <w:rPr>
          <w:rFonts w:hint="eastAsia" w:ascii="宋体" w:hAnsi="宋体" w:cs="宋体"/>
          <w:b/>
          <w:sz w:val="24"/>
        </w:rPr>
        <w:t>供应商提供书面质疑文件的同时，向采购人或采购代理机构出示文件购买采购文件凭证的复印件并加盖公章。</w:t>
      </w:r>
    </w:p>
    <w:p>
      <w:pPr>
        <w:spacing w:beforeLines="100" w:afterLines="50"/>
        <w:ind w:firstLine="491" w:firstLineChars="205"/>
        <w:rPr>
          <w:rFonts w:ascii="宋体" w:hAnsi="宋体" w:cs="宋体"/>
          <w:sz w:val="24"/>
        </w:rPr>
      </w:pPr>
      <w:r>
        <w:rPr>
          <w:rFonts w:hint="eastAsia" w:ascii="宋体" w:hAnsi="宋体" w:cs="宋体"/>
          <w:sz w:val="24"/>
        </w:rPr>
        <w:t>（四）质疑答复：采购人或者采购代理机构应当在7个工作日内对供应商依法提出的询问作出答复。供应商提出的询问或者质疑超出采购人对采购代理机构委托授权范围的，采购代理机构应当告知供应商向采购人提出。政府采购评审专家应当配合采购人或者采购代理机构答复供应商的询问和质疑。</w:t>
      </w:r>
    </w:p>
    <w:p>
      <w:pPr>
        <w:ind w:firstLine="480"/>
        <w:rPr>
          <w:rFonts w:ascii="宋体" w:hAnsi="宋体" w:cs="宋体"/>
          <w:sz w:val="24"/>
        </w:rPr>
      </w:pPr>
      <w:r>
        <w:rPr>
          <w:rFonts w:hint="eastAsia" w:ascii="宋体" w:hAnsi="宋体" w:cs="宋体"/>
          <w:sz w:val="24"/>
        </w:rPr>
        <w:t>（五）提出质疑的供应商对采购人或代理机构的答复不满意或采购人、采购代理机构在规定的时间内未作出答复的，可在收到答复之日起或答复期满后十五个工作日内向采购人同级政府采购监督部门投诉。</w:t>
      </w:r>
    </w:p>
    <w:p>
      <w:pPr>
        <w:pStyle w:val="4"/>
        <w:tabs>
          <w:tab w:val="left" w:pos="3402"/>
        </w:tabs>
        <w:spacing w:before="240" w:after="240"/>
        <w:rPr>
          <w:rFonts w:hint="eastAsia" w:ascii="宋体" w:hAnsi="宋体" w:eastAsia="宋体" w:cs="宋体"/>
          <w:szCs w:val="24"/>
        </w:rPr>
      </w:pPr>
      <w:bookmarkStart w:id="110" w:name="_Toc30704"/>
      <w:bookmarkStart w:id="111" w:name="_Toc4219"/>
      <w:bookmarkStart w:id="112" w:name="_Toc27364"/>
      <w:r>
        <w:rPr>
          <w:rFonts w:hint="eastAsia" w:ascii="宋体" w:hAnsi="宋体" w:eastAsia="宋体" w:cs="宋体"/>
          <w:szCs w:val="24"/>
        </w:rPr>
        <w:t>第七节 支付代理服务费</w:t>
      </w:r>
      <w:bookmarkEnd w:id="109"/>
      <w:bookmarkEnd w:id="110"/>
      <w:bookmarkEnd w:id="111"/>
      <w:bookmarkEnd w:id="112"/>
    </w:p>
    <w:p>
      <w:pPr>
        <w:rPr>
          <w:rFonts w:hint="eastAsia" w:ascii="宋体" w:hAnsi="宋体" w:cs="宋体"/>
          <w:sz w:val="24"/>
        </w:rPr>
      </w:pPr>
      <w:r>
        <w:rPr>
          <w:rFonts w:hint="eastAsia" w:ascii="宋体" w:hAnsi="宋体" w:cs="宋体"/>
          <w:sz w:val="24"/>
        </w:rPr>
        <w:t>代理服务费及评标费由中标人向新疆华域建设工程项目管理咨询有限公司支付。</w:t>
      </w:r>
    </w:p>
    <w:p>
      <w:pPr>
        <w:pStyle w:val="4"/>
        <w:tabs>
          <w:tab w:val="left" w:pos="3402"/>
        </w:tabs>
        <w:spacing w:before="240" w:after="240"/>
        <w:rPr>
          <w:rFonts w:ascii="宋体" w:hAnsi="宋体" w:eastAsia="宋体" w:cs="宋体"/>
          <w:szCs w:val="24"/>
        </w:rPr>
      </w:pPr>
      <w:bookmarkStart w:id="113" w:name="_Toc17789"/>
      <w:bookmarkStart w:id="114" w:name="_Toc21931"/>
      <w:bookmarkStart w:id="115" w:name="_Toc407182682"/>
      <w:bookmarkStart w:id="116" w:name="_Toc1218"/>
      <w:r>
        <w:rPr>
          <w:rFonts w:hint="eastAsia" w:ascii="宋体" w:hAnsi="宋体" w:eastAsia="宋体" w:cs="宋体"/>
          <w:szCs w:val="24"/>
        </w:rPr>
        <w:t>第八节 签订政府采购合同</w:t>
      </w:r>
      <w:bookmarkEnd w:id="113"/>
      <w:bookmarkEnd w:id="114"/>
      <w:bookmarkEnd w:id="115"/>
      <w:bookmarkEnd w:id="116"/>
    </w:p>
    <w:p>
      <w:pPr>
        <w:spacing w:beforeLines="50" w:afterLines="50" w:line="240" w:lineRule="auto"/>
        <w:ind w:firstLine="480"/>
        <w:rPr>
          <w:rFonts w:ascii="宋体" w:hAnsi="宋体" w:cs="宋体"/>
          <w:sz w:val="24"/>
        </w:rPr>
      </w:pPr>
      <w:bookmarkStart w:id="117" w:name="_Toc407182683"/>
      <w:r>
        <w:rPr>
          <w:rFonts w:hint="eastAsia" w:ascii="宋体" w:hAnsi="宋体" w:cs="宋体"/>
          <w:sz w:val="24"/>
        </w:rPr>
        <w:t>一、签订时间</w:t>
      </w:r>
    </w:p>
    <w:p>
      <w:pPr>
        <w:spacing w:beforeLines="50" w:afterLines="50" w:line="300" w:lineRule="auto"/>
        <w:ind w:firstLine="480"/>
        <w:rPr>
          <w:rFonts w:ascii="宋体" w:hAnsi="宋体" w:cs="宋体"/>
          <w:sz w:val="24"/>
        </w:rPr>
      </w:pPr>
      <w:r>
        <w:rPr>
          <w:rFonts w:hint="eastAsia" w:ascii="宋体" w:hAnsi="宋体" w:cs="宋体"/>
          <w:sz w:val="24"/>
        </w:rPr>
        <w:t>《成交通知书》发出之日起三十日内。成交或者成交供应商拒绝与采购人签订合同的，采购人可以按照评审报告推荐的成交或者成交候选人名单排序，确定下一候选人为成交或者成交供应商，也可以重新开展政府采购活动。</w:t>
      </w:r>
    </w:p>
    <w:p>
      <w:pPr>
        <w:spacing w:beforeLines="50" w:afterLines="50" w:line="240" w:lineRule="auto"/>
        <w:ind w:firstLine="480"/>
        <w:rPr>
          <w:rFonts w:ascii="宋体" w:hAnsi="宋体" w:cs="宋体"/>
          <w:sz w:val="24"/>
        </w:rPr>
      </w:pPr>
      <w:r>
        <w:rPr>
          <w:rFonts w:hint="eastAsia" w:ascii="宋体" w:hAnsi="宋体" w:cs="宋体"/>
          <w:sz w:val="24"/>
        </w:rPr>
        <w:t>二、合同内容</w:t>
      </w:r>
    </w:p>
    <w:p>
      <w:pPr>
        <w:spacing w:beforeLines="100" w:afterLines="50"/>
        <w:ind w:firstLine="491" w:firstLineChars="205"/>
        <w:rPr>
          <w:rFonts w:ascii="宋体" w:hAnsi="宋体" w:cs="宋体"/>
          <w:sz w:val="24"/>
        </w:rPr>
      </w:pPr>
      <w:r>
        <w:rPr>
          <w:rFonts w:hint="eastAsia" w:ascii="宋体" w:hAnsi="宋体" w:cs="宋体"/>
          <w:sz w:val="24"/>
        </w:rPr>
        <w:t>本项目拟签订的政府采购合同见第五章有关内容。成交供应商与采购人须按照本项目的采购文件和响应文件所载内容，及评标过程中有关澄清文件内容签订政府采购合同。</w:t>
      </w:r>
    </w:p>
    <w:p>
      <w:pPr>
        <w:pStyle w:val="4"/>
        <w:tabs>
          <w:tab w:val="left" w:pos="3402"/>
        </w:tabs>
        <w:spacing w:before="240" w:after="240"/>
        <w:rPr>
          <w:rFonts w:ascii="宋体" w:hAnsi="宋体" w:eastAsia="宋体" w:cs="宋体"/>
          <w:szCs w:val="24"/>
        </w:rPr>
      </w:pPr>
      <w:bookmarkStart w:id="118" w:name="_Toc24830"/>
      <w:bookmarkStart w:id="119" w:name="_Toc3192"/>
      <w:bookmarkStart w:id="120" w:name="_Toc932"/>
      <w:r>
        <w:rPr>
          <w:rFonts w:hint="eastAsia" w:ascii="宋体" w:hAnsi="宋体" w:eastAsia="宋体" w:cs="宋体"/>
          <w:szCs w:val="24"/>
        </w:rPr>
        <w:t>第九节 退还投标保证金</w:t>
      </w:r>
      <w:bookmarkEnd w:id="117"/>
      <w:bookmarkEnd w:id="118"/>
      <w:bookmarkEnd w:id="119"/>
      <w:bookmarkEnd w:id="120"/>
    </w:p>
    <w:p>
      <w:pPr>
        <w:spacing w:beforeLines="50" w:afterLines="50" w:line="300" w:lineRule="auto"/>
        <w:ind w:firstLine="480"/>
        <w:rPr>
          <w:rFonts w:ascii="宋体" w:hAnsi="宋体" w:cs="宋体"/>
          <w:sz w:val="24"/>
        </w:rPr>
      </w:pPr>
      <w:r>
        <w:rPr>
          <w:rFonts w:hint="eastAsia" w:ascii="宋体" w:hAnsi="宋体" w:cs="宋体"/>
          <w:sz w:val="24"/>
        </w:rPr>
        <w:t>一、退还时间</w:t>
      </w:r>
    </w:p>
    <w:p>
      <w:pPr>
        <w:spacing w:beforeLines="50" w:afterLines="50" w:line="300" w:lineRule="auto"/>
        <w:ind w:firstLine="480"/>
        <w:rPr>
          <w:rFonts w:ascii="宋体" w:hAnsi="宋体" w:cs="宋体"/>
          <w:sz w:val="24"/>
        </w:rPr>
      </w:pPr>
      <w:r>
        <w:rPr>
          <w:rFonts w:hint="eastAsia" w:ascii="宋体" w:hAnsi="宋体" w:cs="宋体"/>
          <w:sz w:val="24"/>
        </w:rPr>
        <w:t>成交供应商与采购人签订采购合同后申请退还，未成交供应商在成交公示期满后申请退还，</w:t>
      </w:r>
      <w:r>
        <w:rPr>
          <w:rFonts w:hint="eastAsia" w:ascii="宋体" w:hAnsi="宋体" w:cs="宋体"/>
          <w:sz w:val="24"/>
          <w:lang w:eastAsia="zh-CN"/>
        </w:rPr>
        <w:t>新疆华域建设工程项目管理咨询有限公司</w:t>
      </w:r>
      <w:r>
        <w:rPr>
          <w:rFonts w:hint="eastAsia" w:ascii="宋体" w:hAnsi="宋体" w:cs="宋体"/>
          <w:sz w:val="24"/>
        </w:rPr>
        <w:t>在受理日起五个工作日内退还。</w:t>
      </w:r>
    </w:p>
    <w:p>
      <w:pPr>
        <w:spacing w:beforeLines="50" w:afterLines="50" w:line="300" w:lineRule="auto"/>
        <w:ind w:firstLine="480"/>
        <w:rPr>
          <w:rFonts w:ascii="宋体" w:hAnsi="宋体" w:cs="宋体"/>
          <w:sz w:val="24"/>
        </w:rPr>
      </w:pPr>
      <w:r>
        <w:rPr>
          <w:rFonts w:hint="eastAsia" w:ascii="宋体" w:hAnsi="宋体" w:cs="宋体"/>
          <w:sz w:val="24"/>
        </w:rPr>
        <w:t>二、退还方式</w:t>
      </w:r>
    </w:p>
    <w:p>
      <w:pPr>
        <w:spacing w:beforeLines="50" w:afterLines="50" w:line="300" w:lineRule="auto"/>
        <w:ind w:firstLine="480"/>
        <w:rPr>
          <w:rFonts w:ascii="宋体" w:hAnsi="宋体" w:cs="宋体"/>
          <w:sz w:val="24"/>
        </w:rPr>
      </w:pPr>
      <w:r>
        <w:rPr>
          <w:rFonts w:hint="eastAsia" w:ascii="宋体" w:hAnsi="宋体" w:cs="宋体"/>
          <w:sz w:val="24"/>
        </w:rPr>
        <w:t xml:space="preserve">    投标保证金退还为公对公账户电汇业务，我单位不退还现金。。</w:t>
      </w:r>
    </w:p>
    <w:p>
      <w:pPr>
        <w:spacing w:beforeLines="50" w:afterLines="50" w:line="300" w:lineRule="auto"/>
        <w:ind w:firstLine="480"/>
        <w:rPr>
          <w:rFonts w:ascii="宋体" w:hAnsi="宋体" w:cs="宋体"/>
          <w:sz w:val="24"/>
        </w:rPr>
      </w:pPr>
      <w:r>
        <w:rPr>
          <w:rFonts w:hint="eastAsia" w:ascii="宋体" w:hAnsi="宋体" w:cs="宋体"/>
          <w:sz w:val="24"/>
        </w:rPr>
        <w:t>三、提交资料</w:t>
      </w:r>
    </w:p>
    <w:p>
      <w:pPr>
        <w:spacing w:beforeLines="50" w:afterLines="50" w:line="300" w:lineRule="auto"/>
        <w:ind w:firstLine="480"/>
        <w:rPr>
          <w:rFonts w:ascii="宋体" w:hAnsi="宋体" w:cs="宋体"/>
          <w:sz w:val="24"/>
        </w:rPr>
      </w:pPr>
      <w:r>
        <w:rPr>
          <w:rFonts w:hint="eastAsia" w:ascii="宋体" w:hAnsi="宋体" w:cs="宋体"/>
          <w:sz w:val="24"/>
        </w:rPr>
        <w:t>成交供应商退保时，须将已签订的政府采购合同逐页扫描转换成一个PDF文件上传，PDF文件需清晰、完整，文件名写清楚为：XXX项目合同资料。</w:t>
      </w:r>
    </w:p>
    <w:p>
      <w:pPr>
        <w:spacing w:beforeLines="50" w:afterLines="50" w:line="300" w:lineRule="auto"/>
        <w:ind w:firstLine="480"/>
        <w:rPr>
          <w:rFonts w:ascii="宋体" w:hAnsi="宋体" w:cs="宋体"/>
          <w:sz w:val="24"/>
        </w:rPr>
      </w:pPr>
      <w:r>
        <w:rPr>
          <w:rFonts w:hint="eastAsia" w:ascii="宋体" w:hAnsi="宋体" w:cs="宋体"/>
          <w:sz w:val="24"/>
        </w:rPr>
        <w:t>办理保证金时间：工作日时间</w:t>
      </w:r>
    </w:p>
    <w:p>
      <w:pPr>
        <w:spacing w:beforeLines="50" w:afterLines="50" w:line="300" w:lineRule="auto"/>
        <w:ind w:firstLine="480"/>
        <w:rPr>
          <w:rFonts w:ascii="宋体" w:hAnsi="宋体" w:cs="宋体"/>
          <w:sz w:val="24"/>
        </w:rPr>
      </w:pPr>
      <w:r>
        <w:rPr>
          <w:rFonts w:hint="eastAsia" w:ascii="宋体" w:hAnsi="宋体" w:cs="宋体"/>
          <w:sz w:val="24"/>
        </w:rPr>
        <w:t>退还保证金收据一份，收据请按以下模板填写：</w:t>
      </w:r>
    </w:p>
    <w:p>
      <w:pPr>
        <w:spacing w:beforeLines="50" w:afterLines="50" w:line="300" w:lineRule="auto"/>
        <w:ind w:firstLine="480"/>
        <w:rPr>
          <w:rFonts w:ascii="宋体" w:hAnsi="宋体" w:cs="宋体"/>
          <w:sz w:val="24"/>
        </w:rPr>
      </w:pPr>
      <w:r>
        <w:rPr>
          <w:rFonts w:hint="eastAsia" w:ascii="宋体" w:hAnsi="宋体" w:cs="宋体"/>
          <w:sz w:val="24"/>
        </w:rPr>
        <w:t>如有疑问可致电咨询</w:t>
      </w:r>
      <w:r>
        <w:rPr>
          <w:rFonts w:hint="eastAsia" w:ascii="宋体" w:hAnsi="宋体" w:cs="宋体"/>
          <w:sz w:val="24"/>
          <w:lang w:eastAsia="zh-CN"/>
        </w:rPr>
        <w:t>新疆华域建设工程项目管理咨询有限公司</w:t>
      </w:r>
      <w:r>
        <w:rPr>
          <w:rFonts w:hint="eastAsia" w:ascii="宋体" w:hAnsi="宋体" w:cs="宋体"/>
          <w:sz w:val="24"/>
        </w:rPr>
        <w:t>财务部</w:t>
      </w:r>
    </w:p>
    <w:p>
      <w:pPr>
        <w:spacing w:beforeLines="50" w:afterLines="50" w:line="300" w:lineRule="auto"/>
        <w:ind w:firstLine="480"/>
        <w:rPr>
          <w:rFonts w:ascii="宋体" w:hAnsi="宋体" w:cs="宋体"/>
          <w:sz w:val="24"/>
        </w:rPr>
      </w:pPr>
      <w:r>
        <w:rPr>
          <w:rFonts w:hint="eastAsia" w:ascii="宋体" w:hAnsi="宋体" w:cs="宋体"/>
          <w:sz w:val="24"/>
        </w:rPr>
        <w:t>请在A4纸上提供以下信息并加盖单位公章:项目名称、项目编号/包号、投标保证金金额、单位名称、账号、行号、开户行地址、联系人、联系电话。</w:t>
      </w:r>
    </w:p>
    <w:p>
      <w:pPr>
        <w:spacing w:beforeLines="50" w:afterLines="50" w:line="300" w:lineRule="auto"/>
        <w:ind w:firstLine="480"/>
        <w:rPr>
          <w:rFonts w:ascii="宋体" w:hAnsi="宋体" w:cs="宋体"/>
          <w:sz w:val="24"/>
        </w:rPr>
      </w:pPr>
      <w:r>
        <w:rPr>
          <w:rFonts w:hint="eastAsia" w:ascii="宋体" w:hAnsi="宋体" w:cs="宋体"/>
          <w:sz w:val="24"/>
        </w:rPr>
        <w:t>四、发生下列情况之一的，投标保证金将不予退还：</w:t>
      </w:r>
    </w:p>
    <w:p>
      <w:pPr>
        <w:spacing w:beforeLines="50" w:afterLines="50" w:line="300" w:lineRule="auto"/>
        <w:ind w:firstLine="480"/>
        <w:rPr>
          <w:rFonts w:ascii="宋体" w:hAnsi="宋体" w:cs="宋体"/>
          <w:sz w:val="24"/>
        </w:rPr>
      </w:pPr>
      <w:r>
        <w:rPr>
          <w:rFonts w:hint="eastAsia" w:ascii="宋体" w:hAnsi="宋体" w:cs="宋体"/>
          <w:sz w:val="24"/>
        </w:rPr>
        <w:t xml:space="preserve">1.供应商有《中华人民共和国政府采购法》第七十七条所列行为的； </w:t>
      </w:r>
    </w:p>
    <w:p>
      <w:pPr>
        <w:spacing w:beforeLines="50" w:afterLines="50" w:line="300" w:lineRule="auto"/>
        <w:ind w:firstLine="480"/>
        <w:rPr>
          <w:rFonts w:ascii="宋体" w:hAnsi="宋体" w:cs="宋体"/>
          <w:sz w:val="24"/>
        </w:rPr>
      </w:pPr>
      <w:r>
        <w:rPr>
          <w:rFonts w:hint="eastAsia" w:ascii="宋体" w:hAnsi="宋体" w:cs="宋体"/>
          <w:sz w:val="24"/>
        </w:rPr>
        <w:t xml:space="preserve">2.开标后在投标有效期间内，供应商撤回响应文件的； </w:t>
      </w:r>
    </w:p>
    <w:p>
      <w:pPr>
        <w:spacing w:beforeLines="50" w:afterLines="50" w:line="300" w:lineRule="auto"/>
        <w:ind w:firstLine="480"/>
        <w:rPr>
          <w:rFonts w:ascii="宋体" w:hAnsi="宋体" w:cs="宋体"/>
          <w:sz w:val="24"/>
        </w:rPr>
      </w:pPr>
      <w:r>
        <w:rPr>
          <w:rFonts w:hint="eastAsia" w:ascii="宋体" w:hAnsi="宋体" w:cs="宋体"/>
          <w:sz w:val="24"/>
        </w:rPr>
        <w:t>3.成交供应商不按规定支付招标服务费的；</w:t>
      </w:r>
    </w:p>
    <w:p>
      <w:pPr>
        <w:spacing w:beforeLines="50" w:afterLines="50" w:line="300" w:lineRule="auto"/>
        <w:ind w:firstLine="480"/>
        <w:rPr>
          <w:rFonts w:ascii="宋体" w:hAnsi="宋体" w:cs="宋体"/>
          <w:sz w:val="24"/>
        </w:rPr>
      </w:pPr>
      <w:r>
        <w:rPr>
          <w:rFonts w:hint="eastAsia" w:ascii="宋体" w:hAnsi="宋体" w:cs="宋体"/>
          <w:sz w:val="24"/>
        </w:rPr>
        <w:t>4.违反《投标申请书》有关条款的；</w:t>
      </w:r>
    </w:p>
    <w:p>
      <w:pPr>
        <w:spacing w:beforeLines="50" w:afterLines="50" w:line="300" w:lineRule="auto"/>
        <w:ind w:firstLine="480"/>
        <w:rPr>
          <w:rFonts w:ascii="宋体" w:hAnsi="宋体" w:cs="宋体"/>
          <w:sz w:val="24"/>
        </w:rPr>
      </w:pPr>
      <w:r>
        <w:rPr>
          <w:rFonts w:hint="eastAsia" w:ascii="宋体" w:hAnsi="宋体" w:cs="宋体"/>
          <w:sz w:val="24"/>
        </w:rPr>
        <w:t>5.法律法规及采购文件规定的其他情形。</w:t>
      </w:r>
    </w:p>
    <w:p>
      <w:pPr>
        <w:spacing w:beforeLines="50" w:afterLines="50" w:line="300" w:lineRule="auto"/>
        <w:ind w:firstLine="480"/>
        <w:rPr>
          <w:rFonts w:ascii="宋体" w:hAnsi="宋体" w:cs="宋体"/>
          <w:sz w:val="24"/>
        </w:rPr>
      </w:pPr>
      <w:r>
        <w:rPr>
          <w:rFonts w:hint="eastAsia" w:ascii="宋体" w:hAnsi="宋体" w:cs="宋体"/>
          <w:sz w:val="24"/>
        </w:rPr>
        <w:t>五、下列任何情况发生时，投标保证金将不予退还，转为违约金：</w:t>
      </w:r>
    </w:p>
    <w:p>
      <w:pPr>
        <w:spacing w:beforeLines="50" w:afterLines="50" w:line="300" w:lineRule="auto"/>
        <w:ind w:firstLine="480"/>
        <w:rPr>
          <w:rFonts w:ascii="宋体" w:hAnsi="宋体" w:cs="宋体"/>
          <w:sz w:val="24"/>
        </w:rPr>
      </w:pPr>
      <w:r>
        <w:rPr>
          <w:rFonts w:hint="eastAsia" w:ascii="宋体" w:hAnsi="宋体" w:cs="宋体"/>
          <w:sz w:val="24"/>
        </w:rPr>
        <w:t>(1)  供应商在投标截止期后，投标有效期内撤回投标；</w:t>
      </w:r>
    </w:p>
    <w:p>
      <w:pPr>
        <w:spacing w:beforeLines="50" w:afterLines="50" w:line="300" w:lineRule="auto"/>
        <w:ind w:firstLine="480"/>
        <w:rPr>
          <w:rFonts w:ascii="宋体" w:hAnsi="宋体" w:cs="宋体"/>
          <w:sz w:val="24"/>
        </w:rPr>
      </w:pPr>
      <w:r>
        <w:rPr>
          <w:rFonts w:hint="eastAsia" w:ascii="宋体" w:hAnsi="宋体" w:cs="宋体"/>
          <w:sz w:val="24"/>
        </w:rPr>
        <w:t>(2)  供应商在规定期限内未按规定向采购人缴纳履约保证金；</w:t>
      </w:r>
    </w:p>
    <w:p>
      <w:pPr>
        <w:spacing w:beforeLines="50" w:afterLines="50" w:line="300" w:lineRule="auto"/>
        <w:ind w:firstLine="480"/>
        <w:rPr>
          <w:rFonts w:ascii="宋体" w:hAnsi="宋体" w:cs="宋体"/>
          <w:sz w:val="24"/>
        </w:rPr>
      </w:pPr>
      <w:r>
        <w:rPr>
          <w:rFonts w:hint="eastAsia" w:ascii="宋体" w:hAnsi="宋体" w:cs="宋体"/>
          <w:sz w:val="24"/>
        </w:rPr>
        <w:t>(3)  成交方未按供应商须知规定缴纳招标代理费；</w:t>
      </w:r>
    </w:p>
    <w:p>
      <w:pPr>
        <w:spacing w:beforeLines="50" w:afterLines="50" w:line="300" w:lineRule="auto"/>
        <w:ind w:firstLine="480"/>
        <w:rPr>
          <w:rFonts w:ascii="宋体" w:hAnsi="宋体" w:cs="宋体"/>
          <w:sz w:val="24"/>
        </w:rPr>
      </w:pPr>
      <w:r>
        <w:rPr>
          <w:rFonts w:hint="eastAsia" w:ascii="宋体" w:hAnsi="宋体" w:cs="宋体"/>
          <w:sz w:val="24"/>
        </w:rPr>
        <w:t>(4)  以他人名义投标或者以其他方式弄虚作假，骗取成交；</w:t>
      </w:r>
    </w:p>
    <w:p>
      <w:pPr>
        <w:spacing w:beforeLines="50" w:afterLines="50" w:line="300" w:lineRule="auto"/>
        <w:ind w:firstLine="480"/>
        <w:rPr>
          <w:rFonts w:ascii="宋体" w:hAnsi="宋体" w:cs="宋体"/>
          <w:sz w:val="24"/>
        </w:rPr>
      </w:pPr>
      <w:r>
        <w:rPr>
          <w:rFonts w:hint="eastAsia" w:ascii="宋体" w:hAnsi="宋体" w:cs="宋体"/>
          <w:sz w:val="24"/>
        </w:rPr>
        <w:t>(5)  打架斗殴，扰乱标场秩序；</w:t>
      </w:r>
    </w:p>
    <w:p>
      <w:pPr>
        <w:spacing w:beforeLines="50" w:afterLines="50" w:line="300" w:lineRule="auto"/>
        <w:ind w:firstLine="480"/>
        <w:rPr>
          <w:rFonts w:ascii="宋体" w:hAnsi="宋体" w:cs="宋体"/>
          <w:sz w:val="24"/>
        </w:rPr>
      </w:pPr>
      <w:r>
        <w:rPr>
          <w:rFonts w:hint="eastAsia" w:ascii="宋体" w:hAnsi="宋体" w:cs="宋体"/>
          <w:sz w:val="24"/>
        </w:rPr>
        <w:t>(6)  本磋商文件中或《政府采购货物和服务招标投标管理办法》第七十五条规定的其他不予退还投标保证金的情形。</w:t>
      </w:r>
    </w:p>
    <w:p>
      <w:pPr>
        <w:spacing w:beforeLines="50" w:beforeAutospacing="0" w:afterLines="50" w:afterAutospacing="0" w:line="480" w:lineRule="auto"/>
        <w:ind w:firstLine="420" w:firstLineChars="200"/>
        <w:rPr>
          <w:rFonts w:ascii="宋体" w:hAnsi="宋体" w:cs="宋体"/>
        </w:rPr>
        <w:sectPr>
          <w:pgSz w:w="11907" w:h="16840"/>
          <w:pgMar w:top="1304" w:right="1588" w:bottom="1304" w:left="1588" w:header="720" w:footer="720" w:gutter="0"/>
          <w:cols w:space="720" w:num="1"/>
          <w:docGrid w:linePitch="285" w:charSpace="0"/>
        </w:sectPr>
      </w:pPr>
    </w:p>
    <w:p>
      <w:pPr>
        <w:pStyle w:val="2"/>
        <w:rPr>
          <w:rFonts w:asciiTheme="minorEastAsia" w:hAnsiTheme="minorEastAsia" w:eastAsiaTheme="minorEastAsia" w:cstheme="minorEastAsia"/>
        </w:rPr>
      </w:pPr>
      <w:bookmarkStart w:id="121" w:name="_Toc9459"/>
      <w:r>
        <w:rPr>
          <w:rFonts w:hint="eastAsia" w:asciiTheme="minorEastAsia" w:hAnsiTheme="minorEastAsia" w:eastAsiaTheme="minorEastAsia" w:cstheme="minorEastAsia"/>
        </w:rPr>
        <w:t>第五章  政府采购合同</w:t>
      </w:r>
      <w:bookmarkEnd w:id="83"/>
      <w:bookmarkEnd w:id="84"/>
      <w:bookmarkEnd w:id="85"/>
      <w:bookmarkEnd w:id="86"/>
      <w:bookmarkEnd w:id="87"/>
      <w:bookmarkEnd w:id="121"/>
    </w:p>
    <w:p>
      <w:pPr>
        <w:pStyle w:val="4"/>
        <w:rPr>
          <w:rFonts w:asciiTheme="minorEastAsia" w:hAnsiTheme="minorEastAsia" w:eastAsiaTheme="minorEastAsia" w:cstheme="minorEastAsia"/>
        </w:rPr>
      </w:pPr>
      <w:bookmarkStart w:id="122" w:name="_Toc406670745"/>
      <w:bookmarkStart w:id="123" w:name="_Toc29932"/>
      <w:bookmarkStart w:id="124" w:name="_Toc406671704"/>
      <w:bookmarkStart w:id="125" w:name="_Toc406672407"/>
      <w:bookmarkStart w:id="126" w:name="_Toc406671116"/>
      <w:bookmarkStart w:id="127" w:name="_Toc424213035"/>
      <w:r>
        <w:rPr>
          <w:rFonts w:hint="eastAsia" w:asciiTheme="minorEastAsia" w:hAnsiTheme="minorEastAsia" w:eastAsiaTheme="minorEastAsia" w:cstheme="minorEastAsia"/>
        </w:rPr>
        <w:t>第一节  主要条款</w:t>
      </w:r>
      <w:bookmarkEnd w:id="122"/>
      <w:bookmarkEnd w:id="123"/>
      <w:bookmarkEnd w:id="124"/>
      <w:bookmarkEnd w:id="125"/>
      <w:bookmarkEnd w:id="126"/>
      <w:bookmarkEnd w:id="127"/>
    </w:p>
    <w:p>
      <w:pPr>
        <w:bidi w:val="0"/>
      </w:pPr>
      <w:r>
        <w:rPr>
          <w:rFonts w:hint="eastAsia"/>
        </w:rPr>
        <w:t>采购人或采购代理机构根据采购服务项目特点自行拟定包含但不仅限于以下内容：</w:t>
      </w:r>
    </w:p>
    <w:p>
      <w:pPr>
        <w:pStyle w:val="4"/>
        <w:numPr>
          <w:ilvl w:val="0"/>
          <w:numId w:val="1"/>
        </w:numPr>
        <w:jc w:val="left"/>
        <w:rPr>
          <w:rFonts w:asciiTheme="minorEastAsia" w:hAnsiTheme="minorEastAsia" w:eastAsiaTheme="minorEastAsia" w:cstheme="minorEastAsia"/>
        </w:rPr>
      </w:pPr>
      <w:bookmarkStart w:id="128" w:name="_Toc21427"/>
      <w:r>
        <w:rPr>
          <w:rFonts w:hint="eastAsia" w:asciiTheme="minorEastAsia" w:hAnsiTheme="minorEastAsia" w:eastAsiaTheme="minorEastAsia" w:cstheme="minorEastAsia"/>
        </w:rPr>
        <w:t>服务周期：</w:t>
      </w:r>
      <w:bookmarkEnd w:id="128"/>
      <w:r>
        <w:rPr>
          <w:rFonts w:hint="eastAsia" w:asciiTheme="minorEastAsia" w:hAnsiTheme="minorEastAsia" w:eastAsiaTheme="minorEastAsia" w:cstheme="minorEastAsia"/>
          <w:u w:val="single"/>
        </w:rPr>
        <w:t xml:space="preserve">                           </w:t>
      </w:r>
    </w:p>
    <w:p>
      <w:pPr>
        <w:pStyle w:val="4"/>
        <w:numPr>
          <w:ilvl w:val="0"/>
          <w:numId w:val="1"/>
        </w:numPr>
        <w:jc w:val="left"/>
        <w:rPr>
          <w:rFonts w:asciiTheme="minorEastAsia" w:hAnsiTheme="minorEastAsia" w:eastAsiaTheme="minorEastAsia" w:cstheme="minorEastAsia"/>
        </w:rPr>
      </w:pPr>
      <w:bookmarkStart w:id="129" w:name="_Toc14968"/>
      <w:r>
        <w:rPr>
          <w:rFonts w:hint="eastAsia" w:asciiTheme="minorEastAsia" w:hAnsiTheme="minorEastAsia" w:eastAsiaTheme="minorEastAsia" w:cstheme="minorEastAsia"/>
        </w:rPr>
        <w:t>质量标准及验收办法：</w:t>
      </w:r>
      <w:bookmarkEnd w:id="129"/>
      <w:r>
        <w:rPr>
          <w:rFonts w:hint="eastAsia" w:asciiTheme="minorEastAsia" w:hAnsiTheme="minorEastAsia" w:eastAsiaTheme="minorEastAsia" w:cstheme="minorEastAsia"/>
          <w:u w:val="single"/>
        </w:rPr>
        <w:t xml:space="preserve">                       </w:t>
      </w:r>
    </w:p>
    <w:p>
      <w:pPr>
        <w:pStyle w:val="4"/>
        <w:numPr>
          <w:ilvl w:val="0"/>
          <w:numId w:val="1"/>
        </w:numPr>
        <w:jc w:val="left"/>
        <w:rPr>
          <w:rFonts w:asciiTheme="minorEastAsia" w:hAnsiTheme="minorEastAsia" w:eastAsiaTheme="minorEastAsia" w:cstheme="minorEastAsia"/>
        </w:rPr>
      </w:pPr>
      <w:bookmarkStart w:id="130" w:name="_Toc28491"/>
      <w:r>
        <w:rPr>
          <w:rFonts w:hint="eastAsia" w:asciiTheme="minorEastAsia" w:hAnsiTheme="minorEastAsia" w:eastAsiaTheme="minorEastAsia" w:cstheme="minorEastAsia"/>
        </w:rPr>
        <w:t>付款方式：</w:t>
      </w:r>
      <w:bookmarkEnd w:id="130"/>
      <w:r>
        <w:rPr>
          <w:rFonts w:hint="eastAsia" w:asciiTheme="minorEastAsia" w:hAnsiTheme="minorEastAsia" w:eastAsiaTheme="minorEastAsia" w:cstheme="minorEastAsia"/>
          <w:u w:val="single"/>
        </w:rPr>
        <w:t xml:space="preserve">                                 </w:t>
      </w:r>
    </w:p>
    <w:p>
      <w:pPr>
        <w:pStyle w:val="4"/>
        <w:numPr>
          <w:ilvl w:val="0"/>
          <w:numId w:val="1"/>
        </w:numPr>
        <w:jc w:val="left"/>
        <w:rPr>
          <w:rFonts w:asciiTheme="minorEastAsia" w:hAnsiTheme="minorEastAsia" w:eastAsiaTheme="minorEastAsia" w:cstheme="minorEastAsia"/>
        </w:rPr>
      </w:pPr>
      <w:bookmarkStart w:id="131" w:name="_Toc32283"/>
      <w:r>
        <w:rPr>
          <w:rFonts w:hint="eastAsia" w:asciiTheme="minorEastAsia" w:hAnsiTheme="minorEastAsia" w:eastAsiaTheme="minorEastAsia" w:cstheme="minorEastAsia"/>
        </w:rPr>
        <w:t>考核评标体系：</w:t>
      </w:r>
      <w:bookmarkEnd w:id="131"/>
      <w:r>
        <w:rPr>
          <w:rFonts w:hint="eastAsia" w:asciiTheme="minorEastAsia" w:hAnsiTheme="minorEastAsia" w:eastAsiaTheme="minorEastAsia" w:cstheme="minorEastAsia"/>
          <w:u w:val="single"/>
        </w:rPr>
        <w:t xml:space="preserve">                    </w:t>
      </w:r>
    </w:p>
    <w:p>
      <w:pPr>
        <w:pStyle w:val="4"/>
        <w:numPr>
          <w:ilvl w:val="0"/>
          <w:numId w:val="1"/>
        </w:numPr>
        <w:jc w:val="left"/>
        <w:rPr>
          <w:rFonts w:asciiTheme="minorEastAsia" w:hAnsiTheme="minorEastAsia" w:eastAsiaTheme="minorEastAsia"/>
          <w:u w:val="single"/>
        </w:rPr>
      </w:pPr>
      <w:bookmarkStart w:id="132" w:name="_Toc20417"/>
      <w:r>
        <w:rPr>
          <w:rFonts w:hint="eastAsia" w:asciiTheme="minorEastAsia" w:hAnsiTheme="minorEastAsia" w:eastAsiaTheme="minorEastAsia"/>
        </w:rPr>
        <w:t>服</w:t>
      </w:r>
      <w:r>
        <w:rPr>
          <w:rFonts w:hint="eastAsia" w:asciiTheme="minorEastAsia" w:hAnsiTheme="minorEastAsia" w:eastAsiaTheme="minorEastAsia" w:cstheme="minorEastAsia"/>
        </w:rPr>
        <w:t>务</w:t>
      </w:r>
      <w:r>
        <w:rPr>
          <w:rFonts w:hint="eastAsia" w:asciiTheme="minorEastAsia" w:hAnsiTheme="minorEastAsia" w:eastAsiaTheme="minorEastAsia"/>
        </w:rPr>
        <w:t>周期清算办法：</w:t>
      </w:r>
      <w:bookmarkEnd w:id="132"/>
      <w:r>
        <w:rPr>
          <w:rFonts w:hint="eastAsia" w:asciiTheme="minorEastAsia" w:hAnsiTheme="minorEastAsia" w:eastAsiaTheme="minorEastAsia"/>
          <w:u w:val="single"/>
        </w:rPr>
        <w:t xml:space="preserve">            </w:t>
      </w:r>
    </w:p>
    <w:p>
      <w:pPr>
        <w:pStyle w:val="4"/>
        <w:numPr>
          <w:ilvl w:val="0"/>
          <w:numId w:val="1"/>
        </w:numPr>
        <w:jc w:val="left"/>
      </w:pPr>
      <w:bookmarkStart w:id="133" w:name="_Toc3775"/>
      <w:r>
        <w:rPr>
          <w:rFonts w:asciiTheme="minorEastAsia" w:hAnsiTheme="minorEastAsia" w:eastAsiaTheme="minorEastAsia" w:cstheme="minorEastAsia"/>
        </w:rPr>
        <w:t>……</w:t>
      </w:r>
      <w:r>
        <w:rPr>
          <w:rFonts w:hint="eastAsia"/>
        </w:rPr>
        <w:t>.</w:t>
      </w:r>
      <w:bookmarkEnd w:id="133"/>
    </w:p>
    <w:p>
      <w:pPr>
        <w:pStyle w:val="4"/>
        <w:rPr>
          <w:rFonts w:asciiTheme="minorEastAsia" w:hAnsiTheme="minorEastAsia" w:eastAsiaTheme="minorEastAsia" w:cstheme="minorEastAsia"/>
        </w:rPr>
      </w:pPr>
      <w:bookmarkStart w:id="134" w:name="_Toc406672409"/>
      <w:bookmarkStart w:id="135" w:name="_Toc406670752"/>
      <w:bookmarkStart w:id="136" w:name="_Toc406671123"/>
      <w:bookmarkStart w:id="137" w:name="_Toc406671711"/>
      <w:r>
        <w:rPr>
          <w:rFonts w:hint="eastAsia" w:asciiTheme="minorEastAsia" w:hAnsiTheme="minorEastAsia" w:eastAsiaTheme="minorEastAsia" w:cstheme="minorEastAsia"/>
        </w:rPr>
        <w:br w:type="page"/>
      </w:r>
      <w:bookmarkStart w:id="138" w:name="_Toc424213036"/>
      <w:bookmarkStart w:id="139" w:name="_Toc27497"/>
      <w:r>
        <w:rPr>
          <w:rFonts w:hint="eastAsia" w:asciiTheme="minorEastAsia" w:hAnsiTheme="minorEastAsia" w:eastAsiaTheme="minorEastAsia" w:cstheme="minorEastAsia"/>
        </w:rPr>
        <w:t>第二节  拟签订的政府采购合同</w:t>
      </w:r>
      <w:bookmarkEnd w:id="134"/>
      <w:bookmarkEnd w:id="135"/>
      <w:bookmarkEnd w:id="136"/>
      <w:bookmarkEnd w:id="137"/>
      <w:bookmarkEnd w:id="138"/>
      <w:bookmarkEnd w:id="139"/>
    </w:p>
    <w:p>
      <w:pPr>
        <w:tabs>
          <w:tab w:val="left" w:pos="720"/>
        </w:tabs>
        <w:jc w:val="center"/>
        <w:rPr>
          <w:rFonts w:asciiTheme="minorEastAsia" w:hAnsiTheme="minorEastAsia" w:eastAsiaTheme="minorEastAsia" w:cstheme="minorEastAsia"/>
          <w:b/>
          <w:sz w:val="72"/>
          <w:szCs w:val="72"/>
        </w:rPr>
      </w:pPr>
      <w:r>
        <w:rPr>
          <w:rFonts w:hint="eastAsia" w:asciiTheme="minorEastAsia" w:hAnsiTheme="minorEastAsia" w:eastAsiaTheme="minorEastAsia" w:cstheme="minorEastAsia"/>
          <w:b/>
          <w:sz w:val="72"/>
          <w:szCs w:val="72"/>
        </w:rPr>
        <w:t>政府采购</w:t>
      </w:r>
    </w:p>
    <w:p>
      <w:pPr>
        <w:tabs>
          <w:tab w:val="left" w:pos="720"/>
        </w:tabs>
        <w:jc w:val="center"/>
        <w:rPr>
          <w:rFonts w:asciiTheme="minorEastAsia" w:hAnsiTheme="minorEastAsia" w:eastAsiaTheme="minorEastAsia" w:cstheme="minorEastAsia"/>
          <w:b/>
          <w:sz w:val="72"/>
          <w:szCs w:val="72"/>
        </w:rPr>
      </w:pPr>
    </w:p>
    <w:p>
      <w:pPr>
        <w:tabs>
          <w:tab w:val="left" w:pos="720"/>
        </w:tabs>
        <w:jc w:val="center"/>
        <w:rPr>
          <w:rFonts w:asciiTheme="minorEastAsia" w:hAnsiTheme="minorEastAsia" w:eastAsiaTheme="minorEastAsia" w:cstheme="minorEastAsia"/>
          <w:b/>
          <w:sz w:val="72"/>
          <w:szCs w:val="72"/>
        </w:rPr>
      </w:pPr>
      <w:r>
        <w:rPr>
          <w:rFonts w:hint="eastAsia" w:asciiTheme="minorEastAsia" w:hAnsiTheme="minorEastAsia" w:eastAsiaTheme="minorEastAsia" w:cstheme="minorEastAsia"/>
          <w:b/>
          <w:sz w:val="72"/>
          <w:szCs w:val="72"/>
        </w:rPr>
        <w:t>合 同 书</w:t>
      </w:r>
    </w:p>
    <w:p>
      <w:pPr>
        <w:tabs>
          <w:tab w:val="left" w:pos="720"/>
        </w:tabs>
        <w:jc w:val="center"/>
        <w:rPr>
          <w:rFonts w:asciiTheme="minorEastAsia" w:hAnsiTheme="minorEastAsia" w:eastAsiaTheme="minorEastAsia" w:cstheme="minorEastAsia"/>
          <w:b/>
          <w:sz w:val="44"/>
          <w:szCs w:val="44"/>
        </w:rPr>
      </w:pPr>
      <w:r>
        <w:rPr>
          <w:rFonts w:hint="eastAsia" w:asciiTheme="minorEastAsia" w:hAnsiTheme="minorEastAsia" w:eastAsiaTheme="minorEastAsia" w:cstheme="minorEastAsia"/>
          <w:b/>
          <w:sz w:val="44"/>
          <w:szCs w:val="44"/>
        </w:rPr>
        <w:t>（服务类）</w:t>
      </w:r>
    </w:p>
    <w:p>
      <w:pPr>
        <w:tabs>
          <w:tab w:val="left" w:pos="720"/>
        </w:tabs>
        <w:rPr>
          <w:rFonts w:asciiTheme="minorEastAsia" w:hAnsiTheme="minorEastAsia" w:eastAsiaTheme="minorEastAsia" w:cstheme="minorEastAsia"/>
          <w:b/>
          <w:sz w:val="28"/>
          <w:szCs w:val="28"/>
        </w:rPr>
      </w:pPr>
    </w:p>
    <w:tbl>
      <w:tblPr>
        <w:tblStyle w:val="36"/>
        <w:tblW w:w="5400" w:type="dxa"/>
        <w:jc w:val="center"/>
        <w:tblInd w:w="0" w:type="dxa"/>
        <w:tblLayout w:type="fixed"/>
        <w:tblCellMar>
          <w:top w:w="0" w:type="dxa"/>
          <w:left w:w="108" w:type="dxa"/>
          <w:bottom w:w="0" w:type="dxa"/>
          <w:right w:w="108" w:type="dxa"/>
        </w:tblCellMar>
      </w:tblPr>
      <w:tblGrid>
        <w:gridCol w:w="5400"/>
      </w:tblGrid>
      <w:tr>
        <w:tblPrEx>
          <w:tblLayout w:type="fixed"/>
          <w:tblCellMar>
            <w:top w:w="0" w:type="dxa"/>
            <w:left w:w="108" w:type="dxa"/>
            <w:bottom w:w="0" w:type="dxa"/>
            <w:right w:w="108" w:type="dxa"/>
          </w:tblCellMar>
        </w:tblPrEx>
        <w:trPr>
          <w:trHeight w:val="446" w:hRule="atLeast"/>
          <w:jc w:val="center"/>
        </w:trPr>
        <w:tc>
          <w:tcPr>
            <w:tcW w:w="5400" w:type="dxa"/>
          </w:tcPr>
          <w:p>
            <w:pPr>
              <w:tabs>
                <w:tab w:val="left" w:pos="720"/>
              </w:tabs>
              <w:rPr>
                <w:rFonts w:asciiTheme="minorEastAsia" w:hAnsiTheme="minorEastAsia" w:eastAsiaTheme="minorEastAsia" w:cstheme="minorEastAsia"/>
                <w:b/>
                <w:sz w:val="32"/>
                <w:szCs w:val="32"/>
                <w:u w:val="single"/>
              </w:rPr>
            </w:pPr>
            <w:r>
              <w:rPr>
                <w:rFonts w:hint="eastAsia" w:asciiTheme="minorEastAsia" w:hAnsiTheme="minorEastAsia" w:eastAsiaTheme="minorEastAsia" w:cstheme="minorEastAsia"/>
                <w:b/>
                <w:sz w:val="32"/>
                <w:szCs w:val="32"/>
              </w:rPr>
              <w:t>采购编号：</w:t>
            </w:r>
          </w:p>
        </w:tc>
      </w:tr>
      <w:tr>
        <w:tblPrEx>
          <w:tblLayout w:type="fixed"/>
          <w:tblCellMar>
            <w:top w:w="0" w:type="dxa"/>
            <w:left w:w="108" w:type="dxa"/>
            <w:bottom w:w="0" w:type="dxa"/>
            <w:right w:w="108" w:type="dxa"/>
          </w:tblCellMar>
        </w:tblPrEx>
        <w:trPr>
          <w:trHeight w:val="446" w:hRule="atLeast"/>
          <w:jc w:val="center"/>
        </w:trPr>
        <w:tc>
          <w:tcPr>
            <w:tcW w:w="5400" w:type="dxa"/>
          </w:tcPr>
          <w:p>
            <w:pPr>
              <w:tabs>
                <w:tab w:val="left" w:pos="720"/>
              </w:tabs>
              <w:rPr>
                <w:rFonts w:asciiTheme="minorEastAsia" w:hAnsiTheme="minorEastAsia" w:eastAsiaTheme="minorEastAsia" w:cstheme="minorEastAsia"/>
                <w:b/>
                <w:sz w:val="32"/>
                <w:szCs w:val="32"/>
                <w:u w:val="single"/>
              </w:rPr>
            </w:pPr>
          </w:p>
        </w:tc>
      </w:tr>
      <w:tr>
        <w:tblPrEx>
          <w:tblLayout w:type="fixed"/>
          <w:tblCellMar>
            <w:top w:w="0" w:type="dxa"/>
            <w:left w:w="108" w:type="dxa"/>
            <w:bottom w:w="0" w:type="dxa"/>
            <w:right w:w="108" w:type="dxa"/>
          </w:tblCellMar>
        </w:tblPrEx>
        <w:trPr>
          <w:trHeight w:val="446" w:hRule="atLeast"/>
          <w:jc w:val="center"/>
        </w:trPr>
        <w:tc>
          <w:tcPr>
            <w:tcW w:w="5400" w:type="dxa"/>
          </w:tcPr>
          <w:p>
            <w:pPr>
              <w:tabs>
                <w:tab w:val="left" w:pos="720"/>
              </w:tabs>
              <w:rPr>
                <w:rFonts w:asciiTheme="minorEastAsia" w:hAnsiTheme="minorEastAsia" w:eastAsiaTheme="minorEastAsia" w:cstheme="minorEastAsia"/>
                <w:b/>
                <w:sz w:val="32"/>
                <w:szCs w:val="32"/>
              </w:rPr>
            </w:pPr>
            <w:r>
              <w:rPr>
                <w:rFonts w:hint="eastAsia" w:asciiTheme="minorEastAsia" w:hAnsiTheme="minorEastAsia" w:eastAsiaTheme="minorEastAsia" w:cstheme="minorEastAsia"/>
                <w:b/>
                <w:sz w:val="32"/>
                <w:szCs w:val="32"/>
              </w:rPr>
              <w:t>项目名称：</w:t>
            </w:r>
          </w:p>
        </w:tc>
      </w:tr>
      <w:tr>
        <w:tblPrEx>
          <w:tblLayout w:type="fixed"/>
          <w:tblCellMar>
            <w:top w:w="0" w:type="dxa"/>
            <w:left w:w="108" w:type="dxa"/>
            <w:bottom w:w="0" w:type="dxa"/>
            <w:right w:w="108" w:type="dxa"/>
          </w:tblCellMar>
        </w:tblPrEx>
        <w:trPr>
          <w:trHeight w:val="460" w:hRule="atLeast"/>
          <w:jc w:val="center"/>
        </w:trPr>
        <w:tc>
          <w:tcPr>
            <w:tcW w:w="5400" w:type="dxa"/>
          </w:tcPr>
          <w:p>
            <w:pPr>
              <w:tabs>
                <w:tab w:val="left" w:pos="720"/>
              </w:tabs>
              <w:rPr>
                <w:rFonts w:asciiTheme="minorEastAsia" w:hAnsiTheme="minorEastAsia" w:eastAsiaTheme="minorEastAsia" w:cstheme="minorEastAsia"/>
                <w:b/>
                <w:sz w:val="28"/>
                <w:szCs w:val="28"/>
              </w:rPr>
            </w:pPr>
          </w:p>
        </w:tc>
      </w:tr>
    </w:tbl>
    <w:p>
      <w:pPr>
        <w:tabs>
          <w:tab w:val="left" w:pos="720"/>
        </w:tabs>
        <w:rPr>
          <w:rFonts w:asciiTheme="minorEastAsia" w:hAnsiTheme="minorEastAsia" w:eastAsiaTheme="minorEastAsia" w:cstheme="minorEastAsia"/>
          <w:sz w:val="28"/>
          <w:szCs w:val="28"/>
        </w:rPr>
      </w:pPr>
    </w:p>
    <w:p>
      <w:pPr>
        <w:tabs>
          <w:tab w:val="left" w:pos="720"/>
        </w:tabs>
        <w:rPr>
          <w:rFonts w:asciiTheme="minorEastAsia" w:hAnsiTheme="minorEastAsia" w:eastAsiaTheme="minorEastAsia" w:cstheme="minorEastAsia"/>
          <w:sz w:val="28"/>
          <w:szCs w:val="28"/>
        </w:rPr>
      </w:pPr>
    </w:p>
    <w:p>
      <w:pPr>
        <w:tabs>
          <w:tab w:val="left" w:pos="720"/>
        </w:tabs>
        <w:rPr>
          <w:rFonts w:asciiTheme="minorEastAsia" w:hAnsiTheme="minorEastAsia" w:eastAsiaTheme="minorEastAsia" w:cstheme="minorEastAsia"/>
          <w:sz w:val="28"/>
          <w:szCs w:val="28"/>
        </w:rPr>
      </w:pPr>
    </w:p>
    <w:p>
      <w:pPr>
        <w:tabs>
          <w:tab w:val="left" w:pos="720"/>
        </w:tabs>
        <w:rPr>
          <w:rFonts w:asciiTheme="minorEastAsia" w:hAnsiTheme="minorEastAsia" w:eastAsiaTheme="minorEastAsia" w:cstheme="minorEastAsia"/>
          <w:sz w:val="28"/>
          <w:szCs w:val="28"/>
        </w:rPr>
      </w:pPr>
    </w:p>
    <w:p>
      <w:pPr>
        <w:tabs>
          <w:tab w:val="left" w:pos="720"/>
        </w:tabs>
        <w:rPr>
          <w:rFonts w:asciiTheme="minorEastAsia" w:hAnsiTheme="minorEastAsia" w:eastAsiaTheme="minorEastAsia" w:cstheme="minorEastAsia"/>
          <w:sz w:val="28"/>
          <w:szCs w:val="28"/>
        </w:rPr>
      </w:pPr>
    </w:p>
    <w:p>
      <w:pPr>
        <w:pStyle w:val="20"/>
        <w:spacing w:beforeLines="100" w:beforeAutospacing="0" w:afterLines="50" w:afterAutospacing="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甲方：（采购人全称）</w:t>
      </w:r>
    </w:p>
    <w:p>
      <w:pPr>
        <w:pStyle w:val="20"/>
        <w:spacing w:beforeLines="100" w:beforeAutospacing="0" w:afterLines="50" w:afterAutospacing="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乙方：（供应商全称）</w:t>
      </w:r>
    </w:p>
    <w:p>
      <w:pPr>
        <w:pStyle w:val="20"/>
        <w:spacing w:beforeLines="100" w:beforeAutospacing="0" w:afterLines="50" w:afterAutospacing="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    甲、乙双方根据</w:t>
      </w:r>
      <w:r>
        <w:rPr>
          <w:rFonts w:hint="eastAsia" w:asciiTheme="minorEastAsia" w:hAnsiTheme="minorEastAsia" w:eastAsiaTheme="minorEastAsia" w:cstheme="minorEastAsia"/>
          <w:sz w:val="24"/>
          <w:szCs w:val="24"/>
          <w:u w:val="single"/>
        </w:rPr>
        <w:t xml:space="preserve">     项目名称       </w:t>
      </w:r>
      <w:r>
        <w:rPr>
          <w:rFonts w:hint="eastAsia" w:asciiTheme="minorEastAsia" w:hAnsiTheme="minorEastAsia" w:eastAsiaTheme="minorEastAsia" w:cstheme="minorEastAsia"/>
          <w:sz w:val="24"/>
          <w:szCs w:val="24"/>
        </w:rPr>
        <w:t>项目（交易编号：XXXX）的</w:t>
      </w:r>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eastAsiaTheme="minorEastAsia" w:cstheme="minorEastAsia"/>
          <w:sz w:val="24"/>
          <w:szCs w:val="24"/>
          <w:u w:val="single"/>
          <w:lang w:val="en-US" w:eastAsia="zh-CN"/>
        </w:rPr>
        <w:t xml:space="preserve"> </w:t>
      </w:r>
      <w:r>
        <w:rPr>
          <w:rFonts w:hint="eastAsia" w:asciiTheme="minorEastAsia" w:hAnsiTheme="minorEastAsia" w:eastAsiaTheme="minorEastAsia" w:cstheme="minorEastAsia"/>
          <w:sz w:val="24"/>
          <w:szCs w:val="24"/>
          <w:u w:val="single"/>
        </w:rPr>
        <w:t xml:space="preserve">招标 </w:t>
      </w:r>
      <w:r>
        <w:rPr>
          <w:rFonts w:hint="eastAsia" w:asciiTheme="minorEastAsia" w:hAnsiTheme="minorEastAsia" w:eastAsiaTheme="minorEastAsia" w:cstheme="minorEastAsia"/>
          <w:sz w:val="24"/>
          <w:szCs w:val="24"/>
        </w:rPr>
        <w:t>结果，甲方接受乙方为本项目的供应商。甲乙双方根据本项目采购文件、响应文件及招投标过程中确定的有关内容，签署本合同。</w:t>
      </w:r>
    </w:p>
    <w:p>
      <w:pPr>
        <w:rPr>
          <w:rFonts w:asciiTheme="minorEastAsia" w:hAnsiTheme="minorEastAsia" w:eastAsiaTheme="minorEastAsia" w:cstheme="minorEastAsia"/>
          <w:b/>
          <w:sz w:val="24"/>
        </w:rPr>
      </w:pPr>
      <w:r>
        <w:rPr>
          <w:rFonts w:hint="eastAsia" w:asciiTheme="minorEastAsia" w:hAnsiTheme="minorEastAsia" w:eastAsiaTheme="minorEastAsia" w:cstheme="minorEastAsia"/>
          <w:b/>
          <w:sz w:val="24"/>
        </w:rPr>
        <w:t>一、合同金额</w:t>
      </w:r>
    </w:p>
    <w:p>
      <w:pPr>
        <w:pStyle w:val="20"/>
        <w:ind w:firstLine="480" w:firstLineChars="20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合同金额为（大写）：_________________元（￥_______________元）人民币。</w:t>
      </w:r>
    </w:p>
    <w:p>
      <w:pPr>
        <w:numPr>
          <w:ilvl w:val="0"/>
          <w:numId w:val="5"/>
        </w:numPr>
        <w:spacing w:before="0" w:beforeAutospacing="0" w:after="0" w:afterAutospacing="0"/>
        <w:ind w:left="0" w:firstLine="0"/>
        <w:rPr>
          <w:rFonts w:asciiTheme="minorEastAsia" w:hAnsiTheme="minorEastAsia" w:eastAsiaTheme="minorEastAsia" w:cstheme="minorEastAsia"/>
          <w:b/>
          <w:sz w:val="24"/>
        </w:rPr>
      </w:pPr>
      <w:r>
        <w:rPr>
          <w:rFonts w:hint="eastAsia" w:asciiTheme="minorEastAsia" w:hAnsiTheme="minorEastAsia" w:eastAsiaTheme="minorEastAsia" w:cstheme="minorEastAsia"/>
          <w:b/>
          <w:sz w:val="24"/>
        </w:rPr>
        <w:t>服务范围</w:t>
      </w:r>
    </w:p>
    <w:p>
      <w:pP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　　甲方聘请乙方提供以下服务：</w:t>
      </w:r>
    </w:p>
    <w:p>
      <w:pPr>
        <w:rPr>
          <w:rFonts w:asciiTheme="minorEastAsia" w:hAnsiTheme="minorEastAsia" w:eastAsiaTheme="minorEastAsia" w:cstheme="minorEastAsia"/>
          <w:sz w:val="24"/>
          <w:u w:val="single"/>
        </w:rPr>
      </w:pPr>
      <w:r>
        <w:rPr>
          <w:rFonts w:hint="eastAsia" w:asciiTheme="minorEastAsia" w:hAnsiTheme="minorEastAsia" w:eastAsiaTheme="minorEastAsia" w:cstheme="minorEastAsia"/>
          <w:sz w:val="24"/>
        </w:rPr>
        <w:t>　　1．本合同项下的服务指。</w:t>
      </w:r>
    </w:p>
    <w:p>
      <w:pP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　　2．......</w:t>
      </w:r>
    </w:p>
    <w:p>
      <w:pPr>
        <w:numPr>
          <w:ilvl w:val="0"/>
          <w:numId w:val="6"/>
        </w:numPr>
        <w:spacing w:before="0" w:beforeAutospacing="0" w:after="0" w:afterAutospacing="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w:t>
      </w:r>
    </w:p>
    <w:p>
      <w:pPr>
        <w:rPr>
          <w:rFonts w:asciiTheme="minorEastAsia" w:hAnsiTheme="minorEastAsia" w:eastAsiaTheme="minorEastAsia" w:cstheme="minorEastAsia"/>
          <w:b/>
          <w:sz w:val="24"/>
        </w:rPr>
      </w:pPr>
      <w:r>
        <w:rPr>
          <w:rFonts w:hint="eastAsia" w:asciiTheme="minorEastAsia" w:hAnsiTheme="minorEastAsia" w:eastAsiaTheme="minorEastAsia" w:cstheme="minorEastAsia"/>
          <w:b/>
          <w:sz w:val="24"/>
        </w:rPr>
        <w:t>二、服务质量要求</w:t>
      </w:r>
    </w:p>
    <w:p>
      <w:pPr>
        <w:rPr>
          <w:rFonts w:asciiTheme="minorEastAsia" w:hAnsiTheme="minorEastAsia" w:eastAsiaTheme="minorEastAsia" w:cstheme="minorEastAsia"/>
          <w:b/>
          <w:sz w:val="24"/>
        </w:rPr>
      </w:pPr>
      <w:r>
        <w:rPr>
          <w:rFonts w:hint="eastAsia" w:asciiTheme="minorEastAsia" w:hAnsiTheme="minorEastAsia" w:eastAsiaTheme="minorEastAsia" w:cstheme="minorEastAsia"/>
          <w:b/>
          <w:sz w:val="24"/>
        </w:rPr>
        <w:t>三、甲方乙方的权利和义务</w:t>
      </w:r>
    </w:p>
    <w:p>
      <w:pP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　　（一） 甲方的权利和义务</w:t>
      </w:r>
    </w:p>
    <w:p>
      <w:pPr>
        <w:numPr>
          <w:ilvl w:val="0"/>
          <w:numId w:val="7"/>
        </w:numPr>
        <w:spacing w:before="0" w:beforeAutospacing="0" w:after="0" w:afterAutospacing="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乙方的权利和义务</w:t>
      </w:r>
    </w:p>
    <w:p>
      <w:pPr>
        <w:rPr>
          <w:rFonts w:asciiTheme="minorEastAsia" w:hAnsiTheme="minorEastAsia" w:eastAsiaTheme="minorEastAsia" w:cstheme="minorEastAsia"/>
          <w:b/>
          <w:sz w:val="24"/>
        </w:rPr>
      </w:pPr>
      <w:r>
        <w:rPr>
          <w:rFonts w:hint="eastAsia" w:asciiTheme="minorEastAsia" w:hAnsiTheme="minorEastAsia" w:eastAsiaTheme="minorEastAsia" w:cstheme="minorEastAsia"/>
          <w:b/>
          <w:sz w:val="24"/>
        </w:rPr>
        <w:t>四服务期间（项目完成期限）</w:t>
      </w:r>
    </w:p>
    <w:p>
      <w:pPr>
        <w:ind w:firstLine="435"/>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委托服务期间自______年______月至______年______月止。</w:t>
      </w:r>
    </w:p>
    <w:p>
      <w:pPr>
        <w:rPr>
          <w:rFonts w:asciiTheme="minorEastAsia" w:hAnsiTheme="minorEastAsia" w:eastAsiaTheme="minorEastAsia" w:cstheme="minorEastAsia"/>
          <w:b/>
          <w:sz w:val="24"/>
        </w:rPr>
      </w:pPr>
      <w:r>
        <w:rPr>
          <w:rFonts w:hint="eastAsia" w:asciiTheme="minorEastAsia" w:hAnsiTheme="minorEastAsia" w:eastAsiaTheme="minorEastAsia" w:cstheme="minorEastAsia"/>
          <w:b/>
          <w:sz w:val="24"/>
        </w:rPr>
        <w:t>五、验收及评价考核</w:t>
      </w:r>
    </w:p>
    <w:p>
      <w:pPr>
        <w:rPr>
          <w:rFonts w:asciiTheme="minorEastAsia" w:hAnsiTheme="minorEastAsia" w:eastAsiaTheme="minorEastAsia" w:cstheme="minorEastAsia"/>
          <w:sz w:val="24"/>
        </w:rPr>
      </w:pPr>
      <w:r>
        <w:rPr>
          <w:rFonts w:hint="eastAsia" w:asciiTheme="minorEastAsia" w:hAnsiTheme="minorEastAsia" w:eastAsiaTheme="minorEastAsia" w:cstheme="minorEastAsia"/>
          <w:b/>
          <w:sz w:val="24"/>
        </w:rPr>
        <w:t>五、  付款方式</w:t>
      </w:r>
    </w:p>
    <w:p>
      <w:pP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由甲方按下列程序在内付款。</w:t>
      </w:r>
    </w:p>
    <w:p>
      <w:pPr>
        <w:rPr>
          <w:rFonts w:asciiTheme="minorEastAsia" w:hAnsiTheme="minorEastAsia" w:eastAsiaTheme="minorEastAsia" w:cstheme="minorEastAsia"/>
          <w:sz w:val="24"/>
        </w:rPr>
      </w:pPr>
      <w:r>
        <w:rPr>
          <w:rFonts w:hint="eastAsia" w:asciiTheme="minorEastAsia" w:hAnsiTheme="minorEastAsia" w:eastAsiaTheme="minorEastAsia" w:cstheme="minorEastAsia"/>
          <w:kern w:val="0"/>
          <w:sz w:val="24"/>
        </w:rPr>
        <w:t>1)在合同实施及服务人员到达服务地后__天内，甲方应将第一次付　　款总服务费的__(-%)付给乙方。</w:t>
      </w:r>
    </w:p>
    <w:p>
      <w:pPr>
        <w:rPr>
          <w:rFonts w:asciiTheme="minorEastAsia" w:hAnsiTheme="minorEastAsia" w:eastAsiaTheme="minorEastAsia" w:cstheme="minorEastAsia"/>
          <w:sz w:val="24"/>
        </w:rPr>
      </w:pPr>
      <w:r>
        <w:rPr>
          <w:rFonts w:hint="eastAsia" w:asciiTheme="minorEastAsia" w:hAnsiTheme="minorEastAsia" w:eastAsiaTheme="minorEastAsia" w:cstheme="minorEastAsia"/>
          <w:kern w:val="0"/>
          <w:sz w:val="24"/>
        </w:rPr>
        <w:t>2)第二次付款额应为总服务费的__(-%)，甲方应在乙方已经准备好，并递交了服务报告及其它相关文件，而这些报告和文件符合合同附件上的要求并被甲方验收后付给乙方。</w:t>
      </w:r>
    </w:p>
    <w:p>
      <w:pPr>
        <w:rPr>
          <w:rFonts w:asciiTheme="minorEastAsia" w:hAnsiTheme="minorEastAsia" w:eastAsiaTheme="minorEastAsia" w:cstheme="minorEastAsia"/>
          <w:sz w:val="24"/>
        </w:rPr>
      </w:pPr>
      <w:r>
        <w:rPr>
          <w:rFonts w:hint="eastAsia" w:asciiTheme="minorEastAsia" w:hAnsiTheme="minorEastAsia" w:eastAsiaTheme="minorEastAsia" w:cstheme="minorEastAsia"/>
          <w:kern w:val="0"/>
          <w:sz w:val="24"/>
        </w:rPr>
        <w:t>3)最后一次付款额应为总服务费的__(-%)，甲方应在乙方递交了服务总结报告和说明并完全履行合同完毕日内付给乙方。</w:t>
      </w:r>
    </w:p>
    <w:p>
      <w:pPr>
        <w:tabs>
          <w:tab w:val="left" w:pos="900"/>
        </w:tabs>
        <w:rPr>
          <w:rFonts w:asciiTheme="minorEastAsia" w:hAnsiTheme="minorEastAsia" w:eastAsiaTheme="minorEastAsia" w:cstheme="minorEastAsia"/>
          <w:b/>
          <w:sz w:val="24"/>
        </w:rPr>
      </w:pPr>
      <w:r>
        <w:rPr>
          <w:rFonts w:hint="eastAsia" w:asciiTheme="minorEastAsia" w:hAnsiTheme="minorEastAsia" w:eastAsiaTheme="minorEastAsia" w:cstheme="minorEastAsia"/>
          <w:b/>
          <w:sz w:val="24"/>
        </w:rPr>
        <w:t>六、知识产权产权归属</w:t>
      </w:r>
    </w:p>
    <w:p>
      <w:pPr>
        <w:tabs>
          <w:tab w:val="left" w:pos="900"/>
        </w:tabs>
        <w:rPr>
          <w:rFonts w:asciiTheme="minorEastAsia" w:hAnsiTheme="minorEastAsia" w:eastAsiaTheme="minorEastAsia" w:cstheme="minorEastAsia"/>
          <w:b/>
          <w:sz w:val="24"/>
        </w:rPr>
      </w:pPr>
      <w:r>
        <w:rPr>
          <w:rFonts w:hint="eastAsia" w:asciiTheme="minorEastAsia" w:hAnsiTheme="minorEastAsia" w:eastAsiaTheme="minorEastAsia" w:cstheme="minorEastAsia"/>
          <w:b/>
          <w:sz w:val="24"/>
        </w:rPr>
        <w:t>七、保密</w:t>
      </w:r>
    </w:p>
    <w:p>
      <w:pPr>
        <w:tabs>
          <w:tab w:val="left" w:pos="900"/>
        </w:tabs>
        <w:rPr>
          <w:rFonts w:asciiTheme="minorEastAsia" w:hAnsiTheme="minorEastAsia" w:eastAsiaTheme="minorEastAsia" w:cstheme="minorEastAsia"/>
          <w:b/>
          <w:sz w:val="24"/>
        </w:rPr>
      </w:pPr>
      <w:r>
        <w:rPr>
          <w:rFonts w:hint="eastAsia" w:asciiTheme="minorEastAsia" w:hAnsiTheme="minorEastAsia" w:eastAsiaTheme="minorEastAsia" w:cstheme="minorEastAsia"/>
          <w:b/>
          <w:sz w:val="24"/>
        </w:rPr>
        <w:t>八、违约责任与赔偿损失</w:t>
      </w:r>
    </w:p>
    <w:p>
      <w:pPr>
        <w:tabs>
          <w:tab w:val="left" w:pos="900"/>
        </w:tabs>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1) 乙方提供的服务不符合采购文件、报价文件或本合同规定的，甲方有权拒收，并且乙方须向甲方方支付本合同总价5%的违约金。</w:t>
      </w:r>
    </w:p>
    <w:p>
      <w:pPr>
        <w:tabs>
          <w:tab w:val="left" w:pos="720"/>
          <w:tab w:val="left" w:pos="900"/>
        </w:tabs>
        <w:ind w:right="21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2) 乙方未能按本合同规定的交货时间提供服务，从逾期之日起每日按本合同总价3‰的数额向甲方支付违约金；逾期半个月以上的，甲方有权终止合同，由此造成的甲方经济损失由乙方承担。</w:t>
      </w:r>
    </w:p>
    <w:p>
      <w:pP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3) 甲方无正当理由拒收接受服务，到期拒付服务款项的，甲方向乙方偿付本合同总的5%的违约金。甲方人逾期付款，则每日按本合同总价的3‰向乙方偿付违约金。</w:t>
      </w:r>
    </w:p>
    <w:p>
      <w:pPr>
        <w:rPr>
          <w:rFonts w:asciiTheme="minorEastAsia" w:hAnsiTheme="minorEastAsia" w:eastAsiaTheme="minorEastAsia" w:cstheme="minorEastAsia"/>
          <w:bCs/>
          <w:sz w:val="24"/>
        </w:rPr>
      </w:pPr>
      <w:r>
        <w:rPr>
          <w:rFonts w:hint="eastAsia" w:asciiTheme="minorEastAsia" w:hAnsiTheme="minorEastAsia" w:eastAsiaTheme="minorEastAsia" w:cstheme="minorEastAsia"/>
          <w:bCs/>
          <w:sz w:val="24"/>
        </w:rPr>
        <w:t>4) 其它违约责任按《中华人民共和国合同法》处理。</w:t>
      </w:r>
    </w:p>
    <w:p>
      <w:pPr>
        <w:rPr>
          <w:rFonts w:asciiTheme="minorEastAsia" w:hAnsiTheme="minorEastAsia" w:eastAsiaTheme="minorEastAsia" w:cstheme="minorEastAsia"/>
          <w:b/>
          <w:sz w:val="24"/>
        </w:rPr>
      </w:pPr>
      <w:r>
        <w:rPr>
          <w:rFonts w:hint="eastAsia" w:asciiTheme="minorEastAsia" w:hAnsiTheme="minorEastAsia" w:eastAsiaTheme="minorEastAsia" w:cstheme="minorEastAsia"/>
          <w:b/>
          <w:sz w:val="24"/>
        </w:rPr>
        <w:t>九、争端的解决</w:t>
      </w:r>
    </w:p>
    <w:p>
      <w:pP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1)合同执行过程中发生的任何争议，如双方不能通过友好协商解决，按相关法律法规处理。</w:t>
      </w:r>
    </w:p>
    <w:p>
      <w:pP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2）……</w:t>
      </w:r>
    </w:p>
    <w:p>
      <w:pPr>
        <w:rPr>
          <w:rFonts w:asciiTheme="minorEastAsia" w:hAnsiTheme="minorEastAsia" w:eastAsiaTheme="minorEastAsia" w:cstheme="minorEastAsia"/>
          <w:sz w:val="24"/>
        </w:rPr>
      </w:pPr>
      <w:r>
        <w:rPr>
          <w:rFonts w:hint="eastAsia" w:asciiTheme="minorEastAsia" w:hAnsiTheme="minorEastAsia" w:eastAsiaTheme="minorEastAsia" w:cstheme="minorEastAsia"/>
          <w:b/>
          <w:sz w:val="24"/>
        </w:rPr>
        <w:t>十、不可抗力：</w:t>
      </w:r>
      <w:r>
        <w:rPr>
          <w:rFonts w:hint="eastAsia" w:asciiTheme="minorEastAsia" w:hAnsiTheme="minorEastAsia" w:eastAsiaTheme="minorEastAsia" w:cstheme="minorEastAsia"/>
          <w:sz w:val="24"/>
        </w:rPr>
        <w:t>任何一方由于不可抗力原因不能履行合同时，应在不可抗力事件结束后1日内向对方通报，以减轻可能给对方造成的损失，在取得有关机构的不可抗力证明或双方谅解确认后，允许延期履行或修订合同，并根据情况可部分或全部免于承担违约责任。</w:t>
      </w:r>
    </w:p>
    <w:p>
      <w:pPr>
        <w:rPr>
          <w:rFonts w:asciiTheme="minorEastAsia" w:hAnsiTheme="minorEastAsia" w:eastAsiaTheme="minorEastAsia" w:cstheme="minorEastAsia"/>
          <w:sz w:val="24"/>
        </w:rPr>
      </w:pPr>
      <w:r>
        <w:rPr>
          <w:rFonts w:hint="eastAsia" w:asciiTheme="minorEastAsia" w:hAnsiTheme="minorEastAsia" w:eastAsiaTheme="minorEastAsia" w:cstheme="minorEastAsia"/>
          <w:b/>
          <w:sz w:val="24"/>
        </w:rPr>
        <w:t>十一、税费：</w:t>
      </w:r>
      <w:r>
        <w:rPr>
          <w:rFonts w:hint="eastAsia" w:asciiTheme="minorEastAsia" w:hAnsiTheme="minorEastAsia" w:eastAsiaTheme="minorEastAsia" w:cstheme="minorEastAsia"/>
          <w:sz w:val="24"/>
        </w:rPr>
        <w:t>在中国境内、外发生的与本合同执行有关的一切税费均由乙方负担。</w:t>
      </w:r>
    </w:p>
    <w:p>
      <w:pPr>
        <w:rPr>
          <w:rFonts w:asciiTheme="minorEastAsia" w:hAnsiTheme="minorEastAsia" w:eastAsiaTheme="minorEastAsia" w:cstheme="minorEastAsia"/>
          <w:b/>
          <w:sz w:val="24"/>
        </w:rPr>
      </w:pPr>
      <w:r>
        <w:rPr>
          <w:rFonts w:hint="eastAsia" w:asciiTheme="minorEastAsia" w:hAnsiTheme="minorEastAsia" w:eastAsiaTheme="minorEastAsia" w:cstheme="minorEastAsia"/>
          <w:b/>
          <w:sz w:val="24"/>
        </w:rPr>
        <w:t>十二、其它</w:t>
      </w:r>
    </w:p>
    <w:p>
      <w:pPr>
        <w:rPr>
          <w:rFonts w:asciiTheme="minorEastAsia" w:hAnsiTheme="minorEastAsia" w:eastAsiaTheme="minorEastAsia" w:cstheme="minorEastAsia"/>
          <w:b/>
          <w:sz w:val="24"/>
        </w:rPr>
      </w:pPr>
      <w:r>
        <w:rPr>
          <w:rFonts w:hint="eastAsia" w:asciiTheme="minorEastAsia" w:hAnsiTheme="minorEastAsia" w:eastAsiaTheme="minorEastAsia" w:cstheme="minorEastAsia"/>
          <w:sz w:val="24"/>
        </w:rPr>
        <w:t>1)本合同所有附件、采购文件、响应文件、中标通知书通知书均为合同的有效组成部分，与本合同具有同等法律效力。</w:t>
      </w:r>
    </w:p>
    <w:p>
      <w:pPr>
        <w:rPr>
          <w:rFonts w:asciiTheme="minorEastAsia" w:hAnsiTheme="minorEastAsia" w:eastAsiaTheme="minorEastAsia" w:cstheme="minorEastAsia"/>
          <w:sz w:val="24"/>
        </w:rPr>
      </w:pPr>
      <w:r>
        <w:rPr>
          <w:rFonts w:hint="eastAsia" w:asciiTheme="minorEastAsia" w:hAnsiTheme="minorEastAsia" w:eastAsiaTheme="minorEastAsia" w:cstheme="minorEastAsia"/>
          <w:bCs/>
          <w:sz w:val="24"/>
        </w:rPr>
        <w:t xml:space="preserve">2) </w:t>
      </w:r>
      <w:r>
        <w:rPr>
          <w:rFonts w:hint="eastAsia" w:asciiTheme="minorEastAsia" w:hAnsiTheme="minorEastAsia" w:eastAsiaTheme="minorEastAsia" w:cstheme="minorEastAsia"/>
          <w:sz w:val="24"/>
        </w:rPr>
        <w:t>在执行本合同的过程中，所有经双方签署确认的文件（包括会议纪要、补充协议、往来信函）即成为本合同的有效组成部分。</w:t>
      </w:r>
    </w:p>
    <w:p>
      <w:pP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 xml:space="preserve">3) 如一方地址、电话、传真号码有变更，应在变更当日内书面通知对方，否则，应承担相应责任。 </w:t>
      </w:r>
    </w:p>
    <w:p>
      <w:pP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4) 除甲方事先书面同意外，乙方不得部分或全部转让其应履行的合同项下的义务。</w:t>
      </w:r>
    </w:p>
    <w:p>
      <w:pPr>
        <w:rPr>
          <w:rFonts w:asciiTheme="minorEastAsia" w:hAnsiTheme="minorEastAsia" w:eastAsiaTheme="minorEastAsia" w:cstheme="minorEastAsia"/>
          <w:b/>
          <w:sz w:val="24"/>
        </w:rPr>
      </w:pPr>
      <w:r>
        <w:rPr>
          <w:rFonts w:hint="eastAsia" w:asciiTheme="minorEastAsia" w:hAnsiTheme="minorEastAsia" w:eastAsiaTheme="minorEastAsia" w:cstheme="minorEastAsia"/>
          <w:b/>
          <w:sz w:val="24"/>
        </w:rPr>
        <w:t>十二、合同生效：</w:t>
      </w:r>
    </w:p>
    <w:p>
      <w:pP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1）本合同在甲乙双方法人代表或其授权代表签字盖章后生效。</w:t>
      </w:r>
    </w:p>
    <w:p>
      <w:pP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2）合同一式份。</w:t>
      </w:r>
    </w:p>
    <w:p>
      <w:pP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3）同执行中涉及招标资金和招标内容修改或补充的，须经当地财政部门审批，并签订书面补充协议报监督管理部门备案，方可作为主合同不可分割的一部分。</w:t>
      </w:r>
    </w:p>
    <w:p>
      <w:pPr>
        <w:spacing w:line="340" w:lineRule="exact"/>
        <w:rPr>
          <w:rFonts w:asciiTheme="minorEastAsia" w:hAnsiTheme="minorEastAsia" w:eastAsiaTheme="minorEastAsia" w:cstheme="minorEastAsia"/>
          <w:b/>
          <w:sz w:val="24"/>
        </w:rPr>
      </w:pPr>
    </w:p>
    <w:p>
      <w:pPr>
        <w:pStyle w:val="20"/>
        <w:spacing w:beforeLines="100" w:beforeAutospacing="0" w:afterLines="50" w:afterAutospacing="0"/>
        <w:ind w:firstLine="437"/>
        <w:rPr>
          <w:rFonts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 xml:space="preserve">甲方：                                   乙方： </w:t>
      </w:r>
    </w:p>
    <w:p>
      <w:pPr>
        <w:pStyle w:val="20"/>
        <w:spacing w:beforeLines="100" w:beforeAutospacing="0" w:afterLines="50" w:afterAutospacing="0"/>
        <w:ind w:firstLine="437"/>
        <w:rPr>
          <w:rFonts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 xml:space="preserve">地址：                                   地址： </w:t>
      </w:r>
    </w:p>
    <w:p>
      <w:pPr>
        <w:pStyle w:val="20"/>
        <w:spacing w:beforeLines="100" w:beforeAutospacing="0" w:afterLines="50" w:afterAutospacing="0"/>
        <w:ind w:firstLine="437"/>
        <w:rPr>
          <w:rFonts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法定代表人：                             法定代表人：</w:t>
      </w:r>
    </w:p>
    <w:p>
      <w:pPr>
        <w:pStyle w:val="20"/>
        <w:spacing w:beforeLines="100" w:beforeAutospacing="0" w:afterLines="50" w:afterAutospacing="0"/>
        <w:ind w:firstLine="437"/>
        <w:rPr>
          <w:rFonts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授权委托代理人：                         授权委托代理人：</w:t>
      </w:r>
    </w:p>
    <w:p>
      <w:pPr>
        <w:pStyle w:val="20"/>
        <w:spacing w:beforeLines="100" w:beforeAutospacing="0" w:afterLines="50" w:afterAutospacing="0"/>
        <w:ind w:firstLine="437"/>
        <w:rPr>
          <w:rFonts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 xml:space="preserve">电话：                                   电话：   </w:t>
      </w:r>
    </w:p>
    <w:p>
      <w:pPr>
        <w:pStyle w:val="20"/>
        <w:spacing w:beforeLines="100" w:beforeAutospacing="0" w:afterLines="50" w:afterAutospacing="0"/>
        <w:ind w:firstLine="437"/>
        <w:rPr>
          <w:rFonts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传真：                                   传真：</w:t>
      </w:r>
    </w:p>
    <w:p>
      <w:pPr>
        <w:pStyle w:val="20"/>
        <w:spacing w:beforeLines="100" w:beforeAutospacing="0" w:afterLines="50" w:afterAutospacing="0"/>
        <w:ind w:firstLine="437"/>
        <w:rPr>
          <w:rFonts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邮政编码：                               邮政编码：</w:t>
      </w:r>
    </w:p>
    <w:p>
      <w:pPr>
        <w:pStyle w:val="20"/>
        <w:spacing w:beforeLines="100" w:beforeAutospacing="0" w:afterLines="50" w:afterAutospacing="0"/>
        <w:ind w:firstLine="437"/>
        <w:rPr>
          <w:rFonts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 xml:space="preserve">                                           开户银行：</w:t>
      </w:r>
    </w:p>
    <w:p>
      <w:pPr>
        <w:pStyle w:val="20"/>
        <w:spacing w:beforeLines="100" w:beforeAutospacing="0" w:afterLines="50" w:afterAutospacing="0"/>
        <w:ind w:firstLine="437"/>
        <w:rPr>
          <w:rFonts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 xml:space="preserve">                                           账号：</w:t>
      </w:r>
    </w:p>
    <w:p>
      <w:pPr>
        <w:pStyle w:val="20"/>
        <w:spacing w:beforeLines="100" w:beforeAutospacing="0" w:afterLines="50" w:afterAutospacing="0"/>
        <w:ind w:firstLine="437"/>
        <w:rPr>
          <w:rFonts w:asciiTheme="minorEastAsia" w:hAnsiTheme="minorEastAsia" w:eastAsiaTheme="minorEastAsia" w:cstheme="minorEastAsia"/>
          <w:sz w:val="24"/>
          <w:szCs w:val="24"/>
        </w:rPr>
      </w:pPr>
    </w:p>
    <w:p>
      <w:pPr>
        <w:spacing w:line="340" w:lineRule="exact"/>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4"/>
        </w:rPr>
        <w:t>签订地点：                               签订日期：      年  月  日</w:t>
      </w:r>
    </w:p>
    <w:p>
      <w:pPr>
        <w:adjustRightInd w:val="0"/>
        <w:snapToGrid w:val="0"/>
        <w:rPr>
          <w:rFonts w:asciiTheme="minorEastAsia" w:hAnsiTheme="minorEastAsia" w:eastAsiaTheme="minorEastAsia" w:cstheme="minorEastAsia"/>
          <w:b/>
          <w:sz w:val="28"/>
          <w:szCs w:val="28"/>
        </w:rPr>
      </w:pPr>
    </w:p>
    <w:p>
      <w:pPr>
        <w:pStyle w:val="20"/>
        <w:spacing w:beforeLines="100" w:beforeAutospacing="0" w:afterLines="50" w:afterAutospacing="0"/>
        <w:ind w:firstLine="437"/>
        <w:rPr>
          <w:rFonts w:asciiTheme="minorEastAsia" w:hAnsiTheme="minorEastAsia" w:eastAsiaTheme="minorEastAsia" w:cstheme="minorEastAsia"/>
          <w:b/>
          <w:sz w:val="28"/>
          <w:szCs w:val="28"/>
        </w:rPr>
      </w:pPr>
      <w:r>
        <w:rPr>
          <w:rFonts w:hint="eastAsia" w:asciiTheme="minorEastAsia" w:hAnsiTheme="minorEastAsia" w:eastAsiaTheme="minorEastAsia" w:cstheme="minorEastAsia"/>
          <w:b/>
          <w:sz w:val="28"/>
          <w:szCs w:val="28"/>
        </w:rPr>
        <w:t>注意事项：本合同条款未尽事宜，由甲乙双方以补充合同约定，原则上不能超越和违背招标及补充文件、响应文件及投标有关承诺的范围及内容。</w:t>
      </w:r>
    </w:p>
    <w:p>
      <w:pPr>
        <w:pStyle w:val="20"/>
        <w:spacing w:beforeLines="100" w:beforeAutospacing="0" w:afterLines="50" w:afterAutospacing="0"/>
        <w:ind w:firstLine="437"/>
        <w:rPr>
          <w:rFonts w:asciiTheme="minorEastAsia" w:hAnsiTheme="minorEastAsia" w:eastAsiaTheme="minorEastAsia" w:cstheme="minorEastAsia"/>
          <w:b/>
          <w:sz w:val="28"/>
          <w:szCs w:val="28"/>
        </w:rPr>
      </w:pPr>
    </w:p>
    <w:p>
      <w:pPr>
        <w:pStyle w:val="20"/>
        <w:spacing w:beforeLines="100" w:beforeAutospacing="0" w:afterLines="50" w:afterAutospacing="0"/>
        <w:ind w:firstLine="437"/>
        <w:rPr>
          <w:rFonts w:asciiTheme="minorEastAsia" w:hAnsiTheme="minorEastAsia" w:eastAsiaTheme="minorEastAsia" w:cstheme="minorEastAsia"/>
          <w:b/>
          <w:sz w:val="28"/>
          <w:szCs w:val="28"/>
        </w:rPr>
      </w:pPr>
    </w:p>
    <w:p>
      <w:pPr>
        <w:pStyle w:val="20"/>
        <w:spacing w:beforeLines="100" w:beforeAutospacing="0" w:afterLines="50" w:afterAutospacing="0"/>
        <w:ind w:firstLine="437"/>
        <w:rPr>
          <w:rFonts w:asciiTheme="minorEastAsia" w:hAnsiTheme="minorEastAsia" w:eastAsiaTheme="minorEastAsia" w:cstheme="minorEastAsia"/>
          <w:b/>
          <w:sz w:val="28"/>
          <w:szCs w:val="28"/>
        </w:rPr>
      </w:pPr>
    </w:p>
    <w:p>
      <w:pPr>
        <w:pStyle w:val="20"/>
        <w:spacing w:beforeLines="100" w:beforeAutospacing="0" w:afterLines="50" w:afterAutospacing="0"/>
        <w:ind w:firstLine="437"/>
        <w:rPr>
          <w:rFonts w:asciiTheme="minorEastAsia" w:hAnsiTheme="minorEastAsia" w:eastAsiaTheme="minorEastAsia" w:cstheme="minorEastAsia"/>
          <w:b/>
          <w:sz w:val="28"/>
          <w:szCs w:val="28"/>
        </w:rPr>
      </w:pPr>
    </w:p>
    <w:p>
      <w:pPr>
        <w:pStyle w:val="20"/>
        <w:spacing w:beforeLines="100" w:beforeAutospacing="0" w:afterLines="50" w:afterAutospacing="0"/>
        <w:ind w:firstLine="437"/>
        <w:rPr>
          <w:rFonts w:asciiTheme="minorEastAsia" w:hAnsiTheme="minorEastAsia" w:eastAsiaTheme="minorEastAsia" w:cstheme="minorEastAsia"/>
          <w:b/>
          <w:sz w:val="28"/>
          <w:szCs w:val="28"/>
        </w:rPr>
      </w:pPr>
    </w:p>
    <w:p>
      <w:pPr>
        <w:pStyle w:val="20"/>
        <w:spacing w:beforeLines="100" w:beforeAutospacing="0" w:afterLines="50" w:afterAutospacing="0"/>
        <w:ind w:firstLine="437"/>
        <w:rPr>
          <w:rFonts w:asciiTheme="minorEastAsia" w:hAnsiTheme="minorEastAsia" w:eastAsiaTheme="minorEastAsia" w:cstheme="minorEastAsia"/>
          <w:b/>
          <w:sz w:val="28"/>
          <w:szCs w:val="28"/>
        </w:rPr>
      </w:pPr>
    </w:p>
    <w:p>
      <w:pPr>
        <w:pStyle w:val="20"/>
        <w:spacing w:beforeLines="100" w:beforeAutospacing="0" w:afterLines="50" w:afterAutospacing="0"/>
        <w:rPr>
          <w:rFonts w:asciiTheme="minorEastAsia" w:hAnsiTheme="minorEastAsia" w:eastAsiaTheme="minorEastAsia" w:cstheme="minorEastAsia"/>
          <w:sz w:val="24"/>
          <w:szCs w:val="24"/>
        </w:rPr>
      </w:pPr>
    </w:p>
    <w:p>
      <w:pPr>
        <w:pStyle w:val="3"/>
        <w:rPr>
          <w:rFonts w:asciiTheme="minorEastAsia" w:hAnsiTheme="minorEastAsia" w:eastAsiaTheme="minorEastAsia" w:cstheme="minorEastAsia"/>
        </w:rPr>
      </w:pPr>
      <w:bookmarkStart w:id="140" w:name="_Toc406670771"/>
      <w:bookmarkStart w:id="141" w:name="_Toc406672410"/>
      <w:bookmarkStart w:id="142" w:name="_Toc406671142"/>
      <w:bookmarkStart w:id="143" w:name="_Toc406671714"/>
      <w:r>
        <w:rPr>
          <w:rFonts w:hint="eastAsia" w:asciiTheme="minorEastAsia" w:hAnsiTheme="minorEastAsia" w:eastAsiaTheme="minorEastAsia" w:cstheme="minorEastAsia"/>
        </w:rPr>
        <w:br w:type="page"/>
      </w:r>
      <w:bookmarkStart w:id="144" w:name="_Toc424213037"/>
      <w:bookmarkStart w:id="145" w:name="_Toc10285"/>
      <w:r>
        <w:rPr>
          <w:rFonts w:hint="eastAsia" w:asciiTheme="minorEastAsia" w:hAnsiTheme="minorEastAsia" w:eastAsiaTheme="minorEastAsia" w:cstheme="minorEastAsia"/>
        </w:rPr>
        <w:t xml:space="preserve">第三部分  </w:t>
      </w:r>
      <w:bookmarkEnd w:id="140"/>
      <w:bookmarkEnd w:id="141"/>
      <w:bookmarkEnd w:id="142"/>
      <w:bookmarkEnd w:id="143"/>
      <w:r>
        <w:rPr>
          <w:rFonts w:hint="eastAsia" w:asciiTheme="minorEastAsia" w:hAnsiTheme="minorEastAsia" w:eastAsiaTheme="minorEastAsia" w:cstheme="minorEastAsia"/>
        </w:rPr>
        <w:t>响应文件编制规范</w:t>
      </w:r>
      <w:bookmarkEnd w:id="144"/>
      <w:bookmarkEnd w:id="145"/>
    </w:p>
    <w:p>
      <w:pPr>
        <w:pStyle w:val="2"/>
        <w:rPr>
          <w:rFonts w:asciiTheme="minorEastAsia" w:hAnsiTheme="minorEastAsia" w:eastAsiaTheme="minorEastAsia" w:cstheme="minorEastAsia"/>
        </w:rPr>
      </w:pPr>
      <w:bookmarkStart w:id="146" w:name="_Toc406671143"/>
      <w:bookmarkStart w:id="147" w:name="_Toc406671715"/>
      <w:bookmarkStart w:id="148" w:name="_Toc406670772"/>
      <w:bookmarkStart w:id="149" w:name="_Toc406672411"/>
      <w:bookmarkStart w:id="150" w:name="_Toc23175"/>
      <w:bookmarkStart w:id="151" w:name="_Toc424213038"/>
      <w:r>
        <w:rPr>
          <w:rFonts w:hint="eastAsia" w:asciiTheme="minorEastAsia" w:hAnsiTheme="minorEastAsia" w:eastAsiaTheme="minorEastAsia" w:cstheme="minorEastAsia"/>
        </w:rPr>
        <w:t xml:space="preserve">第六章 </w:t>
      </w:r>
      <w:bookmarkEnd w:id="146"/>
      <w:bookmarkEnd w:id="147"/>
      <w:bookmarkEnd w:id="148"/>
      <w:bookmarkEnd w:id="149"/>
      <w:r>
        <w:rPr>
          <w:rFonts w:hint="eastAsia" w:asciiTheme="minorEastAsia" w:hAnsiTheme="minorEastAsia" w:eastAsiaTheme="minorEastAsia" w:cstheme="minorEastAsia"/>
        </w:rPr>
        <w:t>响应文件的编制</w:t>
      </w:r>
      <w:bookmarkEnd w:id="150"/>
      <w:bookmarkEnd w:id="151"/>
    </w:p>
    <w:p>
      <w:pPr>
        <w:pStyle w:val="4"/>
        <w:rPr>
          <w:rFonts w:asciiTheme="minorEastAsia" w:hAnsiTheme="minorEastAsia" w:eastAsiaTheme="minorEastAsia" w:cstheme="minorEastAsia"/>
        </w:rPr>
      </w:pPr>
      <w:bookmarkStart w:id="152" w:name="_Toc9913"/>
      <w:bookmarkStart w:id="153" w:name="_Toc424213039"/>
      <w:bookmarkStart w:id="154" w:name="_Toc406671144"/>
      <w:bookmarkStart w:id="155" w:name="_Toc406671716"/>
      <w:bookmarkStart w:id="156" w:name="_Toc406672412"/>
      <w:bookmarkStart w:id="157" w:name="_Toc406670773"/>
      <w:r>
        <w:rPr>
          <w:rFonts w:hint="eastAsia" w:asciiTheme="minorEastAsia" w:hAnsiTheme="minorEastAsia" w:eastAsiaTheme="minorEastAsia" w:cstheme="minorEastAsia"/>
        </w:rPr>
        <w:t>第一节 编制要求</w:t>
      </w:r>
      <w:bookmarkEnd w:id="152"/>
      <w:bookmarkEnd w:id="153"/>
      <w:bookmarkEnd w:id="154"/>
      <w:bookmarkEnd w:id="155"/>
      <w:bookmarkEnd w:id="156"/>
      <w:bookmarkEnd w:id="157"/>
    </w:p>
    <w:p>
      <w:pPr>
        <w:spacing w:beforeLines="50" w:beforeAutospacing="0" w:afterLines="50" w:afterAutospacing="0" w:line="240" w:lineRule="auto"/>
        <w:ind w:firstLine="480" w:firstLineChars="200"/>
        <w:rPr>
          <w:rFonts w:asciiTheme="minorEastAsia" w:hAnsiTheme="minorEastAsia" w:eastAsiaTheme="minorEastAsia" w:cstheme="minorEastAsia"/>
          <w:sz w:val="24"/>
        </w:rPr>
      </w:pPr>
      <w:bookmarkStart w:id="158" w:name="_Toc406671145"/>
      <w:bookmarkStart w:id="159" w:name="_Toc406670774"/>
      <w:r>
        <w:rPr>
          <w:rFonts w:hint="eastAsia" w:asciiTheme="minorEastAsia" w:hAnsiTheme="minorEastAsia" w:eastAsiaTheme="minorEastAsia" w:cstheme="minorEastAsia"/>
          <w:sz w:val="24"/>
        </w:rPr>
        <w:t>一、格式</w:t>
      </w:r>
      <w:bookmarkEnd w:id="158"/>
      <w:bookmarkEnd w:id="159"/>
    </w:p>
    <w:p>
      <w:pPr>
        <w:pStyle w:val="20"/>
        <w:spacing w:beforeLines="100" w:beforeAutospacing="0" w:afterLines="50" w:afterAutospacing="0"/>
        <w:ind w:firstLine="437"/>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响应文件及与投标有关的所有来往函电均使用中文简体字。原版为外文的证书类文件，以及由外国人做出的本人签名、外国公司的名称或外国印章等可以是外文，但应当提供中文翻译文件并加盖供应商公章。必要时评审委员会可以要求供应商提供附有公证书的中文翻译文件或者与原版文件签章相一致的中文翻译文件。对于未附有中文译本和中文译本不准确引起的对供应商的不利后果，由供应商自行负责。</w:t>
      </w:r>
    </w:p>
    <w:p>
      <w:pPr>
        <w:pStyle w:val="20"/>
        <w:spacing w:beforeLines="100" w:beforeAutospacing="0" w:afterLines="50" w:afterAutospacing="0"/>
        <w:ind w:firstLine="437"/>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2.响应文件中所使用的计量单位，除采购文件有要求的外，均使用国家法定计量单位。</w:t>
      </w:r>
    </w:p>
    <w:p>
      <w:pPr>
        <w:pStyle w:val="20"/>
        <w:spacing w:beforeLines="100" w:beforeAutospacing="0" w:afterLines="50" w:afterAutospacing="0"/>
        <w:ind w:firstLine="437"/>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3.响应文件中的图片资料、复印件等应清晰可见，不得随意放大缩小。内容不得倒置、歪斜，由于响应文件不清晰或不利于阅读所造成的后果，由供应商自行负责。</w:t>
      </w:r>
    </w:p>
    <w:p>
      <w:pPr>
        <w:pStyle w:val="20"/>
        <w:spacing w:beforeLines="100" w:beforeAutospacing="0" w:afterLines="50" w:afterAutospacing="0"/>
        <w:ind w:firstLine="437"/>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4.除法定代表人或法人授权代表签字或响应文件页码标注可以手写外，其余所有响应文件内容须采用打印字体，禁止手写，手写内容评标委员会可以不认同。</w:t>
      </w:r>
    </w:p>
    <w:p>
      <w:pPr>
        <w:pStyle w:val="20"/>
        <w:spacing w:beforeLines="100" w:beforeAutospacing="0" w:afterLines="50" w:afterAutospacing="0"/>
        <w:ind w:firstLine="437"/>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5.响应文件应严格按采购文件提供的响应文件格式范本填写，采购文件中未提供格式范本的，由供应商自行编制。</w:t>
      </w:r>
    </w:p>
    <w:p>
      <w:pPr>
        <w:spacing w:beforeLines="50" w:beforeAutospacing="0" w:afterLines="50" w:afterAutospacing="0" w:line="240" w:lineRule="auto"/>
        <w:ind w:firstLine="480" w:firstLineChars="200"/>
        <w:rPr>
          <w:rFonts w:asciiTheme="minorEastAsia" w:hAnsiTheme="minorEastAsia" w:eastAsiaTheme="minorEastAsia" w:cstheme="minorEastAsia"/>
          <w:sz w:val="24"/>
        </w:rPr>
      </w:pPr>
      <w:bookmarkStart w:id="160" w:name="_Toc406671146"/>
      <w:bookmarkStart w:id="161" w:name="_Toc406670775"/>
      <w:r>
        <w:rPr>
          <w:rFonts w:hint="eastAsia" w:asciiTheme="minorEastAsia" w:hAnsiTheme="minorEastAsia" w:eastAsiaTheme="minorEastAsia" w:cstheme="minorEastAsia"/>
          <w:sz w:val="24"/>
        </w:rPr>
        <w:t>二、装订</w:t>
      </w:r>
      <w:bookmarkEnd w:id="160"/>
      <w:bookmarkEnd w:id="161"/>
    </w:p>
    <w:p>
      <w:pPr>
        <w:pStyle w:val="20"/>
        <w:spacing w:beforeLines="100" w:beforeAutospacing="0" w:afterLines="50" w:afterAutospacing="0"/>
        <w:ind w:firstLine="437"/>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1.响应文件须按所投品目/包单独胶装成册，并在封面注明所投品目号/包号。所投品目/包响应文件供应商可根据投标的实际情况，自行选择是否统一或分开胶装成册。</w:t>
      </w:r>
    </w:p>
    <w:p>
      <w:pPr>
        <w:pStyle w:val="20"/>
        <w:spacing w:beforeLines="100" w:beforeAutospacing="0" w:afterLines="50" w:afterAutospacing="0"/>
        <w:ind w:firstLine="437"/>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响应文件须用A4纸打印，按照采购文件所规定的内容顺序，统一编目、编页码装订（响应文件中复印件及彩色宣传资料等均须与响应文件正文一起逐页编排页码）。超过A4幅的应以相应幅面打印，但应折叠为A4幅大小后装订，采购文件有提供图册等其它要求的除外。由于编排混乱导致响应文件被误读或查找不到，责任由供应商自行承担。</w:t>
      </w:r>
    </w:p>
    <w:p>
      <w:pPr>
        <w:pStyle w:val="20"/>
        <w:spacing w:beforeLines="100" w:beforeAutospacing="0" w:afterLines="50" w:afterAutospacing="0"/>
        <w:ind w:firstLine="437"/>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3.响应文件须胶装成册，不得采用活页、打孔等方式装订。</w:t>
      </w:r>
    </w:p>
    <w:p>
      <w:pPr>
        <w:pStyle w:val="20"/>
        <w:spacing w:beforeLines="100" w:beforeAutospacing="0" w:afterLines="50" w:afterAutospacing="0"/>
        <w:ind w:firstLine="437"/>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4.不推荐使用豪华装订，建议平装。</w:t>
      </w:r>
    </w:p>
    <w:p>
      <w:pPr>
        <w:spacing w:beforeLines="50" w:beforeAutospacing="0" w:afterLines="50" w:afterAutospacing="0" w:line="240" w:lineRule="auto"/>
        <w:ind w:firstLine="480" w:firstLineChars="200"/>
        <w:rPr>
          <w:rFonts w:asciiTheme="minorEastAsia" w:hAnsiTheme="minorEastAsia" w:eastAsiaTheme="minorEastAsia" w:cstheme="minorEastAsia"/>
          <w:sz w:val="24"/>
        </w:rPr>
      </w:pPr>
      <w:bookmarkStart w:id="162" w:name="_Toc406671147"/>
      <w:bookmarkStart w:id="163" w:name="_Toc406670776"/>
      <w:r>
        <w:rPr>
          <w:rFonts w:hint="eastAsia" w:asciiTheme="minorEastAsia" w:hAnsiTheme="minorEastAsia" w:eastAsiaTheme="minorEastAsia" w:cstheme="minorEastAsia"/>
          <w:sz w:val="24"/>
        </w:rPr>
        <w:t>三、签署与封装</w:t>
      </w:r>
      <w:bookmarkEnd w:id="162"/>
      <w:bookmarkEnd w:id="163"/>
    </w:p>
    <w:p>
      <w:pPr>
        <w:pStyle w:val="20"/>
        <w:spacing w:beforeLines="100" w:beforeAutospacing="0" w:afterLines="50" w:afterAutospacing="0"/>
        <w:ind w:firstLine="437"/>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签署：响应文件封面上须注明“正本”或“副本”或“电子响应文件”字样，并加盖封面单位公章和骑缝章。若正本与副本不符，以正本为准。响应文件中除标准页码外，不得涂改和增删。响应文件中所有复印件必须加盖供应商公章。响应文件范本中注明需要签章的地方，供应商均须进行签章。</w:t>
      </w:r>
    </w:p>
    <w:p>
      <w:pPr>
        <w:pStyle w:val="20"/>
        <w:spacing w:beforeLines="100" w:beforeAutospacing="0" w:afterLines="50" w:afterAutospacing="0"/>
        <w:ind w:firstLine="437"/>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2.封装：</w:t>
      </w:r>
    </w:p>
    <w:p>
      <w:pPr>
        <w:pStyle w:val="20"/>
        <w:spacing w:beforeLines="100" w:beforeAutospacing="0" w:afterLines="50" w:afterAutospacing="0"/>
        <w:ind w:firstLine="437"/>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2.1投标供应商可根据投标实际厚度，自行选择响应文件的外包封套的数量，对响应文件的外包封份数不作具体规定，但投标供应商应确保响应文件的外包封没有严重破损导致投标实质性内容泄露的情形。</w:t>
      </w:r>
    </w:p>
    <w:p>
      <w:pPr>
        <w:pStyle w:val="20"/>
        <w:spacing w:beforeLines="100" w:beforeAutospacing="0" w:afterLines="50" w:afterAutospacing="0"/>
        <w:ind w:firstLine="437"/>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2.2外包密封的封口（接口）处加盖带投标供应商公章，封装物上清楚注明项目名称、品目名称、供应商名称。</w:t>
      </w:r>
    </w:p>
    <w:p>
      <w:pPr>
        <w:pStyle w:val="20"/>
        <w:spacing w:beforeLines="100" w:beforeAutospacing="0" w:afterLines="50" w:afterAutospacing="0"/>
        <w:ind w:firstLine="437"/>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2.3外包封上有</w:t>
      </w:r>
      <w:r>
        <w:rPr>
          <w:rFonts w:asciiTheme="minorEastAsia" w:hAnsiTheme="minorEastAsia" w:eastAsiaTheme="minorEastAsia" w:cstheme="minorEastAsia"/>
          <w:sz w:val="24"/>
          <w:szCs w:val="24"/>
        </w:rPr>
        <w:t>重复</w:t>
      </w:r>
      <w:r>
        <w:rPr>
          <w:rFonts w:hint="eastAsia" w:asciiTheme="minorEastAsia" w:hAnsiTheme="minorEastAsia" w:eastAsiaTheme="minorEastAsia" w:cstheme="minorEastAsia"/>
          <w:sz w:val="24"/>
          <w:szCs w:val="24"/>
        </w:rPr>
        <w:t>或多余</w:t>
      </w:r>
      <w:r>
        <w:rPr>
          <w:rFonts w:asciiTheme="minorEastAsia" w:hAnsiTheme="minorEastAsia" w:eastAsiaTheme="minorEastAsia" w:cstheme="minorEastAsia"/>
          <w:sz w:val="24"/>
          <w:szCs w:val="24"/>
        </w:rPr>
        <w:t>标记</w:t>
      </w:r>
      <w:r>
        <w:rPr>
          <w:rFonts w:hint="eastAsia" w:asciiTheme="minorEastAsia" w:hAnsiTheme="minorEastAsia" w:eastAsiaTheme="minorEastAsia" w:cstheme="minorEastAsia"/>
          <w:sz w:val="24"/>
          <w:szCs w:val="24"/>
        </w:rPr>
        <w:t>，未对响应文件实质性响应产生影响的</w:t>
      </w:r>
      <w:r>
        <w:rPr>
          <w:rFonts w:asciiTheme="minorEastAsia" w:hAnsiTheme="minorEastAsia" w:eastAsiaTheme="minorEastAsia" w:cstheme="minorEastAsia"/>
          <w:sz w:val="24"/>
          <w:szCs w:val="24"/>
        </w:rPr>
        <w:t>，不作</w:t>
      </w:r>
      <w:r>
        <w:rPr>
          <w:rFonts w:hint="eastAsia" w:asciiTheme="minorEastAsia" w:hAnsiTheme="minorEastAsia" w:eastAsiaTheme="minorEastAsia" w:cstheme="minorEastAsia"/>
          <w:sz w:val="24"/>
          <w:szCs w:val="24"/>
        </w:rPr>
        <w:t>无效标</w:t>
      </w:r>
      <w:r>
        <w:rPr>
          <w:rFonts w:asciiTheme="minorEastAsia" w:hAnsiTheme="minorEastAsia" w:eastAsiaTheme="minorEastAsia" w:cstheme="minorEastAsia"/>
          <w:sz w:val="24"/>
          <w:szCs w:val="24"/>
        </w:rPr>
        <w:t>依据</w:t>
      </w:r>
      <w:r>
        <w:rPr>
          <w:rFonts w:hint="eastAsia" w:asciiTheme="minorEastAsia" w:hAnsiTheme="minorEastAsia" w:eastAsiaTheme="minorEastAsia" w:cstheme="minorEastAsia"/>
          <w:sz w:val="24"/>
          <w:szCs w:val="24"/>
        </w:rPr>
        <w:t>。</w:t>
      </w:r>
    </w:p>
    <w:p>
      <w:pPr>
        <w:pStyle w:val="20"/>
        <w:spacing w:beforeLines="100" w:beforeAutospacing="0" w:afterLines="50" w:afterAutospacing="0"/>
        <w:ind w:firstLine="437"/>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2.4投标供应商对外包封有异议的，应在开标会现场当场提出，由监督部门和招标人在开标现场当场判定是否作无效标处理，不得送至评标委员会判定。</w:t>
      </w:r>
    </w:p>
    <w:p>
      <w:pPr>
        <w:pStyle w:val="4"/>
        <w:rPr>
          <w:rFonts w:asciiTheme="minorEastAsia" w:hAnsiTheme="minorEastAsia" w:eastAsiaTheme="minorEastAsia" w:cstheme="minorEastAsia"/>
        </w:rPr>
      </w:pPr>
      <w:bookmarkStart w:id="164" w:name="_Toc406672413"/>
      <w:bookmarkStart w:id="165" w:name="_Toc212"/>
      <w:bookmarkStart w:id="166" w:name="_Toc406671717"/>
      <w:bookmarkStart w:id="167" w:name="_Toc406671148"/>
      <w:bookmarkStart w:id="168" w:name="_Toc424213040"/>
      <w:bookmarkStart w:id="169" w:name="_Toc406670777"/>
      <w:r>
        <w:rPr>
          <w:rFonts w:hint="eastAsia" w:asciiTheme="minorEastAsia" w:hAnsiTheme="minorEastAsia" w:eastAsiaTheme="minorEastAsia" w:cstheme="minorEastAsia"/>
        </w:rPr>
        <w:t>第二节 响应文件组成</w:t>
      </w:r>
      <w:bookmarkEnd w:id="164"/>
      <w:bookmarkEnd w:id="165"/>
      <w:bookmarkEnd w:id="166"/>
      <w:bookmarkEnd w:id="167"/>
      <w:bookmarkEnd w:id="168"/>
      <w:bookmarkEnd w:id="169"/>
    </w:p>
    <w:p>
      <w:pPr>
        <w:pStyle w:val="20"/>
        <w:spacing w:before="0" w:beforeAutospacing="0" w:after="0" w:afterAutospacing="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rPr>
        <w:t>一、政府采购响应文件类别</w:t>
      </w:r>
      <w:r>
        <w:rPr>
          <w:rFonts w:hint="eastAsia" w:asciiTheme="minorEastAsia" w:hAnsiTheme="minorEastAsia" w:eastAsiaTheme="minorEastAsia" w:cstheme="minorEastAsia"/>
          <w:sz w:val="24"/>
          <w:szCs w:val="24"/>
        </w:rPr>
        <w:t>：服务类响应文件。</w:t>
      </w:r>
    </w:p>
    <w:p>
      <w:pPr>
        <w:spacing w:beforeLines="50" w:beforeAutospacing="0" w:afterLines="50" w:afterAutospacing="0" w:line="240" w:lineRule="auto"/>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二、组成</w:t>
      </w:r>
    </w:p>
    <w:p>
      <w:pPr>
        <w:pStyle w:val="20"/>
        <w:spacing w:before="0" w:beforeAutospacing="0" w:after="0" w:afterAutospacing="0"/>
        <w:rPr>
          <w:rFonts w:asciiTheme="minorEastAsia" w:hAnsiTheme="minorEastAsia" w:eastAsiaTheme="minorEastAsia" w:cstheme="minorEastAsia"/>
          <w:sz w:val="24"/>
          <w:szCs w:val="24"/>
        </w:rPr>
        <w:sectPr>
          <w:pgSz w:w="11907" w:h="16840"/>
          <w:pgMar w:top="1134" w:right="1418" w:bottom="1134" w:left="1418" w:header="720" w:footer="720" w:gutter="0"/>
          <w:cols w:space="425" w:num="1"/>
          <w:docGrid w:linePitch="285" w:charSpace="0"/>
        </w:sectPr>
      </w:pPr>
      <w:r>
        <w:rPr>
          <w:rFonts w:hint="eastAsia" w:asciiTheme="minorEastAsia" w:hAnsiTheme="minorEastAsia" w:eastAsiaTheme="minorEastAsia" w:cstheme="minorEastAsia"/>
          <w:sz w:val="24"/>
          <w:szCs w:val="24"/>
        </w:rPr>
        <w:t>各类响应文件由数据信息响应部分和佐证文件部分组成，具体详见响应文件格式文本。</w:t>
      </w:r>
    </w:p>
    <w:p>
      <w:pPr>
        <w:pStyle w:val="4"/>
        <w:rPr>
          <w:rFonts w:asciiTheme="minorEastAsia" w:hAnsiTheme="minorEastAsia" w:eastAsiaTheme="minorEastAsia" w:cstheme="minorEastAsia"/>
        </w:rPr>
      </w:pPr>
      <w:bookmarkStart w:id="170" w:name="_Toc406672414"/>
      <w:bookmarkStart w:id="171" w:name="_Toc406671149"/>
      <w:bookmarkStart w:id="172" w:name="_Toc424213041"/>
      <w:bookmarkStart w:id="173" w:name="_Toc406671718"/>
      <w:bookmarkStart w:id="174" w:name="_Toc406670778"/>
      <w:bookmarkStart w:id="175" w:name="_Toc15645"/>
      <w:r>
        <w:rPr>
          <w:rFonts w:hint="eastAsia" w:asciiTheme="minorEastAsia" w:hAnsiTheme="minorEastAsia" w:eastAsiaTheme="minorEastAsia" w:cstheme="minorEastAsia"/>
        </w:rPr>
        <w:t>第三节 响应文件格式范本</w:t>
      </w:r>
      <w:bookmarkEnd w:id="170"/>
      <w:bookmarkEnd w:id="171"/>
      <w:bookmarkEnd w:id="172"/>
      <w:bookmarkEnd w:id="173"/>
      <w:bookmarkEnd w:id="174"/>
      <w:bookmarkEnd w:id="175"/>
    </w:p>
    <w:p>
      <w:pPr>
        <w:spacing w:line="240" w:lineRule="auto"/>
        <w:rPr>
          <w:rFonts w:asciiTheme="minorEastAsia" w:hAnsiTheme="minorEastAsia" w:eastAsiaTheme="minorEastAsia" w:cstheme="minorEastAsia"/>
          <w:sz w:val="24"/>
        </w:rPr>
      </w:pPr>
    </w:p>
    <w:p>
      <w:pPr>
        <w:pStyle w:val="4"/>
        <w:spacing w:line="240" w:lineRule="auto"/>
        <w:jc w:val="left"/>
        <w:rPr>
          <w:rFonts w:asciiTheme="minorEastAsia" w:hAnsiTheme="minorEastAsia" w:eastAsiaTheme="minorEastAsia" w:cstheme="minorEastAsia"/>
          <w:sz w:val="28"/>
          <w:szCs w:val="28"/>
        </w:rPr>
      </w:pPr>
      <w:bookmarkStart w:id="176" w:name="_Toc21603"/>
      <w:r>
        <w:rPr>
          <w:rFonts w:hint="eastAsia" w:asciiTheme="minorEastAsia" w:hAnsiTheme="minorEastAsia" w:eastAsiaTheme="minorEastAsia" w:cstheme="minorEastAsia"/>
          <w:sz w:val="28"/>
          <w:szCs w:val="28"/>
        </w:rPr>
        <w:t>封面格式</w:t>
      </w:r>
      <w:bookmarkEnd w:id="176"/>
    </w:p>
    <w:p>
      <w:pPr>
        <w:pStyle w:val="4"/>
        <w:spacing w:line="240" w:lineRule="auto"/>
        <w:rPr>
          <w:rFonts w:asciiTheme="minorEastAsia" w:hAnsiTheme="minorEastAsia" w:eastAsiaTheme="minorEastAsia" w:cstheme="minorEastAsia"/>
          <w:sz w:val="28"/>
          <w:szCs w:val="28"/>
        </w:rPr>
      </w:pPr>
      <w:bookmarkStart w:id="177" w:name="_Toc26205"/>
      <w:r>
        <w:rPr>
          <w:rFonts w:hint="eastAsia" w:asciiTheme="minorEastAsia" w:hAnsiTheme="minorEastAsia" w:eastAsiaTheme="minorEastAsia" w:cstheme="minorEastAsia"/>
          <w:sz w:val="28"/>
          <w:szCs w:val="28"/>
        </w:rPr>
        <w:t>招标服务类响应文件格式范本</w:t>
      </w:r>
      <w:bookmarkEnd w:id="177"/>
    </w:p>
    <w:p>
      <w:pPr>
        <w:spacing w:line="240" w:lineRule="auto"/>
        <w:jc w:val="right"/>
        <w:rPr>
          <w:rFonts w:asciiTheme="minorEastAsia" w:hAnsiTheme="minorEastAsia" w:eastAsiaTheme="minorEastAsia" w:cstheme="minorEastAsia"/>
          <w:sz w:val="24"/>
        </w:rPr>
      </w:pPr>
    </w:p>
    <w:p>
      <w:pPr>
        <w:spacing w:beforeLines="50" w:beforeAutospacing="0" w:afterLines="50" w:afterAutospacing="0" w:line="240" w:lineRule="auto"/>
        <w:jc w:val="center"/>
        <w:rPr>
          <w:rFonts w:asciiTheme="minorEastAsia" w:hAnsiTheme="minorEastAsia" w:eastAsiaTheme="minorEastAsia" w:cstheme="minorEastAsia"/>
          <w:spacing w:val="20"/>
          <w:sz w:val="44"/>
          <w:szCs w:val="44"/>
        </w:rPr>
      </w:pPr>
      <w:r>
        <w:rPr>
          <w:rFonts w:hint="eastAsia" w:asciiTheme="minorEastAsia" w:hAnsiTheme="minorEastAsia" w:eastAsiaTheme="minorEastAsia" w:cstheme="minorEastAsia"/>
          <w:spacing w:val="20"/>
          <w:sz w:val="44"/>
          <w:szCs w:val="44"/>
        </w:rPr>
        <w:t>XXXXX（项目名称）</w:t>
      </w:r>
    </w:p>
    <w:p>
      <w:pPr>
        <w:spacing w:beforeLines="50" w:beforeAutospacing="0" w:afterLines="50" w:afterAutospacing="0" w:line="240" w:lineRule="auto"/>
        <w:jc w:val="center"/>
        <w:rPr>
          <w:rFonts w:asciiTheme="minorEastAsia" w:hAnsiTheme="minorEastAsia" w:eastAsiaTheme="minorEastAsia" w:cstheme="minorEastAsia"/>
          <w:spacing w:val="40"/>
          <w:w w:val="110"/>
          <w:sz w:val="44"/>
          <w:szCs w:val="44"/>
        </w:rPr>
      </w:pPr>
      <w:r>
        <w:rPr>
          <w:rFonts w:hint="eastAsia" w:asciiTheme="minorEastAsia" w:hAnsiTheme="minorEastAsia" w:eastAsiaTheme="minorEastAsia" w:cstheme="minorEastAsia"/>
          <w:spacing w:val="40"/>
          <w:w w:val="110"/>
          <w:sz w:val="44"/>
          <w:szCs w:val="44"/>
        </w:rPr>
        <w:t>响应文件</w:t>
      </w:r>
    </w:p>
    <w:p>
      <w:pPr>
        <w:spacing w:line="240" w:lineRule="auto"/>
        <w:jc w:val="cente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（正本 / 副本/电子响应文件）</w:t>
      </w:r>
    </w:p>
    <w:tbl>
      <w:tblPr>
        <w:tblStyle w:val="36"/>
        <w:tblW w:w="7719" w:type="dxa"/>
        <w:jc w:val="center"/>
        <w:tblInd w:w="0" w:type="dxa"/>
        <w:tblLayout w:type="fixed"/>
        <w:tblCellMar>
          <w:top w:w="0" w:type="dxa"/>
          <w:left w:w="108" w:type="dxa"/>
          <w:bottom w:w="0" w:type="dxa"/>
          <w:right w:w="108" w:type="dxa"/>
        </w:tblCellMar>
      </w:tblPr>
      <w:tblGrid>
        <w:gridCol w:w="1590"/>
        <w:gridCol w:w="2221"/>
        <w:gridCol w:w="1350"/>
        <w:gridCol w:w="2558"/>
      </w:tblGrid>
      <w:tr>
        <w:tblPrEx>
          <w:tblLayout w:type="fixed"/>
          <w:tblCellMar>
            <w:top w:w="0" w:type="dxa"/>
            <w:left w:w="108" w:type="dxa"/>
            <w:bottom w:w="0" w:type="dxa"/>
            <w:right w:w="108" w:type="dxa"/>
          </w:tblCellMar>
        </w:tblPrEx>
        <w:trPr>
          <w:trHeight w:val="404" w:hRule="atLeast"/>
          <w:jc w:val="center"/>
        </w:trPr>
        <w:tc>
          <w:tcPr>
            <w:tcW w:w="1590" w:type="dxa"/>
            <w:vAlign w:val="bottom"/>
          </w:tcPr>
          <w:p>
            <w:pPr>
              <w:spacing w:before="0" w:beforeAutospacing="0" w:after="0" w:afterAutospacing="0" w:line="240" w:lineRule="auto"/>
              <w:jc w:val="distribute"/>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项目名称：</w:t>
            </w:r>
          </w:p>
        </w:tc>
        <w:tc>
          <w:tcPr>
            <w:tcW w:w="6129" w:type="dxa"/>
            <w:gridSpan w:val="3"/>
            <w:tcBorders>
              <w:bottom w:val="single" w:color="000000" w:sz="4" w:space="0"/>
            </w:tcBorders>
            <w:vAlign w:val="bottom"/>
          </w:tcPr>
          <w:p>
            <w:pPr>
              <w:spacing w:before="0" w:beforeAutospacing="0" w:after="0" w:afterAutospacing="0" w:line="240" w:lineRule="auto"/>
              <w:jc w:val="left"/>
              <w:rPr>
                <w:rFonts w:asciiTheme="minorEastAsia" w:hAnsiTheme="minorEastAsia" w:eastAsiaTheme="minorEastAsia" w:cstheme="minorEastAsia"/>
                <w:sz w:val="24"/>
              </w:rPr>
            </w:pPr>
          </w:p>
        </w:tc>
      </w:tr>
      <w:tr>
        <w:tblPrEx>
          <w:tblLayout w:type="fixed"/>
          <w:tblCellMar>
            <w:top w:w="0" w:type="dxa"/>
            <w:left w:w="108" w:type="dxa"/>
            <w:bottom w:w="0" w:type="dxa"/>
            <w:right w:w="108" w:type="dxa"/>
          </w:tblCellMar>
        </w:tblPrEx>
        <w:trPr>
          <w:trHeight w:val="417" w:hRule="atLeast"/>
          <w:jc w:val="center"/>
        </w:trPr>
        <w:tc>
          <w:tcPr>
            <w:tcW w:w="1590" w:type="dxa"/>
            <w:vAlign w:val="bottom"/>
          </w:tcPr>
          <w:p>
            <w:pPr>
              <w:spacing w:before="0" w:beforeAutospacing="0" w:after="0" w:afterAutospacing="0" w:line="240" w:lineRule="auto"/>
              <w:jc w:val="distribute"/>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品   目：</w:t>
            </w:r>
          </w:p>
        </w:tc>
        <w:tc>
          <w:tcPr>
            <w:tcW w:w="6129" w:type="dxa"/>
            <w:gridSpan w:val="3"/>
            <w:tcBorders>
              <w:top w:val="single" w:color="000000" w:sz="4" w:space="0"/>
              <w:bottom w:val="single" w:color="000000" w:sz="4" w:space="0"/>
            </w:tcBorders>
            <w:vAlign w:val="bottom"/>
          </w:tcPr>
          <w:p>
            <w:pPr>
              <w:spacing w:before="0" w:beforeAutospacing="0" w:after="0" w:afterAutospacing="0" w:line="240" w:lineRule="auto"/>
              <w:jc w:val="left"/>
              <w:rPr>
                <w:rFonts w:asciiTheme="minorEastAsia" w:hAnsiTheme="minorEastAsia" w:eastAsiaTheme="minorEastAsia" w:cstheme="minorEastAsia"/>
                <w:sz w:val="24"/>
              </w:rPr>
            </w:pPr>
          </w:p>
        </w:tc>
      </w:tr>
      <w:tr>
        <w:tblPrEx>
          <w:tblLayout w:type="fixed"/>
          <w:tblCellMar>
            <w:top w:w="0" w:type="dxa"/>
            <w:left w:w="108" w:type="dxa"/>
            <w:bottom w:w="0" w:type="dxa"/>
            <w:right w:w="108" w:type="dxa"/>
          </w:tblCellMar>
        </w:tblPrEx>
        <w:trPr>
          <w:trHeight w:val="417" w:hRule="atLeast"/>
          <w:jc w:val="center"/>
        </w:trPr>
        <w:tc>
          <w:tcPr>
            <w:tcW w:w="1590" w:type="dxa"/>
            <w:vAlign w:val="bottom"/>
          </w:tcPr>
          <w:p>
            <w:pPr>
              <w:spacing w:before="0" w:beforeAutospacing="0" w:after="0" w:afterAutospacing="0" w:line="240" w:lineRule="auto"/>
              <w:jc w:val="distribute"/>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采购方式：</w:t>
            </w:r>
          </w:p>
        </w:tc>
        <w:tc>
          <w:tcPr>
            <w:tcW w:w="6129" w:type="dxa"/>
            <w:gridSpan w:val="3"/>
            <w:tcBorders>
              <w:top w:val="single" w:color="000000" w:sz="4" w:space="0"/>
              <w:bottom w:val="single" w:color="000000" w:sz="4" w:space="0"/>
            </w:tcBorders>
            <w:vAlign w:val="bottom"/>
          </w:tcPr>
          <w:p>
            <w:pPr>
              <w:spacing w:before="0" w:beforeAutospacing="0" w:after="0" w:afterAutospacing="0" w:line="240" w:lineRule="auto"/>
              <w:jc w:val="left"/>
              <w:rPr>
                <w:rFonts w:asciiTheme="minorEastAsia" w:hAnsiTheme="minorEastAsia" w:eastAsiaTheme="minorEastAsia" w:cstheme="minorEastAsia"/>
                <w:sz w:val="24"/>
              </w:rPr>
            </w:pPr>
          </w:p>
        </w:tc>
      </w:tr>
      <w:tr>
        <w:tblPrEx>
          <w:tblLayout w:type="fixed"/>
          <w:tblCellMar>
            <w:top w:w="0" w:type="dxa"/>
            <w:left w:w="108" w:type="dxa"/>
            <w:bottom w:w="0" w:type="dxa"/>
            <w:right w:w="108" w:type="dxa"/>
          </w:tblCellMar>
        </w:tblPrEx>
        <w:trPr>
          <w:trHeight w:val="417" w:hRule="atLeast"/>
          <w:jc w:val="center"/>
        </w:trPr>
        <w:tc>
          <w:tcPr>
            <w:tcW w:w="1590" w:type="dxa"/>
            <w:vAlign w:val="bottom"/>
          </w:tcPr>
          <w:p>
            <w:pPr>
              <w:spacing w:before="0" w:beforeAutospacing="0" w:after="0" w:afterAutospacing="0" w:line="240" w:lineRule="auto"/>
              <w:jc w:val="distribute"/>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项目编号：</w:t>
            </w:r>
          </w:p>
        </w:tc>
        <w:tc>
          <w:tcPr>
            <w:tcW w:w="6129" w:type="dxa"/>
            <w:gridSpan w:val="3"/>
            <w:tcBorders>
              <w:top w:val="single" w:color="000000" w:sz="4" w:space="0"/>
              <w:bottom w:val="single" w:color="000000" w:sz="4" w:space="0"/>
            </w:tcBorders>
            <w:vAlign w:val="bottom"/>
          </w:tcPr>
          <w:p>
            <w:pPr>
              <w:spacing w:before="0" w:beforeAutospacing="0" w:after="0" w:afterAutospacing="0" w:line="240" w:lineRule="auto"/>
              <w:jc w:val="left"/>
              <w:rPr>
                <w:rFonts w:asciiTheme="minorEastAsia" w:hAnsiTheme="minorEastAsia" w:eastAsiaTheme="minorEastAsia" w:cstheme="minorEastAsia"/>
                <w:sz w:val="24"/>
              </w:rPr>
            </w:pPr>
          </w:p>
        </w:tc>
      </w:tr>
      <w:tr>
        <w:tblPrEx>
          <w:tblLayout w:type="fixed"/>
          <w:tblCellMar>
            <w:top w:w="0" w:type="dxa"/>
            <w:left w:w="108" w:type="dxa"/>
            <w:bottom w:w="0" w:type="dxa"/>
            <w:right w:w="108" w:type="dxa"/>
          </w:tblCellMar>
        </w:tblPrEx>
        <w:trPr>
          <w:trHeight w:val="417" w:hRule="atLeast"/>
          <w:jc w:val="center"/>
        </w:trPr>
        <w:tc>
          <w:tcPr>
            <w:tcW w:w="1590" w:type="dxa"/>
            <w:vAlign w:val="bottom"/>
          </w:tcPr>
          <w:p>
            <w:pPr>
              <w:spacing w:before="0" w:beforeAutospacing="0" w:after="0" w:afterAutospacing="0" w:line="240" w:lineRule="auto"/>
              <w:jc w:val="distribute"/>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供应商：</w:t>
            </w:r>
          </w:p>
        </w:tc>
        <w:tc>
          <w:tcPr>
            <w:tcW w:w="6129" w:type="dxa"/>
            <w:gridSpan w:val="3"/>
            <w:tcBorders>
              <w:top w:val="single" w:color="000000" w:sz="4" w:space="0"/>
              <w:bottom w:val="single" w:color="000000" w:sz="4" w:space="0"/>
            </w:tcBorders>
            <w:vAlign w:val="bottom"/>
          </w:tcPr>
          <w:p>
            <w:pPr>
              <w:spacing w:before="0" w:beforeAutospacing="0" w:after="0" w:afterAutospacing="0" w:line="240" w:lineRule="auto"/>
              <w:jc w:val="left"/>
              <w:rPr>
                <w:rFonts w:asciiTheme="minorEastAsia" w:hAnsiTheme="minorEastAsia" w:eastAsiaTheme="minorEastAsia" w:cstheme="minorEastAsia"/>
                <w:sz w:val="24"/>
              </w:rPr>
            </w:pPr>
          </w:p>
        </w:tc>
      </w:tr>
      <w:tr>
        <w:tblPrEx>
          <w:tblLayout w:type="fixed"/>
          <w:tblCellMar>
            <w:top w:w="0" w:type="dxa"/>
            <w:left w:w="108" w:type="dxa"/>
            <w:bottom w:w="0" w:type="dxa"/>
            <w:right w:w="108" w:type="dxa"/>
          </w:tblCellMar>
        </w:tblPrEx>
        <w:trPr>
          <w:trHeight w:val="417" w:hRule="atLeast"/>
          <w:jc w:val="center"/>
        </w:trPr>
        <w:tc>
          <w:tcPr>
            <w:tcW w:w="1590" w:type="dxa"/>
            <w:vAlign w:val="bottom"/>
          </w:tcPr>
          <w:p>
            <w:pPr>
              <w:spacing w:before="0" w:beforeAutospacing="0" w:after="0" w:afterAutospacing="0" w:line="240" w:lineRule="auto"/>
              <w:jc w:val="distribute"/>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详细地址：</w:t>
            </w:r>
          </w:p>
        </w:tc>
        <w:tc>
          <w:tcPr>
            <w:tcW w:w="6129" w:type="dxa"/>
            <w:gridSpan w:val="3"/>
            <w:tcBorders>
              <w:top w:val="single" w:color="000000" w:sz="4" w:space="0"/>
              <w:bottom w:val="single" w:color="000000" w:sz="4" w:space="0"/>
            </w:tcBorders>
            <w:vAlign w:val="bottom"/>
          </w:tcPr>
          <w:p>
            <w:pPr>
              <w:spacing w:before="0" w:beforeAutospacing="0" w:after="0" w:afterAutospacing="0" w:line="240" w:lineRule="auto"/>
              <w:jc w:val="left"/>
              <w:rPr>
                <w:rFonts w:asciiTheme="minorEastAsia" w:hAnsiTheme="minorEastAsia" w:eastAsiaTheme="minorEastAsia" w:cstheme="minorEastAsia"/>
                <w:sz w:val="24"/>
              </w:rPr>
            </w:pPr>
          </w:p>
        </w:tc>
      </w:tr>
      <w:tr>
        <w:tblPrEx>
          <w:tblLayout w:type="fixed"/>
          <w:tblCellMar>
            <w:top w:w="0" w:type="dxa"/>
            <w:left w:w="108" w:type="dxa"/>
            <w:bottom w:w="0" w:type="dxa"/>
            <w:right w:w="108" w:type="dxa"/>
          </w:tblCellMar>
        </w:tblPrEx>
        <w:trPr>
          <w:trHeight w:val="430" w:hRule="atLeast"/>
          <w:jc w:val="center"/>
        </w:trPr>
        <w:tc>
          <w:tcPr>
            <w:tcW w:w="1590" w:type="dxa"/>
            <w:vAlign w:val="bottom"/>
          </w:tcPr>
          <w:p>
            <w:pPr>
              <w:spacing w:before="0" w:beforeAutospacing="0" w:after="0" w:afterAutospacing="0" w:line="240" w:lineRule="auto"/>
              <w:jc w:val="distribute"/>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联系人：</w:t>
            </w:r>
          </w:p>
        </w:tc>
        <w:tc>
          <w:tcPr>
            <w:tcW w:w="2221" w:type="dxa"/>
            <w:tcBorders>
              <w:top w:val="single" w:color="000000" w:sz="4" w:space="0"/>
              <w:bottom w:val="single" w:color="000000" w:sz="4" w:space="0"/>
            </w:tcBorders>
            <w:vAlign w:val="bottom"/>
          </w:tcPr>
          <w:p>
            <w:pPr>
              <w:spacing w:before="0" w:beforeAutospacing="0" w:after="0" w:afterAutospacing="0" w:line="240" w:lineRule="auto"/>
              <w:jc w:val="center"/>
              <w:rPr>
                <w:rFonts w:asciiTheme="minorEastAsia" w:hAnsiTheme="minorEastAsia" w:eastAsiaTheme="minorEastAsia" w:cstheme="minorEastAsia"/>
                <w:sz w:val="24"/>
              </w:rPr>
            </w:pPr>
          </w:p>
        </w:tc>
        <w:tc>
          <w:tcPr>
            <w:tcW w:w="1350" w:type="dxa"/>
            <w:tcBorders>
              <w:top w:val="single" w:color="000000" w:sz="4" w:space="0"/>
            </w:tcBorders>
            <w:vAlign w:val="bottom"/>
          </w:tcPr>
          <w:p>
            <w:pPr>
              <w:spacing w:before="0" w:beforeAutospacing="0" w:after="0" w:afterAutospacing="0" w:line="240" w:lineRule="auto"/>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电  话：</w:t>
            </w:r>
          </w:p>
        </w:tc>
        <w:tc>
          <w:tcPr>
            <w:tcW w:w="2558" w:type="dxa"/>
            <w:tcBorders>
              <w:top w:val="single" w:color="000000" w:sz="4" w:space="0"/>
              <w:bottom w:val="single" w:color="000000" w:sz="4" w:space="0"/>
            </w:tcBorders>
            <w:vAlign w:val="bottom"/>
          </w:tcPr>
          <w:p>
            <w:pPr>
              <w:spacing w:before="0" w:beforeAutospacing="0" w:after="0" w:afterAutospacing="0" w:line="240" w:lineRule="auto"/>
              <w:jc w:val="center"/>
              <w:rPr>
                <w:rFonts w:asciiTheme="minorEastAsia" w:hAnsiTheme="minorEastAsia" w:eastAsiaTheme="minorEastAsia" w:cstheme="minorEastAsia"/>
                <w:sz w:val="24"/>
              </w:rPr>
            </w:pPr>
          </w:p>
        </w:tc>
      </w:tr>
    </w:tbl>
    <w:p>
      <w:pPr>
        <w:spacing w:line="240" w:lineRule="auto"/>
        <w:ind w:firstLine="4200" w:firstLineChars="1750"/>
        <w:rPr>
          <w:rFonts w:asciiTheme="minorEastAsia" w:hAnsiTheme="minorEastAsia" w:eastAsiaTheme="minorEastAsia" w:cstheme="minorEastAsia"/>
          <w:sz w:val="24"/>
        </w:rPr>
        <w:sectPr>
          <w:headerReference r:id="rId9" w:type="first"/>
          <w:headerReference r:id="rId7" w:type="default"/>
          <w:footerReference r:id="rId10" w:type="default"/>
          <w:headerReference r:id="rId8" w:type="even"/>
          <w:pgSz w:w="11907" w:h="16840"/>
          <w:pgMar w:top="1531" w:right="1418" w:bottom="1361" w:left="1418" w:header="720" w:footer="720" w:gutter="0"/>
          <w:cols w:space="425" w:num="1"/>
          <w:docGrid w:linePitch="285" w:charSpace="0"/>
        </w:sectPr>
      </w:pPr>
      <w:r>
        <w:rPr>
          <w:rFonts w:hint="eastAsia" w:asciiTheme="minorEastAsia" w:hAnsiTheme="minorEastAsia" w:eastAsiaTheme="minorEastAsia" w:cstheme="minorEastAsia"/>
          <w:sz w:val="24"/>
        </w:rPr>
        <w:t>2022年   月</w:t>
      </w:r>
    </w:p>
    <w:p>
      <w:pPr>
        <w:pStyle w:val="11"/>
        <w:ind w:firstLine="0" w:firstLineChars="0"/>
        <w:jc w:val="center"/>
        <w:outlineLvl w:val="1"/>
        <w:rPr>
          <w:rFonts w:asciiTheme="minorEastAsia" w:hAnsiTheme="minorEastAsia" w:eastAsiaTheme="minorEastAsia"/>
          <w:bCs/>
          <w:sz w:val="24"/>
        </w:rPr>
      </w:pPr>
      <w:bookmarkStart w:id="178" w:name="_Toc13434"/>
      <w:bookmarkStart w:id="179" w:name="_Toc41884709"/>
      <w:bookmarkStart w:id="180" w:name="_Toc41884710"/>
      <w:bookmarkStart w:id="181" w:name="_Toc98580295"/>
      <w:bookmarkStart w:id="182" w:name="_Toc42313175"/>
      <w:bookmarkStart w:id="183" w:name="_Toc101951272"/>
      <w:bookmarkStart w:id="184" w:name="_Toc175106977"/>
      <w:bookmarkStart w:id="185" w:name="_Toc101843134"/>
      <w:bookmarkStart w:id="186" w:name="_Toc98579013"/>
      <w:bookmarkStart w:id="187" w:name="_Toc101775134"/>
      <w:bookmarkStart w:id="188" w:name="_Toc38947810"/>
      <w:bookmarkStart w:id="189" w:name="_Toc40762377"/>
      <w:bookmarkStart w:id="190" w:name="_Toc42394675"/>
      <w:bookmarkStart w:id="191" w:name="_Toc42394520"/>
      <w:bookmarkStart w:id="192" w:name="_Toc175644396"/>
      <w:bookmarkStart w:id="193" w:name="_Toc42313176"/>
      <w:bookmarkStart w:id="194" w:name="_Toc42394676"/>
      <w:bookmarkStart w:id="195" w:name="_Toc41723939"/>
      <w:bookmarkStart w:id="196" w:name="_Toc101771381"/>
      <w:bookmarkStart w:id="197" w:name="_Toc42394519"/>
      <w:bookmarkStart w:id="198" w:name="_Toc98579612"/>
      <w:bookmarkStart w:id="199" w:name="_Toc40762378"/>
      <w:bookmarkStart w:id="200" w:name="_Toc50276168"/>
      <w:bookmarkStart w:id="201" w:name="_Toc41723940"/>
      <w:bookmarkStart w:id="202" w:name="_Toc98579071"/>
      <w:bookmarkStart w:id="203" w:name="_Toc38947809"/>
      <w:bookmarkStart w:id="204" w:name="_Toc50276167"/>
      <w:r>
        <w:rPr>
          <w:rFonts w:hint="eastAsia" w:asciiTheme="minorEastAsia" w:hAnsiTheme="minorEastAsia" w:eastAsiaTheme="minorEastAsia"/>
          <w:bCs/>
          <w:sz w:val="28"/>
        </w:rPr>
        <w:t>资格自查表</w:t>
      </w:r>
      <w:bookmarkEnd w:id="178"/>
    </w:p>
    <w:tbl>
      <w:tblPr>
        <w:tblStyle w:val="36"/>
        <w:tblW w:w="9287" w:type="dxa"/>
        <w:tblInd w:w="0" w:type="dxa"/>
        <w:tblLayout w:type="fixed"/>
        <w:tblCellMar>
          <w:top w:w="0" w:type="dxa"/>
          <w:left w:w="108" w:type="dxa"/>
          <w:bottom w:w="0" w:type="dxa"/>
          <w:right w:w="108" w:type="dxa"/>
        </w:tblCellMar>
      </w:tblPr>
      <w:tblGrid>
        <w:gridCol w:w="636"/>
        <w:gridCol w:w="1676"/>
        <w:gridCol w:w="5776"/>
        <w:gridCol w:w="1199"/>
      </w:tblGrid>
      <w:tr>
        <w:tblPrEx>
          <w:tblLayout w:type="fixed"/>
          <w:tblCellMar>
            <w:top w:w="0" w:type="dxa"/>
            <w:left w:w="108" w:type="dxa"/>
            <w:bottom w:w="0" w:type="dxa"/>
            <w:right w:w="108" w:type="dxa"/>
          </w:tblCellMar>
        </w:tblPrEx>
        <w:trPr>
          <w:trHeight w:val="550" w:hRule="atLeast"/>
        </w:trPr>
        <w:tc>
          <w:tcPr>
            <w:tcW w:w="636"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before="0" w:beforeAutospacing="0" w:after="0" w:afterAutospacing="0" w:line="240" w:lineRule="auto"/>
              <w:jc w:val="center"/>
              <w:rPr>
                <w:rFonts w:ascii="宋体" w:hAnsi="宋体" w:cs="宋体"/>
                <w:color w:val="000000"/>
                <w:kern w:val="0"/>
                <w:szCs w:val="21"/>
              </w:rPr>
            </w:pPr>
            <w:r>
              <w:rPr>
                <w:rFonts w:hint="eastAsia" w:ascii="宋体" w:hAnsi="宋体" w:cs="宋体"/>
                <w:color w:val="000000"/>
                <w:kern w:val="0"/>
                <w:szCs w:val="21"/>
              </w:rPr>
              <w:t>序号</w:t>
            </w:r>
          </w:p>
        </w:tc>
        <w:tc>
          <w:tcPr>
            <w:tcW w:w="1676" w:type="dxa"/>
            <w:tcBorders>
              <w:top w:val="single" w:color="auto" w:sz="4" w:space="0"/>
              <w:left w:val="nil"/>
              <w:bottom w:val="single" w:color="auto" w:sz="4" w:space="0"/>
              <w:right w:val="single" w:color="auto" w:sz="4" w:space="0"/>
            </w:tcBorders>
            <w:shd w:val="clear" w:color="auto" w:fill="auto"/>
            <w:noWrap/>
            <w:vAlign w:val="center"/>
          </w:tcPr>
          <w:p>
            <w:pPr>
              <w:widowControl/>
              <w:spacing w:before="0" w:beforeAutospacing="0" w:after="0" w:afterAutospacing="0" w:line="240" w:lineRule="auto"/>
              <w:jc w:val="center"/>
              <w:rPr>
                <w:rFonts w:ascii="宋体" w:hAnsi="宋体" w:cs="宋体"/>
                <w:color w:val="000000"/>
                <w:kern w:val="0"/>
                <w:szCs w:val="21"/>
              </w:rPr>
            </w:pPr>
            <w:r>
              <w:rPr>
                <w:rFonts w:hint="eastAsia" w:ascii="宋体" w:hAnsi="宋体" w:cs="宋体"/>
                <w:color w:val="000000"/>
                <w:kern w:val="0"/>
                <w:szCs w:val="21"/>
              </w:rPr>
              <w:t>资格要求</w:t>
            </w:r>
          </w:p>
        </w:tc>
        <w:tc>
          <w:tcPr>
            <w:tcW w:w="5776" w:type="dxa"/>
            <w:tcBorders>
              <w:top w:val="single" w:color="auto" w:sz="4" w:space="0"/>
              <w:left w:val="nil"/>
              <w:bottom w:val="single" w:color="auto" w:sz="4" w:space="0"/>
              <w:right w:val="single" w:color="auto" w:sz="4" w:space="0"/>
            </w:tcBorders>
            <w:shd w:val="clear" w:color="auto" w:fill="auto"/>
            <w:noWrap/>
            <w:vAlign w:val="center"/>
          </w:tcPr>
          <w:p>
            <w:pPr>
              <w:widowControl/>
              <w:spacing w:before="0" w:beforeAutospacing="0" w:after="0" w:afterAutospacing="0" w:line="240" w:lineRule="auto"/>
              <w:jc w:val="center"/>
              <w:rPr>
                <w:rFonts w:ascii="宋体" w:hAnsi="宋体" w:cs="宋体"/>
                <w:color w:val="000000"/>
                <w:kern w:val="0"/>
                <w:szCs w:val="21"/>
              </w:rPr>
            </w:pPr>
            <w:r>
              <w:rPr>
                <w:rFonts w:hint="eastAsia" w:ascii="宋体" w:hAnsi="宋体" w:cs="宋体"/>
                <w:color w:val="000000"/>
                <w:kern w:val="0"/>
                <w:szCs w:val="21"/>
              </w:rPr>
              <w:t>评审内容</w:t>
            </w:r>
          </w:p>
        </w:tc>
        <w:tc>
          <w:tcPr>
            <w:tcW w:w="1199" w:type="dxa"/>
            <w:tcBorders>
              <w:top w:val="single" w:color="auto" w:sz="4" w:space="0"/>
              <w:left w:val="nil"/>
              <w:bottom w:val="single" w:color="auto" w:sz="4" w:space="0"/>
              <w:right w:val="single" w:color="auto" w:sz="4" w:space="0"/>
            </w:tcBorders>
            <w:shd w:val="clear" w:color="auto" w:fill="auto"/>
            <w:noWrap/>
            <w:vAlign w:val="center"/>
          </w:tcPr>
          <w:p>
            <w:pPr>
              <w:widowControl/>
              <w:spacing w:before="0" w:beforeAutospacing="0" w:after="0" w:afterAutospacing="0" w:line="240" w:lineRule="auto"/>
              <w:jc w:val="center"/>
              <w:rPr>
                <w:rFonts w:ascii="宋体" w:hAnsi="宋体" w:cs="宋体"/>
                <w:color w:val="000000"/>
                <w:kern w:val="0"/>
                <w:szCs w:val="21"/>
              </w:rPr>
            </w:pPr>
            <w:r>
              <w:rPr>
                <w:rFonts w:hint="eastAsia" w:ascii="宋体" w:hAnsi="宋体" w:cs="宋体"/>
                <w:color w:val="000000"/>
                <w:kern w:val="0"/>
                <w:szCs w:val="21"/>
              </w:rPr>
              <w:t>对应页码</w:t>
            </w:r>
          </w:p>
        </w:tc>
      </w:tr>
      <w:tr>
        <w:tblPrEx>
          <w:tblLayout w:type="fixed"/>
          <w:tblCellMar>
            <w:top w:w="0" w:type="dxa"/>
            <w:left w:w="108" w:type="dxa"/>
            <w:bottom w:w="0" w:type="dxa"/>
            <w:right w:w="108" w:type="dxa"/>
          </w:tblCellMar>
        </w:tblPrEx>
        <w:trPr>
          <w:trHeight w:val="1400" w:hRule="atLeast"/>
        </w:trPr>
        <w:tc>
          <w:tcPr>
            <w:tcW w:w="636" w:type="dxa"/>
            <w:tcBorders>
              <w:top w:val="nil"/>
              <w:left w:val="single" w:color="auto" w:sz="4" w:space="0"/>
              <w:bottom w:val="single" w:color="auto" w:sz="4" w:space="0"/>
              <w:right w:val="single" w:color="auto" w:sz="4" w:space="0"/>
            </w:tcBorders>
            <w:shd w:val="clear" w:color="auto" w:fill="auto"/>
            <w:vAlign w:val="center"/>
          </w:tcPr>
          <w:p>
            <w:pPr>
              <w:widowControl/>
              <w:spacing w:before="0" w:beforeAutospacing="0" w:after="0" w:afterAutospacing="0" w:line="240" w:lineRule="auto"/>
              <w:jc w:val="center"/>
              <w:rPr>
                <w:rFonts w:ascii="宋体" w:hAnsi="宋体" w:cs="宋体"/>
                <w:color w:val="000000"/>
                <w:kern w:val="0"/>
                <w:szCs w:val="21"/>
              </w:rPr>
            </w:pPr>
            <w:r>
              <w:rPr>
                <w:rFonts w:hint="eastAsia" w:ascii="宋体" w:hAnsi="宋体" w:cs="宋体"/>
                <w:color w:val="000000"/>
                <w:kern w:val="0"/>
                <w:szCs w:val="21"/>
              </w:rPr>
              <w:t>1</w:t>
            </w:r>
          </w:p>
        </w:tc>
        <w:tc>
          <w:tcPr>
            <w:tcW w:w="1676" w:type="dxa"/>
            <w:tcBorders>
              <w:top w:val="nil"/>
              <w:left w:val="nil"/>
              <w:bottom w:val="single" w:color="auto" w:sz="4" w:space="0"/>
              <w:right w:val="single" w:color="auto" w:sz="4" w:space="0"/>
            </w:tcBorders>
            <w:shd w:val="clear" w:color="auto" w:fill="auto"/>
            <w:vAlign w:val="center"/>
          </w:tcPr>
          <w:p>
            <w:pPr>
              <w:widowControl/>
              <w:spacing w:before="0" w:beforeAutospacing="0" w:after="0" w:afterAutospacing="0" w:line="240" w:lineRule="auto"/>
              <w:jc w:val="center"/>
              <w:rPr>
                <w:rFonts w:ascii="宋体" w:hAnsi="宋体" w:cs="宋体"/>
                <w:color w:val="000000"/>
                <w:kern w:val="0"/>
                <w:szCs w:val="21"/>
              </w:rPr>
            </w:pPr>
            <w:r>
              <w:rPr>
                <w:rFonts w:hint="eastAsia" w:ascii="宋体" w:hAnsi="宋体" w:cs="宋体"/>
                <w:color w:val="000000"/>
                <w:kern w:val="0"/>
                <w:szCs w:val="21"/>
              </w:rPr>
              <w:t>具有独立承担民事责任的能力</w:t>
            </w:r>
          </w:p>
        </w:tc>
        <w:tc>
          <w:tcPr>
            <w:tcW w:w="5776" w:type="dxa"/>
            <w:tcBorders>
              <w:top w:val="nil"/>
              <w:left w:val="nil"/>
              <w:bottom w:val="single" w:color="auto" w:sz="4" w:space="0"/>
              <w:right w:val="single" w:color="auto" w:sz="4" w:space="0"/>
            </w:tcBorders>
            <w:shd w:val="clear" w:color="auto" w:fill="auto"/>
            <w:vAlign w:val="center"/>
          </w:tcPr>
          <w:p>
            <w:pPr>
              <w:widowControl/>
              <w:spacing w:before="0" w:beforeAutospacing="0" w:after="0" w:afterAutospacing="0" w:line="240" w:lineRule="auto"/>
              <w:rPr>
                <w:rFonts w:hint="eastAsia" w:ascii="宋体" w:hAnsi="宋体" w:eastAsia="宋体" w:cs="宋体"/>
                <w:color w:val="000000"/>
                <w:kern w:val="0"/>
                <w:szCs w:val="21"/>
                <w:lang w:eastAsia="zh-CN"/>
              </w:rPr>
            </w:pPr>
            <w:r>
              <w:rPr>
                <w:rFonts w:hint="eastAsia" w:ascii="宋体" w:hAnsi="宋体" w:cs="宋体"/>
                <w:color w:val="000000"/>
                <w:kern w:val="0"/>
                <w:szCs w:val="21"/>
              </w:rPr>
              <w:t>（1）投标人是企业（包括合伙企业），提供有效 的营业执照。</w:t>
            </w:r>
          </w:p>
          <w:p>
            <w:pPr>
              <w:widowControl/>
              <w:spacing w:before="0" w:beforeAutospacing="0" w:after="0" w:afterAutospacing="0" w:line="240" w:lineRule="auto"/>
              <w:rPr>
                <w:rFonts w:hint="eastAsia" w:ascii="宋体" w:hAnsi="宋体" w:eastAsia="宋体" w:cs="宋体"/>
                <w:color w:val="000000"/>
                <w:kern w:val="0"/>
                <w:szCs w:val="21"/>
                <w:lang w:eastAsia="zh-CN"/>
              </w:rPr>
            </w:pPr>
            <w:r>
              <w:rPr>
                <w:rFonts w:hint="eastAsia" w:ascii="宋体" w:hAnsi="宋体" w:cs="宋体"/>
                <w:color w:val="000000"/>
                <w:kern w:val="0"/>
                <w:szCs w:val="21"/>
              </w:rPr>
              <w:t>（2）投标人是事业单位，提供有效的事业单位法人证书。</w:t>
            </w:r>
          </w:p>
          <w:p>
            <w:pPr>
              <w:widowControl/>
              <w:spacing w:before="0" w:beforeAutospacing="0" w:after="0" w:afterAutospacing="0" w:line="240" w:lineRule="auto"/>
              <w:rPr>
                <w:rFonts w:hint="eastAsia" w:ascii="宋体" w:hAnsi="宋体" w:eastAsia="宋体" w:cs="宋体"/>
                <w:color w:val="000000"/>
                <w:kern w:val="0"/>
                <w:szCs w:val="21"/>
                <w:lang w:eastAsia="zh-CN"/>
              </w:rPr>
            </w:pPr>
            <w:r>
              <w:rPr>
                <w:rFonts w:hint="eastAsia" w:ascii="宋体" w:hAnsi="宋体" w:cs="宋体"/>
                <w:color w:val="000000"/>
                <w:kern w:val="0"/>
                <w:szCs w:val="21"/>
              </w:rPr>
              <w:t>（3）投标人是非企业专业服务机构的，提供有效的执业许可证等证明文件。</w:t>
            </w:r>
          </w:p>
          <w:p>
            <w:pPr>
              <w:widowControl/>
              <w:spacing w:before="0" w:beforeAutospacing="0" w:after="0" w:afterAutospacing="0" w:line="240" w:lineRule="auto"/>
              <w:rPr>
                <w:rFonts w:hint="eastAsia" w:ascii="宋体" w:hAnsi="宋体" w:eastAsia="宋体" w:cs="宋体"/>
                <w:color w:val="000000"/>
                <w:kern w:val="0"/>
                <w:szCs w:val="21"/>
                <w:lang w:eastAsia="zh-CN"/>
              </w:rPr>
            </w:pPr>
            <w:r>
              <w:rPr>
                <w:rFonts w:hint="eastAsia" w:ascii="宋体" w:hAnsi="宋体" w:cs="宋体"/>
                <w:color w:val="000000"/>
                <w:kern w:val="0"/>
                <w:szCs w:val="21"/>
              </w:rPr>
              <w:t>（4）投标人是个体工商户，提供有效的个体工商户营业执照。</w:t>
            </w:r>
          </w:p>
          <w:p>
            <w:pPr>
              <w:widowControl/>
              <w:spacing w:before="0" w:beforeAutospacing="0" w:after="0" w:afterAutospacing="0" w:line="240" w:lineRule="auto"/>
              <w:rPr>
                <w:rFonts w:ascii="宋体" w:hAnsi="宋体" w:cs="宋体"/>
                <w:color w:val="000000"/>
                <w:kern w:val="0"/>
                <w:szCs w:val="21"/>
              </w:rPr>
            </w:pPr>
            <w:r>
              <w:rPr>
                <w:rFonts w:hint="eastAsia" w:ascii="宋体" w:hAnsi="宋体" w:cs="宋体"/>
                <w:color w:val="000000"/>
                <w:kern w:val="0"/>
                <w:szCs w:val="21"/>
              </w:rPr>
              <w:t>（5）投标人是自然人，提供有效的自然人身份证明。</w:t>
            </w:r>
          </w:p>
        </w:tc>
        <w:tc>
          <w:tcPr>
            <w:tcW w:w="1199" w:type="dxa"/>
            <w:tcBorders>
              <w:top w:val="nil"/>
              <w:left w:val="nil"/>
              <w:bottom w:val="single" w:color="auto" w:sz="4" w:space="0"/>
              <w:right w:val="single" w:color="auto" w:sz="4" w:space="0"/>
            </w:tcBorders>
            <w:shd w:val="clear" w:color="auto" w:fill="auto"/>
            <w:noWrap/>
            <w:vAlign w:val="center"/>
          </w:tcPr>
          <w:p>
            <w:pPr>
              <w:widowControl/>
              <w:spacing w:before="0" w:beforeAutospacing="0" w:after="0" w:afterAutospacing="0" w:line="240" w:lineRule="auto"/>
              <w:jc w:val="left"/>
              <w:rPr>
                <w:rFonts w:ascii="宋体" w:hAnsi="宋体" w:cs="宋体"/>
                <w:color w:val="000000"/>
                <w:kern w:val="0"/>
                <w:szCs w:val="21"/>
              </w:rPr>
            </w:pPr>
            <w:r>
              <w:rPr>
                <w:rFonts w:hint="eastAsia" w:ascii="宋体" w:hAnsi="宋体" w:cs="宋体"/>
                <w:color w:val="000000"/>
                <w:kern w:val="0"/>
                <w:szCs w:val="21"/>
              </w:rPr>
              <w:t>　</w:t>
            </w:r>
          </w:p>
        </w:tc>
      </w:tr>
      <w:tr>
        <w:tblPrEx>
          <w:tblLayout w:type="fixed"/>
          <w:tblCellMar>
            <w:top w:w="0" w:type="dxa"/>
            <w:left w:w="108" w:type="dxa"/>
            <w:bottom w:w="0" w:type="dxa"/>
            <w:right w:w="108" w:type="dxa"/>
          </w:tblCellMar>
        </w:tblPrEx>
        <w:trPr>
          <w:trHeight w:val="2710" w:hRule="atLeast"/>
        </w:trPr>
        <w:tc>
          <w:tcPr>
            <w:tcW w:w="636" w:type="dxa"/>
            <w:tcBorders>
              <w:top w:val="nil"/>
              <w:left w:val="single" w:color="auto" w:sz="4" w:space="0"/>
              <w:bottom w:val="single" w:color="auto" w:sz="4" w:space="0"/>
              <w:right w:val="single" w:color="auto" w:sz="4" w:space="0"/>
            </w:tcBorders>
            <w:shd w:val="clear" w:color="auto" w:fill="auto"/>
            <w:vAlign w:val="center"/>
          </w:tcPr>
          <w:p>
            <w:pPr>
              <w:widowControl/>
              <w:spacing w:before="0" w:beforeAutospacing="0" w:after="0" w:afterAutospacing="0" w:line="240" w:lineRule="auto"/>
              <w:jc w:val="center"/>
              <w:rPr>
                <w:rFonts w:ascii="宋体" w:hAnsi="宋体" w:cs="宋体"/>
                <w:color w:val="000000"/>
                <w:kern w:val="0"/>
                <w:szCs w:val="21"/>
              </w:rPr>
            </w:pPr>
            <w:r>
              <w:rPr>
                <w:rFonts w:hint="eastAsia" w:ascii="宋体" w:hAnsi="宋体" w:cs="宋体"/>
                <w:color w:val="000000"/>
                <w:kern w:val="0"/>
                <w:szCs w:val="21"/>
              </w:rPr>
              <w:t>2</w:t>
            </w:r>
          </w:p>
        </w:tc>
        <w:tc>
          <w:tcPr>
            <w:tcW w:w="1676" w:type="dxa"/>
            <w:tcBorders>
              <w:top w:val="nil"/>
              <w:left w:val="nil"/>
              <w:bottom w:val="single" w:color="auto" w:sz="4" w:space="0"/>
              <w:right w:val="single" w:color="auto" w:sz="4" w:space="0"/>
            </w:tcBorders>
            <w:shd w:val="clear" w:color="auto" w:fill="auto"/>
            <w:vAlign w:val="center"/>
          </w:tcPr>
          <w:p>
            <w:pPr>
              <w:widowControl/>
              <w:spacing w:before="0" w:beforeAutospacing="0" w:after="0" w:afterAutospacing="0" w:line="240" w:lineRule="auto"/>
              <w:jc w:val="center"/>
              <w:rPr>
                <w:rFonts w:ascii="宋体" w:hAnsi="宋体" w:cs="宋体"/>
                <w:color w:val="000000"/>
                <w:kern w:val="0"/>
                <w:szCs w:val="21"/>
              </w:rPr>
            </w:pPr>
            <w:r>
              <w:rPr>
                <w:rFonts w:hint="eastAsia" w:ascii="宋体" w:hAnsi="宋体" w:cs="宋体"/>
                <w:color w:val="000000"/>
                <w:kern w:val="0"/>
                <w:szCs w:val="21"/>
              </w:rPr>
              <w:t>具有良好的商业信誉和健全的财务会计制度</w:t>
            </w:r>
          </w:p>
        </w:tc>
        <w:tc>
          <w:tcPr>
            <w:tcW w:w="5776" w:type="dxa"/>
            <w:tcBorders>
              <w:top w:val="nil"/>
              <w:left w:val="nil"/>
              <w:bottom w:val="single" w:color="auto" w:sz="4" w:space="0"/>
              <w:right w:val="single" w:color="auto" w:sz="4" w:space="0"/>
            </w:tcBorders>
            <w:shd w:val="clear" w:color="auto" w:fill="auto"/>
            <w:vAlign w:val="center"/>
          </w:tcPr>
          <w:p>
            <w:pPr>
              <w:widowControl/>
              <w:spacing w:before="0" w:beforeAutospacing="0" w:after="0" w:afterAutospacing="0" w:line="240" w:lineRule="auto"/>
              <w:rPr>
                <w:rFonts w:hint="eastAsia" w:ascii="宋体" w:hAnsi="宋体" w:eastAsia="宋体" w:cs="宋体"/>
                <w:color w:val="000000"/>
                <w:kern w:val="0"/>
                <w:szCs w:val="21"/>
                <w:lang w:eastAsia="zh-CN"/>
              </w:rPr>
            </w:pPr>
            <w:r>
              <w:rPr>
                <w:rFonts w:hint="eastAsia" w:ascii="宋体" w:hAnsi="宋体" w:cs="宋体"/>
                <w:color w:val="000000"/>
                <w:kern w:val="0"/>
                <w:szCs w:val="21"/>
              </w:rPr>
              <w:t>（1）投标人是法人且成立一年或以上的,提供上一年度经审计的财务报告（上市公司或大型企业上一年度经审计的财务报告未完成的，提供投标截止日前6六个月中任意1个月的财务报告，财务报告至少应包含：资产负债表、利润表、现金流量表及附注等）；成立未满一年的，提供成立之日后的财务报告。财务报告至少应包含：资产负债表、利润表、现金流量表及附注等。（复印件加盖公章）。</w:t>
            </w:r>
          </w:p>
          <w:p>
            <w:pPr>
              <w:widowControl/>
              <w:spacing w:before="0" w:beforeAutospacing="0" w:after="0" w:afterAutospacing="0" w:line="240" w:lineRule="auto"/>
              <w:rPr>
                <w:rFonts w:hint="eastAsia" w:ascii="宋体" w:hAnsi="宋体" w:eastAsia="宋体" w:cs="宋体"/>
                <w:color w:val="000000"/>
                <w:kern w:val="0"/>
                <w:szCs w:val="21"/>
                <w:lang w:eastAsia="zh-CN"/>
              </w:rPr>
            </w:pPr>
            <w:r>
              <w:rPr>
                <w:rFonts w:hint="eastAsia" w:ascii="宋体" w:hAnsi="宋体" w:cs="宋体"/>
                <w:color w:val="000000"/>
                <w:kern w:val="0"/>
                <w:szCs w:val="21"/>
              </w:rPr>
              <w:t>（2）无法按第（1）条提供财务报告的投标人可 以提供银行出具的资信证明。</w:t>
            </w:r>
          </w:p>
          <w:p>
            <w:pPr>
              <w:widowControl/>
              <w:spacing w:before="0" w:beforeAutospacing="0" w:after="0" w:afterAutospacing="0" w:line="240" w:lineRule="auto"/>
              <w:rPr>
                <w:rFonts w:ascii="宋体" w:hAnsi="宋体" w:cs="宋体"/>
                <w:color w:val="000000"/>
                <w:kern w:val="0"/>
                <w:szCs w:val="21"/>
              </w:rPr>
            </w:pPr>
            <w:r>
              <w:rPr>
                <w:rFonts w:hint="eastAsia" w:ascii="宋体" w:hAnsi="宋体" w:cs="宋体"/>
                <w:color w:val="000000"/>
                <w:kern w:val="0"/>
                <w:szCs w:val="21"/>
              </w:rPr>
              <w:t>（3）投标人也可以提供财政部门认可的政府采购专业担保机构出具的投标担保函（原件），代替财务状况报告。</w:t>
            </w:r>
          </w:p>
        </w:tc>
        <w:tc>
          <w:tcPr>
            <w:tcW w:w="1199" w:type="dxa"/>
            <w:tcBorders>
              <w:top w:val="nil"/>
              <w:left w:val="nil"/>
              <w:bottom w:val="single" w:color="auto" w:sz="4" w:space="0"/>
              <w:right w:val="single" w:color="auto" w:sz="4" w:space="0"/>
            </w:tcBorders>
            <w:shd w:val="clear" w:color="auto" w:fill="auto"/>
            <w:noWrap/>
            <w:vAlign w:val="center"/>
          </w:tcPr>
          <w:p>
            <w:pPr>
              <w:widowControl/>
              <w:spacing w:before="0" w:beforeAutospacing="0" w:after="0" w:afterAutospacing="0" w:line="240" w:lineRule="auto"/>
              <w:jc w:val="left"/>
              <w:rPr>
                <w:rFonts w:ascii="宋体" w:hAnsi="宋体" w:cs="宋体"/>
                <w:color w:val="000000"/>
                <w:kern w:val="0"/>
                <w:szCs w:val="21"/>
              </w:rPr>
            </w:pPr>
            <w:r>
              <w:rPr>
                <w:rFonts w:hint="eastAsia" w:ascii="宋体" w:hAnsi="宋体" w:cs="宋体"/>
                <w:color w:val="000000"/>
                <w:kern w:val="0"/>
                <w:szCs w:val="21"/>
              </w:rPr>
              <w:t>　</w:t>
            </w:r>
          </w:p>
        </w:tc>
      </w:tr>
      <w:tr>
        <w:tblPrEx>
          <w:tblLayout w:type="fixed"/>
          <w:tblCellMar>
            <w:top w:w="0" w:type="dxa"/>
            <w:left w:w="108" w:type="dxa"/>
            <w:bottom w:w="0" w:type="dxa"/>
            <w:right w:w="108" w:type="dxa"/>
          </w:tblCellMar>
        </w:tblPrEx>
        <w:trPr>
          <w:trHeight w:val="740" w:hRule="atLeast"/>
        </w:trPr>
        <w:tc>
          <w:tcPr>
            <w:tcW w:w="636" w:type="dxa"/>
            <w:tcBorders>
              <w:top w:val="nil"/>
              <w:left w:val="single" w:color="auto" w:sz="4" w:space="0"/>
              <w:bottom w:val="single" w:color="auto" w:sz="4" w:space="0"/>
              <w:right w:val="single" w:color="auto" w:sz="4" w:space="0"/>
            </w:tcBorders>
            <w:shd w:val="clear" w:color="auto" w:fill="auto"/>
            <w:vAlign w:val="center"/>
          </w:tcPr>
          <w:p>
            <w:pPr>
              <w:widowControl/>
              <w:spacing w:before="0" w:beforeAutospacing="0" w:after="0" w:afterAutospacing="0" w:line="240" w:lineRule="auto"/>
              <w:jc w:val="center"/>
              <w:rPr>
                <w:rFonts w:ascii="宋体" w:hAnsi="宋体" w:cs="宋体"/>
                <w:color w:val="000000"/>
                <w:kern w:val="0"/>
                <w:szCs w:val="21"/>
              </w:rPr>
            </w:pPr>
            <w:r>
              <w:rPr>
                <w:rFonts w:hint="eastAsia" w:ascii="宋体" w:hAnsi="宋体" w:cs="宋体"/>
                <w:color w:val="000000"/>
                <w:kern w:val="0"/>
                <w:szCs w:val="21"/>
              </w:rPr>
              <w:t>3</w:t>
            </w:r>
          </w:p>
        </w:tc>
        <w:tc>
          <w:tcPr>
            <w:tcW w:w="1676" w:type="dxa"/>
            <w:tcBorders>
              <w:top w:val="nil"/>
              <w:left w:val="nil"/>
              <w:bottom w:val="single" w:color="auto" w:sz="4" w:space="0"/>
              <w:right w:val="single" w:color="auto" w:sz="4" w:space="0"/>
            </w:tcBorders>
            <w:shd w:val="clear" w:color="auto" w:fill="auto"/>
            <w:vAlign w:val="center"/>
          </w:tcPr>
          <w:p>
            <w:pPr>
              <w:widowControl/>
              <w:spacing w:before="0" w:beforeAutospacing="0" w:after="0" w:afterAutospacing="0" w:line="240" w:lineRule="auto"/>
              <w:jc w:val="center"/>
              <w:rPr>
                <w:rFonts w:ascii="宋体" w:hAnsi="宋体" w:cs="宋体"/>
                <w:color w:val="000000"/>
                <w:kern w:val="0"/>
                <w:szCs w:val="21"/>
              </w:rPr>
            </w:pPr>
            <w:r>
              <w:rPr>
                <w:rFonts w:hint="eastAsia" w:ascii="宋体" w:hAnsi="宋体" w:cs="宋体"/>
                <w:color w:val="000000"/>
                <w:kern w:val="0"/>
                <w:szCs w:val="21"/>
              </w:rPr>
              <w:t>具有履行合同所必需的设备和专业技术能力</w:t>
            </w:r>
          </w:p>
        </w:tc>
        <w:tc>
          <w:tcPr>
            <w:tcW w:w="5776" w:type="dxa"/>
            <w:tcBorders>
              <w:top w:val="nil"/>
              <w:left w:val="nil"/>
              <w:bottom w:val="single" w:color="auto" w:sz="4" w:space="0"/>
              <w:right w:val="single" w:color="auto" w:sz="4" w:space="0"/>
            </w:tcBorders>
            <w:shd w:val="clear" w:color="auto" w:fill="auto"/>
            <w:vAlign w:val="center"/>
          </w:tcPr>
          <w:p>
            <w:pPr>
              <w:widowControl/>
              <w:spacing w:before="0" w:beforeAutospacing="0" w:after="0" w:afterAutospacing="0" w:line="240" w:lineRule="auto"/>
              <w:rPr>
                <w:rFonts w:ascii="宋体" w:hAnsi="宋体" w:cs="宋体"/>
                <w:color w:val="000000"/>
                <w:kern w:val="0"/>
                <w:szCs w:val="21"/>
              </w:rPr>
            </w:pPr>
            <w:r>
              <w:rPr>
                <w:rFonts w:hint="eastAsia" w:ascii="宋体" w:hAnsi="宋体" w:cs="宋体"/>
                <w:color w:val="000000"/>
                <w:kern w:val="0"/>
                <w:szCs w:val="21"/>
              </w:rPr>
              <w:t>提供具备足够数量的设施设备及技术人员的证明材料或承诺。</w:t>
            </w:r>
          </w:p>
        </w:tc>
        <w:tc>
          <w:tcPr>
            <w:tcW w:w="1199" w:type="dxa"/>
            <w:tcBorders>
              <w:top w:val="nil"/>
              <w:left w:val="nil"/>
              <w:bottom w:val="single" w:color="auto" w:sz="4" w:space="0"/>
              <w:right w:val="single" w:color="auto" w:sz="4" w:space="0"/>
            </w:tcBorders>
            <w:shd w:val="clear" w:color="auto" w:fill="auto"/>
            <w:noWrap/>
            <w:vAlign w:val="center"/>
          </w:tcPr>
          <w:p>
            <w:pPr>
              <w:widowControl/>
              <w:spacing w:before="0" w:beforeAutospacing="0" w:after="0" w:afterAutospacing="0" w:line="240" w:lineRule="auto"/>
              <w:jc w:val="left"/>
              <w:rPr>
                <w:rFonts w:ascii="宋体" w:hAnsi="宋体" w:cs="宋体"/>
                <w:color w:val="000000"/>
                <w:kern w:val="0"/>
                <w:szCs w:val="21"/>
              </w:rPr>
            </w:pPr>
            <w:r>
              <w:rPr>
                <w:rFonts w:hint="eastAsia" w:ascii="宋体" w:hAnsi="宋体" w:cs="宋体"/>
                <w:color w:val="000000"/>
                <w:kern w:val="0"/>
                <w:szCs w:val="21"/>
              </w:rPr>
              <w:t>　</w:t>
            </w:r>
          </w:p>
        </w:tc>
      </w:tr>
      <w:tr>
        <w:tblPrEx>
          <w:tblLayout w:type="fixed"/>
          <w:tblCellMar>
            <w:top w:w="0" w:type="dxa"/>
            <w:left w:w="108" w:type="dxa"/>
            <w:bottom w:w="0" w:type="dxa"/>
            <w:right w:w="108" w:type="dxa"/>
          </w:tblCellMar>
        </w:tblPrEx>
        <w:trPr>
          <w:trHeight w:val="3170" w:hRule="atLeast"/>
        </w:trPr>
        <w:tc>
          <w:tcPr>
            <w:tcW w:w="636" w:type="dxa"/>
            <w:tcBorders>
              <w:top w:val="nil"/>
              <w:left w:val="single" w:color="auto" w:sz="4" w:space="0"/>
              <w:bottom w:val="single" w:color="auto" w:sz="4" w:space="0"/>
              <w:right w:val="single" w:color="auto" w:sz="4" w:space="0"/>
            </w:tcBorders>
            <w:shd w:val="clear" w:color="auto" w:fill="auto"/>
            <w:vAlign w:val="center"/>
          </w:tcPr>
          <w:p>
            <w:pPr>
              <w:widowControl/>
              <w:spacing w:before="0" w:beforeAutospacing="0" w:after="0" w:afterAutospacing="0" w:line="240" w:lineRule="auto"/>
              <w:jc w:val="center"/>
              <w:rPr>
                <w:rFonts w:ascii="宋体" w:hAnsi="宋体" w:cs="宋体"/>
                <w:color w:val="000000"/>
                <w:kern w:val="0"/>
                <w:szCs w:val="21"/>
              </w:rPr>
            </w:pPr>
            <w:r>
              <w:rPr>
                <w:rFonts w:hint="eastAsia" w:ascii="宋体" w:hAnsi="宋体" w:cs="宋体"/>
                <w:color w:val="000000"/>
                <w:kern w:val="0"/>
                <w:szCs w:val="21"/>
              </w:rPr>
              <w:t>4</w:t>
            </w:r>
          </w:p>
        </w:tc>
        <w:tc>
          <w:tcPr>
            <w:tcW w:w="1676" w:type="dxa"/>
            <w:tcBorders>
              <w:top w:val="nil"/>
              <w:left w:val="nil"/>
              <w:bottom w:val="single" w:color="auto" w:sz="4" w:space="0"/>
              <w:right w:val="single" w:color="auto" w:sz="4" w:space="0"/>
            </w:tcBorders>
            <w:shd w:val="clear" w:color="auto" w:fill="auto"/>
            <w:vAlign w:val="center"/>
          </w:tcPr>
          <w:p>
            <w:pPr>
              <w:widowControl/>
              <w:spacing w:before="0" w:beforeAutospacing="0" w:after="0" w:afterAutospacing="0" w:line="240" w:lineRule="auto"/>
              <w:jc w:val="center"/>
              <w:rPr>
                <w:rFonts w:ascii="宋体" w:hAnsi="宋体" w:cs="宋体"/>
                <w:color w:val="000000"/>
                <w:kern w:val="0"/>
                <w:szCs w:val="21"/>
              </w:rPr>
            </w:pPr>
            <w:r>
              <w:rPr>
                <w:rFonts w:hint="eastAsia" w:ascii="宋体" w:hAnsi="宋体" w:cs="宋体"/>
                <w:color w:val="000000"/>
                <w:kern w:val="0"/>
                <w:szCs w:val="21"/>
              </w:rPr>
              <w:t>有依法缴纳税收和社会保障资金的良好记录</w:t>
            </w:r>
          </w:p>
        </w:tc>
        <w:tc>
          <w:tcPr>
            <w:tcW w:w="5776" w:type="dxa"/>
            <w:tcBorders>
              <w:top w:val="nil"/>
              <w:left w:val="nil"/>
              <w:bottom w:val="single" w:color="auto" w:sz="4" w:space="0"/>
              <w:right w:val="single" w:color="auto" w:sz="4" w:space="0"/>
            </w:tcBorders>
            <w:shd w:val="clear" w:color="auto" w:fill="auto"/>
            <w:vAlign w:val="center"/>
          </w:tcPr>
          <w:p>
            <w:pPr>
              <w:widowControl/>
              <w:spacing w:before="0" w:beforeAutospacing="0" w:after="0" w:afterAutospacing="0" w:line="240" w:lineRule="auto"/>
              <w:rPr>
                <w:rFonts w:hint="eastAsia" w:ascii="宋体" w:hAnsi="宋体" w:eastAsia="宋体" w:cs="宋体"/>
                <w:color w:val="000000"/>
                <w:kern w:val="0"/>
                <w:szCs w:val="21"/>
                <w:lang w:eastAsia="zh-CN"/>
              </w:rPr>
            </w:pPr>
            <w:r>
              <w:rPr>
                <w:rFonts w:hint="eastAsia" w:ascii="宋体" w:hAnsi="宋体" w:cs="宋体"/>
                <w:color w:val="000000"/>
                <w:kern w:val="0"/>
                <w:szCs w:val="21"/>
              </w:rPr>
              <w:t>有依法缴纳税收和社会保障资金的良好记录，由投标人对以下内容提供书面承诺及声明，或提供相应证明材料。</w:t>
            </w:r>
          </w:p>
          <w:p>
            <w:pPr>
              <w:widowControl/>
              <w:spacing w:before="0" w:beforeAutospacing="0" w:after="0" w:afterAutospacing="0" w:line="240" w:lineRule="auto"/>
              <w:rPr>
                <w:rFonts w:hint="eastAsia" w:ascii="宋体" w:hAnsi="宋体" w:eastAsia="宋体" w:cs="宋体"/>
                <w:color w:val="000000"/>
                <w:kern w:val="0"/>
                <w:szCs w:val="21"/>
                <w:lang w:eastAsia="zh-CN"/>
              </w:rPr>
            </w:pPr>
            <w:r>
              <w:rPr>
                <w:rFonts w:hint="eastAsia" w:ascii="宋体" w:hAnsi="宋体" w:cs="宋体"/>
                <w:color w:val="000000"/>
                <w:kern w:val="0"/>
                <w:szCs w:val="21"/>
              </w:rPr>
              <w:t>（1） 投标人依法交纳税收的证明材料：本项目公告发布时间前 6 个月内（至少提供 1 个月）交纳增值税、企业所得税的凭据（完税证、缴款书、印花税票、银行代扣（代缴）转账凭证等均可）；</w:t>
            </w:r>
          </w:p>
          <w:p>
            <w:pPr>
              <w:widowControl/>
              <w:spacing w:before="0" w:beforeAutospacing="0" w:after="0" w:afterAutospacing="0" w:line="240" w:lineRule="auto"/>
              <w:rPr>
                <w:rFonts w:hint="eastAsia" w:ascii="宋体" w:hAnsi="宋体" w:eastAsia="宋体" w:cs="宋体"/>
                <w:color w:val="000000"/>
                <w:kern w:val="0"/>
                <w:szCs w:val="21"/>
                <w:lang w:eastAsia="zh-CN"/>
              </w:rPr>
            </w:pPr>
            <w:r>
              <w:rPr>
                <w:rFonts w:hint="eastAsia" w:ascii="宋体" w:hAnsi="宋体" w:cs="宋体"/>
                <w:color w:val="000000"/>
                <w:kern w:val="0"/>
                <w:szCs w:val="21"/>
              </w:rPr>
              <w:t>（2） 投标人依法交纳社会保障资金的证明材料： 本项目公告发布时间前6 个月内（至少提供1 个月） 交纳社会保险的凭据（专用收据或社会保险交纳清单）；</w:t>
            </w:r>
          </w:p>
          <w:p>
            <w:pPr>
              <w:widowControl/>
              <w:spacing w:before="0" w:beforeAutospacing="0" w:after="0" w:afterAutospacing="0" w:line="240" w:lineRule="auto"/>
              <w:rPr>
                <w:rFonts w:hint="eastAsia" w:ascii="宋体" w:hAnsi="宋体" w:eastAsia="宋体" w:cs="宋体"/>
                <w:color w:val="000000"/>
                <w:kern w:val="0"/>
                <w:szCs w:val="21"/>
                <w:lang w:eastAsia="zh-CN"/>
              </w:rPr>
            </w:pPr>
            <w:r>
              <w:rPr>
                <w:rFonts w:hint="eastAsia" w:ascii="宋体" w:hAnsi="宋体" w:cs="宋体"/>
                <w:color w:val="000000"/>
                <w:kern w:val="0"/>
                <w:szCs w:val="21"/>
              </w:rPr>
              <w:t>（3） 投标人为其他组织或自然人的，也需要按此项规定提供交纳税收的凭据和交纳社会保险的凭据；</w:t>
            </w:r>
          </w:p>
          <w:p>
            <w:pPr>
              <w:widowControl/>
              <w:spacing w:before="0" w:beforeAutospacing="0" w:after="0" w:afterAutospacing="0" w:line="240" w:lineRule="auto"/>
              <w:rPr>
                <w:rFonts w:ascii="宋体" w:hAnsi="宋体" w:cs="宋体"/>
                <w:color w:val="000000"/>
                <w:kern w:val="0"/>
                <w:szCs w:val="21"/>
              </w:rPr>
            </w:pPr>
            <w:r>
              <w:rPr>
                <w:rFonts w:hint="eastAsia" w:ascii="宋体" w:hAnsi="宋体" w:cs="宋体"/>
                <w:color w:val="000000"/>
                <w:kern w:val="0"/>
                <w:szCs w:val="21"/>
              </w:rPr>
              <w:t>（4） 依法免税或不需要交纳社会保障资金的投标人，应提供相应文件证明其依法免税或不需要交纳社会保障资金。</w:t>
            </w:r>
          </w:p>
        </w:tc>
        <w:tc>
          <w:tcPr>
            <w:tcW w:w="1199" w:type="dxa"/>
            <w:tcBorders>
              <w:top w:val="nil"/>
              <w:left w:val="nil"/>
              <w:bottom w:val="single" w:color="auto" w:sz="4" w:space="0"/>
              <w:right w:val="single" w:color="auto" w:sz="4" w:space="0"/>
            </w:tcBorders>
            <w:shd w:val="clear" w:color="auto" w:fill="auto"/>
            <w:noWrap/>
            <w:vAlign w:val="center"/>
          </w:tcPr>
          <w:p>
            <w:pPr>
              <w:widowControl/>
              <w:spacing w:before="0" w:beforeAutospacing="0" w:after="0" w:afterAutospacing="0" w:line="240" w:lineRule="auto"/>
              <w:jc w:val="left"/>
              <w:rPr>
                <w:rFonts w:ascii="宋体" w:hAnsi="宋体" w:cs="宋体"/>
                <w:color w:val="000000"/>
                <w:kern w:val="0"/>
                <w:szCs w:val="21"/>
              </w:rPr>
            </w:pPr>
            <w:r>
              <w:rPr>
                <w:rFonts w:hint="eastAsia" w:ascii="宋体" w:hAnsi="宋体" w:cs="宋体"/>
                <w:color w:val="000000"/>
                <w:kern w:val="0"/>
                <w:szCs w:val="21"/>
              </w:rPr>
              <w:t>　</w:t>
            </w:r>
          </w:p>
        </w:tc>
      </w:tr>
      <w:tr>
        <w:tblPrEx>
          <w:tblLayout w:type="fixed"/>
          <w:tblCellMar>
            <w:top w:w="0" w:type="dxa"/>
            <w:left w:w="108" w:type="dxa"/>
            <w:bottom w:w="0" w:type="dxa"/>
            <w:right w:w="108" w:type="dxa"/>
          </w:tblCellMar>
        </w:tblPrEx>
        <w:trPr>
          <w:trHeight w:val="1440" w:hRule="atLeast"/>
        </w:trPr>
        <w:tc>
          <w:tcPr>
            <w:tcW w:w="636" w:type="dxa"/>
            <w:tcBorders>
              <w:top w:val="nil"/>
              <w:left w:val="single" w:color="auto" w:sz="4" w:space="0"/>
              <w:bottom w:val="single" w:color="auto" w:sz="4" w:space="0"/>
              <w:right w:val="single" w:color="auto" w:sz="4" w:space="0"/>
            </w:tcBorders>
            <w:shd w:val="clear" w:color="auto" w:fill="auto"/>
            <w:vAlign w:val="center"/>
          </w:tcPr>
          <w:p>
            <w:pPr>
              <w:widowControl/>
              <w:spacing w:before="0" w:beforeAutospacing="0" w:after="0" w:afterAutospacing="0" w:line="240" w:lineRule="auto"/>
              <w:jc w:val="center"/>
              <w:rPr>
                <w:rFonts w:ascii="宋体" w:hAnsi="宋体" w:cs="宋体"/>
                <w:color w:val="000000"/>
                <w:kern w:val="0"/>
                <w:szCs w:val="21"/>
              </w:rPr>
            </w:pPr>
            <w:r>
              <w:rPr>
                <w:rFonts w:hint="eastAsia" w:ascii="宋体" w:hAnsi="宋体" w:cs="宋体"/>
                <w:color w:val="000000"/>
                <w:kern w:val="0"/>
                <w:szCs w:val="21"/>
              </w:rPr>
              <w:t>5</w:t>
            </w:r>
          </w:p>
        </w:tc>
        <w:tc>
          <w:tcPr>
            <w:tcW w:w="1676" w:type="dxa"/>
            <w:tcBorders>
              <w:top w:val="nil"/>
              <w:left w:val="nil"/>
              <w:bottom w:val="single" w:color="auto" w:sz="4" w:space="0"/>
              <w:right w:val="single" w:color="auto" w:sz="4" w:space="0"/>
            </w:tcBorders>
            <w:shd w:val="clear" w:color="auto" w:fill="auto"/>
            <w:vAlign w:val="center"/>
          </w:tcPr>
          <w:p>
            <w:pPr>
              <w:widowControl/>
              <w:spacing w:before="0" w:beforeAutospacing="0" w:after="0" w:afterAutospacing="0" w:line="240" w:lineRule="auto"/>
              <w:jc w:val="left"/>
              <w:rPr>
                <w:rFonts w:ascii="宋体" w:hAnsi="宋体" w:cs="宋体"/>
                <w:color w:val="000000"/>
                <w:kern w:val="0"/>
                <w:szCs w:val="21"/>
              </w:rPr>
            </w:pPr>
            <w:r>
              <w:rPr>
                <w:rFonts w:hint="eastAsia" w:ascii="宋体" w:hAnsi="宋体" w:cs="宋体"/>
                <w:color w:val="000000"/>
                <w:kern w:val="0"/>
                <w:szCs w:val="21"/>
              </w:rPr>
              <w:t>参加政府采购活动前三年内，在经营活动中没有重大违法记录</w:t>
            </w:r>
          </w:p>
        </w:tc>
        <w:tc>
          <w:tcPr>
            <w:tcW w:w="5776" w:type="dxa"/>
            <w:tcBorders>
              <w:top w:val="nil"/>
              <w:left w:val="nil"/>
              <w:bottom w:val="single" w:color="auto" w:sz="4" w:space="0"/>
              <w:right w:val="single" w:color="auto" w:sz="4" w:space="0"/>
            </w:tcBorders>
            <w:shd w:val="clear" w:color="auto" w:fill="auto"/>
            <w:vAlign w:val="center"/>
          </w:tcPr>
          <w:p>
            <w:pPr>
              <w:widowControl/>
              <w:spacing w:before="0" w:beforeAutospacing="0" w:after="0" w:afterAutospacing="0" w:line="240" w:lineRule="auto"/>
              <w:jc w:val="left"/>
              <w:rPr>
                <w:rFonts w:ascii="宋体" w:hAnsi="宋体" w:cs="宋体"/>
                <w:color w:val="000000"/>
                <w:kern w:val="0"/>
                <w:szCs w:val="21"/>
              </w:rPr>
            </w:pPr>
            <w:r>
              <w:rPr>
                <w:rFonts w:hint="eastAsia" w:ascii="宋体" w:hAnsi="宋体" w:cs="宋体"/>
                <w:color w:val="000000"/>
                <w:kern w:val="0"/>
                <w:szCs w:val="21"/>
              </w:rPr>
              <w:t>按照招标文件投标文件格式附件的格式要求，根据相关法规规定，提交书面声明。</w:t>
            </w:r>
          </w:p>
        </w:tc>
        <w:tc>
          <w:tcPr>
            <w:tcW w:w="1199" w:type="dxa"/>
            <w:tcBorders>
              <w:top w:val="nil"/>
              <w:left w:val="nil"/>
              <w:bottom w:val="single" w:color="auto" w:sz="4" w:space="0"/>
              <w:right w:val="single" w:color="auto" w:sz="4" w:space="0"/>
            </w:tcBorders>
            <w:shd w:val="clear" w:color="auto" w:fill="auto"/>
            <w:noWrap/>
            <w:vAlign w:val="center"/>
          </w:tcPr>
          <w:p>
            <w:pPr>
              <w:widowControl/>
              <w:spacing w:before="0" w:beforeAutospacing="0" w:after="0" w:afterAutospacing="0" w:line="240" w:lineRule="auto"/>
              <w:jc w:val="left"/>
              <w:rPr>
                <w:rFonts w:ascii="宋体" w:hAnsi="宋体" w:cs="宋体"/>
                <w:color w:val="000000"/>
                <w:kern w:val="0"/>
                <w:szCs w:val="21"/>
              </w:rPr>
            </w:pPr>
            <w:r>
              <w:rPr>
                <w:rFonts w:hint="eastAsia" w:ascii="宋体" w:hAnsi="宋体" w:cs="宋体"/>
                <w:color w:val="000000"/>
                <w:kern w:val="0"/>
                <w:szCs w:val="21"/>
              </w:rPr>
              <w:t>　</w:t>
            </w:r>
          </w:p>
        </w:tc>
      </w:tr>
      <w:tr>
        <w:tblPrEx>
          <w:tblLayout w:type="fixed"/>
          <w:tblCellMar>
            <w:top w:w="0" w:type="dxa"/>
            <w:left w:w="108" w:type="dxa"/>
            <w:bottom w:w="0" w:type="dxa"/>
            <w:right w:w="108" w:type="dxa"/>
          </w:tblCellMar>
        </w:tblPrEx>
        <w:trPr>
          <w:trHeight w:val="890" w:hRule="atLeast"/>
        </w:trPr>
        <w:tc>
          <w:tcPr>
            <w:tcW w:w="636" w:type="dxa"/>
            <w:tcBorders>
              <w:top w:val="nil"/>
              <w:left w:val="single" w:color="auto" w:sz="4" w:space="0"/>
              <w:bottom w:val="single" w:color="auto" w:sz="4" w:space="0"/>
              <w:right w:val="single" w:color="auto" w:sz="4" w:space="0"/>
            </w:tcBorders>
            <w:shd w:val="clear" w:color="auto" w:fill="auto"/>
            <w:noWrap/>
            <w:vAlign w:val="center"/>
          </w:tcPr>
          <w:p>
            <w:pPr>
              <w:widowControl/>
              <w:spacing w:before="0" w:beforeAutospacing="0" w:after="0" w:afterAutospacing="0" w:line="240" w:lineRule="auto"/>
              <w:jc w:val="center"/>
              <w:rPr>
                <w:rFonts w:ascii="宋体" w:hAnsi="宋体" w:cs="宋体"/>
                <w:color w:val="000000"/>
                <w:kern w:val="0"/>
                <w:szCs w:val="21"/>
              </w:rPr>
            </w:pPr>
            <w:r>
              <w:rPr>
                <w:rFonts w:hint="eastAsia" w:ascii="宋体" w:hAnsi="宋体" w:cs="宋体"/>
                <w:color w:val="000000"/>
                <w:kern w:val="0"/>
                <w:szCs w:val="21"/>
              </w:rPr>
              <w:t>6</w:t>
            </w:r>
          </w:p>
        </w:tc>
        <w:tc>
          <w:tcPr>
            <w:tcW w:w="1676" w:type="dxa"/>
            <w:tcBorders>
              <w:top w:val="nil"/>
              <w:left w:val="nil"/>
              <w:bottom w:val="single" w:color="auto" w:sz="4" w:space="0"/>
              <w:right w:val="single" w:color="auto" w:sz="4" w:space="0"/>
            </w:tcBorders>
            <w:shd w:val="clear" w:color="auto" w:fill="auto"/>
            <w:vAlign w:val="center"/>
          </w:tcPr>
          <w:p>
            <w:pPr>
              <w:widowControl/>
              <w:spacing w:before="0" w:beforeAutospacing="0" w:after="0" w:afterAutospacing="0" w:line="240" w:lineRule="auto"/>
              <w:jc w:val="center"/>
              <w:rPr>
                <w:rFonts w:ascii="宋体" w:hAnsi="宋体" w:cs="宋体"/>
                <w:color w:val="000000"/>
                <w:kern w:val="0"/>
                <w:szCs w:val="21"/>
              </w:rPr>
            </w:pPr>
            <w:r>
              <w:rPr>
                <w:rFonts w:hint="eastAsia" w:ascii="宋体" w:hAnsi="宋体" w:cs="宋体"/>
                <w:color w:val="000000"/>
                <w:kern w:val="0"/>
                <w:szCs w:val="21"/>
              </w:rPr>
              <w:t>法律、行政法规规定的其他条件</w:t>
            </w:r>
          </w:p>
        </w:tc>
        <w:tc>
          <w:tcPr>
            <w:tcW w:w="5776" w:type="dxa"/>
            <w:tcBorders>
              <w:top w:val="nil"/>
              <w:left w:val="nil"/>
              <w:bottom w:val="single" w:color="auto" w:sz="4" w:space="0"/>
              <w:right w:val="single" w:color="auto" w:sz="4" w:space="0"/>
            </w:tcBorders>
            <w:shd w:val="clear" w:color="auto" w:fill="auto"/>
            <w:vAlign w:val="center"/>
          </w:tcPr>
          <w:p>
            <w:pPr>
              <w:widowControl/>
              <w:spacing w:before="0" w:beforeAutospacing="0" w:after="0" w:afterAutospacing="0" w:line="240" w:lineRule="auto"/>
              <w:jc w:val="left"/>
              <w:rPr>
                <w:rFonts w:ascii="宋体" w:hAnsi="宋体" w:cs="宋体"/>
                <w:color w:val="000000"/>
                <w:kern w:val="0"/>
                <w:szCs w:val="21"/>
              </w:rPr>
            </w:pPr>
            <w:r>
              <w:rPr>
                <w:rFonts w:hint="eastAsia" w:ascii="宋体" w:hAnsi="宋体" w:cs="宋体"/>
                <w:color w:val="000000"/>
                <w:kern w:val="0"/>
                <w:szCs w:val="21"/>
              </w:rPr>
              <w:t>如国家对生产和销售相关产品或提供相关服务有专门法律、行政法规规定的，须提供相关许可的证明材料。</w:t>
            </w:r>
          </w:p>
        </w:tc>
        <w:tc>
          <w:tcPr>
            <w:tcW w:w="1199" w:type="dxa"/>
            <w:tcBorders>
              <w:top w:val="nil"/>
              <w:left w:val="nil"/>
              <w:bottom w:val="single" w:color="auto" w:sz="4" w:space="0"/>
              <w:right w:val="single" w:color="auto" w:sz="4" w:space="0"/>
            </w:tcBorders>
            <w:shd w:val="clear" w:color="auto" w:fill="auto"/>
            <w:noWrap/>
            <w:vAlign w:val="center"/>
          </w:tcPr>
          <w:p>
            <w:pPr>
              <w:widowControl/>
              <w:spacing w:before="0" w:beforeAutospacing="0" w:after="0" w:afterAutospacing="0" w:line="240" w:lineRule="auto"/>
              <w:jc w:val="center"/>
              <w:rPr>
                <w:rFonts w:ascii="宋体" w:hAnsi="宋体" w:cs="宋体"/>
                <w:color w:val="000000"/>
                <w:kern w:val="0"/>
                <w:szCs w:val="21"/>
              </w:rPr>
            </w:pPr>
            <w:r>
              <w:rPr>
                <w:rFonts w:hint="eastAsia" w:ascii="宋体" w:hAnsi="宋体" w:cs="宋体"/>
                <w:color w:val="000000"/>
                <w:kern w:val="0"/>
                <w:szCs w:val="21"/>
              </w:rPr>
              <w:t>　</w:t>
            </w:r>
          </w:p>
        </w:tc>
      </w:tr>
      <w:tr>
        <w:tblPrEx>
          <w:tblLayout w:type="fixed"/>
          <w:tblCellMar>
            <w:top w:w="0" w:type="dxa"/>
            <w:left w:w="108" w:type="dxa"/>
            <w:bottom w:w="0" w:type="dxa"/>
            <w:right w:w="108" w:type="dxa"/>
          </w:tblCellMar>
        </w:tblPrEx>
        <w:trPr>
          <w:trHeight w:val="2290" w:hRule="atLeast"/>
        </w:trPr>
        <w:tc>
          <w:tcPr>
            <w:tcW w:w="636" w:type="dxa"/>
            <w:tcBorders>
              <w:top w:val="nil"/>
              <w:left w:val="single" w:color="auto" w:sz="4" w:space="0"/>
              <w:bottom w:val="single" w:color="auto" w:sz="4" w:space="0"/>
              <w:right w:val="single" w:color="auto" w:sz="4" w:space="0"/>
            </w:tcBorders>
            <w:shd w:val="clear" w:color="auto" w:fill="auto"/>
            <w:noWrap/>
            <w:vAlign w:val="center"/>
          </w:tcPr>
          <w:p>
            <w:pPr>
              <w:widowControl/>
              <w:spacing w:before="0" w:beforeAutospacing="0" w:after="0" w:afterAutospacing="0" w:line="240" w:lineRule="auto"/>
              <w:jc w:val="center"/>
              <w:rPr>
                <w:rFonts w:ascii="宋体" w:hAnsi="宋体" w:cs="宋体"/>
                <w:color w:val="000000"/>
                <w:kern w:val="0"/>
                <w:szCs w:val="21"/>
              </w:rPr>
            </w:pPr>
            <w:r>
              <w:rPr>
                <w:rFonts w:hint="eastAsia" w:ascii="宋体" w:hAnsi="宋体" w:cs="宋体"/>
                <w:color w:val="000000"/>
                <w:kern w:val="0"/>
                <w:szCs w:val="21"/>
              </w:rPr>
              <w:t>7</w:t>
            </w:r>
          </w:p>
        </w:tc>
        <w:tc>
          <w:tcPr>
            <w:tcW w:w="1676" w:type="dxa"/>
            <w:tcBorders>
              <w:top w:val="nil"/>
              <w:left w:val="nil"/>
              <w:bottom w:val="single" w:color="auto" w:sz="4" w:space="0"/>
              <w:right w:val="single" w:color="auto" w:sz="4" w:space="0"/>
            </w:tcBorders>
            <w:shd w:val="clear" w:color="auto" w:fill="auto"/>
            <w:vAlign w:val="center"/>
          </w:tcPr>
          <w:p>
            <w:pPr>
              <w:widowControl/>
              <w:spacing w:before="0" w:beforeAutospacing="0" w:after="0" w:afterAutospacing="0" w:line="240" w:lineRule="auto"/>
              <w:jc w:val="center"/>
              <w:rPr>
                <w:rFonts w:hint="eastAsia" w:ascii="宋体" w:hAnsi="宋体" w:eastAsia="宋体" w:cs="宋体"/>
                <w:color w:val="000000"/>
                <w:kern w:val="0"/>
                <w:szCs w:val="21"/>
                <w:lang w:eastAsia="zh-CN"/>
              </w:rPr>
            </w:pPr>
            <w:r>
              <w:rPr>
                <w:rFonts w:hint="eastAsia" w:ascii="宋体" w:hAnsi="宋体" w:cs="宋体"/>
                <w:color w:val="000000"/>
                <w:kern w:val="0"/>
                <w:szCs w:val="21"/>
              </w:rPr>
              <w:t>未被列入失信被执行人、重大税收违法案件当事人名单，未被列入政府采购严重违法失信行为</w:t>
            </w:r>
          </w:p>
          <w:p>
            <w:pPr>
              <w:widowControl/>
              <w:spacing w:before="0" w:beforeAutospacing="0" w:after="0" w:afterAutospacing="0" w:line="240" w:lineRule="auto"/>
              <w:jc w:val="center"/>
              <w:rPr>
                <w:rFonts w:ascii="宋体" w:hAnsi="宋体" w:cs="宋体"/>
                <w:color w:val="000000"/>
                <w:kern w:val="0"/>
                <w:szCs w:val="21"/>
              </w:rPr>
            </w:pPr>
            <w:r>
              <w:rPr>
                <w:rFonts w:hint="eastAsia" w:ascii="宋体" w:hAnsi="宋体" w:cs="宋体"/>
                <w:color w:val="000000"/>
                <w:kern w:val="0"/>
                <w:szCs w:val="21"/>
              </w:rPr>
              <w:t>记录名单</w:t>
            </w:r>
          </w:p>
        </w:tc>
        <w:tc>
          <w:tcPr>
            <w:tcW w:w="5776" w:type="dxa"/>
            <w:tcBorders>
              <w:top w:val="nil"/>
              <w:left w:val="nil"/>
              <w:bottom w:val="single" w:color="auto" w:sz="4" w:space="0"/>
              <w:right w:val="single" w:color="auto" w:sz="4" w:space="0"/>
            </w:tcBorders>
            <w:shd w:val="clear" w:color="auto" w:fill="auto"/>
            <w:vAlign w:val="center"/>
          </w:tcPr>
          <w:p>
            <w:pPr>
              <w:widowControl/>
              <w:spacing w:before="0" w:beforeAutospacing="0" w:after="0" w:afterAutospacing="0" w:line="240" w:lineRule="auto"/>
              <w:jc w:val="left"/>
              <w:rPr>
                <w:rFonts w:ascii="宋体" w:hAnsi="宋体" w:cs="宋体"/>
                <w:color w:val="000000"/>
                <w:kern w:val="0"/>
                <w:szCs w:val="21"/>
              </w:rPr>
            </w:pPr>
            <w:r>
              <w:rPr>
                <w:rFonts w:hint="eastAsia" w:ascii="宋体" w:hAnsi="宋体" w:cs="宋体"/>
                <w:color w:val="000000"/>
                <w:kern w:val="0"/>
                <w:szCs w:val="21"/>
              </w:rPr>
              <w:t>以投标截止当日，采购人或采购代理机构查询投标人在“信用中国”（www.creditchina.gov.cn）未被列入重大税收违法案件当事人名单、“中国执行信息公开网”（http://zxgk.court.gov.cn/）未被列入失信被执行人、“中国政府采购网”（www.ccgp.gov.cn）网站上未被列入政府采购严重违法失信行为记录名单；</w:t>
            </w:r>
          </w:p>
        </w:tc>
        <w:tc>
          <w:tcPr>
            <w:tcW w:w="1199" w:type="dxa"/>
            <w:tcBorders>
              <w:top w:val="nil"/>
              <w:left w:val="nil"/>
              <w:bottom w:val="single" w:color="auto" w:sz="4" w:space="0"/>
              <w:right w:val="single" w:color="auto" w:sz="4" w:space="0"/>
            </w:tcBorders>
            <w:shd w:val="clear" w:color="auto" w:fill="auto"/>
            <w:noWrap/>
            <w:vAlign w:val="center"/>
          </w:tcPr>
          <w:p>
            <w:pPr>
              <w:widowControl/>
              <w:spacing w:before="0" w:beforeAutospacing="0" w:after="0" w:afterAutospacing="0" w:line="240" w:lineRule="auto"/>
              <w:jc w:val="center"/>
              <w:rPr>
                <w:rFonts w:ascii="宋体" w:hAnsi="宋体" w:cs="宋体"/>
                <w:color w:val="000000"/>
                <w:kern w:val="0"/>
                <w:szCs w:val="21"/>
              </w:rPr>
            </w:pPr>
            <w:r>
              <w:rPr>
                <w:rFonts w:hint="eastAsia" w:ascii="宋体" w:hAnsi="宋体" w:cs="宋体"/>
                <w:color w:val="000000"/>
                <w:kern w:val="0"/>
                <w:szCs w:val="21"/>
              </w:rPr>
              <w:t>　</w:t>
            </w:r>
          </w:p>
        </w:tc>
      </w:tr>
      <w:tr>
        <w:tblPrEx>
          <w:tblLayout w:type="fixed"/>
          <w:tblCellMar>
            <w:top w:w="0" w:type="dxa"/>
            <w:left w:w="108" w:type="dxa"/>
            <w:bottom w:w="0" w:type="dxa"/>
            <w:right w:w="108" w:type="dxa"/>
          </w:tblCellMar>
        </w:tblPrEx>
        <w:trPr>
          <w:trHeight w:val="690" w:hRule="atLeast"/>
        </w:trPr>
        <w:tc>
          <w:tcPr>
            <w:tcW w:w="636" w:type="dxa"/>
            <w:tcBorders>
              <w:top w:val="nil"/>
              <w:left w:val="single" w:color="auto" w:sz="4" w:space="0"/>
              <w:bottom w:val="single" w:color="auto" w:sz="4" w:space="0"/>
              <w:right w:val="single" w:color="auto" w:sz="4" w:space="0"/>
            </w:tcBorders>
            <w:shd w:val="clear" w:color="auto" w:fill="auto"/>
            <w:noWrap/>
            <w:vAlign w:val="center"/>
          </w:tcPr>
          <w:p>
            <w:pPr>
              <w:widowControl/>
              <w:spacing w:before="0" w:beforeAutospacing="0" w:after="0" w:afterAutospacing="0" w:line="240" w:lineRule="auto"/>
              <w:jc w:val="center"/>
              <w:rPr>
                <w:rFonts w:ascii="宋体" w:hAnsi="宋体" w:cs="宋体"/>
                <w:color w:val="000000"/>
                <w:kern w:val="0"/>
                <w:szCs w:val="21"/>
              </w:rPr>
            </w:pPr>
            <w:r>
              <w:rPr>
                <w:rFonts w:hint="eastAsia" w:ascii="宋体" w:hAnsi="宋体" w:cs="宋体"/>
                <w:color w:val="000000"/>
                <w:kern w:val="0"/>
                <w:szCs w:val="21"/>
              </w:rPr>
              <w:t>8</w:t>
            </w:r>
          </w:p>
        </w:tc>
        <w:tc>
          <w:tcPr>
            <w:tcW w:w="1676" w:type="dxa"/>
            <w:tcBorders>
              <w:top w:val="nil"/>
              <w:left w:val="nil"/>
              <w:bottom w:val="single" w:color="auto" w:sz="4" w:space="0"/>
              <w:right w:val="single" w:color="auto" w:sz="4" w:space="0"/>
            </w:tcBorders>
            <w:shd w:val="clear" w:color="000000" w:fill="FFFFFF"/>
            <w:vAlign w:val="center"/>
          </w:tcPr>
          <w:p>
            <w:pPr>
              <w:widowControl/>
              <w:spacing w:before="0" w:beforeAutospacing="0" w:after="0" w:afterAutospacing="0" w:line="240" w:lineRule="auto"/>
              <w:jc w:val="center"/>
              <w:rPr>
                <w:rFonts w:ascii="宋体" w:hAnsi="宋体" w:cs="宋体"/>
                <w:color w:val="000000"/>
                <w:kern w:val="0"/>
                <w:szCs w:val="21"/>
              </w:rPr>
            </w:pPr>
            <w:r>
              <w:rPr>
                <w:rFonts w:hint="eastAsia" w:ascii="宋体" w:hAnsi="宋体" w:cs="宋体"/>
                <w:color w:val="000000"/>
                <w:kern w:val="0"/>
                <w:szCs w:val="21"/>
              </w:rPr>
              <w:t>资质要求</w:t>
            </w:r>
          </w:p>
        </w:tc>
        <w:tc>
          <w:tcPr>
            <w:tcW w:w="5776" w:type="dxa"/>
            <w:tcBorders>
              <w:top w:val="nil"/>
              <w:left w:val="nil"/>
              <w:bottom w:val="single" w:color="auto" w:sz="4" w:space="0"/>
              <w:right w:val="single" w:color="auto" w:sz="4" w:space="0"/>
            </w:tcBorders>
            <w:shd w:val="clear" w:color="000000" w:fill="FFFFFF"/>
            <w:vAlign w:val="center"/>
          </w:tcPr>
          <w:p>
            <w:pPr>
              <w:widowControl/>
              <w:spacing w:before="0" w:beforeAutospacing="0" w:after="0" w:afterAutospacing="0" w:line="240" w:lineRule="auto"/>
              <w:jc w:val="left"/>
              <w:rPr>
                <w:rFonts w:hint="eastAsia" w:ascii="宋体" w:hAnsi="宋体" w:cs="宋体"/>
                <w:color w:val="000000"/>
                <w:kern w:val="0"/>
                <w:szCs w:val="21"/>
                <w:highlight w:val="none"/>
              </w:rPr>
            </w:pPr>
            <w:r>
              <w:rPr>
                <w:rFonts w:hint="eastAsia" w:ascii="宋体" w:hAnsi="宋体" w:cs="宋体"/>
                <w:color w:val="000000"/>
                <w:kern w:val="0"/>
                <w:szCs w:val="21"/>
                <w:highlight w:val="none"/>
              </w:rPr>
              <w:t>供应商须在中国资产评估协会官方网站备案并可查询；</w:t>
            </w:r>
          </w:p>
          <w:p>
            <w:pPr>
              <w:widowControl/>
              <w:spacing w:before="0" w:beforeAutospacing="0" w:after="0" w:afterAutospacing="0" w:line="240" w:lineRule="auto"/>
              <w:jc w:val="left"/>
              <w:rPr>
                <w:rFonts w:ascii="宋体" w:hAnsi="宋体" w:cs="宋体"/>
                <w:color w:val="000000"/>
                <w:kern w:val="0"/>
                <w:szCs w:val="21"/>
                <w:highlight w:val="none"/>
              </w:rPr>
            </w:pPr>
            <w:r>
              <w:rPr>
                <w:rFonts w:hint="eastAsia" w:ascii="宋体" w:hAnsi="宋体" w:cs="宋体"/>
                <w:color w:val="000000"/>
                <w:kern w:val="0"/>
                <w:szCs w:val="21"/>
                <w:highlight w:val="none"/>
              </w:rPr>
              <w:t>供应商委派的项目负责人具备资产评估师资格；</w:t>
            </w:r>
          </w:p>
        </w:tc>
        <w:tc>
          <w:tcPr>
            <w:tcW w:w="1199" w:type="dxa"/>
            <w:tcBorders>
              <w:top w:val="nil"/>
              <w:left w:val="nil"/>
              <w:bottom w:val="single" w:color="auto" w:sz="4" w:space="0"/>
              <w:right w:val="single" w:color="auto" w:sz="4" w:space="0"/>
            </w:tcBorders>
            <w:shd w:val="clear" w:color="auto" w:fill="auto"/>
            <w:noWrap/>
            <w:vAlign w:val="center"/>
          </w:tcPr>
          <w:p>
            <w:pPr>
              <w:widowControl/>
              <w:spacing w:before="0" w:beforeAutospacing="0" w:after="0" w:afterAutospacing="0" w:line="240" w:lineRule="auto"/>
              <w:jc w:val="center"/>
              <w:rPr>
                <w:rFonts w:ascii="宋体" w:hAnsi="宋体" w:cs="宋体"/>
                <w:color w:val="000000"/>
                <w:kern w:val="0"/>
                <w:szCs w:val="21"/>
              </w:rPr>
            </w:pPr>
            <w:r>
              <w:rPr>
                <w:rFonts w:hint="eastAsia" w:ascii="宋体" w:hAnsi="宋体" w:cs="宋体"/>
                <w:color w:val="000000"/>
                <w:kern w:val="0"/>
                <w:szCs w:val="21"/>
              </w:rPr>
              <w:t>　</w:t>
            </w:r>
          </w:p>
        </w:tc>
      </w:tr>
      <w:tr>
        <w:tblPrEx>
          <w:tblLayout w:type="fixed"/>
          <w:tblCellMar>
            <w:top w:w="0" w:type="dxa"/>
            <w:left w:w="108" w:type="dxa"/>
            <w:bottom w:w="0" w:type="dxa"/>
            <w:right w:w="108" w:type="dxa"/>
          </w:tblCellMar>
        </w:tblPrEx>
        <w:trPr>
          <w:trHeight w:val="690" w:hRule="atLeast"/>
        </w:trPr>
        <w:tc>
          <w:tcPr>
            <w:tcW w:w="636" w:type="dxa"/>
            <w:tcBorders>
              <w:top w:val="nil"/>
              <w:left w:val="single" w:color="auto" w:sz="4" w:space="0"/>
              <w:bottom w:val="single" w:color="auto" w:sz="4" w:space="0"/>
              <w:right w:val="single" w:color="auto" w:sz="4" w:space="0"/>
            </w:tcBorders>
            <w:shd w:val="clear" w:color="auto" w:fill="auto"/>
            <w:noWrap/>
            <w:vAlign w:val="center"/>
          </w:tcPr>
          <w:p>
            <w:pPr>
              <w:widowControl/>
              <w:spacing w:before="0" w:beforeAutospacing="0" w:after="0" w:afterAutospacing="0" w:line="240" w:lineRule="auto"/>
              <w:jc w:val="center"/>
              <w:rPr>
                <w:rFonts w:ascii="宋体" w:hAnsi="宋体" w:cs="宋体"/>
                <w:color w:val="000000"/>
                <w:kern w:val="0"/>
                <w:szCs w:val="21"/>
              </w:rPr>
            </w:pPr>
            <w:r>
              <w:rPr>
                <w:rFonts w:hint="eastAsia" w:ascii="宋体" w:hAnsi="宋体" w:cs="宋体"/>
                <w:color w:val="000000"/>
                <w:kern w:val="0"/>
                <w:szCs w:val="21"/>
              </w:rPr>
              <w:t>9</w:t>
            </w:r>
          </w:p>
        </w:tc>
        <w:tc>
          <w:tcPr>
            <w:tcW w:w="1676" w:type="dxa"/>
            <w:tcBorders>
              <w:top w:val="nil"/>
              <w:left w:val="nil"/>
              <w:bottom w:val="single" w:color="auto" w:sz="4" w:space="0"/>
              <w:right w:val="single" w:color="auto" w:sz="4" w:space="0"/>
            </w:tcBorders>
            <w:shd w:val="clear" w:color="000000" w:fill="FFFFFF"/>
            <w:vAlign w:val="center"/>
          </w:tcPr>
          <w:p>
            <w:pPr>
              <w:widowControl/>
              <w:spacing w:before="0" w:beforeAutospacing="0" w:after="0" w:afterAutospacing="0" w:line="240" w:lineRule="auto"/>
              <w:jc w:val="center"/>
              <w:rPr>
                <w:rFonts w:ascii="宋体" w:hAnsi="宋体" w:cs="宋体"/>
                <w:color w:val="000000"/>
                <w:kern w:val="0"/>
                <w:szCs w:val="21"/>
              </w:rPr>
            </w:pPr>
            <w:r>
              <w:rPr>
                <w:rFonts w:hint="eastAsia" w:ascii="宋体" w:hAnsi="宋体" w:cs="宋体"/>
                <w:color w:val="000000"/>
                <w:kern w:val="0"/>
                <w:szCs w:val="21"/>
              </w:rPr>
              <w:t>投标保证金</w:t>
            </w:r>
          </w:p>
        </w:tc>
        <w:tc>
          <w:tcPr>
            <w:tcW w:w="5776" w:type="dxa"/>
            <w:tcBorders>
              <w:top w:val="nil"/>
              <w:left w:val="nil"/>
              <w:bottom w:val="single" w:color="auto" w:sz="4" w:space="0"/>
              <w:right w:val="single" w:color="auto" w:sz="4" w:space="0"/>
            </w:tcBorders>
            <w:shd w:val="clear" w:color="000000" w:fill="FFFFFF"/>
            <w:vAlign w:val="center"/>
          </w:tcPr>
          <w:p>
            <w:pPr>
              <w:widowControl/>
              <w:spacing w:before="0" w:beforeAutospacing="0" w:after="0" w:afterAutospacing="0" w:line="240" w:lineRule="auto"/>
              <w:jc w:val="left"/>
              <w:rPr>
                <w:rFonts w:ascii="宋体" w:hAnsi="宋体" w:cs="宋体"/>
                <w:color w:val="000000"/>
                <w:kern w:val="0"/>
                <w:szCs w:val="21"/>
              </w:rPr>
            </w:pPr>
            <w:r>
              <w:rPr>
                <w:rFonts w:hint="eastAsia" w:ascii="宋体" w:hAnsi="宋体" w:cs="宋体"/>
                <w:color w:val="000000"/>
                <w:kern w:val="0"/>
                <w:szCs w:val="21"/>
              </w:rPr>
              <w:t>保证金按招标文件要求递交</w:t>
            </w:r>
          </w:p>
        </w:tc>
        <w:tc>
          <w:tcPr>
            <w:tcW w:w="1199" w:type="dxa"/>
            <w:tcBorders>
              <w:top w:val="nil"/>
              <w:left w:val="nil"/>
              <w:bottom w:val="single" w:color="auto" w:sz="4" w:space="0"/>
              <w:right w:val="single" w:color="auto" w:sz="4" w:space="0"/>
            </w:tcBorders>
            <w:shd w:val="clear" w:color="auto" w:fill="auto"/>
            <w:noWrap/>
            <w:vAlign w:val="center"/>
          </w:tcPr>
          <w:p>
            <w:pPr>
              <w:widowControl/>
              <w:spacing w:before="0" w:beforeAutospacing="0" w:after="0" w:afterAutospacing="0" w:line="240" w:lineRule="auto"/>
              <w:jc w:val="center"/>
              <w:rPr>
                <w:rFonts w:ascii="宋体" w:hAnsi="宋体" w:cs="宋体"/>
                <w:color w:val="000000"/>
                <w:kern w:val="0"/>
                <w:szCs w:val="21"/>
              </w:rPr>
            </w:pPr>
            <w:r>
              <w:rPr>
                <w:rFonts w:hint="eastAsia" w:ascii="宋体" w:hAnsi="宋体" w:cs="宋体"/>
                <w:color w:val="000000"/>
                <w:kern w:val="0"/>
                <w:szCs w:val="21"/>
              </w:rPr>
              <w:t>　</w:t>
            </w:r>
          </w:p>
        </w:tc>
      </w:tr>
      <w:tr>
        <w:tblPrEx>
          <w:tblLayout w:type="fixed"/>
          <w:tblCellMar>
            <w:top w:w="0" w:type="dxa"/>
            <w:left w:w="108" w:type="dxa"/>
            <w:bottom w:w="0" w:type="dxa"/>
            <w:right w:w="108" w:type="dxa"/>
          </w:tblCellMar>
        </w:tblPrEx>
        <w:trPr>
          <w:trHeight w:val="690" w:hRule="atLeast"/>
        </w:trPr>
        <w:tc>
          <w:tcPr>
            <w:tcW w:w="636" w:type="dxa"/>
            <w:tcBorders>
              <w:top w:val="nil"/>
              <w:left w:val="single" w:color="auto" w:sz="4" w:space="0"/>
              <w:bottom w:val="single" w:color="auto" w:sz="4" w:space="0"/>
              <w:right w:val="single" w:color="auto" w:sz="4" w:space="0"/>
            </w:tcBorders>
            <w:shd w:val="clear" w:color="auto" w:fill="auto"/>
            <w:noWrap/>
            <w:vAlign w:val="center"/>
          </w:tcPr>
          <w:p>
            <w:pPr>
              <w:widowControl/>
              <w:spacing w:before="0" w:beforeAutospacing="0" w:after="0" w:afterAutospacing="0" w:line="240" w:lineRule="auto"/>
              <w:jc w:val="center"/>
              <w:rPr>
                <w:rFonts w:ascii="宋体" w:hAnsi="宋体" w:cs="宋体"/>
                <w:color w:val="000000"/>
                <w:kern w:val="0"/>
                <w:szCs w:val="21"/>
              </w:rPr>
            </w:pPr>
            <w:r>
              <w:rPr>
                <w:rFonts w:hint="eastAsia" w:ascii="宋体" w:hAnsi="宋体" w:cs="宋体"/>
                <w:color w:val="000000"/>
                <w:kern w:val="0"/>
                <w:szCs w:val="21"/>
              </w:rPr>
              <w:t>10</w:t>
            </w:r>
          </w:p>
        </w:tc>
        <w:tc>
          <w:tcPr>
            <w:tcW w:w="1676" w:type="dxa"/>
            <w:tcBorders>
              <w:top w:val="nil"/>
              <w:left w:val="nil"/>
              <w:bottom w:val="single" w:color="auto" w:sz="4" w:space="0"/>
              <w:right w:val="single" w:color="auto" w:sz="4" w:space="0"/>
            </w:tcBorders>
            <w:shd w:val="clear" w:color="000000" w:fill="FFFFFF"/>
            <w:vAlign w:val="center"/>
          </w:tcPr>
          <w:p>
            <w:pPr>
              <w:widowControl/>
              <w:spacing w:before="0" w:beforeAutospacing="0" w:after="0" w:afterAutospacing="0" w:line="240" w:lineRule="auto"/>
              <w:jc w:val="center"/>
              <w:rPr>
                <w:rFonts w:ascii="宋体" w:hAnsi="宋体" w:cs="宋体"/>
                <w:color w:val="000000"/>
                <w:kern w:val="0"/>
                <w:szCs w:val="21"/>
              </w:rPr>
            </w:pPr>
            <w:r>
              <w:rPr>
                <w:rFonts w:hint="eastAsia" w:ascii="宋体" w:hAnsi="宋体" w:cs="宋体"/>
                <w:color w:val="000000"/>
                <w:kern w:val="0"/>
                <w:szCs w:val="21"/>
              </w:rPr>
              <w:t>法定代表人身份证明或法定代表人授权委托书</w:t>
            </w:r>
          </w:p>
        </w:tc>
        <w:tc>
          <w:tcPr>
            <w:tcW w:w="5776" w:type="dxa"/>
            <w:tcBorders>
              <w:top w:val="nil"/>
              <w:left w:val="nil"/>
              <w:bottom w:val="single" w:color="auto" w:sz="4" w:space="0"/>
              <w:right w:val="single" w:color="auto" w:sz="4" w:space="0"/>
            </w:tcBorders>
            <w:shd w:val="clear" w:color="000000" w:fill="FFFFFF"/>
            <w:vAlign w:val="center"/>
          </w:tcPr>
          <w:p>
            <w:pPr>
              <w:widowControl/>
              <w:spacing w:before="0" w:beforeAutospacing="0" w:after="0" w:afterAutospacing="0" w:line="240" w:lineRule="auto"/>
              <w:jc w:val="left"/>
              <w:rPr>
                <w:rFonts w:ascii="宋体" w:hAnsi="宋体" w:cs="宋体"/>
                <w:color w:val="000000"/>
                <w:kern w:val="0"/>
                <w:szCs w:val="21"/>
              </w:rPr>
            </w:pPr>
            <w:r>
              <w:rPr>
                <w:rFonts w:hint="eastAsia" w:ascii="宋体" w:hAnsi="宋体" w:cs="宋体"/>
                <w:color w:val="000000"/>
                <w:kern w:val="0"/>
                <w:szCs w:val="21"/>
              </w:rPr>
              <w:t>按要求提供法定代表人身份证明或法定代表人授权委托书；</w:t>
            </w:r>
          </w:p>
        </w:tc>
        <w:tc>
          <w:tcPr>
            <w:tcW w:w="1199" w:type="dxa"/>
            <w:tcBorders>
              <w:top w:val="nil"/>
              <w:left w:val="nil"/>
              <w:bottom w:val="single" w:color="auto" w:sz="4" w:space="0"/>
              <w:right w:val="single" w:color="auto" w:sz="4" w:space="0"/>
            </w:tcBorders>
            <w:shd w:val="clear" w:color="auto" w:fill="auto"/>
            <w:noWrap/>
            <w:vAlign w:val="center"/>
          </w:tcPr>
          <w:p>
            <w:pPr>
              <w:widowControl/>
              <w:spacing w:before="0" w:beforeAutospacing="0" w:after="0" w:afterAutospacing="0" w:line="240" w:lineRule="auto"/>
              <w:jc w:val="center"/>
              <w:rPr>
                <w:rFonts w:ascii="宋体" w:hAnsi="宋体" w:cs="宋体"/>
                <w:color w:val="000000"/>
                <w:kern w:val="0"/>
                <w:szCs w:val="21"/>
              </w:rPr>
            </w:pPr>
            <w:r>
              <w:rPr>
                <w:rFonts w:hint="eastAsia" w:ascii="宋体" w:hAnsi="宋体" w:cs="宋体"/>
                <w:color w:val="000000"/>
                <w:kern w:val="0"/>
                <w:szCs w:val="21"/>
              </w:rPr>
              <w:t>　</w:t>
            </w:r>
          </w:p>
        </w:tc>
      </w:tr>
    </w:tbl>
    <w:p>
      <w:pPr>
        <w:widowControl/>
        <w:spacing w:before="0" w:beforeAutospacing="0" w:after="0" w:afterAutospacing="0"/>
        <w:jc w:val="left"/>
        <w:rPr>
          <w:rFonts w:ascii="宋体" w:hAnsi="宋体" w:cs="宋体"/>
          <w:color w:val="000000"/>
          <w:kern w:val="0"/>
          <w:szCs w:val="21"/>
        </w:rPr>
      </w:pPr>
      <w:r>
        <w:rPr>
          <w:rFonts w:hint="eastAsia" w:ascii="宋体" w:hAnsi="宋体" w:cs="宋体"/>
          <w:color w:val="000000"/>
          <w:kern w:val="0"/>
          <w:szCs w:val="21"/>
        </w:rPr>
        <w:t>投标人应按资格审查表提供相应资质证明文件。</w:t>
      </w:r>
    </w:p>
    <w:p>
      <w:pPr>
        <w:widowControl/>
        <w:spacing w:before="0" w:beforeAutospacing="0" w:after="0" w:afterAutospacing="0"/>
        <w:jc w:val="left"/>
        <w:rPr>
          <w:rFonts w:ascii="宋体" w:hAnsi="宋体" w:cs="宋体"/>
          <w:color w:val="000000"/>
          <w:kern w:val="0"/>
          <w:szCs w:val="21"/>
        </w:rPr>
      </w:pPr>
      <w:r>
        <w:rPr>
          <w:rFonts w:hint="eastAsia" w:ascii="宋体" w:hAnsi="宋体" w:cs="宋体"/>
          <w:color w:val="000000"/>
          <w:kern w:val="0"/>
          <w:szCs w:val="21"/>
        </w:rPr>
        <w:t>所有证书、证明文件包括按要求提供的官网截图必须是真实、有效、可查证的，须注明资料来源。资格证明文件应为原件的扫描件，投标文件中须编入清晰的扫描件或复印件。所有证明材料须清晰可辨认，如因证明材料模糊无法辨认， 缺页、漏页导致无法进行评审认定的责任由投标人自负。如发现弄虚作假将按照有关规定严肃处理。</w:t>
      </w:r>
    </w:p>
    <w:p>
      <w:pPr>
        <w:widowControl/>
        <w:spacing w:before="0" w:beforeAutospacing="0" w:after="0" w:afterAutospacing="0"/>
        <w:jc w:val="left"/>
        <w:rPr>
          <w:rFonts w:ascii="宋体" w:hAnsi="宋体" w:cs="宋体"/>
          <w:color w:val="000000"/>
          <w:kern w:val="0"/>
          <w:szCs w:val="21"/>
        </w:rPr>
      </w:pPr>
      <w:r>
        <w:rPr>
          <w:rFonts w:hint="eastAsia" w:ascii="宋体" w:hAnsi="宋体" w:cs="宋体"/>
          <w:color w:val="000000"/>
          <w:kern w:val="0"/>
          <w:szCs w:val="21"/>
        </w:rPr>
        <w:t>证明材料仅限于投标单位本身，参股或控股单位及独立法人子公司的材料不能作为证明材料，但投标单位兼并的企业的材料可作为证明材料。</w:t>
      </w:r>
    </w:p>
    <w:p>
      <w:pPr>
        <w:pStyle w:val="11"/>
        <w:ind w:firstLine="0" w:firstLineChars="0"/>
        <w:jc w:val="center"/>
        <w:rPr>
          <w:rFonts w:asciiTheme="minorEastAsia" w:hAnsiTheme="minorEastAsia" w:eastAsiaTheme="minorEastAsia"/>
          <w:bCs/>
          <w:sz w:val="28"/>
        </w:rPr>
      </w:pPr>
    </w:p>
    <w:p>
      <w:pPr>
        <w:widowControl/>
        <w:spacing w:before="0" w:beforeAutospacing="0" w:after="0" w:afterAutospacing="0" w:line="240" w:lineRule="auto"/>
        <w:jc w:val="left"/>
        <w:rPr>
          <w:rFonts w:asciiTheme="minorEastAsia" w:hAnsiTheme="minorEastAsia" w:eastAsiaTheme="minorEastAsia"/>
          <w:bCs/>
          <w:kern w:val="0"/>
          <w:sz w:val="28"/>
        </w:rPr>
      </w:pPr>
      <w:r>
        <w:rPr>
          <w:rFonts w:asciiTheme="minorEastAsia" w:hAnsiTheme="minorEastAsia" w:eastAsiaTheme="minorEastAsia"/>
          <w:bCs/>
          <w:sz w:val="28"/>
        </w:rPr>
        <w:br w:type="page"/>
      </w:r>
    </w:p>
    <w:p>
      <w:pPr>
        <w:pStyle w:val="11"/>
        <w:ind w:firstLine="0" w:firstLineChars="0"/>
        <w:jc w:val="center"/>
        <w:outlineLvl w:val="1"/>
        <w:rPr>
          <w:rFonts w:asciiTheme="minorEastAsia" w:hAnsiTheme="minorEastAsia" w:eastAsiaTheme="minorEastAsia"/>
          <w:bCs/>
          <w:sz w:val="28"/>
        </w:rPr>
      </w:pPr>
      <w:bookmarkStart w:id="205" w:name="_Toc23473"/>
      <w:r>
        <w:rPr>
          <w:rFonts w:hint="eastAsia" w:asciiTheme="minorEastAsia" w:hAnsiTheme="minorEastAsia" w:eastAsiaTheme="minorEastAsia"/>
          <w:bCs/>
          <w:sz w:val="28"/>
        </w:rPr>
        <w:t>符合性自查表</w:t>
      </w:r>
      <w:bookmarkEnd w:id="205"/>
    </w:p>
    <w:tbl>
      <w:tblPr>
        <w:tblStyle w:val="36"/>
        <w:tblW w:w="9287" w:type="dxa"/>
        <w:tblInd w:w="0" w:type="dxa"/>
        <w:tblLayout w:type="fixed"/>
        <w:tblCellMar>
          <w:top w:w="0" w:type="dxa"/>
          <w:left w:w="108" w:type="dxa"/>
          <w:bottom w:w="0" w:type="dxa"/>
          <w:right w:w="108" w:type="dxa"/>
        </w:tblCellMar>
      </w:tblPr>
      <w:tblGrid>
        <w:gridCol w:w="636"/>
        <w:gridCol w:w="6896"/>
        <w:gridCol w:w="1755"/>
      </w:tblGrid>
      <w:tr>
        <w:tblPrEx>
          <w:tblLayout w:type="fixed"/>
          <w:tblCellMar>
            <w:top w:w="0" w:type="dxa"/>
            <w:left w:w="108" w:type="dxa"/>
            <w:bottom w:w="0" w:type="dxa"/>
            <w:right w:w="108" w:type="dxa"/>
          </w:tblCellMar>
        </w:tblPrEx>
        <w:trPr>
          <w:trHeight w:val="550" w:hRule="atLeast"/>
        </w:trPr>
        <w:tc>
          <w:tcPr>
            <w:tcW w:w="636"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before="0" w:beforeAutospacing="0" w:after="0" w:afterAutospacing="0" w:line="240" w:lineRule="auto"/>
              <w:jc w:val="center"/>
              <w:rPr>
                <w:rFonts w:ascii="宋体" w:hAnsi="宋体" w:cs="宋体"/>
                <w:color w:val="000000"/>
                <w:kern w:val="0"/>
                <w:sz w:val="21"/>
                <w:szCs w:val="21"/>
              </w:rPr>
            </w:pPr>
            <w:r>
              <w:rPr>
                <w:rFonts w:hint="eastAsia" w:ascii="宋体" w:hAnsi="宋体" w:cs="宋体"/>
                <w:color w:val="000000"/>
                <w:kern w:val="0"/>
                <w:sz w:val="21"/>
                <w:szCs w:val="21"/>
              </w:rPr>
              <w:t>序号</w:t>
            </w:r>
          </w:p>
        </w:tc>
        <w:tc>
          <w:tcPr>
            <w:tcW w:w="6896" w:type="dxa"/>
            <w:tcBorders>
              <w:top w:val="single" w:color="auto" w:sz="4" w:space="0"/>
              <w:left w:val="nil"/>
              <w:bottom w:val="single" w:color="auto" w:sz="4" w:space="0"/>
              <w:right w:val="single" w:color="auto" w:sz="4" w:space="0"/>
            </w:tcBorders>
            <w:shd w:val="clear" w:color="auto" w:fill="auto"/>
            <w:noWrap/>
            <w:vAlign w:val="center"/>
          </w:tcPr>
          <w:p>
            <w:pPr>
              <w:widowControl/>
              <w:spacing w:before="0" w:beforeAutospacing="0" w:after="0" w:afterAutospacing="0" w:line="240" w:lineRule="auto"/>
              <w:jc w:val="center"/>
              <w:rPr>
                <w:rFonts w:ascii="宋体" w:hAnsi="宋体" w:cs="宋体"/>
                <w:color w:val="000000"/>
                <w:kern w:val="0"/>
                <w:sz w:val="21"/>
                <w:szCs w:val="21"/>
              </w:rPr>
            </w:pPr>
            <w:r>
              <w:rPr>
                <w:rFonts w:hint="eastAsia" w:ascii="宋体" w:hAnsi="宋体" w:cs="宋体"/>
                <w:color w:val="000000"/>
                <w:kern w:val="0"/>
                <w:sz w:val="21"/>
                <w:szCs w:val="21"/>
              </w:rPr>
              <w:t>审核内容</w:t>
            </w:r>
          </w:p>
        </w:tc>
        <w:tc>
          <w:tcPr>
            <w:tcW w:w="1755" w:type="dxa"/>
            <w:tcBorders>
              <w:top w:val="single" w:color="auto" w:sz="4" w:space="0"/>
              <w:left w:val="nil"/>
              <w:bottom w:val="single" w:color="auto" w:sz="4" w:space="0"/>
              <w:right w:val="single" w:color="auto" w:sz="4" w:space="0"/>
            </w:tcBorders>
            <w:shd w:val="clear" w:color="auto" w:fill="auto"/>
            <w:noWrap/>
            <w:vAlign w:val="center"/>
          </w:tcPr>
          <w:p>
            <w:pPr>
              <w:widowControl/>
              <w:spacing w:before="0" w:beforeAutospacing="0" w:after="0" w:afterAutospacing="0" w:line="240" w:lineRule="auto"/>
              <w:jc w:val="center"/>
              <w:rPr>
                <w:rFonts w:ascii="宋体" w:hAnsi="宋体" w:cs="宋体"/>
                <w:color w:val="000000"/>
                <w:kern w:val="0"/>
                <w:sz w:val="21"/>
                <w:szCs w:val="21"/>
              </w:rPr>
            </w:pPr>
            <w:r>
              <w:rPr>
                <w:rFonts w:hint="eastAsia" w:ascii="宋体" w:hAnsi="宋体" w:cs="宋体"/>
                <w:color w:val="000000"/>
                <w:kern w:val="0"/>
                <w:sz w:val="21"/>
                <w:szCs w:val="21"/>
              </w:rPr>
              <w:t>对应页码</w:t>
            </w:r>
          </w:p>
        </w:tc>
      </w:tr>
      <w:tr>
        <w:tblPrEx>
          <w:tblLayout w:type="fixed"/>
          <w:tblCellMar>
            <w:top w:w="0" w:type="dxa"/>
            <w:left w:w="108" w:type="dxa"/>
            <w:bottom w:w="0" w:type="dxa"/>
            <w:right w:w="108" w:type="dxa"/>
          </w:tblCellMar>
        </w:tblPrEx>
        <w:trPr>
          <w:trHeight w:val="440" w:hRule="atLeast"/>
        </w:trPr>
        <w:tc>
          <w:tcPr>
            <w:tcW w:w="636" w:type="dxa"/>
            <w:tcBorders>
              <w:top w:val="nil"/>
              <w:left w:val="single" w:color="auto" w:sz="4" w:space="0"/>
              <w:bottom w:val="single" w:color="auto" w:sz="4" w:space="0"/>
              <w:right w:val="single" w:color="auto" w:sz="4" w:space="0"/>
            </w:tcBorders>
            <w:shd w:val="clear" w:color="auto" w:fill="auto"/>
            <w:vAlign w:val="center"/>
          </w:tcPr>
          <w:p>
            <w:pPr>
              <w:widowControl/>
              <w:spacing w:before="0" w:beforeAutospacing="0" w:after="0" w:afterAutospacing="0" w:line="240" w:lineRule="auto"/>
              <w:jc w:val="center"/>
              <w:rPr>
                <w:rFonts w:ascii="宋体" w:hAnsi="宋体" w:cs="宋体"/>
                <w:color w:val="000000"/>
                <w:kern w:val="0"/>
                <w:sz w:val="21"/>
                <w:szCs w:val="21"/>
              </w:rPr>
            </w:pPr>
            <w:r>
              <w:rPr>
                <w:rFonts w:hint="eastAsia" w:ascii="宋体" w:hAnsi="宋体" w:cs="宋体"/>
                <w:color w:val="000000"/>
                <w:kern w:val="0"/>
                <w:sz w:val="21"/>
                <w:szCs w:val="21"/>
              </w:rPr>
              <w:t>1</w:t>
            </w:r>
          </w:p>
        </w:tc>
        <w:tc>
          <w:tcPr>
            <w:tcW w:w="6896" w:type="dxa"/>
            <w:tcBorders>
              <w:top w:val="nil"/>
              <w:left w:val="nil"/>
              <w:bottom w:val="single" w:color="auto" w:sz="4" w:space="0"/>
              <w:right w:val="single" w:color="auto" w:sz="4" w:space="0"/>
            </w:tcBorders>
            <w:shd w:val="clear" w:color="auto" w:fill="auto"/>
            <w:vAlign w:val="center"/>
          </w:tcPr>
          <w:p>
            <w:pPr>
              <w:widowControl/>
              <w:spacing w:before="0" w:beforeAutospacing="0" w:after="0" w:afterAutospacing="0" w:line="240" w:lineRule="auto"/>
              <w:rPr>
                <w:rFonts w:ascii="宋体" w:hAnsi="宋体" w:cs="宋体"/>
                <w:color w:val="000000"/>
                <w:kern w:val="0"/>
                <w:sz w:val="21"/>
                <w:szCs w:val="21"/>
              </w:rPr>
            </w:pPr>
            <w:r>
              <w:rPr>
                <w:rFonts w:hint="eastAsia" w:ascii="宋体" w:hAnsi="宋体" w:cs="宋体"/>
                <w:color w:val="000000"/>
                <w:kern w:val="0"/>
                <w:sz w:val="21"/>
                <w:szCs w:val="21"/>
              </w:rPr>
              <w:t>按照招标文件规定要求签署、盖章</w:t>
            </w:r>
          </w:p>
        </w:tc>
        <w:tc>
          <w:tcPr>
            <w:tcW w:w="1755" w:type="dxa"/>
            <w:tcBorders>
              <w:top w:val="nil"/>
              <w:left w:val="nil"/>
              <w:bottom w:val="single" w:color="auto" w:sz="4" w:space="0"/>
              <w:right w:val="single" w:color="auto" w:sz="4" w:space="0"/>
            </w:tcBorders>
            <w:shd w:val="clear" w:color="auto" w:fill="auto"/>
            <w:noWrap/>
            <w:vAlign w:val="center"/>
          </w:tcPr>
          <w:p>
            <w:pPr>
              <w:widowControl/>
              <w:spacing w:before="0" w:beforeAutospacing="0" w:after="0" w:afterAutospacing="0" w:line="240" w:lineRule="auto"/>
              <w:jc w:val="left"/>
              <w:rPr>
                <w:rFonts w:ascii="宋体" w:hAnsi="宋体" w:cs="宋体"/>
                <w:color w:val="000000"/>
                <w:kern w:val="0"/>
                <w:sz w:val="21"/>
                <w:szCs w:val="21"/>
              </w:rPr>
            </w:pPr>
            <w:r>
              <w:rPr>
                <w:rFonts w:hint="eastAsia" w:ascii="宋体" w:hAnsi="宋体" w:cs="宋体"/>
                <w:color w:val="000000"/>
                <w:kern w:val="0"/>
                <w:sz w:val="21"/>
                <w:szCs w:val="21"/>
              </w:rPr>
              <w:t>　</w:t>
            </w:r>
          </w:p>
        </w:tc>
      </w:tr>
      <w:tr>
        <w:tblPrEx>
          <w:tblLayout w:type="fixed"/>
          <w:tblCellMar>
            <w:top w:w="0" w:type="dxa"/>
            <w:left w:w="108" w:type="dxa"/>
            <w:bottom w:w="0" w:type="dxa"/>
            <w:right w:w="108" w:type="dxa"/>
          </w:tblCellMar>
        </w:tblPrEx>
        <w:trPr>
          <w:trHeight w:val="600" w:hRule="atLeast"/>
        </w:trPr>
        <w:tc>
          <w:tcPr>
            <w:tcW w:w="636" w:type="dxa"/>
            <w:tcBorders>
              <w:top w:val="nil"/>
              <w:left w:val="single" w:color="auto" w:sz="4" w:space="0"/>
              <w:bottom w:val="single" w:color="auto" w:sz="4" w:space="0"/>
              <w:right w:val="single" w:color="auto" w:sz="4" w:space="0"/>
            </w:tcBorders>
            <w:shd w:val="clear" w:color="auto" w:fill="auto"/>
            <w:vAlign w:val="center"/>
          </w:tcPr>
          <w:p>
            <w:pPr>
              <w:widowControl/>
              <w:spacing w:before="0" w:beforeAutospacing="0" w:after="0" w:afterAutospacing="0" w:line="240" w:lineRule="auto"/>
              <w:jc w:val="center"/>
              <w:rPr>
                <w:rFonts w:ascii="宋体" w:hAnsi="宋体" w:cs="宋体"/>
                <w:color w:val="000000"/>
                <w:kern w:val="0"/>
                <w:sz w:val="21"/>
                <w:szCs w:val="21"/>
              </w:rPr>
            </w:pPr>
            <w:r>
              <w:rPr>
                <w:rFonts w:hint="eastAsia" w:ascii="宋体" w:hAnsi="宋体" w:cs="宋体"/>
                <w:color w:val="000000"/>
                <w:kern w:val="0"/>
                <w:sz w:val="21"/>
                <w:szCs w:val="21"/>
              </w:rPr>
              <w:t>2</w:t>
            </w:r>
          </w:p>
        </w:tc>
        <w:tc>
          <w:tcPr>
            <w:tcW w:w="6896" w:type="dxa"/>
            <w:tcBorders>
              <w:top w:val="nil"/>
              <w:left w:val="nil"/>
              <w:bottom w:val="single" w:color="auto" w:sz="4" w:space="0"/>
              <w:right w:val="single" w:color="auto" w:sz="4" w:space="0"/>
            </w:tcBorders>
            <w:shd w:val="clear" w:color="auto" w:fill="auto"/>
            <w:vAlign w:val="center"/>
          </w:tcPr>
          <w:p>
            <w:pPr>
              <w:widowControl/>
              <w:spacing w:before="0" w:beforeAutospacing="0" w:after="0" w:afterAutospacing="0" w:line="240" w:lineRule="auto"/>
              <w:rPr>
                <w:rFonts w:ascii="宋体" w:hAnsi="宋体" w:cs="宋体"/>
                <w:color w:val="000000"/>
                <w:kern w:val="0"/>
                <w:sz w:val="21"/>
                <w:szCs w:val="21"/>
              </w:rPr>
            </w:pPr>
            <w:r>
              <w:rPr>
                <w:rFonts w:hint="eastAsia" w:ascii="宋体" w:hAnsi="宋体" w:cs="宋体"/>
                <w:color w:val="000000"/>
                <w:kern w:val="0"/>
                <w:sz w:val="21"/>
                <w:szCs w:val="21"/>
              </w:rPr>
              <w:t>按照招标文件要求进行有效报价，不存在高于最高限价或低于成本价，不存在恶意报价损害采购人利益的行为；</w:t>
            </w:r>
          </w:p>
        </w:tc>
        <w:tc>
          <w:tcPr>
            <w:tcW w:w="1755" w:type="dxa"/>
            <w:tcBorders>
              <w:top w:val="nil"/>
              <w:left w:val="nil"/>
              <w:bottom w:val="single" w:color="auto" w:sz="4" w:space="0"/>
              <w:right w:val="single" w:color="auto" w:sz="4" w:space="0"/>
            </w:tcBorders>
            <w:shd w:val="clear" w:color="auto" w:fill="auto"/>
            <w:noWrap/>
            <w:vAlign w:val="center"/>
          </w:tcPr>
          <w:p>
            <w:pPr>
              <w:widowControl/>
              <w:spacing w:before="0" w:beforeAutospacing="0" w:after="0" w:afterAutospacing="0" w:line="240" w:lineRule="auto"/>
              <w:jc w:val="left"/>
              <w:rPr>
                <w:rFonts w:ascii="宋体" w:hAnsi="宋体" w:cs="宋体"/>
                <w:color w:val="000000"/>
                <w:kern w:val="0"/>
                <w:sz w:val="21"/>
                <w:szCs w:val="21"/>
              </w:rPr>
            </w:pPr>
            <w:r>
              <w:rPr>
                <w:rFonts w:hint="eastAsia" w:ascii="宋体" w:hAnsi="宋体" w:cs="宋体"/>
                <w:color w:val="000000"/>
                <w:kern w:val="0"/>
                <w:sz w:val="21"/>
                <w:szCs w:val="21"/>
              </w:rPr>
              <w:t>　</w:t>
            </w:r>
          </w:p>
        </w:tc>
      </w:tr>
      <w:tr>
        <w:tblPrEx>
          <w:tblLayout w:type="fixed"/>
          <w:tblCellMar>
            <w:top w:w="0" w:type="dxa"/>
            <w:left w:w="108" w:type="dxa"/>
            <w:bottom w:w="0" w:type="dxa"/>
            <w:right w:w="108" w:type="dxa"/>
          </w:tblCellMar>
        </w:tblPrEx>
        <w:trPr>
          <w:trHeight w:val="440" w:hRule="atLeast"/>
        </w:trPr>
        <w:tc>
          <w:tcPr>
            <w:tcW w:w="636" w:type="dxa"/>
            <w:tcBorders>
              <w:top w:val="nil"/>
              <w:left w:val="single" w:color="auto" w:sz="4" w:space="0"/>
              <w:bottom w:val="single" w:color="auto" w:sz="4" w:space="0"/>
              <w:right w:val="single" w:color="auto" w:sz="4" w:space="0"/>
            </w:tcBorders>
            <w:shd w:val="clear" w:color="auto" w:fill="auto"/>
            <w:vAlign w:val="center"/>
          </w:tcPr>
          <w:p>
            <w:pPr>
              <w:widowControl/>
              <w:spacing w:before="0" w:beforeAutospacing="0" w:after="0" w:afterAutospacing="0" w:line="240" w:lineRule="auto"/>
              <w:jc w:val="center"/>
              <w:rPr>
                <w:rFonts w:ascii="宋体" w:hAnsi="宋体" w:cs="宋体"/>
                <w:color w:val="000000"/>
                <w:kern w:val="0"/>
                <w:sz w:val="21"/>
                <w:szCs w:val="21"/>
              </w:rPr>
            </w:pPr>
            <w:r>
              <w:rPr>
                <w:rFonts w:hint="eastAsia" w:ascii="宋体" w:hAnsi="宋体" w:cs="宋体"/>
                <w:color w:val="000000"/>
                <w:kern w:val="0"/>
                <w:sz w:val="21"/>
                <w:szCs w:val="21"/>
              </w:rPr>
              <w:t>3</w:t>
            </w:r>
          </w:p>
        </w:tc>
        <w:tc>
          <w:tcPr>
            <w:tcW w:w="6896" w:type="dxa"/>
            <w:tcBorders>
              <w:top w:val="nil"/>
              <w:left w:val="nil"/>
              <w:bottom w:val="single" w:color="auto" w:sz="4" w:space="0"/>
              <w:right w:val="single" w:color="auto" w:sz="4" w:space="0"/>
            </w:tcBorders>
            <w:shd w:val="clear" w:color="auto" w:fill="auto"/>
            <w:vAlign w:val="center"/>
          </w:tcPr>
          <w:p>
            <w:pPr>
              <w:widowControl/>
              <w:spacing w:before="0" w:beforeAutospacing="0" w:after="0" w:afterAutospacing="0" w:line="240" w:lineRule="auto"/>
              <w:rPr>
                <w:rFonts w:ascii="宋体" w:hAnsi="宋体" w:cs="宋体"/>
                <w:color w:val="000000"/>
                <w:kern w:val="0"/>
                <w:sz w:val="21"/>
                <w:szCs w:val="21"/>
              </w:rPr>
            </w:pPr>
            <w:r>
              <w:rPr>
                <w:rFonts w:hint="eastAsia" w:ascii="宋体" w:hAnsi="宋体" w:cs="宋体"/>
                <w:color w:val="000000"/>
                <w:kern w:val="0"/>
                <w:sz w:val="21"/>
                <w:szCs w:val="21"/>
              </w:rPr>
              <w:t>投标有效期满足招标文件规定</w:t>
            </w:r>
          </w:p>
        </w:tc>
        <w:tc>
          <w:tcPr>
            <w:tcW w:w="1755" w:type="dxa"/>
            <w:tcBorders>
              <w:top w:val="nil"/>
              <w:left w:val="nil"/>
              <w:bottom w:val="single" w:color="auto" w:sz="4" w:space="0"/>
              <w:right w:val="single" w:color="auto" w:sz="4" w:space="0"/>
            </w:tcBorders>
            <w:shd w:val="clear" w:color="auto" w:fill="auto"/>
            <w:noWrap/>
            <w:vAlign w:val="center"/>
          </w:tcPr>
          <w:p>
            <w:pPr>
              <w:widowControl/>
              <w:spacing w:before="0" w:beforeAutospacing="0" w:after="0" w:afterAutospacing="0" w:line="240" w:lineRule="auto"/>
              <w:jc w:val="left"/>
              <w:rPr>
                <w:rFonts w:ascii="宋体" w:hAnsi="宋体" w:cs="宋体"/>
                <w:color w:val="000000"/>
                <w:kern w:val="0"/>
                <w:sz w:val="21"/>
                <w:szCs w:val="21"/>
              </w:rPr>
            </w:pPr>
            <w:r>
              <w:rPr>
                <w:rFonts w:hint="eastAsia" w:ascii="宋体" w:hAnsi="宋体" w:cs="宋体"/>
                <w:color w:val="000000"/>
                <w:kern w:val="0"/>
                <w:sz w:val="21"/>
                <w:szCs w:val="21"/>
              </w:rPr>
              <w:t>　</w:t>
            </w:r>
          </w:p>
        </w:tc>
      </w:tr>
      <w:tr>
        <w:tblPrEx>
          <w:tblLayout w:type="fixed"/>
          <w:tblCellMar>
            <w:top w:w="0" w:type="dxa"/>
            <w:left w:w="108" w:type="dxa"/>
            <w:bottom w:w="0" w:type="dxa"/>
            <w:right w:w="108" w:type="dxa"/>
          </w:tblCellMar>
        </w:tblPrEx>
        <w:trPr>
          <w:trHeight w:val="440" w:hRule="atLeast"/>
        </w:trPr>
        <w:tc>
          <w:tcPr>
            <w:tcW w:w="636" w:type="dxa"/>
            <w:tcBorders>
              <w:top w:val="nil"/>
              <w:left w:val="single" w:color="auto" w:sz="4" w:space="0"/>
              <w:bottom w:val="single" w:color="auto" w:sz="4" w:space="0"/>
              <w:right w:val="single" w:color="auto" w:sz="4" w:space="0"/>
            </w:tcBorders>
            <w:shd w:val="clear" w:color="auto" w:fill="auto"/>
            <w:vAlign w:val="center"/>
          </w:tcPr>
          <w:p>
            <w:pPr>
              <w:widowControl/>
              <w:spacing w:before="0" w:beforeAutospacing="0" w:after="0" w:afterAutospacing="0" w:line="240" w:lineRule="auto"/>
              <w:jc w:val="center"/>
              <w:rPr>
                <w:rFonts w:ascii="宋体" w:hAnsi="宋体" w:cs="宋体"/>
                <w:color w:val="000000"/>
                <w:kern w:val="0"/>
                <w:sz w:val="21"/>
                <w:szCs w:val="21"/>
              </w:rPr>
            </w:pPr>
            <w:r>
              <w:rPr>
                <w:rFonts w:hint="eastAsia" w:ascii="宋体" w:hAnsi="宋体" w:cs="宋体"/>
                <w:color w:val="000000"/>
                <w:kern w:val="0"/>
                <w:sz w:val="21"/>
                <w:szCs w:val="21"/>
              </w:rPr>
              <w:t>4</w:t>
            </w:r>
          </w:p>
        </w:tc>
        <w:tc>
          <w:tcPr>
            <w:tcW w:w="6896" w:type="dxa"/>
            <w:tcBorders>
              <w:top w:val="nil"/>
              <w:left w:val="nil"/>
              <w:bottom w:val="single" w:color="auto" w:sz="4" w:space="0"/>
              <w:right w:val="single" w:color="auto" w:sz="4" w:space="0"/>
            </w:tcBorders>
            <w:shd w:val="clear" w:color="auto" w:fill="auto"/>
            <w:vAlign w:val="center"/>
          </w:tcPr>
          <w:p>
            <w:pPr>
              <w:widowControl/>
              <w:spacing w:before="0" w:beforeAutospacing="0" w:after="0" w:afterAutospacing="0" w:line="240" w:lineRule="auto"/>
              <w:rPr>
                <w:rFonts w:ascii="宋体" w:hAnsi="宋体" w:cs="宋体"/>
                <w:color w:val="000000"/>
                <w:kern w:val="0"/>
                <w:sz w:val="21"/>
                <w:szCs w:val="21"/>
              </w:rPr>
            </w:pPr>
            <w:r>
              <w:rPr>
                <w:rFonts w:hint="eastAsia" w:ascii="宋体" w:hAnsi="宋体" w:cs="宋体"/>
                <w:color w:val="000000"/>
                <w:kern w:val="0"/>
                <w:sz w:val="21"/>
                <w:szCs w:val="21"/>
              </w:rPr>
              <w:t>投标文件中未附有采购人不能接受条件</w:t>
            </w:r>
          </w:p>
        </w:tc>
        <w:tc>
          <w:tcPr>
            <w:tcW w:w="1755" w:type="dxa"/>
            <w:tcBorders>
              <w:top w:val="nil"/>
              <w:left w:val="nil"/>
              <w:bottom w:val="single" w:color="auto" w:sz="4" w:space="0"/>
              <w:right w:val="single" w:color="auto" w:sz="4" w:space="0"/>
            </w:tcBorders>
            <w:shd w:val="clear" w:color="auto" w:fill="auto"/>
            <w:noWrap/>
            <w:vAlign w:val="center"/>
          </w:tcPr>
          <w:p>
            <w:pPr>
              <w:widowControl/>
              <w:spacing w:before="0" w:beforeAutospacing="0" w:after="0" w:afterAutospacing="0" w:line="240" w:lineRule="auto"/>
              <w:jc w:val="left"/>
              <w:rPr>
                <w:rFonts w:ascii="宋体" w:hAnsi="宋体" w:cs="宋体"/>
                <w:color w:val="000000"/>
                <w:kern w:val="0"/>
                <w:sz w:val="21"/>
                <w:szCs w:val="21"/>
              </w:rPr>
            </w:pPr>
            <w:r>
              <w:rPr>
                <w:rFonts w:hint="eastAsia" w:ascii="宋体" w:hAnsi="宋体" w:cs="宋体"/>
                <w:color w:val="000000"/>
                <w:kern w:val="0"/>
                <w:sz w:val="21"/>
                <w:szCs w:val="21"/>
              </w:rPr>
              <w:t>　</w:t>
            </w:r>
          </w:p>
        </w:tc>
      </w:tr>
      <w:tr>
        <w:tblPrEx>
          <w:tblLayout w:type="fixed"/>
          <w:tblCellMar>
            <w:top w:w="0" w:type="dxa"/>
            <w:left w:w="108" w:type="dxa"/>
            <w:bottom w:w="0" w:type="dxa"/>
            <w:right w:w="108" w:type="dxa"/>
          </w:tblCellMar>
        </w:tblPrEx>
        <w:trPr>
          <w:trHeight w:val="440" w:hRule="atLeast"/>
        </w:trPr>
        <w:tc>
          <w:tcPr>
            <w:tcW w:w="636" w:type="dxa"/>
            <w:tcBorders>
              <w:top w:val="nil"/>
              <w:left w:val="single" w:color="auto" w:sz="4" w:space="0"/>
              <w:bottom w:val="single" w:color="auto" w:sz="4" w:space="0"/>
              <w:right w:val="single" w:color="auto" w:sz="4" w:space="0"/>
            </w:tcBorders>
            <w:shd w:val="clear" w:color="auto" w:fill="auto"/>
            <w:vAlign w:val="center"/>
          </w:tcPr>
          <w:p>
            <w:pPr>
              <w:widowControl/>
              <w:spacing w:before="0" w:beforeAutospacing="0" w:after="0" w:afterAutospacing="0" w:line="240" w:lineRule="auto"/>
              <w:jc w:val="center"/>
              <w:rPr>
                <w:rFonts w:ascii="宋体" w:hAnsi="宋体" w:cs="宋体"/>
                <w:color w:val="000000"/>
                <w:kern w:val="0"/>
                <w:sz w:val="21"/>
                <w:szCs w:val="21"/>
              </w:rPr>
            </w:pPr>
            <w:r>
              <w:rPr>
                <w:rFonts w:hint="eastAsia" w:ascii="宋体" w:hAnsi="宋体" w:cs="宋体"/>
                <w:color w:val="000000"/>
                <w:kern w:val="0"/>
                <w:sz w:val="21"/>
                <w:szCs w:val="21"/>
              </w:rPr>
              <w:t>5</w:t>
            </w:r>
          </w:p>
        </w:tc>
        <w:tc>
          <w:tcPr>
            <w:tcW w:w="6896" w:type="dxa"/>
            <w:tcBorders>
              <w:top w:val="nil"/>
              <w:left w:val="nil"/>
              <w:bottom w:val="single" w:color="auto" w:sz="4" w:space="0"/>
              <w:right w:val="single" w:color="auto" w:sz="4" w:space="0"/>
            </w:tcBorders>
            <w:shd w:val="clear" w:color="auto" w:fill="auto"/>
            <w:vAlign w:val="center"/>
          </w:tcPr>
          <w:p>
            <w:pPr>
              <w:widowControl/>
              <w:spacing w:before="0" w:beforeAutospacing="0" w:after="0" w:afterAutospacing="0" w:line="240" w:lineRule="auto"/>
              <w:jc w:val="left"/>
              <w:rPr>
                <w:rFonts w:ascii="宋体" w:hAnsi="宋体" w:cs="宋体"/>
                <w:color w:val="000000"/>
                <w:kern w:val="0"/>
                <w:sz w:val="21"/>
                <w:szCs w:val="21"/>
              </w:rPr>
            </w:pPr>
            <w:r>
              <w:rPr>
                <w:rFonts w:hint="eastAsia" w:ascii="宋体" w:hAnsi="宋体" w:cs="宋体"/>
                <w:color w:val="000000"/>
                <w:kern w:val="0"/>
                <w:sz w:val="21"/>
                <w:szCs w:val="21"/>
              </w:rPr>
              <w:t>投标文件满足招标文件商务、技术等实质性要求（标注“*” 号的条款）</w:t>
            </w:r>
          </w:p>
        </w:tc>
        <w:tc>
          <w:tcPr>
            <w:tcW w:w="1755" w:type="dxa"/>
            <w:tcBorders>
              <w:top w:val="nil"/>
              <w:left w:val="nil"/>
              <w:bottom w:val="single" w:color="auto" w:sz="4" w:space="0"/>
              <w:right w:val="single" w:color="auto" w:sz="4" w:space="0"/>
            </w:tcBorders>
            <w:shd w:val="clear" w:color="auto" w:fill="auto"/>
            <w:noWrap/>
            <w:vAlign w:val="center"/>
          </w:tcPr>
          <w:p>
            <w:pPr>
              <w:widowControl/>
              <w:spacing w:before="0" w:beforeAutospacing="0" w:after="0" w:afterAutospacing="0" w:line="240" w:lineRule="auto"/>
              <w:jc w:val="left"/>
              <w:rPr>
                <w:rFonts w:ascii="宋体" w:hAnsi="宋体" w:cs="宋体"/>
                <w:color w:val="000000"/>
                <w:kern w:val="0"/>
                <w:sz w:val="21"/>
                <w:szCs w:val="21"/>
              </w:rPr>
            </w:pPr>
            <w:r>
              <w:rPr>
                <w:rFonts w:hint="eastAsia" w:ascii="宋体" w:hAnsi="宋体" w:cs="宋体"/>
                <w:color w:val="000000"/>
                <w:kern w:val="0"/>
                <w:sz w:val="21"/>
                <w:szCs w:val="21"/>
              </w:rPr>
              <w:t>　</w:t>
            </w:r>
          </w:p>
        </w:tc>
      </w:tr>
      <w:tr>
        <w:tblPrEx>
          <w:tblLayout w:type="fixed"/>
          <w:tblCellMar>
            <w:top w:w="0" w:type="dxa"/>
            <w:left w:w="108" w:type="dxa"/>
            <w:bottom w:w="0" w:type="dxa"/>
            <w:right w:w="108" w:type="dxa"/>
          </w:tblCellMar>
        </w:tblPrEx>
        <w:trPr>
          <w:trHeight w:val="440" w:hRule="atLeast"/>
        </w:trPr>
        <w:tc>
          <w:tcPr>
            <w:tcW w:w="636" w:type="dxa"/>
            <w:tcBorders>
              <w:top w:val="nil"/>
              <w:left w:val="single" w:color="auto" w:sz="4" w:space="0"/>
              <w:bottom w:val="single" w:color="auto" w:sz="4" w:space="0"/>
              <w:right w:val="single" w:color="auto" w:sz="4" w:space="0"/>
            </w:tcBorders>
            <w:shd w:val="clear" w:color="auto" w:fill="auto"/>
            <w:noWrap/>
            <w:vAlign w:val="center"/>
          </w:tcPr>
          <w:p>
            <w:pPr>
              <w:widowControl/>
              <w:spacing w:before="0" w:beforeAutospacing="0" w:after="0" w:afterAutospacing="0" w:line="240" w:lineRule="auto"/>
              <w:jc w:val="center"/>
              <w:rPr>
                <w:rFonts w:ascii="宋体" w:hAnsi="宋体" w:cs="宋体"/>
                <w:color w:val="000000"/>
                <w:kern w:val="0"/>
                <w:sz w:val="21"/>
                <w:szCs w:val="21"/>
              </w:rPr>
            </w:pPr>
            <w:r>
              <w:rPr>
                <w:rFonts w:hint="eastAsia" w:ascii="宋体" w:hAnsi="宋体" w:cs="宋体"/>
                <w:color w:val="000000"/>
                <w:kern w:val="0"/>
                <w:sz w:val="21"/>
                <w:szCs w:val="21"/>
              </w:rPr>
              <w:t>6</w:t>
            </w:r>
          </w:p>
        </w:tc>
        <w:tc>
          <w:tcPr>
            <w:tcW w:w="6896" w:type="dxa"/>
            <w:tcBorders>
              <w:top w:val="nil"/>
              <w:left w:val="nil"/>
              <w:bottom w:val="single" w:color="auto" w:sz="4" w:space="0"/>
              <w:right w:val="single" w:color="auto" w:sz="4" w:space="0"/>
            </w:tcBorders>
            <w:shd w:val="clear" w:color="auto" w:fill="auto"/>
            <w:vAlign w:val="center"/>
          </w:tcPr>
          <w:p>
            <w:pPr>
              <w:widowControl/>
              <w:spacing w:before="0" w:beforeAutospacing="0" w:after="0" w:afterAutospacing="0" w:line="240" w:lineRule="auto"/>
              <w:jc w:val="left"/>
              <w:rPr>
                <w:rFonts w:ascii="宋体" w:hAnsi="宋体" w:cs="宋体"/>
                <w:color w:val="000000"/>
                <w:kern w:val="0"/>
                <w:sz w:val="21"/>
                <w:szCs w:val="21"/>
              </w:rPr>
            </w:pPr>
            <w:r>
              <w:rPr>
                <w:rFonts w:hint="eastAsia" w:ascii="宋体" w:hAnsi="宋体" w:cs="宋体"/>
                <w:color w:val="000000"/>
                <w:kern w:val="0"/>
                <w:sz w:val="21"/>
                <w:szCs w:val="21"/>
              </w:rPr>
              <w:t>投标人未出现招标文件中规定无效投标的其它条款</w:t>
            </w:r>
          </w:p>
        </w:tc>
        <w:tc>
          <w:tcPr>
            <w:tcW w:w="1755" w:type="dxa"/>
            <w:tcBorders>
              <w:top w:val="nil"/>
              <w:left w:val="nil"/>
              <w:bottom w:val="single" w:color="auto" w:sz="4" w:space="0"/>
              <w:right w:val="single" w:color="auto" w:sz="4" w:space="0"/>
            </w:tcBorders>
            <w:shd w:val="clear" w:color="auto" w:fill="auto"/>
            <w:noWrap/>
            <w:vAlign w:val="center"/>
          </w:tcPr>
          <w:p>
            <w:pPr>
              <w:widowControl/>
              <w:spacing w:before="0" w:beforeAutospacing="0" w:after="0" w:afterAutospacing="0" w:line="240" w:lineRule="auto"/>
              <w:jc w:val="center"/>
              <w:rPr>
                <w:rFonts w:ascii="宋体" w:hAnsi="宋体" w:cs="宋体"/>
                <w:color w:val="000000"/>
                <w:kern w:val="0"/>
                <w:sz w:val="21"/>
                <w:szCs w:val="21"/>
              </w:rPr>
            </w:pPr>
            <w:r>
              <w:rPr>
                <w:rFonts w:hint="eastAsia" w:ascii="宋体" w:hAnsi="宋体" w:cs="宋体"/>
                <w:color w:val="000000"/>
                <w:kern w:val="0"/>
                <w:sz w:val="21"/>
                <w:szCs w:val="21"/>
              </w:rPr>
              <w:t>　</w:t>
            </w:r>
          </w:p>
        </w:tc>
      </w:tr>
      <w:tr>
        <w:tblPrEx>
          <w:tblLayout w:type="fixed"/>
          <w:tblCellMar>
            <w:top w:w="0" w:type="dxa"/>
            <w:left w:w="108" w:type="dxa"/>
            <w:bottom w:w="0" w:type="dxa"/>
            <w:right w:w="108" w:type="dxa"/>
          </w:tblCellMar>
        </w:tblPrEx>
        <w:trPr>
          <w:trHeight w:val="1690" w:hRule="atLeast"/>
        </w:trPr>
        <w:tc>
          <w:tcPr>
            <w:tcW w:w="636" w:type="dxa"/>
            <w:tcBorders>
              <w:top w:val="nil"/>
              <w:left w:val="single" w:color="auto" w:sz="4" w:space="0"/>
              <w:bottom w:val="single" w:color="auto" w:sz="4" w:space="0"/>
              <w:right w:val="single" w:color="auto" w:sz="4" w:space="0"/>
            </w:tcBorders>
            <w:shd w:val="clear" w:color="auto" w:fill="auto"/>
            <w:noWrap/>
            <w:vAlign w:val="center"/>
          </w:tcPr>
          <w:p>
            <w:pPr>
              <w:widowControl/>
              <w:spacing w:before="0" w:beforeAutospacing="0" w:after="0" w:afterAutospacing="0" w:line="240" w:lineRule="auto"/>
              <w:jc w:val="center"/>
              <w:rPr>
                <w:rFonts w:ascii="宋体" w:hAnsi="宋体" w:cs="宋体"/>
                <w:color w:val="000000"/>
                <w:kern w:val="0"/>
                <w:sz w:val="21"/>
                <w:szCs w:val="21"/>
              </w:rPr>
            </w:pPr>
            <w:r>
              <w:rPr>
                <w:rFonts w:hint="eastAsia" w:ascii="宋体" w:hAnsi="宋体" w:cs="宋体"/>
                <w:color w:val="000000"/>
                <w:kern w:val="0"/>
                <w:sz w:val="21"/>
                <w:szCs w:val="21"/>
              </w:rPr>
              <w:t>7</w:t>
            </w:r>
          </w:p>
        </w:tc>
        <w:tc>
          <w:tcPr>
            <w:tcW w:w="6896" w:type="dxa"/>
            <w:tcBorders>
              <w:top w:val="nil"/>
              <w:left w:val="nil"/>
              <w:bottom w:val="single" w:color="auto" w:sz="4" w:space="0"/>
              <w:right w:val="single" w:color="auto" w:sz="4" w:space="0"/>
            </w:tcBorders>
            <w:shd w:val="clear" w:color="auto" w:fill="auto"/>
            <w:vAlign w:val="center"/>
          </w:tcPr>
          <w:p>
            <w:pPr>
              <w:widowControl/>
              <w:spacing w:before="0" w:beforeAutospacing="0" w:after="0" w:afterAutospacing="0" w:line="240" w:lineRule="auto"/>
              <w:jc w:val="left"/>
              <w:rPr>
                <w:rFonts w:hint="eastAsia" w:ascii="宋体" w:hAnsi="宋体" w:eastAsia="宋体" w:cs="宋体"/>
                <w:color w:val="000000"/>
                <w:kern w:val="0"/>
                <w:sz w:val="21"/>
                <w:szCs w:val="21"/>
                <w:lang w:eastAsia="zh-CN"/>
              </w:rPr>
            </w:pPr>
            <w:r>
              <w:rPr>
                <w:rFonts w:hint="eastAsia" w:ascii="宋体" w:hAnsi="宋体" w:cs="宋体"/>
                <w:color w:val="000000"/>
                <w:kern w:val="0"/>
                <w:sz w:val="21"/>
                <w:szCs w:val="21"/>
              </w:rPr>
              <w:t>投标人未有下列任一情形：</w:t>
            </w:r>
          </w:p>
          <w:p>
            <w:pPr>
              <w:widowControl/>
              <w:spacing w:before="0" w:beforeAutospacing="0" w:after="0" w:afterAutospacing="0" w:line="240" w:lineRule="auto"/>
              <w:jc w:val="left"/>
              <w:rPr>
                <w:rFonts w:hint="eastAsia" w:ascii="宋体" w:hAnsi="宋体" w:eastAsia="宋体" w:cs="宋体"/>
                <w:color w:val="000000"/>
                <w:kern w:val="0"/>
                <w:sz w:val="21"/>
                <w:szCs w:val="21"/>
                <w:lang w:eastAsia="zh-CN"/>
              </w:rPr>
            </w:pPr>
            <w:r>
              <w:rPr>
                <w:rFonts w:hint="eastAsia" w:ascii="宋体" w:hAnsi="宋体" w:cs="宋体"/>
                <w:color w:val="000000"/>
                <w:kern w:val="0"/>
                <w:sz w:val="21"/>
                <w:szCs w:val="21"/>
              </w:rPr>
              <w:t>（1） 不同投标人的投标文件由同一单位或者个人编制</w:t>
            </w:r>
          </w:p>
          <w:p>
            <w:pPr>
              <w:widowControl/>
              <w:spacing w:before="0" w:beforeAutospacing="0" w:after="0" w:afterAutospacing="0" w:line="240" w:lineRule="auto"/>
              <w:jc w:val="left"/>
              <w:rPr>
                <w:rFonts w:hint="eastAsia" w:ascii="宋体" w:hAnsi="宋体" w:eastAsia="宋体" w:cs="宋体"/>
                <w:color w:val="000000"/>
                <w:kern w:val="0"/>
                <w:sz w:val="21"/>
                <w:szCs w:val="21"/>
                <w:lang w:eastAsia="zh-CN"/>
              </w:rPr>
            </w:pPr>
            <w:r>
              <w:rPr>
                <w:rFonts w:hint="eastAsia" w:ascii="宋体" w:hAnsi="宋体" w:cs="宋体"/>
                <w:color w:val="000000"/>
                <w:kern w:val="0"/>
                <w:sz w:val="21"/>
                <w:szCs w:val="21"/>
              </w:rPr>
              <w:t>（2） 不同投标人委托同一单位或者个人办理投标事宜</w:t>
            </w:r>
          </w:p>
          <w:p>
            <w:pPr>
              <w:widowControl/>
              <w:spacing w:before="0" w:beforeAutospacing="0" w:after="0" w:afterAutospacing="0" w:line="240" w:lineRule="auto"/>
              <w:jc w:val="left"/>
              <w:rPr>
                <w:rFonts w:hint="eastAsia" w:ascii="宋体" w:hAnsi="宋体" w:eastAsia="宋体" w:cs="宋体"/>
                <w:color w:val="000000"/>
                <w:kern w:val="0"/>
                <w:sz w:val="21"/>
                <w:szCs w:val="21"/>
                <w:lang w:eastAsia="zh-CN"/>
              </w:rPr>
            </w:pPr>
            <w:r>
              <w:rPr>
                <w:rFonts w:hint="eastAsia" w:ascii="宋体" w:hAnsi="宋体" w:cs="宋体"/>
                <w:color w:val="000000"/>
                <w:kern w:val="0"/>
                <w:sz w:val="21"/>
                <w:szCs w:val="21"/>
              </w:rPr>
              <w:t>（3） 不同投标人的投标文件载明的项目管理成员或者联系人员为同一人</w:t>
            </w:r>
          </w:p>
          <w:p>
            <w:pPr>
              <w:widowControl/>
              <w:spacing w:before="0" w:beforeAutospacing="0" w:after="0" w:afterAutospacing="0" w:line="240" w:lineRule="auto"/>
              <w:jc w:val="left"/>
              <w:rPr>
                <w:rFonts w:hint="eastAsia" w:ascii="宋体" w:hAnsi="宋体" w:eastAsia="宋体" w:cs="宋体"/>
                <w:color w:val="000000"/>
                <w:kern w:val="0"/>
                <w:sz w:val="21"/>
                <w:szCs w:val="21"/>
                <w:lang w:eastAsia="zh-CN"/>
              </w:rPr>
            </w:pPr>
            <w:r>
              <w:rPr>
                <w:rFonts w:hint="eastAsia" w:ascii="宋体" w:hAnsi="宋体" w:cs="宋体"/>
                <w:color w:val="000000"/>
                <w:kern w:val="0"/>
                <w:sz w:val="21"/>
                <w:szCs w:val="21"/>
              </w:rPr>
              <w:t>（4） 不同投标人的投标文件异常一致或者投标报价呈规律性差异</w:t>
            </w:r>
          </w:p>
          <w:p>
            <w:pPr>
              <w:widowControl/>
              <w:spacing w:before="0" w:beforeAutospacing="0" w:after="0" w:afterAutospacing="0" w:line="240" w:lineRule="auto"/>
              <w:jc w:val="left"/>
              <w:rPr>
                <w:rFonts w:ascii="宋体" w:hAnsi="宋体" w:cs="宋体"/>
                <w:color w:val="000000"/>
                <w:kern w:val="0"/>
                <w:sz w:val="21"/>
                <w:szCs w:val="21"/>
              </w:rPr>
            </w:pPr>
            <w:r>
              <w:rPr>
                <w:rFonts w:hint="eastAsia" w:ascii="宋体" w:hAnsi="宋体" w:cs="宋体"/>
                <w:color w:val="000000"/>
                <w:kern w:val="0"/>
                <w:sz w:val="21"/>
                <w:szCs w:val="21"/>
              </w:rPr>
              <w:t>（5） 不同投标人的投标文件相互混装</w:t>
            </w:r>
          </w:p>
        </w:tc>
        <w:tc>
          <w:tcPr>
            <w:tcW w:w="1755" w:type="dxa"/>
            <w:tcBorders>
              <w:top w:val="nil"/>
              <w:left w:val="nil"/>
              <w:bottom w:val="single" w:color="auto" w:sz="4" w:space="0"/>
              <w:right w:val="single" w:color="auto" w:sz="4" w:space="0"/>
            </w:tcBorders>
            <w:shd w:val="clear" w:color="auto" w:fill="auto"/>
            <w:noWrap/>
            <w:vAlign w:val="center"/>
          </w:tcPr>
          <w:p>
            <w:pPr>
              <w:widowControl/>
              <w:spacing w:before="0" w:beforeAutospacing="0" w:after="0" w:afterAutospacing="0" w:line="240" w:lineRule="auto"/>
              <w:jc w:val="center"/>
              <w:rPr>
                <w:rFonts w:ascii="宋体" w:hAnsi="宋体" w:cs="宋体"/>
                <w:color w:val="000000"/>
                <w:kern w:val="0"/>
                <w:sz w:val="21"/>
                <w:szCs w:val="21"/>
              </w:rPr>
            </w:pPr>
            <w:r>
              <w:rPr>
                <w:rFonts w:hint="eastAsia" w:ascii="宋体" w:hAnsi="宋体" w:cs="宋体"/>
                <w:color w:val="000000"/>
                <w:kern w:val="0"/>
                <w:sz w:val="21"/>
                <w:szCs w:val="21"/>
              </w:rPr>
              <w:t>　</w:t>
            </w:r>
          </w:p>
        </w:tc>
      </w:tr>
      <w:tr>
        <w:tblPrEx>
          <w:tblLayout w:type="fixed"/>
          <w:tblCellMar>
            <w:top w:w="0" w:type="dxa"/>
            <w:left w:w="108" w:type="dxa"/>
            <w:bottom w:w="0" w:type="dxa"/>
            <w:right w:w="108" w:type="dxa"/>
          </w:tblCellMar>
        </w:tblPrEx>
        <w:trPr>
          <w:trHeight w:val="600" w:hRule="atLeast"/>
        </w:trPr>
        <w:tc>
          <w:tcPr>
            <w:tcW w:w="636" w:type="dxa"/>
            <w:tcBorders>
              <w:top w:val="nil"/>
              <w:left w:val="single" w:color="auto" w:sz="4" w:space="0"/>
              <w:bottom w:val="single" w:color="auto" w:sz="4" w:space="0"/>
              <w:right w:val="single" w:color="auto" w:sz="4" w:space="0"/>
            </w:tcBorders>
            <w:shd w:val="clear" w:color="auto" w:fill="auto"/>
            <w:noWrap/>
            <w:vAlign w:val="center"/>
          </w:tcPr>
          <w:p>
            <w:pPr>
              <w:widowControl/>
              <w:spacing w:before="0" w:beforeAutospacing="0" w:after="0" w:afterAutospacing="0" w:line="240" w:lineRule="auto"/>
              <w:jc w:val="center"/>
              <w:rPr>
                <w:rFonts w:ascii="宋体" w:hAnsi="宋体" w:cs="宋体"/>
                <w:color w:val="000000"/>
                <w:kern w:val="0"/>
                <w:sz w:val="21"/>
                <w:szCs w:val="21"/>
              </w:rPr>
            </w:pPr>
            <w:r>
              <w:rPr>
                <w:rFonts w:hint="eastAsia" w:ascii="宋体" w:hAnsi="宋体" w:cs="宋体"/>
                <w:color w:val="000000"/>
                <w:kern w:val="0"/>
                <w:sz w:val="21"/>
                <w:szCs w:val="21"/>
              </w:rPr>
              <w:t>8</w:t>
            </w:r>
          </w:p>
        </w:tc>
        <w:tc>
          <w:tcPr>
            <w:tcW w:w="6896" w:type="dxa"/>
            <w:tcBorders>
              <w:top w:val="nil"/>
              <w:left w:val="nil"/>
              <w:bottom w:val="single" w:color="auto" w:sz="4" w:space="0"/>
              <w:right w:val="single" w:color="auto" w:sz="4" w:space="0"/>
            </w:tcBorders>
            <w:shd w:val="clear" w:color="auto" w:fill="auto"/>
            <w:vAlign w:val="center"/>
          </w:tcPr>
          <w:p>
            <w:pPr>
              <w:widowControl/>
              <w:spacing w:before="0" w:beforeAutospacing="0" w:after="0" w:afterAutospacing="0" w:line="240" w:lineRule="auto"/>
              <w:jc w:val="left"/>
              <w:rPr>
                <w:rFonts w:ascii="宋体" w:hAnsi="宋体" w:cs="宋体"/>
                <w:color w:val="000000"/>
                <w:kern w:val="0"/>
                <w:sz w:val="21"/>
                <w:szCs w:val="21"/>
              </w:rPr>
            </w:pPr>
            <w:r>
              <w:rPr>
                <w:rFonts w:hint="eastAsia" w:ascii="宋体" w:hAnsi="宋体" w:cs="宋体"/>
                <w:color w:val="000000"/>
                <w:kern w:val="0"/>
                <w:sz w:val="21"/>
                <w:szCs w:val="21"/>
              </w:rPr>
              <w:t>按要求递交正本1份，副本3份，且响应文件对招标文件的实质性要求作出响应；</w:t>
            </w:r>
          </w:p>
        </w:tc>
        <w:tc>
          <w:tcPr>
            <w:tcW w:w="1755" w:type="dxa"/>
            <w:tcBorders>
              <w:top w:val="nil"/>
              <w:left w:val="nil"/>
              <w:bottom w:val="single" w:color="auto" w:sz="4" w:space="0"/>
              <w:right w:val="single" w:color="auto" w:sz="4" w:space="0"/>
            </w:tcBorders>
            <w:shd w:val="clear" w:color="auto" w:fill="auto"/>
            <w:noWrap/>
            <w:vAlign w:val="center"/>
          </w:tcPr>
          <w:p>
            <w:pPr>
              <w:widowControl/>
              <w:spacing w:before="0" w:beforeAutospacing="0" w:after="0" w:afterAutospacing="0" w:line="240" w:lineRule="auto"/>
              <w:jc w:val="center"/>
              <w:rPr>
                <w:rFonts w:ascii="宋体" w:hAnsi="宋体" w:cs="宋体"/>
                <w:color w:val="000000"/>
                <w:kern w:val="0"/>
                <w:sz w:val="21"/>
                <w:szCs w:val="21"/>
              </w:rPr>
            </w:pPr>
            <w:r>
              <w:rPr>
                <w:rFonts w:hint="eastAsia" w:ascii="宋体" w:hAnsi="宋体" w:cs="宋体"/>
                <w:color w:val="000000"/>
                <w:kern w:val="0"/>
                <w:sz w:val="21"/>
                <w:szCs w:val="21"/>
              </w:rPr>
              <w:t>　</w:t>
            </w:r>
          </w:p>
        </w:tc>
      </w:tr>
    </w:tbl>
    <w:p>
      <w:pPr>
        <w:rPr>
          <w:b/>
          <w:bCs/>
          <w:sz w:val="28"/>
          <w:szCs w:val="28"/>
        </w:rPr>
      </w:pPr>
      <w:r>
        <w:rPr>
          <w:rFonts w:hint="eastAsia"/>
          <w:b/>
          <w:bCs/>
          <w:sz w:val="28"/>
          <w:szCs w:val="28"/>
        </w:rPr>
        <w:t xml:space="preserve">评标导航表 </w:t>
      </w:r>
    </w:p>
    <w:p>
      <w:pPr>
        <w:rPr>
          <w:b/>
          <w:bCs/>
          <w:sz w:val="28"/>
          <w:szCs w:val="28"/>
        </w:rPr>
      </w:pPr>
      <w:r>
        <w:rPr>
          <w:rFonts w:hint="eastAsia"/>
          <w:b/>
          <w:bCs/>
          <w:sz w:val="28"/>
          <w:szCs w:val="28"/>
        </w:rPr>
        <w:t>备注：为方便评委评标，投标投标人可根据招标文件中载明的《评分标准》， 将具体响应情况及投标文件中对应页码在上表中注明。</w:t>
      </w:r>
    </w:p>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p>
      <w:pPr>
        <w:widowControl/>
        <w:spacing w:before="0" w:beforeAutospacing="0" w:after="0" w:afterAutospacing="0" w:line="240" w:lineRule="auto"/>
        <w:jc w:val="left"/>
        <w:rPr>
          <w:rFonts w:ascii="宋体" w:hAnsi="宋体"/>
          <w:b/>
          <w:kern w:val="0"/>
          <w:sz w:val="28"/>
          <w:szCs w:val="28"/>
          <w:lang w:val="zh-CN"/>
        </w:rPr>
      </w:pPr>
      <w:r>
        <w:rPr>
          <w:rFonts w:hAnsi="宋体"/>
          <w:b/>
          <w:sz w:val="28"/>
          <w:szCs w:val="28"/>
        </w:rPr>
        <w:br w:type="page"/>
      </w:r>
    </w:p>
    <w:p>
      <w:pPr>
        <w:pStyle w:val="183"/>
        <w:spacing w:line="360" w:lineRule="auto"/>
        <w:jc w:val="center"/>
        <w:rPr>
          <w:rFonts w:hAnsi="宋体"/>
          <w:b/>
          <w:sz w:val="28"/>
          <w:szCs w:val="28"/>
        </w:rPr>
      </w:pPr>
      <w:r>
        <w:rPr>
          <w:rFonts w:hint="eastAsia" w:hAnsi="宋体"/>
          <w:b/>
          <w:sz w:val="28"/>
          <w:szCs w:val="28"/>
        </w:rPr>
        <w:t>投标承诺函</w:t>
      </w:r>
    </w:p>
    <w:p>
      <w:pPr>
        <w:pStyle w:val="113"/>
        <w:keepNext w:val="0"/>
        <w:keepLines w:val="0"/>
        <w:pageBreakBefore w:val="0"/>
        <w:widowControl w:val="0"/>
        <w:kinsoku/>
        <w:wordWrap/>
        <w:overflowPunct/>
        <w:topLinePunct w:val="0"/>
        <w:bidi w:val="0"/>
        <w:spacing w:line="300" w:lineRule="auto"/>
        <w:ind w:right="84" w:rightChars="40"/>
        <w:textAlignment w:val="auto"/>
        <w:rPr>
          <w:rFonts w:asciiTheme="minorEastAsia" w:hAnsiTheme="minorEastAsia" w:eastAsiaTheme="minorEastAsia"/>
          <w:sz w:val="24"/>
          <w:szCs w:val="24"/>
        </w:rPr>
      </w:pPr>
      <w:r>
        <w:rPr>
          <w:rFonts w:hint="eastAsia" w:asciiTheme="minorEastAsia" w:hAnsiTheme="minorEastAsia" w:eastAsiaTheme="minorEastAsia"/>
          <w:sz w:val="24"/>
          <w:szCs w:val="24"/>
          <w:lang w:eastAsia="zh-CN"/>
        </w:rPr>
        <w:t>新疆华域建设工程项目管理咨询有限公司</w:t>
      </w:r>
      <w:r>
        <w:rPr>
          <w:rFonts w:hint="eastAsia" w:asciiTheme="minorEastAsia" w:hAnsiTheme="minorEastAsia" w:eastAsiaTheme="minorEastAsia"/>
          <w:sz w:val="24"/>
          <w:szCs w:val="24"/>
        </w:rPr>
        <w:t>：</w:t>
      </w:r>
    </w:p>
    <w:p>
      <w:pPr>
        <w:pStyle w:val="113"/>
        <w:keepNext w:val="0"/>
        <w:keepLines w:val="0"/>
        <w:pageBreakBefore w:val="0"/>
        <w:widowControl w:val="0"/>
        <w:tabs>
          <w:tab w:val="left" w:pos="9450"/>
        </w:tabs>
        <w:kinsoku/>
        <w:wordWrap/>
        <w:overflowPunct/>
        <w:topLinePunct w:val="0"/>
        <w:bidi w:val="0"/>
        <w:spacing w:line="300" w:lineRule="auto"/>
        <w:ind w:right="84" w:rightChars="40" w:firstLine="480" w:firstLineChars="200"/>
        <w:textAlignment w:val="auto"/>
        <w:rPr>
          <w:rFonts w:asciiTheme="minorEastAsia" w:hAnsiTheme="minorEastAsia" w:eastAsiaTheme="minorEastAsia"/>
          <w:sz w:val="24"/>
          <w:szCs w:val="24"/>
        </w:rPr>
      </w:pPr>
      <w:r>
        <w:rPr>
          <w:rFonts w:hint="eastAsia" w:asciiTheme="minorEastAsia" w:hAnsiTheme="minorEastAsia" w:eastAsiaTheme="minorEastAsia"/>
          <w:sz w:val="24"/>
          <w:szCs w:val="24"/>
        </w:rPr>
        <w:t>我方确认收到贵方提供的“</w:t>
      </w:r>
      <w:r>
        <w:rPr>
          <w:rFonts w:hint="eastAsia" w:asciiTheme="minorEastAsia" w:hAnsiTheme="minorEastAsia" w:eastAsiaTheme="minorEastAsia"/>
          <w:sz w:val="24"/>
          <w:szCs w:val="24"/>
          <w:lang w:eastAsia="zh-CN"/>
        </w:rPr>
        <w:t>乌鲁木齐职业大学五个校区资产处置及单项资产评估服务项目</w:t>
      </w:r>
      <w:r>
        <w:rPr>
          <w:rFonts w:hint="eastAsia" w:asciiTheme="minorEastAsia" w:hAnsiTheme="minorEastAsia" w:eastAsiaTheme="minorEastAsia"/>
          <w:sz w:val="24"/>
          <w:szCs w:val="24"/>
        </w:rPr>
        <w:t>”(项目编号：</w:t>
      </w:r>
      <w:r>
        <w:rPr>
          <w:rFonts w:hint="eastAsia" w:asciiTheme="minorEastAsia" w:hAnsiTheme="minorEastAsia" w:eastAsiaTheme="minorEastAsia"/>
          <w:sz w:val="24"/>
          <w:szCs w:val="24"/>
          <w:lang w:eastAsia="zh-CN"/>
        </w:rPr>
        <w:t>ZFCGHY-20220128</w:t>
      </w:r>
      <w:r>
        <w:rPr>
          <w:rFonts w:hint="eastAsia" w:asciiTheme="minorEastAsia" w:hAnsiTheme="minorEastAsia" w:eastAsiaTheme="minorEastAsia"/>
          <w:sz w:val="24"/>
          <w:szCs w:val="24"/>
        </w:rPr>
        <w:t>)的招标文件，已完全理解招标文件的所有内容。决定投标本项目，据此我方承诺如下：</w:t>
      </w:r>
    </w:p>
    <w:p>
      <w:pPr>
        <w:pStyle w:val="138"/>
        <w:keepNext w:val="0"/>
        <w:keepLines w:val="0"/>
        <w:pageBreakBefore w:val="0"/>
        <w:widowControl w:val="0"/>
        <w:numPr>
          <w:ilvl w:val="0"/>
          <w:numId w:val="8"/>
        </w:numPr>
        <w:kinsoku/>
        <w:wordWrap/>
        <w:overflowPunct/>
        <w:topLinePunct w:val="0"/>
        <w:autoSpaceDE w:val="0"/>
        <w:autoSpaceDN w:val="0"/>
        <w:bidi w:val="0"/>
        <w:adjustRightInd w:val="0"/>
        <w:snapToGrid w:val="0"/>
        <w:spacing w:before="0" w:after="0" w:line="300" w:lineRule="auto"/>
        <w:textAlignment w:val="auto"/>
        <w:rPr>
          <w:rFonts w:ascii="宋体" w:hAnsi="宋体" w:eastAsia="宋体"/>
          <w:bCs/>
          <w:sz w:val="24"/>
          <w:szCs w:val="24"/>
        </w:rPr>
      </w:pPr>
      <w:bookmarkStart w:id="206" w:name="_Toc6229"/>
      <w:r>
        <w:rPr>
          <w:rFonts w:hint="eastAsia" w:ascii="宋体" w:hAnsi="宋体" w:eastAsia="宋体"/>
          <w:bCs/>
          <w:sz w:val="24"/>
          <w:szCs w:val="24"/>
        </w:rPr>
        <w:t>我方的响应文件在投标截止日后90天（日历天）内保持有效，如中标，有效期将延至本项目《 政府采购合同》执行期满日为止。</w:t>
      </w:r>
      <w:bookmarkEnd w:id="206"/>
    </w:p>
    <w:p>
      <w:pPr>
        <w:pStyle w:val="138"/>
        <w:keepNext w:val="0"/>
        <w:keepLines w:val="0"/>
        <w:pageBreakBefore w:val="0"/>
        <w:widowControl w:val="0"/>
        <w:numPr>
          <w:ilvl w:val="0"/>
          <w:numId w:val="8"/>
        </w:numPr>
        <w:kinsoku/>
        <w:wordWrap/>
        <w:overflowPunct/>
        <w:topLinePunct w:val="0"/>
        <w:autoSpaceDE w:val="0"/>
        <w:autoSpaceDN w:val="0"/>
        <w:bidi w:val="0"/>
        <w:adjustRightInd w:val="0"/>
        <w:snapToGrid w:val="0"/>
        <w:spacing w:before="0" w:after="0" w:line="300" w:lineRule="auto"/>
        <w:textAlignment w:val="auto"/>
        <w:rPr>
          <w:rFonts w:ascii="宋体" w:hAnsi="宋体" w:eastAsia="宋体"/>
          <w:bCs/>
          <w:sz w:val="24"/>
          <w:szCs w:val="24"/>
        </w:rPr>
      </w:pPr>
      <w:bookmarkStart w:id="207" w:name="_Toc22206"/>
      <w:r>
        <w:rPr>
          <w:rFonts w:ascii="宋体" w:hAnsi="宋体" w:eastAsia="宋体"/>
          <w:bCs/>
          <w:sz w:val="24"/>
          <w:szCs w:val="24"/>
        </w:rPr>
        <w:t>我方在参与投标前已仔细研究了招标文件和所有相关资料，我方完全明白并认为此招标文件没有倾向性，也没有存在排斥潜在</w:t>
      </w:r>
      <w:r>
        <w:rPr>
          <w:rFonts w:hint="eastAsia" w:ascii="宋体" w:hAnsi="宋体" w:eastAsia="宋体"/>
          <w:bCs/>
          <w:sz w:val="24"/>
          <w:szCs w:val="24"/>
        </w:rPr>
        <w:t>供应商</w:t>
      </w:r>
      <w:r>
        <w:rPr>
          <w:rFonts w:ascii="宋体" w:hAnsi="宋体" w:eastAsia="宋体"/>
          <w:bCs/>
          <w:sz w:val="24"/>
          <w:szCs w:val="24"/>
        </w:rPr>
        <w:t>的内容，我方同意招标文件的相关条款，放弃对招标文件提出误解和质疑的一切权</w:t>
      </w:r>
      <w:r>
        <w:rPr>
          <w:rFonts w:hint="eastAsia" w:ascii="宋体" w:hAnsi="宋体" w:eastAsia="宋体"/>
          <w:bCs/>
          <w:sz w:val="24"/>
          <w:szCs w:val="24"/>
        </w:rPr>
        <w:t>利</w:t>
      </w:r>
      <w:r>
        <w:rPr>
          <w:rFonts w:ascii="宋体" w:hAnsi="宋体" w:eastAsia="宋体"/>
          <w:bCs/>
          <w:sz w:val="24"/>
          <w:szCs w:val="24"/>
        </w:rPr>
        <w:t>。</w:t>
      </w:r>
      <w:bookmarkEnd w:id="207"/>
    </w:p>
    <w:p>
      <w:pPr>
        <w:pStyle w:val="138"/>
        <w:keepNext w:val="0"/>
        <w:keepLines w:val="0"/>
        <w:pageBreakBefore w:val="0"/>
        <w:widowControl w:val="0"/>
        <w:numPr>
          <w:ilvl w:val="0"/>
          <w:numId w:val="8"/>
        </w:numPr>
        <w:kinsoku/>
        <w:wordWrap/>
        <w:overflowPunct/>
        <w:topLinePunct w:val="0"/>
        <w:autoSpaceDE w:val="0"/>
        <w:autoSpaceDN w:val="0"/>
        <w:bidi w:val="0"/>
        <w:adjustRightInd w:val="0"/>
        <w:snapToGrid w:val="0"/>
        <w:spacing w:before="0" w:after="0" w:line="300" w:lineRule="auto"/>
        <w:textAlignment w:val="auto"/>
        <w:rPr>
          <w:rFonts w:ascii="宋体" w:hAnsi="宋体" w:eastAsia="宋体"/>
          <w:bCs/>
          <w:sz w:val="24"/>
          <w:szCs w:val="24"/>
        </w:rPr>
      </w:pPr>
      <w:bookmarkStart w:id="208" w:name="_Toc23797"/>
      <w:r>
        <w:rPr>
          <w:rFonts w:hint="eastAsia" w:ascii="宋体" w:hAnsi="宋体" w:eastAsia="宋体"/>
          <w:bCs/>
          <w:sz w:val="24"/>
          <w:szCs w:val="24"/>
        </w:rPr>
        <w:t>我方声明响应文件及所提供的一切资料均真实无误及有效。由于我方提供资料不实而造成的责任和后果由我方承担。我方同意按照贵方可能提出的要求，提供与投标有关的任何其它数据或信息。</w:t>
      </w:r>
      <w:bookmarkEnd w:id="208"/>
    </w:p>
    <w:p>
      <w:pPr>
        <w:pStyle w:val="138"/>
        <w:keepNext w:val="0"/>
        <w:keepLines w:val="0"/>
        <w:pageBreakBefore w:val="0"/>
        <w:widowControl w:val="0"/>
        <w:numPr>
          <w:ilvl w:val="0"/>
          <w:numId w:val="8"/>
        </w:numPr>
        <w:kinsoku/>
        <w:wordWrap/>
        <w:overflowPunct/>
        <w:topLinePunct w:val="0"/>
        <w:autoSpaceDE w:val="0"/>
        <w:autoSpaceDN w:val="0"/>
        <w:bidi w:val="0"/>
        <w:adjustRightInd w:val="0"/>
        <w:snapToGrid w:val="0"/>
        <w:spacing w:before="0" w:after="0" w:line="300" w:lineRule="auto"/>
        <w:textAlignment w:val="auto"/>
        <w:rPr>
          <w:rFonts w:ascii="宋体" w:hAnsi="宋体" w:eastAsia="宋体"/>
          <w:bCs/>
          <w:sz w:val="24"/>
          <w:szCs w:val="24"/>
        </w:rPr>
      </w:pPr>
      <w:bookmarkStart w:id="209" w:name="_Toc27309"/>
      <w:r>
        <w:rPr>
          <w:rFonts w:hint="eastAsia" w:ascii="宋体" w:hAnsi="宋体" w:eastAsia="宋体"/>
          <w:bCs/>
          <w:sz w:val="24"/>
          <w:szCs w:val="24"/>
        </w:rPr>
        <w:t>我方理解贵方不一定接受最低报价的投标。</w:t>
      </w:r>
      <w:bookmarkEnd w:id="209"/>
    </w:p>
    <w:p>
      <w:pPr>
        <w:pStyle w:val="138"/>
        <w:keepNext w:val="0"/>
        <w:keepLines w:val="0"/>
        <w:pageBreakBefore w:val="0"/>
        <w:widowControl w:val="0"/>
        <w:numPr>
          <w:ilvl w:val="0"/>
          <w:numId w:val="8"/>
        </w:numPr>
        <w:kinsoku/>
        <w:wordWrap/>
        <w:overflowPunct/>
        <w:topLinePunct w:val="0"/>
        <w:autoSpaceDE w:val="0"/>
        <w:autoSpaceDN w:val="0"/>
        <w:bidi w:val="0"/>
        <w:adjustRightInd w:val="0"/>
        <w:snapToGrid w:val="0"/>
        <w:spacing w:before="0" w:after="0" w:line="300" w:lineRule="auto"/>
        <w:textAlignment w:val="auto"/>
        <w:rPr>
          <w:rFonts w:ascii="宋体" w:hAnsi="宋体" w:eastAsia="宋体"/>
          <w:bCs/>
          <w:sz w:val="24"/>
          <w:szCs w:val="24"/>
        </w:rPr>
      </w:pPr>
      <w:bookmarkStart w:id="210" w:name="_Toc29281"/>
      <w:r>
        <w:rPr>
          <w:rFonts w:hint="eastAsia" w:ascii="宋体" w:hAnsi="宋体" w:eastAsia="宋体"/>
          <w:bCs/>
          <w:sz w:val="24"/>
          <w:szCs w:val="24"/>
        </w:rPr>
        <w:t>我方同意如在本项目开标后、投标有效期之内撤销响应文件，或中标后未在规定期限内签订合同并送贵方备案的，贵方将不退还投标保证金（如有）。</w:t>
      </w:r>
      <w:bookmarkEnd w:id="210"/>
    </w:p>
    <w:p>
      <w:pPr>
        <w:pStyle w:val="138"/>
        <w:keepNext w:val="0"/>
        <w:keepLines w:val="0"/>
        <w:pageBreakBefore w:val="0"/>
        <w:widowControl w:val="0"/>
        <w:numPr>
          <w:ilvl w:val="0"/>
          <w:numId w:val="8"/>
        </w:numPr>
        <w:kinsoku/>
        <w:wordWrap/>
        <w:overflowPunct/>
        <w:topLinePunct w:val="0"/>
        <w:autoSpaceDE w:val="0"/>
        <w:autoSpaceDN w:val="0"/>
        <w:bidi w:val="0"/>
        <w:adjustRightInd w:val="0"/>
        <w:snapToGrid w:val="0"/>
        <w:spacing w:before="0" w:after="0" w:line="300" w:lineRule="auto"/>
        <w:textAlignment w:val="auto"/>
        <w:rPr>
          <w:rFonts w:ascii="宋体" w:hAnsi="宋体" w:eastAsia="宋体"/>
          <w:bCs/>
          <w:sz w:val="24"/>
          <w:szCs w:val="24"/>
        </w:rPr>
      </w:pPr>
      <w:bookmarkStart w:id="211" w:name="_Toc21213"/>
      <w:r>
        <w:rPr>
          <w:rFonts w:hint="eastAsia" w:ascii="宋体" w:hAnsi="宋体" w:eastAsia="宋体"/>
          <w:bCs/>
          <w:sz w:val="24"/>
          <w:szCs w:val="24"/>
        </w:rPr>
        <w:t>我方接受按采购人委托向贵方支付招标代理服务费，如果中标，保证履行响应文件中承诺的全部责任和义务，切实履行《 政府采购合同》中的全部条款，投标总报价已包含招标代理服务费（（招标代理服务费）按照招标文件第一章供应商须知中所列收费标准计算），并承诺向贵单位足额支付。</w:t>
      </w:r>
      <w:bookmarkEnd w:id="211"/>
    </w:p>
    <w:p>
      <w:pPr>
        <w:pStyle w:val="138"/>
        <w:keepNext w:val="0"/>
        <w:keepLines w:val="0"/>
        <w:pageBreakBefore w:val="0"/>
        <w:widowControl w:val="0"/>
        <w:numPr>
          <w:ilvl w:val="0"/>
          <w:numId w:val="8"/>
        </w:numPr>
        <w:kinsoku/>
        <w:wordWrap/>
        <w:overflowPunct/>
        <w:topLinePunct w:val="0"/>
        <w:autoSpaceDE w:val="0"/>
        <w:autoSpaceDN w:val="0"/>
        <w:bidi w:val="0"/>
        <w:adjustRightInd w:val="0"/>
        <w:snapToGrid w:val="0"/>
        <w:spacing w:before="0" w:after="0" w:line="300" w:lineRule="auto"/>
        <w:textAlignment w:val="auto"/>
        <w:rPr>
          <w:rFonts w:ascii="宋体" w:hAnsi="宋体" w:eastAsia="宋体"/>
          <w:bCs/>
          <w:sz w:val="24"/>
          <w:szCs w:val="24"/>
        </w:rPr>
      </w:pPr>
      <w:bookmarkStart w:id="212" w:name="_Toc27660"/>
      <w:r>
        <w:rPr>
          <w:rFonts w:hint="eastAsia" w:ascii="宋体" w:hAnsi="宋体" w:eastAsia="宋体"/>
          <w:bCs/>
          <w:sz w:val="24"/>
          <w:szCs w:val="24"/>
        </w:rPr>
        <w:t>我方保证，采购人在中华人民共和国境内使用我方报价货物、资料、技术、服务或其任何一部分时，享有不受限制的无偿使用权，如有第三方向采购人提出侵犯其专利权、商标权或其它知识产权的主张，该责任由我方承担。我方的报价已包含所有应向所有权人支付的专利权、商标权或其它知识产权的一切相关费用。</w:t>
      </w:r>
      <w:bookmarkEnd w:id="212"/>
    </w:p>
    <w:p>
      <w:pPr>
        <w:pStyle w:val="138"/>
        <w:keepNext w:val="0"/>
        <w:keepLines w:val="0"/>
        <w:pageBreakBefore w:val="0"/>
        <w:widowControl w:val="0"/>
        <w:numPr>
          <w:ilvl w:val="0"/>
          <w:numId w:val="8"/>
        </w:numPr>
        <w:kinsoku/>
        <w:wordWrap/>
        <w:overflowPunct/>
        <w:topLinePunct w:val="0"/>
        <w:autoSpaceDE w:val="0"/>
        <w:autoSpaceDN w:val="0"/>
        <w:bidi w:val="0"/>
        <w:adjustRightInd w:val="0"/>
        <w:snapToGrid w:val="0"/>
        <w:spacing w:before="0" w:after="0" w:line="300" w:lineRule="auto"/>
        <w:textAlignment w:val="auto"/>
        <w:rPr>
          <w:rFonts w:ascii="宋体" w:hAnsi="宋体" w:eastAsia="宋体"/>
          <w:bCs/>
          <w:sz w:val="24"/>
          <w:szCs w:val="24"/>
        </w:rPr>
      </w:pPr>
      <w:bookmarkStart w:id="213" w:name="_Toc19526"/>
      <w:r>
        <w:rPr>
          <w:rFonts w:hint="eastAsia" w:ascii="宋体" w:hAnsi="宋体" w:eastAsia="宋体"/>
          <w:bCs/>
          <w:sz w:val="24"/>
          <w:szCs w:val="24"/>
        </w:rPr>
        <w:t>所有与本项目有关的函件请发往下列地址：</w:t>
      </w:r>
      <w:bookmarkEnd w:id="213"/>
    </w:p>
    <w:tbl>
      <w:tblPr>
        <w:tblStyle w:val="36"/>
        <w:tblW w:w="9020" w:type="dxa"/>
        <w:tblInd w:w="46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20"/>
        <w:gridCol w:w="3420"/>
        <w:gridCol w:w="1800"/>
        <w:gridCol w:w="900"/>
        <w:gridCol w:w="12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1620" w:type="dxa"/>
          </w:tcPr>
          <w:p>
            <w:pPr>
              <w:pStyle w:val="113"/>
              <w:tabs>
                <w:tab w:val="left" w:pos="0"/>
              </w:tabs>
              <w:spacing w:line="360" w:lineRule="auto"/>
              <w:ind w:right="25" w:rightChars="12"/>
              <w:rPr>
                <w:rFonts w:asciiTheme="minorEastAsia" w:hAnsiTheme="minorEastAsia" w:eastAsiaTheme="minorEastAsia"/>
                <w:sz w:val="24"/>
                <w:szCs w:val="24"/>
              </w:rPr>
            </w:pPr>
            <w:r>
              <w:rPr>
                <w:rFonts w:hint="eastAsia" w:asciiTheme="minorEastAsia" w:hAnsiTheme="minorEastAsia" w:eastAsiaTheme="minorEastAsia"/>
                <w:sz w:val="24"/>
                <w:szCs w:val="24"/>
              </w:rPr>
              <w:t>地址（邮编）</w:t>
            </w:r>
          </w:p>
        </w:tc>
        <w:tc>
          <w:tcPr>
            <w:tcW w:w="5220" w:type="dxa"/>
            <w:gridSpan w:val="2"/>
          </w:tcPr>
          <w:p>
            <w:pPr>
              <w:pStyle w:val="113"/>
              <w:tabs>
                <w:tab w:val="left" w:pos="0"/>
              </w:tabs>
              <w:spacing w:line="360" w:lineRule="auto"/>
              <w:ind w:right="25" w:rightChars="12"/>
              <w:rPr>
                <w:rFonts w:asciiTheme="minorEastAsia" w:hAnsiTheme="minorEastAsia" w:eastAsiaTheme="minorEastAsia"/>
                <w:sz w:val="24"/>
                <w:szCs w:val="24"/>
              </w:rPr>
            </w:pPr>
          </w:p>
        </w:tc>
        <w:tc>
          <w:tcPr>
            <w:tcW w:w="900" w:type="dxa"/>
          </w:tcPr>
          <w:p>
            <w:pPr>
              <w:pStyle w:val="113"/>
              <w:tabs>
                <w:tab w:val="left" w:pos="0"/>
              </w:tabs>
              <w:spacing w:line="360" w:lineRule="auto"/>
              <w:ind w:right="25" w:rightChars="12"/>
              <w:rPr>
                <w:rFonts w:asciiTheme="minorEastAsia" w:hAnsiTheme="minorEastAsia" w:eastAsiaTheme="minorEastAsia"/>
                <w:sz w:val="24"/>
                <w:szCs w:val="24"/>
              </w:rPr>
            </w:pPr>
            <w:r>
              <w:rPr>
                <w:rFonts w:hint="eastAsia" w:asciiTheme="minorEastAsia" w:hAnsiTheme="minorEastAsia" w:eastAsiaTheme="minorEastAsia"/>
                <w:sz w:val="24"/>
                <w:szCs w:val="24"/>
              </w:rPr>
              <w:t>传真</w:t>
            </w:r>
          </w:p>
        </w:tc>
        <w:tc>
          <w:tcPr>
            <w:tcW w:w="1280" w:type="dxa"/>
          </w:tcPr>
          <w:p>
            <w:pPr>
              <w:pStyle w:val="113"/>
              <w:tabs>
                <w:tab w:val="left" w:pos="0"/>
              </w:tabs>
              <w:spacing w:line="360" w:lineRule="auto"/>
              <w:ind w:right="25" w:rightChars="12"/>
              <w:rPr>
                <w:rFonts w:asciiTheme="minorEastAsia" w:hAnsiTheme="minorEastAsia" w:eastAsia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1620" w:type="dxa"/>
          </w:tcPr>
          <w:p>
            <w:pPr>
              <w:pStyle w:val="113"/>
              <w:tabs>
                <w:tab w:val="left" w:pos="0"/>
              </w:tabs>
              <w:spacing w:line="360" w:lineRule="auto"/>
              <w:ind w:right="25" w:rightChars="12"/>
              <w:rPr>
                <w:rFonts w:asciiTheme="minorEastAsia" w:hAnsiTheme="minorEastAsia" w:eastAsiaTheme="minorEastAsia"/>
                <w:sz w:val="24"/>
                <w:szCs w:val="24"/>
              </w:rPr>
            </w:pPr>
            <w:r>
              <w:rPr>
                <w:rFonts w:hint="eastAsia" w:asciiTheme="minorEastAsia" w:hAnsiTheme="minorEastAsia" w:eastAsiaTheme="minorEastAsia"/>
                <w:sz w:val="24"/>
                <w:szCs w:val="24"/>
              </w:rPr>
              <w:t>电话、手机</w:t>
            </w:r>
          </w:p>
        </w:tc>
        <w:tc>
          <w:tcPr>
            <w:tcW w:w="3420" w:type="dxa"/>
          </w:tcPr>
          <w:p>
            <w:pPr>
              <w:pStyle w:val="113"/>
              <w:tabs>
                <w:tab w:val="left" w:pos="0"/>
              </w:tabs>
              <w:spacing w:line="360" w:lineRule="auto"/>
              <w:ind w:right="25" w:rightChars="12"/>
              <w:rPr>
                <w:rFonts w:asciiTheme="minorEastAsia" w:hAnsiTheme="minorEastAsia" w:eastAsiaTheme="minorEastAsia"/>
                <w:sz w:val="24"/>
                <w:szCs w:val="24"/>
              </w:rPr>
            </w:pPr>
          </w:p>
        </w:tc>
        <w:tc>
          <w:tcPr>
            <w:tcW w:w="1800" w:type="dxa"/>
          </w:tcPr>
          <w:p>
            <w:pPr>
              <w:pStyle w:val="113"/>
              <w:tabs>
                <w:tab w:val="left" w:pos="0"/>
              </w:tabs>
              <w:spacing w:line="360" w:lineRule="auto"/>
              <w:ind w:right="25" w:rightChars="12"/>
              <w:rPr>
                <w:rFonts w:asciiTheme="minorEastAsia" w:hAnsiTheme="minorEastAsia" w:eastAsiaTheme="minorEastAsia"/>
                <w:sz w:val="24"/>
                <w:szCs w:val="24"/>
              </w:rPr>
            </w:pPr>
            <w:r>
              <w:rPr>
                <w:rFonts w:hint="eastAsia" w:asciiTheme="minorEastAsia" w:hAnsiTheme="minorEastAsia" w:eastAsiaTheme="minorEastAsia"/>
                <w:sz w:val="24"/>
                <w:szCs w:val="24"/>
              </w:rPr>
              <w:t>联系人（职务）</w:t>
            </w:r>
          </w:p>
        </w:tc>
        <w:tc>
          <w:tcPr>
            <w:tcW w:w="2180" w:type="dxa"/>
            <w:gridSpan w:val="2"/>
          </w:tcPr>
          <w:p>
            <w:pPr>
              <w:pStyle w:val="113"/>
              <w:tabs>
                <w:tab w:val="left" w:pos="0"/>
              </w:tabs>
              <w:spacing w:line="360" w:lineRule="auto"/>
              <w:ind w:right="25" w:rightChars="12"/>
              <w:rPr>
                <w:rFonts w:asciiTheme="minorEastAsia" w:hAnsiTheme="minorEastAsia" w:eastAsiaTheme="minorEastAsia"/>
                <w:sz w:val="24"/>
                <w:szCs w:val="24"/>
              </w:rPr>
            </w:pPr>
          </w:p>
        </w:tc>
      </w:tr>
    </w:tbl>
    <w:p>
      <w:pPr>
        <w:pStyle w:val="113"/>
        <w:spacing w:line="360" w:lineRule="auto"/>
        <w:ind w:right="84" w:rightChars="40" w:firstLine="4080" w:firstLineChars="1700"/>
        <w:rPr>
          <w:rFonts w:asciiTheme="minorEastAsia" w:hAnsiTheme="minorEastAsia" w:eastAsiaTheme="minorEastAsia"/>
          <w:sz w:val="24"/>
          <w:szCs w:val="24"/>
        </w:rPr>
      </w:pPr>
      <w:r>
        <w:rPr>
          <w:rFonts w:hint="eastAsia" w:asciiTheme="minorEastAsia" w:hAnsiTheme="minorEastAsia" w:eastAsiaTheme="minorEastAsia"/>
          <w:sz w:val="24"/>
          <w:szCs w:val="24"/>
        </w:rPr>
        <w:t>法定代表人或被授权人（签字或盖章）：</w:t>
      </w:r>
      <w:r>
        <w:rPr>
          <w:rFonts w:hint="eastAsia" w:asciiTheme="minorEastAsia" w:hAnsiTheme="minorEastAsia" w:eastAsiaTheme="minorEastAsia"/>
          <w:sz w:val="24"/>
          <w:szCs w:val="24"/>
          <w:u w:val="single"/>
        </w:rPr>
        <w:t xml:space="preserve"> </w:t>
      </w:r>
      <w:r>
        <w:rPr>
          <w:rFonts w:asciiTheme="minorEastAsia" w:hAnsiTheme="minorEastAsia" w:eastAsiaTheme="minorEastAsia"/>
          <w:sz w:val="24"/>
          <w:szCs w:val="24"/>
          <w:u w:val="single"/>
        </w:rPr>
        <w:t xml:space="preserve">       </w:t>
      </w:r>
    </w:p>
    <w:p>
      <w:pPr>
        <w:pStyle w:val="113"/>
        <w:spacing w:line="360" w:lineRule="auto"/>
        <w:ind w:right="84" w:rightChars="40" w:firstLine="4080" w:firstLineChars="1700"/>
        <w:rPr>
          <w:rFonts w:asciiTheme="minorEastAsia" w:hAnsiTheme="minorEastAsia" w:eastAsiaTheme="minorEastAsia"/>
          <w:sz w:val="24"/>
          <w:szCs w:val="24"/>
          <w:u w:val="single"/>
        </w:rPr>
      </w:pPr>
      <w:r>
        <w:rPr>
          <w:rFonts w:hint="eastAsia" w:asciiTheme="minorEastAsia" w:hAnsiTheme="minorEastAsia" w:eastAsiaTheme="minorEastAsia"/>
          <w:sz w:val="24"/>
          <w:szCs w:val="24"/>
        </w:rPr>
        <w:t>单位名称（盖章）：</w:t>
      </w:r>
      <w:r>
        <w:rPr>
          <w:rFonts w:hint="eastAsia" w:asciiTheme="minorEastAsia" w:hAnsiTheme="minorEastAsia" w:eastAsiaTheme="minorEastAsia"/>
          <w:sz w:val="24"/>
          <w:szCs w:val="24"/>
          <w:u w:val="single"/>
        </w:rPr>
        <w:t xml:space="preserve"> </w:t>
      </w:r>
      <w:r>
        <w:rPr>
          <w:rFonts w:asciiTheme="minorEastAsia" w:hAnsiTheme="minorEastAsia" w:eastAsiaTheme="minorEastAsia"/>
          <w:sz w:val="24"/>
          <w:szCs w:val="24"/>
          <w:u w:val="single"/>
        </w:rPr>
        <w:t xml:space="preserve">                         </w:t>
      </w:r>
    </w:p>
    <w:p>
      <w:pPr>
        <w:pStyle w:val="113"/>
        <w:spacing w:line="360" w:lineRule="auto"/>
        <w:ind w:right="84" w:rightChars="40" w:firstLine="4080" w:firstLineChars="1700"/>
        <w:jc w:val="right"/>
        <w:rPr>
          <w:rFonts w:asciiTheme="minorEastAsia" w:hAnsiTheme="minorEastAsia" w:eastAsiaTheme="minorEastAsia"/>
          <w:sz w:val="24"/>
          <w:szCs w:val="24"/>
        </w:rPr>
      </w:pPr>
      <w:r>
        <w:rPr>
          <w:rFonts w:hint="eastAsia" w:asciiTheme="minorEastAsia" w:hAnsiTheme="minorEastAsia" w:eastAsiaTheme="minorEastAsia"/>
          <w:sz w:val="24"/>
          <w:szCs w:val="24"/>
        </w:rPr>
        <w:t>日期：</w:t>
      </w:r>
      <w:r>
        <w:rPr>
          <w:rFonts w:hint="eastAsia" w:cs="Arial" w:asciiTheme="minorEastAsia" w:hAnsiTheme="minorEastAsia" w:eastAsiaTheme="minorEastAsia"/>
          <w:sz w:val="24"/>
          <w:szCs w:val="24"/>
        </w:rPr>
        <w:t>2022年   月   日</w:t>
      </w:r>
    </w:p>
    <w:p>
      <w:pPr>
        <w:pStyle w:val="113"/>
        <w:spacing w:line="360" w:lineRule="auto"/>
        <w:ind w:right="84" w:rightChars="40" w:firstLine="4080" w:firstLineChars="1700"/>
        <w:rPr>
          <w:rFonts w:asciiTheme="minorEastAsia" w:hAnsiTheme="minorEastAsia" w:eastAsiaTheme="minorEastAsia"/>
          <w:sz w:val="24"/>
          <w:szCs w:val="24"/>
        </w:rPr>
      </w:pPr>
      <w:r>
        <w:rPr>
          <w:rFonts w:hint="eastAsia" w:asciiTheme="minorEastAsia" w:hAnsiTheme="minorEastAsia" w:eastAsiaTheme="minorEastAsia"/>
          <w:sz w:val="24"/>
          <w:szCs w:val="24"/>
        </w:rPr>
        <w:t xml:space="preserve">                  </w:t>
      </w:r>
    </w:p>
    <w:p>
      <w:pPr>
        <w:pStyle w:val="113"/>
      </w:pPr>
      <w:bookmarkStart w:id="214" w:name="_Toc37581429"/>
      <w:r>
        <w:rPr>
          <w:rFonts w:hint="eastAsia" w:cs="Arial" w:asciiTheme="minorEastAsia" w:hAnsiTheme="minorEastAsia" w:eastAsiaTheme="minorEastAsia"/>
          <w:bCs/>
          <w:sz w:val="24"/>
          <w:szCs w:val="24"/>
        </w:rPr>
        <w:t>说明：</w:t>
      </w:r>
      <w:r>
        <w:rPr>
          <w:rFonts w:cs="Arial" w:asciiTheme="minorEastAsia" w:hAnsiTheme="minorEastAsia" w:eastAsiaTheme="minorEastAsia"/>
          <w:bCs/>
          <w:sz w:val="24"/>
          <w:szCs w:val="24"/>
        </w:rPr>
        <w:t>本格式文件内容不得擅自删改。</w:t>
      </w:r>
      <w:bookmarkEnd w:id="214"/>
    </w:p>
    <w:p>
      <w:pPr>
        <w:pStyle w:val="195"/>
        <w:pageBreakBefore/>
        <w:spacing w:line="360" w:lineRule="auto"/>
        <w:jc w:val="center"/>
        <w:rPr>
          <w:rFonts w:hAnsi="宋体" w:cs="Arial"/>
          <w:bCs/>
          <w:sz w:val="28"/>
          <w:szCs w:val="28"/>
        </w:rPr>
      </w:pPr>
      <w:r>
        <w:rPr>
          <w:rFonts w:hint="eastAsia" w:hAnsi="宋体"/>
          <w:b/>
          <w:sz w:val="28"/>
          <w:szCs w:val="28"/>
        </w:rPr>
        <w:t>法人授权委托证明书</w:t>
      </w:r>
    </w:p>
    <w:p>
      <w:pPr>
        <w:pStyle w:val="197"/>
        <w:spacing w:line="360" w:lineRule="auto"/>
        <w:ind w:firstLine="424" w:firstLineChars="177"/>
        <w:rPr>
          <w:rFonts w:hAnsi="宋体"/>
          <w:bCs/>
          <w:sz w:val="24"/>
          <w:szCs w:val="24"/>
        </w:rPr>
      </w:pPr>
      <w:r>
        <w:rPr>
          <w:rFonts w:hint="eastAsia" w:hAnsi="宋体"/>
          <w:bCs/>
          <w:sz w:val="24"/>
          <w:szCs w:val="24"/>
        </w:rPr>
        <w:t>兹授权</w:t>
      </w:r>
      <w:r>
        <w:rPr>
          <w:rFonts w:hint="eastAsia" w:hAnsi="宋体"/>
          <w:bCs/>
          <w:sz w:val="24"/>
          <w:szCs w:val="24"/>
          <w:u w:val="single"/>
        </w:rPr>
        <w:t xml:space="preserve">                  </w:t>
      </w:r>
      <w:r>
        <w:rPr>
          <w:rFonts w:hint="eastAsia" w:hAnsi="宋体"/>
          <w:bCs/>
          <w:sz w:val="24"/>
          <w:szCs w:val="24"/>
        </w:rPr>
        <w:t>（委托代理人姓名）为我方委托代理人，其权限是：</w:t>
      </w:r>
      <w:r>
        <w:rPr>
          <w:rFonts w:hint="eastAsia" w:hAnsi="宋体"/>
          <w:sz w:val="24"/>
          <w:szCs w:val="24"/>
        </w:rPr>
        <w:t>办理</w:t>
      </w:r>
      <w:r>
        <w:rPr>
          <w:rFonts w:hint="eastAsia" w:hAnsi="宋体"/>
          <w:sz w:val="24"/>
          <w:szCs w:val="24"/>
          <w:lang w:eastAsia="zh-CN"/>
        </w:rPr>
        <w:t>新疆华域建设工程项目管理咨询有限公司</w:t>
      </w:r>
      <w:r>
        <w:rPr>
          <w:rFonts w:hint="eastAsia" w:hAnsi="宋体"/>
          <w:sz w:val="24"/>
          <w:szCs w:val="24"/>
        </w:rPr>
        <w:t>组织的</w:t>
      </w:r>
      <w:bookmarkStart w:id="215" w:name="_Hlk45755316"/>
      <w:r>
        <w:rPr>
          <w:rFonts w:hint="eastAsia" w:hAnsi="宋体"/>
          <w:sz w:val="24"/>
          <w:szCs w:val="24"/>
        </w:rPr>
        <w:t>“</w:t>
      </w:r>
      <w:r>
        <w:rPr>
          <w:rFonts w:hint="eastAsia" w:hAnsi="宋体"/>
          <w:sz w:val="24"/>
          <w:szCs w:val="24"/>
          <w:lang w:eastAsia="zh-CN"/>
        </w:rPr>
        <w:t>乌鲁木齐职业大学五个校区资产处置及单项资产评估服务项目</w:t>
      </w:r>
      <w:r>
        <w:rPr>
          <w:rFonts w:hint="eastAsia" w:hAnsi="宋体"/>
          <w:sz w:val="24"/>
          <w:szCs w:val="24"/>
        </w:rPr>
        <w:t>” (项目编号：</w:t>
      </w:r>
      <w:r>
        <w:rPr>
          <w:rFonts w:hint="eastAsia" w:hAnsi="宋体"/>
          <w:sz w:val="24"/>
          <w:szCs w:val="24"/>
          <w:lang w:eastAsia="zh-CN"/>
        </w:rPr>
        <w:t>ZFCGHY-20220128</w:t>
      </w:r>
      <w:r>
        <w:rPr>
          <w:rFonts w:hint="eastAsia" w:hAnsi="宋体"/>
          <w:sz w:val="24"/>
          <w:szCs w:val="24"/>
        </w:rPr>
        <w:t>)</w:t>
      </w:r>
      <w:bookmarkEnd w:id="215"/>
      <w:r>
        <w:rPr>
          <w:rFonts w:hint="eastAsia" w:hAnsi="宋体"/>
          <w:sz w:val="24"/>
          <w:szCs w:val="24"/>
        </w:rPr>
        <w:t>的投标事宜。</w:t>
      </w:r>
      <w:r>
        <w:rPr>
          <w:rFonts w:hint="eastAsia" w:hAnsi="宋体"/>
          <w:sz w:val="24"/>
          <w:szCs w:val="24"/>
          <w:lang w:val="en-GB"/>
        </w:rPr>
        <w:t>本</w:t>
      </w:r>
      <w:r>
        <w:rPr>
          <w:rFonts w:hint="eastAsia" w:hAnsi="宋体"/>
          <w:sz w:val="24"/>
          <w:szCs w:val="24"/>
        </w:rPr>
        <w:t>授权书</w:t>
      </w:r>
      <w:r>
        <w:rPr>
          <w:rFonts w:hint="eastAsia" w:hAnsi="宋体"/>
          <w:sz w:val="24"/>
          <w:szCs w:val="24"/>
          <w:lang w:val="en-GB"/>
        </w:rPr>
        <w:t>有效期与我方响应文件中标注的投标有效期相同，自签章之日起生效。</w:t>
      </w:r>
    </w:p>
    <w:p>
      <w:pPr>
        <w:pStyle w:val="197"/>
        <w:spacing w:line="360" w:lineRule="auto"/>
        <w:ind w:firstLine="480" w:firstLineChars="200"/>
        <w:rPr>
          <w:rFonts w:hAnsi="宋体"/>
          <w:sz w:val="24"/>
          <w:szCs w:val="24"/>
          <w:u w:val="single"/>
        </w:rPr>
      </w:pPr>
      <w:r>
        <w:rPr>
          <w:rFonts w:hint="eastAsia" w:hAnsi="宋体"/>
          <w:sz w:val="24"/>
          <w:szCs w:val="24"/>
        </w:rPr>
        <w:t>附：代理人性别：</w:t>
      </w:r>
      <w:r>
        <w:rPr>
          <w:rFonts w:hint="eastAsia" w:hAnsi="宋体"/>
          <w:sz w:val="24"/>
          <w:szCs w:val="24"/>
          <w:u w:val="single"/>
        </w:rPr>
        <w:t xml:space="preserve">    </w:t>
      </w:r>
      <w:r>
        <w:rPr>
          <w:rFonts w:hint="eastAsia" w:hAnsi="宋体"/>
          <w:sz w:val="24"/>
          <w:szCs w:val="24"/>
        </w:rPr>
        <w:t xml:space="preserve">   年龄：</w:t>
      </w:r>
      <w:r>
        <w:rPr>
          <w:rFonts w:hint="eastAsia" w:hAnsi="宋体"/>
          <w:sz w:val="24"/>
          <w:szCs w:val="24"/>
          <w:u w:val="single"/>
        </w:rPr>
        <w:t xml:space="preserve">     </w:t>
      </w:r>
      <w:r>
        <w:rPr>
          <w:rFonts w:hint="eastAsia" w:hAnsi="宋体"/>
          <w:sz w:val="24"/>
          <w:szCs w:val="24"/>
        </w:rPr>
        <w:t xml:space="preserve">   职务：</w:t>
      </w:r>
      <w:r>
        <w:rPr>
          <w:rFonts w:hint="eastAsia" w:hAnsi="宋体"/>
          <w:sz w:val="24"/>
          <w:szCs w:val="24"/>
          <w:u w:val="single"/>
        </w:rPr>
        <w:t xml:space="preserve">               </w:t>
      </w:r>
    </w:p>
    <w:p>
      <w:pPr>
        <w:pStyle w:val="197"/>
        <w:spacing w:line="360" w:lineRule="auto"/>
        <w:ind w:firstLine="480" w:firstLineChars="200"/>
        <w:rPr>
          <w:rFonts w:hAnsi="宋体"/>
          <w:sz w:val="24"/>
          <w:szCs w:val="24"/>
          <w:u w:val="single"/>
        </w:rPr>
      </w:pPr>
      <w:r>
        <w:rPr>
          <w:rFonts w:hint="eastAsia" w:hAnsi="宋体"/>
          <w:sz w:val="24"/>
          <w:szCs w:val="24"/>
        </w:rPr>
        <w:t>　　身份证号码：</w:t>
      </w:r>
      <w:r>
        <w:rPr>
          <w:rFonts w:hint="eastAsia" w:hAnsi="宋体"/>
          <w:sz w:val="24"/>
          <w:szCs w:val="24"/>
          <w:u w:val="single"/>
        </w:rPr>
        <w:t xml:space="preserve">                     </w:t>
      </w:r>
    </w:p>
    <w:p>
      <w:pPr>
        <w:pStyle w:val="197"/>
        <w:spacing w:line="360" w:lineRule="auto"/>
        <w:ind w:firstLine="480" w:firstLineChars="200"/>
        <w:rPr>
          <w:rFonts w:hAnsi="宋体"/>
          <w:sz w:val="24"/>
          <w:szCs w:val="24"/>
        </w:rPr>
      </w:pPr>
      <w:r>
        <w:rPr>
          <w:rFonts w:hint="eastAsia" w:hAnsi="宋体"/>
          <w:sz w:val="24"/>
          <w:szCs w:val="24"/>
        </w:rPr>
        <w:t>　　附法定代表人及被授权人身份证复印件</w:t>
      </w:r>
    </w:p>
    <w:tbl>
      <w:tblPr>
        <w:tblStyle w:val="37"/>
        <w:tblW w:w="8346"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4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536" w:hRule="atLeast"/>
          <w:jc w:val="center"/>
        </w:trPr>
        <w:tc>
          <w:tcPr>
            <w:tcW w:w="8346" w:type="dxa"/>
          </w:tcPr>
          <w:p>
            <w:pPr>
              <w:pStyle w:val="195"/>
              <w:spacing w:line="360" w:lineRule="auto"/>
              <w:jc w:val="center"/>
              <w:rPr>
                <w:rFonts w:hint="eastAsia" w:hAnsi="宋体"/>
                <w:sz w:val="24"/>
                <w:szCs w:val="24"/>
              </w:rPr>
            </w:pPr>
          </w:p>
          <w:p>
            <w:pPr>
              <w:pStyle w:val="195"/>
              <w:spacing w:line="360" w:lineRule="auto"/>
              <w:jc w:val="center"/>
              <w:rPr>
                <w:rFonts w:hint="eastAsia" w:hAnsi="宋体"/>
                <w:sz w:val="24"/>
                <w:szCs w:val="24"/>
              </w:rPr>
            </w:pPr>
          </w:p>
          <w:p>
            <w:pPr>
              <w:pStyle w:val="195"/>
              <w:spacing w:line="360" w:lineRule="auto"/>
              <w:jc w:val="center"/>
              <w:rPr>
                <w:rFonts w:hint="eastAsia" w:hAnsi="宋体" w:eastAsia="宋体"/>
                <w:sz w:val="24"/>
                <w:szCs w:val="24"/>
                <w:vertAlign w:val="baseline"/>
                <w:lang w:eastAsia="zh-CN"/>
              </w:rPr>
            </w:pPr>
            <w:r>
              <w:rPr>
                <w:rFonts w:hint="eastAsia" w:hAnsi="宋体"/>
                <w:sz w:val="24"/>
                <w:szCs w:val="24"/>
              </w:rPr>
              <w:t>法定代表人身份证</w:t>
            </w:r>
            <w:r>
              <w:rPr>
                <w:rFonts w:hint="eastAsia" w:hAnsi="宋体"/>
                <w:sz w:val="24"/>
                <w:szCs w:val="24"/>
                <w:lang w:eastAsia="zh-CN"/>
              </w:rPr>
              <w:t>正反面</w:t>
            </w:r>
          </w:p>
        </w:tc>
      </w:tr>
    </w:tbl>
    <w:p>
      <w:pPr>
        <w:pStyle w:val="113"/>
        <w:spacing w:line="360" w:lineRule="auto"/>
        <w:ind w:right="84" w:rightChars="40" w:firstLine="4080" w:firstLineChars="1700"/>
        <w:jc w:val="center"/>
        <w:rPr>
          <w:rFonts w:ascii="宋体" w:hAnsi="宋体"/>
          <w:sz w:val="24"/>
          <w:szCs w:val="24"/>
        </w:rPr>
      </w:pPr>
    </w:p>
    <w:tbl>
      <w:tblPr>
        <w:tblStyle w:val="37"/>
        <w:tblW w:w="8346"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4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536" w:hRule="atLeast"/>
          <w:jc w:val="center"/>
        </w:trPr>
        <w:tc>
          <w:tcPr>
            <w:tcW w:w="8346" w:type="dxa"/>
          </w:tcPr>
          <w:p>
            <w:pPr>
              <w:pStyle w:val="195"/>
              <w:spacing w:line="360" w:lineRule="auto"/>
              <w:jc w:val="center"/>
              <w:rPr>
                <w:rFonts w:hint="eastAsia" w:hAnsi="宋体"/>
                <w:sz w:val="24"/>
                <w:szCs w:val="24"/>
              </w:rPr>
            </w:pPr>
          </w:p>
          <w:p>
            <w:pPr>
              <w:pStyle w:val="195"/>
              <w:spacing w:line="360" w:lineRule="auto"/>
              <w:jc w:val="center"/>
              <w:rPr>
                <w:rFonts w:hint="eastAsia" w:hAnsi="宋体"/>
                <w:sz w:val="24"/>
                <w:szCs w:val="24"/>
              </w:rPr>
            </w:pPr>
          </w:p>
          <w:p>
            <w:pPr>
              <w:pStyle w:val="195"/>
              <w:spacing w:line="360" w:lineRule="auto"/>
              <w:jc w:val="center"/>
              <w:rPr>
                <w:rFonts w:hAnsi="宋体"/>
                <w:sz w:val="24"/>
                <w:szCs w:val="24"/>
                <w:vertAlign w:val="baseline"/>
              </w:rPr>
            </w:pPr>
            <w:r>
              <w:rPr>
                <w:rFonts w:hint="eastAsia" w:hAnsi="宋体"/>
                <w:sz w:val="24"/>
                <w:szCs w:val="24"/>
              </w:rPr>
              <w:t>被授权人身份证</w:t>
            </w:r>
            <w:r>
              <w:rPr>
                <w:rFonts w:hint="eastAsia" w:hAnsi="宋体"/>
                <w:sz w:val="24"/>
                <w:szCs w:val="24"/>
                <w:lang w:eastAsia="zh-CN"/>
              </w:rPr>
              <w:t>正反面</w:t>
            </w:r>
          </w:p>
        </w:tc>
      </w:tr>
    </w:tbl>
    <w:p>
      <w:pPr>
        <w:pStyle w:val="113"/>
        <w:spacing w:line="360" w:lineRule="auto"/>
        <w:ind w:right="84" w:rightChars="40" w:firstLine="4080" w:firstLineChars="1700"/>
        <w:rPr>
          <w:rFonts w:ascii="宋体" w:hAnsi="宋体"/>
          <w:sz w:val="24"/>
          <w:szCs w:val="24"/>
        </w:rPr>
      </w:pPr>
    </w:p>
    <w:p>
      <w:pPr>
        <w:pStyle w:val="113"/>
        <w:spacing w:line="360" w:lineRule="auto"/>
        <w:ind w:right="84" w:rightChars="40" w:firstLine="4080" w:firstLineChars="1700"/>
        <w:rPr>
          <w:rFonts w:ascii="宋体" w:hAnsi="宋体"/>
          <w:sz w:val="24"/>
          <w:szCs w:val="24"/>
        </w:rPr>
      </w:pPr>
    </w:p>
    <w:p>
      <w:pPr>
        <w:pStyle w:val="113"/>
        <w:spacing w:line="360" w:lineRule="auto"/>
        <w:ind w:right="84" w:rightChars="40" w:firstLine="4080" w:firstLineChars="1700"/>
        <w:rPr>
          <w:rFonts w:ascii="宋体" w:hAnsi="宋体"/>
          <w:sz w:val="24"/>
          <w:szCs w:val="24"/>
        </w:rPr>
      </w:pPr>
      <w:r>
        <w:rPr>
          <w:rFonts w:hint="eastAsia" w:ascii="宋体" w:hAnsi="宋体"/>
          <w:sz w:val="24"/>
          <w:szCs w:val="24"/>
        </w:rPr>
        <w:t>法定代表人或被授权人（签字或盖章）：</w:t>
      </w:r>
      <w:r>
        <w:rPr>
          <w:rFonts w:hint="eastAsia" w:ascii="宋体" w:hAnsi="宋体"/>
          <w:sz w:val="24"/>
          <w:szCs w:val="24"/>
          <w:u w:val="single"/>
        </w:rPr>
        <w:t xml:space="preserve"> </w:t>
      </w:r>
      <w:r>
        <w:rPr>
          <w:rFonts w:ascii="宋体" w:hAnsi="宋体"/>
          <w:sz w:val="24"/>
          <w:szCs w:val="24"/>
          <w:u w:val="single"/>
        </w:rPr>
        <w:t xml:space="preserve">       </w:t>
      </w:r>
    </w:p>
    <w:p>
      <w:pPr>
        <w:pStyle w:val="113"/>
        <w:spacing w:line="360" w:lineRule="auto"/>
        <w:ind w:right="84" w:rightChars="40" w:firstLine="4080" w:firstLineChars="1700"/>
        <w:rPr>
          <w:rFonts w:ascii="宋体" w:hAnsi="宋体"/>
          <w:sz w:val="24"/>
          <w:szCs w:val="24"/>
          <w:u w:val="single"/>
        </w:rPr>
      </w:pPr>
      <w:r>
        <w:rPr>
          <w:rFonts w:hint="eastAsia" w:ascii="宋体" w:hAnsi="宋体"/>
          <w:sz w:val="24"/>
          <w:szCs w:val="24"/>
        </w:rPr>
        <w:t>单位名称（盖章）：</w:t>
      </w:r>
      <w:r>
        <w:rPr>
          <w:rFonts w:hint="eastAsia" w:ascii="宋体" w:hAnsi="宋体"/>
          <w:sz w:val="24"/>
          <w:szCs w:val="24"/>
          <w:u w:val="single"/>
        </w:rPr>
        <w:t xml:space="preserve"> </w:t>
      </w:r>
      <w:r>
        <w:rPr>
          <w:rFonts w:ascii="宋体" w:hAnsi="宋体"/>
          <w:sz w:val="24"/>
          <w:szCs w:val="24"/>
          <w:u w:val="single"/>
        </w:rPr>
        <w:t xml:space="preserve">                         </w:t>
      </w:r>
    </w:p>
    <w:p>
      <w:pPr>
        <w:pStyle w:val="113"/>
        <w:spacing w:line="360" w:lineRule="auto"/>
        <w:ind w:right="84" w:rightChars="40" w:firstLine="4080" w:firstLineChars="1700"/>
        <w:jc w:val="right"/>
        <w:rPr>
          <w:rFonts w:ascii="宋体" w:hAnsi="宋体"/>
          <w:sz w:val="24"/>
          <w:szCs w:val="24"/>
        </w:rPr>
      </w:pPr>
      <w:r>
        <w:rPr>
          <w:rFonts w:hint="eastAsia" w:ascii="宋体" w:hAnsi="宋体"/>
          <w:sz w:val="24"/>
          <w:szCs w:val="24"/>
        </w:rPr>
        <w:t>日期：</w:t>
      </w:r>
      <w:r>
        <w:rPr>
          <w:rFonts w:hint="eastAsia" w:ascii="宋体" w:hAnsi="宋体" w:cs="Arial"/>
          <w:sz w:val="24"/>
          <w:szCs w:val="24"/>
        </w:rPr>
        <w:t>2022年   月   日</w:t>
      </w:r>
    </w:p>
    <w:p>
      <w:pPr>
        <w:pStyle w:val="195"/>
        <w:rPr>
          <w:rFonts w:hAnsi="宋体"/>
          <w:sz w:val="24"/>
          <w:szCs w:val="24"/>
          <w:lang w:val="en-US"/>
        </w:rPr>
      </w:pPr>
    </w:p>
    <w:p>
      <w:pPr>
        <w:pStyle w:val="195"/>
        <w:rPr>
          <w:rFonts w:hAnsi="宋体"/>
          <w:sz w:val="24"/>
          <w:szCs w:val="24"/>
        </w:rPr>
      </w:pPr>
    </w:p>
    <w:p>
      <w:pPr>
        <w:pStyle w:val="195"/>
        <w:spacing w:line="460" w:lineRule="exact"/>
        <w:ind w:left="720" w:hanging="720" w:hangingChars="300"/>
        <w:jc w:val="both"/>
        <w:rPr>
          <w:rFonts w:hAnsi="宋体" w:cs="仿宋_GB2312"/>
          <w:color w:val="000000"/>
          <w:sz w:val="24"/>
          <w:szCs w:val="24"/>
        </w:rPr>
      </w:pPr>
      <w:r>
        <w:rPr>
          <w:rFonts w:hint="eastAsia" w:hAnsi="宋体" w:cs="仿宋_GB2312"/>
          <w:color w:val="000000"/>
          <w:sz w:val="24"/>
          <w:szCs w:val="24"/>
        </w:rPr>
        <w:t>说明：</w:t>
      </w:r>
      <w:r>
        <w:rPr>
          <w:rFonts w:hAnsi="宋体" w:cs="仿宋_GB2312"/>
          <w:color w:val="000000"/>
          <w:sz w:val="24"/>
          <w:szCs w:val="24"/>
        </w:rPr>
        <w:t>法定代表人亲自</w:t>
      </w:r>
      <w:r>
        <w:rPr>
          <w:rFonts w:hint="eastAsia" w:hAnsi="宋体" w:cs="仿宋_GB2312"/>
          <w:color w:val="000000"/>
          <w:sz w:val="24"/>
          <w:szCs w:val="24"/>
        </w:rPr>
        <w:t>办理投标事宜的</w:t>
      </w:r>
      <w:r>
        <w:rPr>
          <w:rFonts w:hAnsi="宋体" w:cs="仿宋_GB2312"/>
          <w:color w:val="000000"/>
          <w:sz w:val="24"/>
          <w:szCs w:val="24"/>
        </w:rPr>
        <w:t>，无需提交本授权委托</w:t>
      </w:r>
      <w:r>
        <w:rPr>
          <w:rFonts w:hint="eastAsia" w:hAnsi="宋体" w:cs="仿宋_GB2312"/>
          <w:color w:val="000000"/>
          <w:sz w:val="24"/>
          <w:szCs w:val="24"/>
        </w:rPr>
        <w:t>证明书</w:t>
      </w:r>
      <w:r>
        <w:rPr>
          <w:rFonts w:hAnsi="宋体" w:cs="仿宋_GB2312"/>
          <w:color w:val="000000"/>
          <w:sz w:val="24"/>
          <w:szCs w:val="24"/>
        </w:rPr>
        <w:t>。</w:t>
      </w:r>
    </w:p>
    <w:p>
      <w:pPr>
        <w:pStyle w:val="195"/>
        <w:spacing w:line="460" w:lineRule="exact"/>
        <w:ind w:left="720" w:hanging="720" w:hangingChars="300"/>
        <w:jc w:val="both"/>
        <w:rPr>
          <w:rFonts w:hAnsi="宋体" w:cs="仿宋_GB2312"/>
          <w:color w:val="000000"/>
          <w:sz w:val="24"/>
          <w:szCs w:val="24"/>
        </w:rPr>
      </w:pPr>
    </w:p>
    <w:p>
      <w:pPr>
        <w:pStyle w:val="195"/>
        <w:spacing w:line="460" w:lineRule="exact"/>
        <w:ind w:left="720" w:hanging="720" w:hangingChars="300"/>
        <w:jc w:val="both"/>
        <w:rPr>
          <w:rFonts w:hAnsi="宋体" w:cs="仿宋_GB2312"/>
          <w:color w:val="000000"/>
          <w:sz w:val="24"/>
          <w:szCs w:val="24"/>
        </w:rPr>
      </w:pPr>
    </w:p>
    <w:p>
      <w:pPr>
        <w:shd w:val="clear" w:color="auto" w:fill="FFFFFF" w:themeFill="background1"/>
        <w:spacing w:line="240" w:lineRule="auto"/>
        <w:ind w:left="-10" w:firstLine="8"/>
        <w:jc w:val="center"/>
        <w:rPr>
          <w:rFonts w:asciiTheme="minorEastAsia" w:hAnsiTheme="minorEastAsia" w:eastAsiaTheme="minorEastAsia" w:cstheme="minorEastAsia"/>
          <w:b/>
          <w:sz w:val="28"/>
          <w:szCs w:val="28"/>
        </w:rPr>
      </w:pPr>
      <w:r>
        <w:rPr>
          <w:rFonts w:hint="eastAsia" w:asciiTheme="minorEastAsia" w:hAnsiTheme="minorEastAsia" w:eastAsiaTheme="minorEastAsia" w:cstheme="minorEastAsia"/>
          <w:b/>
          <w:sz w:val="28"/>
          <w:szCs w:val="28"/>
        </w:rPr>
        <w:t>法定代表人身份证明</w:t>
      </w:r>
    </w:p>
    <w:p>
      <w:pPr>
        <w:pStyle w:val="17"/>
        <w:shd w:val="clear" w:color="auto" w:fill="FFFFFF" w:themeFill="background1"/>
        <w:spacing w:before="240" w:beforeAutospacing="0" w:after="120" w:afterAutospacing="0" w:line="240" w:lineRule="auto"/>
        <w:ind w:firstLine="0"/>
        <w:rPr>
          <w:rFonts w:asciiTheme="minorEastAsia" w:hAnsiTheme="minorEastAsia" w:eastAsiaTheme="minorEastAsia" w:cstheme="minorEastAsia"/>
          <w:szCs w:val="24"/>
        </w:rPr>
      </w:pPr>
      <w:r>
        <w:rPr>
          <w:rFonts w:hint="eastAsia" w:asciiTheme="minorEastAsia" w:hAnsiTheme="minorEastAsia" w:eastAsiaTheme="minorEastAsia" w:cstheme="minorEastAsia"/>
          <w:szCs w:val="24"/>
        </w:rPr>
        <w:t>致（采购代理机构）：</w:t>
      </w:r>
    </w:p>
    <w:p>
      <w:pPr>
        <w:pStyle w:val="17"/>
        <w:shd w:val="clear" w:color="auto" w:fill="FFFFFF" w:themeFill="background1"/>
        <w:spacing w:before="240" w:beforeAutospacing="0" w:after="120" w:afterAutospacing="0" w:line="240" w:lineRule="auto"/>
        <w:ind w:firstLine="0"/>
        <w:rPr>
          <w:rFonts w:asciiTheme="minorEastAsia" w:hAnsiTheme="minorEastAsia" w:eastAsiaTheme="minorEastAsia" w:cstheme="minorEastAsia"/>
          <w:szCs w:val="24"/>
        </w:rPr>
      </w:pPr>
      <w:r>
        <w:rPr>
          <w:rFonts w:hint="eastAsia" w:asciiTheme="minorEastAsia" w:hAnsiTheme="minorEastAsia" w:eastAsiaTheme="minorEastAsia" w:cstheme="minorEastAsia"/>
          <w:szCs w:val="24"/>
          <w:u w:val="single"/>
        </w:rPr>
        <w:t xml:space="preserve">（投标单位全称） </w:t>
      </w:r>
      <w:r>
        <w:rPr>
          <w:rFonts w:hint="eastAsia" w:asciiTheme="minorEastAsia" w:hAnsiTheme="minorEastAsia" w:eastAsiaTheme="minorEastAsia" w:cstheme="minorEastAsia"/>
          <w:szCs w:val="24"/>
        </w:rPr>
        <w:t>法定代表人</w:t>
      </w:r>
      <w:r>
        <w:rPr>
          <w:rFonts w:hint="eastAsia" w:asciiTheme="minorEastAsia" w:hAnsiTheme="minorEastAsia" w:eastAsiaTheme="minorEastAsia" w:cstheme="minorEastAsia"/>
          <w:szCs w:val="24"/>
          <w:u w:val="single"/>
        </w:rPr>
        <w:t xml:space="preserve"> 姓名</w:t>
      </w:r>
      <w:r>
        <w:rPr>
          <w:rFonts w:hint="eastAsia" w:asciiTheme="minorEastAsia" w:hAnsiTheme="minorEastAsia" w:eastAsiaTheme="minorEastAsia" w:cstheme="minorEastAsia"/>
          <w:szCs w:val="24"/>
        </w:rPr>
        <w:t>（身份证号码：），参加贵方组织的项目名称“</w:t>
      </w:r>
      <w:r>
        <w:rPr>
          <w:rFonts w:hint="eastAsia" w:asciiTheme="minorEastAsia" w:hAnsiTheme="minorEastAsia" w:eastAsiaTheme="minorEastAsia" w:cstheme="minorEastAsia"/>
          <w:szCs w:val="24"/>
          <w:lang w:eastAsia="zh-CN"/>
        </w:rPr>
        <w:t>乌鲁木齐职业大学五个校区资产处置及单项资产评估服务项目</w:t>
      </w:r>
      <w:r>
        <w:rPr>
          <w:rFonts w:hint="eastAsia" w:asciiTheme="minorEastAsia" w:hAnsiTheme="minorEastAsia" w:eastAsiaTheme="minorEastAsia" w:cstheme="minorEastAsia"/>
          <w:szCs w:val="24"/>
        </w:rPr>
        <w:t>”(</w:t>
      </w:r>
      <w:r>
        <w:rPr>
          <w:rFonts w:hint="eastAsia" w:hAnsi="宋体"/>
          <w:szCs w:val="24"/>
        </w:rPr>
        <w:t>项目编号：</w:t>
      </w:r>
      <w:r>
        <w:rPr>
          <w:rFonts w:hint="eastAsia" w:hAnsi="宋体"/>
          <w:szCs w:val="24"/>
          <w:lang w:eastAsia="zh-CN"/>
        </w:rPr>
        <w:t>ZFCGHY-20220128</w:t>
      </w:r>
      <w:r>
        <w:rPr>
          <w:rFonts w:hint="eastAsia" w:hAnsi="宋体"/>
          <w:szCs w:val="24"/>
        </w:rPr>
        <w:t>)</w:t>
      </w:r>
      <w:r>
        <w:rPr>
          <w:rFonts w:hint="eastAsia" w:asciiTheme="minorEastAsia" w:hAnsiTheme="minorEastAsia" w:eastAsiaTheme="minorEastAsia" w:cstheme="minorEastAsia"/>
          <w:szCs w:val="24"/>
        </w:rPr>
        <w:t>的招标投标活动，代表本公司处理招标投标活动中的一切事宜。</w:t>
      </w:r>
    </w:p>
    <w:tbl>
      <w:tblPr>
        <w:tblStyle w:val="36"/>
        <w:tblW w:w="9072"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60"/>
        <w:gridCol w:w="45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86" w:hRule="atLeast"/>
        </w:trPr>
        <w:tc>
          <w:tcPr>
            <w:tcW w:w="4560" w:type="dxa"/>
            <w:vAlign w:val="center"/>
          </w:tcPr>
          <w:p>
            <w:pPr>
              <w:pStyle w:val="17"/>
              <w:shd w:val="clear" w:color="auto" w:fill="FFFFFF" w:themeFill="background1"/>
              <w:spacing w:before="240" w:beforeAutospacing="0" w:after="120" w:afterAutospacing="0" w:line="240" w:lineRule="auto"/>
              <w:ind w:firstLine="0"/>
              <w:rPr>
                <w:rFonts w:asciiTheme="minorEastAsia" w:hAnsiTheme="minorEastAsia" w:eastAsiaTheme="minorEastAsia" w:cstheme="minorEastAsia"/>
                <w:szCs w:val="24"/>
              </w:rPr>
            </w:pPr>
            <w:r>
              <w:rPr>
                <w:rFonts w:hint="eastAsia" w:asciiTheme="minorEastAsia" w:hAnsiTheme="minorEastAsia" w:eastAsiaTheme="minorEastAsia" w:cstheme="minorEastAsia"/>
                <w:szCs w:val="24"/>
              </w:rPr>
              <w:t>法定代表人身份证复印件</w:t>
            </w:r>
          </w:p>
          <w:p>
            <w:pPr>
              <w:pStyle w:val="17"/>
              <w:shd w:val="clear" w:color="auto" w:fill="FFFFFF" w:themeFill="background1"/>
              <w:spacing w:before="240" w:beforeAutospacing="0" w:after="120" w:afterAutospacing="0" w:line="240" w:lineRule="auto"/>
              <w:ind w:firstLine="0"/>
              <w:rPr>
                <w:rFonts w:asciiTheme="minorEastAsia" w:hAnsiTheme="minorEastAsia" w:eastAsiaTheme="minorEastAsia" w:cstheme="minorEastAsia"/>
                <w:szCs w:val="24"/>
              </w:rPr>
            </w:pPr>
            <w:r>
              <w:rPr>
                <w:rFonts w:hint="eastAsia" w:asciiTheme="minorEastAsia" w:hAnsiTheme="minorEastAsia" w:eastAsiaTheme="minorEastAsia" w:cstheme="minorEastAsia"/>
                <w:szCs w:val="24"/>
              </w:rPr>
              <w:t>正面</w:t>
            </w:r>
          </w:p>
          <w:p>
            <w:pPr>
              <w:pStyle w:val="17"/>
              <w:shd w:val="clear" w:color="auto" w:fill="FFFFFF" w:themeFill="background1"/>
              <w:spacing w:before="240" w:beforeAutospacing="0" w:after="120" w:afterAutospacing="0" w:line="240" w:lineRule="auto"/>
              <w:ind w:firstLine="0"/>
              <w:rPr>
                <w:rFonts w:asciiTheme="minorEastAsia" w:hAnsiTheme="minorEastAsia" w:eastAsiaTheme="minorEastAsia" w:cstheme="minorEastAsia"/>
                <w:szCs w:val="24"/>
              </w:rPr>
            </w:pPr>
            <w:r>
              <w:rPr>
                <w:rFonts w:hint="eastAsia" w:asciiTheme="minorEastAsia" w:hAnsiTheme="minorEastAsia" w:eastAsiaTheme="minorEastAsia" w:cstheme="minorEastAsia"/>
                <w:szCs w:val="24"/>
              </w:rPr>
              <w:t>（身份证复印件需清晰可辨认）</w:t>
            </w:r>
          </w:p>
        </w:tc>
        <w:tc>
          <w:tcPr>
            <w:tcW w:w="4512" w:type="dxa"/>
            <w:vAlign w:val="center"/>
          </w:tcPr>
          <w:p>
            <w:pPr>
              <w:pStyle w:val="17"/>
              <w:shd w:val="clear" w:color="auto" w:fill="FFFFFF" w:themeFill="background1"/>
              <w:spacing w:before="240" w:beforeAutospacing="0" w:after="120" w:afterAutospacing="0" w:line="240" w:lineRule="auto"/>
              <w:ind w:firstLine="0"/>
              <w:rPr>
                <w:rFonts w:asciiTheme="minorEastAsia" w:hAnsiTheme="minorEastAsia" w:eastAsiaTheme="minorEastAsia" w:cstheme="minorEastAsia"/>
                <w:szCs w:val="24"/>
              </w:rPr>
            </w:pPr>
            <w:r>
              <w:rPr>
                <w:rFonts w:hint="eastAsia" w:asciiTheme="minorEastAsia" w:hAnsiTheme="minorEastAsia" w:eastAsiaTheme="minorEastAsia" w:cstheme="minorEastAsia"/>
                <w:szCs w:val="24"/>
              </w:rPr>
              <w:t>法定代表人身份证复印件</w:t>
            </w:r>
          </w:p>
          <w:p>
            <w:pPr>
              <w:pStyle w:val="17"/>
              <w:shd w:val="clear" w:color="auto" w:fill="FFFFFF" w:themeFill="background1"/>
              <w:spacing w:before="240" w:beforeAutospacing="0" w:after="120" w:afterAutospacing="0" w:line="240" w:lineRule="auto"/>
              <w:ind w:firstLine="0"/>
              <w:rPr>
                <w:rFonts w:asciiTheme="minorEastAsia" w:hAnsiTheme="minorEastAsia" w:eastAsiaTheme="minorEastAsia" w:cstheme="minorEastAsia"/>
                <w:szCs w:val="24"/>
              </w:rPr>
            </w:pPr>
            <w:r>
              <w:rPr>
                <w:rFonts w:hint="eastAsia" w:asciiTheme="minorEastAsia" w:hAnsiTheme="minorEastAsia" w:eastAsiaTheme="minorEastAsia" w:cstheme="minorEastAsia"/>
                <w:szCs w:val="24"/>
              </w:rPr>
              <w:t>反面</w:t>
            </w:r>
          </w:p>
          <w:p>
            <w:pPr>
              <w:pStyle w:val="17"/>
              <w:shd w:val="clear" w:color="auto" w:fill="FFFFFF" w:themeFill="background1"/>
              <w:spacing w:before="240" w:beforeAutospacing="0" w:after="120" w:afterAutospacing="0" w:line="240" w:lineRule="auto"/>
              <w:ind w:firstLine="0"/>
              <w:rPr>
                <w:rFonts w:asciiTheme="minorEastAsia" w:hAnsiTheme="minorEastAsia" w:eastAsiaTheme="minorEastAsia" w:cstheme="minorEastAsia"/>
                <w:szCs w:val="24"/>
              </w:rPr>
            </w:pPr>
            <w:r>
              <w:rPr>
                <w:rFonts w:hint="eastAsia" w:asciiTheme="minorEastAsia" w:hAnsiTheme="minorEastAsia" w:eastAsiaTheme="minorEastAsia" w:cstheme="minorEastAsia"/>
                <w:szCs w:val="24"/>
              </w:rPr>
              <w:t>（身份证复印件需清晰可辨认）</w:t>
            </w:r>
          </w:p>
        </w:tc>
      </w:tr>
    </w:tbl>
    <w:p>
      <w:pPr>
        <w:pStyle w:val="17"/>
        <w:shd w:val="clear" w:color="auto" w:fill="FFFFFF" w:themeFill="background1"/>
        <w:spacing w:before="240" w:beforeAutospacing="0" w:after="120" w:afterAutospacing="0" w:line="240" w:lineRule="auto"/>
        <w:ind w:firstLine="0"/>
        <w:rPr>
          <w:rFonts w:asciiTheme="minorEastAsia" w:hAnsiTheme="minorEastAsia" w:eastAsiaTheme="minorEastAsia" w:cstheme="minorEastAsia"/>
          <w:szCs w:val="24"/>
        </w:rPr>
      </w:pPr>
      <w:r>
        <w:rPr>
          <w:rFonts w:hint="eastAsia" w:asciiTheme="minorEastAsia" w:hAnsiTheme="minorEastAsia" w:eastAsiaTheme="minorEastAsia" w:cstheme="minorEastAsia"/>
          <w:szCs w:val="24"/>
        </w:rPr>
        <w:t>注：身份证复印件如为粘贴的，须在身份证复印件与本页接缝处加盖公章；</w:t>
      </w:r>
    </w:p>
    <w:p>
      <w:pPr>
        <w:pStyle w:val="17"/>
        <w:shd w:val="clear" w:color="auto" w:fill="FFFFFF" w:themeFill="background1"/>
        <w:spacing w:before="240" w:beforeAutospacing="0" w:after="120" w:afterAutospacing="0" w:line="240" w:lineRule="auto"/>
        <w:ind w:firstLine="0"/>
        <w:rPr>
          <w:rFonts w:asciiTheme="minorEastAsia" w:hAnsiTheme="minorEastAsia" w:eastAsiaTheme="minorEastAsia" w:cstheme="minorEastAsia"/>
          <w:szCs w:val="24"/>
        </w:rPr>
      </w:pPr>
    </w:p>
    <w:p>
      <w:pPr>
        <w:pStyle w:val="17"/>
        <w:shd w:val="clear" w:color="auto" w:fill="FFFFFF" w:themeFill="background1"/>
        <w:spacing w:before="240" w:beforeAutospacing="0" w:after="120" w:afterAutospacing="0" w:line="240" w:lineRule="auto"/>
        <w:ind w:firstLine="0"/>
        <w:jc w:val="right"/>
        <w:rPr>
          <w:rFonts w:asciiTheme="minorEastAsia" w:hAnsiTheme="minorEastAsia" w:eastAsiaTheme="minorEastAsia" w:cstheme="minorEastAsia"/>
          <w:szCs w:val="24"/>
        </w:rPr>
      </w:pPr>
      <w:r>
        <w:rPr>
          <w:rFonts w:hint="eastAsia" w:asciiTheme="minorEastAsia" w:hAnsiTheme="minorEastAsia" w:eastAsiaTheme="minorEastAsia" w:cstheme="minorEastAsia"/>
          <w:szCs w:val="24"/>
        </w:rPr>
        <w:t xml:space="preserve">法定代表人（签字或盖章）：  </w:t>
      </w:r>
    </w:p>
    <w:p>
      <w:pPr>
        <w:pStyle w:val="17"/>
        <w:shd w:val="clear" w:color="auto" w:fill="FFFFFF" w:themeFill="background1"/>
        <w:spacing w:before="240" w:beforeAutospacing="0" w:after="120" w:afterAutospacing="0" w:line="240" w:lineRule="auto"/>
        <w:ind w:firstLine="0"/>
        <w:jc w:val="right"/>
        <w:rPr>
          <w:rFonts w:asciiTheme="minorEastAsia" w:hAnsiTheme="minorEastAsia" w:eastAsiaTheme="minorEastAsia" w:cstheme="minorEastAsia"/>
          <w:b/>
          <w:sz w:val="28"/>
          <w:szCs w:val="28"/>
        </w:rPr>
      </w:pPr>
      <w:r>
        <w:rPr>
          <w:rFonts w:hint="eastAsia" w:asciiTheme="minorEastAsia" w:hAnsiTheme="minorEastAsia" w:eastAsiaTheme="minorEastAsia" w:cstheme="minorEastAsia"/>
          <w:szCs w:val="24"/>
        </w:rPr>
        <w:t>供应商（公章）：</w:t>
      </w:r>
    </w:p>
    <w:p>
      <w:pPr>
        <w:pStyle w:val="195"/>
        <w:spacing w:line="460" w:lineRule="exact"/>
        <w:ind w:left="720" w:hanging="720" w:hangingChars="300"/>
        <w:jc w:val="both"/>
        <w:rPr>
          <w:rFonts w:hAnsi="宋体" w:cs="仿宋_GB2312"/>
          <w:color w:val="000000"/>
          <w:sz w:val="24"/>
          <w:szCs w:val="24"/>
        </w:rPr>
      </w:pPr>
    </w:p>
    <w:p>
      <w:pPr>
        <w:pStyle w:val="195"/>
        <w:spacing w:line="460" w:lineRule="exact"/>
        <w:ind w:left="720" w:hanging="720" w:hangingChars="300"/>
        <w:jc w:val="both"/>
        <w:rPr>
          <w:rFonts w:hAnsi="宋体" w:cs="仿宋_GB2312"/>
          <w:color w:val="000000"/>
          <w:sz w:val="24"/>
          <w:szCs w:val="24"/>
        </w:rPr>
      </w:pPr>
      <w:r>
        <w:rPr>
          <w:rFonts w:hint="eastAsia" w:hAnsi="宋体" w:cs="仿宋_GB2312"/>
          <w:color w:val="000000"/>
          <w:sz w:val="24"/>
          <w:szCs w:val="24"/>
        </w:rPr>
        <w:t>说明：</w:t>
      </w:r>
      <w:r>
        <w:rPr>
          <w:rFonts w:hAnsi="宋体" w:cs="仿宋_GB2312"/>
          <w:color w:val="000000"/>
          <w:sz w:val="24"/>
          <w:szCs w:val="24"/>
        </w:rPr>
        <w:t>法定代表人亲自</w:t>
      </w:r>
      <w:r>
        <w:rPr>
          <w:rFonts w:hint="eastAsia" w:hAnsi="宋体" w:cs="仿宋_GB2312"/>
          <w:color w:val="000000"/>
          <w:sz w:val="24"/>
          <w:szCs w:val="24"/>
        </w:rPr>
        <w:t>办理投标事宜的</w:t>
      </w:r>
      <w:r>
        <w:rPr>
          <w:rFonts w:hAnsi="宋体" w:cs="仿宋_GB2312"/>
          <w:color w:val="000000"/>
          <w:sz w:val="24"/>
          <w:szCs w:val="24"/>
        </w:rPr>
        <w:t>，需提交本</w:t>
      </w:r>
      <w:r>
        <w:rPr>
          <w:rFonts w:hint="eastAsia" w:hAnsi="宋体" w:cs="仿宋_GB2312"/>
          <w:color w:val="000000"/>
          <w:sz w:val="24"/>
          <w:szCs w:val="24"/>
        </w:rPr>
        <w:t>证明文件</w:t>
      </w:r>
      <w:r>
        <w:rPr>
          <w:rFonts w:hAnsi="宋体" w:cs="仿宋_GB2312"/>
          <w:color w:val="000000"/>
          <w:sz w:val="24"/>
          <w:szCs w:val="24"/>
        </w:rPr>
        <w:t>。</w:t>
      </w:r>
    </w:p>
    <w:p>
      <w:pPr>
        <w:pStyle w:val="198"/>
        <w:spacing w:line="360" w:lineRule="auto"/>
        <w:jc w:val="center"/>
        <w:rPr>
          <w:rFonts w:ascii="宋体" w:hAnsi="宋体"/>
          <w:b/>
          <w:sz w:val="28"/>
          <w:szCs w:val="28"/>
        </w:rPr>
      </w:pPr>
    </w:p>
    <w:p>
      <w:pPr>
        <w:keepNext/>
        <w:keepLines/>
        <w:spacing w:before="260" w:after="260" w:line="415" w:lineRule="auto"/>
        <w:ind w:firstLine="138" w:firstLineChars="49"/>
        <w:jc w:val="center"/>
        <w:outlineLvl w:val="2"/>
        <w:rPr>
          <w:rFonts w:ascii="宋体" w:hAnsi="宋体"/>
          <w:sz w:val="23"/>
          <w:szCs w:val="23"/>
        </w:rPr>
      </w:pPr>
      <w:r>
        <w:rPr>
          <w:rFonts w:ascii="宋体" w:hAnsi="宋体"/>
          <w:b/>
          <w:sz w:val="28"/>
          <w:szCs w:val="28"/>
        </w:rPr>
        <w:br w:type="page"/>
      </w:r>
      <w:bookmarkStart w:id="216" w:name="_Toc21813"/>
      <w:r>
        <w:rPr>
          <w:rFonts w:hint="eastAsia" w:ascii="宋体" w:hAnsi="宋体"/>
          <w:bCs/>
          <w:sz w:val="28"/>
          <w:szCs w:val="28"/>
        </w:rPr>
        <w:t>供应商</w:t>
      </w:r>
      <w:r>
        <w:rPr>
          <w:rFonts w:ascii="宋体" w:hAnsi="宋体"/>
          <w:bCs/>
          <w:sz w:val="28"/>
          <w:szCs w:val="28"/>
        </w:rPr>
        <w:t>基本情况表</w:t>
      </w:r>
      <w:bookmarkEnd w:id="216"/>
    </w:p>
    <w:tbl>
      <w:tblPr>
        <w:tblStyle w:val="36"/>
        <w:tblW w:w="8568"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728"/>
        <w:gridCol w:w="898"/>
        <w:gridCol w:w="951"/>
        <w:gridCol w:w="840"/>
        <w:gridCol w:w="420"/>
        <w:gridCol w:w="311"/>
        <w:gridCol w:w="1078"/>
        <w:gridCol w:w="490"/>
        <w:gridCol w:w="860"/>
        <w:gridCol w:w="992"/>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561" w:hRule="atLeast"/>
        </w:trPr>
        <w:tc>
          <w:tcPr>
            <w:tcW w:w="1728"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szCs w:val="21"/>
              </w:rPr>
            </w:pPr>
            <w:r>
              <w:rPr>
                <w:rFonts w:hint="eastAsia" w:ascii="宋体" w:hAnsi="宋体"/>
                <w:szCs w:val="21"/>
              </w:rPr>
              <w:t>供应商</w:t>
            </w:r>
            <w:r>
              <w:rPr>
                <w:rFonts w:ascii="宋体" w:hAnsi="宋体"/>
                <w:szCs w:val="21"/>
              </w:rPr>
              <w:t>名称</w:t>
            </w:r>
          </w:p>
        </w:tc>
        <w:tc>
          <w:tcPr>
            <w:tcW w:w="6840" w:type="dxa"/>
            <w:gridSpan w:val="9"/>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611" w:hRule="atLeast"/>
        </w:trPr>
        <w:tc>
          <w:tcPr>
            <w:tcW w:w="1728"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szCs w:val="21"/>
              </w:rPr>
            </w:pPr>
            <w:r>
              <w:rPr>
                <w:rFonts w:ascii="宋体" w:hAnsi="宋体"/>
                <w:szCs w:val="21"/>
              </w:rPr>
              <w:t>注册地址</w:t>
            </w:r>
          </w:p>
        </w:tc>
        <w:tc>
          <w:tcPr>
            <w:tcW w:w="3420" w:type="dxa"/>
            <w:gridSpan w:val="5"/>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szCs w:val="21"/>
              </w:rPr>
            </w:pPr>
          </w:p>
        </w:tc>
        <w:tc>
          <w:tcPr>
            <w:tcW w:w="1078"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szCs w:val="21"/>
              </w:rPr>
            </w:pPr>
            <w:r>
              <w:rPr>
                <w:rFonts w:ascii="宋体" w:hAnsi="宋体"/>
                <w:szCs w:val="21"/>
              </w:rPr>
              <w:t>邮政编码</w:t>
            </w:r>
          </w:p>
        </w:tc>
        <w:tc>
          <w:tcPr>
            <w:tcW w:w="2342" w:type="dxa"/>
            <w:gridSpan w:val="3"/>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cantSplit/>
          <w:trHeight w:val="605" w:hRule="atLeast"/>
        </w:trPr>
        <w:tc>
          <w:tcPr>
            <w:tcW w:w="1728" w:type="dxa"/>
            <w:vMerge w:val="restart"/>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szCs w:val="21"/>
              </w:rPr>
            </w:pPr>
            <w:r>
              <w:rPr>
                <w:rFonts w:ascii="宋体" w:hAnsi="宋体"/>
                <w:szCs w:val="21"/>
              </w:rPr>
              <w:t>联系方式</w:t>
            </w:r>
          </w:p>
        </w:tc>
        <w:tc>
          <w:tcPr>
            <w:tcW w:w="898"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szCs w:val="21"/>
              </w:rPr>
            </w:pPr>
            <w:r>
              <w:rPr>
                <w:rFonts w:ascii="宋体" w:hAnsi="宋体"/>
                <w:szCs w:val="21"/>
              </w:rPr>
              <w:t>联系人</w:t>
            </w:r>
          </w:p>
        </w:tc>
        <w:tc>
          <w:tcPr>
            <w:tcW w:w="2522" w:type="dxa"/>
            <w:gridSpan w:val="4"/>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szCs w:val="21"/>
              </w:rPr>
            </w:pPr>
          </w:p>
        </w:tc>
        <w:tc>
          <w:tcPr>
            <w:tcW w:w="1078"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szCs w:val="21"/>
              </w:rPr>
            </w:pPr>
            <w:r>
              <w:rPr>
                <w:rFonts w:ascii="宋体" w:hAnsi="宋体"/>
                <w:szCs w:val="21"/>
              </w:rPr>
              <w:t>电 话</w:t>
            </w:r>
          </w:p>
        </w:tc>
        <w:tc>
          <w:tcPr>
            <w:tcW w:w="2342" w:type="dxa"/>
            <w:gridSpan w:val="3"/>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cantSplit/>
          <w:trHeight w:val="613" w:hRule="atLeast"/>
        </w:trPr>
        <w:tc>
          <w:tcPr>
            <w:tcW w:w="1728" w:type="dxa"/>
            <w:vMerge w:val="continue"/>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szCs w:val="21"/>
              </w:rPr>
            </w:pPr>
          </w:p>
        </w:tc>
        <w:tc>
          <w:tcPr>
            <w:tcW w:w="898"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szCs w:val="21"/>
              </w:rPr>
            </w:pPr>
            <w:r>
              <w:rPr>
                <w:rFonts w:ascii="宋体" w:hAnsi="宋体"/>
                <w:szCs w:val="21"/>
              </w:rPr>
              <w:t>传  真</w:t>
            </w:r>
          </w:p>
        </w:tc>
        <w:tc>
          <w:tcPr>
            <w:tcW w:w="2522" w:type="dxa"/>
            <w:gridSpan w:val="4"/>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szCs w:val="21"/>
              </w:rPr>
            </w:pPr>
          </w:p>
        </w:tc>
        <w:tc>
          <w:tcPr>
            <w:tcW w:w="1078"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szCs w:val="21"/>
              </w:rPr>
            </w:pPr>
            <w:r>
              <w:rPr>
                <w:rFonts w:ascii="宋体" w:hAnsi="宋体"/>
                <w:szCs w:val="21"/>
              </w:rPr>
              <w:t>网 址</w:t>
            </w:r>
          </w:p>
        </w:tc>
        <w:tc>
          <w:tcPr>
            <w:tcW w:w="2342" w:type="dxa"/>
            <w:gridSpan w:val="3"/>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614" w:hRule="atLeast"/>
        </w:trPr>
        <w:tc>
          <w:tcPr>
            <w:tcW w:w="1728"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szCs w:val="21"/>
              </w:rPr>
            </w:pPr>
            <w:r>
              <w:rPr>
                <w:rFonts w:hint="eastAsia" w:ascii="宋体" w:hAnsi="宋体"/>
                <w:szCs w:val="21"/>
              </w:rPr>
              <w:t>办公地址</w:t>
            </w:r>
          </w:p>
        </w:tc>
        <w:tc>
          <w:tcPr>
            <w:tcW w:w="6840" w:type="dxa"/>
            <w:gridSpan w:val="9"/>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608" w:hRule="atLeast"/>
        </w:trPr>
        <w:tc>
          <w:tcPr>
            <w:tcW w:w="1728"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szCs w:val="21"/>
              </w:rPr>
            </w:pPr>
            <w:r>
              <w:rPr>
                <w:rFonts w:ascii="宋体" w:hAnsi="宋体"/>
                <w:szCs w:val="21"/>
              </w:rPr>
              <w:t>法定代表人</w:t>
            </w:r>
          </w:p>
        </w:tc>
        <w:tc>
          <w:tcPr>
            <w:tcW w:w="898"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szCs w:val="21"/>
              </w:rPr>
            </w:pPr>
            <w:r>
              <w:rPr>
                <w:rFonts w:ascii="宋体" w:hAnsi="宋体"/>
                <w:szCs w:val="21"/>
              </w:rPr>
              <w:t>姓名</w:t>
            </w:r>
          </w:p>
        </w:tc>
        <w:tc>
          <w:tcPr>
            <w:tcW w:w="951"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szCs w:val="21"/>
              </w:rPr>
            </w:pPr>
          </w:p>
        </w:tc>
        <w:tc>
          <w:tcPr>
            <w:tcW w:w="1260" w:type="dxa"/>
            <w:gridSpan w:val="2"/>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szCs w:val="21"/>
              </w:rPr>
            </w:pPr>
            <w:r>
              <w:rPr>
                <w:rFonts w:ascii="宋体" w:hAnsi="宋体"/>
                <w:szCs w:val="21"/>
              </w:rPr>
              <w:t>技术职称</w:t>
            </w:r>
          </w:p>
        </w:tc>
        <w:tc>
          <w:tcPr>
            <w:tcW w:w="1879" w:type="dxa"/>
            <w:gridSpan w:val="3"/>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szCs w:val="21"/>
              </w:rPr>
            </w:pPr>
          </w:p>
        </w:tc>
        <w:tc>
          <w:tcPr>
            <w:tcW w:w="860"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szCs w:val="21"/>
              </w:rPr>
            </w:pPr>
            <w:r>
              <w:rPr>
                <w:rFonts w:ascii="宋体" w:hAnsi="宋体"/>
                <w:szCs w:val="21"/>
              </w:rPr>
              <w:t>电话</w:t>
            </w:r>
          </w:p>
        </w:tc>
        <w:tc>
          <w:tcPr>
            <w:tcW w:w="992"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602" w:hRule="atLeast"/>
        </w:trPr>
        <w:tc>
          <w:tcPr>
            <w:tcW w:w="1728"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szCs w:val="21"/>
              </w:rPr>
            </w:pPr>
            <w:r>
              <w:rPr>
                <w:rFonts w:ascii="宋体" w:hAnsi="宋体"/>
                <w:szCs w:val="21"/>
              </w:rPr>
              <w:t>技术负责人</w:t>
            </w:r>
          </w:p>
        </w:tc>
        <w:tc>
          <w:tcPr>
            <w:tcW w:w="898"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szCs w:val="21"/>
              </w:rPr>
            </w:pPr>
            <w:r>
              <w:rPr>
                <w:rFonts w:ascii="宋体" w:hAnsi="宋体"/>
                <w:szCs w:val="21"/>
              </w:rPr>
              <w:t>姓名</w:t>
            </w:r>
          </w:p>
        </w:tc>
        <w:tc>
          <w:tcPr>
            <w:tcW w:w="951"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szCs w:val="21"/>
              </w:rPr>
            </w:pPr>
          </w:p>
        </w:tc>
        <w:tc>
          <w:tcPr>
            <w:tcW w:w="1260" w:type="dxa"/>
            <w:gridSpan w:val="2"/>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szCs w:val="21"/>
              </w:rPr>
            </w:pPr>
            <w:r>
              <w:rPr>
                <w:rFonts w:ascii="宋体" w:hAnsi="宋体"/>
                <w:szCs w:val="21"/>
              </w:rPr>
              <w:t>技术职称</w:t>
            </w:r>
          </w:p>
        </w:tc>
        <w:tc>
          <w:tcPr>
            <w:tcW w:w="1879" w:type="dxa"/>
            <w:gridSpan w:val="3"/>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szCs w:val="21"/>
              </w:rPr>
            </w:pPr>
          </w:p>
        </w:tc>
        <w:tc>
          <w:tcPr>
            <w:tcW w:w="860"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szCs w:val="21"/>
              </w:rPr>
            </w:pPr>
            <w:r>
              <w:rPr>
                <w:rFonts w:ascii="宋体" w:hAnsi="宋体"/>
                <w:szCs w:val="21"/>
              </w:rPr>
              <w:t>电话</w:t>
            </w:r>
          </w:p>
        </w:tc>
        <w:tc>
          <w:tcPr>
            <w:tcW w:w="992"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624" w:hRule="atLeast"/>
        </w:trPr>
        <w:tc>
          <w:tcPr>
            <w:tcW w:w="1728"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szCs w:val="21"/>
              </w:rPr>
            </w:pPr>
            <w:r>
              <w:rPr>
                <w:rFonts w:ascii="宋体" w:hAnsi="宋体"/>
                <w:szCs w:val="21"/>
              </w:rPr>
              <w:t>成立时间</w:t>
            </w:r>
          </w:p>
        </w:tc>
        <w:tc>
          <w:tcPr>
            <w:tcW w:w="1849" w:type="dxa"/>
            <w:gridSpan w:val="2"/>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szCs w:val="21"/>
              </w:rPr>
            </w:pPr>
          </w:p>
        </w:tc>
        <w:tc>
          <w:tcPr>
            <w:tcW w:w="4991" w:type="dxa"/>
            <w:gridSpan w:val="7"/>
            <w:tcBorders>
              <w:top w:val="single" w:color="auto" w:sz="4" w:space="0"/>
              <w:left w:val="single" w:color="auto" w:sz="4" w:space="0"/>
              <w:bottom w:val="single" w:color="auto" w:sz="4" w:space="0"/>
              <w:right w:val="single" w:color="auto" w:sz="4" w:space="0"/>
            </w:tcBorders>
            <w:vAlign w:val="center"/>
          </w:tcPr>
          <w:p>
            <w:pPr>
              <w:topLinePunct/>
              <w:spacing w:line="440" w:lineRule="exact"/>
              <w:ind w:firstLine="105" w:firstLineChars="50"/>
              <w:jc w:val="center"/>
              <w:rPr>
                <w:rFonts w:ascii="宋体" w:hAnsi="宋体"/>
                <w:szCs w:val="21"/>
              </w:rPr>
            </w:pPr>
            <w:r>
              <w:rPr>
                <w:rFonts w:ascii="宋体" w:hAnsi="宋体"/>
                <w:szCs w:val="21"/>
              </w:rPr>
              <w:t>员工总人数：</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cantSplit/>
          <w:trHeight w:val="658" w:hRule="atLeast"/>
        </w:trPr>
        <w:tc>
          <w:tcPr>
            <w:tcW w:w="1728"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szCs w:val="21"/>
              </w:rPr>
            </w:pPr>
            <w:r>
              <w:rPr>
                <w:rFonts w:ascii="宋体" w:hAnsi="宋体"/>
                <w:szCs w:val="21"/>
              </w:rPr>
              <w:t>企业资质等级</w:t>
            </w:r>
          </w:p>
        </w:tc>
        <w:tc>
          <w:tcPr>
            <w:tcW w:w="1849" w:type="dxa"/>
            <w:gridSpan w:val="2"/>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szCs w:val="21"/>
              </w:rPr>
            </w:pPr>
          </w:p>
        </w:tc>
        <w:tc>
          <w:tcPr>
            <w:tcW w:w="840" w:type="dxa"/>
            <w:vMerge w:val="restart"/>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szCs w:val="21"/>
              </w:rPr>
            </w:pPr>
            <w:r>
              <w:rPr>
                <w:rFonts w:ascii="宋体" w:hAnsi="宋体"/>
                <w:szCs w:val="21"/>
              </w:rPr>
              <w:t>其中</w:t>
            </w:r>
          </w:p>
        </w:tc>
        <w:tc>
          <w:tcPr>
            <w:tcW w:w="2299" w:type="dxa"/>
            <w:gridSpan w:val="4"/>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szCs w:val="21"/>
              </w:rPr>
            </w:pPr>
            <w:r>
              <w:rPr>
                <w:rFonts w:hint="eastAsia" w:ascii="宋体" w:hAnsi="宋体"/>
                <w:szCs w:val="21"/>
              </w:rPr>
              <w:t>正</w:t>
            </w:r>
            <w:r>
              <w:rPr>
                <w:rFonts w:ascii="宋体" w:hAnsi="宋体"/>
                <w:szCs w:val="21"/>
              </w:rPr>
              <w:t>高级职称人员</w:t>
            </w:r>
          </w:p>
        </w:tc>
        <w:tc>
          <w:tcPr>
            <w:tcW w:w="1852" w:type="dxa"/>
            <w:gridSpan w:val="2"/>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cantSplit/>
          <w:trHeight w:val="610" w:hRule="atLeast"/>
        </w:trPr>
        <w:tc>
          <w:tcPr>
            <w:tcW w:w="1728"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szCs w:val="21"/>
              </w:rPr>
            </w:pPr>
            <w:r>
              <w:rPr>
                <w:rFonts w:ascii="宋体" w:hAnsi="宋体"/>
                <w:szCs w:val="21"/>
              </w:rPr>
              <w:t>营业执照号</w:t>
            </w:r>
          </w:p>
        </w:tc>
        <w:tc>
          <w:tcPr>
            <w:tcW w:w="1849" w:type="dxa"/>
            <w:gridSpan w:val="2"/>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szCs w:val="21"/>
              </w:rPr>
            </w:pPr>
          </w:p>
        </w:tc>
        <w:tc>
          <w:tcPr>
            <w:tcW w:w="840" w:type="dxa"/>
            <w:vMerge w:val="continue"/>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szCs w:val="21"/>
              </w:rPr>
            </w:pPr>
          </w:p>
        </w:tc>
        <w:tc>
          <w:tcPr>
            <w:tcW w:w="2299" w:type="dxa"/>
            <w:gridSpan w:val="4"/>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szCs w:val="21"/>
              </w:rPr>
            </w:pPr>
            <w:r>
              <w:rPr>
                <w:rFonts w:hint="eastAsia" w:ascii="宋体" w:hAnsi="宋体"/>
                <w:szCs w:val="21"/>
              </w:rPr>
              <w:t>副</w:t>
            </w:r>
            <w:r>
              <w:rPr>
                <w:rFonts w:ascii="宋体" w:hAnsi="宋体"/>
                <w:szCs w:val="21"/>
              </w:rPr>
              <w:t>高级职称人员</w:t>
            </w:r>
          </w:p>
        </w:tc>
        <w:tc>
          <w:tcPr>
            <w:tcW w:w="1852" w:type="dxa"/>
            <w:gridSpan w:val="2"/>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cantSplit/>
          <w:trHeight w:val="604" w:hRule="atLeast"/>
        </w:trPr>
        <w:tc>
          <w:tcPr>
            <w:tcW w:w="1728"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szCs w:val="21"/>
              </w:rPr>
            </w:pPr>
            <w:r>
              <w:rPr>
                <w:rFonts w:ascii="宋体" w:hAnsi="宋体"/>
                <w:szCs w:val="21"/>
              </w:rPr>
              <w:t>注册资金</w:t>
            </w:r>
          </w:p>
        </w:tc>
        <w:tc>
          <w:tcPr>
            <w:tcW w:w="1849" w:type="dxa"/>
            <w:gridSpan w:val="2"/>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szCs w:val="21"/>
              </w:rPr>
            </w:pPr>
          </w:p>
        </w:tc>
        <w:tc>
          <w:tcPr>
            <w:tcW w:w="840" w:type="dxa"/>
            <w:vMerge w:val="continue"/>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szCs w:val="21"/>
              </w:rPr>
            </w:pPr>
          </w:p>
        </w:tc>
        <w:tc>
          <w:tcPr>
            <w:tcW w:w="2299" w:type="dxa"/>
            <w:gridSpan w:val="4"/>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szCs w:val="21"/>
              </w:rPr>
            </w:pPr>
            <w:r>
              <w:rPr>
                <w:rFonts w:ascii="宋体" w:hAnsi="宋体"/>
                <w:szCs w:val="21"/>
              </w:rPr>
              <w:t>中级职称人员</w:t>
            </w:r>
          </w:p>
        </w:tc>
        <w:tc>
          <w:tcPr>
            <w:tcW w:w="1852" w:type="dxa"/>
            <w:gridSpan w:val="2"/>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cantSplit/>
          <w:trHeight w:val="626" w:hRule="atLeast"/>
        </w:trPr>
        <w:tc>
          <w:tcPr>
            <w:tcW w:w="1728"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szCs w:val="21"/>
              </w:rPr>
            </w:pPr>
            <w:r>
              <w:rPr>
                <w:rFonts w:ascii="宋体" w:hAnsi="宋体"/>
                <w:szCs w:val="21"/>
              </w:rPr>
              <w:t>开户银行</w:t>
            </w:r>
          </w:p>
        </w:tc>
        <w:tc>
          <w:tcPr>
            <w:tcW w:w="1849" w:type="dxa"/>
            <w:gridSpan w:val="2"/>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szCs w:val="21"/>
              </w:rPr>
            </w:pPr>
          </w:p>
        </w:tc>
        <w:tc>
          <w:tcPr>
            <w:tcW w:w="840" w:type="dxa"/>
            <w:vMerge w:val="continue"/>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szCs w:val="21"/>
              </w:rPr>
            </w:pPr>
          </w:p>
        </w:tc>
        <w:tc>
          <w:tcPr>
            <w:tcW w:w="2299" w:type="dxa"/>
            <w:gridSpan w:val="4"/>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szCs w:val="21"/>
              </w:rPr>
            </w:pPr>
            <w:r>
              <w:rPr>
                <w:rFonts w:ascii="宋体" w:hAnsi="宋体"/>
                <w:szCs w:val="21"/>
              </w:rPr>
              <w:t>初级职称人员</w:t>
            </w:r>
          </w:p>
        </w:tc>
        <w:tc>
          <w:tcPr>
            <w:tcW w:w="1852" w:type="dxa"/>
            <w:gridSpan w:val="2"/>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cantSplit/>
          <w:trHeight w:val="606" w:hRule="atLeast"/>
        </w:trPr>
        <w:tc>
          <w:tcPr>
            <w:tcW w:w="1728"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szCs w:val="21"/>
              </w:rPr>
            </w:pPr>
            <w:r>
              <w:rPr>
                <w:rFonts w:ascii="宋体" w:hAnsi="宋体"/>
                <w:szCs w:val="21"/>
              </w:rPr>
              <w:t>账号</w:t>
            </w:r>
          </w:p>
        </w:tc>
        <w:tc>
          <w:tcPr>
            <w:tcW w:w="1849" w:type="dxa"/>
            <w:gridSpan w:val="2"/>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szCs w:val="21"/>
              </w:rPr>
            </w:pPr>
          </w:p>
        </w:tc>
        <w:tc>
          <w:tcPr>
            <w:tcW w:w="840" w:type="dxa"/>
            <w:vMerge w:val="continue"/>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szCs w:val="21"/>
              </w:rPr>
            </w:pPr>
          </w:p>
        </w:tc>
        <w:tc>
          <w:tcPr>
            <w:tcW w:w="2299" w:type="dxa"/>
            <w:gridSpan w:val="4"/>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rPr>
            </w:pPr>
            <w:r>
              <w:rPr>
                <w:rFonts w:hint="eastAsia" w:ascii="宋体" w:hAnsi="宋体"/>
                <w:szCs w:val="21"/>
              </w:rPr>
              <w:t>其他</w:t>
            </w:r>
          </w:p>
        </w:tc>
        <w:tc>
          <w:tcPr>
            <w:tcW w:w="1852" w:type="dxa"/>
            <w:gridSpan w:val="2"/>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1543" w:hRule="atLeast"/>
        </w:trPr>
        <w:tc>
          <w:tcPr>
            <w:tcW w:w="1728" w:type="dxa"/>
            <w:tcBorders>
              <w:top w:val="single" w:color="auto" w:sz="4" w:space="0"/>
              <w:left w:val="single" w:color="auto" w:sz="4" w:space="0"/>
              <w:right w:val="single" w:color="auto" w:sz="4" w:space="0"/>
            </w:tcBorders>
            <w:vAlign w:val="center"/>
          </w:tcPr>
          <w:p>
            <w:pPr>
              <w:topLinePunct/>
              <w:spacing w:line="440" w:lineRule="exact"/>
              <w:ind w:firstLine="210" w:firstLineChars="100"/>
              <w:jc w:val="center"/>
              <w:rPr>
                <w:rFonts w:ascii="宋体" w:hAnsi="宋体"/>
                <w:szCs w:val="21"/>
              </w:rPr>
            </w:pPr>
            <w:r>
              <w:rPr>
                <w:rFonts w:ascii="宋体" w:hAnsi="宋体"/>
                <w:szCs w:val="21"/>
              </w:rPr>
              <w:t>经营范围</w:t>
            </w:r>
          </w:p>
        </w:tc>
        <w:tc>
          <w:tcPr>
            <w:tcW w:w="6840" w:type="dxa"/>
            <w:gridSpan w:val="9"/>
            <w:tcBorders>
              <w:top w:val="single" w:color="auto" w:sz="4" w:space="0"/>
              <w:left w:val="single" w:color="auto" w:sz="4" w:space="0"/>
              <w:right w:val="single" w:color="auto" w:sz="4" w:space="0"/>
            </w:tcBorders>
            <w:vAlign w:val="center"/>
          </w:tcPr>
          <w:p>
            <w:pPr>
              <w:topLinePunct/>
              <w:spacing w:line="440" w:lineRule="exact"/>
              <w:rPr>
                <w:rFonts w:ascii="宋体" w:hAnsi="宋体"/>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615" w:hRule="atLeast"/>
        </w:trPr>
        <w:tc>
          <w:tcPr>
            <w:tcW w:w="1728"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szCs w:val="21"/>
              </w:rPr>
            </w:pPr>
            <w:r>
              <w:rPr>
                <w:rFonts w:ascii="宋体" w:hAnsi="宋体"/>
                <w:szCs w:val="21"/>
              </w:rPr>
              <w:t>备注</w:t>
            </w:r>
          </w:p>
        </w:tc>
        <w:tc>
          <w:tcPr>
            <w:tcW w:w="6840" w:type="dxa"/>
            <w:gridSpan w:val="9"/>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szCs w:val="21"/>
              </w:rPr>
            </w:pPr>
          </w:p>
        </w:tc>
      </w:tr>
    </w:tbl>
    <w:p>
      <w:pPr>
        <w:widowControl/>
        <w:spacing w:before="0" w:beforeAutospacing="0" w:after="0" w:afterAutospacing="0" w:line="240" w:lineRule="auto"/>
        <w:jc w:val="left"/>
        <w:rPr>
          <w:rFonts w:ascii="宋体" w:hAnsi="宋体"/>
          <w:b/>
          <w:sz w:val="28"/>
          <w:szCs w:val="28"/>
        </w:rPr>
      </w:pPr>
    </w:p>
    <w:p>
      <w:pPr>
        <w:widowControl/>
        <w:spacing w:before="0" w:beforeAutospacing="0" w:after="0" w:afterAutospacing="0" w:line="240" w:lineRule="auto"/>
        <w:jc w:val="left"/>
        <w:rPr>
          <w:rFonts w:ascii="宋体" w:hAnsi="宋体"/>
          <w:b/>
          <w:sz w:val="28"/>
          <w:szCs w:val="28"/>
        </w:rPr>
      </w:pPr>
    </w:p>
    <w:p>
      <w:pPr>
        <w:pStyle w:val="113"/>
        <w:spacing w:line="360" w:lineRule="auto"/>
        <w:ind w:right="84" w:rightChars="40" w:firstLine="4080" w:firstLineChars="1700"/>
        <w:rPr>
          <w:rFonts w:ascii="宋体" w:hAnsi="宋体"/>
          <w:sz w:val="24"/>
          <w:szCs w:val="24"/>
        </w:rPr>
      </w:pPr>
      <w:r>
        <w:rPr>
          <w:rFonts w:hint="eastAsia" w:ascii="宋体" w:hAnsi="宋体"/>
          <w:sz w:val="24"/>
          <w:szCs w:val="24"/>
        </w:rPr>
        <w:t>法定代表人或被授权人（签字或盖章）：</w:t>
      </w:r>
      <w:r>
        <w:rPr>
          <w:rFonts w:hint="eastAsia" w:ascii="宋体" w:hAnsi="宋体"/>
          <w:sz w:val="24"/>
          <w:szCs w:val="24"/>
          <w:u w:val="single"/>
        </w:rPr>
        <w:t xml:space="preserve"> </w:t>
      </w:r>
      <w:r>
        <w:rPr>
          <w:rFonts w:ascii="宋体" w:hAnsi="宋体"/>
          <w:sz w:val="24"/>
          <w:szCs w:val="24"/>
          <w:u w:val="single"/>
        </w:rPr>
        <w:t xml:space="preserve">       </w:t>
      </w:r>
    </w:p>
    <w:p>
      <w:pPr>
        <w:pStyle w:val="113"/>
        <w:spacing w:line="360" w:lineRule="auto"/>
        <w:ind w:right="84" w:rightChars="40" w:firstLine="4080" w:firstLineChars="1700"/>
        <w:rPr>
          <w:rFonts w:ascii="宋体" w:hAnsi="宋体"/>
          <w:sz w:val="24"/>
          <w:szCs w:val="24"/>
          <w:u w:val="single"/>
        </w:rPr>
      </w:pPr>
      <w:r>
        <w:rPr>
          <w:rFonts w:hint="eastAsia" w:ascii="宋体" w:hAnsi="宋体"/>
          <w:sz w:val="24"/>
          <w:szCs w:val="24"/>
        </w:rPr>
        <w:t>单位名称（盖章）：</w:t>
      </w:r>
      <w:r>
        <w:rPr>
          <w:rFonts w:hint="eastAsia" w:ascii="宋体" w:hAnsi="宋体"/>
          <w:sz w:val="24"/>
          <w:szCs w:val="24"/>
          <w:u w:val="single"/>
        </w:rPr>
        <w:t xml:space="preserve"> </w:t>
      </w:r>
      <w:r>
        <w:rPr>
          <w:rFonts w:ascii="宋体" w:hAnsi="宋体"/>
          <w:sz w:val="24"/>
          <w:szCs w:val="24"/>
          <w:u w:val="single"/>
        </w:rPr>
        <w:t xml:space="preserve">                         </w:t>
      </w:r>
    </w:p>
    <w:p>
      <w:pPr>
        <w:widowControl/>
        <w:spacing w:before="0" w:beforeAutospacing="0" w:after="0" w:afterAutospacing="0" w:line="240" w:lineRule="auto"/>
        <w:ind w:firstLine="4080" w:firstLineChars="1700"/>
        <w:jc w:val="left"/>
        <w:rPr>
          <w:rFonts w:ascii="宋体" w:hAnsi="宋体"/>
          <w:b/>
          <w:sz w:val="28"/>
          <w:szCs w:val="28"/>
        </w:rPr>
      </w:pPr>
      <w:r>
        <w:rPr>
          <w:rFonts w:hint="eastAsia" w:ascii="宋体" w:hAnsi="宋体"/>
          <w:sz w:val="24"/>
        </w:rPr>
        <w:t>日期：</w:t>
      </w:r>
      <w:r>
        <w:rPr>
          <w:rFonts w:hint="eastAsia" w:ascii="宋体" w:hAnsi="宋体" w:cs="Arial"/>
          <w:sz w:val="24"/>
        </w:rPr>
        <w:t>2022年   月   日</w:t>
      </w:r>
    </w:p>
    <w:p>
      <w:pPr>
        <w:widowControl/>
        <w:spacing w:before="0" w:beforeAutospacing="0" w:after="0" w:afterAutospacing="0" w:line="240" w:lineRule="auto"/>
        <w:jc w:val="left"/>
        <w:rPr>
          <w:rFonts w:ascii="宋体" w:hAnsi="宋体"/>
          <w:b/>
          <w:sz w:val="28"/>
          <w:szCs w:val="28"/>
        </w:rPr>
      </w:pPr>
    </w:p>
    <w:p>
      <w:pPr>
        <w:widowControl/>
        <w:spacing w:before="0" w:beforeAutospacing="0" w:after="0" w:afterAutospacing="0" w:line="240" w:lineRule="auto"/>
        <w:jc w:val="left"/>
        <w:rPr>
          <w:rFonts w:ascii="宋体" w:hAnsi="宋体"/>
          <w:b/>
          <w:sz w:val="28"/>
          <w:szCs w:val="28"/>
        </w:rPr>
      </w:pPr>
    </w:p>
    <w:p>
      <w:pPr>
        <w:pStyle w:val="198"/>
        <w:spacing w:line="360" w:lineRule="auto"/>
        <w:jc w:val="center"/>
        <w:rPr>
          <w:rFonts w:ascii="宋体" w:hAnsi="宋体"/>
          <w:b/>
          <w:sz w:val="28"/>
          <w:szCs w:val="28"/>
        </w:rPr>
      </w:pPr>
      <w:r>
        <w:rPr>
          <w:rFonts w:hint="eastAsia" w:ascii="宋体" w:hAnsi="宋体"/>
          <w:b/>
          <w:sz w:val="28"/>
          <w:szCs w:val="28"/>
        </w:rPr>
        <w:t>开标一览表</w:t>
      </w:r>
    </w:p>
    <w:p>
      <w:pPr>
        <w:pStyle w:val="198"/>
        <w:autoSpaceDE w:val="0"/>
        <w:autoSpaceDN w:val="0"/>
        <w:adjustRightInd w:val="0"/>
        <w:spacing w:line="360" w:lineRule="auto"/>
        <w:jc w:val="left"/>
        <w:rPr>
          <w:rFonts w:hint="eastAsia" w:ascii="宋体" w:hAnsi="宋体" w:eastAsia="宋体"/>
          <w:sz w:val="24"/>
          <w:szCs w:val="24"/>
          <w:lang w:eastAsia="zh-CN"/>
        </w:rPr>
      </w:pPr>
      <w:r>
        <w:rPr>
          <w:rFonts w:hint="eastAsia" w:hAnsi="宋体"/>
          <w:sz w:val="24"/>
          <w:szCs w:val="24"/>
        </w:rPr>
        <w:t>项目名</w:t>
      </w:r>
      <w:r>
        <w:rPr>
          <w:rFonts w:hint="eastAsia" w:ascii="宋体" w:hAnsi="宋体"/>
          <w:sz w:val="24"/>
          <w:szCs w:val="24"/>
        </w:rPr>
        <w:t>称：</w:t>
      </w:r>
      <w:r>
        <w:rPr>
          <w:rFonts w:hint="eastAsia" w:ascii="宋体" w:hAnsi="宋体"/>
          <w:sz w:val="24"/>
          <w:szCs w:val="24"/>
          <w:lang w:eastAsia="zh-CN"/>
        </w:rPr>
        <w:t>乌鲁木齐职业大学五个校区资产处置及单项资产评估服务项目</w:t>
      </w:r>
    </w:p>
    <w:p>
      <w:pPr>
        <w:pStyle w:val="198"/>
        <w:autoSpaceDE w:val="0"/>
        <w:autoSpaceDN w:val="0"/>
        <w:adjustRightInd w:val="0"/>
        <w:spacing w:line="360" w:lineRule="auto"/>
        <w:jc w:val="left"/>
        <w:rPr>
          <w:rFonts w:hint="eastAsia" w:ascii="宋体" w:hAnsi="宋体" w:eastAsia="宋体"/>
          <w:sz w:val="24"/>
          <w:szCs w:val="24"/>
          <w:lang w:eastAsia="zh-CN"/>
        </w:rPr>
      </w:pPr>
      <w:r>
        <w:rPr>
          <w:rFonts w:hint="eastAsia" w:ascii="宋体" w:hAnsi="宋体"/>
          <w:sz w:val="24"/>
          <w:szCs w:val="24"/>
        </w:rPr>
        <w:t>项目编号：</w:t>
      </w:r>
      <w:r>
        <w:rPr>
          <w:rFonts w:hint="eastAsia" w:ascii="宋体" w:hAnsi="宋体"/>
          <w:sz w:val="24"/>
          <w:szCs w:val="24"/>
          <w:lang w:eastAsia="zh-CN"/>
        </w:rPr>
        <w:t>ZFCGHY-20220128</w:t>
      </w:r>
    </w:p>
    <w:p>
      <w:pPr>
        <w:pStyle w:val="199"/>
        <w:wordWrap w:val="0"/>
        <w:spacing w:line="360" w:lineRule="auto"/>
        <w:jc w:val="right"/>
        <w:rPr>
          <w:rFonts w:hAnsi="宋体"/>
          <w:sz w:val="24"/>
          <w:szCs w:val="24"/>
        </w:rPr>
      </w:pPr>
      <w:r>
        <w:rPr>
          <w:rFonts w:hint="eastAsia" w:hAnsi="宋体"/>
          <w:sz w:val="24"/>
          <w:szCs w:val="24"/>
        </w:rPr>
        <w:t xml:space="preserve">       [货币单位：人民币元]</w:t>
      </w:r>
    </w:p>
    <w:tbl>
      <w:tblPr>
        <w:tblStyle w:val="36"/>
        <w:tblW w:w="8647" w:type="dxa"/>
        <w:tblInd w:w="30" w:type="dxa"/>
        <w:tblLayout w:type="fixed"/>
        <w:tblCellMar>
          <w:top w:w="0" w:type="dxa"/>
          <w:left w:w="30" w:type="dxa"/>
          <w:bottom w:w="0" w:type="dxa"/>
          <w:right w:w="30" w:type="dxa"/>
        </w:tblCellMar>
      </w:tblPr>
      <w:tblGrid>
        <w:gridCol w:w="2652"/>
        <w:gridCol w:w="5995"/>
      </w:tblGrid>
      <w:tr>
        <w:tblPrEx>
          <w:tblLayout w:type="fixed"/>
          <w:tblCellMar>
            <w:top w:w="0" w:type="dxa"/>
            <w:left w:w="30" w:type="dxa"/>
            <w:bottom w:w="0" w:type="dxa"/>
            <w:right w:w="30" w:type="dxa"/>
          </w:tblCellMar>
        </w:tblPrEx>
        <w:trPr>
          <w:cantSplit/>
          <w:trHeight w:val="454" w:hRule="atLeast"/>
        </w:trPr>
        <w:tc>
          <w:tcPr>
            <w:tcW w:w="2652" w:type="dxa"/>
            <w:tcBorders>
              <w:top w:val="single" w:color="auto" w:sz="4" w:space="0"/>
              <w:left w:val="single" w:color="auto" w:sz="4" w:space="0"/>
              <w:bottom w:val="single" w:color="auto" w:sz="4" w:space="0"/>
              <w:right w:val="single" w:color="auto" w:sz="6" w:space="0"/>
            </w:tcBorders>
            <w:vAlign w:val="center"/>
          </w:tcPr>
          <w:p>
            <w:pPr>
              <w:pStyle w:val="198"/>
              <w:autoSpaceDE w:val="0"/>
              <w:autoSpaceDN w:val="0"/>
              <w:adjustRightInd w:val="0"/>
              <w:spacing w:line="360" w:lineRule="auto"/>
              <w:jc w:val="center"/>
              <w:rPr>
                <w:rFonts w:ascii="宋体" w:hAnsi="宋体"/>
                <w:sz w:val="24"/>
                <w:szCs w:val="24"/>
              </w:rPr>
            </w:pPr>
            <w:r>
              <w:rPr>
                <w:rFonts w:hint="eastAsia" w:ascii="宋体" w:hAnsi="宋体"/>
                <w:sz w:val="24"/>
                <w:szCs w:val="24"/>
              </w:rPr>
              <w:t>分项</w:t>
            </w:r>
          </w:p>
        </w:tc>
        <w:tc>
          <w:tcPr>
            <w:tcW w:w="5995" w:type="dxa"/>
            <w:tcBorders>
              <w:top w:val="single" w:color="auto" w:sz="4" w:space="0"/>
              <w:left w:val="single" w:color="auto" w:sz="6" w:space="0"/>
              <w:bottom w:val="single" w:color="auto" w:sz="4" w:space="0"/>
              <w:right w:val="single" w:color="auto" w:sz="4" w:space="0"/>
            </w:tcBorders>
            <w:vAlign w:val="center"/>
          </w:tcPr>
          <w:p>
            <w:pPr>
              <w:pStyle w:val="198"/>
              <w:autoSpaceDE w:val="0"/>
              <w:autoSpaceDN w:val="0"/>
              <w:adjustRightInd w:val="0"/>
              <w:spacing w:line="360" w:lineRule="auto"/>
              <w:jc w:val="center"/>
              <w:rPr>
                <w:rFonts w:ascii="宋体" w:hAnsi="宋体"/>
                <w:sz w:val="24"/>
                <w:szCs w:val="24"/>
              </w:rPr>
            </w:pPr>
            <w:r>
              <w:rPr>
                <w:rFonts w:hint="eastAsia" w:ascii="宋体" w:hAnsi="宋体"/>
                <w:sz w:val="24"/>
                <w:szCs w:val="24"/>
              </w:rPr>
              <w:t>分项内容</w:t>
            </w:r>
          </w:p>
        </w:tc>
      </w:tr>
      <w:tr>
        <w:tblPrEx>
          <w:tblLayout w:type="fixed"/>
          <w:tblCellMar>
            <w:top w:w="0" w:type="dxa"/>
            <w:left w:w="30" w:type="dxa"/>
            <w:bottom w:w="0" w:type="dxa"/>
            <w:right w:w="30" w:type="dxa"/>
          </w:tblCellMar>
        </w:tblPrEx>
        <w:trPr>
          <w:cantSplit/>
          <w:trHeight w:val="454" w:hRule="atLeast"/>
        </w:trPr>
        <w:tc>
          <w:tcPr>
            <w:tcW w:w="2652" w:type="dxa"/>
            <w:tcBorders>
              <w:top w:val="single" w:color="auto" w:sz="6" w:space="0"/>
              <w:left w:val="single" w:color="auto" w:sz="4" w:space="0"/>
              <w:bottom w:val="single" w:color="auto" w:sz="6" w:space="0"/>
              <w:right w:val="single" w:color="auto" w:sz="6" w:space="0"/>
            </w:tcBorders>
            <w:vAlign w:val="center"/>
          </w:tcPr>
          <w:p>
            <w:pPr>
              <w:pStyle w:val="198"/>
              <w:autoSpaceDE w:val="0"/>
              <w:autoSpaceDN w:val="0"/>
              <w:adjustRightInd w:val="0"/>
              <w:spacing w:line="360" w:lineRule="auto"/>
              <w:jc w:val="center"/>
              <w:rPr>
                <w:rFonts w:ascii="宋体" w:hAnsi="宋体"/>
                <w:sz w:val="24"/>
                <w:szCs w:val="24"/>
              </w:rPr>
            </w:pPr>
            <w:r>
              <w:rPr>
                <w:rFonts w:hint="eastAsia" w:ascii="宋体" w:hAnsi="宋体"/>
                <w:sz w:val="24"/>
                <w:szCs w:val="24"/>
              </w:rPr>
              <w:t>投标总报价</w:t>
            </w:r>
          </w:p>
        </w:tc>
        <w:tc>
          <w:tcPr>
            <w:tcW w:w="5995" w:type="dxa"/>
            <w:tcBorders>
              <w:top w:val="single" w:color="auto" w:sz="6" w:space="0"/>
              <w:left w:val="single" w:color="auto" w:sz="6" w:space="0"/>
              <w:bottom w:val="single" w:color="auto" w:sz="6" w:space="0"/>
              <w:right w:val="single" w:color="auto" w:sz="4" w:space="0"/>
            </w:tcBorders>
            <w:vAlign w:val="center"/>
          </w:tcPr>
          <w:p>
            <w:pPr>
              <w:pStyle w:val="198"/>
              <w:autoSpaceDE w:val="0"/>
              <w:autoSpaceDN w:val="0"/>
              <w:adjustRightInd w:val="0"/>
              <w:spacing w:line="360" w:lineRule="auto"/>
              <w:jc w:val="left"/>
              <w:rPr>
                <w:rFonts w:ascii="宋体" w:hAnsi="宋体"/>
                <w:sz w:val="24"/>
                <w:szCs w:val="24"/>
              </w:rPr>
            </w:pPr>
            <w:r>
              <w:rPr>
                <w:rFonts w:hint="eastAsia" w:ascii="宋体" w:hAnsi="宋体"/>
                <w:sz w:val="24"/>
                <w:szCs w:val="24"/>
              </w:rPr>
              <w:t>小写：</w:t>
            </w:r>
            <w:r>
              <w:rPr>
                <w:rFonts w:ascii="宋体" w:hAnsi="宋体"/>
                <w:sz w:val="24"/>
                <w:szCs w:val="24"/>
              </w:rPr>
              <w:t>元</w:t>
            </w:r>
          </w:p>
          <w:p>
            <w:pPr>
              <w:pStyle w:val="198"/>
              <w:autoSpaceDE w:val="0"/>
              <w:autoSpaceDN w:val="0"/>
              <w:adjustRightInd w:val="0"/>
              <w:spacing w:line="360" w:lineRule="auto"/>
              <w:jc w:val="left"/>
              <w:rPr>
                <w:rFonts w:ascii="宋体" w:hAnsi="宋体"/>
                <w:sz w:val="24"/>
                <w:szCs w:val="24"/>
              </w:rPr>
            </w:pPr>
            <w:r>
              <w:rPr>
                <w:rFonts w:hint="eastAsia" w:ascii="宋体" w:hAnsi="宋体"/>
                <w:sz w:val="24"/>
                <w:szCs w:val="24"/>
              </w:rPr>
              <w:t>大写：元</w:t>
            </w:r>
          </w:p>
        </w:tc>
      </w:tr>
      <w:tr>
        <w:tblPrEx>
          <w:tblLayout w:type="fixed"/>
          <w:tblCellMar>
            <w:top w:w="0" w:type="dxa"/>
            <w:left w:w="30" w:type="dxa"/>
            <w:bottom w:w="0" w:type="dxa"/>
            <w:right w:w="30" w:type="dxa"/>
          </w:tblCellMar>
        </w:tblPrEx>
        <w:trPr>
          <w:cantSplit/>
          <w:trHeight w:val="454" w:hRule="atLeast"/>
        </w:trPr>
        <w:tc>
          <w:tcPr>
            <w:tcW w:w="2652" w:type="dxa"/>
            <w:tcBorders>
              <w:top w:val="single" w:color="auto" w:sz="6" w:space="0"/>
              <w:left w:val="single" w:color="auto" w:sz="4" w:space="0"/>
              <w:bottom w:val="single" w:color="auto" w:sz="6" w:space="0"/>
              <w:right w:val="single" w:color="auto" w:sz="6" w:space="0"/>
            </w:tcBorders>
            <w:vAlign w:val="center"/>
          </w:tcPr>
          <w:p>
            <w:pPr>
              <w:pStyle w:val="198"/>
              <w:autoSpaceDE w:val="0"/>
              <w:autoSpaceDN w:val="0"/>
              <w:adjustRightInd w:val="0"/>
              <w:spacing w:line="360" w:lineRule="auto"/>
              <w:jc w:val="center"/>
              <w:rPr>
                <w:rFonts w:ascii="宋体" w:hAnsi="宋体"/>
                <w:sz w:val="24"/>
                <w:szCs w:val="24"/>
              </w:rPr>
            </w:pPr>
            <w:r>
              <w:rPr>
                <w:rFonts w:hint="eastAsia" w:ascii="宋体" w:hAnsi="宋体"/>
                <w:sz w:val="24"/>
                <w:szCs w:val="24"/>
                <w:lang w:val="en-US" w:eastAsia="zh-CN"/>
              </w:rPr>
              <w:t>服务</w:t>
            </w:r>
            <w:r>
              <w:rPr>
                <w:rFonts w:hint="eastAsia" w:ascii="宋体" w:hAnsi="宋体"/>
                <w:sz w:val="24"/>
                <w:szCs w:val="24"/>
              </w:rPr>
              <w:t>周期</w:t>
            </w:r>
          </w:p>
        </w:tc>
        <w:tc>
          <w:tcPr>
            <w:tcW w:w="5995" w:type="dxa"/>
            <w:tcBorders>
              <w:top w:val="single" w:color="auto" w:sz="6" w:space="0"/>
              <w:left w:val="single" w:color="auto" w:sz="6" w:space="0"/>
              <w:bottom w:val="single" w:color="auto" w:sz="6" w:space="0"/>
              <w:right w:val="single" w:color="auto" w:sz="4" w:space="0"/>
            </w:tcBorders>
            <w:vAlign w:val="center"/>
          </w:tcPr>
          <w:p>
            <w:pPr>
              <w:pStyle w:val="198"/>
              <w:autoSpaceDE w:val="0"/>
              <w:autoSpaceDN w:val="0"/>
              <w:adjustRightInd w:val="0"/>
              <w:spacing w:line="360" w:lineRule="auto"/>
              <w:rPr>
                <w:rFonts w:hint="eastAsia" w:ascii="宋体" w:hAnsi="宋体" w:eastAsia="宋体"/>
                <w:sz w:val="24"/>
                <w:szCs w:val="24"/>
                <w:lang w:val="en-US" w:eastAsia="zh-CN"/>
              </w:rPr>
            </w:pPr>
            <w:r>
              <w:rPr>
                <w:rFonts w:hint="eastAsia" w:asciiTheme="minorEastAsia" w:hAnsiTheme="minorEastAsia" w:eastAsiaTheme="minorEastAsia" w:cstheme="minorEastAsia"/>
                <w:sz w:val="24"/>
                <w:lang w:val="en-US" w:eastAsia="zh-CN"/>
              </w:rPr>
              <w:t xml:space="preserve"> </w:t>
            </w:r>
          </w:p>
        </w:tc>
      </w:tr>
    </w:tbl>
    <w:p>
      <w:pPr>
        <w:pStyle w:val="199"/>
        <w:spacing w:line="360" w:lineRule="auto"/>
        <w:ind w:left="850" w:hanging="849" w:hangingChars="354"/>
        <w:rPr>
          <w:rFonts w:hAnsi="宋体"/>
          <w:sz w:val="24"/>
          <w:szCs w:val="24"/>
        </w:rPr>
      </w:pPr>
      <w:r>
        <w:rPr>
          <w:rFonts w:hint="eastAsia" w:hAnsi="宋体"/>
          <w:sz w:val="24"/>
          <w:szCs w:val="24"/>
        </w:rPr>
        <w:t>填报要求：</w:t>
      </w:r>
    </w:p>
    <w:p>
      <w:pPr>
        <w:pStyle w:val="199"/>
        <w:numPr>
          <w:ilvl w:val="0"/>
          <w:numId w:val="9"/>
        </w:numPr>
        <w:spacing w:line="360" w:lineRule="auto"/>
        <w:rPr>
          <w:rFonts w:hAnsi="宋体"/>
          <w:sz w:val="24"/>
          <w:szCs w:val="24"/>
        </w:rPr>
      </w:pPr>
      <w:r>
        <w:rPr>
          <w:rFonts w:hint="eastAsia" w:hAnsi="宋体"/>
          <w:sz w:val="24"/>
          <w:szCs w:val="24"/>
        </w:rPr>
        <w:t>投标总报价包含所有税费。</w:t>
      </w:r>
    </w:p>
    <w:p>
      <w:pPr>
        <w:pStyle w:val="199"/>
        <w:numPr>
          <w:ilvl w:val="0"/>
          <w:numId w:val="9"/>
        </w:numPr>
        <w:spacing w:line="360" w:lineRule="auto"/>
        <w:rPr>
          <w:rFonts w:hAnsi="宋体"/>
          <w:sz w:val="24"/>
          <w:szCs w:val="24"/>
        </w:rPr>
      </w:pPr>
      <w:r>
        <w:rPr>
          <w:rFonts w:hint="eastAsia" w:hAnsi="宋体"/>
          <w:sz w:val="24"/>
          <w:szCs w:val="24"/>
        </w:rPr>
        <w:t>如供应商报价低于最高限价40%的，必须在《实质性响应条款一览表》内说明报价理由。</w:t>
      </w:r>
    </w:p>
    <w:p>
      <w:pPr>
        <w:pStyle w:val="199"/>
        <w:numPr>
          <w:ilvl w:val="0"/>
          <w:numId w:val="9"/>
        </w:numPr>
        <w:spacing w:line="360" w:lineRule="auto"/>
        <w:ind w:left="0" w:firstLine="0"/>
        <w:rPr>
          <w:rFonts w:hAnsi="宋体"/>
          <w:sz w:val="24"/>
          <w:szCs w:val="24"/>
        </w:rPr>
      </w:pPr>
      <w:r>
        <w:rPr>
          <w:rFonts w:hint="eastAsia" w:hAnsi="宋体"/>
          <w:sz w:val="24"/>
          <w:szCs w:val="24"/>
        </w:rPr>
        <w:t>需另行单独密封递交，具体见供应商须知。</w:t>
      </w:r>
    </w:p>
    <w:p>
      <w:pPr>
        <w:pStyle w:val="113"/>
        <w:spacing w:line="360" w:lineRule="auto"/>
        <w:ind w:right="84" w:rightChars="40" w:firstLine="4080" w:firstLineChars="1700"/>
        <w:rPr>
          <w:rFonts w:ascii="宋体" w:hAnsi="宋体"/>
          <w:sz w:val="24"/>
          <w:szCs w:val="24"/>
        </w:rPr>
      </w:pPr>
    </w:p>
    <w:p>
      <w:pPr>
        <w:pStyle w:val="113"/>
        <w:spacing w:line="360" w:lineRule="auto"/>
        <w:ind w:right="84" w:rightChars="40" w:firstLine="4080" w:firstLineChars="1700"/>
        <w:rPr>
          <w:rFonts w:ascii="宋体" w:hAnsi="宋体"/>
          <w:sz w:val="24"/>
          <w:szCs w:val="24"/>
        </w:rPr>
      </w:pPr>
    </w:p>
    <w:p>
      <w:pPr>
        <w:pStyle w:val="113"/>
        <w:spacing w:line="360" w:lineRule="auto"/>
        <w:ind w:right="84" w:rightChars="40" w:firstLine="4080" w:firstLineChars="1700"/>
        <w:rPr>
          <w:rFonts w:ascii="宋体" w:hAnsi="宋体"/>
          <w:sz w:val="24"/>
          <w:szCs w:val="24"/>
        </w:rPr>
      </w:pPr>
      <w:r>
        <w:rPr>
          <w:rFonts w:hint="eastAsia" w:ascii="宋体" w:hAnsi="宋体"/>
          <w:sz w:val="24"/>
          <w:szCs w:val="24"/>
        </w:rPr>
        <w:t>法定代表人或被授权人（签字或盖章）：</w:t>
      </w:r>
      <w:r>
        <w:rPr>
          <w:rFonts w:hint="eastAsia" w:ascii="宋体" w:hAnsi="宋体"/>
          <w:sz w:val="24"/>
          <w:szCs w:val="24"/>
          <w:u w:val="single"/>
        </w:rPr>
        <w:t xml:space="preserve"> </w:t>
      </w:r>
      <w:r>
        <w:rPr>
          <w:rFonts w:ascii="宋体" w:hAnsi="宋体"/>
          <w:sz w:val="24"/>
          <w:szCs w:val="24"/>
          <w:u w:val="single"/>
        </w:rPr>
        <w:t xml:space="preserve">       </w:t>
      </w:r>
    </w:p>
    <w:p>
      <w:pPr>
        <w:pStyle w:val="113"/>
        <w:spacing w:line="360" w:lineRule="auto"/>
        <w:ind w:right="84" w:rightChars="40" w:firstLine="4080" w:firstLineChars="1700"/>
        <w:rPr>
          <w:rFonts w:ascii="宋体" w:hAnsi="宋体"/>
          <w:sz w:val="24"/>
          <w:szCs w:val="24"/>
          <w:u w:val="single"/>
        </w:rPr>
      </w:pPr>
      <w:r>
        <w:rPr>
          <w:rFonts w:hint="eastAsia" w:ascii="宋体" w:hAnsi="宋体"/>
          <w:sz w:val="24"/>
          <w:szCs w:val="24"/>
        </w:rPr>
        <w:t>单位名称（盖章）：</w:t>
      </w:r>
      <w:r>
        <w:rPr>
          <w:rFonts w:hint="eastAsia" w:ascii="宋体" w:hAnsi="宋体"/>
          <w:sz w:val="24"/>
          <w:szCs w:val="24"/>
          <w:u w:val="single"/>
        </w:rPr>
        <w:t xml:space="preserve"> </w:t>
      </w:r>
      <w:r>
        <w:rPr>
          <w:rFonts w:ascii="宋体" w:hAnsi="宋体"/>
          <w:sz w:val="24"/>
          <w:szCs w:val="24"/>
          <w:u w:val="single"/>
        </w:rPr>
        <w:t xml:space="preserve">                         </w:t>
      </w:r>
    </w:p>
    <w:p>
      <w:pPr>
        <w:pStyle w:val="113"/>
        <w:spacing w:line="360" w:lineRule="auto"/>
        <w:ind w:right="84" w:rightChars="40" w:firstLine="4080" w:firstLineChars="1700"/>
        <w:jc w:val="right"/>
        <w:rPr>
          <w:rFonts w:ascii="宋体" w:hAnsi="宋体"/>
          <w:sz w:val="24"/>
          <w:szCs w:val="24"/>
        </w:rPr>
      </w:pPr>
      <w:r>
        <w:rPr>
          <w:rFonts w:hint="eastAsia" w:ascii="宋体" w:hAnsi="宋体"/>
          <w:sz w:val="24"/>
          <w:szCs w:val="24"/>
        </w:rPr>
        <w:t>日期：</w:t>
      </w:r>
      <w:r>
        <w:rPr>
          <w:rFonts w:hint="eastAsia" w:ascii="宋体" w:hAnsi="宋体" w:cs="Arial"/>
          <w:sz w:val="24"/>
          <w:szCs w:val="24"/>
        </w:rPr>
        <w:t>2022年   月   日</w:t>
      </w:r>
    </w:p>
    <w:p>
      <w:pPr>
        <w:pStyle w:val="198"/>
        <w:rPr>
          <w:rFonts w:ascii="宋体" w:hAnsi="宋体"/>
          <w:sz w:val="24"/>
          <w:szCs w:val="24"/>
        </w:rPr>
      </w:pPr>
    </w:p>
    <w:p>
      <w:pPr>
        <w:pStyle w:val="198"/>
        <w:rPr>
          <w:rFonts w:ascii="宋体" w:hAnsi="宋体"/>
          <w:sz w:val="24"/>
          <w:szCs w:val="24"/>
        </w:rPr>
      </w:pPr>
    </w:p>
    <w:p>
      <w:pPr>
        <w:pStyle w:val="198"/>
        <w:rPr>
          <w:rFonts w:ascii="宋体" w:hAnsi="宋体"/>
          <w:sz w:val="24"/>
          <w:szCs w:val="24"/>
        </w:rPr>
      </w:pPr>
    </w:p>
    <w:p>
      <w:pPr>
        <w:pStyle w:val="198"/>
        <w:rPr>
          <w:rFonts w:ascii="宋体" w:hAnsi="宋体"/>
          <w:sz w:val="24"/>
          <w:szCs w:val="24"/>
        </w:rPr>
      </w:pPr>
    </w:p>
    <w:p>
      <w:pPr>
        <w:pStyle w:val="198"/>
        <w:rPr>
          <w:rFonts w:ascii="宋体" w:hAnsi="宋体"/>
          <w:sz w:val="24"/>
          <w:szCs w:val="24"/>
        </w:rPr>
      </w:pPr>
    </w:p>
    <w:p>
      <w:pPr>
        <w:pStyle w:val="198"/>
        <w:rPr>
          <w:rFonts w:ascii="宋体" w:hAnsi="宋体"/>
          <w:sz w:val="24"/>
          <w:szCs w:val="24"/>
        </w:rPr>
      </w:pPr>
      <w:r>
        <w:rPr>
          <w:rFonts w:ascii="宋体" w:hAnsi="宋体"/>
          <w:sz w:val="24"/>
          <w:szCs w:val="24"/>
        </w:rPr>
        <w:br w:type="page"/>
      </w:r>
    </w:p>
    <w:p>
      <w:pPr>
        <w:pStyle w:val="201"/>
        <w:spacing w:line="360" w:lineRule="auto"/>
        <w:jc w:val="center"/>
        <w:outlineLvl w:val="2"/>
        <w:rPr>
          <w:rFonts w:ascii="宋体" w:hAnsi="宋体"/>
          <w:b/>
          <w:sz w:val="28"/>
          <w:szCs w:val="28"/>
        </w:rPr>
      </w:pPr>
      <w:bookmarkStart w:id="217" w:name="_Toc43086619"/>
      <w:bookmarkStart w:id="218" w:name="_Toc43086031"/>
      <w:bookmarkStart w:id="219" w:name="_Toc30402"/>
      <w:bookmarkStart w:id="220" w:name="_Toc43627848"/>
      <w:bookmarkStart w:id="221" w:name="_Toc37581431"/>
      <w:r>
        <w:rPr>
          <w:rFonts w:hint="eastAsia" w:ascii="宋体" w:hAnsi="宋体"/>
          <w:b/>
          <w:sz w:val="28"/>
          <w:szCs w:val="28"/>
        </w:rPr>
        <w:t>报价明细表</w:t>
      </w:r>
      <w:bookmarkEnd w:id="217"/>
      <w:bookmarkEnd w:id="218"/>
      <w:bookmarkEnd w:id="219"/>
    </w:p>
    <w:p>
      <w:pPr>
        <w:pStyle w:val="199"/>
        <w:spacing w:line="360" w:lineRule="auto"/>
        <w:rPr>
          <w:rFonts w:hint="eastAsia" w:hAnsi="宋体" w:eastAsia="宋体"/>
          <w:sz w:val="24"/>
          <w:szCs w:val="24"/>
          <w:lang w:eastAsia="zh-CN"/>
        </w:rPr>
      </w:pPr>
      <w:r>
        <w:rPr>
          <w:rFonts w:hint="eastAsia" w:hAnsi="宋体"/>
          <w:sz w:val="24"/>
          <w:szCs w:val="24"/>
        </w:rPr>
        <w:t>项目名称：</w:t>
      </w:r>
      <w:r>
        <w:rPr>
          <w:rFonts w:hint="eastAsia" w:hAnsi="宋体"/>
          <w:sz w:val="24"/>
          <w:szCs w:val="24"/>
          <w:u w:val="single"/>
          <w:lang w:eastAsia="zh-CN"/>
        </w:rPr>
        <w:t>乌鲁木齐职业大学五个校区资产处置及单项资产评估服务项目</w:t>
      </w:r>
    </w:p>
    <w:p>
      <w:pPr>
        <w:pStyle w:val="199"/>
        <w:spacing w:line="360" w:lineRule="auto"/>
        <w:rPr>
          <w:rFonts w:hint="eastAsia" w:hAnsi="宋体" w:eastAsia="宋体"/>
          <w:sz w:val="24"/>
          <w:szCs w:val="24"/>
          <w:lang w:eastAsia="zh-CN"/>
        </w:rPr>
      </w:pPr>
      <w:r>
        <w:rPr>
          <w:rFonts w:hint="eastAsia" w:hAnsi="宋体"/>
          <w:sz w:val="24"/>
          <w:szCs w:val="24"/>
        </w:rPr>
        <w:t>项目编号：</w:t>
      </w:r>
      <w:r>
        <w:rPr>
          <w:rFonts w:hint="eastAsia" w:hAnsi="宋体"/>
          <w:sz w:val="24"/>
          <w:szCs w:val="24"/>
          <w:u w:val="single"/>
          <w:lang w:eastAsia="zh-CN"/>
        </w:rPr>
        <w:t>ZFCGHY-20220128</w:t>
      </w:r>
    </w:p>
    <w:p>
      <w:pPr>
        <w:pStyle w:val="201"/>
        <w:spacing w:line="360" w:lineRule="auto"/>
        <w:jc w:val="right"/>
        <w:rPr>
          <w:rFonts w:ascii="宋体" w:hAnsi="宋体"/>
          <w:sz w:val="24"/>
        </w:rPr>
      </w:pPr>
      <w:r>
        <w:rPr>
          <w:rFonts w:hint="eastAsia" w:ascii="宋体" w:hAnsi="宋体"/>
          <w:sz w:val="24"/>
        </w:rPr>
        <w:t xml:space="preserve"> [货币单位：人民币元]</w:t>
      </w:r>
      <w:bookmarkEnd w:id="220"/>
      <w:bookmarkEnd w:id="221"/>
    </w:p>
    <w:tbl>
      <w:tblPr>
        <w:tblStyle w:val="36"/>
        <w:tblW w:w="8950" w:type="dxa"/>
        <w:tblInd w:w="0" w:type="dxa"/>
        <w:tblLayout w:type="fixed"/>
        <w:tblCellMar>
          <w:top w:w="0" w:type="dxa"/>
          <w:left w:w="30" w:type="dxa"/>
          <w:bottom w:w="0" w:type="dxa"/>
          <w:right w:w="30" w:type="dxa"/>
        </w:tblCellMar>
      </w:tblPr>
      <w:tblGrid>
        <w:gridCol w:w="523"/>
        <w:gridCol w:w="1620"/>
        <w:gridCol w:w="1491"/>
        <w:gridCol w:w="1124"/>
        <w:gridCol w:w="782"/>
        <w:gridCol w:w="1089"/>
        <w:gridCol w:w="2321"/>
      </w:tblGrid>
      <w:tr>
        <w:tblPrEx>
          <w:tblLayout w:type="fixed"/>
          <w:tblCellMar>
            <w:top w:w="0" w:type="dxa"/>
            <w:left w:w="30" w:type="dxa"/>
            <w:bottom w:w="0" w:type="dxa"/>
            <w:right w:w="30" w:type="dxa"/>
          </w:tblCellMar>
        </w:tblPrEx>
        <w:trPr>
          <w:cantSplit/>
          <w:trHeight w:val="530" w:hRule="atLeast"/>
        </w:trPr>
        <w:tc>
          <w:tcPr>
            <w:tcW w:w="523" w:type="dxa"/>
            <w:tcBorders>
              <w:top w:val="single" w:color="auto" w:sz="4" w:space="0"/>
              <w:left w:val="single" w:color="auto" w:sz="4" w:space="0"/>
              <w:bottom w:val="single" w:color="auto" w:sz="4" w:space="0"/>
              <w:right w:val="single" w:color="auto" w:sz="6" w:space="0"/>
            </w:tcBorders>
            <w:vAlign w:val="center"/>
          </w:tcPr>
          <w:p>
            <w:pPr>
              <w:pStyle w:val="201"/>
              <w:autoSpaceDE w:val="0"/>
              <w:autoSpaceDN w:val="0"/>
              <w:adjustRightInd w:val="0"/>
              <w:spacing w:line="360" w:lineRule="auto"/>
              <w:ind w:right="84" w:rightChars="40"/>
              <w:jc w:val="center"/>
              <w:rPr>
                <w:rFonts w:ascii="宋体" w:hAnsi="宋体"/>
                <w:sz w:val="24"/>
              </w:rPr>
            </w:pPr>
            <w:r>
              <w:rPr>
                <w:rFonts w:hint="eastAsia" w:ascii="宋体" w:hAnsi="宋体"/>
                <w:sz w:val="24"/>
              </w:rPr>
              <w:t>序号</w:t>
            </w:r>
          </w:p>
        </w:tc>
        <w:tc>
          <w:tcPr>
            <w:tcW w:w="1620" w:type="dxa"/>
            <w:tcBorders>
              <w:top w:val="single" w:color="auto" w:sz="4" w:space="0"/>
              <w:left w:val="single" w:color="auto" w:sz="6" w:space="0"/>
              <w:bottom w:val="single" w:color="auto" w:sz="4" w:space="0"/>
              <w:right w:val="single" w:color="auto" w:sz="6" w:space="0"/>
            </w:tcBorders>
            <w:vAlign w:val="center"/>
          </w:tcPr>
          <w:p>
            <w:pPr>
              <w:pStyle w:val="201"/>
              <w:autoSpaceDE w:val="0"/>
              <w:autoSpaceDN w:val="0"/>
              <w:adjustRightInd w:val="0"/>
              <w:spacing w:line="360" w:lineRule="auto"/>
              <w:ind w:right="84" w:rightChars="40"/>
              <w:jc w:val="center"/>
              <w:rPr>
                <w:rFonts w:ascii="宋体" w:hAnsi="宋体"/>
                <w:sz w:val="24"/>
              </w:rPr>
            </w:pPr>
            <w:r>
              <w:rPr>
                <w:rFonts w:hint="eastAsia" w:ascii="宋体" w:hAnsi="宋体"/>
                <w:sz w:val="24"/>
              </w:rPr>
              <w:t>报价项目</w:t>
            </w:r>
          </w:p>
        </w:tc>
        <w:tc>
          <w:tcPr>
            <w:tcW w:w="1491" w:type="dxa"/>
            <w:tcBorders>
              <w:top w:val="single" w:color="auto" w:sz="4" w:space="0"/>
              <w:left w:val="single" w:color="auto" w:sz="6" w:space="0"/>
              <w:bottom w:val="single" w:color="auto" w:sz="4" w:space="0"/>
              <w:right w:val="single" w:color="auto" w:sz="6" w:space="0"/>
            </w:tcBorders>
            <w:vAlign w:val="center"/>
          </w:tcPr>
          <w:p>
            <w:pPr>
              <w:pStyle w:val="201"/>
              <w:autoSpaceDE w:val="0"/>
              <w:autoSpaceDN w:val="0"/>
              <w:adjustRightInd w:val="0"/>
              <w:spacing w:line="360" w:lineRule="auto"/>
              <w:ind w:right="84" w:rightChars="40"/>
              <w:jc w:val="center"/>
              <w:rPr>
                <w:rFonts w:ascii="宋体" w:hAnsi="宋体"/>
                <w:sz w:val="24"/>
              </w:rPr>
            </w:pPr>
            <w:r>
              <w:rPr>
                <w:rFonts w:hint="eastAsia" w:ascii="宋体" w:hAnsi="宋体"/>
                <w:sz w:val="24"/>
              </w:rPr>
              <w:t>项目主要内容描述</w:t>
            </w:r>
          </w:p>
        </w:tc>
        <w:tc>
          <w:tcPr>
            <w:tcW w:w="1124" w:type="dxa"/>
            <w:tcBorders>
              <w:top w:val="single" w:color="auto" w:sz="4" w:space="0"/>
              <w:left w:val="single" w:color="auto" w:sz="6" w:space="0"/>
              <w:bottom w:val="single" w:color="auto" w:sz="4" w:space="0"/>
              <w:right w:val="single" w:color="auto" w:sz="6" w:space="0"/>
            </w:tcBorders>
            <w:vAlign w:val="center"/>
          </w:tcPr>
          <w:p>
            <w:pPr>
              <w:pStyle w:val="201"/>
              <w:autoSpaceDE w:val="0"/>
              <w:autoSpaceDN w:val="0"/>
              <w:adjustRightInd w:val="0"/>
              <w:spacing w:line="360" w:lineRule="auto"/>
              <w:ind w:right="84" w:rightChars="40"/>
              <w:jc w:val="center"/>
              <w:rPr>
                <w:rFonts w:ascii="宋体" w:hAnsi="宋体"/>
                <w:sz w:val="24"/>
              </w:rPr>
            </w:pPr>
            <w:r>
              <w:rPr>
                <w:rFonts w:hint="eastAsia" w:ascii="宋体" w:hAnsi="宋体"/>
                <w:sz w:val="24"/>
              </w:rPr>
              <w:t>报价依据</w:t>
            </w:r>
          </w:p>
        </w:tc>
        <w:tc>
          <w:tcPr>
            <w:tcW w:w="782" w:type="dxa"/>
            <w:tcBorders>
              <w:top w:val="single" w:color="auto" w:sz="4" w:space="0"/>
              <w:left w:val="single" w:color="auto" w:sz="6" w:space="0"/>
              <w:bottom w:val="single" w:color="auto" w:sz="4" w:space="0"/>
              <w:right w:val="single" w:color="auto" w:sz="4" w:space="0"/>
            </w:tcBorders>
            <w:vAlign w:val="center"/>
          </w:tcPr>
          <w:p>
            <w:pPr>
              <w:pStyle w:val="202"/>
              <w:spacing w:line="360" w:lineRule="auto"/>
              <w:ind w:right="84" w:rightChars="40"/>
              <w:jc w:val="center"/>
              <w:rPr>
                <w:rFonts w:hAnsi="宋体"/>
                <w:kern w:val="2"/>
                <w:sz w:val="24"/>
                <w:szCs w:val="24"/>
                <w:lang w:val="en-US"/>
              </w:rPr>
            </w:pPr>
            <w:r>
              <w:rPr>
                <w:rFonts w:hint="eastAsia" w:hAnsi="宋体"/>
                <w:kern w:val="2"/>
                <w:sz w:val="24"/>
                <w:szCs w:val="24"/>
                <w:lang w:val="en-US"/>
              </w:rPr>
              <w:t>单价</w:t>
            </w:r>
          </w:p>
        </w:tc>
        <w:tc>
          <w:tcPr>
            <w:tcW w:w="1089" w:type="dxa"/>
            <w:tcBorders>
              <w:top w:val="single" w:color="auto" w:sz="4" w:space="0"/>
              <w:left w:val="single" w:color="auto" w:sz="4" w:space="0"/>
              <w:bottom w:val="single" w:color="auto" w:sz="4" w:space="0"/>
              <w:right w:val="single" w:color="auto" w:sz="6" w:space="0"/>
            </w:tcBorders>
            <w:vAlign w:val="center"/>
          </w:tcPr>
          <w:p>
            <w:pPr>
              <w:pStyle w:val="202"/>
              <w:spacing w:line="360" w:lineRule="auto"/>
              <w:ind w:right="84" w:rightChars="40"/>
              <w:jc w:val="center"/>
              <w:rPr>
                <w:rFonts w:hAnsi="宋体"/>
                <w:kern w:val="2"/>
                <w:sz w:val="24"/>
                <w:szCs w:val="24"/>
                <w:lang w:val="en-US"/>
              </w:rPr>
            </w:pPr>
            <w:r>
              <w:rPr>
                <w:rFonts w:hint="eastAsia" w:hAnsi="宋体"/>
                <w:kern w:val="2"/>
                <w:sz w:val="24"/>
                <w:szCs w:val="24"/>
                <w:lang w:val="en-US"/>
              </w:rPr>
              <w:t>总价</w:t>
            </w:r>
          </w:p>
        </w:tc>
        <w:tc>
          <w:tcPr>
            <w:tcW w:w="2321" w:type="dxa"/>
            <w:tcBorders>
              <w:top w:val="single" w:color="auto" w:sz="4" w:space="0"/>
              <w:left w:val="single" w:color="auto" w:sz="6" w:space="0"/>
              <w:bottom w:val="single" w:color="auto" w:sz="4" w:space="0"/>
              <w:right w:val="single" w:color="auto" w:sz="4" w:space="0"/>
            </w:tcBorders>
            <w:vAlign w:val="center"/>
          </w:tcPr>
          <w:p>
            <w:pPr>
              <w:pStyle w:val="201"/>
              <w:autoSpaceDE w:val="0"/>
              <w:autoSpaceDN w:val="0"/>
              <w:adjustRightInd w:val="0"/>
              <w:spacing w:line="360" w:lineRule="auto"/>
              <w:ind w:right="84" w:rightChars="40"/>
              <w:jc w:val="center"/>
              <w:rPr>
                <w:rFonts w:ascii="宋体" w:hAnsi="宋体"/>
                <w:sz w:val="24"/>
              </w:rPr>
            </w:pPr>
            <w:r>
              <w:rPr>
                <w:rFonts w:hint="eastAsia" w:ascii="宋体" w:hAnsi="宋体"/>
                <w:sz w:val="24"/>
              </w:rPr>
              <w:t>备注</w:t>
            </w:r>
          </w:p>
        </w:tc>
      </w:tr>
      <w:tr>
        <w:tblPrEx>
          <w:tblLayout w:type="fixed"/>
          <w:tblCellMar>
            <w:top w:w="0" w:type="dxa"/>
            <w:left w:w="30" w:type="dxa"/>
            <w:bottom w:w="0" w:type="dxa"/>
            <w:right w:w="30" w:type="dxa"/>
          </w:tblCellMar>
        </w:tblPrEx>
        <w:trPr>
          <w:cantSplit/>
          <w:trHeight w:val="318" w:hRule="atLeast"/>
        </w:trPr>
        <w:tc>
          <w:tcPr>
            <w:tcW w:w="523" w:type="dxa"/>
            <w:tcBorders>
              <w:top w:val="single" w:color="auto" w:sz="4" w:space="0"/>
              <w:left w:val="single" w:color="auto" w:sz="4" w:space="0"/>
              <w:bottom w:val="single" w:color="auto" w:sz="6" w:space="0"/>
              <w:right w:val="single" w:color="auto" w:sz="6" w:space="0"/>
            </w:tcBorders>
            <w:vAlign w:val="center"/>
          </w:tcPr>
          <w:p>
            <w:pPr>
              <w:pStyle w:val="201"/>
              <w:autoSpaceDE w:val="0"/>
              <w:autoSpaceDN w:val="0"/>
              <w:adjustRightInd w:val="0"/>
              <w:spacing w:line="360" w:lineRule="auto"/>
              <w:ind w:right="84" w:rightChars="40"/>
              <w:jc w:val="center"/>
              <w:rPr>
                <w:rFonts w:ascii="宋体" w:hAnsi="宋体"/>
                <w:sz w:val="24"/>
              </w:rPr>
            </w:pPr>
            <w:r>
              <w:rPr>
                <w:rFonts w:hint="eastAsia" w:ascii="宋体" w:hAnsi="宋体"/>
                <w:sz w:val="24"/>
              </w:rPr>
              <w:t>1</w:t>
            </w:r>
          </w:p>
        </w:tc>
        <w:tc>
          <w:tcPr>
            <w:tcW w:w="1620" w:type="dxa"/>
            <w:tcBorders>
              <w:top w:val="single" w:color="auto" w:sz="4" w:space="0"/>
              <w:left w:val="single" w:color="auto" w:sz="6" w:space="0"/>
              <w:bottom w:val="single" w:color="auto" w:sz="6" w:space="0"/>
              <w:right w:val="single" w:color="auto" w:sz="6" w:space="0"/>
            </w:tcBorders>
          </w:tcPr>
          <w:p>
            <w:pPr>
              <w:pStyle w:val="201"/>
              <w:spacing w:line="360" w:lineRule="auto"/>
              <w:ind w:right="84" w:rightChars="40"/>
              <w:jc w:val="center"/>
              <w:rPr>
                <w:rFonts w:ascii="宋体" w:hAnsi="宋体"/>
                <w:sz w:val="24"/>
              </w:rPr>
            </w:pPr>
          </w:p>
        </w:tc>
        <w:tc>
          <w:tcPr>
            <w:tcW w:w="1491" w:type="dxa"/>
            <w:tcBorders>
              <w:top w:val="single" w:color="auto" w:sz="4" w:space="0"/>
              <w:left w:val="single" w:color="auto" w:sz="6" w:space="0"/>
              <w:bottom w:val="single" w:color="auto" w:sz="6" w:space="0"/>
              <w:right w:val="single" w:color="auto" w:sz="6" w:space="0"/>
            </w:tcBorders>
            <w:vAlign w:val="center"/>
          </w:tcPr>
          <w:p>
            <w:pPr>
              <w:pStyle w:val="201"/>
              <w:autoSpaceDE w:val="0"/>
              <w:autoSpaceDN w:val="0"/>
              <w:adjustRightInd w:val="0"/>
              <w:spacing w:line="360" w:lineRule="auto"/>
              <w:ind w:right="84" w:rightChars="40"/>
              <w:jc w:val="center"/>
              <w:rPr>
                <w:rFonts w:ascii="宋体" w:hAnsi="宋体"/>
                <w:sz w:val="24"/>
              </w:rPr>
            </w:pPr>
          </w:p>
        </w:tc>
        <w:tc>
          <w:tcPr>
            <w:tcW w:w="1124" w:type="dxa"/>
            <w:tcBorders>
              <w:top w:val="single" w:color="auto" w:sz="4" w:space="0"/>
              <w:left w:val="single" w:color="auto" w:sz="6" w:space="0"/>
              <w:bottom w:val="single" w:color="auto" w:sz="6" w:space="0"/>
              <w:right w:val="single" w:color="auto" w:sz="6" w:space="0"/>
            </w:tcBorders>
            <w:vAlign w:val="center"/>
          </w:tcPr>
          <w:p>
            <w:pPr>
              <w:pStyle w:val="201"/>
              <w:autoSpaceDE w:val="0"/>
              <w:autoSpaceDN w:val="0"/>
              <w:adjustRightInd w:val="0"/>
              <w:spacing w:line="360" w:lineRule="auto"/>
              <w:ind w:right="84" w:rightChars="40"/>
              <w:jc w:val="center"/>
              <w:rPr>
                <w:rFonts w:ascii="宋体" w:hAnsi="宋体"/>
                <w:sz w:val="24"/>
              </w:rPr>
            </w:pPr>
          </w:p>
        </w:tc>
        <w:tc>
          <w:tcPr>
            <w:tcW w:w="782" w:type="dxa"/>
            <w:tcBorders>
              <w:top w:val="single" w:color="auto" w:sz="4" w:space="0"/>
              <w:left w:val="single" w:color="auto" w:sz="6" w:space="0"/>
              <w:bottom w:val="single" w:color="auto" w:sz="6" w:space="0"/>
              <w:right w:val="single" w:color="auto" w:sz="4" w:space="0"/>
            </w:tcBorders>
            <w:vAlign w:val="center"/>
          </w:tcPr>
          <w:p>
            <w:pPr>
              <w:pStyle w:val="201"/>
              <w:autoSpaceDE w:val="0"/>
              <w:autoSpaceDN w:val="0"/>
              <w:adjustRightInd w:val="0"/>
              <w:spacing w:line="360" w:lineRule="auto"/>
              <w:ind w:right="84" w:rightChars="40"/>
              <w:jc w:val="center"/>
              <w:rPr>
                <w:rFonts w:ascii="宋体" w:hAnsi="宋体"/>
                <w:sz w:val="24"/>
              </w:rPr>
            </w:pPr>
          </w:p>
        </w:tc>
        <w:tc>
          <w:tcPr>
            <w:tcW w:w="1089" w:type="dxa"/>
            <w:tcBorders>
              <w:top w:val="single" w:color="auto" w:sz="4" w:space="0"/>
              <w:left w:val="single" w:color="auto" w:sz="4" w:space="0"/>
              <w:bottom w:val="single" w:color="auto" w:sz="6" w:space="0"/>
              <w:right w:val="single" w:color="auto" w:sz="6" w:space="0"/>
            </w:tcBorders>
            <w:vAlign w:val="center"/>
          </w:tcPr>
          <w:p>
            <w:pPr>
              <w:pStyle w:val="201"/>
              <w:autoSpaceDE w:val="0"/>
              <w:autoSpaceDN w:val="0"/>
              <w:adjustRightInd w:val="0"/>
              <w:spacing w:line="360" w:lineRule="auto"/>
              <w:ind w:right="84" w:rightChars="40"/>
              <w:jc w:val="center"/>
              <w:rPr>
                <w:rFonts w:ascii="宋体" w:hAnsi="宋体"/>
                <w:sz w:val="24"/>
              </w:rPr>
            </w:pPr>
          </w:p>
        </w:tc>
        <w:tc>
          <w:tcPr>
            <w:tcW w:w="2321" w:type="dxa"/>
            <w:tcBorders>
              <w:top w:val="single" w:color="auto" w:sz="4" w:space="0"/>
              <w:left w:val="single" w:color="auto" w:sz="6" w:space="0"/>
              <w:bottom w:val="single" w:color="auto" w:sz="6" w:space="0"/>
              <w:right w:val="single" w:color="auto" w:sz="4" w:space="0"/>
            </w:tcBorders>
            <w:vAlign w:val="center"/>
          </w:tcPr>
          <w:p>
            <w:pPr>
              <w:pStyle w:val="201"/>
              <w:autoSpaceDE w:val="0"/>
              <w:autoSpaceDN w:val="0"/>
              <w:adjustRightInd w:val="0"/>
              <w:spacing w:line="360" w:lineRule="auto"/>
              <w:ind w:right="84" w:rightChars="40"/>
              <w:jc w:val="center"/>
              <w:rPr>
                <w:rFonts w:ascii="宋体" w:hAnsi="宋体"/>
                <w:sz w:val="24"/>
              </w:rPr>
            </w:pPr>
          </w:p>
        </w:tc>
      </w:tr>
      <w:tr>
        <w:tblPrEx>
          <w:tblLayout w:type="fixed"/>
          <w:tblCellMar>
            <w:top w:w="0" w:type="dxa"/>
            <w:left w:w="30" w:type="dxa"/>
            <w:bottom w:w="0" w:type="dxa"/>
            <w:right w:w="30" w:type="dxa"/>
          </w:tblCellMar>
        </w:tblPrEx>
        <w:trPr>
          <w:cantSplit/>
          <w:trHeight w:val="318" w:hRule="atLeast"/>
        </w:trPr>
        <w:tc>
          <w:tcPr>
            <w:tcW w:w="523" w:type="dxa"/>
            <w:tcBorders>
              <w:top w:val="single" w:color="auto" w:sz="6" w:space="0"/>
              <w:left w:val="single" w:color="auto" w:sz="4" w:space="0"/>
              <w:bottom w:val="single" w:color="auto" w:sz="6" w:space="0"/>
              <w:right w:val="single" w:color="auto" w:sz="6" w:space="0"/>
            </w:tcBorders>
            <w:vAlign w:val="center"/>
          </w:tcPr>
          <w:p>
            <w:pPr>
              <w:pStyle w:val="201"/>
              <w:autoSpaceDE w:val="0"/>
              <w:autoSpaceDN w:val="0"/>
              <w:adjustRightInd w:val="0"/>
              <w:spacing w:line="360" w:lineRule="auto"/>
              <w:ind w:right="84" w:rightChars="40"/>
              <w:jc w:val="center"/>
              <w:rPr>
                <w:rFonts w:ascii="宋体" w:hAnsi="宋体"/>
                <w:sz w:val="24"/>
              </w:rPr>
            </w:pPr>
            <w:r>
              <w:rPr>
                <w:rFonts w:hint="eastAsia" w:ascii="宋体" w:hAnsi="宋体"/>
                <w:sz w:val="24"/>
              </w:rPr>
              <w:t>2</w:t>
            </w:r>
          </w:p>
        </w:tc>
        <w:tc>
          <w:tcPr>
            <w:tcW w:w="1620" w:type="dxa"/>
            <w:tcBorders>
              <w:top w:val="single" w:color="auto" w:sz="6" w:space="0"/>
              <w:left w:val="single" w:color="auto" w:sz="6" w:space="0"/>
              <w:bottom w:val="single" w:color="auto" w:sz="6" w:space="0"/>
              <w:right w:val="single" w:color="auto" w:sz="6" w:space="0"/>
            </w:tcBorders>
          </w:tcPr>
          <w:p>
            <w:pPr>
              <w:pStyle w:val="201"/>
              <w:spacing w:line="360" w:lineRule="auto"/>
              <w:ind w:right="84" w:rightChars="40"/>
              <w:jc w:val="center"/>
              <w:rPr>
                <w:rFonts w:ascii="宋体" w:hAnsi="宋体"/>
                <w:sz w:val="24"/>
              </w:rPr>
            </w:pPr>
          </w:p>
        </w:tc>
        <w:tc>
          <w:tcPr>
            <w:tcW w:w="1491" w:type="dxa"/>
            <w:tcBorders>
              <w:top w:val="single" w:color="auto" w:sz="6" w:space="0"/>
              <w:left w:val="single" w:color="auto" w:sz="6" w:space="0"/>
              <w:bottom w:val="single" w:color="auto" w:sz="6" w:space="0"/>
              <w:right w:val="single" w:color="auto" w:sz="6" w:space="0"/>
            </w:tcBorders>
            <w:vAlign w:val="center"/>
          </w:tcPr>
          <w:p>
            <w:pPr>
              <w:pStyle w:val="201"/>
              <w:autoSpaceDE w:val="0"/>
              <w:autoSpaceDN w:val="0"/>
              <w:adjustRightInd w:val="0"/>
              <w:spacing w:line="360" w:lineRule="auto"/>
              <w:ind w:right="84" w:rightChars="40"/>
              <w:jc w:val="center"/>
              <w:rPr>
                <w:rFonts w:ascii="宋体" w:hAnsi="宋体"/>
                <w:sz w:val="24"/>
              </w:rPr>
            </w:pPr>
          </w:p>
        </w:tc>
        <w:tc>
          <w:tcPr>
            <w:tcW w:w="1124" w:type="dxa"/>
            <w:tcBorders>
              <w:top w:val="single" w:color="auto" w:sz="6" w:space="0"/>
              <w:left w:val="single" w:color="auto" w:sz="6" w:space="0"/>
              <w:bottom w:val="single" w:color="auto" w:sz="6" w:space="0"/>
              <w:right w:val="single" w:color="auto" w:sz="6" w:space="0"/>
            </w:tcBorders>
            <w:vAlign w:val="center"/>
          </w:tcPr>
          <w:p>
            <w:pPr>
              <w:pStyle w:val="201"/>
              <w:autoSpaceDE w:val="0"/>
              <w:autoSpaceDN w:val="0"/>
              <w:adjustRightInd w:val="0"/>
              <w:spacing w:line="360" w:lineRule="auto"/>
              <w:ind w:right="84" w:rightChars="40"/>
              <w:jc w:val="center"/>
              <w:rPr>
                <w:rFonts w:ascii="宋体" w:hAnsi="宋体"/>
                <w:sz w:val="24"/>
              </w:rPr>
            </w:pPr>
          </w:p>
        </w:tc>
        <w:tc>
          <w:tcPr>
            <w:tcW w:w="782" w:type="dxa"/>
            <w:tcBorders>
              <w:top w:val="single" w:color="auto" w:sz="6" w:space="0"/>
              <w:left w:val="single" w:color="auto" w:sz="6" w:space="0"/>
              <w:bottom w:val="single" w:color="auto" w:sz="6" w:space="0"/>
              <w:right w:val="single" w:color="auto" w:sz="4" w:space="0"/>
            </w:tcBorders>
            <w:vAlign w:val="center"/>
          </w:tcPr>
          <w:p>
            <w:pPr>
              <w:pStyle w:val="201"/>
              <w:autoSpaceDE w:val="0"/>
              <w:autoSpaceDN w:val="0"/>
              <w:adjustRightInd w:val="0"/>
              <w:spacing w:line="360" w:lineRule="auto"/>
              <w:ind w:right="84" w:rightChars="40"/>
              <w:jc w:val="center"/>
              <w:rPr>
                <w:rFonts w:ascii="宋体" w:hAnsi="宋体"/>
                <w:sz w:val="24"/>
              </w:rPr>
            </w:pPr>
          </w:p>
        </w:tc>
        <w:tc>
          <w:tcPr>
            <w:tcW w:w="1089" w:type="dxa"/>
            <w:tcBorders>
              <w:top w:val="single" w:color="auto" w:sz="6" w:space="0"/>
              <w:left w:val="single" w:color="auto" w:sz="4" w:space="0"/>
              <w:bottom w:val="single" w:color="auto" w:sz="6" w:space="0"/>
              <w:right w:val="single" w:color="auto" w:sz="6" w:space="0"/>
            </w:tcBorders>
            <w:vAlign w:val="center"/>
          </w:tcPr>
          <w:p>
            <w:pPr>
              <w:pStyle w:val="201"/>
              <w:autoSpaceDE w:val="0"/>
              <w:autoSpaceDN w:val="0"/>
              <w:adjustRightInd w:val="0"/>
              <w:spacing w:line="360" w:lineRule="auto"/>
              <w:ind w:right="84" w:rightChars="40"/>
              <w:jc w:val="center"/>
              <w:rPr>
                <w:rFonts w:ascii="宋体" w:hAnsi="宋体"/>
                <w:sz w:val="24"/>
              </w:rPr>
            </w:pPr>
          </w:p>
        </w:tc>
        <w:tc>
          <w:tcPr>
            <w:tcW w:w="2321" w:type="dxa"/>
            <w:tcBorders>
              <w:top w:val="single" w:color="auto" w:sz="6" w:space="0"/>
              <w:left w:val="single" w:color="auto" w:sz="6" w:space="0"/>
              <w:bottom w:val="single" w:color="auto" w:sz="6" w:space="0"/>
              <w:right w:val="single" w:color="auto" w:sz="4" w:space="0"/>
            </w:tcBorders>
            <w:vAlign w:val="center"/>
          </w:tcPr>
          <w:p>
            <w:pPr>
              <w:pStyle w:val="201"/>
              <w:autoSpaceDE w:val="0"/>
              <w:autoSpaceDN w:val="0"/>
              <w:adjustRightInd w:val="0"/>
              <w:spacing w:line="360" w:lineRule="auto"/>
              <w:ind w:right="84" w:rightChars="40"/>
              <w:jc w:val="center"/>
              <w:rPr>
                <w:rFonts w:ascii="宋体" w:hAnsi="宋体"/>
                <w:sz w:val="24"/>
              </w:rPr>
            </w:pPr>
          </w:p>
        </w:tc>
      </w:tr>
      <w:tr>
        <w:tblPrEx>
          <w:tblLayout w:type="fixed"/>
          <w:tblCellMar>
            <w:top w:w="0" w:type="dxa"/>
            <w:left w:w="30" w:type="dxa"/>
            <w:bottom w:w="0" w:type="dxa"/>
            <w:right w:w="30" w:type="dxa"/>
          </w:tblCellMar>
        </w:tblPrEx>
        <w:trPr>
          <w:cantSplit/>
          <w:trHeight w:val="318" w:hRule="atLeast"/>
        </w:trPr>
        <w:tc>
          <w:tcPr>
            <w:tcW w:w="523" w:type="dxa"/>
            <w:tcBorders>
              <w:top w:val="single" w:color="auto" w:sz="6" w:space="0"/>
              <w:left w:val="single" w:color="auto" w:sz="4" w:space="0"/>
              <w:bottom w:val="single" w:color="auto" w:sz="6" w:space="0"/>
              <w:right w:val="single" w:color="auto" w:sz="6" w:space="0"/>
            </w:tcBorders>
            <w:vAlign w:val="center"/>
          </w:tcPr>
          <w:p>
            <w:pPr>
              <w:pStyle w:val="201"/>
              <w:autoSpaceDE w:val="0"/>
              <w:autoSpaceDN w:val="0"/>
              <w:adjustRightInd w:val="0"/>
              <w:spacing w:line="360" w:lineRule="auto"/>
              <w:ind w:right="84" w:rightChars="40"/>
              <w:jc w:val="center"/>
              <w:rPr>
                <w:rFonts w:ascii="宋体" w:hAnsi="宋体"/>
                <w:sz w:val="24"/>
              </w:rPr>
            </w:pPr>
            <w:r>
              <w:rPr>
                <w:rFonts w:hint="eastAsia" w:ascii="宋体" w:hAnsi="宋体"/>
                <w:sz w:val="24"/>
              </w:rPr>
              <w:t>3</w:t>
            </w:r>
          </w:p>
        </w:tc>
        <w:tc>
          <w:tcPr>
            <w:tcW w:w="1620" w:type="dxa"/>
            <w:tcBorders>
              <w:top w:val="single" w:color="auto" w:sz="6" w:space="0"/>
              <w:left w:val="single" w:color="auto" w:sz="6" w:space="0"/>
              <w:bottom w:val="single" w:color="auto" w:sz="6" w:space="0"/>
              <w:right w:val="single" w:color="auto" w:sz="6" w:space="0"/>
            </w:tcBorders>
          </w:tcPr>
          <w:p>
            <w:pPr>
              <w:pStyle w:val="201"/>
              <w:spacing w:line="360" w:lineRule="auto"/>
              <w:ind w:right="84" w:rightChars="40"/>
              <w:jc w:val="center"/>
              <w:rPr>
                <w:rFonts w:ascii="宋体" w:hAnsi="宋体"/>
                <w:sz w:val="24"/>
              </w:rPr>
            </w:pPr>
          </w:p>
        </w:tc>
        <w:tc>
          <w:tcPr>
            <w:tcW w:w="1491" w:type="dxa"/>
            <w:tcBorders>
              <w:top w:val="single" w:color="auto" w:sz="6" w:space="0"/>
              <w:left w:val="single" w:color="auto" w:sz="6" w:space="0"/>
              <w:bottom w:val="single" w:color="auto" w:sz="6" w:space="0"/>
              <w:right w:val="single" w:color="auto" w:sz="6" w:space="0"/>
            </w:tcBorders>
            <w:vAlign w:val="center"/>
          </w:tcPr>
          <w:p>
            <w:pPr>
              <w:pStyle w:val="201"/>
              <w:autoSpaceDE w:val="0"/>
              <w:autoSpaceDN w:val="0"/>
              <w:adjustRightInd w:val="0"/>
              <w:spacing w:line="360" w:lineRule="auto"/>
              <w:ind w:right="84" w:rightChars="40"/>
              <w:jc w:val="center"/>
              <w:rPr>
                <w:rFonts w:ascii="宋体" w:hAnsi="宋体"/>
                <w:sz w:val="24"/>
              </w:rPr>
            </w:pPr>
          </w:p>
        </w:tc>
        <w:tc>
          <w:tcPr>
            <w:tcW w:w="1124" w:type="dxa"/>
            <w:tcBorders>
              <w:top w:val="single" w:color="auto" w:sz="6" w:space="0"/>
              <w:left w:val="single" w:color="auto" w:sz="6" w:space="0"/>
              <w:bottom w:val="single" w:color="auto" w:sz="6" w:space="0"/>
              <w:right w:val="single" w:color="auto" w:sz="6" w:space="0"/>
            </w:tcBorders>
            <w:vAlign w:val="center"/>
          </w:tcPr>
          <w:p>
            <w:pPr>
              <w:pStyle w:val="201"/>
              <w:autoSpaceDE w:val="0"/>
              <w:autoSpaceDN w:val="0"/>
              <w:adjustRightInd w:val="0"/>
              <w:spacing w:line="360" w:lineRule="auto"/>
              <w:ind w:right="84" w:rightChars="40"/>
              <w:jc w:val="center"/>
              <w:rPr>
                <w:rFonts w:ascii="宋体" w:hAnsi="宋体"/>
                <w:sz w:val="24"/>
              </w:rPr>
            </w:pPr>
          </w:p>
        </w:tc>
        <w:tc>
          <w:tcPr>
            <w:tcW w:w="782" w:type="dxa"/>
            <w:tcBorders>
              <w:top w:val="single" w:color="auto" w:sz="6" w:space="0"/>
              <w:left w:val="single" w:color="auto" w:sz="6" w:space="0"/>
              <w:bottom w:val="single" w:color="auto" w:sz="6" w:space="0"/>
              <w:right w:val="single" w:color="auto" w:sz="4" w:space="0"/>
            </w:tcBorders>
            <w:vAlign w:val="center"/>
          </w:tcPr>
          <w:p>
            <w:pPr>
              <w:pStyle w:val="201"/>
              <w:autoSpaceDE w:val="0"/>
              <w:autoSpaceDN w:val="0"/>
              <w:adjustRightInd w:val="0"/>
              <w:spacing w:line="360" w:lineRule="auto"/>
              <w:ind w:right="84" w:rightChars="40"/>
              <w:jc w:val="center"/>
              <w:rPr>
                <w:rFonts w:ascii="宋体" w:hAnsi="宋体"/>
                <w:sz w:val="24"/>
              </w:rPr>
            </w:pPr>
          </w:p>
        </w:tc>
        <w:tc>
          <w:tcPr>
            <w:tcW w:w="1089" w:type="dxa"/>
            <w:tcBorders>
              <w:top w:val="single" w:color="auto" w:sz="6" w:space="0"/>
              <w:left w:val="single" w:color="auto" w:sz="4" w:space="0"/>
              <w:bottom w:val="single" w:color="auto" w:sz="6" w:space="0"/>
              <w:right w:val="single" w:color="auto" w:sz="6" w:space="0"/>
            </w:tcBorders>
            <w:vAlign w:val="center"/>
          </w:tcPr>
          <w:p>
            <w:pPr>
              <w:pStyle w:val="201"/>
              <w:autoSpaceDE w:val="0"/>
              <w:autoSpaceDN w:val="0"/>
              <w:adjustRightInd w:val="0"/>
              <w:spacing w:line="360" w:lineRule="auto"/>
              <w:ind w:right="84" w:rightChars="40"/>
              <w:jc w:val="center"/>
              <w:rPr>
                <w:rFonts w:ascii="宋体" w:hAnsi="宋体"/>
                <w:sz w:val="24"/>
              </w:rPr>
            </w:pPr>
          </w:p>
        </w:tc>
        <w:tc>
          <w:tcPr>
            <w:tcW w:w="2321" w:type="dxa"/>
            <w:tcBorders>
              <w:top w:val="single" w:color="auto" w:sz="6" w:space="0"/>
              <w:left w:val="single" w:color="auto" w:sz="6" w:space="0"/>
              <w:bottom w:val="single" w:color="auto" w:sz="6" w:space="0"/>
              <w:right w:val="single" w:color="auto" w:sz="4" w:space="0"/>
            </w:tcBorders>
            <w:vAlign w:val="center"/>
          </w:tcPr>
          <w:p>
            <w:pPr>
              <w:pStyle w:val="201"/>
              <w:autoSpaceDE w:val="0"/>
              <w:autoSpaceDN w:val="0"/>
              <w:adjustRightInd w:val="0"/>
              <w:spacing w:line="360" w:lineRule="auto"/>
              <w:ind w:right="84" w:rightChars="40"/>
              <w:jc w:val="center"/>
              <w:rPr>
                <w:rFonts w:ascii="宋体" w:hAnsi="宋体"/>
                <w:sz w:val="24"/>
              </w:rPr>
            </w:pPr>
          </w:p>
        </w:tc>
      </w:tr>
      <w:tr>
        <w:tblPrEx>
          <w:tblLayout w:type="fixed"/>
          <w:tblCellMar>
            <w:top w:w="0" w:type="dxa"/>
            <w:left w:w="30" w:type="dxa"/>
            <w:bottom w:w="0" w:type="dxa"/>
            <w:right w:w="30" w:type="dxa"/>
          </w:tblCellMar>
        </w:tblPrEx>
        <w:trPr>
          <w:cantSplit/>
          <w:trHeight w:val="318" w:hRule="atLeast"/>
        </w:trPr>
        <w:tc>
          <w:tcPr>
            <w:tcW w:w="523" w:type="dxa"/>
            <w:tcBorders>
              <w:top w:val="single" w:color="auto" w:sz="6" w:space="0"/>
              <w:left w:val="single" w:color="auto" w:sz="4" w:space="0"/>
              <w:bottom w:val="single" w:color="auto" w:sz="6" w:space="0"/>
              <w:right w:val="single" w:color="auto" w:sz="6" w:space="0"/>
            </w:tcBorders>
            <w:vAlign w:val="center"/>
          </w:tcPr>
          <w:p>
            <w:pPr>
              <w:pStyle w:val="201"/>
              <w:autoSpaceDE w:val="0"/>
              <w:autoSpaceDN w:val="0"/>
              <w:adjustRightInd w:val="0"/>
              <w:spacing w:line="360" w:lineRule="auto"/>
              <w:ind w:right="84" w:rightChars="40"/>
              <w:jc w:val="center"/>
              <w:rPr>
                <w:rFonts w:ascii="宋体" w:hAnsi="宋体"/>
                <w:sz w:val="24"/>
              </w:rPr>
            </w:pPr>
            <w:r>
              <w:rPr>
                <w:rFonts w:hint="eastAsia" w:ascii="宋体" w:hAnsi="宋体"/>
                <w:sz w:val="24"/>
              </w:rPr>
              <w:t>4</w:t>
            </w:r>
          </w:p>
        </w:tc>
        <w:tc>
          <w:tcPr>
            <w:tcW w:w="1620" w:type="dxa"/>
            <w:tcBorders>
              <w:top w:val="single" w:color="auto" w:sz="6" w:space="0"/>
              <w:left w:val="single" w:color="auto" w:sz="6" w:space="0"/>
              <w:bottom w:val="single" w:color="auto" w:sz="6" w:space="0"/>
              <w:right w:val="single" w:color="auto" w:sz="6" w:space="0"/>
            </w:tcBorders>
          </w:tcPr>
          <w:p>
            <w:pPr>
              <w:pStyle w:val="201"/>
              <w:spacing w:line="360" w:lineRule="auto"/>
              <w:ind w:right="84" w:rightChars="40"/>
              <w:jc w:val="center"/>
              <w:rPr>
                <w:rFonts w:ascii="宋体" w:hAnsi="宋体"/>
                <w:sz w:val="24"/>
              </w:rPr>
            </w:pPr>
          </w:p>
        </w:tc>
        <w:tc>
          <w:tcPr>
            <w:tcW w:w="1491" w:type="dxa"/>
            <w:tcBorders>
              <w:top w:val="single" w:color="auto" w:sz="6" w:space="0"/>
              <w:left w:val="single" w:color="auto" w:sz="6" w:space="0"/>
              <w:bottom w:val="single" w:color="auto" w:sz="6" w:space="0"/>
              <w:right w:val="single" w:color="auto" w:sz="6" w:space="0"/>
            </w:tcBorders>
            <w:vAlign w:val="center"/>
          </w:tcPr>
          <w:p>
            <w:pPr>
              <w:pStyle w:val="201"/>
              <w:autoSpaceDE w:val="0"/>
              <w:autoSpaceDN w:val="0"/>
              <w:adjustRightInd w:val="0"/>
              <w:spacing w:line="360" w:lineRule="auto"/>
              <w:ind w:right="84" w:rightChars="40"/>
              <w:jc w:val="center"/>
              <w:rPr>
                <w:rFonts w:ascii="宋体" w:hAnsi="宋体"/>
                <w:sz w:val="24"/>
              </w:rPr>
            </w:pPr>
          </w:p>
        </w:tc>
        <w:tc>
          <w:tcPr>
            <w:tcW w:w="1124" w:type="dxa"/>
            <w:tcBorders>
              <w:top w:val="single" w:color="auto" w:sz="6" w:space="0"/>
              <w:left w:val="single" w:color="auto" w:sz="6" w:space="0"/>
              <w:bottom w:val="single" w:color="auto" w:sz="6" w:space="0"/>
              <w:right w:val="single" w:color="auto" w:sz="6" w:space="0"/>
            </w:tcBorders>
            <w:vAlign w:val="center"/>
          </w:tcPr>
          <w:p>
            <w:pPr>
              <w:pStyle w:val="201"/>
              <w:autoSpaceDE w:val="0"/>
              <w:autoSpaceDN w:val="0"/>
              <w:adjustRightInd w:val="0"/>
              <w:spacing w:line="360" w:lineRule="auto"/>
              <w:ind w:right="84" w:rightChars="40"/>
              <w:jc w:val="center"/>
              <w:rPr>
                <w:rFonts w:ascii="宋体" w:hAnsi="宋体"/>
                <w:sz w:val="24"/>
              </w:rPr>
            </w:pPr>
          </w:p>
        </w:tc>
        <w:tc>
          <w:tcPr>
            <w:tcW w:w="782" w:type="dxa"/>
            <w:tcBorders>
              <w:top w:val="single" w:color="auto" w:sz="6" w:space="0"/>
              <w:left w:val="single" w:color="auto" w:sz="6" w:space="0"/>
              <w:bottom w:val="single" w:color="auto" w:sz="6" w:space="0"/>
              <w:right w:val="single" w:color="auto" w:sz="4" w:space="0"/>
            </w:tcBorders>
            <w:vAlign w:val="center"/>
          </w:tcPr>
          <w:p>
            <w:pPr>
              <w:pStyle w:val="201"/>
              <w:autoSpaceDE w:val="0"/>
              <w:autoSpaceDN w:val="0"/>
              <w:adjustRightInd w:val="0"/>
              <w:spacing w:line="360" w:lineRule="auto"/>
              <w:ind w:right="84" w:rightChars="40"/>
              <w:jc w:val="center"/>
              <w:rPr>
                <w:rFonts w:ascii="宋体" w:hAnsi="宋体"/>
                <w:sz w:val="24"/>
              </w:rPr>
            </w:pPr>
          </w:p>
        </w:tc>
        <w:tc>
          <w:tcPr>
            <w:tcW w:w="1089" w:type="dxa"/>
            <w:tcBorders>
              <w:top w:val="single" w:color="auto" w:sz="6" w:space="0"/>
              <w:left w:val="single" w:color="auto" w:sz="4" w:space="0"/>
              <w:bottom w:val="single" w:color="auto" w:sz="6" w:space="0"/>
              <w:right w:val="single" w:color="auto" w:sz="6" w:space="0"/>
            </w:tcBorders>
            <w:vAlign w:val="center"/>
          </w:tcPr>
          <w:p>
            <w:pPr>
              <w:pStyle w:val="201"/>
              <w:autoSpaceDE w:val="0"/>
              <w:autoSpaceDN w:val="0"/>
              <w:adjustRightInd w:val="0"/>
              <w:spacing w:line="360" w:lineRule="auto"/>
              <w:ind w:right="84" w:rightChars="40"/>
              <w:jc w:val="center"/>
              <w:rPr>
                <w:rFonts w:ascii="宋体" w:hAnsi="宋体"/>
                <w:sz w:val="24"/>
              </w:rPr>
            </w:pPr>
          </w:p>
        </w:tc>
        <w:tc>
          <w:tcPr>
            <w:tcW w:w="2321" w:type="dxa"/>
            <w:tcBorders>
              <w:top w:val="single" w:color="auto" w:sz="6" w:space="0"/>
              <w:left w:val="single" w:color="auto" w:sz="6" w:space="0"/>
              <w:bottom w:val="single" w:color="auto" w:sz="6" w:space="0"/>
              <w:right w:val="single" w:color="auto" w:sz="4" w:space="0"/>
            </w:tcBorders>
            <w:vAlign w:val="center"/>
          </w:tcPr>
          <w:p>
            <w:pPr>
              <w:pStyle w:val="201"/>
              <w:autoSpaceDE w:val="0"/>
              <w:autoSpaceDN w:val="0"/>
              <w:adjustRightInd w:val="0"/>
              <w:spacing w:line="360" w:lineRule="auto"/>
              <w:ind w:right="84" w:rightChars="40"/>
              <w:jc w:val="center"/>
              <w:rPr>
                <w:rFonts w:ascii="宋体" w:hAnsi="宋体"/>
                <w:sz w:val="24"/>
              </w:rPr>
            </w:pPr>
          </w:p>
        </w:tc>
      </w:tr>
      <w:tr>
        <w:tblPrEx>
          <w:tblLayout w:type="fixed"/>
          <w:tblCellMar>
            <w:top w:w="0" w:type="dxa"/>
            <w:left w:w="30" w:type="dxa"/>
            <w:bottom w:w="0" w:type="dxa"/>
            <w:right w:w="30" w:type="dxa"/>
          </w:tblCellMar>
        </w:tblPrEx>
        <w:trPr>
          <w:cantSplit/>
          <w:trHeight w:val="318" w:hRule="atLeast"/>
        </w:trPr>
        <w:tc>
          <w:tcPr>
            <w:tcW w:w="523" w:type="dxa"/>
            <w:tcBorders>
              <w:top w:val="single" w:color="auto" w:sz="6" w:space="0"/>
              <w:left w:val="single" w:color="auto" w:sz="4" w:space="0"/>
              <w:bottom w:val="single" w:color="auto" w:sz="6" w:space="0"/>
              <w:right w:val="single" w:color="auto" w:sz="6" w:space="0"/>
            </w:tcBorders>
            <w:vAlign w:val="center"/>
          </w:tcPr>
          <w:p>
            <w:pPr>
              <w:pStyle w:val="201"/>
              <w:autoSpaceDE w:val="0"/>
              <w:autoSpaceDN w:val="0"/>
              <w:adjustRightInd w:val="0"/>
              <w:spacing w:line="360" w:lineRule="auto"/>
              <w:ind w:right="84" w:rightChars="40"/>
              <w:jc w:val="center"/>
              <w:rPr>
                <w:rFonts w:ascii="宋体" w:hAnsi="宋体"/>
                <w:sz w:val="24"/>
              </w:rPr>
            </w:pPr>
            <w:r>
              <w:rPr>
                <w:rFonts w:hint="eastAsia" w:ascii="宋体" w:hAnsi="宋体"/>
                <w:sz w:val="24"/>
              </w:rPr>
              <w:t>5</w:t>
            </w:r>
          </w:p>
        </w:tc>
        <w:tc>
          <w:tcPr>
            <w:tcW w:w="1620" w:type="dxa"/>
            <w:tcBorders>
              <w:top w:val="single" w:color="auto" w:sz="6" w:space="0"/>
              <w:left w:val="single" w:color="auto" w:sz="6" w:space="0"/>
              <w:bottom w:val="single" w:color="auto" w:sz="6" w:space="0"/>
              <w:right w:val="single" w:color="auto" w:sz="6" w:space="0"/>
            </w:tcBorders>
          </w:tcPr>
          <w:p>
            <w:pPr>
              <w:pStyle w:val="201"/>
              <w:spacing w:line="360" w:lineRule="auto"/>
              <w:ind w:right="84" w:rightChars="40"/>
              <w:jc w:val="center"/>
              <w:rPr>
                <w:rFonts w:ascii="宋体" w:hAnsi="宋体"/>
                <w:sz w:val="24"/>
              </w:rPr>
            </w:pPr>
          </w:p>
        </w:tc>
        <w:tc>
          <w:tcPr>
            <w:tcW w:w="1491" w:type="dxa"/>
            <w:tcBorders>
              <w:top w:val="single" w:color="auto" w:sz="6" w:space="0"/>
              <w:left w:val="single" w:color="auto" w:sz="6" w:space="0"/>
              <w:bottom w:val="single" w:color="auto" w:sz="6" w:space="0"/>
              <w:right w:val="single" w:color="auto" w:sz="6" w:space="0"/>
            </w:tcBorders>
            <w:vAlign w:val="center"/>
          </w:tcPr>
          <w:p>
            <w:pPr>
              <w:pStyle w:val="201"/>
              <w:autoSpaceDE w:val="0"/>
              <w:autoSpaceDN w:val="0"/>
              <w:adjustRightInd w:val="0"/>
              <w:spacing w:line="360" w:lineRule="auto"/>
              <w:ind w:right="84" w:rightChars="40"/>
              <w:jc w:val="center"/>
              <w:rPr>
                <w:rFonts w:ascii="宋体" w:hAnsi="宋体"/>
                <w:sz w:val="24"/>
              </w:rPr>
            </w:pPr>
          </w:p>
        </w:tc>
        <w:tc>
          <w:tcPr>
            <w:tcW w:w="1124" w:type="dxa"/>
            <w:tcBorders>
              <w:top w:val="single" w:color="auto" w:sz="6" w:space="0"/>
              <w:left w:val="single" w:color="auto" w:sz="6" w:space="0"/>
              <w:bottom w:val="single" w:color="auto" w:sz="6" w:space="0"/>
              <w:right w:val="single" w:color="auto" w:sz="6" w:space="0"/>
            </w:tcBorders>
            <w:vAlign w:val="center"/>
          </w:tcPr>
          <w:p>
            <w:pPr>
              <w:pStyle w:val="201"/>
              <w:autoSpaceDE w:val="0"/>
              <w:autoSpaceDN w:val="0"/>
              <w:adjustRightInd w:val="0"/>
              <w:spacing w:line="360" w:lineRule="auto"/>
              <w:ind w:right="84" w:rightChars="40"/>
              <w:jc w:val="center"/>
              <w:rPr>
                <w:rFonts w:ascii="宋体" w:hAnsi="宋体"/>
                <w:sz w:val="24"/>
              </w:rPr>
            </w:pPr>
          </w:p>
        </w:tc>
        <w:tc>
          <w:tcPr>
            <w:tcW w:w="782" w:type="dxa"/>
            <w:tcBorders>
              <w:top w:val="single" w:color="auto" w:sz="6" w:space="0"/>
              <w:left w:val="single" w:color="auto" w:sz="6" w:space="0"/>
              <w:bottom w:val="single" w:color="auto" w:sz="6" w:space="0"/>
              <w:right w:val="single" w:color="auto" w:sz="4" w:space="0"/>
            </w:tcBorders>
            <w:vAlign w:val="center"/>
          </w:tcPr>
          <w:p>
            <w:pPr>
              <w:pStyle w:val="201"/>
              <w:autoSpaceDE w:val="0"/>
              <w:autoSpaceDN w:val="0"/>
              <w:adjustRightInd w:val="0"/>
              <w:spacing w:line="360" w:lineRule="auto"/>
              <w:ind w:right="84" w:rightChars="40"/>
              <w:jc w:val="center"/>
              <w:rPr>
                <w:rFonts w:ascii="宋体" w:hAnsi="宋体"/>
                <w:sz w:val="24"/>
              </w:rPr>
            </w:pPr>
          </w:p>
        </w:tc>
        <w:tc>
          <w:tcPr>
            <w:tcW w:w="1089" w:type="dxa"/>
            <w:tcBorders>
              <w:top w:val="single" w:color="auto" w:sz="6" w:space="0"/>
              <w:left w:val="single" w:color="auto" w:sz="4" w:space="0"/>
              <w:bottom w:val="single" w:color="auto" w:sz="6" w:space="0"/>
              <w:right w:val="single" w:color="auto" w:sz="6" w:space="0"/>
            </w:tcBorders>
            <w:vAlign w:val="center"/>
          </w:tcPr>
          <w:p>
            <w:pPr>
              <w:pStyle w:val="201"/>
              <w:autoSpaceDE w:val="0"/>
              <w:autoSpaceDN w:val="0"/>
              <w:adjustRightInd w:val="0"/>
              <w:spacing w:line="360" w:lineRule="auto"/>
              <w:ind w:right="84" w:rightChars="40"/>
              <w:jc w:val="center"/>
              <w:rPr>
                <w:rFonts w:ascii="宋体" w:hAnsi="宋体"/>
                <w:sz w:val="24"/>
              </w:rPr>
            </w:pPr>
          </w:p>
        </w:tc>
        <w:tc>
          <w:tcPr>
            <w:tcW w:w="2321" w:type="dxa"/>
            <w:tcBorders>
              <w:top w:val="single" w:color="auto" w:sz="6" w:space="0"/>
              <w:left w:val="single" w:color="auto" w:sz="6" w:space="0"/>
              <w:bottom w:val="single" w:color="auto" w:sz="6" w:space="0"/>
              <w:right w:val="single" w:color="auto" w:sz="4" w:space="0"/>
            </w:tcBorders>
            <w:vAlign w:val="center"/>
          </w:tcPr>
          <w:p>
            <w:pPr>
              <w:pStyle w:val="201"/>
              <w:autoSpaceDE w:val="0"/>
              <w:autoSpaceDN w:val="0"/>
              <w:adjustRightInd w:val="0"/>
              <w:spacing w:line="360" w:lineRule="auto"/>
              <w:ind w:right="84" w:rightChars="40"/>
              <w:jc w:val="center"/>
              <w:rPr>
                <w:rFonts w:ascii="宋体" w:hAnsi="宋体"/>
                <w:sz w:val="24"/>
              </w:rPr>
            </w:pPr>
          </w:p>
        </w:tc>
      </w:tr>
      <w:tr>
        <w:tblPrEx>
          <w:tblLayout w:type="fixed"/>
          <w:tblCellMar>
            <w:top w:w="0" w:type="dxa"/>
            <w:left w:w="30" w:type="dxa"/>
            <w:bottom w:w="0" w:type="dxa"/>
            <w:right w:w="30" w:type="dxa"/>
          </w:tblCellMar>
        </w:tblPrEx>
        <w:trPr>
          <w:cantSplit/>
          <w:trHeight w:val="318" w:hRule="atLeast"/>
        </w:trPr>
        <w:tc>
          <w:tcPr>
            <w:tcW w:w="523" w:type="dxa"/>
            <w:tcBorders>
              <w:top w:val="single" w:color="auto" w:sz="6" w:space="0"/>
              <w:left w:val="single" w:color="auto" w:sz="4" w:space="0"/>
              <w:bottom w:val="single" w:color="auto" w:sz="6" w:space="0"/>
              <w:right w:val="single" w:color="auto" w:sz="6" w:space="0"/>
            </w:tcBorders>
            <w:vAlign w:val="center"/>
          </w:tcPr>
          <w:p>
            <w:pPr>
              <w:pStyle w:val="201"/>
              <w:autoSpaceDE w:val="0"/>
              <w:autoSpaceDN w:val="0"/>
              <w:adjustRightInd w:val="0"/>
              <w:spacing w:line="360" w:lineRule="auto"/>
              <w:ind w:right="84" w:rightChars="40"/>
              <w:jc w:val="center"/>
              <w:rPr>
                <w:rFonts w:ascii="宋体" w:hAnsi="宋体"/>
                <w:sz w:val="24"/>
              </w:rPr>
            </w:pPr>
            <w:r>
              <w:rPr>
                <w:rFonts w:hint="eastAsia" w:ascii="宋体" w:hAnsi="宋体"/>
                <w:sz w:val="24"/>
              </w:rPr>
              <w:t>6</w:t>
            </w:r>
          </w:p>
        </w:tc>
        <w:tc>
          <w:tcPr>
            <w:tcW w:w="1620" w:type="dxa"/>
            <w:tcBorders>
              <w:top w:val="single" w:color="auto" w:sz="6" w:space="0"/>
              <w:left w:val="single" w:color="auto" w:sz="6" w:space="0"/>
              <w:bottom w:val="single" w:color="auto" w:sz="6" w:space="0"/>
              <w:right w:val="single" w:color="auto" w:sz="6" w:space="0"/>
            </w:tcBorders>
          </w:tcPr>
          <w:p>
            <w:pPr>
              <w:pStyle w:val="201"/>
              <w:spacing w:line="360" w:lineRule="auto"/>
              <w:ind w:right="84" w:rightChars="40"/>
              <w:jc w:val="center"/>
              <w:rPr>
                <w:rFonts w:ascii="宋体" w:hAnsi="宋体"/>
                <w:sz w:val="24"/>
              </w:rPr>
            </w:pPr>
          </w:p>
        </w:tc>
        <w:tc>
          <w:tcPr>
            <w:tcW w:w="1491" w:type="dxa"/>
            <w:tcBorders>
              <w:top w:val="single" w:color="auto" w:sz="6" w:space="0"/>
              <w:left w:val="single" w:color="auto" w:sz="6" w:space="0"/>
              <w:bottom w:val="single" w:color="auto" w:sz="6" w:space="0"/>
              <w:right w:val="single" w:color="auto" w:sz="6" w:space="0"/>
            </w:tcBorders>
            <w:vAlign w:val="center"/>
          </w:tcPr>
          <w:p>
            <w:pPr>
              <w:pStyle w:val="201"/>
              <w:autoSpaceDE w:val="0"/>
              <w:autoSpaceDN w:val="0"/>
              <w:adjustRightInd w:val="0"/>
              <w:spacing w:line="360" w:lineRule="auto"/>
              <w:ind w:right="84" w:rightChars="40"/>
              <w:jc w:val="center"/>
              <w:rPr>
                <w:rFonts w:ascii="宋体" w:hAnsi="宋体"/>
                <w:sz w:val="24"/>
              </w:rPr>
            </w:pPr>
          </w:p>
        </w:tc>
        <w:tc>
          <w:tcPr>
            <w:tcW w:w="1124" w:type="dxa"/>
            <w:tcBorders>
              <w:top w:val="single" w:color="auto" w:sz="6" w:space="0"/>
              <w:left w:val="single" w:color="auto" w:sz="6" w:space="0"/>
              <w:bottom w:val="single" w:color="auto" w:sz="6" w:space="0"/>
              <w:right w:val="single" w:color="auto" w:sz="6" w:space="0"/>
            </w:tcBorders>
            <w:vAlign w:val="center"/>
          </w:tcPr>
          <w:p>
            <w:pPr>
              <w:pStyle w:val="201"/>
              <w:autoSpaceDE w:val="0"/>
              <w:autoSpaceDN w:val="0"/>
              <w:adjustRightInd w:val="0"/>
              <w:spacing w:line="360" w:lineRule="auto"/>
              <w:ind w:right="84" w:rightChars="40"/>
              <w:jc w:val="center"/>
              <w:rPr>
                <w:rFonts w:ascii="宋体" w:hAnsi="宋体"/>
                <w:sz w:val="24"/>
              </w:rPr>
            </w:pPr>
          </w:p>
        </w:tc>
        <w:tc>
          <w:tcPr>
            <w:tcW w:w="782" w:type="dxa"/>
            <w:tcBorders>
              <w:top w:val="single" w:color="auto" w:sz="6" w:space="0"/>
              <w:left w:val="single" w:color="auto" w:sz="6" w:space="0"/>
              <w:bottom w:val="single" w:color="auto" w:sz="6" w:space="0"/>
              <w:right w:val="single" w:color="auto" w:sz="4" w:space="0"/>
            </w:tcBorders>
            <w:vAlign w:val="center"/>
          </w:tcPr>
          <w:p>
            <w:pPr>
              <w:pStyle w:val="201"/>
              <w:autoSpaceDE w:val="0"/>
              <w:autoSpaceDN w:val="0"/>
              <w:adjustRightInd w:val="0"/>
              <w:spacing w:line="360" w:lineRule="auto"/>
              <w:ind w:right="84" w:rightChars="40"/>
              <w:jc w:val="center"/>
              <w:rPr>
                <w:rFonts w:ascii="宋体" w:hAnsi="宋体"/>
                <w:sz w:val="24"/>
              </w:rPr>
            </w:pPr>
          </w:p>
        </w:tc>
        <w:tc>
          <w:tcPr>
            <w:tcW w:w="1089" w:type="dxa"/>
            <w:tcBorders>
              <w:top w:val="single" w:color="auto" w:sz="6" w:space="0"/>
              <w:left w:val="single" w:color="auto" w:sz="4" w:space="0"/>
              <w:bottom w:val="single" w:color="auto" w:sz="6" w:space="0"/>
              <w:right w:val="single" w:color="auto" w:sz="6" w:space="0"/>
            </w:tcBorders>
            <w:vAlign w:val="center"/>
          </w:tcPr>
          <w:p>
            <w:pPr>
              <w:pStyle w:val="201"/>
              <w:autoSpaceDE w:val="0"/>
              <w:autoSpaceDN w:val="0"/>
              <w:adjustRightInd w:val="0"/>
              <w:spacing w:line="360" w:lineRule="auto"/>
              <w:ind w:right="84" w:rightChars="40"/>
              <w:jc w:val="center"/>
              <w:rPr>
                <w:rFonts w:ascii="宋体" w:hAnsi="宋体"/>
                <w:sz w:val="24"/>
              </w:rPr>
            </w:pPr>
          </w:p>
        </w:tc>
        <w:tc>
          <w:tcPr>
            <w:tcW w:w="2321" w:type="dxa"/>
            <w:tcBorders>
              <w:top w:val="single" w:color="auto" w:sz="6" w:space="0"/>
              <w:left w:val="single" w:color="auto" w:sz="6" w:space="0"/>
              <w:bottom w:val="single" w:color="auto" w:sz="6" w:space="0"/>
              <w:right w:val="single" w:color="auto" w:sz="4" w:space="0"/>
            </w:tcBorders>
            <w:vAlign w:val="center"/>
          </w:tcPr>
          <w:p>
            <w:pPr>
              <w:pStyle w:val="201"/>
              <w:autoSpaceDE w:val="0"/>
              <w:autoSpaceDN w:val="0"/>
              <w:adjustRightInd w:val="0"/>
              <w:spacing w:line="360" w:lineRule="auto"/>
              <w:ind w:right="84" w:rightChars="40"/>
              <w:jc w:val="center"/>
              <w:rPr>
                <w:rFonts w:ascii="宋体" w:hAnsi="宋体"/>
                <w:sz w:val="24"/>
              </w:rPr>
            </w:pPr>
          </w:p>
        </w:tc>
      </w:tr>
      <w:tr>
        <w:tblPrEx>
          <w:tblLayout w:type="fixed"/>
          <w:tblCellMar>
            <w:top w:w="0" w:type="dxa"/>
            <w:left w:w="30" w:type="dxa"/>
            <w:bottom w:w="0" w:type="dxa"/>
            <w:right w:w="30" w:type="dxa"/>
          </w:tblCellMar>
        </w:tblPrEx>
        <w:trPr>
          <w:cantSplit/>
          <w:trHeight w:val="318" w:hRule="atLeast"/>
        </w:trPr>
        <w:tc>
          <w:tcPr>
            <w:tcW w:w="523" w:type="dxa"/>
            <w:tcBorders>
              <w:top w:val="single" w:color="auto" w:sz="6" w:space="0"/>
              <w:left w:val="single" w:color="auto" w:sz="4" w:space="0"/>
              <w:bottom w:val="single" w:color="auto" w:sz="6" w:space="0"/>
              <w:right w:val="single" w:color="auto" w:sz="6" w:space="0"/>
            </w:tcBorders>
            <w:vAlign w:val="center"/>
          </w:tcPr>
          <w:p>
            <w:pPr>
              <w:pStyle w:val="201"/>
              <w:autoSpaceDE w:val="0"/>
              <w:autoSpaceDN w:val="0"/>
              <w:adjustRightInd w:val="0"/>
              <w:spacing w:line="360" w:lineRule="auto"/>
              <w:ind w:right="84" w:rightChars="40"/>
              <w:jc w:val="center"/>
              <w:rPr>
                <w:rFonts w:ascii="宋体" w:hAnsi="宋体"/>
                <w:sz w:val="24"/>
              </w:rPr>
            </w:pPr>
            <w:r>
              <w:rPr>
                <w:rFonts w:hint="eastAsia" w:ascii="宋体" w:hAnsi="宋体"/>
                <w:sz w:val="24"/>
              </w:rPr>
              <w:t>7</w:t>
            </w:r>
          </w:p>
        </w:tc>
        <w:tc>
          <w:tcPr>
            <w:tcW w:w="1620" w:type="dxa"/>
            <w:tcBorders>
              <w:top w:val="single" w:color="auto" w:sz="6" w:space="0"/>
              <w:left w:val="single" w:color="auto" w:sz="6" w:space="0"/>
              <w:bottom w:val="single" w:color="auto" w:sz="6" w:space="0"/>
              <w:right w:val="single" w:color="auto" w:sz="6" w:space="0"/>
            </w:tcBorders>
          </w:tcPr>
          <w:p>
            <w:pPr>
              <w:pStyle w:val="201"/>
              <w:spacing w:line="360" w:lineRule="auto"/>
              <w:ind w:right="84" w:rightChars="40"/>
              <w:jc w:val="center"/>
              <w:rPr>
                <w:rFonts w:ascii="宋体" w:hAnsi="宋体"/>
                <w:sz w:val="24"/>
              </w:rPr>
            </w:pPr>
          </w:p>
        </w:tc>
        <w:tc>
          <w:tcPr>
            <w:tcW w:w="1491" w:type="dxa"/>
            <w:tcBorders>
              <w:top w:val="single" w:color="auto" w:sz="6" w:space="0"/>
              <w:left w:val="single" w:color="auto" w:sz="6" w:space="0"/>
              <w:bottom w:val="single" w:color="auto" w:sz="6" w:space="0"/>
              <w:right w:val="single" w:color="auto" w:sz="6" w:space="0"/>
            </w:tcBorders>
            <w:vAlign w:val="center"/>
          </w:tcPr>
          <w:p>
            <w:pPr>
              <w:pStyle w:val="201"/>
              <w:autoSpaceDE w:val="0"/>
              <w:autoSpaceDN w:val="0"/>
              <w:adjustRightInd w:val="0"/>
              <w:spacing w:line="360" w:lineRule="auto"/>
              <w:ind w:right="84" w:rightChars="40"/>
              <w:jc w:val="center"/>
              <w:rPr>
                <w:rFonts w:ascii="宋体" w:hAnsi="宋体"/>
                <w:sz w:val="24"/>
              </w:rPr>
            </w:pPr>
          </w:p>
        </w:tc>
        <w:tc>
          <w:tcPr>
            <w:tcW w:w="1124" w:type="dxa"/>
            <w:tcBorders>
              <w:top w:val="single" w:color="auto" w:sz="6" w:space="0"/>
              <w:left w:val="single" w:color="auto" w:sz="6" w:space="0"/>
              <w:bottom w:val="single" w:color="auto" w:sz="6" w:space="0"/>
              <w:right w:val="single" w:color="auto" w:sz="6" w:space="0"/>
            </w:tcBorders>
            <w:vAlign w:val="center"/>
          </w:tcPr>
          <w:p>
            <w:pPr>
              <w:pStyle w:val="201"/>
              <w:autoSpaceDE w:val="0"/>
              <w:autoSpaceDN w:val="0"/>
              <w:adjustRightInd w:val="0"/>
              <w:spacing w:line="360" w:lineRule="auto"/>
              <w:ind w:right="84" w:rightChars="40"/>
              <w:jc w:val="center"/>
              <w:rPr>
                <w:rFonts w:ascii="宋体" w:hAnsi="宋体"/>
                <w:sz w:val="24"/>
              </w:rPr>
            </w:pPr>
          </w:p>
        </w:tc>
        <w:tc>
          <w:tcPr>
            <w:tcW w:w="782" w:type="dxa"/>
            <w:tcBorders>
              <w:top w:val="single" w:color="auto" w:sz="6" w:space="0"/>
              <w:left w:val="single" w:color="auto" w:sz="6" w:space="0"/>
              <w:bottom w:val="single" w:color="auto" w:sz="6" w:space="0"/>
              <w:right w:val="single" w:color="auto" w:sz="4" w:space="0"/>
            </w:tcBorders>
            <w:vAlign w:val="center"/>
          </w:tcPr>
          <w:p>
            <w:pPr>
              <w:pStyle w:val="201"/>
              <w:autoSpaceDE w:val="0"/>
              <w:autoSpaceDN w:val="0"/>
              <w:adjustRightInd w:val="0"/>
              <w:spacing w:line="360" w:lineRule="auto"/>
              <w:ind w:right="84" w:rightChars="40"/>
              <w:jc w:val="center"/>
              <w:rPr>
                <w:rFonts w:ascii="宋体" w:hAnsi="宋体"/>
                <w:sz w:val="24"/>
              </w:rPr>
            </w:pPr>
          </w:p>
        </w:tc>
        <w:tc>
          <w:tcPr>
            <w:tcW w:w="1089" w:type="dxa"/>
            <w:tcBorders>
              <w:top w:val="single" w:color="auto" w:sz="6" w:space="0"/>
              <w:left w:val="single" w:color="auto" w:sz="4" w:space="0"/>
              <w:bottom w:val="single" w:color="auto" w:sz="6" w:space="0"/>
              <w:right w:val="single" w:color="auto" w:sz="6" w:space="0"/>
            </w:tcBorders>
            <w:vAlign w:val="center"/>
          </w:tcPr>
          <w:p>
            <w:pPr>
              <w:pStyle w:val="201"/>
              <w:autoSpaceDE w:val="0"/>
              <w:autoSpaceDN w:val="0"/>
              <w:adjustRightInd w:val="0"/>
              <w:spacing w:line="360" w:lineRule="auto"/>
              <w:ind w:right="84" w:rightChars="40"/>
              <w:jc w:val="center"/>
              <w:rPr>
                <w:rFonts w:ascii="宋体" w:hAnsi="宋体"/>
                <w:sz w:val="24"/>
              </w:rPr>
            </w:pPr>
          </w:p>
        </w:tc>
        <w:tc>
          <w:tcPr>
            <w:tcW w:w="2321" w:type="dxa"/>
            <w:tcBorders>
              <w:top w:val="single" w:color="auto" w:sz="6" w:space="0"/>
              <w:left w:val="single" w:color="auto" w:sz="6" w:space="0"/>
              <w:bottom w:val="single" w:color="auto" w:sz="6" w:space="0"/>
              <w:right w:val="single" w:color="auto" w:sz="4" w:space="0"/>
            </w:tcBorders>
            <w:vAlign w:val="center"/>
          </w:tcPr>
          <w:p>
            <w:pPr>
              <w:pStyle w:val="201"/>
              <w:autoSpaceDE w:val="0"/>
              <w:autoSpaceDN w:val="0"/>
              <w:adjustRightInd w:val="0"/>
              <w:spacing w:line="360" w:lineRule="auto"/>
              <w:ind w:right="84" w:rightChars="40"/>
              <w:jc w:val="center"/>
              <w:rPr>
                <w:rFonts w:ascii="宋体" w:hAnsi="宋体"/>
                <w:sz w:val="24"/>
              </w:rPr>
            </w:pPr>
          </w:p>
        </w:tc>
      </w:tr>
      <w:tr>
        <w:tblPrEx>
          <w:tblLayout w:type="fixed"/>
          <w:tblCellMar>
            <w:top w:w="0" w:type="dxa"/>
            <w:left w:w="30" w:type="dxa"/>
            <w:bottom w:w="0" w:type="dxa"/>
            <w:right w:w="30" w:type="dxa"/>
          </w:tblCellMar>
        </w:tblPrEx>
        <w:trPr>
          <w:cantSplit/>
          <w:trHeight w:val="318" w:hRule="atLeast"/>
        </w:trPr>
        <w:tc>
          <w:tcPr>
            <w:tcW w:w="523" w:type="dxa"/>
            <w:tcBorders>
              <w:top w:val="single" w:color="auto" w:sz="6" w:space="0"/>
              <w:left w:val="single" w:color="auto" w:sz="4" w:space="0"/>
              <w:bottom w:val="single" w:color="auto" w:sz="6" w:space="0"/>
              <w:right w:val="single" w:color="auto" w:sz="6" w:space="0"/>
            </w:tcBorders>
            <w:vAlign w:val="center"/>
          </w:tcPr>
          <w:p>
            <w:pPr>
              <w:pStyle w:val="201"/>
              <w:autoSpaceDE w:val="0"/>
              <w:autoSpaceDN w:val="0"/>
              <w:adjustRightInd w:val="0"/>
              <w:spacing w:line="360" w:lineRule="auto"/>
              <w:ind w:right="84" w:rightChars="40"/>
              <w:jc w:val="center"/>
              <w:rPr>
                <w:rFonts w:ascii="宋体" w:hAnsi="宋体"/>
                <w:sz w:val="24"/>
              </w:rPr>
            </w:pPr>
            <w:r>
              <w:rPr>
                <w:rFonts w:hint="eastAsia" w:ascii="宋体" w:hAnsi="宋体"/>
                <w:sz w:val="24"/>
              </w:rPr>
              <w:t>8</w:t>
            </w:r>
          </w:p>
        </w:tc>
        <w:tc>
          <w:tcPr>
            <w:tcW w:w="1620" w:type="dxa"/>
            <w:tcBorders>
              <w:top w:val="single" w:color="auto" w:sz="6" w:space="0"/>
              <w:left w:val="single" w:color="auto" w:sz="6" w:space="0"/>
              <w:bottom w:val="single" w:color="auto" w:sz="6" w:space="0"/>
              <w:right w:val="single" w:color="auto" w:sz="6" w:space="0"/>
            </w:tcBorders>
          </w:tcPr>
          <w:p>
            <w:pPr>
              <w:pStyle w:val="201"/>
              <w:spacing w:line="360" w:lineRule="auto"/>
              <w:ind w:right="84" w:rightChars="40"/>
              <w:jc w:val="center"/>
              <w:rPr>
                <w:rFonts w:ascii="宋体" w:hAnsi="宋体"/>
                <w:sz w:val="24"/>
              </w:rPr>
            </w:pPr>
          </w:p>
        </w:tc>
        <w:tc>
          <w:tcPr>
            <w:tcW w:w="1491" w:type="dxa"/>
            <w:tcBorders>
              <w:top w:val="single" w:color="auto" w:sz="6" w:space="0"/>
              <w:left w:val="single" w:color="auto" w:sz="6" w:space="0"/>
              <w:bottom w:val="single" w:color="auto" w:sz="6" w:space="0"/>
              <w:right w:val="single" w:color="auto" w:sz="6" w:space="0"/>
            </w:tcBorders>
            <w:vAlign w:val="center"/>
          </w:tcPr>
          <w:p>
            <w:pPr>
              <w:pStyle w:val="201"/>
              <w:autoSpaceDE w:val="0"/>
              <w:autoSpaceDN w:val="0"/>
              <w:adjustRightInd w:val="0"/>
              <w:spacing w:line="360" w:lineRule="auto"/>
              <w:ind w:right="84" w:rightChars="40"/>
              <w:jc w:val="center"/>
              <w:rPr>
                <w:rFonts w:ascii="宋体" w:hAnsi="宋体"/>
                <w:sz w:val="24"/>
              </w:rPr>
            </w:pPr>
          </w:p>
        </w:tc>
        <w:tc>
          <w:tcPr>
            <w:tcW w:w="1124" w:type="dxa"/>
            <w:tcBorders>
              <w:top w:val="single" w:color="auto" w:sz="6" w:space="0"/>
              <w:left w:val="single" w:color="auto" w:sz="6" w:space="0"/>
              <w:bottom w:val="single" w:color="auto" w:sz="6" w:space="0"/>
              <w:right w:val="single" w:color="auto" w:sz="6" w:space="0"/>
            </w:tcBorders>
            <w:vAlign w:val="center"/>
          </w:tcPr>
          <w:p>
            <w:pPr>
              <w:pStyle w:val="201"/>
              <w:autoSpaceDE w:val="0"/>
              <w:autoSpaceDN w:val="0"/>
              <w:adjustRightInd w:val="0"/>
              <w:spacing w:line="360" w:lineRule="auto"/>
              <w:ind w:right="84" w:rightChars="40"/>
              <w:jc w:val="center"/>
              <w:rPr>
                <w:rFonts w:ascii="宋体" w:hAnsi="宋体"/>
                <w:sz w:val="24"/>
              </w:rPr>
            </w:pPr>
          </w:p>
        </w:tc>
        <w:tc>
          <w:tcPr>
            <w:tcW w:w="782" w:type="dxa"/>
            <w:tcBorders>
              <w:top w:val="single" w:color="auto" w:sz="6" w:space="0"/>
              <w:left w:val="single" w:color="auto" w:sz="6" w:space="0"/>
              <w:bottom w:val="single" w:color="auto" w:sz="6" w:space="0"/>
              <w:right w:val="single" w:color="auto" w:sz="4" w:space="0"/>
            </w:tcBorders>
            <w:vAlign w:val="center"/>
          </w:tcPr>
          <w:p>
            <w:pPr>
              <w:pStyle w:val="201"/>
              <w:autoSpaceDE w:val="0"/>
              <w:autoSpaceDN w:val="0"/>
              <w:adjustRightInd w:val="0"/>
              <w:spacing w:line="360" w:lineRule="auto"/>
              <w:ind w:right="84" w:rightChars="40"/>
              <w:jc w:val="center"/>
              <w:rPr>
                <w:rFonts w:ascii="宋体" w:hAnsi="宋体"/>
                <w:sz w:val="24"/>
              </w:rPr>
            </w:pPr>
          </w:p>
        </w:tc>
        <w:tc>
          <w:tcPr>
            <w:tcW w:w="1089" w:type="dxa"/>
            <w:tcBorders>
              <w:top w:val="single" w:color="auto" w:sz="6" w:space="0"/>
              <w:left w:val="single" w:color="auto" w:sz="4" w:space="0"/>
              <w:bottom w:val="single" w:color="auto" w:sz="6" w:space="0"/>
              <w:right w:val="single" w:color="auto" w:sz="6" w:space="0"/>
            </w:tcBorders>
            <w:vAlign w:val="center"/>
          </w:tcPr>
          <w:p>
            <w:pPr>
              <w:pStyle w:val="201"/>
              <w:autoSpaceDE w:val="0"/>
              <w:autoSpaceDN w:val="0"/>
              <w:adjustRightInd w:val="0"/>
              <w:spacing w:line="360" w:lineRule="auto"/>
              <w:ind w:right="84" w:rightChars="40"/>
              <w:jc w:val="center"/>
              <w:rPr>
                <w:rFonts w:ascii="宋体" w:hAnsi="宋体"/>
                <w:sz w:val="24"/>
              </w:rPr>
            </w:pPr>
          </w:p>
        </w:tc>
        <w:tc>
          <w:tcPr>
            <w:tcW w:w="2321" w:type="dxa"/>
            <w:tcBorders>
              <w:top w:val="single" w:color="auto" w:sz="6" w:space="0"/>
              <w:left w:val="single" w:color="auto" w:sz="6" w:space="0"/>
              <w:bottom w:val="single" w:color="auto" w:sz="6" w:space="0"/>
              <w:right w:val="single" w:color="auto" w:sz="4" w:space="0"/>
            </w:tcBorders>
            <w:vAlign w:val="center"/>
          </w:tcPr>
          <w:p>
            <w:pPr>
              <w:pStyle w:val="201"/>
              <w:autoSpaceDE w:val="0"/>
              <w:autoSpaceDN w:val="0"/>
              <w:adjustRightInd w:val="0"/>
              <w:spacing w:line="360" w:lineRule="auto"/>
              <w:ind w:right="84" w:rightChars="40"/>
              <w:jc w:val="center"/>
              <w:rPr>
                <w:rFonts w:ascii="宋体" w:hAnsi="宋体"/>
                <w:sz w:val="24"/>
              </w:rPr>
            </w:pPr>
          </w:p>
        </w:tc>
      </w:tr>
      <w:tr>
        <w:tblPrEx>
          <w:tblLayout w:type="fixed"/>
          <w:tblCellMar>
            <w:top w:w="0" w:type="dxa"/>
            <w:left w:w="30" w:type="dxa"/>
            <w:bottom w:w="0" w:type="dxa"/>
            <w:right w:w="30" w:type="dxa"/>
          </w:tblCellMar>
        </w:tblPrEx>
        <w:trPr>
          <w:cantSplit/>
          <w:trHeight w:val="318" w:hRule="atLeast"/>
        </w:trPr>
        <w:tc>
          <w:tcPr>
            <w:tcW w:w="523" w:type="dxa"/>
            <w:tcBorders>
              <w:top w:val="single" w:color="auto" w:sz="6" w:space="0"/>
              <w:left w:val="single" w:color="auto" w:sz="4" w:space="0"/>
              <w:bottom w:val="single" w:color="auto" w:sz="6" w:space="0"/>
              <w:right w:val="single" w:color="auto" w:sz="6" w:space="0"/>
            </w:tcBorders>
            <w:vAlign w:val="center"/>
          </w:tcPr>
          <w:p>
            <w:pPr>
              <w:pStyle w:val="201"/>
              <w:autoSpaceDE w:val="0"/>
              <w:autoSpaceDN w:val="0"/>
              <w:adjustRightInd w:val="0"/>
              <w:spacing w:line="360" w:lineRule="auto"/>
              <w:ind w:right="84" w:rightChars="40"/>
              <w:jc w:val="center"/>
              <w:rPr>
                <w:rFonts w:ascii="宋体" w:hAnsi="宋体"/>
                <w:sz w:val="24"/>
              </w:rPr>
            </w:pPr>
            <w:r>
              <w:rPr>
                <w:rFonts w:hint="eastAsia" w:ascii="宋体" w:hAnsi="宋体"/>
                <w:sz w:val="24"/>
              </w:rPr>
              <w:t>9</w:t>
            </w:r>
          </w:p>
        </w:tc>
        <w:tc>
          <w:tcPr>
            <w:tcW w:w="1620" w:type="dxa"/>
            <w:tcBorders>
              <w:top w:val="single" w:color="auto" w:sz="6" w:space="0"/>
              <w:left w:val="single" w:color="auto" w:sz="6" w:space="0"/>
              <w:bottom w:val="single" w:color="auto" w:sz="6" w:space="0"/>
              <w:right w:val="single" w:color="auto" w:sz="6" w:space="0"/>
            </w:tcBorders>
          </w:tcPr>
          <w:p>
            <w:pPr>
              <w:pStyle w:val="201"/>
              <w:spacing w:line="360" w:lineRule="auto"/>
              <w:ind w:right="84" w:rightChars="40"/>
              <w:jc w:val="center"/>
              <w:rPr>
                <w:rFonts w:ascii="宋体" w:hAnsi="宋体"/>
                <w:sz w:val="24"/>
              </w:rPr>
            </w:pPr>
          </w:p>
        </w:tc>
        <w:tc>
          <w:tcPr>
            <w:tcW w:w="1491" w:type="dxa"/>
            <w:tcBorders>
              <w:top w:val="single" w:color="auto" w:sz="6" w:space="0"/>
              <w:left w:val="single" w:color="auto" w:sz="6" w:space="0"/>
              <w:bottom w:val="single" w:color="auto" w:sz="6" w:space="0"/>
              <w:right w:val="single" w:color="auto" w:sz="6" w:space="0"/>
            </w:tcBorders>
            <w:vAlign w:val="center"/>
          </w:tcPr>
          <w:p>
            <w:pPr>
              <w:pStyle w:val="201"/>
              <w:autoSpaceDE w:val="0"/>
              <w:autoSpaceDN w:val="0"/>
              <w:adjustRightInd w:val="0"/>
              <w:spacing w:line="360" w:lineRule="auto"/>
              <w:ind w:right="84" w:rightChars="40"/>
              <w:jc w:val="center"/>
              <w:rPr>
                <w:rFonts w:ascii="宋体" w:hAnsi="宋体"/>
                <w:sz w:val="24"/>
              </w:rPr>
            </w:pPr>
          </w:p>
        </w:tc>
        <w:tc>
          <w:tcPr>
            <w:tcW w:w="1124" w:type="dxa"/>
            <w:tcBorders>
              <w:top w:val="single" w:color="auto" w:sz="6" w:space="0"/>
              <w:left w:val="single" w:color="auto" w:sz="6" w:space="0"/>
              <w:bottom w:val="single" w:color="auto" w:sz="6" w:space="0"/>
              <w:right w:val="single" w:color="auto" w:sz="6" w:space="0"/>
            </w:tcBorders>
            <w:vAlign w:val="center"/>
          </w:tcPr>
          <w:p>
            <w:pPr>
              <w:pStyle w:val="201"/>
              <w:autoSpaceDE w:val="0"/>
              <w:autoSpaceDN w:val="0"/>
              <w:adjustRightInd w:val="0"/>
              <w:spacing w:line="360" w:lineRule="auto"/>
              <w:ind w:right="84" w:rightChars="40"/>
              <w:jc w:val="center"/>
              <w:rPr>
                <w:rFonts w:ascii="宋体" w:hAnsi="宋体"/>
                <w:sz w:val="24"/>
              </w:rPr>
            </w:pPr>
          </w:p>
        </w:tc>
        <w:tc>
          <w:tcPr>
            <w:tcW w:w="782" w:type="dxa"/>
            <w:tcBorders>
              <w:top w:val="single" w:color="auto" w:sz="6" w:space="0"/>
              <w:left w:val="single" w:color="auto" w:sz="6" w:space="0"/>
              <w:bottom w:val="single" w:color="auto" w:sz="6" w:space="0"/>
              <w:right w:val="single" w:color="auto" w:sz="4" w:space="0"/>
            </w:tcBorders>
            <w:vAlign w:val="center"/>
          </w:tcPr>
          <w:p>
            <w:pPr>
              <w:pStyle w:val="201"/>
              <w:autoSpaceDE w:val="0"/>
              <w:autoSpaceDN w:val="0"/>
              <w:adjustRightInd w:val="0"/>
              <w:spacing w:line="360" w:lineRule="auto"/>
              <w:ind w:right="84" w:rightChars="40"/>
              <w:jc w:val="center"/>
              <w:rPr>
                <w:rFonts w:ascii="宋体" w:hAnsi="宋体"/>
                <w:sz w:val="24"/>
              </w:rPr>
            </w:pPr>
          </w:p>
        </w:tc>
        <w:tc>
          <w:tcPr>
            <w:tcW w:w="1089" w:type="dxa"/>
            <w:tcBorders>
              <w:top w:val="single" w:color="auto" w:sz="6" w:space="0"/>
              <w:left w:val="single" w:color="auto" w:sz="4" w:space="0"/>
              <w:bottom w:val="single" w:color="auto" w:sz="6" w:space="0"/>
              <w:right w:val="single" w:color="auto" w:sz="6" w:space="0"/>
            </w:tcBorders>
            <w:vAlign w:val="center"/>
          </w:tcPr>
          <w:p>
            <w:pPr>
              <w:pStyle w:val="201"/>
              <w:autoSpaceDE w:val="0"/>
              <w:autoSpaceDN w:val="0"/>
              <w:adjustRightInd w:val="0"/>
              <w:spacing w:line="360" w:lineRule="auto"/>
              <w:ind w:right="84" w:rightChars="40"/>
              <w:jc w:val="center"/>
              <w:rPr>
                <w:rFonts w:ascii="宋体" w:hAnsi="宋体"/>
                <w:sz w:val="24"/>
              </w:rPr>
            </w:pPr>
          </w:p>
        </w:tc>
        <w:tc>
          <w:tcPr>
            <w:tcW w:w="2321" w:type="dxa"/>
            <w:tcBorders>
              <w:top w:val="single" w:color="auto" w:sz="6" w:space="0"/>
              <w:left w:val="single" w:color="auto" w:sz="6" w:space="0"/>
              <w:bottom w:val="single" w:color="auto" w:sz="6" w:space="0"/>
              <w:right w:val="single" w:color="auto" w:sz="4" w:space="0"/>
            </w:tcBorders>
            <w:vAlign w:val="center"/>
          </w:tcPr>
          <w:p>
            <w:pPr>
              <w:pStyle w:val="201"/>
              <w:autoSpaceDE w:val="0"/>
              <w:autoSpaceDN w:val="0"/>
              <w:adjustRightInd w:val="0"/>
              <w:spacing w:line="360" w:lineRule="auto"/>
              <w:ind w:right="84" w:rightChars="40"/>
              <w:jc w:val="center"/>
              <w:rPr>
                <w:rFonts w:ascii="宋体" w:hAnsi="宋体"/>
                <w:sz w:val="24"/>
              </w:rPr>
            </w:pPr>
          </w:p>
        </w:tc>
      </w:tr>
      <w:tr>
        <w:tblPrEx>
          <w:tblLayout w:type="fixed"/>
          <w:tblCellMar>
            <w:top w:w="0" w:type="dxa"/>
            <w:left w:w="30" w:type="dxa"/>
            <w:bottom w:w="0" w:type="dxa"/>
            <w:right w:w="30" w:type="dxa"/>
          </w:tblCellMar>
        </w:tblPrEx>
        <w:trPr>
          <w:cantSplit/>
          <w:trHeight w:val="318" w:hRule="atLeast"/>
        </w:trPr>
        <w:tc>
          <w:tcPr>
            <w:tcW w:w="523" w:type="dxa"/>
            <w:tcBorders>
              <w:top w:val="single" w:color="auto" w:sz="6" w:space="0"/>
              <w:left w:val="single" w:color="auto" w:sz="4" w:space="0"/>
              <w:bottom w:val="single" w:color="auto" w:sz="6" w:space="0"/>
              <w:right w:val="single" w:color="auto" w:sz="6" w:space="0"/>
            </w:tcBorders>
            <w:vAlign w:val="center"/>
          </w:tcPr>
          <w:p>
            <w:pPr>
              <w:pStyle w:val="201"/>
              <w:autoSpaceDE w:val="0"/>
              <w:autoSpaceDN w:val="0"/>
              <w:adjustRightInd w:val="0"/>
              <w:spacing w:line="360" w:lineRule="auto"/>
              <w:ind w:right="84" w:rightChars="40"/>
              <w:jc w:val="center"/>
              <w:rPr>
                <w:rFonts w:ascii="宋体" w:hAnsi="宋体"/>
                <w:sz w:val="24"/>
              </w:rPr>
            </w:pPr>
            <w:r>
              <w:rPr>
                <w:rFonts w:hint="eastAsia" w:ascii="宋体" w:hAnsi="宋体"/>
                <w:sz w:val="24"/>
              </w:rPr>
              <w:t>10</w:t>
            </w:r>
          </w:p>
        </w:tc>
        <w:tc>
          <w:tcPr>
            <w:tcW w:w="1620" w:type="dxa"/>
            <w:tcBorders>
              <w:top w:val="single" w:color="auto" w:sz="6" w:space="0"/>
              <w:left w:val="single" w:color="auto" w:sz="6" w:space="0"/>
              <w:bottom w:val="single" w:color="auto" w:sz="6" w:space="0"/>
              <w:right w:val="single" w:color="auto" w:sz="6" w:space="0"/>
            </w:tcBorders>
            <w:vAlign w:val="center"/>
          </w:tcPr>
          <w:p>
            <w:pPr>
              <w:pStyle w:val="201"/>
              <w:spacing w:line="360" w:lineRule="auto"/>
              <w:ind w:right="84" w:rightChars="40"/>
              <w:jc w:val="center"/>
              <w:rPr>
                <w:rFonts w:ascii="宋体" w:hAnsi="宋体"/>
                <w:sz w:val="24"/>
              </w:rPr>
            </w:pPr>
          </w:p>
        </w:tc>
        <w:tc>
          <w:tcPr>
            <w:tcW w:w="1491" w:type="dxa"/>
            <w:tcBorders>
              <w:top w:val="single" w:color="auto" w:sz="6" w:space="0"/>
              <w:left w:val="single" w:color="auto" w:sz="6" w:space="0"/>
              <w:bottom w:val="single" w:color="auto" w:sz="6" w:space="0"/>
              <w:right w:val="single" w:color="auto" w:sz="6" w:space="0"/>
            </w:tcBorders>
            <w:vAlign w:val="center"/>
          </w:tcPr>
          <w:p>
            <w:pPr>
              <w:pStyle w:val="201"/>
              <w:autoSpaceDE w:val="0"/>
              <w:autoSpaceDN w:val="0"/>
              <w:adjustRightInd w:val="0"/>
              <w:spacing w:line="360" w:lineRule="auto"/>
              <w:ind w:right="84" w:rightChars="40"/>
              <w:jc w:val="center"/>
              <w:rPr>
                <w:rFonts w:ascii="宋体" w:hAnsi="宋体"/>
                <w:sz w:val="24"/>
              </w:rPr>
            </w:pPr>
          </w:p>
        </w:tc>
        <w:tc>
          <w:tcPr>
            <w:tcW w:w="1124" w:type="dxa"/>
            <w:tcBorders>
              <w:top w:val="single" w:color="auto" w:sz="6" w:space="0"/>
              <w:left w:val="single" w:color="auto" w:sz="6" w:space="0"/>
              <w:bottom w:val="single" w:color="auto" w:sz="6" w:space="0"/>
              <w:right w:val="single" w:color="auto" w:sz="6" w:space="0"/>
            </w:tcBorders>
            <w:vAlign w:val="center"/>
          </w:tcPr>
          <w:p>
            <w:pPr>
              <w:pStyle w:val="201"/>
              <w:autoSpaceDE w:val="0"/>
              <w:autoSpaceDN w:val="0"/>
              <w:adjustRightInd w:val="0"/>
              <w:spacing w:line="360" w:lineRule="auto"/>
              <w:ind w:right="84" w:rightChars="40"/>
              <w:jc w:val="center"/>
              <w:rPr>
                <w:rFonts w:ascii="宋体" w:hAnsi="宋体"/>
                <w:sz w:val="24"/>
              </w:rPr>
            </w:pPr>
          </w:p>
        </w:tc>
        <w:tc>
          <w:tcPr>
            <w:tcW w:w="782" w:type="dxa"/>
            <w:tcBorders>
              <w:top w:val="single" w:color="auto" w:sz="6" w:space="0"/>
              <w:left w:val="single" w:color="auto" w:sz="6" w:space="0"/>
              <w:bottom w:val="single" w:color="auto" w:sz="6" w:space="0"/>
              <w:right w:val="single" w:color="auto" w:sz="4" w:space="0"/>
            </w:tcBorders>
            <w:vAlign w:val="center"/>
          </w:tcPr>
          <w:p>
            <w:pPr>
              <w:pStyle w:val="201"/>
              <w:autoSpaceDE w:val="0"/>
              <w:autoSpaceDN w:val="0"/>
              <w:adjustRightInd w:val="0"/>
              <w:spacing w:line="360" w:lineRule="auto"/>
              <w:ind w:right="84" w:rightChars="40"/>
              <w:jc w:val="center"/>
              <w:rPr>
                <w:rFonts w:ascii="宋体" w:hAnsi="宋体"/>
                <w:sz w:val="24"/>
              </w:rPr>
            </w:pPr>
          </w:p>
        </w:tc>
        <w:tc>
          <w:tcPr>
            <w:tcW w:w="1089" w:type="dxa"/>
            <w:tcBorders>
              <w:top w:val="single" w:color="auto" w:sz="6" w:space="0"/>
              <w:left w:val="single" w:color="auto" w:sz="4" w:space="0"/>
              <w:bottom w:val="single" w:color="auto" w:sz="6" w:space="0"/>
              <w:right w:val="single" w:color="auto" w:sz="6" w:space="0"/>
            </w:tcBorders>
            <w:vAlign w:val="center"/>
          </w:tcPr>
          <w:p>
            <w:pPr>
              <w:pStyle w:val="201"/>
              <w:autoSpaceDE w:val="0"/>
              <w:autoSpaceDN w:val="0"/>
              <w:adjustRightInd w:val="0"/>
              <w:spacing w:line="360" w:lineRule="auto"/>
              <w:ind w:right="84" w:rightChars="40"/>
              <w:jc w:val="center"/>
              <w:rPr>
                <w:rFonts w:ascii="宋体" w:hAnsi="宋体"/>
                <w:sz w:val="24"/>
              </w:rPr>
            </w:pPr>
          </w:p>
        </w:tc>
        <w:tc>
          <w:tcPr>
            <w:tcW w:w="2321" w:type="dxa"/>
            <w:tcBorders>
              <w:top w:val="single" w:color="auto" w:sz="6" w:space="0"/>
              <w:left w:val="single" w:color="auto" w:sz="6" w:space="0"/>
              <w:bottom w:val="single" w:color="auto" w:sz="6" w:space="0"/>
              <w:right w:val="single" w:color="auto" w:sz="4" w:space="0"/>
            </w:tcBorders>
            <w:vAlign w:val="center"/>
          </w:tcPr>
          <w:p>
            <w:pPr>
              <w:pStyle w:val="201"/>
              <w:autoSpaceDE w:val="0"/>
              <w:autoSpaceDN w:val="0"/>
              <w:adjustRightInd w:val="0"/>
              <w:spacing w:line="360" w:lineRule="auto"/>
              <w:ind w:right="84" w:rightChars="40"/>
              <w:jc w:val="center"/>
              <w:rPr>
                <w:rFonts w:ascii="宋体" w:hAnsi="宋体"/>
                <w:sz w:val="24"/>
              </w:rPr>
            </w:pPr>
          </w:p>
        </w:tc>
      </w:tr>
      <w:tr>
        <w:tblPrEx>
          <w:tblLayout w:type="fixed"/>
          <w:tblCellMar>
            <w:top w:w="0" w:type="dxa"/>
            <w:left w:w="30" w:type="dxa"/>
            <w:bottom w:w="0" w:type="dxa"/>
            <w:right w:w="30" w:type="dxa"/>
          </w:tblCellMar>
        </w:tblPrEx>
        <w:trPr>
          <w:cantSplit/>
          <w:trHeight w:val="318" w:hRule="atLeast"/>
        </w:trPr>
        <w:tc>
          <w:tcPr>
            <w:tcW w:w="523" w:type="dxa"/>
            <w:tcBorders>
              <w:top w:val="single" w:color="auto" w:sz="6" w:space="0"/>
              <w:left w:val="single" w:color="auto" w:sz="4" w:space="0"/>
              <w:bottom w:val="single" w:color="auto" w:sz="6" w:space="0"/>
              <w:right w:val="single" w:color="auto" w:sz="6" w:space="0"/>
            </w:tcBorders>
            <w:vAlign w:val="center"/>
          </w:tcPr>
          <w:p>
            <w:pPr>
              <w:pStyle w:val="201"/>
              <w:autoSpaceDE w:val="0"/>
              <w:autoSpaceDN w:val="0"/>
              <w:adjustRightInd w:val="0"/>
              <w:spacing w:line="360" w:lineRule="auto"/>
              <w:ind w:right="84" w:rightChars="40"/>
              <w:jc w:val="center"/>
              <w:rPr>
                <w:rFonts w:ascii="宋体" w:hAnsi="宋体"/>
                <w:sz w:val="24"/>
              </w:rPr>
            </w:pPr>
            <w:r>
              <w:rPr>
                <w:rFonts w:hint="eastAsia" w:ascii="宋体" w:hAnsi="宋体"/>
                <w:sz w:val="24"/>
              </w:rPr>
              <w:t>…</w:t>
            </w:r>
          </w:p>
        </w:tc>
        <w:tc>
          <w:tcPr>
            <w:tcW w:w="1620" w:type="dxa"/>
            <w:tcBorders>
              <w:top w:val="single" w:color="auto" w:sz="6" w:space="0"/>
              <w:left w:val="single" w:color="auto" w:sz="6" w:space="0"/>
              <w:bottom w:val="single" w:color="auto" w:sz="6" w:space="0"/>
              <w:right w:val="single" w:color="auto" w:sz="6" w:space="0"/>
            </w:tcBorders>
            <w:vAlign w:val="center"/>
          </w:tcPr>
          <w:p>
            <w:pPr>
              <w:pStyle w:val="201"/>
              <w:spacing w:line="360" w:lineRule="auto"/>
              <w:ind w:right="84" w:rightChars="40"/>
              <w:jc w:val="center"/>
              <w:rPr>
                <w:rFonts w:ascii="宋体" w:hAnsi="宋体"/>
                <w:sz w:val="24"/>
              </w:rPr>
            </w:pPr>
          </w:p>
        </w:tc>
        <w:tc>
          <w:tcPr>
            <w:tcW w:w="1491" w:type="dxa"/>
            <w:tcBorders>
              <w:top w:val="single" w:color="auto" w:sz="6" w:space="0"/>
              <w:left w:val="single" w:color="auto" w:sz="6" w:space="0"/>
              <w:bottom w:val="single" w:color="auto" w:sz="6" w:space="0"/>
              <w:right w:val="single" w:color="auto" w:sz="6" w:space="0"/>
            </w:tcBorders>
            <w:vAlign w:val="center"/>
          </w:tcPr>
          <w:p>
            <w:pPr>
              <w:pStyle w:val="201"/>
              <w:autoSpaceDE w:val="0"/>
              <w:autoSpaceDN w:val="0"/>
              <w:adjustRightInd w:val="0"/>
              <w:spacing w:line="360" w:lineRule="auto"/>
              <w:ind w:right="84" w:rightChars="40"/>
              <w:jc w:val="center"/>
              <w:rPr>
                <w:rFonts w:ascii="宋体" w:hAnsi="宋体"/>
                <w:sz w:val="24"/>
              </w:rPr>
            </w:pPr>
          </w:p>
        </w:tc>
        <w:tc>
          <w:tcPr>
            <w:tcW w:w="1124" w:type="dxa"/>
            <w:tcBorders>
              <w:top w:val="single" w:color="auto" w:sz="6" w:space="0"/>
              <w:left w:val="single" w:color="auto" w:sz="6" w:space="0"/>
              <w:bottom w:val="single" w:color="auto" w:sz="6" w:space="0"/>
              <w:right w:val="single" w:color="auto" w:sz="6" w:space="0"/>
            </w:tcBorders>
            <w:vAlign w:val="center"/>
          </w:tcPr>
          <w:p>
            <w:pPr>
              <w:pStyle w:val="201"/>
              <w:autoSpaceDE w:val="0"/>
              <w:autoSpaceDN w:val="0"/>
              <w:adjustRightInd w:val="0"/>
              <w:spacing w:line="360" w:lineRule="auto"/>
              <w:ind w:right="84" w:rightChars="40"/>
              <w:jc w:val="center"/>
              <w:rPr>
                <w:rFonts w:ascii="宋体" w:hAnsi="宋体"/>
                <w:sz w:val="24"/>
              </w:rPr>
            </w:pPr>
          </w:p>
        </w:tc>
        <w:tc>
          <w:tcPr>
            <w:tcW w:w="782" w:type="dxa"/>
            <w:tcBorders>
              <w:top w:val="single" w:color="auto" w:sz="6" w:space="0"/>
              <w:left w:val="single" w:color="auto" w:sz="6" w:space="0"/>
              <w:bottom w:val="single" w:color="auto" w:sz="6" w:space="0"/>
              <w:right w:val="single" w:color="auto" w:sz="4" w:space="0"/>
            </w:tcBorders>
            <w:vAlign w:val="center"/>
          </w:tcPr>
          <w:p>
            <w:pPr>
              <w:pStyle w:val="201"/>
              <w:autoSpaceDE w:val="0"/>
              <w:autoSpaceDN w:val="0"/>
              <w:adjustRightInd w:val="0"/>
              <w:spacing w:line="360" w:lineRule="auto"/>
              <w:ind w:right="84" w:rightChars="40"/>
              <w:jc w:val="center"/>
              <w:rPr>
                <w:rFonts w:ascii="宋体" w:hAnsi="宋体"/>
                <w:sz w:val="24"/>
              </w:rPr>
            </w:pPr>
          </w:p>
        </w:tc>
        <w:tc>
          <w:tcPr>
            <w:tcW w:w="1089" w:type="dxa"/>
            <w:tcBorders>
              <w:top w:val="single" w:color="auto" w:sz="6" w:space="0"/>
              <w:left w:val="single" w:color="auto" w:sz="4" w:space="0"/>
              <w:bottom w:val="single" w:color="auto" w:sz="6" w:space="0"/>
              <w:right w:val="single" w:color="auto" w:sz="6" w:space="0"/>
            </w:tcBorders>
            <w:vAlign w:val="center"/>
          </w:tcPr>
          <w:p>
            <w:pPr>
              <w:pStyle w:val="201"/>
              <w:autoSpaceDE w:val="0"/>
              <w:autoSpaceDN w:val="0"/>
              <w:adjustRightInd w:val="0"/>
              <w:spacing w:line="360" w:lineRule="auto"/>
              <w:ind w:right="84" w:rightChars="40"/>
              <w:jc w:val="center"/>
              <w:rPr>
                <w:rFonts w:ascii="宋体" w:hAnsi="宋体"/>
                <w:sz w:val="24"/>
              </w:rPr>
            </w:pPr>
          </w:p>
        </w:tc>
        <w:tc>
          <w:tcPr>
            <w:tcW w:w="2321" w:type="dxa"/>
            <w:tcBorders>
              <w:top w:val="single" w:color="auto" w:sz="6" w:space="0"/>
              <w:left w:val="single" w:color="auto" w:sz="6" w:space="0"/>
              <w:bottom w:val="single" w:color="auto" w:sz="6" w:space="0"/>
              <w:right w:val="single" w:color="auto" w:sz="4" w:space="0"/>
            </w:tcBorders>
            <w:vAlign w:val="center"/>
          </w:tcPr>
          <w:p>
            <w:pPr>
              <w:pStyle w:val="201"/>
              <w:autoSpaceDE w:val="0"/>
              <w:autoSpaceDN w:val="0"/>
              <w:adjustRightInd w:val="0"/>
              <w:spacing w:line="360" w:lineRule="auto"/>
              <w:ind w:right="84" w:rightChars="40"/>
              <w:jc w:val="center"/>
              <w:rPr>
                <w:rFonts w:ascii="宋体" w:hAnsi="宋体"/>
                <w:sz w:val="24"/>
              </w:rPr>
            </w:pPr>
          </w:p>
        </w:tc>
      </w:tr>
      <w:tr>
        <w:tblPrEx>
          <w:tblLayout w:type="fixed"/>
          <w:tblCellMar>
            <w:top w:w="0" w:type="dxa"/>
            <w:left w:w="30" w:type="dxa"/>
            <w:bottom w:w="0" w:type="dxa"/>
            <w:right w:w="30" w:type="dxa"/>
          </w:tblCellMar>
        </w:tblPrEx>
        <w:trPr>
          <w:gridAfter w:val="6"/>
          <w:wAfter w:w="8427" w:type="dxa"/>
          <w:cantSplit/>
          <w:trHeight w:val="410" w:hRule="atLeast"/>
        </w:trPr>
        <w:tc>
          <w:tcPr>
            <w:tcW w:w="523" w:type="dxa"/>
            <w:tcBorders>
              <w:top w:val="single" w:color="auto" w:sz="6" w:space="0"/>
              <w:left w:val="single" w:color="auto" w:sz="4" w:space="0"/>
              <w:bottom w:val="single" w:color="auto" w:sz="4" w:space="0"/>
              <w:right w:val="single" w:color="auto" w:sz="4" w:space="0"/>
            </w:tcBorders>
            <w:vAlign w:val="center"/>
          </w:tcPr>
          <w:p>
            <w:pPr>
              <w:pStyle w:val="201"/>
              <w:autoSpaceDE w:val="0"/>
              <w:autoSpaceDN w:val="0"/>
              <w:adjustRightInd w:val="0"/>
              <w:spacing w:line="360" w:lineRule="auto"/>
              <w:ind w:right="84" w:rightChars="40"/>
              <w:jc w:val="center"/>
              <w:rPr>
                <w:rFonts w:ascii="宋体" w:hAnsi="宋体"/>
                <w:sz w:val="24"/>
              </w:rPr>
            </w:pPr>
            <w:r>
              <w:rPr>
                <w:rFonts w:hint="eastAsia" w:ascii="宋体" w:hAnsi="宋体"/>
                <w:sz w:val="24"/>
              </w:rPr>
              <w:t>合计</w:t>
            </w:r>
          </w:p>
        </w:tc>
      </w:tr>
    </w:tbl>
    <w:p>
      <w:pPr>
        <w:pStyle w:val="202"/>
        <w:spacing w:line="360" w:lineRule="auto"/>
        <w:rPr>
          <w:rFonts w:hAnsi="宋体"/>
          <w:sz w:val="24"/>
          <w:szCs w:val="24"/>
        </w:rPr>
      </w:pPr>
      <w:r>
        <w:rPr>
          <w:rFonts w:hint="eastAsia" w:hAnsi="宋体"/>
          <w:sz w:val="24"/>
          <w:szCs w:val="24"/>
        </w:rPr>
        <w:t>填报要求：</w:t>
      </w:r>
    </w:p>
    <w:p>
      <w:pPr>
        <w:pStyle w:val="202"/>
        <w:spacing w:line="360" w:lineRule="auto"/>
        <w:rPr>
          <w:rFonts w:hAnsi="宋体"/>
          <w:sz w:val="24"/>
          <w:szCs w:val="24"/>
        </w:rPr>
      </w:pPr>
      <w:r>
        <w:rPr>
          <w:rFonts w:hint="eastAsia" w:hAnsi="宋体"/>
          <w:sz w:val="24"/>
          <w:szCs w:val="24"/>
        </w:rPr>
        <w:t>1、此表为《开标一览表》的报价明细表，如有缺项、漏项（数量不符合将被视为漏项），均视为报价中已包含相关费用，采购人无须另外支付任何费用。</w:t>
      </w:r>
    </w:p>
    <w:p>
      <w:pPr>
        <w:pStyle w:val="202"/>
        <w:spacing w:line="360" w:lineRule="auto"/>
        <w:rPr>
          <w:rFonts w:hAnsi="宋体"/>
          <w:sz w:val="24"/>
          <w:szCs w:val="24"/>
        </w:rPr>
      </w:pPr>
      <w:r>
        <w:rPr>
          <w:rFonts w:hint="eastAsia" w:hAnsi="宋体"/>
          <w:sz w:val="24"/>
          <w:szCs w:val="24"/>
        </w:rPr>
        <w:t xml:space="preserve">2、请尽量完整、准确的填写，否则将影响供应商的得分。  </w:t>
      </w:r>
    </w:p>
    <w:p>
      <w:pPr>
        <w:pStyle w:val="202"/>
        <w:spacing w:line="360" w:lineRule="auto"/>
        <w:rPr>
          <w:rFonts w:hAnsi="宋体"/>
          <w:sz w:val="24"/>
          <w:szCs w:val="24"/>
        </w:rPr>
      </w:pPr>
    </w:p>
    <w:p>
      <w:pPr>
        <w:pStyle w:val="113"/>
        <w:spacing w:line="360" w:lineRule="auto"/>
        <w:ind w:right="84" w:rightChars="40" w:firstLine="4080" w:firstLineChars="1700"/>
        <w:rPr>
          <w:rFonts w:ascii="宋体" w:hAnsi="宋体"/>
          <w:sz w:val="24"/>
          <w:szCs w:val="24"/>
        </w:rPr>
      </w:pPr>
      <w:r>
        <w:rPr>
          <w:rFonts w:hint="eastAsia" w:ascii="宋体" w:hAnsi="宋体"/>
          <w:sz w:val="24"/>
          <w:szCs w:val="24"/>
        </w:rPr>
        <w:t>法定代表人或被授权人（签字或盖章）：</w:t>
      </w:r>
      <w:r>
        <w:rPr>
          <w:rFonts w:hint="eastAsia" w:ascii="宋体" w:hAnsi="宋体"/>
          <w:sz w:val="24"/>
          <w:szCs w:val="24"/>
          <w:u w:val="single"/>
        </w:rPr>
        <w:t xml:space="preserve"> </w:t>
      </w:r>
      <w:r>
        <w:rPr>
          <w:rFonts w:ascii="宋体" w:hAnsi="宋体"/>
          <w:sz w:val="24"/>
          <w:szCs w:val="24"/>
          <w:u w:val="single"/>
        </w:rPr>
        <w:t xml:space="preserve">       </w:t>
      </w:r>
    </w:p>
    <w:p>
      <w:pPr>
        <w:pStyle w:val="113"/>
        <w:spacing w:line="360" w:lineRule="auto"/>
        <w:ind w:right="84" w:rightChars="40" w:firstLine="4080" w:firstLineChars="1700"/>
        <w:rPr>
          <w:rFonts w:ascii="宋体" w:hAnsi="宋体"/>
          <w:sz w:val="24"/>
          <w:szCs w:val="24"/>
          <w:u w:val="single"/>
        </w:rPr>
      </w:pPr>
      <w:r>
        <w:rPr>
          <w:rFonts w:hint="eastAsia" w:ascii="宋体" w:hAnsi="宋体"/>
          <w:sz w:val="24"/>
          <w:szCs w:val="24"/>
        </w:rPr>
        <w:t>单位名称（盖章）：</w:t>
      </w:r>
      <w:r>
        <w:rPr>
          <w:rFonts w:hint="eastAsia" w:ascii="宋体" w:hAnsi="宋体"/>
          <w:sz w:val="24"/>
          <w:szCs w:val="24"/>
          <w:u w:val="single"/>
        </w:rPr>
        <w:t xml:space="preserve"> </w:t>
      </w:r>
      <w:r>
        <w:rPr>
          <w:rFonts w:ascii="宋体" w:hAnsi="宋体"/>
          <w:sz w:val="24"/>
          <w:szCs w:val="24"/>
          <w:u w:val="single"/>
        </w:rPr>
        <w:t xml:space="preserve">                         </w:t>
      </w:r>
    </w:p>
    <w:p>
      <w:pPr>
        <w:pStyle w:val="113"/>
        <w:spacing w:line="360" w:lineRule="auto"/>
        <w:ind w:right="84" w:rightChars="40" w:firstLine="4080" w:firstLineChars="1700"/>
        <w:jc w:val="right"/>
        <w:rPr>
          <w:rFonts w:ascii="宋体" w:hAnsi="宋体"/>
          <w:sz w:val="24"/>
          <w:szCs w:val="24"/>
        </w:rPr>
      </w:pPr>
      <w:r>
        <w:rPr>
          <w:rFonts w:hint="eastAsia" w:ascii="宋体" w:hAnsi="宋体"/>
          <w:sz w:val="24"/>
          <w:szCs w:val="24"/>
        </w:rPr>
        <w:t>日期：</w:t>
      </w:r>
      <w:r>
        <w:rPr>
          <w:rFonts w:hint="eastAsia" w:ascii="宋体" w:hAnsi="宋体" w:cs="Arial"/>
          <w:sz w:val="24"/>
          <w:szCs w:val="24"/>
        </w:rPr>
        <w:t>2022年   月   日</w:t>
      </w:r>
    </w:p>
    <w:p>
      <w:pPr>
        <w:pStyle w:val="202"/>
        <w:spacing w:line="360" w:lineRule="auto"/>
        <w:rPr>
          <w:rFonts w:hAnsi="宋体"/>
          <w:sz w:val="24"/>
          <w:szCs w:val="24"/>
        </w:rPr>
      </w:pPr>
    </w:p>
    <w:p>
      <w:pPr>
        <w:pStyle w:val="204"/>
        <w:spacing w:line="360" w:lineRule="auto"/>
        <w:jc w:val="center"/>
        <w:rPr>
          <w:rFonts w:hint="eastAsia" w:ascii="宋体" w:hAnsi="宋体"/>
          <w:b/>
          <w:sz w:val="28"/>
          <w:szCs w:val="28"/>
        </w:rPr>
      </w:pPr>
    </w:p>
    <w:p>
      <w:pPr>
        <w:pStyle w:val="204"/>
        <w:spacing w:line="360" w:lineRule="auto"/>
        <w:jc w:val="center"/>
        <w:rPr>
          <w:rFonts w:ascii="宋体" w:hAnsi="宋体"/>
          <w:b/>
          <w:sz w:val="28"/>
          <w:szCs w:val="28"/>
        </w:rPr>
      </w:pPr>
      <w:r>
        <w:rPr>
          <w:rFonts w:hint="eastAsia" w:ascii="宋体" w:hAnsi="宋体"/>
          <w:b/>
          <w:sz w:val="28"/>
          <w:szCs w:val="28"/>
        </w:rPr>
        <w:t>实质性响应条款一览表</w:t>
      </w:r>
    </w:p>
    <w:p>
      <w:pPr>
        <w:pStyle w:val="199"/>
        <w:spacing w:line="360" w:lineRule="auto"/>
        <w:rPr>
          <w:rFonts w:hint="eastAsia" w:hAnsi="宋体" w:eastAsia="宋体"/>
          <w:sz w:val="24"/>
          <w:szCs w:val="24"/>
          <w:lang w:eastAsia="zh-CN"/>
        </w:rPr>
      </w:pPr>
      <w:r>
        <w:rPr>
          <w:rFonts w:hint="eastAsia" w:hAnsi="宋体"/>
          <w:sz w:val="24"/>
          <w:szCs w:val="24"/>
        </w:rPr>
        <w:t>项目名称：</w:t>
      </w:r>
      <w:r>
        <w:rPr>
          <w:rFonts w:hint="eastAsia" w:hAnsi="宋体"/>
          <w:sz w:val="24"/>
          <w:szCs w:val="24"/>
          <w:u w:val="single"/>
          <w:lang w:eastAsia="zh-CN"/>
        </w:rPr>
        <w:t>乌鲁木齐职业大学五个校区资产处置及单项资产评估服务项目</w:t>
      </w:r>
    </w:p>
    <w:p>
      <w:pPr>
        <w:pStyle w:val="199"/>
        <w:spacing w:line="360" w:lineRule="auto"/>
        <w:rPr>
          <w:rFonts w:hint="eastAsia" w:hAnsi="宋体" w:eastAsia="宋体"/>
          <w:sz w:val="24"/>
          <w:szCs w:val="24"/>
          <w:lang w:eastAsia="zh-CN"/>
        </w:rPr>
      </w:pPr>
      <w:r>
        <w:rPr>
          <w:rFonts w:hint="eastAsia" w:hAnsi="宋体"/>
          <w:sz w:val="24"/>
          <w:szCs w:val="24"/>
        </w:rPr>
        <w:t>项目编号：</w:t>
      </w:r>
      <w:r>
        <w:rPr>
          <w:rFonts w:hint="eastAsia" w:hAnsi="宋体"/>
          <w:sz w:val="24"/>
          <w:szCs w:val="24"/>
          <w:u w:val="single"/>
          <w:lang w:eastAsia="zh-CN"/>
        </w:rPr>
        <w:t>ZFCGHY-20220128</w:t>
      </w:r>
    </w:p>
    <w:tbl>
      <w:tblPr>
        <w:tblStyle w:val="36"/>
        <w:tblW w:w="9322"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8"/>
        <w:gridCol w:w="3807"/>
        <w:gridCol w:w="2880"/>
        <w:gridCol w:w="18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jc w:val="center"/>
        </w:trPr>
        <w:tc>
          <w:tcPr>
            <w:tcW w:w="828" w:type="dxa"/>
            <w:tcBorders>
              <w:top w:val="single" w:color="auto" w:sz="4" w:space="0"/>
              <w:left w:val="single" w:color="auto" w:sz="4" w:space="0"/>
              <w:bottom w:val="single" w:color="auto" w:sz="4" w:space="0"/>
              <w:right w:val="single" w:color="auto" w:sz="4" w:space="0"/>
            </w:tcBorders>
          </w:tcPr>
          <w:p>
            <w:pPr>
              <w:pStyle w:val="204"/>
              <w:spacing w:line="360" w:lineRule="auto"/>
              <w:jc w:val="center"/>
              <w:rPr>
                <w:rFonts w:ascii="宋体" w:hAnsi="宋体"/>
                <w:sz w:val="24"/>
              </w:rPr>
            </w:pPr>
            <w:r>
              <w:rPr>
                <w:rFonts w:hint="eastAsia" w:ascii="宋体" w:hAnsi="宋体"/>
                <w:sz w:val="24"/>
              </w:rPr>
              <w:t>序号</w:t>
            </w:r>
          </w:p>
        </w:tc>
        <w:tc>
          <w:tcPr>
            <w:tcW w:w="3807" w:type="dxa"/>
            <w:tcBorders>
              <w:top w:val="single" w:color="auto" w:sz="4" w:space="0"/>
              <w:left w:val="single" w:color="auto" w:sz="4" w:space="0"/>
              <w:bottom w:val="single" w:color="auto" w:sz="4" w:space="0"/>
              <w:right w:val="single" w:color="auto" w:sz="4" w:space="0"/>
            </w:tcBorders>
          </w:tcPr>
          <w:p>
            <w:pPr>
              <w:pStyle w:val="204"/>
              <w:spacing w:line="360" w:lineRule="auto"/>
              <w:jc w:val="center"/>
              <w:rPr>
                <w:rFonts w:ascii="宋体" w:hAnsi="宋体"/>
                <w:sz w:val="24"/>
              </w:rPr>
            </w:pPr>
            <w:r>
              <w:rPr>
                <w:rFonts w:hint="eastAsia" w:ascii="宋体" w:hAnsi="宋体"/>
                <w:sz w:val="24"/>
              </w:rPr>
              <w:t>实质性响应条款</w:t>
            </w:r>
          </w:p>
        </w:tc>
        <w:tc>
          <w:tcPr>
            <w:tcW w:w="2880" w:type="dxa"/>
            <w:tcBorders>
              <w:top w:val="single" w:color="auto" w:sz="4" w:space="0"/>
              <w:left w:val="single" w:color="auto" w:sz="4" w:space="0"/>
              <w:bottom w:val="single" w:color="auto" w:sz="4" w:space="0"/>
              <w:right w:val="single" w:color="auto" w:sz="4" w:space="0"/>
            </w:tcBorders>
          </w:tcPr>
          <w:p>
            <w:pPr>
              <w:pStyle w:val="204"/>
              <w:spacing w:line="360" w:lineRule="auto"/>
              <w:jc w:val="center"/>
              <w:rPr>
                <w:rFonts w:ascii="宋体" w:hAnsi="宋体"/>
                <w:sz w:val="24"/>
              </w:rPr>
            </w:pPr>
            <w:r>
              <w:rPr>
                <w:rFonts w:hint="eastAsia" w:ascii="宋体" w:hAnsi="宋体"/>
                <w:sz w:val="24"/>
              </w:rPr>
              <w:t>供应商响应情况</w:t>
            </w:r>
          </w:p>
        </w:tc>
        <w:tc>
          <w:tcPr>
            <w:tcW w:w="1807" w:type="dxa"/>
            <w:tcBorders>
              <w:top w:val="single" w:color="auto" w:sz="4" w:space="0"/>
              <w:left w:val="single" w:color="auto" w:sz="4" w:space="0"/>
              <w:bottom w:val="single" w:color="auto" w:sz="4" w:space="0"/>
              <w:right w:val="single" w:color="auto" w:sz="4" w:space="0"/>
            </w:tcBorders>
          </w:tcPr>
          <w:p>
            <w:pPr>
              <w:pStyle w:val="204"/>
              <w:spacing w:line="360" w:lineRule="auto"/>
              <w:jc w:val="center"/>
              <w:rPr>
                <w:rFonts w:ascii="宋体" w:hAnsi="宋体"/>
                <w:sz w:val="24"/>
              </w:rPr>
            </w:pPr>
            <w:r>
              <w:rPr>
                <w:rFonts w:hint="eastAsia" w:ascii="宋体" w:hAnsi="宋体"/>
                <w:sz w:val="24"/>
              </w:rPr>
              <w:t>差异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79" w:hRule="atLeast"/>
          <w:jc w:val="center"/>
        </w:trPr>
        <w:tc>
          <w:tcPr>
            <w:tcW w:w="828" w:type="dxa"/>
            <w:tcBorders>
              <w:top w:val="single" w:color="auto" w:sz="4" w:space="0"/>
              <w:left w:val="single" w:color="auto" w:sz="4" w:space="0"/>
              <w:bottom w:val="single" w:color="auto" w:sz="4" w:space="0"/>
              <w:right w:val="single" w:color="auto" w:sz="4" w:space="0"/>
            </w:tcBorders>
          </w:tcPr>
          <w:p>
            <w:pPr>
              <w:pStyle w:val="204"/>
              <w:spacing w:line="360" w:lineRule="auto"/>
              <w:jc w:val="center"/>
              <w:rPr>
                <w:rFonts w:ascii="宋体" w:hAnsi="宋体"/>
                <w:sz w:val="24"/>
              </w:rPr>
            </w:pPr>
            <w:r>
              <w:rPr>
                <w:rFonts w:hint="eastAsia" w:ascii="宋体" w:hAnsi="宋体"/>
                <w:sz w:val="24"/>
              </w:rPr>
              <w:t>1</w:t>
            </w:r>
          </w:p>
        </w:tc>
        <w:tc>
          <w:tcPr>
            <w:tcW w:w="3807" w:type="dxa"/>
            <w:tcBorders>
              <w:top w:val="single" w:color="auto" w:sz="4" w:space="0"/>
              <w:left w:val="single" w:color="auto" w:sz="4" w:space="0"/>
              <w:bottom w:val="single" w:color="auto" w:sz="4" w:space="0"/>
              <w:right w:val="single" w:color="auto" w:sz="4" w:space="0"/>
            </w:tcBorders>
          </w:tcPr>
          <w:p>
            <w:pPr>
              <w:pStyle w:val="204"/>
              <w:rPr>
                <w:rFonts w:ascii="宋体" w:hAnsi="宋体"/>
                <w:sz w:val="24"/>
              </w:rPr>
            </w:pPr>
            <w:r>
              <w:rPr>
                <w:rFonts w:hint="eastAsia" w:ascii="宋体" w:hAnsi="宋体"/>
                <w:color w:val="FF0000"/>
                <w:sz w:val="24"/>
              </w:rPr>
              <w:t>★</w:t>
            </w:r>
            <w:r>
              <w:rPr>
                <w:rFonts w:hint="eastAsia" w:ascii="宋体" w:hAnsi="宋体"/>
                <w:sz w:val="24"/>
              </w:rPr>
              <w:t>如供应商报价低于最高限价</w:t>
            </w:r>
            <w:r>
              <w:rPr>
                <w:rFonts w:hint="eastAsia" w:ascii="宋体" w:hAnsi="宋体"/>
                <w:sz w:val="24"/>
                <w:highlight w:val="magenta"/>
              </w:rPr>
              <w:t>40%</w:t>
            </w:r>
            <w:r>
              <w:rPr>
                <w:rFonts w:hint="eastAsia" w:ascii="宋体" w:hAnsi="宋体"/>
                <w:sz w:val="24"/>
              </w:rPr>
              <w:t>的，必须说明报价理由。</w:t>
            </w:r>
          </w:p>
        </w:tc>
        <w:tc>
          <w:tcPr>
            <w:tcW w:w="2880" w:type="dxa"/>
            <w:tcBorders>
              <w:top w:val="single" w:color="auto" w:sz="4" w:space="0"/>
              <w:left w:val="single" w:color="auto" w:sz="4" w:space="0"/>
              <w:bottom w:val="single" w:color="auto" w:sz="4" w:space="0"/>
              <w:right w:val="single" w:color="auto" w:sz="4" w:space="0"/>
            </w:tcBorders>
          </w:tcPr>
          <w:p>
            <w:pPr>
              <w:pStyle w:val="204"/>
              <w:spacing w:line="360" w:lineRule="auto"/>
              <w:rPr>
                <w:rFonts w:ascii="宋体" w:hAnsi="宋体"/>
                <w:sz w:val="24"/>
              </w:rPr>
            </w:pPr>
            <w:r>
              <w:rPr>
                <w:rFonts w:hint="eastAsia" w:ascii="宋体" w:hAnsi="宋体"/>
                <w:sz w:val="24"/>
              </w:rPr>
              <w:t>理由：</w:t>
            </w:r>
          </w:p>
        </w:tc>
        <w:tc>
          <w:tcPr>
            <w:tcW w:w="1807" w:type="dxa"/>
            <w:tcBorders>
              <w:top w:val="single" w:color="auto" w:sz="4" w:space="0"/>
              <w:left w:val="single" w:color="auto" w:sz="4" w:space="0"/>
              <w:bottom w:val="single" w:color="auto" w:sz="4" w:space="0"/>
              <w:right w:val="single" w:color="auto" w:sz="4" w:space="0"/>
            </w:tcBorders>
          </w:tcPr>
          <w:p>
            <w:pPr>
              <w:pStyle w:val="204"/>
              <w:spacing w:line="360" w:lineRule="auto"/>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28" w:type="dxa"/>
            <w:tcBorders>
              <w:top w:val="single" w:color="auto" w:sz="4" w:space="0"/>
              <w:left w:val="single" w:color="auto" w:sz="4" w:space="0"/>
              <w:bottom w:val="single" w:color="auto" w:sz="4" w:space="0"/>
              <w:right w:val="single" w:color="auto" w:sz="4" w:space="0"/>
            </w:tcBorders>
          </w:tcPr>
          <w:p>
            <w:pPr>
              <w:pStyle w:val="204"/>
              <w:spacing w:line="360" w:lineRule="auto"/>
              <w:jc w:val="center"/>
              <w:rPr>
                <w:rFonts w:ascii="宋体" w:hAnsi="宋体"/>
                <w:sz w:val="24"/>
              </w:rPr>
            </w:pPr>
            <w:r>
              <w:rPr>
                <w:rFonts w:hint="eastAsia" w:ascii="宋体" w:hAnsi="宋体"/>
                <w:sz w:val="24"/>
              </w:rPr>
              <w:t>2</w:t>
            </w:r>
          </w:p>
        </w:tc>
        <w:tc>
          <w:tcPr>
            <w:tcW w:w="3807" w:type="dxa"/>
            <w:tcBorders>
              <w:top w:val="single" w:color="auto" w:sz="4" w:space="0"/>
              <w:left w:val="single" w:color="auto" w:sz="4" w:space="0"/>
              <w:bottom w:val="single" w:color="auto" w:sz="4" w:space="0"/>
              <w:right w:val="single" w:color="auto" w:sz="4" w:space="0"/>
            </w:tcBorders>
          </w:tcPr>
          <w:p>
            <w:pPr>
              <w:pStyle w:val="204"/>
              <w:rPr>
                <w:rFonts w:ascii="宋体" w:hAnsi="宋体"/>
                <w:sz w:val="24"/>
              </w:rPr>
            </w:pPr>
            <w:r>
              <w:rPr>
                <w:rFonts w:hint="eastAsia" w:ascii="宋体" w:hAnsi="宋体"/>
                <w:color w:val="FF0000"/>
                <w:sz w:val="24"/>
              </w:rPr>
              <w:t>★</w:t>
            </w:r>
            <w:r>
              <w:rPr>
                <w:rFonts w:hint="eastAsia" w:ascii="宋体" w:hAnsi="宋体"/>
                <w:sz w:val="24"/>
              </w:rPr>
              <w:t>本次采购服务产品为非进口产品</w:t>
            </w:r>
            <w:r>
              <w:rPr>
                <w:rFonts w:hint="eastAsia" w:ascii="宋体" w:hAnsi="宋体" w:cs="Arial"/>
                <w:sz w:val="24"/>
              </w:rPr>
              <w:t>（进口产品指通过中国海关报关验放进入中国境内且产自关境外的产品）。</w:t>
            </w:r>
          </w:p>
        </w:tc>
        <w:tc>
          <w:tcPr>
            <w:tcW w:w="2880" w:type="dxa"/>
            <w:tcBorders>
              <w:top w:val="single" w:color="auto" w:sz="4" w:space="0"/>
              <w:left w:val="single" w:color="auto" w:sz="4" w:space="0"/>
              <w:bottom w:val="single" w:color="auto" w:sz="4" w:space="0"/>
              <w:right w:val="single" w:color="auto" w:sz="4" w:space="0"/>
            </w:tcBorders>
          </w:tcPr>
          <w:p>
            <w:pPr>
              <w:pStyle w:val="204"/>
              <w:spacing w:line="360" w:lineRule="auto"/>
              <w:rPr>
                <w:rFonts w:ascii="宋体" w:hAnsi="宋体"/>
                <w:sz w:val="24"/>
              </w:rPr>
            </w:pPr>
          </w:p>
        </w:tc>
        <w:tc>
          <w:tcPr>
            <w:tcW w:w="1807" w:type="dxa"/>
            <w:tcBorders>
              <w:top w:val="single" w:color="auto" w:sz="4" w:space="0"/>
              <w:left w:val="single" w:color="auto" w:sz="4" w:space="0"/>
              <w:bottom w:val="single" w:color="auto" w:sz="4" w:space="0"/>
              <w:right w:val="single" w:color="auto" w:sz="4" w:space="0"/>
            </w:tcBorders>
          </w:tcPr>
          <w:p>
            <w:pPr>
              <w:pStyle w:val="204"/>
              <w:spacing w:line="360" w:lineRule="auto"/>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28" w:type="dxa"/>
            <w:tcBorders>
              <w:top w:val="single" w:color="auto" w:sz="4" w:space="0"/>
              <w:left w:val="single" w:color="auto" w:sz="4" w:space="0"/>
              <w:bottom w:val="single" w:color="auto" w:sz="4" w:space="0"/>
              <w:right w:val="single" w:color="auto" w:sz="4" w:space="0"/>
            </w:tcBorders>
          </w:tcPr>
          <w:p>
            <w:pPr>
              <w:pStyle w:val="204"/>
              <w:rPr>
                <w:rFonts w:ascii="宋体" w:hAnsi="宋体"/>
                <w:sz w:val="24"/>
              </w:rPr>
            </w:pPr>
            <w:r>
              <w:rPr>
                <w:rFonts w:hint="eastAsia" w:ascii="宋体" w:hAnsi="宋体"/>
                <w:sz w:val="24"/>
              </w:rPr>
              <w:t>3</w:t>
            </w:r>
          </w:p>
        </w:tc>
        <w:tc>
          <w:tcPr>
            <w:tcW w:w="3807" w:type="dxa"/>
            <w:tcBorders>
              <w:top w:val="single" w:color="auto" w:sz="4" w:space="0"/>
              <w:left w:val="single" w:color="auto" w:sz="4" w:space="0"/>
              <w:bottom w:val="single" w:color="auto" w:sz="4" w:space="0"/>
              <w:right w:val="single" w:color="auto" w:sz="4" w:space="0"/>
            </w:tcBorders>
          </w:tcPr>
          <w:p>
            <w:pPr>
              <w:pStyle w:val="204"/>
              <w:rPr>
                <w:rFonts w:ascii="宋体" w:hAnsi="宋体"/>
                <w:sz w:val="24"/>
              </w:rPr>
            </w:pPr>
            <w:r>
              <w:rPr>
                <w:rFonts w:hint="eastAsia" w:ascii="宋体" w:hAnsi="宋体"/>
                <w:sz w:val="24"/>
              </w:rPr>
              <w:t>以下内容根据第二章服务要求★号条款详细列举</w:t>
            </w:r>
          </w:p>
        </w:tc>
        <w:tc>
          <w:tcPr>
            <w:tcW w:w="2880" w:type="dxa"/>
            <w:tcBorders>
              <w:top w:val="single" w:color="auto" w:sz="4" w:space="0"/>
              <w:left w:val="single" w:color="auto" w:sz="4" w:space="0"/>
              <w:bottom w:val="single" w:color="auto" w:sz="4" w:space="0"/>
              <w:right w:val="single" w:color="auto" w:sz="4" w:space="0"/>
            </w:tcBorders>
          </w:tcPr>
          <w:p>
            <w:pPr>
              <w:pStyle w:val="204"/>
              <w:spacing w:line="360" w:lineRule="auto"/>
              <w:rPr>
                <w:rFonts w:ascii="宋体" w:hAnsi="宋体"/>
                <w:sz w:val="24"/>
              </w:rPr>
            </w:pPr>
          </w:p>
        </w:tc>
        <w:tc>
          <w:tcPr>
            <w:tcW w:w="1807" w:type="dxa"/>
            <w:tcBorders>
              <w:top w:val="single" w:color="auto" w:sz="4" w:space="0"/>
              <w:left w:val="single" w:color="auto" w:sz="4" w:space="0"/>
              <w:bottom w:val="single" w:color="auto" w:sz="4" w:space="0"/>
              <w:right w:val="single" w:color="auto" w:sz="4" w:space="0"/>
            </w:tcBorders>
          </w:tcPr>
          <w:p>
            <w:pPr>
              <w:pStyle w:val="204"/>
              <w:spacing w:line="360" w:lineRule="auto"/>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28" w:type="dxa"/>
            <w:tcBorders>
              <w:top w:val="single" w:color="auto" w:sz="4" w:space="0"/>
              <w:left w:val="single" w:color="auto" w:sz="4" w:space="0"/>
              <w:bottom w:val="single" w:color="auto" w:sz="4" w:space="0"/>
              <w:right w:val="single" w:color="auto" w:sz="4" w:space="0"/>
            </w:tcBorders>
          </w:tcPr>
          <w:p>
            <w:pPr>
              <w:pStyle w:val="204"/>
              <w:spacing w:line="360" w:lineRule="auto"/>
              <w:jc w:val="center"/>
              <w:rPr>
                <w:rFonts w:ascii="宋体" w:hAnsi="宋体"/>
                <w:sz w:val="24"/>
              </w:rPr>
            </w:pPr>
            <w:r>
              <w:rPr>
                <w:rFonts w:hint="eastAsia" w:ascii="宋体" w:hAnsi="宋体"/>
                <w:sz w:val="24"/>
              </w:rPr>
              <w:t>…</w:t>
            </w:r>
          </w:p>
        </w:tc>
        <w:tc>
          <w:tcPr>
            <w:tcW w:w="3807" w:type="dxa"/>
            <w:tcBorders>
              <w:top w:val="single" w:color="auto" w:sz="4" w:space="0"/>
              <w:left w:val="single" w:color="auto" w:sz="4" w:space="0"/>
              <w:bottom w:val="single" w:color="auto" w:sz="4" w:space="0"/>
              <w:right w:val="single" w:color="auto" w:sz="4" w:space="0"/>
            </w:tcBorders>
          </w:tcPr>
          <w:p>
            <w:pPr>
              <w:pStyle w:val="204"/>
              <w:spacing w:line="360" w:lineRule="auto"/>
              <w:rPr>
                <w:rFonts w:ascii="宋体" w:hAnsi="宋体"/>
                <w:sz w:val="24"/>
              </w:rPr>
            </w:pPr>
          </w:p>
        </w:tc>
        <w:tc>
          <w:tcPr>
            <w:tcW w:w="2880" w:type="dxa"/>
            <w:tcBorders>
              <w:top w:val="single" w:color="auto" w:sz="4" w:space="0"/>
              <w:left w:val="single" w:color="auto" w:sz="4" w:space="0"/>
              <w:bottom w:val="single" w:color="auto" w:sz="4" w:space="0"/>
              <w:right w:val="single" w:color="auto" w:sz="4" w:space="0"/>
            </w:tcBorders>
          </w:tcPr>
          <w:p>
            <w:pPr>
              <w:pStyle w:val="204"/>
              <w:spacing w:line="360" w:lineRule="auto"/>
              <w:rPr>
                <w:rFonts w:ascii="宋体" w:hAnsi="宋体"/>
                <w:sz w:val="24"/>
              </w:rPr>
            </w:pPr>
          </w:p>
        </w:tc>
        <w:tc>
          <w:tcPr>
            <w:tcW w:w="1807" w:type="dxa"/>
            <w:tcBorders>
              <w:top w:val="single" w:color="auto" w:sz="4" w:space="0"/>
              <w:left w:val="single" w:color="auto" w:sz="4" w:space="0"/>
              <w:bottom w:val="single" w:color="auto" w:sz="4" w:space="0"/>
              <w:right w:val="single" w:color="auto" w:sz="4" w:space="0"/>
            </w:tcBorders>
          </w:tcPr>
          <w:p>
            <w:pPr>
              <w:pStyle w:val="204"/>
              <w:spacing w:line="360" w:lineRule="auto"/>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28" w:type="dxa"/>
            <w:tcBorders>
              <w:top w:val="single" w:color="auto" w:sz="4" w:space="0"/>
              <w:left w:val="single" w:color="auto" w:sz="4" w:space="0"/>
              <w:bottom w:val="single" w:color="auto" w:sz="4" w:space="0"/>
              <w:right w:val="single" w:color="auto" w:sz="4" w:space="0"/>
            </w:tcBorders>
          </w:tcPr>
          <w:p>
            <w:pPr>
              <w:pStyle w:val="204"/>
              <w:spacing w:line="360" w:lineRule="auto"/>
              <w:jc w:val="center"/>
              <w:rPr>
                <w:rFonts w:ascii="宋体" w:hAnsi="宋体"/>
                <w:sz w:val="24"/>
              </w:rPr>
            </w:pPr>
          </w:p>
        </w:tc>
        <w:tc>
          <w:tcPr>
            <w:tcW w:w="3807" w:type="dxa"/>
            <w:tcBorders>
              <w:top w:val="single" w:color="auto" w:sz="4" w:space="0"/>
              <w:left w:val="single" w:color="auto" w:sz="4" w:space="0"/>
              <w:bottom w:val="single" w:color="auto" w:sz="4" w:space="0"/>
              <w:right w:val="single" w:color="auto" w:sz="4" w:space="0"/>
            </w:tcBorders>
          </w:tcPr>
          <w:p>
            <w:pPr>
              <w:pStyle w:val="204"/>
              <w:spacing w:line="360" w:lineRule="auto"/>
              <w:rPr>
                <w:rFonts w:ascii="宋体" w:hAnsi="宋体"/>
                <w:sz w:val="24"/>
              </w:rPr>
            </w:pPr>
          </w:p>
        </w:tc>
        <w:tc>
          <w:tcPr>
            <w:tcW w:w="2880" w:type="dxa"/>
            <w:tcBorders>
              <w:top w:val="single" w:color="auto" w:sz="4" w:space="0"/>
              <w:left w:val="single" w:color="auto" w:sz="4" w:space="0"/>
              <w:bottom w:val="single" w:color="auto" w:sz="4" w:space="0"/>
              <w:right w:val="single" w:color="auto" w:sz="4" w:space="0"/>
            </w:tcBorders>
          </w:tcPr>
          <w:p>
            <w:pPr>
              <w:pStyle w:val="204"/>
              <w:spacing w:line="360" w:lineRule="auto"/>
              <w:rPr>
                <w:rFonts w:ascii="宋体" w:hAnsi="宋体"/>
                <w:sz w:val="24"/>
              </w:rPr>
            </w:pPr>
          </w:p>
        </w:tc>
        <w:tc>
          <w:tcPr>
            <w:tcW w:w="1807" w:type="dxa"/>
            <w:tcBorders>
              <w:top w:val="single" w:color="auto" w:sz="4" w:space="0"/>
              <w:left w:val="single" w:color="auto" w:sz="4" w:space="0"/>
              <w:bottom w:val="single" w:color="auto" w:sz="4" w:space="0"/>
              <w:right w:val="single" w:color="auto" w:sz="4" w:space="0"/>
            </w:tcBorders>
          </w:tcPr>
          <w:p>
            <w:pPr>
              <w:pStyle w:val="204"/>
              <w:spacing w:line="360" w:lineRule="auto"/>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28" w:type="dxa"/>
            <w:tcBorders>
              <w:top w:val="single" w:color="auto" w:sz="4" w:space="0"/>
              <w:left w:val="single" w:color="auto" w:sz="4" w:space="0"/>
              <w:bottom w:val="single" w:color="auto" w:sz="4" w:space="0"/>
              <w:right w:val="single" w:color="auto" w:sz="4" w:space="0"/>
            </w:tcBorders>
          </w:tcPr>
          <w:p>
            <w:pPr>
              <w:pStyle w:val="204"/>
              <w:spacing w:line="360" w:lineRule="auto"/>
              <w:jc w:val="center"/>
              <w:rPr>
                <w:rFonts w:ascii="宋体" w:hAnsi="宋体"/>
                <w:sz w:val="24"/>
              </w:rPr>
            </w:pPr>
          </w:p>
        </w:tc>
        <w:tc>
          <w:tcPr>
            <w:tcW w:w="3807" w:type="dxa"/>
            <w:tcBorders>
              <w:top w:val="single" w:color="auto" w:sz="4" w:space="0"/>
              <w:left w:val="single" w:color="auto" w:sz="4" w:space="0"/>
              <w:bottom w:val="single" w:color="auto" w:sz="4" w:space="0"/>
              <w:right w:val="single" w:color="auto" w:sz="4" w:space="0"/>
            </w:tcBorders>
          </w:tcPr>
          <w:p>
            <w:pPr>
              <w:pStyle w:val="204"/>
              <w:spacing w:line="360" w:lineRule="auto"/>
              <w:rPr>
                <w:rFonts w:ascii="宋体" w:hAnsi="宋体"/>
                <w:sz w:val="24"/>
              </w:rPr>
            </w:pPr>
          </w:p>
        </w:tc>
        <w:tc>
          <w:tcPr>
            <w:tcW w:w="2880" w:type="dxa"/>
            <w:tcBorders>
              <w:top w:val="single" w:color="auto" w:sz="4" w:space="0"/>
              <w:left w:val="single" w:color="auto" w:sz="4" w:space="0"/>
              <w:bottom w:val="single" w:color="auto" w:sz="4" w:space="0"/>
              <w:right w:val="single" w:color="auto" w:sz="4" w:space="0"/>
            </w:tcBorders>
          </w:tcPr>
          <w:p>
            <w:pPr>
              <w:pStyle w:val="204"/>
              <w:spacing w:line="360" w:lineRule="auto"/>
              <w:rPr>
                <w:rFonts w:ascii="宋体" w:hAnsi="宋体"/>
                <w:sz w:val="24"/>
              </w:rPr>
            </w:pPr>
          </w:p>
        </w:tc>
        <w:tc>
          <w:tcPr>
            <w:tcW w:w="1807" w:type="dxa"/>
            <w:tcBorders>
              <w:top w:val="single" w:color="auto" w:sz="4" w:space="0"/>
              <w:left w:val="single" w:color="auto" w:sz="4" w:space="0"/>
              <w:bottom w:val="single" w:color="auto" w:sz="4" w:space="0"/>
              <w:right w:val="single" w:color="auto" w:sz="4" w:space="0"/>
            </w:tcBorders>
          </w:tcPr>
          <w:p>
            <w:pPr>
              <w:pStyle w:val="204"/>
              <w:spacing w:line="360" w:lineRule="auto"/>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28" w:type="dxa"/>
            <w:tcBorders>
              <w:top w:val="single" w:color="auto" w:sz="4" w:space="0"/>
              <w:left w:val="single" w:color="auto" w:sz="4" w:space="0"/>
              <w:bottom w:val="single" w:color="auto" w:sz="4" w:space="0"/>
              <w:right w:val="single" w:color="auto" w:sz="4" w:space="0"/>
            </w:tcBorders>
          </w:tcPr>
          <w:p>
            <w:pPr>
              <w:pStyle w:val="204"/>
              <w:spacing w:line="360" w:lineRule="auto"/>
              <w:jc w:val="center"/>
              <w:rPr>
                <w:rFonts w:ascii="宋体" w:hAnsi="宋体"/>
                <w:sz w:val="24"/>
              </w:rPr>
            </w:pPr>
          </w:p>
        </w:tc>
        <w:tc>
          <w:tcPr>
            <w:tcW w:w="3807" w:type="dxa"/>
            <w:tcBorders>
              <w:top w:val="single" w:color="auto" w:sz="4" w:space="0"/>
              <w:left w:val="single" w:color="auto" w:sz="4" w:space="0"/>
              <w:bottom w:val="single" w:color="auto" w:sz="4" w:space="0"/>
              <w:right w:val="single" w:color="auto" w:sz="4" w:space="0"/>
            </w:tcBorders>
          </w:tcPr>
          <w:p>
            <w:pPr>
              <w:pStyle w:val="204"/>
              <w:spacing w:line="360" w:lineRule="auto"/>
              <w:rPr>
                <w:rFonts w:ascii="宋体" w:hAnsi="宋体"/>
                <w:sz w:val="24"/>
              </w:rPr>
            </w:pPr>
          </w:p>
        </w:tc>
        <w:tc>
          <w:tcPr>
            <w:tcW w:w="2880" w:type="dxa"/>
            <w:tcBorders>
              <w:top w:val="single" w:color="auto" w:sz="4" w:space="0"/>
              <w:left w:val="single" w:color="auto" w:sz="4" w:space="0"/>
              <w:bottom w:val="single" w:color="auto" w:sz="4" w:space="0"/>
              <w:right w:val="single" w:color="auto" w:sz="4" w:space="0"/>
            </w:tcBorders>
          </w:tcPr>
          <w:p>
            <w:pPr>
              <w:pStyle w:val="204"/>
              <w:spacing w:line="360" w:lineRule="auto"/>
              <w:rPr>
                <w:rFonts w:ascii="宋体" w:hAnsi="宋体"/>
                <w:sz w:val="24"/>
              </w:rPr>
            </w:pPr>
          </w:p>
        </w:tc>
        <w:tc>
          <w:tcPr>
            <w:tcW w:w="1807" w:type="dxa"/>
            <w:tcBorders>
              <w:top w:val="single" w:color="auto" w:sz="4" w:space="0"/>
              <w:left w:val="single" w:color="auto" w:sz="4" w:space="0"/>
              <w:bottom w:val="single" w:color="auto" w:sz="4" w:space="0"/>
              <w:right w:val="single" w:color="auto" w:sz="4" w:space="0"/>
            </w:tcBorders>
          </w:tcPr>
          <w:p>
            <w:pPr>
              <w:pStyle w:val="204"/>
              <w:spacing w:line="360" w:lineRule="auto"/>
              <w:rPr>
                <w:rFonts w:ascii="宋体" w:hAnsi="宋体"/>
                <w:sz w:val="24"/>
              </w:rPr>
            </w:pPr>
          </w:p>
        </w:tc>
      </w:tr>
    </w:tbl>
    <w:p>
      <w:pPr>
        <w:pStyle w:val="204"/>
        <w:spacing w:line="360" w:lineRule="auto"/>
        <w:rPr>
          <w:rFonts w:ascii="宋体" w:hAnsi="宋体"/>
          <w:sz w:val="24"/>
        </w:rPr>
      </w:pPr>
      <w:r>
        <w:rPr>
          <w:rFonts w:hint="eastAsia" w:ascii="宋体" w:hAnsi="宋体"/>
          <w:sz w:val="24"/>
        </w:rPr>
        <w:t>说明：</w:t>
      </w:r>
    </w:p>
    <w:p>
      <w:pPr>
        <w:pStyle w:val="204"/>
        <w:numPr>
          <w:ilvl w:val="0"/>
          <w:numId w:val="10"/>
        </w:numPr>
        <w:tabs>
          <w:tab w:val="left" w:pos="-426"/>
          <w:tab w:val="clear" w:pos="360"/>
        </w:tabs>
        <w:spacing w:line="360" w:lineRule="auto"/>
        <w:ind w:left="0" w:right="-57" w:rightChars="-27" w:firstLine="0"/>
        <w:rPr>
          <w:rFonts w:ascii="宋体" w:hAnsi="宋体"/>
          <w:sz w:val="24"/>
        </w:rPr>
      </w:pPr>
      <w:r>
        <w:rPr>
          <w:rFonts w:hint="eastAsia" w:ascii="宋体" w:hAnsi="宋体"/>
          <w:sz w:val="24"/>
        </w:rPr>
        <w:t>本表所列条款必须一一予以响应，“供应商响应情况”一栏应</w:t>
      </w:r>
      <w:r>
        <w:rPr>
          <w:rFonts w:hint="eastAsia" w:ascii="宋体" w:hAnsi="宋体"/>
          <w:b/>
          <w:sz w:val="24"/>
        </w:rPr>
        <w:t>填写具体的响应内容，有差异的</w:t>
      </w:r>
      <w:r>
        <w:rPr>
          <w:rFonts w:hint="eastAsia" w:ascii="宋体" w:hAnsi="宋体"/>
          <w:sz w:val="24"/>
        </w:rPr>
        <w:t>要具体说明。</w:t>
      </w:r>
    </w:p>
    <w:p>
      <w:pPr>
        <w:pStyle w:val="204"/>
        <w:numPr>
          <w:ilvl w:val="0"/>
          <w:numId w:val="10"/>
        </w:numPr>
        <w:tabs>
          <w:tab w:val="left" w:pos="-426"/>
          <w:tab w:val="clear" w:pos="360"/>
        </w:tabs>
        <w:spacing w:line="360" w:lineRule="auto"/>
        <w:ind w:left="0" w:right="-483" w:rightChars="-230" w:firstLine="0"/>
        <w:rPr>
          <w:rFonts w:ascii="宋体" w:hAnsi="宋体"/>
          <w:sz w:val="24"/>
        </w:rPr>
      </w:pPr>
      <w:r>
        <w:rPr>
          <w:rFonts w:hint="eastAsia" w:ascii="宋体" w:hAnsi="宋体"/>
          <w:sz w:val="24"/>
        </w:rPr>
        <w:t>请供应商认真填写本表内容，如填写错误将可能导致投标无效。</w:t>
      </w:r>
    </w:p>
    <w:p>
      <w:pPr>
        <w:pStyle w:val="204"/>
        <w:spacing w:line="360" w:lineRule="auto"/>
        <w:ind w:right="-483" w:rightChars="-230"/>
        <w:rPr>
          <w:rFonts w:ascii="宋体" w:hAnsi="宋体"/>
          <w:sz w:val="24"/>
        </w:rPr>
      </w:pPr>
    </w:p>
    <w:p>
      <w:pPr>
        <w:pStyle w:val="202"/>
        <w:spacing w:line="360" w:lineRule="auto"/>
        <w:rPr>
          <w:rFonts w:hAnsi="宋体"/>
          <w:sz w:val="24"/>
          <w:szCs w:val="24"/>
        </w:rPr>
      </w:pPr>
    </w:p>
    <w:p>
      <w:pPr>
        <w:pStyle w:val="113"/>
        <w:spacing w:line="360" w:lineRule="auto"/>
        <w:ind w:right="84" w:rightChars="40" w:firstLine="4080" w:firstLineChars="1700"/>
        <w:rPr>
          <w:rFonts w:ascii="宋体" w:hAnsi="宋体"/>
          <w:sz w:val="24"/>
          <w:szCs w:val="24"/>
        </w:rPr>
      </w:pPr>
      <w:r>
        <w:rPr>
          <w:rFonts w:hint="eastAsia" w:ascii="宋体" w:hAnsi="宋体"/>
          <w:sz w:val="24"/>
          <w:szCs w:val="24"/>
        </w:rPr>
        <w:t>法定代表人或被授权人（签字或盖章）：</w:t>
      </w:r>
      <w:r>
        <w:rPr>
          <w:rFonts w:hint="eastAsia" w:ascii="宋体" w:hAnsi="宋体"/>
          <w:sz w:val="24"/>
          <w:szCs w:val="24"/>
          <w:u w:val="single"/>
        </w:rPr>
        <w:t xml:space="preserve"> </w:t>
      </w:r>
      <w:r>
        <w:rPr>
          <w:rFonts w:ascii="宋体" w:hAnsi="宋体"/>
          <w:sz w:val="24"/>
          <w:szCs w:val="24"/>
          <w:u w:val="single"/>
        </w:rPr>
        <w:t xml:space="preserve">       </w:t>
      </w:r>
    </w:p>
    <w:p>
      <w:pPr>
        <w:pStyle w:val="113"/>
        <w:spacing w:line="360" w:lineRule="auto"/>
        <w:ind w:right="84" w:rightChars="40" w:firstLine="4080" w:firstLineChars="1700"/>
        <w:rPr>
          <w:rFonts w:ascii="宋体" w:hAnsi="宋体"/>
          <w:sz w:val="24"/>
          <w:szCs w:val="24"/>
          <w:u w:val="single"/>
        </w:rPr>
      </w:pPr>
      <w:r>
        <w:rPr>
          <w:rFonts w:hint="eastAsia" w:ascii="宋体" w:hAnsi="宋体"/>
          <w:sz w:val="24"/>
          <w:szCs w:val="24"/>
        </w:rPr>
        <w:t>单位名称（盖章）：</w:t>
      </w:r>
      <w:r>
        <w:rPr>
          <w:rFonts w:hint="eastAsia" w:ascii="宋体" w:hAnsi="宋体"/>
          <w:sz w:val="24"/>
          <w:szCs w:val="24"/>
          <w:u w:val="single"/>
        </w:rPr>
        <w:t xml:space="preserve"> </w:t>
      </w:r>
      <w:r>
        <w:rPr>
          <w:rFonts w:ascii="宋体" w:hAnsi="宋体"/>
          <w:sz w:val="24"/>
          <w:szCs w:val="24"/>
          <w:u w:val="single"/>
        </w:rPr>
        <w:t xml:space="preserve">                         </w:t>
      </w:r>
    </w:p>
    <w:p>
      <w:pPr>
        <w:pStyle w:val="113"/>
        <w:spacing w:line="360" w:lineRule="auto"/>
        <w:ind w:right="84" w:rightChars="40" w:firstLine="4080" w:firstLineChars="1700"/>
        <w:jc w:val="right"/>
        <w:rPr>
          <w:rFonts w:ascii="宋体" w:hAnsi="宋体" w:cs="Arial"/>
          <w:sz w:val="24"/>
          <w:szCs w:val="24"/>
        </w:rPr>
      </w:pPr>
      <w:r>
        <w:rPr>
          <w:rFonts w:hint="eastAsia" w:ascii="宋体" w:hAnsi="宋体"/>
          <w:sz w:val="24"/>
          <w:szCs w:val="24"/>
        </w:rPr>
        <w:t>日期：</w:t>
      </w:r>
      <w:r>
        <w:rPr>
          <w:rFonts w:hint="eastAsia" w:ascii="宋体" w:hAnsi="宋体" w:cs="Arial"/>
          <w:sz w:val="24"/>
          <w:szCs w:val="24"/>
        </w:rPr>
        <w:t>2022年   月   日</w:t>
      </w:r>
    </w:p>
    <w:p>
      <w:pPr>
        <w:pStyle w:val="113"/>
        <w:spacing w:line="360" w:lineRule="auto"/>
        <w:ind w:right="84" w:rightChars="40" w:firstLine="4080" w:firstLineChars="1700"/>
        <w:jc w:val="right"/>
        <w:rPr>
          <w:rFonts w:ascii="宋体" w:hAnsi="宋体" w:cs="Arial"/>
          <w:sz w:val="24"/>
          <w:szCs w:val="24"/>
        </w:rPr>
      </w:pPr>
    </w:p>
    <w:p>
      <w:pPr>
        <w:pStyle w:val="113"/>
        <w:spacing w:line="360" w:lineRule="auto"/>
        <w:ind w:right="84" w:rightChars="40" w:firstLine="4080" w:firstLineChars="1700"/>
        <w:jc w:val="right"/>
        <w:rPr>
          <w:rFonts w:ascii="宋体" w:hAnsi="宋体" w:cs="Arial"/>
          <w:sz w:val="24"/>
          <w:szCs w:val="24"/>
        </w:rPr>
      </w:pPr>
    </w:p>
    <w:p>
      <w:pPr>
        <w:pStyle w:val="113"/>
        <w:spacing w:line="360" w:lineRule="auto"/>
        <w:ind w:right="84" w:rightChars="40" w:firstLine="4080" w:firstLineChars="1700"/>
        <w:jc w:val="right"/>
        <w:rPr>
          <w:rFonts w:ascii="宋体" w:hAnsi="宋体" w:cs="Arial"/>
          <w:sz w:val="24"/>
          <w:szCs w:val="24"/>
        </w:rPr>
      </w:pPr>
    </w:p>
    <w:p>
      <w:pPr>
        <w:pStyle w:val="113"/>
        <w:spacing w:line="360" w:lineRule="auto"/>
        <w:ind w:right="84" w:rightChars="40" w:firstLine="4080" w:firstLineChars="1700"/>
        <w:jc w:val="right"/>
        <w:rPr>
          <w:rFonts w:ascii="宋体" w:hAnsi="宋体" w:cs="Arial"/>
          <w:sz w:val="24"/>
          <w:szCs w:val="24"/>
        </w:rPr>
      </w:pPr>
    </w:p>
    <w:p>
      <w:pPr>
        <w:pStyle w:val="204"/>
        <w:rPr>
          <w:rFonts w:ascii="宋体" w:hAnsi="宋体"/>
          <w:sz w:val="24"/>
        </w:rPr>
      </w:pPr>
    </w:p>
    <w:p>
      <w:pPr>
        <w:keepNext/>
        <w:keepLines/>
        <w:spacing w:before="260" w:after="260" w:line="415" w:lineRule="auto"/>
        <w:ind w:firstLine="137" w:firstLineChars="49"/>
        <w:jc w:val="center"/>
        <w:outlineLvl w:val="2"/>
        <w:rPr>
          <w:rFonts w:ascii="宋体" w:hAnsi="宋体"/>
          <w:bCs/>
          <w:sz w:val="28"/>
          <w:szCs w:val="28"/>
        </w:rPr>
      </w:pPr>
      <w:bookmarkStart w:id="222" w:name="_Toc29053"/>
      <w:r>
        <w:rPr>
          <w:rFonts w:hint="eastAsia" w:ascii="宋体" w:hAnsi="宋体"/>
          <w:bCs/>
          <w:sz w:val="28"/>
          <w:szCs w:val="28"/>
        </w:rPr>
        <w:t>项目负责人</w:t>
      </w:r>
      <w:r>
        <w:rPr>
          <w:rFonts w:ascii="宋体" w:hAnsi="宋体"/>
          <w:bCs/>
          <w:sz w:val="28"/>
          <w:szCs w:val="28"/>
        </w:rPr>
        <w:t>简历表</w:t>
      </w:r>
      <w:bookmarkEnd w:id="222"/>
    </w:p>
    <w:p>
      <w:pPr>
        <w:pStyle w:val="204"/>
        <w:tabs>
          <w:tab w:val="left" w:pos="-426"/>
        </w:tabs>
        <w:spacing w:line="360" w:lineRule="auto"/>
        <w:ind w:right="-483" w:rightChars="-230" w:firstLine="480" w:firstLineChars="200"/>
        <w:rPr>
          <w:rFonts w:hint="eastAsia" w:ascii="宋体" w:hAnsi="宋体"/>
          <w:sz w:val="24"/>
        </w:rPr>
      </w:pPr>
      <w:r>
        <w:rPr>
          <w:rFonts w:hint="eastAsia" w:ascii="宋体" w:hAnsi="宋体"/>
          <w:sz w:val="24"/>
        </w:rPr>
        <w:t>“项目负责人简历表”应附负责人注册证、身份证、职称证、学历证、社保证明，</w:t>
      </w:r>
    </w:p>
    <w:p>
      <w:pPr>
        <w:pStyle w:val="204"/>
        <w:tabs>
          <w:tab w:val="left" w:pos="-426"/>
        </w:tabs>
        <w:spacing w:line="360" w:lineRule="auto"/>
        <w:ind w:right="-483" w:rightChars="-230" w:firstLine="480" w:firstLineChars="200"/>
        <w:rPr>
          <w:rFonts w:ascii="宋体" w:hAnsi="宋体"/>
          <w:sz w:val="23"/>
          <w:szCs w:val="23"/>
        </w:rPr>
      </w:pPr>
      <w:r>
        <w:rPr>
          <w:rFonts w:hint="eastAsia" w:ascii="宋体" w:hAnsi="宋体"/>
          <w:sz w:val="24"/>
        </w:rPr>
        <w:t>项目业绩须附合同书复印件中标通知书或</w:t>
      </w:r>
      <w:r>
        <w:rPr>
          <w:rFonts w:hint="eastAsia" w:ascii="宋体" w:hAnsi="宋体"/>
          <w:sz w:val="24"/>
          <w:lang w:eastAsia="zh-CN"/>
        </w:rPr>
        <w:t>验收报告</w:t>
      </w:r>
      <w:r>
        <w:rPr>
          <w:rFonts w:hint="eastAsia" w:ascii="宋体" w:hAnsi="宋体"/>
          <w:sz w:val="24"/>
        </w:rPr>
        <w:t>；</w:t>
      </w:r>
    </w:p>
    <w:tbl>
      <w:tblPr>
        <w:tblStyle w:val="36"/>
        <w:tblW w:w="8522"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87"/>
        <w:gridCol w:w="357"/>
        <w:gridCol w:w="722"/>
        <w:gridCol w:w="927"/>
        <w:gridCol w:w="1065"/>
        <w:gridCol w:w="706"/>
        <w:gridCol w:w="1261"/>
        <w:gridCol w:w="163"/>
        <w:gridCol w:w="21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187" w:type="dxa"/>
            <w:vAlign w:val="center"/>
          </w:tcPr>
          <w:p>
            <w:pPr>
              <w:spacing w:line="440" w:lineRule="exact"/>
              <w:jc w:val="center"/>
              <w:rPr>
                <w:rFonts w:ascii="宋体" w:hAnsi="宋体"/>
                <w:szCs w:val="21"/>
              </w:rPr>
            </w:pPr>
            <w:r>
              <w:rPr>
                <w:rFonts w:ascii="宋体" w:hAnsi="宋体"/>
                <w:szCs w:val="21"/>
              </w:rPr>
              <w:t>姓  名</w:t>
            </w:r>
          </w:p>
        </w:tc>
        <w:tc>
          <w:tcPr>
            <w:tcW w:w="1079" w:type="dxa"/>
            <w:gridSpan w:val="2"/>
            <w:vAlign w:val="center"/>
          </w:tcPr>
          <w:p>
            <w:pPr>
              <w:spacing w:line="440" w:lineRule="exact"/>
              <w:jc w:val="center"/>
              <w:rPr>
                <w:rFonts w:ascii="宋体" w:hAnsi="宋体"/>
                <w:szCs w:val="21"/>
              </w:rPr>
            </w:pPr>
          </w:p>
        </w:tc>
        <w:tc>
          <w:tcPr>
            <w:tcW w:w="927" w:type="dxa"/>
            <w:vAlign w:val="center"/>
          </w:tcPr>
          <w:p>
            <w:pPr>
              <w:spacing w:line="440" w:lineRule="exact"/>
              <w:jc w:val="center"/>
              <w:rPr>
                <w:rFonts w:ascii="宋体" w:hAnsi="宋体"/>
                <w:szCs w:val="21"/>
              </w:rPr>
            </w:pPr>
            <w:r>
              <w:rPr>
                <w:rFonts w:ascii="宋体" w:hAnsi="宋体"/>
                <w:szCs w:val="21"/>
              </w:rPr>
              <w:t>年 龄</w:t>
            </w:r>
          </w:p>
        </w:tc>
        <w:tc>
          <w:tcPr>
            <w:tcW w:w="1065" w:type="dxa"/>
            <w:vAlign w:val="center"/>
          </w:tcPr>
          <w:p>
            <w:pPr>
              <w:spacing w:line="440" w:lineRule="exact"/>
              <w:jc w:val="center"/>
              <w:rPr>
                <w:rFonts w:ascii="宋体" w:hAnsi="宋体"/>
                <w:szCs w:val="21"/>
              </w:rPr>
            </w:pPr>
          </w:p>
        </w:tc>
        <w:tc>
          <w:tcPr>
            <w:tcW w:w="2130" w:type="dxa"/>
            <w:gridSpan w:val="3"/>
            <w:vAlign w:val="center"/>
          </w:tcPr>
          <w:p>
            <w:pPr>
              <w:spacing w:line="440" w:lineRule="exact"/>
              <w:jc w:val="center"/>
              <w:rPr>
                <w:rFonts w:ascii="宋体" w:hAnsi="宋体"/>
                <w:szCs w:val="21"/>
              </w:rPr>
            </w:pPr>
            <w:r>
              <w:rPr>
                <w:rFonts w:ascii="宋体" w:hAnsi="宋体"/>
                <w:szCs w:val="21"/>
              </w:rPr>
              <w:t>学历</w:t>
            </w:r>
          </w:p>
        </w:tc>
        <w:tc>
          <w:tcPr>
            <w:tcW w:w="2134" w:type="dxa"/>
            <w:vAlign w:val="center"/>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187" w:type="dxa"/>
            <w:vAlign w:val="center"/>
          </w:tcPr>
          <w:p>
            <w:pPr>
              <w:spacing w:line="440" w:lineRule="exact"/>
              <w:jc w:val="center"/>
              <w:rPr>
                <w:rFonts w:ascii="宋体" w:hAnsi="宋体"/>
                <w:szCs w:val="21"/>
              </w:rPr>
            </w:pPr>
            <w:r>
              <w:rPr>
                <w:rFonts w:ascii="宋体" w:hAnsi="宋体"/>
                <w:szCs w:val="21"/>
              </w:rPr>
              <w:t>职  称</w:t>
            </w:r>
          </w:p>
        </w:tc>
        <w:tc>
          <w:tcPr>
            <w:tcW w:w="1079" w:type="dxa"/>
            <w:gridSpan w:val="2"/>
            <w:vAlign w:val="center"/>
          </w:tcPr>
          <w:p>
            <w:pPr>
              <w:spacing w:line="440" w:lineRule="exact"/>
              <w:jc w:val="center"/>
              <w:rPr>
                <w:rFonts w:ascii="宋体" w:hAnsi="宋体"/>
                <w:szCs w:val="21"/>
              </w:rPr>
            </w:pPr>
          </w:p>
        </w:tc>
        <w:tc>
          <w:tcPr>
            <w:tcW w:w="927" w:type="dxa"/>
            <w:vAlign w:val="center"/>
          </w:tcPr>
          <w:p>
            <w:pPr>
              <w:spacing w:line="440" w:lineRule="exact"/>
              <w:jc w:val="center"/>
              <w:rPr>
                <w:rFonts w:ascii="宋体" w:hAnsi="宋体"/>
                <w:szCs w:val="21"/>
              </w:rPr>
            </w:pPr>
            <w:r>
              <w:rPr>
                <w:rFonts w:ascii="宋体" w:hAnsi="宋体"/>
                <w:szCs w:val="21"/>
              </w:rPr>
              <w:t>职 务</w:t>
            </w:r>
          </w:p>
        </w:tc>
        <w:tc>
          <w:tcPr>
            <w:tcW w:w="1065" w:type="dxa"/>
            <w:vAlign w:val="center"/>
          </w:tcPr>
          <w:p>
            <w:pPr>
              <w:spacing w:line="440" w:lineRule="exact"/>
              <w:jc w:val="center"/>
              <w:rPr>
                <w:rFonts w:ascii="宋体" w:hAnsi="宋体"/>
                <w:szCs w:val="21"/>
              </w:rPr>
            </w:pPr>
          </w:p>
        </w:tc>
        <w:tc>
          <w:tcPr>
            <w:tcW w:w="2130" w:type="dxa"/>
            <w:gridSpan w:val="3"/>
            <w:vAlign w:val="center"/>
          </w:tcPr>
          <w:p>
            <w:pPr>
              <w:spacing w:line="440" w:lineRule="exact"/>
              <w:jc w:val="center"/>
              <w:rPr>
                <w:rFonts w:ascii="宋体" w:hAnsi="宋体"/>
                <w:szCs w:val="21"/>
              </w:rPr>
            </w:pPr>
            <w:r>
              <w:rPr>
                <w:rFonts w:ascii="宋体" w:hAnsi="宋体"/>
                <w:szCs w:val="21"/>
              </w:rPr>
              <w:t>拟在本</w:t>
            </w:r>
            <w:r>
              <w:rPr>
                <w:rFonts w:hint="eastAsia" w:ascii="宋体" w:hAnsi="宋体"/>
                <w:szCs w:val="21"/>
              </w:rPr>
              <w:t>项目</w:t>
            </w:r>
            <w:r>
              <w:rPr>
                <w:rFonts w:ascii="宋体" w:hAnsi="宋体"/>
                <w:szCs w:val="21"/>
              </w:rPr>
              <w:t>任</w:t>
            </w:r>
            <w:r>
              <w:rPr>
                <w:rFonts w:hint="eastAsia" w:ascii="宋体" w:hAnsi="宋体"/>
                <w:szCs w:val="21"/>
              </w:rPr>
              <w:t>职务</w:t>
            </w:r>
          </w:p>
        </w:tc>
        <w:tc>
          <w:tcPr>
            <w:tcW w:w="2134" w:type="dxa"/>
            <w:vAlign w:val="center"/>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187" w:type="dxa"/>
            <w:vAlign w:val="center"/>
          </w:tcPr>
          <w:p>
            <w:pPr>
              <w:spacing w:line="440" w:lineRule="exact"/>
              <w:jc w:val="center"/>
              <w:rPr>
                <w:rFonts w:ascii="宋体" w:hAnsi="宋体"/>
                <w:szCs w:val="21"/>
              </w:rPr>
            </w:pPr>
            <w:r>
              <w:rPr>
                <w:rFonts w:ascii="宋体" w:hAnsi="宋体"/>
                <w:szCs w:val="21"/>
              </w:rPr>
              <w:t>毕业学校</w:t>
            </w:r>
          </w:p>
        </w:tc>
        <w:tc>
          <w:tcPr>
            <w:tcW w:w="7335" w:type="dxa"/>
            <w:gridSpan w:val="8"/>
          </w:tcPr>
          <w:p>
            <w:pPr>
              <w:spacing w:line="440" w:lineRule="exact"/>
              <w:ind w:firstLine="945" w:firstLineChars="450"/>
              <w:rPr>
                <w:rFonts w:ascii="宋体" w:hAnsi="宋体"/>
                <w:szCs w:val="21"/>
              </w:rPr>
            </w:pPr>
            <w:r>
              <w:rPr>
                <w:rFonts w:ascii="宋体" w:hAnsi="宋体"/>
                <w:szCs w:val="21"/>
              </w:rPr>
              <w:t>年毕业于            学校        专业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jc w:val="center"/>
        </w:trPr>
        <w:tc>
          <w:tcPr>
            <w:tcW w:w="1544" w:type="dxa"/>
            <w:gridSpan w:val="2"/>
            <w:vAlign w:val="center"/>
          </w:tcPr>
          <w:p>
            <w:pPr>
              <w:spacing w:line="440" w:lineRule="exact"/>
              <w:rPr>
                <w:rFonts w:ascii="宋体" w:hAnsi="宋体"/>
                <w:szCs w:val="21"/>
              </w:rPr>
            </w:pPr>
            <w:r>
              <w:rPr>
                <w:rFonts w:ascii="宋体" w:hAnsi="宋体"/>
                <w:szCs w:val="21"/>
              </w:rPr>
              <w:t>时  间</w:t>
            </w:r>
          </w:p>
        </w:tc>
        <w:tc>
          <w:tcPr>
            <w:tcW w:w="3420" w:type="dxa"/>
            <w:gridSpan w:val="4"/>
            <w:vAlign w:val="center"/>
          </w:tcPr>
          <w:p>
            <w:pPr>
              <w:spacing w:line="440" w:lineRule="exact"/>
              <w:rPr>
                <w:rFonts w:ascii="宋体" w:hAnsi="宋体"/>
                <w:szCs w:val="21"/>
              </w:rPr>
            </w:pPr>
            <w:r>
              <w:rPr>
                <w:rFonts w:ascii="宋体" w:hAnsi="宋体"/>
                <w:szCs w:val="21"/>
              </w:rPr>
              <w:t>参加过的类似项目</w:t>
            </w:r>
          </w:p>
        </w:tc>
        <w:tc>
          <w:tcPr>
            <w:tcW w:w="1261" w:type="dxa"/>
            <w:vAlign w:val="center"/>
          </w:tcPr>
          <w:p>
            <w:pPr>
              <w:spacing w:line="440" w:lineRule="exact"/>
              <w:rPr>
                <w:rFonts w:ascii="宋体" w:hAnsi="宋体"/>
                <w:szCs w:val="21"/>
              </w:rPr>
            </w:pPr>
            <w:r>
              <w:rPr>
                <w:rFonts w:ascii="宋体" w:hAnsi="宋体"/>
                <w:szCs w:val="21"/>
              </w:rPr>
              <w:t>担任职务</w:t>
            </w:r>
          </w:p>
        </w:tc>
        <w:tc>
          <w:tcPr>
            <w:tcW w:w="2297" w:type="dxa"/>
            <w:gridSpan w:val="2"/>
            <w:vAlign w:val="center"/>
          </w:tcPr>
          <w:p>
            <w:pPr>
              <w:spacing w:line="440" w:lineRule="exact"/>
              <w:rPr>
                <w:rFonts w:ascii="宋体" w:hAnsi="宋体"/>
                <w:szCs w:val="21"/>
              </w:rPr>
            </w:pPr>
            <w:r>
              <w:rPr>
                <w:rFonts w:ascii="宋体" w:hAnsi="宋体"/>
                <w:szCs w:val="21"/>
              </w:rPr>
              <w:t>发包人及联系电话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90" w:hRule="atLeast"/>
          <w:jc w:val="center"/>
        </w:trPr>
        <w:tc>
          <w:tcPr>
            <w:tcW w:w="1544" w:type="dxa"/>
            <w:gridSpan w:val="2"/>
          </w:tcPr>
          <w:p>
            <w:pPr>
              <w:spacing w:line="440" w:lineRule="exact"/>
              <w:rPr>
                <w:rFonts w:ascii="宋体" w:hAnsi="宋体"/>
                <w:szCs w:val="21"/>
              </w:rPr>
            </w:pPr>
          </w:p>
        </w:tc>
        <w:tc>
          <w:tcPr>
            <w:tcW w:w="3420" w:type="dxa"/>
            <w:gridSpan w:val="4"/>
          </w:tcPr>
          <w:p>
            <w:pPr>
              <w:spacing w:line="440" w:lineRule="exact"/>
              <w:rPr>
                <w:rFonts w:ascii="宋体" w:hAnsi="宋体"/>
                <w:szCs w:val="21"/>
              </w:rPr>
            </w:pPr>
          </w:p>
        </w:tc>
        <w:tc>
          <w:tcPr>
            <w:tcW w:w="1261" w:type="dxa"/>
          </w:tcPr>
          <w:p>
            <w:pPr>
              <w:spacing w:line="440" w:lineRule="exact"/>
              <w:rPr>
                <w:rFonts w:ascii="宋体" w:hAnsi="宋体"/>
                <w:szCs w:val="21"/>
              </w:rPr>
            </w:pPr>
          </w:p>
        </w:tc>
        <w:tc>
          <w:tcPr>
            <w:tcW w:w="2297" w:type="dxa"/>
            <w:gridSpan w:val="2"/>
          </w:tcPr>
          <w:p>
            <w:pPr>
              <w:spacing w:line="440" w:lineRule="exact"/>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90" w:hRule="atLeast"/>
          <w:jc w:val="center"/>
        </w:trPr>
        <w:tc>
          <w:tcPr>
            <w:tcW w:w="1544" w:type="dxa"/>
            <w:gridSpan w:val="2"/>
          </w:tcPr>
          <w:p>
            <w:pPr>
              <w:spacing w:line="440" w:lineRule="exact"/>
              <w:rPr>
                <w:rFonts w:ascii="宋体" w:hAnsi="宋体"/>
                <w:szCs w:val="21"/>
                <w:highlight w:val="green"/>
              </w:rPr>
            </w:pPr>
          </w:p>
        </w:tc>
        <w:tc>
          <w:tcPr>
            <w:tcW w:w="3420" w:type="dxa"/>
            <w:gridSpan w:val="4"/>
          </w:tcPr>
          <w:p>
            <w:pPr>
              <w:spacing w:line="440" w:lineRule="exact"/>
              <w:rPr>
                <w:rFonts w:ascii="宋体" w:hAnsi="宋体"/>
                <w:szCs w:val="21"/>
                <w:highlight w:val="green"/>
              </w:rPr>
            </w:pPr>
          </w:p>
        </w:tc>
        <w:tc>
          <w:tcPr>
            <w:tcW w:w="1261" w:type="dxa"/>
          </w:tcPr>
          <w:p>
            <w:pPr>
              <w:spacing w:line="440" w:lineRule="exact"/>
              <w:rPr>
                <w:rFonts w:ascii="宋体" w:hAnsi="宋体"/>
                <w:szCs w:val="21"/>
                <w:highlight w:val="green"/>
              </w:rPr>
            </w:pPr>
          </w:p>
        </w:tc>
        <w:tc>
          <w:tcPr>
            <w:tcW w:w="2297" w:type="dxa"/>
            <w:gridSpan w:val="2"/>
          </w:tcPr>
          <w:p>
            <w:pPr>
              <w:spacing w:line="440" w:lineRule="exact"/>
              <w:rPr>
                <w:rFonts w:ascii="宋体" w:hAnsi="宋体"/>
                <w:szCs w:val="21"/>
                <w:highlight w:val="gree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90" w:hRule="atLeast"/>
          <w:jc w:val="center"/>
        </w:trPr>
        <w:tc>
          <w:tcPr>
            <w:tcW w:w="1544" w:type="dxa"/>
            <w:gridSpan w:val="2"/>
          </w:tcPr>
          <w:p>
            <w:pPr>
              <w:spacing w:line="440" w:lineRule="exact"/>
              <w:rPr>
                <w:rFonts w:ascii="宋体" w:hAnsi="宋体"/>
                <w:szCs w:val="21"/>
                <w:highlight w:val="green"/>
              </w:rPr>
            </w:pPr>
          </w:p>
        </w:tc>
        <w:tc>
          <w:tcPr>
            <w:tcW w:w="3420" w:type="dxa"/>
            <w:gridSpan w:val="4"/>
          </w:tcPr>
          <w:p>
            <w:pPr>
              <w:spacing w:line="440" w:lineRule="exact"/>
              <w:rPr>
                <w:rFonts w:ascii="宋体" w:hAnsi="宋体"/>
                <w:szCs w:val="21"/>
                <w:highlight w:val="green"/>
              </w:rPr>
            </w:pPr>
          </w:p>
        </w:tc>
        <w:tc>
          <w:tcPr>
            <w:tcW w:w="1261" w:type="dxa"/>
          </w:tcPr>
          <w:p>
            <w:pPr>
              <w:spacing w:line="440" w:lineRule="exact"/>
              <w:rPr>
                <w:rFonts w:ascii="宋体" w:hAnsi="宋体"/>
                <w:szCs w:val="21"/>
                <w:highlight w:val="green"/>
              </w:rPr>
            </w:pPr>
          </w:p>
        </w:tc>
        <w:tc>
          <w:tcPr>
            <w:tcW w:w="2297" w:type="dxa"/>
            <w:gridSpan w:val="2"/>
          </w:tcPr>
          <w:p>
            <w:pPr>
              <w:spacing w:line="440" w:lineRule="exact"/>
              <w:rPr>
                <w:rFonts w:ascii="宋体" w:hAnsi="宋体"/>
                <w:szCs w:val="21"/>
                <w:highlight w:val="gree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90" w:hRule="atLeast"/>
          <w:jc w:val="center"/>
        </w:trPr>
        <w:tc>
          <w:tcPr>
            <w:tcW w:w="1544" w:type="dxa"/>
            <w:gridSpan w:val="2"/>
            <w:vAlign w:val="center"/>
          </w:tcPr>
          <w:p>
            <w:pPr>
              <w:spacing w:line="440" w:lineRule="exact"/>
              <w:rPr>
                <w:rFonts w:ascii="宋体" w:hAnsi="宋体"/>
                <w:szCs w:val="21"/>
                <w:highlight w:val="green"/>
              </w:rPr>
            </w:pPr>
          </w:p>
        </w:tc>
        <w:tc>
          <w:tcPr>
            <w:tcW w:w="3420" w:type="dxa"/>
            <w:gridSpan w:val="4"/>
            <w:vAlign w:val="center"/>
          </w:tcPr>
          <w:p>
            <w:pPr>
              <w:spacing w:line="440" w:lineRule="exact"/>
              <w:rPr>
                <w:rFonts w:ascii="宋体" w:hAnsi="宋体"/>
                <w:szCs w:val="21"/>
                <w:highlight w:val="green"/>
              </w:rPr>
            </w:pPr>
          </w:p>
        </w:tc>
        <w:tc>
          <w:tcPr>
            <w:tcW w:w="1261" w:type="dxa"/>
            <w:vAlign w:val="center"/>
          </w:tcPr>
          <w:p>
            <w:pPr>
              <w:spacing w:line="440" w:lineRule="exact"/>
              <w:rPr>
                <w:rFonts w:ascii="宋体" w:hAnsi="宋体"/>
                <w:szCs w:val="21"/>
                <w:highlight w:val="green"/>
              </w:rPr>
            </w:pPr>
          </w:p>
        </w:tc>
        <w:tc>
          <w:tcPr>
            <w:tcW w:w="2297" w:type="dxa"/>
            <w:gridSpan w:val="2"/>
            <w:vAlign w:val="center"/>
          </w:tcPr>
          <w:p>
            <w:pPr>
              <w:spacing w:line="440" w:lineRule="exact"/>
              <w:rPr>
                <w:rFonts w:ascii="宋体" w:hAnsi="宋体"/>
                <w:szCs w:val="21"/>
                <w:highlight w:val="gree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90" w:hRule="atLeast"/>
          <w:jc w:val="center"/>
        </w:trPr>
        <w:tc>
          <w:tcPr>
            <w:tcW w:w="1544" w:type="dxa"/>
            <w:gridSpan w:val="2"/>
            <w:vAlign w:val="center"/>
          </w:tcPr>
          <w:p>
            <w:pPr>
              <w:spacing w:line="440" w:lineRule="exact"/>
              <w:rPr>
                <w:rFonts w:ascii="宋体" w:hAnsi="宋体"/>
                <w:szCs w:val="21"/>
                <w:highlight w:val="green"/>
              </w:rPr>
            </w:pPr>
          </w:p>
        </w:tc>
        <w:tc>
          <w:tcPr>
            <w:tcW w:w="3420" w:type="dxa"/>
            <w:gridSpan w:val="4"/>
            <w:vAlign w:val="center"/>
          </w:tcPr>
          <w:p>
            <w:pPr>
              <w:spacing w:line="440" w:lineRule="exact"/>
              <w:rPr>
                <w:rFonts w:ascii="宋体" w:hAnsi="宋体"/>
                <w:szCs w:val="21"/>
                <w:highlight w:val="green"/>
              </w:rPr>
            </w:pPr>
          </w:p>
        </w:tc>
        <w:tc>
          <w:tcPr>
            <w:tcW w:w="1261" w:type="dxa"/>
            <w:vAlign w:val="center"/>
          </w:tcPr>
          <w:p>
            <w:pPr>
              <w:spacing w:line="440" w:lineRule="exact"/>
              <w:rPr>
                <w:rFonts w:ascii="宋体" w:hAnsi="宋体"/>
                <w:szCs w:val="21"/>
                <w:highlight w:val="green"/>
              </w:rPr>
            </w:pPr>
          </w:p>
        </w:tc>
        <w:tc>
          <w:tcPr>
            <w:tcW w:w="2297" w:type="dxa"/>
            <w:gridSpan w:val="2"/>
            <w:vAlign w:val="center"/>
          </w:tcPr>
          <w:p>
            <w:pPr>
              <w:spacing w:line="440" w:lineRule="exact"/>
              <w:rPr>
                <w:rFonts w:ascii="宋体" w:hAnsi="宋体"/>
                <w:szCs w:val="21"/>
                <w:highlight w:val="gree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90" w:hRule="atLeast"/>
          <w:jc w:val="center"/>
        </w:trPr>
        <w:tc>
          <w:tcPr>
            <w:tcW w:w="1544" w:type="dxa"/>
            <w:gridSpan w:val="2"/>
            <w:vAlign w:val="center"/>
          </w:tcPr>
          <w:p>
            <w:pPr>
              <w:spacing w:line="440" w:lineRule="exact"/>
              <w:rPr>
                <w:rFonts w:ascii="宋体" w:hAnsi="宋体"/>
                <w:szCs w:val="21"/>
                <w:highlight w:val="green"/>
              </w:rPr>
            </w:pPr>
          </w:p>
        </w:tc>
        <w:tc>
          <w:tcPr>
            <w:tcW w:w="3420" w:type="dxa"/>
            <w:gridSpan w:val="4"/>
            <w:vAlign w:val="center"/>
          </w:tcPr>
          <w:p>
            <w:pPr>
              <w:spacing w:line="440" w:lineRule="exact"/>
              <w:rPr>
                <w:rFonts w:ascii="宋体" w:hAnsi="宋体"/>
                <w:szCs w:val="21"/>
                <w:highlight w:val="green"/>
              </w:rPr>
            </w:pPr>
          </w:p>
        </w:tc>
        <w:tc>
          <w:tcPr>
            <w:tcW w:w="1261" w:type="dxa"/>
            <w:vAlign w:val="center"/>
          </w:tcPr>
          <w:p>
            <w:pPr>
              <w:spacing w:line="440" w:lineRule="exact"/>
              <w:rPr>
                <w:rFonts w:ascii="宋体" w:hAnsi="宋体"/>
                <w:szCs w:val="21"/>
                <w:highlight w:val="green"/>
              </w:rPr>
            </w:pPr>
          </w:p>
        </w:tc>
        <w:tc>
          <w:tcPr>
            <w:tcW w:w="2297" w:type="dxa"/>
            <w:gridSpan w:val="2"/>
            <w:vAlign w:val="center"/>
          </w:tcPr>
          <w:p>
            <w:pPr>
              <w:spacing w:line="440" w:lineRule="exact"/>
              <w:rPr>
                <w:rFonts w:ascii="宋体" w:hAnsi="宋体"/>
                <w:szCs w:val="21"/>
                <w:highlight w:val="gree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90" w:hRule="atLeast"/>
          <w:jc w:val="center"/>
        </w:trPr>
        <w:tc>
          <w:tcPr>
            <w:tcW w:w="1544" w:type="dxa"/>
            <w:gridSpan w:val="2"/>
            <w:vAlign w:val="center"/>
          </w:tcPr>
          <w:p>
            <w:pPr>
              <w:spacing w:line="440" w:lineRule="exact"/>
              <w:rPr>
                <w:rFonts w:ascii="宋体" w:hAnsi="宋体"/>
                <w:szCs w:val="21"/>
                <w:highlight w:val="green"/>
              </w:rPr>
            </w:pPr>
          </w:p>
        </w:tc>
        <w:tc>
          <w:tcPr>
            <w:tcW w:w="3420" w:type="dxa"/>
            <w:gridSpan w:val="4"/>
            <w:vAlign w:val="center"/>
          </w:tcPr>
          <w:p>
            <w:pPr>
              <w:spacing w:line="440" w:lineRule="exact"/>
              <w:rPr>
                <w:rFonts w:ascii="宋体" w:hAnsi="宋体"/>
                <w:szCs w:val="21"/>
                <w:highlight w:val="green"/>
              </w:rPr>
            </w:pPr>
          </w:p>
        </w:tc>
        <w:tc>
          <w:tcPr>
            <w:tcW w:w="1261" w:type="dxa"/>
            <w:vAlign w:val="center"/>
          </w:tcPr>
          <w:p>
            <w:pPr>
              <w:spacing w:line="440" w:lineRule="exact"/>
              <w:rPr>
                <w:rFonts w:ascii="宋体" w:hAnsi="宋体"/>
                <w:szCs w:val="21"/>
                <w:highlight w:val="green"/>
              </w:rPr>
            </w:pPr>
          </w:p>
        </w:tc>
        <w:tc>
          <w:tcPr>
            <w:tcW w:w="2297" w:type="dxa"/>
            <w:gridSpan w:val="2"/>
            <w:vAlign w:val="center"/>
          </w:tcPr>
          <w:p>
            <w:pPr>
              <w:spacing w:line="440" w:lineRule="exact"/>
              <w:rPr>
                <w:rFonts w:ascii="宋体" w:hAnsi="宋体"/>
                <w:szCs w:val="21"/>
                <w:highlight w:val="gree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90" w:hRule="atLeast"/>
          <w:jc w:val="center"/>
        </w:trPr>
        <w:tc>
          <w:tcPr>
            <w:tcW w:w="1544" w:type="dxa"/>
            <w:gridSpan w:val="2"/>
            <w:vAlign w:val="center"/>
          </w:tcPr>
          <w:p>
            <w:pPr>
              <w:spacing w:line="440" w:lineRule="exact"/>
              <w:rPr>
                <w:rFonts w:ascii="宋体" w:hAnsi="宋体"/>
                <w:szCs w:val="21"/>
                <w:highlight w:val="green"/>
              </w:rPr>
            </w:pPr>
          </w:p>
        </w:tc>
        <w:tc>
          <w:tcPr>
            <w:tcW w:w="3420" w:type="dxa"/>
            <w:gridSpan w:val="4"/>
            <w:vAlign w:val="center"/>
          </w:tcPr>
          <w:p>
            <w:pPr>
              <w:spacing w:line="440" w:lineRule="exact"/>
              <w:rPr>
                <w:rFonts w:ascii="宋体" w:hAnsi="宋体"/>
                <w:szCs w:val="21"/>
                <w:highlight w:val="green"/>
              </w:rPr>
            </w:pPr>
          </w:p>
        </w:tc>
        <w:tc>
          <w:tcPr>
            <w:tcW w:w="1261" w:type="dxa"/>
            <w:vAlign w:val="center"/>
          </w:tcPr>
          <w:p>
            <w:pPr>
              <w:spacing w:line="440" w:lineRule="exact"/>
              <w:rPr>
                <w:rFonts w:ascii="宋体" w:hAnsi="宋体"/>
                <w:szCs w:val="21"/>
                <w:highlight w:val="green"/>
              </w:rPr>
            </w:pPr>
          </w:p>
        </w:tc>
        <w:tc>
          <w:tcPr>
            <w:tcW w:w="2297" w:type="dxa"/>
            <w:gridSpan w:val="2"/>
            <w:vAlign w:val="center"/>
          </w:tcPr>
          <w:p>
            <w:pPr>
              <w:spacing w:line="440" w:lineRule="exact"/>
              <w:rPr>
                <w:rFonts w:ascii="宋体" w:hAnsi="宋体"/>
                <w:szCs w:val="21"/>
                <w:highlight w:val="gree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90" w:hRule="atLeast"/>
          <w:jc w:val="center"/>
        </w:trPr>
        <w:tc>
          <w:tcPr>
            <w:tcW w:w="1544" w:type="dxa"/>
            <w:gridSpan w:val="2"/>
            <w:vAlign w:val="center"/>
          </w:tcPr>
          <w:p>
            <w:pPr>
              <w:spacing w:line="440" w:lineRule="exact"/>
              <w:rPr>
                <w:rFonts w:ascii="宋体" w:hAnsi="宋体"/>
                <w:szCs w:val="21"/>
                <w:highlight w:val="green"/>
              </w:rPr>
            </w:pPr>
          </w:p>
        </w:tc>
        <w:tc>
          <w:tcPr>
            <w:tcW w:w="3420" w:type="dxa"/>
            <w:gridSpan w:val="4"/>
            <w:vAlign w:val="center"/>
          </w:tcPr>
          <w:p>
            <w:pPr>
              <w:spacing w:line="440" w:lineRule="exact"/>
              <w:rPr>
                <w:rFonts w:ascii="宋体" w:hAnsi="宋体"/>
                <w:szCs w:val="21"/>
                <w:highlight w:val="green"/>
              </w:rPr>
            </w:pPr>
          </w:p>
        </w:tc>
        <w:tc>
          <w:tcPr>
            <w:tcW w:w="1261" w:type="dxa"/>
            <w:vAlign w:val="center"/>
          </w:tcPr>
          <w:p>
            <w:pPr>
              <w:spacing w:line="440" w:lineRule="exact"/>
              <w:rPr>
                <w:rFonts w:ascii="宋体" w:hAnsi="宋体"/>
                <w:szCs w:val="21"/>
                <w:highlight w:val="green"/>
              </w:rPr>
            </w:pPr>
          </w:p>
        </w:tc>
        <w:tc>
          <w:tcPr>
            <w:tcW w:w="2297" w:type="dxa"/>
            <w:gridSpan w:val="2"/>
            <w:vAlign w:val="center"/>
          </w:tcPr>
          <w:p>
            <w:pPr>
              <w:spacing w:line="440" w:lineRule="exact"/>
              <w:rPr>
                <w:rFonts w:ascii="宋体" w:hAnsi="宋体"/>
                <w:szCs w:val="21"/>
                <w:highlight w:val="green"/>
              </w:rPr>
            </w:pPr>
          </w:p>
        </w:tc>
      </w:tr>
    </w:tbl>
    <w:p>
      <w:pPr>
        <w:pStyle w:val="202"/>
        <w:spacing w:line="360" w:lineRule="auto"/>
        <w:rPr>
          <w:rFonts w:hAnsi="宋体"/>
          <w:sz w:val="24"/>
          <w:szCs w:val="24"/>
        </w:rPr>
      </w:pPr>
    </w:p>
    <w:p>
      <w:pPr>
        <w:pStyle w:val="113"/>
        <w:spacing w:line="360" w:lineRule="auto"/>
        <w:ind w:right="84" w:rightChars="40" w:firstLine="4080" w:firstLineChars="1700"/>
        <w:rPr>
          <w:rFonts w:ascii="宋体" w:hAnsi="宋体"/>
          <w:sz w:val="24"/>
          <w:szCs w:val="24"/>
        </w:rPr>
      </w:pPr>
      <w:r>
        <w:rPr>
          <w:rFonts w:hint="eastAsia" w:ascii="宋体" w:hAnsi="宋体"/>
          <w:sz w:val="24"/>
          <w:szCs w:val="24"/>
        </w:rPr>
        <w:t>法定代表人或被授权人（签字或盖章）：</w:t>
      </w:r>
      <w:r>
        <w:rPr>
          <w:rFonts w:hint="eastAsia" w:ascii="宋体" w:hAnsi="宋体"/>
          <w:sz w:val="24"/>
          <w:szCs w:val="24"/>
          <w:u w:val="single"/>
        </w:rPr>
        <w:t xml:space="preserve"> </w:t>
      </w:r>
      <w:r>
        <w:rPr>
          <w:rFonts w:ascii="宋体" w:hAnsi="宋体"/>
          <w:sz w:val="24"/>
          <w:szCs w:val="24"/>
          <w:u w:val="single"/>
        </w:rPr>
        <w:t xml:space="preserve">       </w:t>
      </w:r>
    </w:p>
    <w:p>
      <w:pPr>
        <w:pStyle w:val="113"/>
        <w:spacing w:line="360" w:lineRule="auto"/>
        <w:ind w:right="84" w:rightChars="40" w:firstLine="4080" w:firstLineChars="1700"/>
        <w:rPr>
          <w:rFonts w:ascii="宋体" w:hAnsi="宋体"/>
          <w:sz w:val="24"/>
          <w:szCs w:val="24"/>
          <w:u w:val="single"/>
        </w:rPr>
      </w:pPr>
      <w:r>
        <w:rPr>
          <w:rFonts w:hint="eastAsia" w:ascii="宋体" w:hAnsi="宋体"/>
          <w:sz w:val="24"/>
          <w:szCs w:val="24"/>
        </w:rPr>
        <w:t>单位名称（盖章）：</w:t>
      </w:r>
      <w:r>
        <w:rPr>
          <w:rFonts w:hint="eastAsia" w:ascii="宋体" w:hAnsi="宋体"/>
          <w:sz w:val="24"/>
          <w:szCs w:val="24"/>
          <w:u w:val="single"/>
        </w:rPr>
        <w:t xml:space="preserve"> </w:t>
      </w:r>
      <w:r>
        <w:rPr>
          <w:rFonts w:ascii="宋体" w:hAnsi="宋体"/>
          <w:sz w:val="24"/>
          <w:szCs w:val="24"/>
          <w:u w:val="single"/>
        </w:rPr>
        <w:t xml:space="preserve">                         </w:t>
      </w:r>
    </w:p>
    <w:p>
      <w:pPr>
        <w:pStyle w:val="113"/>
        <w:spacing w:line="360" w:lineRule="auto"/>
        <w:ind w:right="84" w:rightChars="40" w:firstLine="4080" w:firstLineChars="1700"/>
        <w:jc w:val="right"/>
        <w:rPr>
          <w:rFonts w:ascii="宋体" w:hAnsi="宋体"/>
          <w:sz w:val="24"/>
          <w:szCs w:val="24"/>
        </w:rPr>
      </w:pPr>
      <w:r>
        <w:rPr>
          <w:rFonts w:hint="eastAsia" w:ascii="宋体" w:hAnsi="宋体"/>
          <w:sz w:val="24"/>
          <w:szCs w:val="24"/>
        </w:rPr>
        <w:t>日期：</w:t>
      </w:r>
      <w:r>
        <w:rPr>
          <w:rFonts w:hint="eastAsia" w:ascii="宋体" w:hAnsi="宋体" w:cs="Arial"/>
          <w:sz w:val="24"/>
          <w:szCs w:val="24"/>
        </w:rPr>
        <w:t>2022年   月   日</w:t>
      </w:r>
    </w:p>
    <w:p>
      <w:pPr>
        <w:pStyle w:val="205"/>
        <w:outlineLvl w:val="9"/>
        <w:rPr>
          <w:rFonts w:hAnsi="宋体"/>
          <w:sz w:val="28"/>
          <w:szCs w:val="28"/>
          <w:highlight w:val="green"/>
        </w:rPr>
      </w:pPr>
    </w:p>
    <w:p>
      <w:pPr>
        <w:pStyle w:val="204"/>
      </w:pPr>
      <w:bookmarkStart w:id="223" w:name="_Toc394307580"/>
    </w:p>
    <w:p>
      <w:pPr>
        <w:keepNext/>
        <w:keepLines/>
        <w:spacing w:before="260" w:after="260" w:line="415" w:lineRule="auto"/>
        <w:ind w:firstLine="137" w:firstLineChars="49"/>
        <w:jc w:val="center"/>
        <w:outlineLvl w:val="2"/>
        <w:rPr>
          <w:rFonts w:hint="eastAsia" w:ascii="宋体" w:hAnsi="宋体" w:eastAsia="宋体"/>
          <w:bCs/>
          <w:sz w:val="28"/>
          <w:szCs w:val="28"/>
          <w:lang w:eastAsia="zh-CN"/>
        </w:rPr>
      </w:pPr>
      <w:r>
        <w:rPr>
          <w:rFonts w:hint="eastAsia" w:ascii="宋体" w:hAnsi="宋体"/>
          <w:bCs/>
          <w:sz w:val="28"/>
          <w:szCs w:val="28"/>
          <w:lang w:eastAsia="zh-CN"/>
        </w:rPr>
        <w:t>项目人员组成表</w:t>
      </w:r>
    </w:p>
    <w:p>
      <w:pPr>
        <w:keepNext/>
        <w:keepLines/>
        <w:spacing w:before="260" w:after="260" w:line="415" w:lineRule="auto"/>
        <w:ind w:firstLine="117" w:firstLineChars="49"/>
        <w:outlineLvl w:val="2"/>
        <w:rPr>
          <w:rFonts w:ascii="宋体" w:hAnsi="宋体"/>
          <w:bCs/>
          <w:sz w:val="28"/>
          <w:szCs w:val="28"/>
        </w:rPr>
      </w:pPr>
      <w:bookmarkStart w:id="224" w:name="_Toc4876"/>
      <w:r>
        <w:rPr>
          <w:rFonts w:hint="eastAsia" w:ascii="宋体" w:hAnsi="宋体"/>
          <w:sz w:val="24"/>
        </w:rPr>
        <w:t>“</w:t>
      </w:r>
      <w:r>
        <w:rPr>
          <w:rFonts w:hint="eastAsia" w:ascii="宋体" w:hAnsi="宋体"/>
          <w:sz w:val="24"/>
          <w:lang w:eastAsia="zh-CN"/>
        </w:rPr>
        <w:t>项目人员组成表</w:t>
      </w:r>
      <w:r>
        <w:rPr>
          <w:rFonts w:hint="eastAsia" w:ascii="宋体" w:hAnsi="宋体"/>
          <w:sz w:val="24"/>
        </w:rPr>
        <w:t>”应附</w:t>
      </w:r>
      <w:r>
        <w:rPr>
          <w:rFonts w:hint="eastAsia" w:ascii="宋体" w:hAnsi="宋体"/>
          <w:sz w:val="24"/>
          <w:lang w:eastAsia="zh-CN"/>
        </w:rPr>
        <w:t>评估人员</w:t>
      </w:r>
      <w:r>
        <w:rPr>
          <w:rFonts w:hint="eastAsia" w:ascii="宋体" w:hAnsi="宋体"/>
          <w:sz w:val="24"/>
        </w:rPr>
        <w:t>注册证或职称证、身份证、学历证、社保证明。</w:t>
      </w:r>
      <w:bookmarkEnd w:id="224"/>
    </w:p>
    <w:tbl>
      <w:tblPr>
        <w:tblStyle w:val="36"/>
        <w:tblW w:w="909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7"/>
        <w:gridCol w:w="721"/>
        <w:gridCol w:w="719"/>
        <w:gridCol w:w="1081"/>
        <w:gridCol w:w="1048"/>
        <w:gridCol w:w="1080"/>
        <w:gridCol w:w="1335"/>
        <w:gridCol w:w="24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47" w:type="dxa"/>
            <w:vAlign w:val="center"/>
          </w:tcPr>
          <w:p>
            <w:pPr>
              <w:spacing w:line="440" w:lineRule="exact"/>
              <w:jc w:val="center"/>
              <w:rPr>
                <w:rFonts w:ascii="宋体" w:hAnsi="宋体"/>
                <w:szCs w:val="21"/>
              </w:rPr>
            </w:pPr>
            <w:r>
              <w:rPr>
                <w:rFonts w:hint="eastAsia" w:ascii="宋体" w:hAnsi="宋体"/>
                <w:szCs w:val="21"/>
              </w:rPr>
              <w:t>序号</w:t>
            </w:r>
          </w:p>
        </w:tc>
        <w:tc>
          <w:tcPr>
            <w:tcW w:w="721" w:type="dxa"/>
            <w:vAlign w:val="center"/>
          </w:tcPr>
          <w:p>
            <w:pPr>
              <w:spacing w:line="440" w:lineRule="exact"/>
              <w:jc w:val="center"/>
              <w:rPr>
                <w:rFonts w:ascii="宋体" w:hAnsi="宋体"/>
                <w:szCs w:val="21"/>
              </w:rPr>
            </w:pPr>
            <w:r>
              <w:rPr>
                <w:rFonts w:ascii="宋体" w:hAnsi="宋体"/>
                <w:szCs w:val="21"/>
              </w:rPr>
              <w:t>姓名</w:t>
            </w:r>
          </w:p>
        </w:tc>
        <w:tc>
          <w:tcPr>
            <w:tcW w:w="719" w:type="dxa"/>
            <w:vAlign w:val="center"/>
          </w:tcPr>
          <w:p>
            <w:pPr>
              <w:spacing w:line="440" w:lineRule="exact"/>
              <w:jc w:val="center"/>
              <w:rPr>
                <w:rFonts w:ascii="宋体" w:hAnsi="宋体"/>
                <w:szCs w:val="21"/>
              </w:rPr>
            </w:pPr>
            <w:r>
              <w:rPr>
                <w:rFonts w:ascii="宋体" w:hAnsi="宋体"/>
                <w:szCs w:val="21"/>
              </w:rPr>
              <w:t>职称</w:t>
            </w:r>
          </w:p>
        </w:tc>
        <w:tc>
          <w:tcPr>
            <w:tcW w:w="1081" w:type="dxa"/>
            <w:vAlign w:val="center"/>
          </w:tcPr>
          <w:p>
            <w:pPr>
              <w:spacing w:line="440" w:lineRule="exact"/>
              <w:jc w:val="center"/>
              <w:rPr>
                <w:rFonts w:ascii="宋体" w:hAnsi="宋体"/>
                <w:szCs w:val="21"/>
              </w:rPr>
            </w:pPr>
            <w:r>
              <w:rPr>
                <w:rFonts w:ascii="宋体" w:hAnsi="宋体"/>
                <w:szCs w:val="21"/>
              </w:rPr>
              <w:t>证书名称</w:t>
            </w:r>
          </w:p>
        </w:tc>
        <w:tc>
          <w:tcPr>
            <w:tcW w:w="1048" w:type="dxa"/>
            <w:vAlign w:val="center"/>
          </w:tcPr>
          <w:p>
            <w:pPr>
              <w:spacing w:line="440" w:lineRule="exact"/>
              <w:jc w:val="center"/>
              <w:rPr>
                <w:rFonts w:ascii="宋体" w:hAnsi="宋体"/>
                <w:szCs w:val="21"/>
              </w:rPr>
            </w:pPr>
            <w:r>
              <w:rPr>
                <w:rFonts w:ascii="宋体" w:hAnsi="宋体"/>
                <w:szCs w:val="21"/>
              </w:rPr>
              <w:t>级别</w:t>
            </w:r>
          </w:p>
        </w:tc>
        <w:tc>
          <w:tcPr>
            <w:tcW w:w="1080" w:type="dxa"/>
            <w:vAlign w:val="center"/>
          </w:tcPr>
          <w:p>
            <w:pPr>
              <w:spacing w:line="440" w:lineRule="exact"/>
              <w:jc w:val="center"/>
              <w:rPr>
                <w:rFonts w:ascii="宋体" w:hAnsi="宋体"/>
                <w:szCs w:val="21"/>
              </w:rPr>
            </w:pPr>
            <w:r>
              <w:rPr>
                <w:rFonts w:ascii="宋体" w:hAnsi="宋体"/>
                <w:szCs w:val="21"/>
              </w:rPr>
              <w:t>证号</w:t>
            </w:r>
          </w:p>
        </w:tc>
        <w:tc>
          <w:tcPr>
            <w:tcW w:w="1335" w:type="dxa"/>
            <w:vAlign w:val="center"/>
          </w:tcPr>
          <w:p>
            <w:pPr>
              <w:spacing w:line="440" w:lineRule="exact"/>
              <w:jc w:val="center"/>
              <w:rPr>
                <w:rFonts w:ascii="宋体" w:hAnsi="宋体"/>
                <w:szCs w:val="21"/>
              </w:rPr>
            </w:pPr>
            <w:r>
              <w:rPr>
                <w:rFonts w:ascii="宋体" w:hAnsi="宋体"/>
                <w:szCs w:val="21"/>
              </w:rPr>
              <w:t>专业</w:t>
            </w:r>
          </w:p>
        </w:tc>
        <w:tc>
          <w:tcPr>
            <w:tcW w:w="2460" w:type="dxa"/>
            <w:vAlign w:val="center"/>
          </w:tcPr>
          <w:p>
            <w:pPr>
              <w:spacing w:line="440" w:lineRule="exact"/>
              <w:jc w:val="center"/>
              <w:rPr>
                <w:rFonts w:ascii="宋体" w:hAnsi="宋体"/>
                <w:szCs w:val="21"/>
              </w:rPr>
            </w:pPr>
            <w:r>
              <w:rPr>
                <w:rFonts w:ascii="宋体" w:hAnsi="宋体"/>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47" w:type="dxa"/>
          </w:tcPr>
          <w:p>
            <w:pPr>
              <w:spacing w:line="440" w:lineRule="exact"/>
              <w:jc w:val="center"/>
              <w:rPr>
                <w:rFonts w:ascii="宋体" w:hAnsi="宋体"/>
                <w:szCs w:val="21"/>
                <w:highlight w:val="magenta"/>
              </w:rPr>
            </w:pPr>
          </w:p>
        </w:tc>
        <w:tc>
          <w:tcPr>
            <w:tcW w:w="721" w:type="dxa"/>
          </w:tcPr>
          <w:p>
            <w:pPr>
              <w:spacing w:line="440" w:lineRule="exact"/>
              <w:jc w:val="center"/>
              <w:rPr>
                <w:rFonts w:ascii="宋体" w:hAnsi="宋体"/>
                <w:szCs w:val="21"/>
                <w:highlight w:val="magenta"/>
              </w:rPr>
            </w:pPr>
          </w:p>
        </w:tc>
        <w:tc>
          <w:tcPr>
            <w:tcW w:w="719" w:type="dxa"/>
          </w:tcPr>
          <w:p>
            <w:pPr>
              <w:spacing w:line="440" w:lineRule="exact"/>
              <w:jc w:val="center"/>
              <w:rPr>
                <w:rFonts w:ascii="宋体" w:hAnsi="宋体"/>
                <w:szCs w:val="21"/>
                <w:highlight w:val="magenta"/>
              </w:rPr>
            </w:pPr>
          </w:p>
        </w:tc>
        <w:tc>
          <w:tcPr>
            <w:tcW w:w="1081" w:type="dxa"/>
          </w:tcPr>
          <w:p>
            <w:pPr>
              <w:spacing w:line="440" w:lineRule="exact"/>
              <w:jc w:val="center"/>
              <w:rPr>
                <w:rFonts w:ascii="宋体" w:hAnsi="宋体"/>
                <w:szCs w:val="21"/>
                <w:highlight w:val="magenta"/>
              </w:rPr>
            </w:pPr>
          </w:p>
        </w:tc>
        <w:tc>
          <w:tcPr>
            <w:tcW w:w="1048" w:type="dxa"/>
          </w:tcPr>
          <w:p>
            <w:pPr>
              <w:spacing w:line="440" w:lineRule="exact"/>
              <w:jc w:val="center"/>
              <w:rPr>
                <w:rFonts w:ascii="宋体" w:hAnsi="宋体"/>
                <w:szCs w:val="21"/>
                <w:highlight w:val="magenta"/>
              </w:rPr>
            </w:pPr>
          </w:p>
        </w:tc>
        <w:tc>
          <w:tcPr>
            <w:tcW w:w="1080" w:type="dxa"/>
          </w:tcPr>
          <w:p>
            <w:pPr>
              <w:spacing w:line="440" w:lineRule="exact"/>
              <w:jc w:val="center"/>
              <w:rPr>
                <w:rFonts w:ascii="宋体" w:hAnsi="宋体"/>
                <w:szCs w:val="21"/>
                <w:highlight w:val="magenta"/>
              </w:rPr>
            </w:pPr>
          </w:p>
        </w:tc>
        <w:tc>
          <w:tcPr>
            <w:tcW w:w="1335" w:type="dxa"/>
          </w:tcPr>
          <w:p>
            <w:pPr>
              <w:spacing w:line="440" w:lineRule="exact"/>
              <w:jc w:val="center"/>
              <w:rPr>
                <w:rFonts w:ascii="宋体" w:hAnsi="宋体"/>
                <w:szCs w:val="21"/>
                <w:highlight w:val="magenta"/>
              </w:rPr>
            </w:pPr>
          </w:p>
        </w:tc>
        <w:tc>
          <w:tcPr>
            <w:tcW w:w="2460" w:type="dxa"/>
          </w:tcPr>
          <w:p>
            <w:pPr>
              <w:spacing w:line="440" w:lineRule="exact"/>
              <w:jc w:val="center"/>
              <w:rPr>
                <w:rFonts w:ascii="宋体" w:hAnsi="宋体"/>
                <w:szCs w:val="21"/>
                <w:highlight w:val="magent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47" w:type="dxa"/>
          </w:tcPr>
          <w:p>
            <w:pPr>
              <w:spacing w:line="440" w:lineRule="exact"/>
              <w:jc w:val="center"/>
              <w:rPr>
                <w:rFonts w:ascii="宋体" w:hAnsi="宋体"/>
                <w:szCs w:val="21"/>
                <w:highlight w:val="magenta"/>
              </w:rPr>
            </w:pPr>
          </w:p>
        </w:tc>
        <w:tc>
          <w:tcPr>
            <w:tcW w:w="721" w:type="dxa"/>
          </w:tcPr>
          <w:p>
            <w:pPr>
              <w:spacing w:line="440" w:lineRule="exact"/>
              <w:jc w:val="center"/>
              <w:rPr>
                <w:rFonts w:ascii="宋体" w:hAnsi="宋体"/>
                <w:szCs w:val="21"/>
                <w:highlight w:val="magenta"/>
              </w:rPr>
            </w:pPr>
          </w:p>
        </w:tc>
        <w:tc>
          <w:tcPr>
            <w:tcW w:w="719" w:type="dxa"/>
          </w:tcPr>
          <w:p>
            <w:pPr>
              <w:spacing w:line="440" w:lineRule="exact"/>
              <w:jc w:val="center"/>
              <w:rPr>
                <w:rFonts w:ascii="宋体" w:hAnsi="宋体"/>
                <w:szCs w:val="21"/>
                <w:highlight w:val="magenta"/>
              </w:rPr>
            </w:pPr>
          </w:p>
        </w:tc>
        <w:tc>
          <w:tcPr>
            <w:tcW w:w="1081" w:type="dxa"/>
          </w:tcPr>
          <w:p>
            <w:pPr>
              <w:spacing w:line="440" w:lineRule="exact"/>
              <w:jc w:val="center"/>
              <w:rPr>
                <w:rFonts w:ascii="宋体" w:hAnsi="宋体"/>
                <w:szCs w:val="21"/>
                <w:highlight w:val="magenta"/>
              </w:rPr>
            </w:pPr>
          </w:p>
        </w:tc>
        <w:tc>
          <w:tcPr>
            <w:tcW w:w="1048" w:type="dxa"/>
          </w:tcPr>
          <w:p>
            <w:pPr>
              <w:spacing w:line="440" w:lineRule="exact"/>
              <w:jc w:val="center"/>
              <w:rPr>
                <w:rFonts w:ascii="宋体" w:hAnsi="宋体"/>
                <w:szCs w:val="21"/>
                <w:highlight w:val="magenta"/>
              </w:rPr>
            </w:pPr>
          </w:p>
        </w:tc>
        <w:tc>
          <w:tcPr>
            <w:tcW w:w="1080" w:type="dxa"/>
          </w:tcPr>
          <w:p>
            <w:pPr>
              <w:spacing w:line="440" w:lineRule="exact"/>
              <w:jc w:val="center"/>
              <w:rPr>
                <w:rFonts w:ascii="宋体" w:hAnsi="宋体"/>
                <w:szCs w:val="21"/>
                <w:highlight w:val="magenta"/>
              </w:rPr>
            </w:pPr>
          </w:p>
        </w:tc>
        <w:tc>
          <w:tcPr>
            <w:tcW w:w="1335" w:type="dxa"/>
          </w:tcPr>
          <w:p>
            <w:pPr>
              <w:spacing w:line="440" w:lineRule="exact"/>
              <w:jc w:val="center"/>
              <w:rPr>
                <w:rFonts w:ascii="宋体" w:hAnsi="宋体"/>
                <w:szCs w:val="21"/>
                <w:highlight w:val="magenta"/>
              </w:rPr>
            </w:pPr>
          </w:p>
        </w:tc>
        <w:tc>
          <w:tcPr>
            <w:tcW w:w="2460" w:type="dxa"/>
          </w:tcPr>
          <w:p>
            <w:pPr>
              <w:spacing w:line="440" w:lineRule="exact"/>
              <w:jc w:val="center"/>
              <w:rPr>
                <w:rFonts w:ascii="宋体" w:hAnsi="宋体"/>
                <w:szCs w:val="21"/>
                <w:highlight w:val="magent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47" w:type="dxa"/>
          </w:tcPr>
          <w:p>
            <w:pPr>
              <w:spacing w:line="440" w:lineRule="exact"/>
              <w:jc w:val="center"/>
              <w:rPr>
                <w:rFonts w:ascii="宋体" w:hAnsi="宋体"/>
                <w:szCs w:val="21"/>
                <w:highlight w:val="magenta"/>
              </w:rPr>
            </w:pPr>
          </w:p>
        </w:tc>
        <w:tc>
          <w:tcPr>
            <w:tcW w:w="721" w:type="dxa"/>
          </w:tcPr>
          <w:p>
            <w:pPr>
              <w:spacing w:line="440" w:lineRule="exact"/>
              <w:jc w:val="center"/>
              <w:rPr>
                <w:rFonts w:ascii="宋体" w:hAnsi="宋体"/>
                <w:szCs w:val="21"/>
                <w:highlight w:val="magenta"/>
              </w:rPr>
            </w:pPr>
          </w:p>
        </w:tc>
        <w:tc>
          <w:tcPr>
            <w:tcW w:w="719" w:type="dxa"/>
          </w:tcPr>
          <w:p>
            <w:pPr>
              <w:spacing w:line="440" w:lineRule="exact"/>
              <w:jc w:val="center"/>
              <w:rPr>
                <w:rFonts w:ascii="宋体" w:hAnsi="宋体"/>
                <w:szCs w:val="21"/>
                <w:highlight w:val="magenta"/>
              </w:rPr>
            </w:pPr>
          </w:p>
        </w:tc>
        <w:tc>
          <w:tcPr>
            <w:tcW w:w="1081" w:type="dxa"/>
          </w:tcPr>
          <w:p>
            <w:pPr>
              <w:spacing w:line="440" w:lineRule="exact"/>
              <w:jc w:val="center"/>
              <w:rPr>
                <w:rFonts w:ascii="宋体" w:hAnsi="宋体"/>
                <w:szCs w:val="21"/>
                <w:highlight w:val="magenta"/>
              </w:rPr>
            </w:pPr>
          </w:p>
        </w:tc>
        <w:tc>
          <w:tcPr>
            <w:tcW w:w="1048" w:type="dxa"/>
          </w:tcPr>
          <w:p>
            <w:pPr>
              <w:spacing w:line="440" w:lineRule="exact"/>
              <w:jc w:val="center"/>
              <w:rPr>
                <w:rFonts w:ascii="宋体" w:hAnsi="宋体"/>
                <w:szCs w:val="21"/>
                <w:highlight w:val="magenta"/>
              </w:rPr>
            </w:pPr>
          </w:p>
        </w:tc>
        <w:tc>
          <w:tcPr>
            <w:tcW w:w="1080" w:type="dxa"/>
          </w:tcPr>
          <w:p>
            <w:pPr>
              <w:spacing w:line="440" w:lineRule="exact"/>
              <w:jc w:val="center"/>
              <w:rPr>
                <w:rFonts w:ascii="宋体" w:hAnsi="宋体"/>
                <w:szCs w:val="21"/>
                <w:highlight w:val="magenta"/>
              </w:rPr>
            </w:pPr>
          </w:p>
        </w:tc>
        <w:tc>
          <w:tcPr>
            <w:tcW w:w="1335" w:type="dxa"/>
          </w:tcPr>
          <w:p>
            <w:pPr>
              <w:spacing w:line="440" w:lineRule="exact"/>
              <w:jc w:val="center"/>
              <w:rPr>
                <w:rFonts w:ascii="宋体" w:hAnsi="宋体"/>
                <w:szCs w:val="21"/>
                <w:highlight w:val="magenta"/>
              </w:rPr>
            </w:pPr>
          </w:p>
        </w:tc>
        <w:tc>
          <w:tcPr>
            <w:tcW w:w="2460" w:type="dxa"/>
          </w:tcPr>
          <w:p>
            <w:pPr>
              <w:spacing w:line="440" w:lineRule="exact"/>
              <w:jc w:val="center"/>
              <w:rPr>
                <w:rFonts w:ascii="宋体" w:hAnsi="宋体"/>
                <w:szCs w:val="21"/>
                <w:highlight w:val="magent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47" w:type="dxa"/>
          </w:tcPr>
          <w:p>
            <w:pPr>
              <w:spacing w:line="440" w:lineRule="exact"/>
              <w:jc w:val="center"/>
              <w:rPr>
                <w:rFonts w:ascii="宋体" w:hAnsi="宋体"/>
                <w:szCs w:val="21"/>
                <w:highlight w:val="magenta"/>
              </w:rPr>
            </w:pPr>
          </w:p>
        </w:tc>
        <w:tc>
          <w:tcPr>
            <w:tcW w:w="721" w:type="dxa"/>
          </w:tcPr>
          <w:p>
            <w:pPr>
              <w:spacing w:line="440" w:lineRule="exact"/>
              <w:jc w:val="center"/>
              <w:rPr>
                <w:rFonts w:ascii="宋体" w:hAnsi="宋体"/>
                <w:szCs w:val="21"/>
                <w:highlight w:val="magenta"/>
              </w:rPr>
            </w:pPr>
          </w:p>
        </w:tc>
        <w:tc>
          <w:tcPr>
            <w:tcW w:w="719" w:type="dxa"/>
          </w:tcPr>
          <w:p>
            <w:pPr>
              <w:spacing w:line="440" w:lineRule="exact"/>
              <w:jc w:val="center"/>
              <w:rPr>
                <w:rFonts w:ascii="宋体" w:hAnsi="宋体"/>
                <w:szCs w:val="21"/>
                <w:highlight w:val="magenta"/>
              </w:rPr>
            </w:pPr>
          </w:p>
        </w:tc>
        <w:tc>
          <w:tcPr>
            <w:tcW w:w="1081" w:type="dxa"/>
          </w:tcPr>
          <w:p>
            <w:pPr>
              <w:spacing w:line="440" w:lineRule="exact"/>
              <w:jc w:val="center"/>
              <w:rPr>
                <w:rFonts w:ascii="宋体" w:hAnsi="宋体"/>
                <w:szCs w:val="21"/>
                <w:highlight w:val="magenta"/>
              </w:rPr>
            </w:pPr>
          </w:p>
        </w:tc>
        <w:tc>
          <w:tcPr>
            <w:tcW w:w="1048" w:type="dxa"/>
          </w:tcPr>
          <w:p>
            <w:pPr>
              <w:spacing w:line="440" w:lineRule="exact"/>
              <w:jc w:val="center"/>
              <w:rPr>
                <w:rFonts w:ascii="宋体" w:hAnsi="宋体"/>
                <w:szCs w:val="21"/>
                <w:highlight w:val="magenta"/>
              </w:rPr>
            </w:pPr>
          </w:p>
        </w:tc>
        <w:tc>
          <w:tcPr>
            <w:tcW w:w="1080" w:type="dxa"/>
          </w:tcPr>
          <w:p>
            <w:pPr>
              <w:spacing w:line="440" w:lineRule="exact"/>
              <w:jc w:val="center"/>
              <w:rPr>
                <w:rFonts w:ascii="宋体" w:hAnsi="宋体"/>
                <w:szCs w:val="21"/>
                <w:highlight w:val="magenta"/>
              </w:rPr>
            </w:pPr>
          </w:p>
        </w:tc>
        <w:tc>
          <w:tcPr>
            <w:tcW w:w="1335" w:type="dxa"/>
          </w:tcPr>
          <w:p>
            <w:pPr>
              <w:spacing w:line="440" w:lineRule="exact"/>
              <w:jc w:val="center"/>
              <w:rPr>
                <w:rFonts w:ascii="宋体" w:hAnsi="宋体"/>
                <w:szCs w:val="21"/>
                <w:highlight w:val="magenta"/>
              </w:rPr>
            </w:pPr>
          </w:p>
        </w:tc>
        <w:tc>
          <w:tcPr>
            <w:tcW w:w="2460" w:type="dxa"/>
          </w:tcPr>
          <w:p>
            <w:pPr>
              <w:spacing w:line="440" w:lineRule="exact"/>
              <w:jc w:val="center"/>
              <w:rPr>
                <w:rFonts w:ascii="宋体" w:hAnsi="宋体"/>
                <w:szCs w:val="21"/>
                <w:highlight w:val="magent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47" w:type="dxa"/>
          </w:tcPr>
          <w:p>
            <w:pPr>
              <w:spacing w:line="440" w:lineRule="exact"/>
              <w:jc w:val="center"/>
              <w:rPr>
                <w:rFonts w:ascii="宋体" w:hAnsi="宋体"/>
                <w:szCs w:val="21"/>
                <w:highlight w:val="magenta"/>
              </w:rPr>
            </w:pPr>
          </w:p>
        </w:tc>
        <w:tc>
          <w:tcPr>
            <w:tcW w:w="721" w:type="dxa"/>
          </w:tcPr>
          <w:p>
            <w:pPr>
              <w:spacing w:line="440" w:lineRule="exact"/>
              <w:jc w:val="center"/>
              <w:rPr>
                <w:rFonts w:ascii="宋体" w:hAnsi="宋体"/>
                <w:szCs w:val="21"/>
                <w:highlight w:val="magenta"/>
              </w:rPr>
            </w:pPr>
          </w:p>
        </w:tc>
        <w:tc>
          <w:tcPr>
            <w:tcW w:w="719" w:type="dxa"/>
          </w:tcPr>
          <w:p>
            <w:pPr>
              <w:spacing w:line="440" w:lineRule="exact"/>
              <w:jc w:val="center"/>
              <w:rPr>
                <w:rFonts w:ascii="宋体" w:hAnsi="宋体"/>
                <w:szCs w:val="21"/>
                <w:highlight w:val="magenta"/>
              </w:rPr>
            </w:pPr>
          </w:p>
        </w:tc>
        <w:tc>
          <w:tcPr>
            <w:tcW w:w="1081" w:type="dxa"/>
          </w:tcPr>
          <w:p>
            <w:pPr>
              <w:spacing w:line="440" w:lineRule="exact"/>
              <w:jc w:val="center"/>
              <w:rPr>
                <w:rFonts w:ascii="宋体" w:hAnsi="宋体"/>
                <w:szCs w:val="21"/>
                <w:highlight w:val="magenta"/>
              </w:rPr>
            </w:pPr>
          </w:p>
        </w:tc>
        <w:tc>
          <w:tcPr>
            <w:tcW w:w="1048" w:type="dxa"/>
          </w:tcPr>
          <w:p>
            <w:pPr>
              <w:spacing w:line="440" w:lineRule="exact"/>
              <w:jc w:val="center"/>
              <w:rPr>
                <w:rFonts w:ascii="宋体" w:hAnsi="宋体"/>
                <w:szCs w:val="21"/>
                <w:highlight w:val="magenta"/>
              </w:rPr>
            </w:pPr>
          </w:p>
        </w:tc>
        <w:tc>
          <w:tcPr>
            <w:tcW w:w="1080" w:type="dxa"/>
          </w:tcPr>
          <w:p>
            <w:pPr>
              <w:spacing w:line="440" w:lineRule="exact"/>
              <w:jc w:val="center"/>
              <w:rPr>
                <w:rFonts w:ascii="宋体" w:hAnsi="宋体"/>
                <w:szCs w:val="21"/>
                <w:highlight w:val="magenta"/>
              </w:rPr>
            </w:pPr>
          </w:p>
        </w:tc>
        <w:tc>
          <w:tcPr>
            <w:tcW w:w="1335" w:type="dxa"/>
          </w:tcPr>
          <w:p>
            <w:pPr>
              <w:spacing w:line="440" w:lineRule="exact"/>
              <w:jc w:val="center"/>
              <w:rPr>
                <w:rFonts w:ascii="宋体" w:hAnsi="宋体"/>
                <w:szCs w:val="21"/>
                <w:highlight w:val="magenta"/>
              </w:rPr>
            </w:pPr>
          </w:p>
        </w:tc>
        <w:tc>
          <w:tcPr>
            <w:tcW w:w="2460" w:type="dxa"/>
          </w:tcPr>
          <w:p>
            <w:pPr>
              <w:spacing w:line="440" w:lineRule="exact"/>
              <w:jc w:val="center"/>
              <w:rPr>
                <w:rFonts w:ascii="宋体" w:hAnsi="宋体"/>
                <w:szCs w:val="21"/>
                <w:highlight w:val="magent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47" w:type="dxa"/>
          </w:tcPr>
          <w:p>
            <w:pPr>
              <w:spacing w:line="440" w:lineRule="exact"/>
              <w:jc w:val="center"/>
              <w:rPr>
                <w:rFonts w:ascii="宋体" w:hAnsi="宋体"/>
                <w:szCs w:val="21"/>
                <w:highlight w:val="magenta"/>
              </w:rPr>
            </w:pPr>
          </w:p>
        </w:tc>
        <w:tc>
          <w:tcPr>
            <w:tcW w:w="721" w:type="dxa"/>
          </w:tcPr>
          <w:p>
            <w:pPr>
              <w:spacing w:line="440" w:lineRule="exact"/>
              <w:jc w:val="center"/>
              <w:rPr>
                <w:rFonts w:ascii="宋体" w:hAnsi="宋体"/>
                <w:szCs w:val="21"/>
                <w:highlight w:val="magenta"/>
              </w:rPr>
            </w:pPr>
          </w:p>
        </w:tc>
        <w:tc>
          <w:tcPr>
            <w:tcW w:w="719" w:type="dxa"/>
          </w:tcPr>
          <w:p>
            <w:pPr>
              <w:spacing w:line="440" w:lineRule="exact"/>
              <w:jc w:val="center"/>
              <w:rPr>
                <w:rFonts w:ascii="宋体" w:hAnsi="宋体"/>
                <w:szCs w:val="21"/>
                <w:highlight w:val="magenta"/>
              </w:rPr>
            </w:pPr>
          </w:p>
        </w:tc>
        <w:tc>
          <w:tcPr>
            <w:tcW w:w="1081" w:type="dxa"/>
          </w:tcPr>
          <w:p>
            <w:pPr>
              <w:spacing w:line="440" w:lineRule="exact"/>
              <w:jc w:val="center"/>
              <w:rPr>
                <w:rFonts w:ascii="宋体" w:hAnsi="宋体"/>
                <w:szCs w:val="21"/>
                <w:highlight w:val="magenta"/>
              </w:rPr>
            </w:pPr>
          </w:p>
        </w:tc>
        <w:tc>
          <w:tcPr>
            <w:tcW w:w="1048" w:type="dxa"/>
          </w:tcPr>
          <w:p>
            <w:pPr>
              <w:spacing w:line="440" w:lineRule="exact"/>
              <w:jc w:val="center"/>
              <w:rPr>
                <w:rFonts w:ascii="宋体" w:hAnsi="宋体"/>
                <w:szCs w:val="21"/>
                <w:highlight w:val="magenta"/>
              </w:rPr>
            </w:pPr>
          </w:p>
        </w:tc>
        <w:tc>
          <w:tcPr>
            <w:tcW w:w="1080" w:type="dxa"/>
          </w:tcPr>
          <w:p>
            <w:pPr>
              <w:spacing w:line="440" w:lineRule="exact"/>
              <w:jc w:val="center"/>
              <w:rPr>
                <w:rFonts w:ascii="宋体" w:hAnsi="宋体"/>
                <w:szCs w:val="21"/>
                <w:highlight w:val="magenta"/>
              </w:rPr>
            </w:pPr>
          </w:p>
        </w:tc>
        <w:tc>
          <w:tcPr>
            <w:tcW w:w="1335" w:type="dxa"/>
          </w:tcPr>
          <w:p>
            <w:pPr>
              <w:spacing w:line="440" w:lineRule="exact"/>
              <w:jc w:val="center"/>
              <w:rPr>
                <w:rFonts w:ascii="宋体" w:hAnsi="宋体"/>
                <w:szCs w:val="21"/>
                <w:highlight w:val="magenta"/>
              </w:rPr>
            </w:pPr>
          </w:p>
        </w:tc>
        <w:tc>
          <w:tcPr>
            <w:tcW w:w="2460" w:type="dxa"/>
          </w:tcPr>
          <w:p>
            <w:pPr>
              <w:spacing w:line="440" w:lineRule="exact"/>
              <w:jc w:val="center"/>
              <w:rPr>
                <w:rFonts w:ascii="宋体" w:hAnsi="宋体"/>
                <w:szCs w:val="21"/>
                <w:highlight w:val="magent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47" w:type="dxa"/>
          </w:tcPr>
          <w:p>
            <w:pPr>
              <w:spacing w:line="440" w:lineRule="exact"/>
              <w:jc w:val="center"/>
              <w:rPr>
                <w:rFonts w:ascii="宋体" w:hAnsi="宋体"/>
                <w:szCs w:val="21"/>
              </w:rPr>
            </w:pPr>
          </w:p>
        </w:tc>
        <w:tc>
          <w:tcPr>
            <w:tcW w:w="721" w:type="dxa"/>
          </w:tcPr>
          <w:p>
            <w:pPr>
              <w:spacing w:line="440" w:lineRule="exact"/>
              <w:jc w:val="center"/>
              <w:rPr>
                <w:rFonts w:ascii="宋体" w:hAnsi="宋体"/>
                <w:szCs w:val="21"/>
              </w:rPr>
            </w:pPr>
          </w:p>
        </w:tc>
        <w:tc>
          <w:tcPr>
            <w:tcW w:w="719" w:type="dxa"/>
          </w:tcPr>
          <w:p>
            <w:pPr>
              <w:spacing w:line="440" w:lineRule="exact"/>
              <w:jc w:val="center"/>
              <w:rPr>
                <w:rFonts w:ascii="宋体" w:hAnsi="宋体"/>
                <w:szCs w:val="21"/>
              </w:rPr>
            </w:pPr>
          </w:p>
        </w:tc>
        <w:tc>
          <w:tcPr>
            <w:tcW w:w="1081" w:type="dxa"/>
          </w:tcPr>
          <w:p>
            <w:pPr>
              <w:spacing w:line="440" w:lineRule="exact"/>
              <w:jc w:val="center"/>
              <w:rPr>
                <w:rFonts w:ascii="宋体" w:hAnsi="宋体"/>
                <w:szCs w:val="21"/>
              </w:rPr>
            </w:pPr>
          </w:p>
        </w:tc>
        <w:tc>
          <w:tcPr>
            <w:tcW w:w="1048" w:type="dxa"/>
          </w:tcPr>
          <w:p>
            <w:pPr>
              <w:spacing w:line="440" w:lineRule="exact"/>
              <w:jc w:val="center"/>
              <w:rPr>
                <w:rFonts w:ascii="宋体" w:hAnsi="宋体"/>
                <w:szCs w:val="21"/>
              </w:rPr>
            </w:pPr>
          </w:p>
        </w:tc>
        <w:tc>
          <w:tcPr>
            <w:tcW w:w="1080" w:type="dxa"/>
          </w:tcPr>
          <w:p>
            <w:pPr>
              <w:spacing w:line="440" w:lineRule="exact"/>
              <w:jc w:val="center"/>
              <w:rPr>
                <w:rFonts w:ascii="宋体" w:hAnsi="宋体"/>
                <w:szCs w:val="21"/>
              </w:rPr>
            </w:pPr>
          </w:p>
        </w:tc>
        <w:tc>
          <w:tcPr>
            <w:tcW w:w="1335" w:type="dxa"/>
          </w:tcPr>
          <w:p>
            <w:pPr>
              <w:spacing w:line="440" w:lineRule="exact"/>
              <w:jc w:val="center"/>
              <w:rPr>
                <w:rFonts w:ascii="宋体" w:hAnsi="宋体"/>
                <w:szCs w:val="21"/>
              </w:rPr>
            </w:pPr>
          </w:p>
        </w:tc>
        <w:tc>
          <w:tcPr>
            <w:tcW w:w="2460"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47" w:type="dxa"/>
          </w:tcPr>
          <w:p>
            <w:pPr>
              <w:spacing w:line="440" w:lineRule="exact"/>
              <w:jc w:val="center"/>
              <w:rPr>
                <w:rFonts w:ascii="宋体" w:hAnsi="宋体"/>
                <w:szCs w:val="21"/>
              </w:rPr>
            </w:pPr>
          </w:p>
        </w:tc>
        <w:tc>
          <w:tcPr>
            <w:tcW w:w="721" w:type="dxa"/>
          </w:tcPr>
          <w:p>
            <w:pPr>
              <w:spacing w:line="440" w:lineRule="exact"/>
              <w:jc w:val="center"/>
              <w:rPr>
                <w:rFonts w:ascii="宋体" w:hAnsi="宋体"/>
                <w:szCs w:val="21"/>
              </w:rPr>
            </w:pPr>
          </w:p>
        </w:tc>
        <w:tc>
          <w:tcPr>
            <w:tcW w:w="719" w:type="dxa"/>
          </w:tcPr>
          <w:p>
            <w:pPr>
              <w:spacing w:line="440" w:lineRule="exact"/>
              <w:jc w:val="center"/>
              <w:rPr>
                <w:rFonts w:ascii="宋体" w:hAnsi="宋体"/>
                <w:szCs w:val="21"/>
              </w:rPr>
            </w:pPr>
          </w:p>
        </w:tc>
        <w:tc>
          <w:tcPr>
            <w:tcW w:w="1081" w:type="dxa"/>
          </w:tcPr>
          <w:p>
            <w:pPr>
              <w:spacing w:line="440" w:lineRule="exact"/>
              <w:jc w:val="center"/>
              <w:rPr>
                <w:rFonts w:ascii="宋体" w:hAnsi="宋体"/>
                <w:szCs w:val="21"/>
              </w:rPr>
            </w:pPr>
          </w:p>
        </w:tc>
        <w:tc>
          <w:tcPr>
            <w:tcW w:w="1048" w:type="dxa"/>
          </w:tcPr>
          <w:p>
            <w:pPr>
              <w:spacing w:line="440" w:lineRule="exact"/>
              <w:jc w:val="center"/>
              <w:rPr>
                <w:rFonts w:ascii="宋体" w:hAnsi="宋体"/>
                <w:szCs w:val="21"/>
              </w:rPr>
            </w:pPr>
          </w:p>
        </w:tc>
        <w:tc>
          <w:tcPr>
            <w:tcW w:w="1080" w:type="dxa"/>
          </w:tcPr>
          <w:p>
            <w:pPr>
              <w:spacing w:line="440" w:lineRule="exact"/>
              <w:jc w:val="center"/>
              <w:rPr>
                <w:rFonts w:ascii="宋体" w:hAnsi="宋体"/>
                <w:szCs w:val="21"/>
              </w:rPr>
            </w:pPr>
          </w:p>
        </w:tc>
        <w:tc>
          <w:tcPr>
            <w:tcW w:w="1335" w:type="dxa"/>
          </w:tcPr>
          <w:p>
            <w:pPr>
              <w:spacing w:line="440" w:lineRule="exact"/>
              <w:jc w:val="center"/>
              <w:rPr>
                <w:rFonts w:ascii="宋体" w:hAnsi="宋体"/>
                <w:szCs w:val="21"/>
              </w:rPr>
            </w:pPr>
          </w:p>
        </w:tc>
        <w:tc>
          <w:tcPr>
            <w:tcW w:w="2460"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47" w:type="dxa"/>
          </w:tcPr>
          <w:p>
            <w:pPr>
              <w:spacing w:line="440" w:lineRule="exact"/>
              <w:jc w:val="center"/>
              <w:rPr>
                <w:rFonts w:ascii="宋体" w:hAnsi="宋体"/>
                <w:szCs w:val="21"/>
              </w:rPr>
            </w:pPr>
          </w:p>
        </w:tc>
        <w:tc>
          <w:tcPr>
            <w:tcW w:w="721" w:type="dxa"/>
          </w:tcPr>
          <w:p>
            <w:pPr>
              <w:spacing w:line="440" w:lineRule="exact"/>
              <w:jc w:val="center"/>
              <w:rPr>
                <w:rFonts w:ascii="宋体" w:hAnsi="宋体"/>
                <w:szCs w:val="21"/>
              </w:rPr>
            </w:pPr>
          </w:p>
        </w:tc>
        <w:tc>
          <w:tcPr>
            <w:tcW w:w="719" w:type="dxa"/>
          </w:tcPr>
          <w:p>
            <w:pPr>
              <w:spacing w:line="440" w:lineRule="exact"/>
              <w:jc w:val="center"/>
              <w:rPr>
                <w:rFonts w:ascii="宋体" w:hAnsi="宋体"/>
                <w:szCs w:val="21"/>
              </w:rPr>
            </w:pPr>
          </w:p>
        </w:tc>
        <w:tc>
          <w:tcPr>
            <w:tcW w:w="1081" w:type="dxa"/>
          </w:tcPr>
          <w:p>
            <w:pPr>
              <w:spacing w:line="440" w:lineRule="exact"/>
              <w:jc w:val="center"/>
              <w:rPr>
                <w:rFonts w:ascii="宋体" w:hAnsi="宋体"/>
                <w:szCs w:val="21"/>
              </w:rPr>
            </w:pPr>
          </w:p>
        </w:tc>
        <w:tc>
          <w:tcPr>
            <w:tcW w:w="1048" w:type="dxa"/>
          </w:tcPr>
          <w:p>
            <w:pPr>
              <w:spacing w:line="440" w:lineRule="exact"/>
              <w:jc w:val="center"/>
              <w:rPr>
                <w:rFonts w:ascii="宋体" w:hAnsi="宋体"/>
                <w:szCs w:val="21"/>
              </w:rPr>
            </w:pPr>
          </w:p>
        </w:tc>
        <w:tc>
          <w:tcPr>
            <w:tcW w:w="1080" w:type="dxa"/>
          </w:tcPr>
          <w:p>
            <w:pPr>
              <w:spacing w:line="440" w:lineRule="exact"/>
              <w:jc w:val="center"/>
              <w:rPr>
                <w:rFonts w:ascii="宋体" w:hAnsi="宋体"/>
                <w:szCs w:val="21"/>
              </w:rPr>
            </w:pPr>
          </w:p>
        </w:tc>
        <w:tc>
          <w:tcPr>
            <w:tcW w:w="1335" w:type="dxa"/>
          </w:tcPr>
          <w:p>
            <w:pPr>
              <w:spacing w:line="440" w:lineRule="exact"/>
              <w:jc w:val="center"/>
              <w:rPr>
                <w:rFonts w:ascii="宋体" w:hAnsi="宋体"/>
                <w:szCs w:val="21"/>
              </w:rPr>
            </w:pPr>
          </w:p>
        </w:tc>
        <w:tc>
          <w:tcPr>
            <w:tcW w:w="2460"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47" w:type="dxa"/>
          </w:tcPr>
          <w:p>
            <w:pPr>
              <w:spacing w:line="440" w:lineRule="exact"/>
              <w:jc w:val="center"/>
              <w:rPr>
                <w:rFonts w:ascii="宋体" w:hAnsi="宋体"/>
                <w:szCs w:val="21"/>
              </w:rPr>
            </w:pPr>
          </w:p>
        </w:tc>
        <w:tc>
          <w:tcPr>
            <w:tcW w:w="721" w:type="dxa"/>
          </w:tcPr>
          <w:p>
            <w:pPr>
              <w:spacing w:line="440" w:lineRule="exact"/>
              <w:jc w:val="center"/>
              <w:rPr>
                <w:rFonts w:ascii="宋体" w:hAnsi="宋体"/>
                <w:szCs w:val="21"/>
              </w:rPr>
            </w:pPr>
          </w:p>
        </w:tc>
        <w:tc>
          <w:tcPr>
            <w:tcW w:w="719" w:type="dxa"/>
          </w:tcPr>
          <w:p>
            <w:pPr>
              <w:spacing w:line="440" w:lineRule="exact"/>
              <w:jc w:val="center"/>
              <w:rPr>
                <w:rFonts w:ascii="宋体" w:hAnsi="宋体"/>
                <w:szCs w:val="21"/>
              </w:rPr>
            </w:pPr>
          </w:p>
        </w:tc>
        <w:tc>
          <w:tcPr>
            <w:tcW w:w="1081" w:type="dxa"/>
          </w:tcPr>
          <w:p>
            <w:pPr>
              <w:spacing w:line="440" w:lineRule="exact"/>
              <w:jc w:val="center"/>
              <w:rPr>
                <w:rFonts w:ascii="宋体" w:hAnsi="宋体"/>
                <w:szCs w:val="21"/>
              </w:rPr>
            </w:pPr>
          </w:p>
        </w:tc>
        <w:tc>
          <w:tcPr>
            <w:tcW w:w="1048" w:type="dxa"/>
          </w:tcPr>
          <w:p>
            <w:pPr>
              <w:spacing w:line="440" w:lineRule="exact"/>
              <w:jc w:val="center"/>
              <w:rPr>
                <w:rFonts w:ascii="宋体" w:hAnsi="宋体"/>
                <w:szCs w:val="21"/>
              </w:rPr>
            </w:pPr>
          </w:p>
        </w:tc>
        <w:tc>
          <w:tcPr>
            <w:tcW w:w="1080" w:type="dxa"/>
          </w:tcPr>
          <w:p>
            <w:pPr>
              <w:spacing w:line="440" w:lineRule="exact"/>
              <w:jc w:val="center"/>
              <w:rPr>
                <w:rFonts w:ascii="宋体" w:hAnsi="宋体"/>
                <w:szCs w:val="21"/>
              </w:rPr>
            </w:pPr>
          </w:p>
        </w:tc>
        <w:tc>
          <w:tcPr>
            <w:tcW w:w="1335" w:type="dxa"/>
          </w:tcPr>
          <w:p>
            <w:pPr>
              <w:spacing w:line="440" w:lineRule="exact"/>
              <w:jc w:val="center"/>
              <w:rPr>
                <w:rFonts w:ascii="宋体" w:hAnsi="宋体"/>
                <w:szCs w:val="21"/>
              </w:rPr>
            </w:pPr>
          </w:p>
        </w:tc>
        <w:tc>
          <w:tcPr>
            <w:tcW w:w="2460"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47" w:type="dxa"/>
          </w:tcPr>
          <w:p>
            <w:pPr>
              <w:spacing w:line="440" w:lineRule="exact"/>
              <w:jc w:val="center"/>
              <w:rPr>
                <w:rFonts w:ascii="宋体" w:hAnsi="宋体"/>
                <w:szCs w:val="21"/>
              </w:rPr>
            </w:pPr>
          </w:p>
        </w:tc>
        <w:tc>
          <w:tcPr>
            <w:tcW w:w="721" w:type="dxa"/>
          </w:tcPr>
          <w:p>
            <w:pPr>
              <w:spacing w:line="440" w:lineRule="exact"/>
              <w:jc w:val="center"/>
              <w:rPr>
                <w:rFonts w:ascii="宋体" w:hAnsi="宋体"/>
                <w:szCs w:val="21"/>
              </w:rPr>
            </w:pPr>
          </w:p>
        </w:tc>
        <w:tc>
          <w:tcPr>
            <w:tcW w:w="719" w:type="dxa"/>
          </w:tcPr>
          <w:p>
            <w:pPr>
              <w:spacing w:line="440" w:lineRule="exact"/>
              <w:jc w:val="center"/>
              <w:rPr>
                <w:rFonts w:ascii="宋体" w:hAnsi="宋体"/>
                <w:szCs w:val="21"/>
              </w:rPr>
            </w:pPr>
          </w:p>
        </w:tc>
        <w:tc>
          <w:tcPr>
            <w:tcW w:w="1081" w:type="dxa"/>
          </w:tcPr>
          <w:p>
            <w:pPr>
              <w:spacing w:line="440" w:lineRule="exact"/>
              <w:jc w:val="center"/>
              <w:rPr>
                <w:rFonts w:ascii="宋体" w:hAnsi="宋体"/>
                <w:szCs w:val="21"/>
              </w:rPr>
            </w:pPr>
          </w:p>
        </w:tc>
        <w:tc>
          <w:tcPr>
            <w:tcW w:w="1048" w:type="dxa"/>
          </w:tcPr>
          <w:p>
            <w:pPr>
              <w:spacing w:line="440" w:lineRule="exact"/>
              <w:jc w:val="center"/>
              <w:rPr>
                <w:rFonts w:ascii="宋体" w:hAnsi="宋体"/>
                <w:szCs w:val="21"/>
              </w:rPr>
            </w:pPr>
          </w:p>
        </w:tc>
        <w:tc>
          <w:tcPr>
            <w:tcW w:w="1080" w:type="dxa"/>
          </w:tcPr>
          <w:p>
            <w:pPr>
              <w:spacing w:line="440" w:lineRule="exact"/>
              <w:jc w:val="center"/>
              <w:rPr>
                <w:rFonts w:ascii="宋体" w:hAnsi="宋体"/>
                <w:szCs w:val="21"/>
              </w:rPr>
            </w:pPr>
          </w:p>
        </w:tc>
        <w:tc>
          <w:tcPr>
            <w:tcW w:w="1335" w:type="dxa"/>
          </w:tcPr>
          <w:p>
            <w:pPr>
              <w:spacing w:line="440" w:lineRule="exact"/>
              <w:jc w:val="center"/>
              <w:rPr>
                <w:rFonts w:ascii="宋体" w:hAnsi="宋体"/>
                <w:szCs w:val="21"/>
              </w:rPr>
            </w:pPr>
          </w:p>
        </w:tc>
        <w:tc>
          <w:tcPr>
            <w:tcW w:w="2460"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47" w:type="dxa"/>
          </w:tcPr>
          <w:p>
            <w:pPr>
              <w:spacing w:line="440" w:lineRule="exact"/>
              <w:jc w:val="center"/>
              <w:rPr>
                <w:rFonts w:ascii="宋体" w:hAnsi="宋体"/>
                <w:szCs w:val="21"/>
              </w:rPr>
            </w:pPr>
          </w:p>
        </w:tc>
        <w:tc>
          <w:tcPr>
            <w:tcW w:w="721" w:type="dxa"/>
          </w:tcPr>
          <w:p>
            <w:pPr>
              <w:spacing w:line="440" w:lineRule="exact"/>
              <w:jc w:val="center"/>
              <w:rPr>
                <w:rFonts w:ascii="宋体" w:hAnsi="宋体"/>
                <w:szCs w:val="21"/>
              </w:rPr>
            </w:pPr>
          </w:p>
        </w:tc>
        <w:tc>
          <w:tcPr>
            <w:tcW w:w="719" w:type="dxa"/>
          </w:tcPr>
          <w:p>
            <w:pPr>
              <w:spacing w:line="440" w:lineRule="exact"/>
              <w:jc w:val="center"/>
              <w:rPr>
                <w:rFonts w:ascii="宋体" w:hAnsi="宋体"/>
                <w:szCs w:val="21"/>
              </w:rPr>
            </w:pPr>
          </w:p>
        </w:tc>
        <w:tc>
          <w:tcPr>
            <w:tcW w:w="1081" w:type="dxa"/>
          </w:tcPr>
          <w:p>
            <w:pPr>
              <w:spacing w:line="440" w:lineRule="exact"/>
              <w:jc w:val="center"/>
              <w:rPr>
                <w:rFonts w:ascii="宋体" w:hAnsi="宋体"/>
                <w:szCs w:val="21"/>
              </w:rPr>
            </w:pPr>
          </w:p>
        </w:tc>
        <w:tc>
          <w:tcPr>
            <w:tcW w:w="1048" w:type="dxa"/>
          </w:tcPr>
          <w:p>
            <w:pPr>
              <w:spacing w:line="440" w:lineRule="exact"/>
              <w:jc w:val="center"/>
              <w:rPr>
                <w:rFonts w:ascii="宋体" w:hAnsi="宋体"/>
                <w:szCs w:val="21"/>
              </w:rPr>
            </w:pPr>
          </w:p>
        </w:tc>
        <w:tc>
          <w:tcPr>
            <w:tcW w:w="1080" w:type="dxa"/>
          </w:tcPr>
          <w:p>
            <w:pPr>
              <w:spacing w:line="440" w:lineRule="exact"/>
              <w:jc w:val="center"/>
              <w:rPr>
                <w:rFonts w:ascii="宋体" w:hAnsi="宋体"/>
                <w:szCs w:val="21"/>
              </w:rPr>
            </w:pPr>
          </w:p>
        </w:tc>
        <w:tc>
          <w:tcPr>
            <w:tcW w:w="1335" w:type="dxa"/>
          </w:tcPr>
          <w:p>
            <w:pPr>
              <w:spacing w:line="440" w:lineRule="exact"/>
              <w:jc w:val="center"/>
              <w:rPr>
                <w:rFonts w:ascii="宋体" w:hAnsi="宋体"/>
                <w:szCs w:val="21"/>
              </w:rPr>
            </w:pPr>
          </w:p>
        </w:tc>
        <w:tc>
          <w:tcPr>
            <w:tcW w:w="2460"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47" w:type="dxa"/>
          </w:tcPr>
          <w:p>
            <w:pPr>
              <w:spacing w:line="440" w:lineRule="exact"/>
              <w:jc w:val="center"/>
              <w:rPr>
                <w:rFonts w:ascii="宋体" w:hAnsi="宋体"/>
                <w:szCs w:val="21"/>
              </w:rPr>
            </w:pPr>
          </w:p>
        </w:tc>
        <w:tc>
          <w:tcPr>
            <w:tcW w:w="721" w:type="dxa"/>
          </w:tcPr>
          <w:p>
            <w:pPr>
              <w:spacing w:line="440" w:lineRule="exact"/>
              <w:jc w:val="center"/>
              <w:rPr>
                <w:rFonts w:ascii="宋体" w:hAnsi="宋体"/>
                <w:szCs w:val="21"/>
              </w:rPr>
            </w:pPr>
          </w:p>
        </w:tc>
        <w:tc>
          <w:tcPr>
            <w:tcW w:w="719" w:type="dxa"/>
          </w:tcPr>
          <w:p>
            <w:pPr>
              <w:spacing w:line="440" w:lineRule="exact"/>
              <w:jc w:val="center"/>
              <w:rPr>
                <w:rFonts w:ascii="宋体" w:hAnsi="宋体"/>
                <w:szCs w:val="21"/>
              </w:rPr>
            </w:pPr>
          </w:p>
        </w:tc>
        <w:tc>
          <w:tcPr>
            <w:tcW w:w="1081" w:type="dxa"/>
          </w:tcPr>
          <w:p>
            <w:pPr>
              <w:spacing w:line="440" w:lineRule="exact"/>
              <w:jc w:val="center"/>
              <w:rPr>
                <w:rFonts w:ascii="宋体" w:hAnsi="宋体"/>
                <w:szCs w:val="21"/>
              </w:rPr>
            </w:pPr>
          </w:p>
        </w:tc>
        <w:tc>
          <w:tcPr>
            <w:tcW w:w="1048" w:type="dxa"/>
          </w:tcPr>
          <w:p>
            <w:pPr>
              <w:spacing w:line="440" w:lineRule="exact"/>
              <w:jc w:val="center"/>
              <w:rPr>
                <w:rFonts w:ascii="宋体" w:hAnsi="宋体"/>
                <w:szCs w:val="21"/>
              </w:rPr>
            </w:pPr>
          </w:p>
        </w:tc>
        <w:tc>
          <w:tcPr>
            <w:tcW w:w="1080" w:type="dxa"/>
          </w:tcPr>
          <w:p>
            <w:pPr>
              <w:spacing w:line="440" w:lineRule="exact"/>
              <w:jc w:val="center"/>
              <w:rPr>
                <w:rFonts w:ascii="宋体" w:hAnsi="宋体"/>
                <w:szCs w:val="21"/>
              </w:rPr>
            </w:pPr>
          </w:p>
        </w:tc>
        <w:tc>
          <w:tcPr>
            <w:tcW w:w="1335" w:type="dxa"/>
          </w:tcPr>
          <w:p>
            <w:pPr>
              <w:spacing w:line="440" w:lineRule="exact"/>
              <w:jc w:val="center"/>
              <w:rPr>
                <w:rFonts w:ascii="宋体" w:hAnsi="宋体"/>
                <w:szCs w:val="21"/>
              </w:rPr>
            </w:pPr>
          </w:p>
        </w:tc>
        <w:tc>
          <w:tcPr>
            <w:tcW w:w="2460"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47" w:type="dxa"/>
          </w:tcPr>
          <w:p>
            <w:pPr>
              <w:spacing w:line="440" w:lineRule="exact"/>
              <w:jc w:val="center"/>
              <w:rPr>
                <w:rFonts w:ascii="宋体" w:hAnsi="宋体"/>
                <w:szCs w:val="21"/>
              </w:rPr>
            </w:pPr>
          </w:p>
        </w:tc>
        <w:tc>
          <w:tcPr>
            <w:tcW w:w="721" w:type="dxa"/>
          </w:tcPr>
          <w:p>
            <w:pPr>
              <w:spacing w:line="440" w:lineRule="exact"/>
              <w:jc w:val="center"/>
              <w:rPr>
                <w:rFonts w:ascii="宋体" w:hAnsi="宋体"/>
                <w:szCs w:val="21"/>
              </w:rPr>
            </w:pPr>
          </w:p>
        </w:tc>
        <w:tc>
          <w:tcPr>
            <w:tcW w:w="719" w:type="dxa"/>
          </w:tcPr>
          <w:p>
            <w:pPr>
              <w:spacing w:line="440" w:lineRule="exact"/>
              <w:jc w:val="center"/>
              <w:rPr>
                <w:rFonts w:ascii="宋体" w:hAnsi="宋体"/>
                <w:szCs w:val="21"/>
              </w:rPr>
            </w:pPr>
          </w:p>
        </w:tc>
        <w:tc>
          <w:tcPr>
            <w:tcW w:w="1081" w:type="dxa"/>
          </w:tcPr>
          <w:p>
            <w:pPr>
              <w:spacing w:line="440" w:lineRule="exact"/>
              <w:jc w:val="center"/>
              <w:rPr>
                <w:rFonts w:ascii="宋体" w:hAnsi="宋体"/>
                <w:szCs w:val="21"/>
              </w:rPr>
            </w:pPr>
          </w:p>
        </w:tc>
        <w:tc>
          <w:tcPr>
            <w:tcW w:w="1048" w:type="dxa"/>
          </w:tcPr>
          <w:p>
            <w:pPr>
              <w:spacing w:line="440" w:lineRule="exact"/>
              <w:jc w:val="center"/>
              <w:rPr>
                <w:rFonts w:ascii="宋体" w:hAnsi="宋体"/>
                <w:szCs w:val="21"/>
              </w:rPr>
            </w:pPr>
          </w:p>
        </w:tc>
        <w:tc>
          <w:tcPr>
            <w:tcW w:w="1080" w:type="dxa"/>
          </w:tcPr>
          <w:p>
            <w:pPr>
              <w:spacing w:line="440" w:lineRule="exact"/>
              <w:jc w:val="center"/>
              <w:rPr>
                <w:rFonts w:ascii="宋体" w:hAnsi="宋体"/>
                <w:szCs w:val="21"/>
              </w:rPr>
            </w:pPr>
          </w:p>
        </w:tc>
        <w:tc>
          <w:tcPr>
            <w:tcW w:w="1335" w:type="dxa"/>
          </w:tcPr>
          <w:p>
            <w:pPr>
              <w:spacing w:line="440" w:lineRule="exact"/>
              <w:jc w:val="center"/>
              <w:rPr>
                <w:rFonts w:ascii="宋体" w:hAnsi="宋体"/>
                <w:szCs w:val="21"/>
              </w:rPr>
            </w:pPr>
          </w:p>
        </w:tc>
        <w:tc>
          <w:tcPr>
            <w:tcW w:w="2460"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47" w:type="dxa"/>
          </w:tcPr>
          <w:p>
            <w:pPr>
              <w:spacing w:line="440" w:lineRule="exact"/>
              <w:jc w:val="center"/>
              <w:rPr>
                <w:rFonts w:ascii="宋体" w:hAnsi="宋体"/>
                <w:szCs w:val="21"/>
              </w:rPr>
            </w:pPr>
          </w:p>
        </w:tc>
        <w:tc>
          <w:tcPr>
            <w:tcW w:w="721" w:type="dxa"/>
          </w:tcPr>
          <w:p>
            <w:pPr>
              <w:spacing w:line="440" w:lineRule="exact"/>
              <w:jc w:val="center"/>
              <w:rPr>
                <w:rFonts w:ascii="宋体" w:hAnsi="宋体"/>
                <w:szCs w:val="21"/>
              </w:rPr>
            </w:pPr>
          </w:p>
        </w:tc>
        <w:tc>
          <w:tcPr>
            <w:tcW w:w="719" w:type="dxa"/>
          </w:tcPr>
          <w:p>
            <w:pPr>
              <w:spacing w:line="440" w:lineRule="exact"/>
              <w:jc w:val="center"/>
              <w:rPr>
                <w:rFonts w:ascii="宋体" w:hAnsi="宋体"/>
                <w:szCs w:val="21"/>
              </w:rPr>
            </w:pPr>
          </w:p>
        </w:tc>
        <w:tc>
          <w:tcPr>
            <w:tcW w:w="1081" w:type="dxa"/>
          </w:tcPr>
          <w:p>
            <w:pPr>
              <w:spacing w:line="440" w:lineRule="exact"/>
              <w:jc w:val="center"/>
              <w:rPr>
                <w:rFonts w:ascii="宋体" w:hAnsi="宋体"/>
                <w:szCs w:val="21"/>
              </w:rPr>
            </w:pPr>
          </w:p>
        </w:tc>
        <w:tc>
          <w:tcPr>
            <w:tcW w:w="1048" w:type="dxa"/>
          </w:tcPr>
          <w:p>
            <w:pPr>
              <w:spacing w:line="440" w:lineRule="exact"/>
              <w:jc w:val="center"/>
              <w:rPr>
                <w:rFonts w:ascii="宋体" w:hAnsi="宋体"/>
                <w:szCs w:val="21"/>
              </w:rPr>
            </w:pPr>
          </w:p>
        </w:tc>
        <w:tc>
          <w:tcPr>
            <w:tcW w:w="1080" w:type="dxa"/>
          </w:tcPr>
          <w:p>
            <w:pPr>
              <w:spacing w:line="440" w:lineRule="exact"/>
              <w:jc w:val="center"/>
              <w:rPr>
                <w:rFonts w:ascii="宋体" w:hAnsi="宋体"/>
                <w:szCs w:val="21"/>
              </w:rPr>
            </w:pPr>
          </w:p>
        </w:tc>
        <w:tc>
          <w:tcPr>
            <w:tcW w:w="1335" w:type="dxa"/>
          </w:tcPr>
          <w:p>
            <w:pPr>
              <w:spacing w:line="440" w:lineRule="exact"/>
              <w:jc w:val="center"/>
              <w:rPr>
                <w:rFonts w:ascii="宋体" w:hAnsi="宋体"/>
                <w:szCs w:val="21"/>
              </w:rPr>
            </w:pPr>
          </w:p>
        </w:tc>
        <w:tc>
          <w:tcPr>
            <w:tcW w:w="2460"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47" w:type="dxa"/>
          </w:tcPr>
          <w:p>
            <w:pPr>
              <w:spacing w:line="440" w:lineRule="exact"/>
              <w:jc w:val="center"/>
              <w:rPr>
                <w:rFonts w:ascii="宋体" w:hAnsi="宋体"/>
                <w:szCs w:val="21"/>
              </w:rPr>
            </w:pPr>
          </w:p>
        </w:tc>
        <w:tc>
          <w:tcPr>
            <w:tcW w:w="721" w:type="dxa"/>
          </w:tcPr>
          <w:p>
            <w:pPr>
              <w:spacing w:line="440" w:lineRule="exact"/>
              <w:jc w:val="center"/>
              <w:rPr>
                <w:rFonts w:ascii="宋体" w:hAnsi="宋体"/>
                <w:szCs w:val="21"/>
              </w:rPr>
            </w:pPr>
          </w:p>
        </w:tc>
        <w:tc>
          <w:tcPr>
            <w:tcW w:w="719" w:type="dxa"/>
          </w:tcPr>
          <w:p>
            <w:pPr>
              <w:spacing w:line="440" w:lineRule="exact"/>
              <w:jc w:val="center"/>
              <w:rPr>
                <w:rFonts w:ascii="宋体" w:hAnsi="宋体"/>
                <w:szCs w:val="21"/>
              </w:rPr>
            </w:pPr>
          </w:p>
        </w:tc>
        <w:tc>
          <w:tcPr>
            <w:tcW w:w="1081" w:type="dxa"/>
          </w:tcPr>
          <w:p>
            <w:pPr>
              <w:spacing w:line="440" w:lineRule="exact"/>
              <w:jc w:val="center"/>
              <w:rPr>
                <w:rFonts w:ascii="宋体" w:hAnsi="宋体"/>
                <w:szCs w:val="21"/>
              </w:rPr>
            </w:pPr>
          </w:p>
        </w:tc>
        <w:tc>
          <w:tcPr>
            <w:tcW w:w="1048" w:type="dxa"/>
          </w:tcPr>
          <w:p>
            <w:pPr>
              <w:spacing w:line="440" w:lineRule="exact"/>
              <w:jc w:val="center"/>
              <w:rPr>
                <w:rFonts w:ascii="宋体" w:hAnsi="宋体"/>
                <w:szCs w:val="21"/>
              </w:rPr>
            </w:pPr>
          </w:p>
        </w:tc>
        <w:tc>
          <w:tcPr>
            <w:tcW w:w="1080" w:type="dxa"/>
          </w:tcPr>
          <w:p>
            <w:pPr>
              <w:spacing w:line="440" w:lineRule="exact"/>
              <w:jc w:val="center"/>
              <w:rPr>
                <w:rFonts w:ascii="宋体" w:hAnsi="宋体"/>
                <w:szCs w:val="21"/>
              </w:rPr>
            </w:pPr>
          </w:p>
        </w:tc>
        <w:tc>
          <w:tcPr>
            <w:tcW w:w="1335" w:type="dxa"/>
          </w:tcPr>
          <w:p>
            <w:pPr>
              <w:spacing w:line="440" w:lineRule="exact"/>
              <w:jc w:val="center"/>
              <w:rPr>
                <w:rFonts w:ascii="宋体" w:hAnsi="宋体"/>
                <w:szCs w:val="21"/>
              </w:rPr>
            </w:pPr>
          </w:p>
        </w:tc>
        <w:tc>
          <w:tcPr>
            <w:tcW w:w="2460"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47" w:type="dxa"/>
          </w:tcPr>
          <w:p>
            <w:pPr>
              <w:spacing w:line="440" w:lineRule="exact"/>
              <w:jc w:val="center"/>
              <w:rPr>
                <w:rFonts w:ascii="宋体" w:hAnsi="宋体"/>
                <w:szCs w:val="21"/>
              </w:rPr>
            </w:pPr>
          </w:p>
        </w:tc>
        <w:tc>
          <w:tcPr>
            <w:tcW w:w="721" w:type="dxa"/>
          </w:tcPr>
          <w:p>
            <w:pPr>
              <w:spacing w:line="440" w:lineRule="exact"/>
              <w:jc w:val="center"/>
              <w:rPr>
                <w:rFonts w:ascii="宋体" w:hAnsi="宋体"/>
                <w:szCs w:val="21"/>
              </w:rPr>
            </w:pPr>
          </w:p>
        </w:tc>
        <w:tc>
          <w:tcPr>
            <w:tcW w:w="719" w:type="dxa"/>
          </w:tcPr>
          <w:p>
            <w:pPr>
              <w:spacing w:line="440" w:lineRule="exact"/>
              <w:jc w:val="center"/>
              <w:rPr>
                <w:rFonts w:ascii="宋体" w:hAnsi="宋体"/>
                <w:szCs w:val="21"/>
              </w:rPr>
            </w:pPr>
          </w:p>
        </w:tc>
        <w:tc>
          <w:tcPr>
            <w:tcW w:w="1081" w:type="dxa"/>
          </w:tcPr>
          <w:p>
            <w:pPr>
              <w:spacing w:line="440" w:lineRule="exact"/>
              <w:jc w:val="center"/>
              <w:rPr>
                <w:rFonts w:ascii="宋体" w:hAnsi="宋体"/>
                <w:szCs w:val="21"/>
              </w:rPr>
            </w:pPr>
          </w:p>
        </w:tc>
        <w:tc>
          <w:tcPr>
            <w:tcW w:w="1048" w:type="dxa"/>
          </w:tcPr>
          <w:p>
            <w:pPr>
              <w:spacing w:line="440" w:lineRule="exact"/>
              <w:jc w:val="center"/>
              <w:rPr>
                <w:rFonts w:ascii="宋体" w:hAnsi="宋体"/>
                <w:szCs w:val="21"/>
              </w:rPr>
            </w:pPr>
          </w:p>
        </w:tc>
        <w:tc>
          <w:tcPr>
            <w:tcW w:w="1080" w:type="dxa"/>
          </w:tcPr>
          <w:p>
            <w:pPr>
              <w:spacing w:line="440" w:lineRule="exact"/>
              <w:jc w:val="center"/>
              <w:rPr>
                <w:rFonts w:ascii="宋体" w:hAnsi="宋体"/>
                <w:szCs w:val="21"/>
              </w:rPr>
            </w:pPr>
          </w:p>
        </w:tc>
        <w:tc>
          <w:tcPr>
            <w:tcW w:w="1335" w:type="dxa"/>
          </w:tcPr>
          <w:p>
            <w:pPr>
              <w:spacing w:line="440" w:lineRule="exact"/>
              <w:jc w:val="center"/>
              <w:rPr>
                <w:rFonts w:ascii="宋体" w:hAnsi="宋体"/>
                <w:szCs w:val="21"/>
              </w:rPr>
            </w:pPr>
          </w:p>
        </w:tc>
        <w:tc>
          <w:tcPr>
            <w:tcW w:w="2460"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47" w:type="dxa"/>
          </w:tcPr>
          <w:p>
            <w:pPr>
              <w:spacing w:line="440" w:lineRule="exact"/>
              <w:jc w:val="center"/>
              <w:rPr>
                <w:rFonts w:ascii="宋体" w:hAnsi="宋体"/>
                <w:szCs w:val="21"/>
              </w:rPr>
            </w:pPr>
          </w:p>
        </w:tc>
        <w:tc>
          <w:tcPr>
            <w:tcW w:w="721" w:type="dxa"/>
          </w:tcPr>
          <w:p>
            <w:pPr>
              <w:spacing w:line="440" w:lineRule="exact"/>
              <w:jc w:val="center"/>
              <w:rPr>
                <w:rFonts w:ascii="宋体" w:hAnsi="宋体"/>
                <w:szCs w:val="21"/>
              </w:rPr>
            </w:pPr>
          </w:p>
        </w:tc>
        <w:tc>
          <w:tcPr>
            <w:tcW w:w="719" w:type="dxa"/>
          </w:tcPr>
          <w:p>
            <w:pPr>
              <w:spacing w:line="440" w:lineRule="exact"/>
              <w:jc w:val="center"/>
              <w:rPr>
                <w:rFonts w:ascii="宋体" w:hAnsi="宋体"/>
                <w:szCs w:val="21"/>
              </w:rPr>
            </w:pPr>
          </w:p>
        </w:tc>
        <w:tc>
          <w:tcPr>
            <w:tcW w:w="1081" w:type="dxa"/>
          </w:tcPr>
          <w:p>
            <w:pPr>
              <w:spacing w:line="440" w:lineRule="exact"/>
              <w:jc w:val="center"/>
              <w:rPr>
                <w:rFonts w:ascii="宋体" w:hAnsi="宋体"/>
                <w:szCs w:val="21"/>
              </w:rPr>
            </w:pPr>
          </w:p>
        </w:tc>
        <w:tc>
          <w:tcPr>
            <w:tcW w:w="1048" w:type="dxa"/>
          </w:tcPr>
          <w:p>
            <w:pPr>
              <w:spacing w:line="440" w:lineRule="exact"/>
              <w:jc w:val="center"/>
              <w:rPr>
                <w:rFonts w:ascii="宋体" w:hAnsi="宋体"/>
                <w:szCs w:val="21"/>
              </w:rPr>
            </w:pPr>
          </w:p>
        </w:tc>
        <w:tc>
          <w:tcPr>
            <w:tcW w:w="1080" w:type="dxa"/>
          </w:tcPr>
          <w:p>
            <w:pPr>
              <w:spacing w:line="440" w:lineRule="exact"/>
              <w:jc w:val="center"/>
              <w:rPr>
                <w:rFonts w:ascii="宋体" w:hAnsi="宋体"/>
                <w:szCs w:val="21"/>
              </w:rPr>
            </w:pPr>
          </w:p>
        </w:tc>
        <w:tc>
          <w:tcPr>
            <w:tcW w:w="1335" w:type="dxa"/>
          </w:tcPr>
          <w:p>
            <w:pPr>
              <w:spacing w:line="440" w:lineRule="exact"/>
              <w:jc w:val="center"/>
              <w:rPr>
                <w:rFonts w:ascii="宋体" w:hAnsi="宋体"/>
                <w:szCs w:val="21"/>
              </w:rPr>
            </w:pPr>
          </w:p>
        </w:tc>
        <w:tc>
          <w:tcPr>
            <w:tcW w:w="2460" w:type="dxa"/>
          </w:tcPr>
          <w:p>
            <w:pPr>
              <w:spacing w:line="440" w:lineRule="exact"/>
              <w:jc w:val="center"/>
              <w:rPr>
                <w:rFonts w:ascii="宋体" w:hAnsi="宋体"/>
                <w:szCs w:val="21"/>
              </w:rPr>
            </w:pPr>
          </w:p>
        </w:tc>
      </w:tr>
    </w:tbl>
    <w:p>
      <w:pPr>
        <w:pStyle w:val="202"/>
        <w:spacing w:line="360" w:lineRule="auto"/>
        <w:rPr>
          <w:rFonts w:hAnsi="宋体"/>
          <w:sz w:val="24"/>
          <w:szCs w:val="24"/>
        </w:rPr>
      </w:pPr>
    </w:p>
    <w:p>
      <w:pPr>
        <w:pStyle w:val="113"/>
        <w:spacing w:line="360" w:lineRule="auto"/>
        <w:ind w:right="84" w:rightChars="40" w:firstLine="4080" w:firstLineChars="1700"/>
        <w:rPr>
          <w:rFonts w:ascii="宋体" w:hAnsi="宋体"/>
          <w:sz w:val="24"/>
          <w:szCs w:val="24"/>
        </w:rPr>
      </w:pPr>
      <w:r>
        <w:rPr>
          <w:rFonts w:hint="eastAsia" w:ascii="宋体" w:hAnsi="宋体"/>
          <w:sz w:val="24"/>
          <w:szCs w:val="24"/>
        </w:rPr>
        <w:t>法定代表人或被授权人（签字或盖章）：</w:t>
      </w:r>
      <w:r>
        <w:rPr>
          <w:rFonts w:hint="eastAsia" w:ascii="宋体" w:hAnsi="宋体"/>
          <w:sz w:val="24"/>
          <w:szCs w:val="24"/>
          <w:u w:val="single"/>
        </w:rPr>
        <w:t xml:space="preserve"> </w:t>
      </w:r>
      <w:r>
        <w:rPr>
          <w:rFonts w:ascii="宋体" w:hAnsi="宋体"/>
          <w:sz w:val="24"/>
          <w:szCs w:val="24"/>
          <w:u w:val="single"/>
        </w:rPr>
        <w:t xml:space="preserve">       </w:t>
      </w:r>
    </w:p>
    <w:p>
      <w:pPr>
        <w:pStyle w:val="113"/>
        <w:spacing w:line="360" w:lineRule="auto"/>
        <w:ind w:right="84" w:rightChars="40" w:firstLine="4080" w:firstLineChars="1700"/>
        <w:rPr>
          <w:rFonts w:ascii="宋体" w:hAnsi="宋体"/>
          <w:sz w:val="24"/>
          <w:szCs w:val="24"/>
          <w:u w:val="single"/>
        </w:rPr>
      </w:pPr>
      <w:r>
        <w:rPr>
          <w:rFonts w:hint="eastAsia" w:ascii="宋体" w:hAnsi="宋体"/>
          <w:sz w:val="24"/>
          <w:szCs w:val="24"/>
        </w:rPr>
        <w:t>单位名称（盖章）：</w:t>
      </w:r>
      <w:r>
        <w:rPr>
          <w:rFonts w:hint="eastAsia" w:ascii="宋体" w:hAnsi="宋体"/>
          <w:sz w:val="24"/>
          <w:szCs w:val="24"/>
          <w:u w:val="single"/>
        </w:rPr>
        <w:t xml:space="preserve"> </w:t>
      </w:r>
      <w:r>
        <w:rPr>
          <w:rFonts w:ascii="宋体" w:hAnsi="宋体"/>
          <w:sz w:val="24"/>
          <w:szCs w:val="24"/>
          <w:u w:val="single"/>
        </w:rPr>
        <w:t xml:space="preserve">                         </w:t>
      </w:r>
    </w:p>
    <w:p>
      <w:pPr>
        <w:pStyle w:val="113"/>
        <w:spacing w:line="360" w:lineRule="auto"/>
        <w:ind w:right="84" w:rightChars="40" w:firstLine="4080" w:firstLineChars="1700"/>
        <w:jc w:val="right"/>
        <w:rPr>
          <w:rFonts w:ascii="宋体" w:hAnsi="宋体"/>
          <w:sz w:val="24"/>
          <w:szCs w:val="24"/>
        </w:rPr>
      </w:pPr>
      <w:r>
        <w:rPr>
          <w:rFonts w:hint="eastAsia" w:ascii="宋体" w:hAnsi="宋体"/>
          <w:sz w:val="24"/>
          <w:szCs w:val="24"/>
        </w:rPr>
        <w:t>日期：</w:t>
      </w:r>
      <w:r>
        <w:rPr>
          <w:rFonts w:hint="eastAsia" w:ascii="宋体" w:hAnsi="宋体" w:cs="Arial"/>
          <w:sz w:val="24"/>
          <w:szCs w:val="24"/>
        </w:rPr>
        <w:t>2022年   月   日</w:t>
      </w:r>
    </w:p>
    <w:p/>
    <w:p>
      <w:pPr>
        <w:pStyle w:val="204"/>
      </w:pPr>
    </w:p>
    <w:p>
      <w:pPr>
        <w:keepNext/>
        <w:keepLines/>
        <w:spacing w:before="260" w:after="260" w:line="415" w:lineRule="auto"/>
        <w:ind w:firstLine="137" w:firstLineChars="49"/>
        <w:jc w:val="center"/>
        <w:outlineLvl w:val="2"/>
        <w:rPr>
          <w:rFonts w:ascii="宋体" w:hAnsi="宋体"/>
          <w:bCs/>
          <w:sz w:val="28"/>
          <w:szCs w:val="28"/>
        </w:rPr>
      </w:pPr>
      <w:bookmarkStart w:id="225" w:name="_Toc1227"/>
      <w:r>
        <w:rPr>
          <w:rFonts w:hint="eastAsia" w:hAnsi="宋体"/>
          <w:sz w:val="28"/>
          <w:szCs w:val="28"/>
        </w:rPr>
        <w:t>主要</w:t>
      </w:r>
      <w:r>
        <w:rPr>
          <w:rFonts w:hint="eastAsia" w:hAnsi="宋体"/>
          <w:sz w:val="28"/>
          <w:szCs w:val="28"/>
          <w:lang w:eastAsia="zh-CN"/>
        </w:rPr>
        <w:t>评估人员</w:t>
      </w:r>
      <w:r>
        <w:rPr>
          <w:rFonts w:hint="eastAsia" w:ascii="宋体" w:hAnsi="宋体"/>
          <w:bCs/>
          <w:sz w:val="28"/>
          <w:szCs w:val="28"/>
        </w:rPr>
        <w:t>业绩</w:t>
      </w:r>
      <w:r>
        <w:rPr>
          <w:rFonts w:ascii="宋体" w:hAnsi="宋体"/>
          <w:bCs/>
          <w:sz w:val="28"/>
          <w:szCs w:val="28"/>
        </w:rPr>
        <w:t>表</w:t>
      </w:r>
      <w:bookmarkEnd w:id="225"/>
    </w:p>
    <w:p>
      <w:pPr>
        <w:keepNext/>
        <w:keepLines/>
        <w:spacing w:before="260" w:after="260" w:line="415" w:lineRule="auto"/>
        <w:ind w:firstLine="117" w:firstLineChars="49"/>
        <w:outlineLvl w:val="2"/>
        <w:rPr>
          <w:rFonts w:ascii="宋体" w:hAnsi="宋体"/>
          <w:sz w:val="23"/>
          <w:szCs w:val="23"/>
        </w:rPr>
      </w:pPr>
      <w:bookmarkStart w:id="226" w:name="_Toc15098"/>
      <w:r>
        <w:rPr>
          <w:rFonts w:hint="eastAsia" w:ascii="宋体" w:hAnsi="宋体"/>
          <w:sz w:val="24"/>
        </w:rPr>
        <w:t>“主要</w:t>
      </w:r>
      <w:r>
        <w:rPr>
          <w:rFonts w:hint="eastAsia" w:ascii="宋体" w:hAnsi="宋体"/>
          <w:sz w:val="24"/>
          <w:lang w:eastAsia="zh-CN"/>
        </w:rPr>
        <w:t>评估人员</w:t>
      </w:r>
      <w:r>
        <w:rPr>
          <w:rFonts w:hint="eastAsia" w:ascii="宋体" w:hAnsi="宋体"/>
          <w:sz w:val="24"/>
        </w:rPr>
        <w:t>业绩表”应附</w:t>
      </w:r>
      <w:r>
        <w:rPr>
          <w:rFonts w:hint="eastAsia" w:ascii="宋体" w:hAnsi="宋体"/>
          <w:sz w:val="24"/>
          <w:lang w:eastAsia="zh-CN"/>
        </w:rPr>
        <w:t>评估</w:t>
      </w:r>
      <w:r>
        <w:rPr>
          <w:rFonts w:hint="eastAsia" w:ascii="宋体" w:hAnsi="宋体"/>
          <w:sz w:val="24"/>
        </w:rPr>
        <w:t>人注册证或职称证、身份证、学历证、社保证明，项目业绩须附合同书复印件中标通知书或</w:t>
      </w:r>
      <w:r>
        <w:rPr>
          <w:rFonts w:hint="eastAsia" w:ascii="宋体" w:hAnsi="宋体"/>
          <w:sz w:val="24"/>
          <w:lang w:eastAsia="zh-CN"/>
        </w:rPr>
        <w:t>验收报告</w:t>
      </w:r>
      <w:r>
        <w:rPr>
          <w:rFonts w:hint="eastAsia" w:ascii="宋体" w:hAnsi="宋体"/>
          <w:sz w:val="24"/>
        </w:rPr>
        <w:t>；</w:t>
      </w:r>
      <w:bookmarkEnd w:id="226"/>
    </w:p>
    <w:tbl>
      <w:tblPr>
        <w:tblStyle w:val="36"/>
        <w:tblW w:w="8522"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87"/>
        <w:gridCol w:w="357"/>
        <w:gridCol w:w="722"/>
        <w:gridCol w:w="927"/>
        <w:gridCol w:w="1065"/>
        <w:gridCol w:w="706"/>
        <w:gridCol w:w="1261"/>
        <w:gridCol w:w="163"/>
        <w:gridCol w:w="21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187" w:type="dxa"/>
            <w:vAlign w:val="center"/>
          </w:tcPr>
          <w:p>
            <w:pPr>
              <w:spacing w:line="440" w:lineRule="exact"/>
              <w:jc w:val="center"/>
              <w:rPr>
                <w:rFonts w:ascii="宋体" w:hAnsi="宋体"/>
                <w:szCs w:val="21"/>
              </w:rPr>
            </w:pPr>
            <w:r>
              <w:rPr>
                <w:rFonts w:ascii="宋体" w:hAnsi="宋体"/>
                <w:szCs w:val="21"/>
              </w:rPr>
              <w:t>姓  名</w:t>
            </w:r>
          </w:p>
        </w:tc>
        <w:tc>
          <w:tcPr>
            <w:tcW w:w="1079" w:type="dxa"/>
            <w:gridSpan w:val="2"/>
            <w:vAlign w:val="center"/>
          </w:tcPr>
          <w:p>
            <w:pPr>
              <w:spacing w:line="440" w:lineRule="exact"/>
              <w:jc w:val="center"/>
              <w:rPr>
                <w:rFonts w:ascii="宋体" w:hAnsi="宋体"/>
                <w:szCs w:val="21"/>
              </w:rPr>
            </w:pPr>
          </w:p>
        </w:tc>
        <w:tc>
          <w:tcPr>
            <w:tcW w:w="927" w:type="dxa"/>
            <w:vAlign w:val="center"/>
          </w:tcPr>
          <w:p>
            <w:pPr>
              <w:spacing w:line="440" w:lineRule="exact"/>
              <w:jc w:val="center"/>
              <w:rPr>
                <w:rFonts w:ascii="宋体" w:hAnsi="宋体"/>
                <w:szCs w:val="21"/>
              </w:rPr>
            </w:pPr>
            <w:r>
              <w:rPr>
                <w:rFonts w:ascii="宋体" w:hAnsi="宋体"/>
                <w:szCs w:val="21"/>
              </w:rPr>
              <w:t>年 龄</w:t>
            </w:r>
          </w:p>
        </w:tc>
        <w:tc>
          <w:tcPr>
            <w:tcW w:w="1065" w:type="dxa"/>
            <w:vAlign w:val="center"/>
          </w:tcPr>
          <w:p>
            <w:pPr>
              <w:spacing w:line="440" w:lineRule="exact"/>
              <w:jc w:val="center"/>
              <w:rPr>
                <w:rFonts w:ascii="宋体" w:hAnsi="宋体"/>
                <w:szCs w:val="21"/>
              </w:rPr>
            </w:pPr>
          </w:p>
        </w:tc>
        <w:tc>
          <w:tcPr>
            <w:tcW w:w="2130" w:type="dxa"/>
            <w:gridSpan w:val="3"/>
            <w:vAlign w:val="center"/>
          </w:tcPr>
          <w:p>
            <w:pPr>
              <w:spacing w:line="440" w:lineRule="exact"/>
              <w:jc w:val="center"/>
              <w:rPr>
                <w:rFonts w:ascii="宋体" w:hAnsi="宋体"/>
                <w:szCs w:val="21"/>
              </w:rPr>
            </w:pPr>
            <w:r>
              <w:rPr>
                <w:rFonts w:ascii="宋体" w:hAnsi="宋体"/>
                <w:szCs w:val="21"/>
              </w:rPr>
              <w:t>学历</w:t>
            </w:r>
          </w:p>
        </w:tc>
        <w:tc>
          <w:tcPr>
            <w:tcW w:w="2134" w:type="dxa"/>
            <w:vAlign w:val="center"/>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187" w:type="dxa"/>
            <w:vAlign w:val="center"/>
          </w:tcPr>
          <w:p>
            <w:pPr>
              <w:spacing w:line="440" w:lineRule="exact"/>
              <w:jc w:val="center"/>
              <w:rPr>
                <w:rFonts w:ascii="宋体" w:hAnsi="宋体"/>
                <w:szCs w:val="21"/>
              </w:rPr>
            </w:pPr>
            <w:r>
              <w:rPr>
                <w:rFonts w:ascii="宋体" w:hAnsi="宋体"/>
                <w:szCs w:val="21"/>
              </w:rPr>
              <w:t>职  称</w:t>
            </w:r>
          </w:p>
        </w:tc>
        <w:tc>
          <w:tcPr>
            <w:tcW w:w="1079" w:type="dxa"/>
            <w:gridSpan w:val="2"/>
            <w:vAlign w:val="center"/>
          </w:tcPr>
          <w:p>
            <w:pPr>
              <w:spacing w:line="440" w:lineRule="exact"/>
              <w:jc w:val="center"/>
              <w:rPr>
                <w:rFonts w:ascii="宋体" w:hAnsi="宋体"/>
                <w:szCs w:val="21"/>
              </w:rPr>
            </w:pPr>
          </w:p>
        </w:tc>
        <w:tc>
          <w:tcPr>
            <w:tcW w:w="927" w:type="dxa"/>
            <w:vAlign w:val="center"/>
          </w:tcPr>
          <w:p>
            <w:pPr>
              <w:spacing w:line="440" w:lineRule="exact"/>
              <w:jc w:val="center"/>
              <w:rPr>
                <w:rFonts w:ascii="宋体" w:hAnsi="宋体"/>
                <w:szCs w:val="21"/>
              </w:rPr>
            </w:pPr>
            <w:r>
              <w:rPr>
                <w:rFonts w:ascii="宋体" w:hAnsi="宋体"/>
                <w:szCs w:val="21"/>
              </w:rPr>
              <w:t>职 务</w:t>
            </w:r>
          </w:p>
        </w:tc>
        <w:tc>
          <w:tcPr>
            <w:tcW w:w="1065" w:type="dxa"/>
            <w:vAlign w:val="center"/>
          </w:tcPr>
          <w:p>
            <w:pPr>
              <w:spacing w:line="440" w:lineRule="exact"/>
              <w:jc w:val="center"/>
              <w:rPr>
                <w:rFonts w:ascii="宋体" w:hAnsi="宋体"/>
                <w:szCs w:val="21"/>
              </w:rPr>
            </w:pPr>
          </w:p>
        </w:tc>
        <w:tc>
          <w:tcPr>
            <w:tcW w:w="2130" w:type="dxa"/>
            <w:gridSpan w:val="3"/>
            <w:vAlign w:val="center"/>
          </w:tcPr>
          <w:p>
            <w:pPr>
              <w:spacing w:line="440" w:lineRule="exact"/>
              <w:jc w:val="center"/>
              <w:rPr>
                <w:rFonts w:ascii="宋体" w:hAnsi="宋体"/>
                <w:szCs w:val="21"/>
              </w:rPr>
            </w:pPr>
            <w:r>
              <w:rPr>
                <w:rFonts w:ascii="宋体" w:hAnsi="宋体"/>
                <w:szCs w:val="21"/>
              </w:rPr>
              <w:t>拟在本</w:t>
            </w:r>
            <w:r>
              <w:rPr>
                <w:rFonts w:hint="eastAsia" w:ascii="宋体" w:hAnsi="宋体"/>
                <w:szCs w:val="21"/>
              </w:rPr>
              <w:t>项目</w:t>
            </w:r>
            <w:r>
              <w:rPr>
                <w:rFonts w:ascii="宋体" w:hAnsi="宋体"/>
                <w:szCs w:val="21"/>
              </w:rPr>
              <w:t>任</w:t>
            </w:r>
            <w:r>
              <w:rPr>
                <w:rFonts w:hint="eastAsia" w:ascii="宋体" w:hAnsi="宋体"/>
                <w:szCs w:val="21"/>
              </w:rPr>
              <w:t>职务</w:t>
            </w:r>
          </w:p>
        </w:tc>
        <w:tc>
          <w:tcPr>
            <w:tcW w:w="2134" w:type="dxa"/>
            <w:vAlign w:val="center"/>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187" w:type="dxa"/>
            <w:vAlign w:val="center"/>
          </w:tcPr>
          <w:p>
            <w:pPr>
              <w:spacing w:line="440" w:lineRule="exact"/>
              <w:jc w:val="center"/>
              <w:rPr>
                <w:rFonts w:ascii="宋体" w:hAnsi="宋体"/>
                <w:szCs w:val="21"/>
              </w:rPr>
            </w:pPr>
            <w:r>
              <w:rPr>
                <w:rFonts w:ascii="宋体" w:hAnsi="宋体"/>
                <w:szCs w:val="21"/>
              </w:rPr>
              <w:t>毕业学校</w:t>
            </w:r>
          </w:p>
        </w:tc>
        <w:tc>
          <w:tcPr>
            <w:tcW w:w="7335" w:type="dxa"/>
            <w:gridSpan w:val="8"/>
          </w:tcPr>
          <w:p>
            <w:pPr>
              <w:spacing w:line="440" w:lineRule="exact"/>
              <w:ind w:firstLine="945" w:firstLineChars="450"/>
              <w:rPr>
                <w:rFonts w:ascii="宋体" w:hAnsi="宋体"/>
                <w:szCs w:val="21"/>
              </w:rPr>
            </w:pPr>
            <w:r>
              <w:rPr>
                <w:rFonts w:ascii="宋体" w:hAnsi="宋体"/>
                <w:szCs w:val="21"/>
              </w:rPr>
              <w:t>年毕业于            学校        专业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jc w:val="center"/>
        </w:trPr>
        <w:tc>
          <w:tcPr>
            <w:tcW w:w="1544" w:type="dxa"/>
            <w:gridSpan w:val="2"/>
            <w:vAlign w:val="center"/>
          </w:tcPr>
          <w:p>
            <w:pPr>
              <w:spacing w:line="440" w:lineRule="exact"/>
              <w:jc w:val="center"/>
              <w:rPr>
                <w:rFonts w:ascii="宋体" w:hAnsi="宋体"/>
                <w:szCs w:val="21"/>
              </w:rPr>
            </w:pPr>
            <w:r>
              <w:rPr>
                <w:rFonts w:ascii="宋体" w:hAnsi="宋体"/>
                <w:szCs w:val="21"/>
              </w:rPr>
              <w:t>时  间</w:t>
            </w:r>
          </w:p>
        </w:tc>
        <w:tc>
          <w:tcPr>
            <w:tcW w:w="3420" w:type="dxa"/>
            <w:gridSpan w:val="4"/>
            <w:vAlign w:val="center"/>
          </w:tcPr>
          <w:p>
            <w:pPr>
              <w:spacing w:line="440" w:lineRule="exact"/>
              <w:jc w:val="center"/>
              <w:rPr>
                <w:rFonts w:ascii="宋体" w:hAnsi="宋体"/>
                <w:szCs w:val="21"/>
              </w:rPr>
            </w:pPr>
            <w:r>
              <w:rPr>
                <w:rFonts w:ascii="宋体" w:hAnsi="宋体"/>
                <w:szCs w:val="21"/>
              </w:rPr>
              <w:t>参加过的类似项目</w:t>
            </w:r>
          </w:p>
        </w:tc>
        <w:tc>
          <w:tcPr>
            <w:tcW w:w="1261" w:type="dxa"/>
            <w:vAlign w:val="center"/>
          </w:tcPr>
          <w:p>
            <w:pPr>
              <w:spacing w:line="440" w:lineRule="exact"/>
              <w:jc w:val="center"/>
              <w:rPr>
                <w:rFonts w:ascii="宋体" w:hAnsi="宋体"/>
                <w:szCs w:val="21"/>
              </w:rPr>
            </w:pPr>
            <w:r>
              <w:rPr>
                <w:rFonts w:ascii="宋体" w:hAnsi="宋体"/>
                <w:szCs w:val="21"/>
              </w:rPr>
              <w:t>担任职务</w:t>
            </w:r>
          </w:p>
        </w:tc>
        <w:tc>
          <w:tcPr>
            <w:tcW w:w="2297" w:type="dxa"/>
            <w:gridSpan w:val="2"/>
            <w:vAlign w:val="center"/>
          </w:tcPr>
          <w:p>
            <w:pPr>
              <w:spacing w:line="440" w:lineRule="exact"/>
              <w:jc w:val="center"/>
              <w:rPr>
                <w:rFonts w:ascii="宋体" w:hAnsi="宋体"/>
                <w:szCs w:val="21"/>
              </w:rPr>
            </w:pPr>
            <w:r>
              <w:rPr>
                <w:rFonts w:ascii="宋体" w:hAnsi="宋体"/>
                <w:szCs w:val="21"/>
              </w:rPr>
              <w:t>发包人及联系电话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90" w:hRule="atLeast"/>
          <w:jc w:val="center"/>
        </w:trPr>
        <w:tc>
          <w:tcPr>
            <w:tcW w:w="1544" w:type="dxa"/>
            <w:gridSpan w:val="2"/>
          </w:tcPr>
          <w:p>
            <w:pPr>
              <w:spacing w:line="440" w:lineRule="exact"/>
              <w:rPr>
                <w:rFonts w:ascii="宋体" w:hAnsi="宋体"/>
                <w:szCs w:val="21"/>
              </w:rPr>
            </w:pPr>
          </w:p>
        </w:tc>
        <w:tc>
          <w:tcPr>
            <w:tcW w:w="3420" w:type="dxa"/>
            <w:gridSpan w:val="4"/>
          </w:tcPr>
          <w:p>
            <w:pPr>
              <w:spacing w:line="440" w:lineRule="exact"/>
              <w:rPr>
                <w:rFonts w:ascii="宋体" w:hAnsi="宋体"/>
                <w:szCs w:val="21"/>
              </w:rPr>
            </w:pPr>
          </w:p>
        </w:tc>
        <w:tc>
          <w:tcPr>
            <w:tcW w:w="1261" w:type="dxa"/>
          </w:tcPr>
          <w:p>
            <w:pPr>
              <w:spacing w:line="440" w:lineRule="exact"/>
              <w:rPr>
                <w:rFonts w:ascii="宋体" w:hAnsi="宋体"/>
                <w:szCs w:val="21"/>
              </w:rPr>
            </w:pPr>
          </w:p>
        </w:tc>
        <w:tc>
          <w:tcPr>
            <w:tcW w:w="2297" w:type="dxa"/>
            <w:gridSpan w:val="2"/>
          </w:tcPr>
          <w:p>
            <w:pPr>
              <w:spacing w:line="440" w:lineRule="exact"/>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90" w:hRule="atLeast"/>
          <w:jc w:val="center"/>
        </w:trPr>
        <w:tc>
          <w:tcPr>
            <w:tcW w:w="1544" w:type="dxa"/>
            <w:gridSpan w:val="2"/>
          </w:tcPr>
          <w:p>
            <w:pPr>
              <w:spacing w:line="440" w:lineRule="exact"/>
              <w:rPr>
                <w:rFonts w:ascii="宋体" w:hAnsi="宋体"/>
                <w:szCs w:val="21"/>
                <w:highlight w:val="green"/>
              </w:rPr>
            </w:pPr>
          </w:p>
        </w:tc>
        <w:tc>
          <w:tcPr>
            <w:tcW w:w="3420" w:type="dxa"/>
            <w:gridSpan w:val="4"/>
          </w:tcPr>
          <w:p>
            <w:pPr>
              <w:spacing w:line="440" w:lineRule="exact"/>
              <w:rPr>
                <w:rFonts w:ascii="宋体" w:hAnsi="宋体"/>
                <w:szCs w:val="21"/>
                <w:highlight w:val="green"/>
              </w:rPr>
            </w:pPr>
          </w:p>
        </w:tc>
        <w:tc>
          <w:tcPr>
            <w:tcW w:w="1261" w:type="dxa"/>
          </w:tcPr>
          <w:p>
            <w:pPr>
              <w:spacing w:line="440" w:lineRule="exact"/>
              <w:rPr>
                <w:rFonts w:ascii="宋体" w:hAnsi="宋体"/>
                <w:szCs w:val="21"/>
                <w:highlight w:val="green"/>
              </w:rPr>
            </w:pPr>
          </w:p>
        </w:tc>
        <w:tc>
          <w:tcPr>
            <w:tcW w:w="2297" w:type="dxa"/>
            <w:gridSpan w:val="2"/>
          </w:tcPr>
          <w:p>
            <w:pPr>
              <w:spacing w:line="440" w:lineRule="exact"/>
              <w:rPr>
                <w:rFonts w:ascii="宋体" w:hAnsi="宋体"/>
                <w:szCs w:val="21"/>
                <w:highlight w:val="gree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90" w:hRule="atLeast"/>
          <w:jc w:val="center"/>
        </w:trPr>
        <w:tc>
          <w:tcPr>
            <w:tcW w:w="1544" w:type="dxa"/>
            <w:gridSpan w:val="2"/>
          </w:tcPr>
          <w:p>
            <w:pPr>
              <w:spacing w:line="440" w:lineRule="exact"/>
              <w:rPr>
                <w:rFonts w:ascii="宋体" w:hAnsi="宋体"/>
                <w:szCs w:val="21"/>
                <w:highlight w:val="green"/>
              </w:rPr>
            </w:pPr>
          </w:p>
        </w:tc>
        <w:tc>
          <w:tcPr>
            <w:tcW w:w="3420" w:type="dxa"/>
            <w:gridSpan w:val="4"/>
          </w:tcPr>
          <w:p>
            <w:pPr>
              <w:spacing w:line="440" w:lineRule="exact"/>
              <w:rPr>
                <w:rFonts w:ascii="宋体" w:hAnsi="宋体"/>
                <w:szCs w:val="21"/>
                <w:highlight w:val="green"/>
              </w:rPr>
            </w:pPr>
          </w:p>
        </w:tc>
        <w:tc>
          <w:tcPr>
            <w:tcW w:w="1261" w:type="dxa"/>
          </w:tcPr>
          <w:p>
            <w:pPr>
              <w:spacing w:line="440" w:lineRule="exact"/>
              <w:rPr>
                <w:rFonts w:ascii="宋体" w:hAnsi="宋体"/>
                <w:szCs w:val="21"/>
                <w:highlight w:val="green"/>
              </w:rPr>
            </w:pPr>
          </w:p>
        </w:tc>
        <w:tc>
          <w:tcPr>
            <w:tcW w:w="2297" w:type="dxa"/>
            <w:gridSpan w:val="2"/>
          </w:tcPr>
          <w:p>
            <w:pPr>
              <w:spacing w:line="440" w:lineRule="exact"/>
              <w:rPr>
                <w:rFonts w:ascii="宋体" w:hAnsi="宋体"/>
                <w:szCs w:val="21"/>
                <w:highlight w:val="gree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90" w:hRule="atLeast"/>
          <w:jc w:val="center"/>
        </w:trPr>
        <w:tc>
          <w:tcPr>
            <w:tcW w:w="1544" w:type="dxa"/>
            <w:gridSpan w:val="2"/>
            <w:vAlign w:val="center"/>
          </w:tcPr>
          <w:p>
            <w:pPr>
              <w:spacing w:line="440" w:lineRule="exact"/>
              <w:rPr>
                <w:rFonts w:ascii="宋体" w:hAnsi="宋体"/>
                <w:szCs w:val="21"/>
                <w:highlight w:val="green"/>
              </w:rPr>
            </w:pPr>
          </w:p>
        </w:tc>
        <w:tc>
          <w:tcPr>
            <w:tcW w:w="3420" w:type="dxa"/>
            <w:gridSpan w:val="4"/>
            <w:vAlign w:val="center"/>
          </w:tcPr>
          <w:p>
            <w:pPr>
              <w:spacing w:line="440" w:lineRule="exact"/>
              <w:rPr>
                <w:rFonts w:ascii="宋体" w:hAnsi="宋体"/>
                <w:szCs w:val="21"/>
                <w:highlight w:val="green"/>
              </w:rPr>
            </w:pPr>
          </w:p>
        </w:tc>
        <w:tc>
          <w:tcPr>
            <w:tcW w:w="1261" w:type="dxa"/>
            <w:vAlign w:val="center"/>
          </w:tcPr>
          <w:p>
            <w:pPr>
              <w:spacing w:line="440" w:lineRule="exact"/>
              <w:rPr>
                <w:rFonts w:ascii="宋体" w:hAnsi="宋体"/>
                <w:szCs w:val="21"/>
                <w:highlight w:val="green"/>
              </w:rPr>
            </w:pPr>
          </w:p>
        </w:tc>
        <w:tc>
          <w:tcPr>
            <w:tcW w:w="2297" w:type="dxa"/>
            <w:gridSpan w:val="2"/>
            <w:vAlign w:val="center"/>
          </w:tcPr>
          <w:p>
            <w:pPr>
              <w:spacing w:line="440" w:lineRule="exact"/>
              <w:rPr>
                <w:rFonts w:ascii="宋体" w:hAnsi="宋体"/>
                <w:szCs w:val="21"/>
                <w:highlight w:val="gree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90" w:hRule="atLeast"/>
          <w:jc w:val="center"/>
        </w:trPr>
        <w:tc>
          <w:tcPr>
            <w:tcW w:w="1544" w:type="dxa"/>
            <w:gridSpan w:val="2"/>
            <w:vAlign w:val="center"/>
          </w:tcPr>
          <w:p>
            <w:pPr>
              <w:spacing w:line="440" w:lineRule="exact"/>
              <w:rPr>
                <w:rFonts w:ascii="宋体" w:hAnsi="宋体"/>
                <w:szCs w:val="21"/>
                <w:highlight w:val="green"/>
              </w:rPr>
            </w:pPr>
          </w:p>
        </w:tc>
        <w:tc>
          <w:tcPr>
            <w:tcW w:w="3420" w:type="dxa"/>
            <w:gridSpan w:val="4"/>
            <w:vAlign w:val="center"/>
          </w:tcPr>
          <w:p>
            <w:pPr>
              <w:spacing w:line="440" w:lineRule="exact"/>
              <w:rPr>
                <w:rFonts w:ascii="宋体" w:hAnsi="宋体"/>
                <w:szCs w:val="21"/>
                <w:highlight w:val="green"/>
              </w:rPr>
            </w:pPr>
          </w:p>
        </w:tc>
        <w:tc>
          <w:tcPr>
            <w:tcW w:w="1261" w:type="dxa"/>
            <w:vAlign w:val="center"/>
          </w:tcPr>
          <w:p>
            <w:pPr>
              <w:spacing w:line="440" w:lineRule="exact"/>
              <w:rPr>
                <w:rFonts w:ascii="宋体" w:hAnsi="宋体"/>
                <w:szCs w:val="21"/>
                <w:highlight w:val="green"/>
              </w:rPr>
            </w:pPr>
          </w:p>
        </w:tc>
        <w:tc>
          <w:tcPr>
            <w:tcW w:w="2297" w:type="dxa"/>
            <w:gridSpan w:val="2"/>
            <w:vAlign w:val="center"/>
          </w:tcPr>
          <w:p>
            <w:pPr>
              <w:spacing w:line="440" w:lineRule="exact"/>
              <w:rPr>
                <w:rFonts w:ascii="宋体" w:hAnsi="宋体"/>
                <w:szCs w:val="21"/>
                <w:highlight w:val="gree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90" w:hRule="atLeast"/>
          <w:jc w:val="center"/>
        </w:trPr>
        <w:tc>
          <w:tcPr>
            <w:tcW w:w="1544" w:type="dxa"/>
            <w:gridSpan w:val="2"/>
            <w:vAlign w:val="center"/>
          </w:tcPr>
          <w:p>
            <w:pPr>
              <w:spacing w:line="440" w:lineRule="exact"/>
              <w:rPr>
                <w:rFonts w:ascii="宋体" w:hAnsi="宋体"/>
                <w:szCs w:val="21"/>
                <w:highlight w:val="green"/>
              </w:rPr>
            </w:pPr>
          </w:p>
        </w:tc>
        <w:tc>
          <w:tcPr>
            <w:tcW w:w="3420" w:type="dxa"/>
            <w:gridSpan w:val="4"/>
            <w:vAlign w:val="center"/>
          </w:tcPr>
          <w:p>
            <w:pPr>
              <w:spacing w:line="440" w:lineRule="exact"/>
              <w:rPr>
                <w:rFonts w:ascii="宋体" w:hAnsi="宋体"/>
                <w:szCs w:val="21"/>
                <w:highlight w:val="green"/>
              </w:rPr>
            </w:pPr>
          </w:p>
        </w:tc>
        <w:tc>
          <w:tcPr>
            <w:tcW w:w="1261" w:type="dxa"/>
            <w:vAlign w:val="center"/>
          </w:tcPr>
          <w:p>
            <w:pPr>
              <w:spacing w:line="440" w:lineRule="exact"/>
              <w:rPr>
                <w:rFonts w:ascii="宋体" w:hAnsi="宋体"/>
                <w:szCs w:val="21"/>
                <w:highlight w:val="green"/>
              </w:rPr>
            </w:pPr>
          </w:p>
        </w:tc>
        <w:tc>
          <w:tcPr>
            <w:tcW w:w="2297" w:type="dxa"/>
            <w:gridSpan w:val="2"/>
            <w:vAlign w:val="center"/>
          </w:tcPr>
          <w:p>
            <w:pPr>
              <w:spacing w:line="440" w:lineRule="exact"/>
              <w:rPr>
                <w:rFonts w:ascii="宋体" w:hAnsi="宋体"/>
                <w:szCs w:val="21"/>
                <w:highlight w:val="gree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90" w:hRule="atLeast"/>
          <w:jc w:val="center"/>
        </w:trPr>
        <w:tc>
          <w:tcPr>
            <w:tcW w:w="1544" w:type="dxa"/>
            <w:gridSpan w:val="2"/>
            <w:vAlign w:val="center"/>
          </w:tcPr>
          <w:p>
            <w:pPr>
              <w:spacing w:line="440" w:lineRule="exact"/>
              <w:rPr>
                <w:rFonts w:ascii="宋体" w:hAnsi="宋体"/>
                <w:szCs w:val="21"/>
                <w:highlight w:val="green"/>
              </w:rPr>
            </w:pPr>
          </w:p>
        </w:tc>
        <w:tc>
          <w:tcPr>
            <w:tcW w:w="3420" w:type="dxa"/>
            <w:gridSpan w:val="4"/>
            <w:vAlign w:val="center"/>
          </w:tcPr>
          <w:p>
            <w:pPr>
              <w:spacing w:line="440" w:lineRule="exact"/>
              <w:rPr>
                <w:rFonts w:ascii="宋体" w:hAnsi="宋体"/>
                <w:szCs w:val="21"/>
                <w:highlight w:val="green"/>
              </w:rPr>
            </w:pPr>
          </w:p>
        </w:tc>
        <w:tc>
          <w:tcPr>
            <w:tcW w:w="1261" w:type="dxa"/>
            <w:vAlign w:val="center"/>
          </w:tcPr>
          <w:p>
            <w:pPr>
              <w:spacing w:line="440" w:lineRule="exact"/>
              <w:rPr>
                <w:rFonts w:ascii="宋体" w:hAnsi="宋体"/>
                <w:szCs w:val="21"/>
                <w:highlight w:val="green"/>
              </w:rPr>
            </w:pPr>
          </w:p>
        </w:tc>
        <w:tc>
          <w:tcPr>
            <w:tcW w:w="2297" w:type="dxa"/>
            <w:gridSpan w:val="2"/>
            <w:vAlign w:val="center"/>
          </w:tcPr>
          <w:p>
            <w:pPr>
              <w:spacing w:line="440" w:lineRule="exact"/>
              <w:rPr>
                <w:rFonts w:ascii="宋体" w:hAnsi="宋体"/>
                <w:szCs w:val="21"/>
                <w:highlight w:val="gree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90" w:hRule="atLeast"/>
          <w:jc w:val="center"/>
        </w:trPr>
        <w:tc>
          <w:tcPr>
            <w:tcW w:w="1544" w:type="dxa"/>
            <w:gridSpan w:val="2"/>
            <w:vAlign w:val="center"/>
          </w:tcPr>
          <w:p>
            <w:pPr>
              <w:spacing w:line="440" w:lineRule="exact"/>
              <w:rPr>
                <w:rFonts w:ascii="宋体" w:hAnsi="宋体"/>
                <w:szCs w:val="21"/>
                <w:highlight w:val="green"/>
              </w:rPr>
            </w:pPr>
          </w:p>
        </w:tc>
        <w:tc>
          <w:tcPr>
            <w:tcW w:w="3420" w:type="dxa"/>
            <w:gridSpan w:val="4"/>
            <w:vAlign w:val="center"/>
          </w:tcPr>
          <w:p>
            <w:pPr>
              <w:spacing w:line="440" w:lineRule="exact"/>
              <w:rPr>
                <w:rFonts w:ascii="宋体" w:hAnsi="宋体"/>
                <w:szCs w:val="21"/>
                <w:highlight w:val="green"/>
              </w:rPr>
            </w:pPr>
          </w:p>
        </w:tc>
        <w:tc>
          <w:tcPr>
            <w:tcW w:w="1261" w:type="dxa"/>
            <w:vAlign w:val="center"/>
          </w:tcPr>
          <w:p>
            <w:pPr>
              <w:spacing w:line="440" w:lineRule="exact"/>
              <w:rPr>
                <w:rFonts w:ascii="宋体" w:hAnsi="宋体"/>
                <w:szCs w:val="21"/>
                <w:highlight w:val="green"/>
              </w:rPr>
            </w:pPr>
          </w:p>
        </w:tc>
        <w:tc>
          <w:tcPr>
            <w:tcW w:w="2297" w:type="dxa"/>
            <w:gridSpan w:val="2"/>
            <w:vAlign w:val="center"/>
          </w:tcPr>
          <w:p>
            <w:pPr>
              <w:spacing w:line="440" w:lineRule="exact"/>
              <w:rPr>
                <w:rFonts w:ascii="宋体" w:hAnsi="宋体"/>
                <w:szCs w:val="21"/>
                <w:highlight w:val="gree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90" w:hRule="atLeast"/>
          <w:jc w:val="center"/>
        </w:trPr>
        <w:tc>
          <w:tcPr>
            <w:tcW w:w="1544" w:type="dxa"/>
            <w:gridSpan w:val="2"/>
            <w:vAlign w:val="center"/>
          </w:tcPr>
          <w:p>
            <w:pPr>
              <w:spacing w:line="440" w:lineRule="exact"/>
              <w:rPr>
                <w:rFonts w:ascii="宋体" w:hAnsi="宋体"/>
                <w:szCs w:val="21"/>
                <w:highlight w:val="green"/>
              </w:rPr>
            </w:pPr>
          </w:p>
        </w:tc>
        <w:tc>
          <w:tcPr>
            <w:tcW w:w="3420" w:type="dxa"/>
            <w:gridSpan w:val="4"/>
            <w:vAlign w:val="center"/>
          </w:tcPr>
          <w:p>
            <w:pPr>
              <w:spacing w:line="440" w:lineRule="exact"/>
              <w:rPr>
                <w:rFonts w:ascii="宋体" w:hAnsi="宋体"/>
                <w:szCs w:val="21"/>
                <w:highlight w:val="green"/>
              </w:rPr>
            </w:pPr>
          </w:p>
        </w:tc>
        <w:tc>
          <w:tcPr>
            <w:tcW w:w="1261" w:type="dxa"/>
            <w:vAlign w:val="center"/>
          </w:tcPr>
          <w:p>
            <w:pPr>
              <w:spacing w:line="440" w:lineRule="exact"/>
              <w:rPr>
                <w:rFonts w:ascii="宋体" w:hAnsi="宋体"/>
                <w:szCs w:val="21"/>
                <w:highlight w:val="green"/>
              </w:rPr>
            </w:pPr>
          </w:p>
        </w:tc>
        <w:tc>
          <w:tcPr>
            <w:tcW w:w="2297" w:type="dxa"/>
            <w:gridSpan w:val="2"/>
            <w:vAlign w:val="center"/>
          </w:tcPr>
          <w:p>
            <w:pPr>
              <w:spacing w:line="440" w:lineRule="exact"/>
              <w:rPr>
                <w:rFonts w:ascii="宋体" w:hAnsi="宋体"/>
                <w:szCs w:val="21"/>
                <w:highlight w:val="green"/>
              </w:rPr>
            </w:pPr>
          </w:p>
        </w:tc>
      </w:tr>
      <w:bookmarkEnd w:id="223"/>
    </w:tbl>
    <w:p>
      <w:pPr>
        <w:pStyle w:val="210"/>
        <w:widowControl/>
        <w:spacing w:line="360" w:lineRule="auto"/>
        <w:ind w:right="84" w:rightChars="40"/>
        <w:jc w:val="left"/>
        <w:rPr>
          <w:rFonts w:ascii="宋体" w:hAnsi="宋体"/>
          <w:sz w:val="24"/>
        </w:rPr>
      </w:pPr>
    </w:p>
    <w:p>
      <w:pPr>
        <w:pStyle w:val="210"/>
        <w:widowControl/>
        <w:spacing w:line="360" w:lineRule="auto"/>
        <w:ind w:right="84" w:rightChars="40"/>
        <w:jc w:val="left"/>
        <w:rPr>
          <w:rFonts w:ascii="宋体" w:hAnsi="宋体"/>
          <w:sz w:val="24"/>
        </w:rPr>
      </w:pPr>
    </w:p>
    <w:p>
      <w:pPr>
        <w:pStyle w:val="202"/>
        <w:spacing w:line="360" w:lineRule="auto"/>
        <w:rPr>
          <w:rFonts w:hAnsi="宋体"/>
          <w:sz w:val="24"/>
          <w:szCs w:val="24"/>
        </w:rPr>
      </w:pPr>
    </w:p>
    <w:p>
      <w:pPr>
        <w:pStyle w:val="113"/>
        <w:spacing w:line="360" w:lineRule="auto"/>
        <w:ind w:right="84" w:rightChars="40" w:firstLine="4080" w:firstLineChars="1700"/>
        <w:rPr>
          <w:rFonts w:ascii="宋体" w:hAnsi="宋体"/>
          <w:sz w:val="24"/>
          <w:szCs w:val="24"/>
        </w:rPr>
      </w:pPr>
      <w:r>
        <w:rPr>
          <w:rFonts w:hint="eastAsia" w:ascii="宋体" w:hAnsi="宋体"/>
          <w:sz w:val="24"/>
          <w:szCs w:val="24"/>
        </w:rPr>
        <w:t>法定代表人或被授权人（签字或盖章）：</w:t>
      </w:r>
      <w:r>
        <w:rPr>
          <w:rFonts w:hint="eastAsia" w:ascii="宋体" w:hAnsi="宋体"/>
          <w:sz w:val="24"/>
          <w:szCs w:val="24"/>
          <w:u w:val="single"/>
        </w:rPr>
        <w:t xml:space="preserve"> </w:t>
      </w:r>
      <w:r>
        <w:rPr>
          <w:rFonts w:ascii="宋体" w:hAnsi="宋体"/>
          <w:sz w:val="24"/>
          <w:szCs w:val="24"/>
          <w:u w:val="single"/>
        </w:rPr>
        <w:t xml:space="preserve">       </w:t>
      </w:r>
    </w:p>
    <w:p>
      <w:pPr>
        <w:pStyle w:val="113"/>
        <w:spacing w:line="360" w:lineRule="auto"/>
        <w:ind w:right="84" w:rightChars="40" w:firstLine="4080" w:firstLineChars="1700"/>
        <w:rPr>
          <w:rFonts w:ascii="宋体" w:hAnsi="宋体"/>
          <w:sz w:val="24"/>
          <w:szCs w:val="24"/>
          <w:u w:val="single"/>
        </w:rPr>
      </w:pPr>
      <w:r>
        <w:rPr>
          <w:rFonts w:hint="eastAsia" w:ascii="宋体" w:hAnsi="宋体"/>
          <w:sz w:val="24"/>
          <w:szCs w:val="24"/>
        </w:rPr>
        <w:t>单位名称（盖章）：</w:t>
      </w:r>
      <w:r>
        <w:rPr>
          <w:rFonts w:hint="eastAsia" w:ascii="宋体" w:hAnsi="宋体"/>
          <w:sz w:val="24"/>
          <w:szCs w:val="24"/>
          <w:u w:val="single"/>
        </w:rPr>
        <w:t xml:space="preserve"> </w:t>
      </w:r>
      <w:r>
        <w:rPr>
          <w:rFonts w:ascii="宋体" w:hAnsi="宋体"/>
          <w:sz w:val="24"/>
          <w:szCs w:val="24"/>
          <w:u w:val="single"/>
        </w:rPr>
        <w:t xml:space="preserve">                         </w:t>
      </w:r>
    </w:p>
    <w:p>
      <w:pPr>
        <w:pStyle w:val="113"/>
        <w:spacing w:line="360" w:lineRule="auto"/>
        <w:ind w:right="84" w:rightChars="40" w:firstLine="4080" w:firstLineChars="1700"/>
        <w:jc w:val="right"/>
        <w:rPr>
          <w:rFonts w:ascii="宋体" w:hAnsi="宋体"/>
          <w:sz w:val="24"/>
          <w:szCs w:val="24"/>
        </w:rPr>
      </w:pPr>
      <w:r>
        <w:rPr>
          <w:rFonts w:hint="eastAsia" w:ascii="宋体" w:hAnsi="宋体"/>
          <w:sz w:val="24"/>
          <w:szCs w:val="24"/>
        </w:rPr>
        <w:t>日期：</w:t>
      </w:r>
      <w:r>
        <w:rPr>
          <w:rFonts w:hint="eastAsia" w:ascii="宋体" w:hAnsi="宋体" w:cs="Arial"/>
          <w:sz w:val="24"/>
          <w:szCs w:val="24"/>
        </w:rPr>
        <w:t>2022年   月   日</w:t>
      </w:r>
    </w:p>
    <w:p>
      <w:pPr>
        <w:pStyle w:val="210"/>
        <w:widowControl/>
        <w:spacing w:line="360" w:lineRule="auto"/>
        <w:ind w:right="84" w:rightChars="40"/>
        <w:jc w:val="left"/>
        <w:rPr>
          <w:rFonts w:ascii="宋体" w:hAnsi="宋体"/>
          <w:sz w:val="24"/>
        </w:rPr>
      </w:pPr>
    </w:p>
    <w:p>
      <w:pPr>
        <w:widowControl/>
        <w:spacing w:before="0" w:beforeAutospacing="0" w:after="0" w:afterAutospacing="0" w:line="240" w:lineRule="auto"/>
        <w:jc w:val="left"/>
        <w:rPr>
          <w:rFonts w:ascii="宋体" w:hAnsi="宋体"/>
          <w:b/>
          <w:sz w:val="28"/>
          <w:szCs w:val="28"/>
        </w:rPr>
      </w:pPr>
      <w:r>
        <w:rPr>
          <w:rFonts w:ascii="宋体" w:hAnsi="宋体"/>
          <w:b/>
          <w:sz w:val="28"/>
          <w:szCs w:val="28"/>
        </w:rPr>
        <w:br w:type="page"/>
      </w:r>
    </w:p>
    <w:p>
      <w:pPr>
        <w:pStyle w:val="211"/>
        <w:spacing w:line="360" w:lineRule="auto"/>
        <w:jc w:val="center"/>
        <w:rPr>
          <w:rFonts w:ascii="宋体" w:hAnsi="宋体"/>
          <w:b/>
          <w:sz w:val="28"/>
          <w:szCs w:val="28"/>
        </w:rPr>
      </w:pPr>
      <w:r>
        <w:rPr>
          <w:rFonts w:hint="eastAsia" w:ascii="宋体" w:hAnsi="宋体"/>
          <w:b/>
          <w:sz w:val="28"/>
          <w:szCs w:val="28"/>
        </w:rPr>
        <w:t>供应商业绩一览表</w:t>
      </w:r>
    </w:p>
    <w:p>
      <w:pPr>
        <w:pStyle w:val="199"/>
        <w:spacing w:line="360" w:lineRule="auto"/>
        <w:rPr>
          <w:rFonts w:hint="eastAsia" w:hAnsi="宋体" w:eastAsia="宋体"/>
          <w:sz w:val="24"/>
          <w:szCs w:val="24"/>
          <w:lang w:eastAsia="zh-CN"/>
        </w:rPr>
      </w:pPr>
      <w:r>
        <w:rPr>
          <w:rFonts w:hint="eastAsia" w:hAnsi="宋体"/>
          <w:sz w:val="24"/>
          <w:szCs w:val="24"/>
        </w:rPr>
        <w:t>项目名称：</w:t>
      </w:r>
      <w:r>
        <w:rPr>
          <w:rFonts w:hint="eastAsia" w:hAnsi="宋体"/>
          <w:sz w:val="24"/>
          <w:szCs w:val="24"/>
          <w:u w:val="single"/>
          <w:lang w:eastAsia="zh-CN"/>
        </w:rPr>
        <w:t>乌鲁木齐职业大学五个校区资产处置及单项资产评估服务项目</w:t>
      </w:r>
    </w:p>
    <w:p>
      <w:pPr>
        <w:pStyle w:val="199"/>
        <w:spacing w:line="360" w:lineRule="auto"/>
        <w:rPr>
          <w:rFonts w:hint="eastAsia" w:hAnsi="宋体" w:eastAsia="宋体"/>
          <w:sz w:val="24"/>
          <w:szCs w:val="24"/>
          <w:lang w:eastAsia="zh-CN"/>
        </w:rPr>
      </w:pPr>
      <w:r>
        <w:rPr>
          <w:rFonts w:hint="eastAsia" w:hAnsi="宋体"/>
          <w:sz w:val="24"/>
          <w:szCs w:val="24"/>
        </w:rPr>
        <w:t>项目编号：</w:t>
      </w:r>
      <w:r>
        <w:rPr>
          <w:rFonts w:hint="eastAsia" w:hAnsi="宋体"/>
          <w:sz w:val="24"/>
          <w:szCs w:val="24"/>
          <w:u w:val="single"/>
          <w:lang w:eastAsia="zh-CN"/>
        </w:rPr>
        <w:t>ZFCGHY-20220128</w:t>
      </w:r>
    </w:p>
    <w:tbl>
      <w:tblPr>
        <w:tblStyle w:val="36"/>
        <w:tblW w:w="9540" w:type="dxa"/>
        <w:tblInd w:w="108"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540"/>
        <w:gridCol w:w="1293"/>
        <w:gridCol w:w="1575"/>
        <w:gridCol w:w="1260"/>
        <w:gridCol w:w="1452"/>
        <w:gridCol w:w="1383"/>
        <w:gridCol w:w="2037"/>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c>
          <w:tcPr>
            <w:tcW w:w="540" w:type="dxa"/>
            <w:tcBorders>
              <w:top w:val="single" w:color="auto" w:sz="6" w:space="0"/>
              <w:left w:val="single" w:color="auto" w:sz="6" w:space="0"/>
              <w:bottom w:val="single" w:color="auto" w:sz="6" w:space="0"/>
              <w:right w:val="single" w:color="auto" w:sz="6" w:space="0"/>
            </w:tcBorders>
            <w:vAlign w:val="center"/>
          </w:tcPr>
          <w:p>
            <w:pPr>
              <w:pStyle w:val="211"/>
              <w:jc w:val="center"/>
              <w:rPr>
                <w:rFonts w:ascii="宋体" w:hAnsi="宋体" w:cs="Arial"/>
                <w:bCs/>
                <w:sz w:val="24"/>
              </w:rPr>
            </w:pPr>
            <w:r>
              <w:rPr>
                <w:rFonts w:hint="eastAsia" w:ascii="宋体" w:hAnsi="宋体" w:cs="Arial"/>
                <w:bCs/>
                <w:sz w:val="24"/>
              </w:rPr>
              <w:t>序号</w:t>
            </w:r>
          </w:p>
        </w:tc>
        <w:tc>
          <w:tcPr>
            <w:tcW w:w="1293" w:type="dxa"/>
            <w:tcBorders>
              <w:top w:val="single" w:color="auto" w:sz="6" w:space="0"/>
              <w:left w:val="single" w:color="auto" w:sz="6" w:space="0"/>
              <w:bottom w:val="single" w:color="auto" w:sz="6" w:space="0"/>
              <w:right w:val="single" w:color="auto" w:sz="6" w:space="0"/>
            </w:tcBorders>
            <w:vAlign w:val="center"/>
          </w:tcPr>
          <w:p>
            <w:pPr>
              <w:pStyle w:val="211"/>
              <w:jc w:val="center"/>
              <w:rPr>
                <w:rFonts w:ascii="宋体" w:hAnsi="宋体" w:cs="Arial"/>
                <w:bCs/>
                <w:sz w:val="24"/>
              </w:rPr>
            </w:pPr>
            <w:r>
              <w:rPr>
                <w:rFonts w:hint="eastAsia" w:ascii="宋体" w:hAnsi="宋体" w:cs="Arial"/>
                <w:bCs/>
                <w:sz w:val="24"/>
              </w:rPr>
              <w:t>项目名称</w:t>
            </w:r>
          </w:p>
        </w:tc>
        <w:tc>
          <w:tcPr>
            <w:tcW w:w="1575" w:type="dxa"/>
            <w:tcBorders>
              <w:top w:val="single" w:color="auto" w:sz="6" w:space="0"/>
              <w:left w:val="single" w:color="auto" w:sz="6" w:space="0"/>
              <w:bottom w:val="single" w:color="auto" w:sz="6" w:space="0"/>
              <w:right w:val="single" w:color="auto" w:sz="6" w:space="0"/>
            </w:tcBorders>
            <w:vAlign w:val="center"/>
          </w:tcPr>
          <w:p>
            <w:pPr>
              <w:pStyle w:val="211"/>
              <w:jc w:val="center"/>
              <w:rPr>
                <w:rFonts w:ascii="宋体" w:hAnsi="宋体" w:cs="Arial"/>
                <w:bCs/>
                <w:sz w:val="24"/>
              </w:rPr>
            </w:pPr>
            <w:r>
              <w:rPr>
                <w:rFonts w:hint="eastAsia" w:ascii="宋体" w:hAnsi="宋体" w:cs="Arial"/>
                <w:bCs/>
                <w:sz w:val="24"/>
              </w:rPr>
              <w:t>项目建设内容及规模</w:t>
            </w:r>
          </w:p>
        </w:tc>
        <w:tc>
          <w:tcPr>
            <w:tcW w:w="1260" w:type="dxa"/>
            <w:tcBorders>
              <w:top w:val="single" w:color="auto" w:sz="6" w:space="0"/>
              <w:left w:val="single" w:color="auto" w:sz="6" w:space="0"/>
              <w:bottom w:val="single" w:color="auto" w:sz="6" w:space="0"/>
              <w:right w:val="single" w:color="auto" w:sz="6" w:space="0"/>
            </w:tcBorders>
            <w:vAlign w:val="center"/>
          </w:tcPr>
          <w:p>
            <w:pPr>
              <w:pStyle w:val="211"/>
              <w:jc w:val="center"/>
              <w:rPr>
                <w:rFonts w:ascii="宋体" w:hAnsi="宋体" w:cs="Arial"/>
                <w:bCs/>
                <w:sz w:val="24"/>
              </w:rPr>
            </w:pPr>
            <w:r>
              <w:rPr>
                <w:rFonts w:hint="eastAsia" w:ascii="宋体" w:hAnsi="宋体" w:cs="Arial"/>
                <w:bCs/>
                <w:sz w:val="24"/>
              </w:rPr>
              <w:t>合同总价</w:t>
            </w:r>
          </w:p>
        </w:tc>
        <w:tc>
          <w:tcPr>
            <w:tcW w:w="1452" w:type="dxa"/>
            <w:tcBorders>
              <w:top w:val="single" w:color="auto" w:sz="6" w:space="0"/>
              <w:left w:val="single" w:color="auto" w:sz="6" w:space="0"/>
              <w:bottom w:val="single" w:color="auto" w:sz="6" w:space="0"/>
              <w:right w:val="single" w:color="auto" w:sz="6" w:space="0"/>
            </w:tcBorders>
            <w:vAlign w:val="center"/>
          </w:tcPr>
          <w:p>
            <w:pPr>
              <w:pStyle w:val="211"/>
              <w:jc w:val="center"/>
              <w:rPr>
                <w:rFonts w:ascii="宋体" w:hAnsi="宋体" w:cs="Arial"/>
                <w:bCs/>
                <w:color w:val="0000FF"/>
                <w:sz w:val="24"/>
              </w:rPr>
            </w:pPr>
            <w:r>
              <w:rPr>
                <w:rFonts w:hint="eastAsia" w:ascii="宋体" w:hAnsi="宋体" w:cs="Arial"/>
                <w:bCs/>
                <w:sz w:val="24"/>
              </w:rPr>
              <w:t>完成时间</w:t>
            </w:r>
          </w:p>
        </w:tc>
        <w:tc>
          <w:tcPr>
            <w:tcW w:w="1383" w:type="dxa"/>
            <w:tcBorders>
              <w:top w:val="single" w:color="auto" w:sz="6" w:space="0"/>
              <w:left w:val="single" w:color="auto" w:sz="6" w:space="0"/>
              <w:bottom w:val="single" w:color="auto" w:sz="6" w:space="0"/>
              <w:right w:val="single" w:color="auto" w:sz="6" w:space="0"/>
            </w:tcBorders>
            <w:vAlign w:val="center"/>
          </w:tcPr>
          <w:p>
            <w:pPr>
              <w:pStyle w:val="211"/>
              <w:jc w:val="center"/>
              <w:rPr>
                <w:rFonts w:ascii="宋体" w:hAnsi="宋体" w:cs="Arial"/>
                <w:bCs/>
                <w:sz w:val="24"/>
              </w:rPr>
            </w:pPr>
            <w:r>
              <w:rPr>
                <w:rFonts w:hint="eastAsia" w:ascii="宋体" w:hAnsi="宋体" w:cs="Arial"/>
                <w:bCs/>
                <w:sz w:val="24"/>
              </w:rPr>
              <w:t>项目质量</w:t>
            </w:r>
          </w:p>
        </w:tc>
        <w:tc>
          <w:tcPr>
            <w:tcW w:w="2037" w:type="dxa"/>
            <w:tcBorders>
              <w:top w:val="single" w:color="auto" w:sz="6" w:space="0"/>
              <w:left w:val="single" w:color="auto" w:sz="6" w:space="0"/>
              <w:bottom w:val="single" w:color="auto" w:sz="6" w:space="0"/>
              <w:right w:val="single" w:color="auto" w:sz="6" w:space="0"/>
            </w:tcBorders>
            <w:vAlign w:val="center"/>
          </w:tcPr>
          <w:p>
            <w:pPr>
              <w:pStyle w:val="211"/>
              <w:jc w:val="center"/>
              <w:rPr>
                <w:rFonts w:ascii="宋体" w:hAnsi="宋体" w:cs="Arial"/>
                <w:bCs/>
                <w:sz w:val="24"/>
              </w:rPr>
            </w:pPr>
            <w:r>
              <w:rPr>
                <w:rFonts w:hint="eastAsia" w:ascii="宋体" w:hAnsi="宋体" w:cs="Arial"/>
                <w:bCs/>
                <w:sz w:val="24"/>
              </w:rPr>
              <w:t>项目单位联系人电话</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501" w:hRule="atLeast"/>
        </w:trPr>
        <w:tc>
          <w:tcPr>
            <w:tcW w:w="540" w:type="dxa"/>
            <w:tcBorders>
              <w:top w:val="single" w:color="auto" w:sz="6" w:space="0"/>
              <w:left w:val="single" w:color="auto" w:sz="6" w:space="0"/>
              <w:bottom w:val="single" w:color="auto" w:sz="6" w:space="0"/>
              <w:right w:val="single" w:color="auto" w:sz="6" w:space="0"/>
            </w:tcBorders>
          </w:tcPr>
          <w:p>
            <w:pPr>
              <w:pStyle w:val="211"/>
              <w:spacing w:line="360" w:lineRule="auto"/>
              <w:jc w:val="center"/>
              <w:rPr>
                <w:rFonts w:ascii="宋体" w:hAnsi="宋体" w:cs="Arial"/>
                <w:sz w:val="24"/>
              </w:rPr>
            </w:pPr>
            <w:r>
              <w:rPr>
                <w:rFonts w:hint="eastAsia" w:ascii="宋体" w:hAnsi="宋体" w:cs="Arial"/>
                <w:sz w:val="24"/>
              </w:rPr>
              <w:t>1</w:t>
            </w:r>
          </w:p>
        </w:tc>
        <w:tc>
          <w:tcPr>
            <w:tcW w:w="1293" w:type="dxa"/>
            <w:tcBorders>
              <w:top w:val="single" w:color="auto" w:sz="6" w:space="0"/>
              <w:left w:val="single" w:color="auto" w:sz="6" w:space="0"/>
              <w:bottom w:val="single" w:color="auto" w:sz="6" w:space="0"/>
              <w:right w:val="single" w:color="auto" w:sz="6" w:space="0"/>
            </w:tcBorders>
          </w:tcPr>
          <w:p>
            <w:pPr>
              <w:pStyle w:val="211"/>
              <w:spacing w:line="360" w:lineRule="auto"/>
              <w:rPr>
                <w:rFonts w:ascii="宋体" w:hAnsi="宋体" w:cs="Arial"/>
                <w:sz w:val="24"/>
              </w:rPr>
            </w:pPr>
          </w:p>
        </w:tc>
        <w:tc>
          <w:tcPr>
            <w:tcW w:w="1575" w:type="dxa"/>
            <w:tcBorders>
              <w:top w:val="single" w:color="auto" w:sz="6" w:space="0"/>
              <w:left w:val="single" w:color="auto" w:sz="6" w:space="0"/>
              <w:bottom w:val="single" w:color="auto" w:sz="6" w:space="0"/>
              <w:right w:val="single" w:color="auto" w:sz="6" w:space="0"/>
            </w:tcBorders>
          </w:tcPr>
          <w:p>
            <w:pPr>
              <w:pStyle w:val="211"/>
              <w:spacing w:line="360" w:lineRule="auto"/>
              <w:rPr>
                <w:rFonts w:ascii="宋体" w:hAnsi="宋体" w:cs="Arial"/>
                <w:sz w:val="24"/>
              </w:rPr>
            </w:pPr>
          </w:p>
        </w:tc>
        <w:tc>
          <w:tcPr>
            <w:tcW w:w="1260" w:type="dxa"/>
            <w:tcBorders>
              <w:top w:val="single" w:color="auto" w:sz="6" w:space="0"/>
              <w:left w:val="single" w:color="auto" w:sz="6" w:space="0"/>
              <w:bottom w:val="single" w:color="auto" w:sz="6" w:space="0"/>
              <w:right w:val="single" w:color="auto" w:sz="6" w:space="0"/>
            </w:tcBorders>
          </w:tcPr>
          <w:p>
            <w:pPr>
              <w:pStyle w:val="211"/>
              <w:spacing w:line="360" w:lineRule="auto"/>
              <w:rPr>
                <w:rFonts w:ascii="宋体" w:hAnsi="宋体" w:cs="Arial"/>
                <w:sz w:val="24"/>
              </w:rPr>
            </w:pPr>
          </w:p>
        </w:tc>
        <w:tc>
          <w:tcPr>
            <w:tcW w:w="1452" w:type="dxa"/>
            <w:tcBorders>
              <w:top w:val="single" w:color="auto" w:sz="6" w:space="0"/>
              <w:left w:val="single" w:color="auto" w:sz="6" w:space="0"/>
              <w:bottom w:val="single" w:color="auto" w:sz="6" w:space="0"/>
              <w:right w:val="single" w:color="auto" w:sz="6" w:space="0"/>
            </w:tcBorders>
          </w:tcPr>
          <w:p>
            <w:pPr>
              <w:pStyle w:val="211"/>
              <w:spacing w:line="360" w:lineRule="auto"/>
              <w:rPr>
                <w:rFonts w:ascii="宋体" w:hAnsi="宋体" w:cs="Arial"/>
                <w:sz w:val="24"/>
              </w:rPr>
            </w:pPr>
          </w:p>
        </w:tc>
        <w:tc>
          <w:tcPr>
            <w:tcW w:w="1383" w:type="dxa"/>
            <w:tcBorders>
              <w:top w:val="single" w:color="auto" w:sz="6" w:space="0"/>
              <w:left w:val="single" w:color="auto" w:sz="6" w:space="0"/>
              <w:bottom w:val="single" w:color="auto" w:sz="6" w:space="0"/>
              <w:right w:val="single" w:color="auto" w:sz="6" w:space="0"/>
            </w:tcBorders>
          </w:tcPr>
          <w:p>
            <w:pPr>
              <w:pStyle w:val="211"/>
              <w:spacing w:line="360" w:lineRule="auto"/>
              <w:rPr>
                <w:rFonts w:ascii="宋体" w:hAnsi="宋体" w:cs="Arial"/>
                <w:sz w:val="24"/>
              </w:rPr>
            </w:pPr>
          </w:p>
        </w:tc>
        <w:tc>
          <w:tcPr>
            <w:tcW w:w="2037" w:type="dxa"/>
            <w:tcBorders>
              <w:top w:val="single" w:color="auto" w:sz="6" w:space="0"/>
              <w:left w:val="single" w:color="auto" w:sz="6" w:space="0"/>
              <w:bottom w:val="single" w:color="auto" w:sz="6" w:space="0"/>
              <w:right w:val="single" w:color="auto" w:sz="6" w:space="0"/>
            </w:tcBorders>
          </w:tcPr>
          <w:p>
            <w:pPr>
              <w:pStyle w:val="211"/>
              <w:spacing w:line="360" w:lineRule="auto"/>
              <w:rPr>
                <w:rFonts w:ascii="宋体" w:hAnsi="宋体" w:cs="Arial"/>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539" w:hRule="atLeast"/>
        </w:trPr>
        <w:tc>
          <w:tcPr>
            <w:tcW w:w="540" w:type="dxa"/>
            <w:tcBorders>
              <w:top w:val="single" w:color="auto" w:sz="6" w:space="0"/>
              <w:left w:val="single" w:color="auto" w:sz="6" w:space="0"/>
              <w:bottom w:val="single" w:color="auto" w:sz="6" w:space="0"/>
              <w:right w:val="single" w:color="auto" w:sz="6" w:space="0"/>
            </w:tcBorders>
          </w:tcPr>
          <w:p>
            <w:pPr>
              <w:pStyle w:val="211"/>
              <w:spacing w:line="360" w:lineRule="auto"/>
              <w:jc w:val="center"/>
              <w:rPr>
                <w:rFonts w:ascii="宋体" w:hAnsi="宋体" w:cs="Arial"/>
                <w:sz w:val="24"/>
              </w:rPr>
            </w:pPr>
            <w:r>
              <w:rPr>
                <w:rFonts w:hint="eastAsia" w:ascii="宋体" w:hAnsi="宋体" w:cs="Arial"/>
                <w:sz w:val="24"/>
              </w:rPr>
              <w:t>2</w:t>
            </w:r>
          </w:p>
        </w:tc>
        <w:tc>
          <w:tcPr>
            <w:tcW w:w="1293" w:type="dxa"/>
            <w:tcBorders>
              <w:top w:val="single" w:color="auto" w:sz="6" w:space="0"/>
              <w:left w:val="single" w:color="auto" w:sz="6" w:space="0"/>
              <w:bottom w:val="single" w:color="auto" w:sz="6" w:space="0"/>
              <w:right w:val="single" w:color="auto" w:sz="6" w:space="0"/>
            </w:tcBorders>
          </w:tcPr>
          <w:p>
            <w:pPr>
              <w:pStyle w:val="211"/>
              <w:spacing w:line="360" w:lineRule="auto"/>
              <w:rPr>
                <w:rFonts w:ascii="宋体" w:hAnsi="宋体" w:cs="Arial"/>
                <w:sz w:val="24"/>
              </w:rPr>
            </w:pPr>
          </w:p>
        </w:tc>
        <w:tc>
          <w:tcPr>
            <w:tcW w:w="1575" w:type="dxa"/>
            <w:tcBorders>
              <w:top w:val="single" w:color="auto" w:sz="6" w:space="0"/>
              <w:left w:val="single" w:color="auto" w:sz="6" w:space="0"/>
              <w:bottom w:val="single" w:color="auto" w:sz="6" w:space="0"/>
              <w:right w:val="single" w:color="auto" w:sz="6" w:space="0"/>
            </w:tcBorders>
          </w:tcPr>
          <w:p>
            <w:pPr>
              <w:pStyle w:val="211"/>
              <w:spacing w:line="360" w:lineRule="auto"/>
              <w:rPr>
                <w:rFonts w:ascii="宋体" w:hAnsi="宋体" w:cs="Arial"/>
                <w:sz w:val="24"/>
              </w:rPr>
            </w:pPr>
          </w:p>
        </w:tc>
        <w:tc>
          <w:tcPr>
            <w:tcW w:w="1260" w:type="dxa"/>
            <w:tcBorders>
              <w:top w:val="single" w:color="auto" w:sz="6" w:space="0"/>
              <w:left w:val="single" w:color="auto" w:sz="6" w:space="0"/>
              <w:bottom w:val="single" w:color="auto" w:sz="6" w:space="0"/>
              <w:right w:val="single" w:color="auto" w:sz="6" w:space="0"/>
            </w:tcBorders>
          </w:tcPr>
          <w:p>
            <w:pPr>
              <w:pStyle w:val="211"/>
              <w:spacing w:line="360" w:lineRule="auto"/>
              <w:rPr>
                <w:rFonts w:ascii="宋体" w:hAnsi="宋体" w:cs="Arial"/>
                <w:sz w:val="24"/>
              </w:rPr>
            </w:pPr>
          </w:p>
        </w:tc>
        <w:tc>
          <w:tcPr>
            <w:tcW w:w="1452" w:type="dxa"/>
            <w:tcBorders>
              <w:top w:val="single" w:color="auto" w:sz="6" w:space="0"/>
              <w:left w:val="single" w:color="auto" w:sz="6" w:space="0"/>
              <w:bottom w:val="single" w:color="auto" w:sz="6" w:space="0"/>
              <w:right w:val="single" w:color="auto" w:sz="6" w:space="0"/>
            </w:tcBorders>
          </w:tcPr>
          <w:p>
            <w:pPr>
              <w:pStyle w:val="211"/>
              <w:spacing w:line="360" w:lineRule="auto"/>
              <w:rPr>
                <w:rFonts w:ascii="宋体" w:hAnsi="宋体" w:cs="Arial"/>
                <w:sz w:val="24"/>
              </w:rPr>
            </w:pPr>
          </w:p>
        </w:tc>
        <w:tc>
          <w:tcPr>
            <w:tcW w:w="1383" w:type="dxa"/>
            <w:tcBorders>
              <w:top w:val="single" w:color="auto" w:sz="6" w:space="0"/>
              <w:left w:val="single" w:color="auto" w:sz="6" w:space="0"/>
              <w:bottom w:val="single" w:color="auto" w:sz="6" w:space="0"/>
              <w:right w:val="single" w:color="auto" w:sz="6" w:space="0"/>
            </w:tcBorders>
          </w:tcPr>
          <w:p>
            <w:pPr>
              <w:pStyle w:val="211"/>
              <w:spacing w:line="360" w:lineRule="auto"/>
              <w:rPr>
                <w:rFonts w:ascii="宋体" w:hAnsi="宋体" w:cs="Arial"/>
                <w:sz w:val="24"/>
              </w:rPr>
            </w:pPr>
          </w:p>
        </w:tc>
        <w:tc>
          <w:tcPr>
            <w:tcW w:w="2037" w:type="dxa"/>
            <w:tcBorders>
              <w:top w:val="single" w:color="auto" w:sz="6" w:space="0"/>
              <w:left w:val="single" w:color="auto" w:sz="6" w:space="0"/>
              <w:bottom w:val="single" w:color="auto" w:sz="6" w:space="0"/>
              <w:right w:val="single" w:color="auto" w:sz="6" w:space="0"/>
            </w:tcBorders>
          </w:tcPr>
          <w:p>
            <w:pPr>
              <w:pStyle w:val="211"/>
              <w:spacing w:line="360" w:lineRule="auto"/>
              <w:rPr>
                <w:rFonts w:ascii="宋体" w:hAnsi="宋体" w:cs="Arial"/>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563" w:hRule="atLeast"/>
        </w:trPr>
        <w:tc>
          <w:tcPr>
            <w:tcW w:w="540" w:type="dxa"/>
            <w:tcBorders>
              <w:top w:val="single" w:color="auto" w:sz="6" w:space="0"/>
              <w:left w:val="single" w:color="auto" w:sz="6" w:space="0"/>
              <w:bottom w:val="single" w:color="auto" w:sz="6" w:space="0"/>
              <w:right w:val="single" w:color="auto" w:sz="6" w:space="0"/>
            </w:tcBorders>
          </w:tcPr>
          <w:p>
            <w:pPr>
              <w:pStyle w:val="211"/>
              <w:spacing w:line="360" w:lineRule="auto"/>
              <w:jc w:val="center"/>
              <w:rPr>
                <w:rFonts w:ascii="宋体" w:hAnsi="宋体" w:cs="Arial"/>
                <w:sz w:val="24"/>
              </w:rPr>
            </w:pPr>
            <w:r>
              <w:rPr>
                <w:rFonts w:hint="eastAsia" w:ascii="宋体" w:hAnsi="宋体" w:cs="Arial"/>
                <w:sz w:val="24"/>
              </w:rPr>
              <w:t>3</w:t>
            </w:r>
          </w:p>
        </w:tc>
        <w:tc>
          <w:tcPr>
            <w:tcW w:w="1293" w:type="dxa"/>
            <w:tcBorders>
              <w:top w:val="single" w:color="auto" w:sz="6" w:space="0"/>
              <w:left w:val="single" w:color="auto" w:sz="6" w:space="0"/>
              <w:bottom w:val="single" w:color="auto" w:sz="6" w:space="0"/>
              <w:right w:val="single" w:color="auto" w:sz="6" w:space="0"/>
            </w:tcBorders>
          </w:tcPr>
          <w:p>
            <w:pPr>
              <w:pStyle w:val="211"/>
              <w:spacing w:line="360" w:lineRule="auto"/>
              <w:rPr>
                <w:rFonts w:ascii="宋体" w:hAnsi="宋体" w:cs="Arial"/>
                <w:sz w:val="24"/>
              </w:rPr>
            </w:pPr>
          </w:p>
        </w:tc>
        <w:tc>
          <w:tcPr>
            <w:tcW w:w="1575" w:type="dxa"/>
            <w:tcBorders>
              <w:top w:val="single" w:color="auto" w:sz="6" w:space="0"/>
              <w:left w:val="single" w:color="auto" w:sz="6" w:space="0"/>
              <w:bottom w:val="single" w:color="auto" w:sz="6" w:space="0"/>
              <w:right w:val="single" w:color="auto" w:sz="6" w:space="0"/>
            </w:tcBorders>
          </w:tcPr>
          <w:p>
            <w:pPr>
              <w:pStyle w:val="211"/>
              <w:spacing w:line="360" w:lineRule="auto"/>
              <w:rPr>
                <w:rFonts w:ascii="宋体" w:hAnsi="宋体" w:cs="Arial"/>
                <w:sz w:val="24"/>
              </w:rPr>
            </w:pPr>
          </w:p>
        </w:tc>
        <w:tc>
          <w:tcPr>
            <w:tcW w:w="1260" w:type="dxa"/>
            <w:tcBorders>
              <w:top w:val="single" w:color="auto" w:sz="6" w:space="0"/>
              <w:left w:val="single" w:color="auto" w:sz="6" w:space="0"/>
              <w:bottom w:val="single" w:color="auto" w:sz="6" w:space="0"/>
              <w:right w:val="single" w:color="auto" w:sz="6" w:space="0"/>
            </w:tcBorders>
          </w:tcPr>
          <w:p>
            <w:pPr>
              <w:pStyle w:val="211"/>
              <w:spacing w:line="360" w:lineRule="auto"/>
              <w:rPr>
                <w:rFonts w:ascii="宋体" w:hAnsi="宋体" w:cs="Arial"/>
                <w:sz w:val="24"/>
              </w:rPr>
            </w:pPr>
          </w:p>
        </w:tc>
        <w:tc>
          <w:tcPr>
            <w:tcW w:w="1452" w:type="dxa"/>
            <w:tcBorders>
              <w:top w:val="single" w:color="auto" w:sz="6" w:space="0"/>
              <w:left w:val="single" w:color="auto" w:sz="6" w:space="0"/>
              <w:bottom w:val="single" w:color="auto" w:sz="6" w:space="0"/>
              <w:right w:val="single" w:color="auto" w:sz="6" w:space="0"/>
            </w:tcBorders>
          </w:tcPr>
          <w:p>
            <w:pPr>
              <w:pStyle w:val="211"/>
              <w:spacing w:line="360" w:lineRule="auto"/>
              <w:rPr>
                <w:rFonts w:ascii="宋体" w:hAnsi="宋体" w:cs="Arial"/>
                <w:sz w:val="24"/>
              </w:rPr>
            </w:pPr>
          </w:p>
        </w:tc>
        <w:tc>
          <w:tcPr>
            <w:tcW w:w="1383" w:type="dxa"/>
            <w:tcBorders>
              <w:top w:val="single" w:color="auto" w:sz="6" w:space="0"/>
              <w:left w:val="single" w:color="auto" w:sz="6" w:space="0"/>
              <w:bottom w:val="single" w:color="auto" w:sz="6" w:space="0"/>
              <w:right w:val="single" w:color="auto" w:sz="6" w:space="0"/>
            </w:tcBorders>
          </w:tcPr>
          <w:p>
            <w:pPr>
              <w:pStyle w:val="211"/>
              <w:spacing w:line="360" w:lineRule="auto"/>
              <w:rPr>
                <w:rFonts w:ascii="宋体" w:hAnsi="宋体" w:cs="Arial"/>
                <w:sz w:val="24"/>
              </w:rPr>
            </w:pPr>
          </w:p>
        </w:tc>
        <w:tc>
          <w:tcPr>
            <w:tcW w:w="2037" w:type="dxa"/>
            <w:tcBorders>
              <w:top w:val="single" w:color="auto" w:sz="6" w:space="0"/>
              <w:left w:val="single" w:color="auto" w:sz="6" w:space="0"/>
              <w:bottom w:val="single" w:color="auto" w:sz="6" w:space="0"/>
              <w:right w:val="single" w:color="auto" w:sz="6" w:space="0"/>
            </w:tcBorders>
          </w:tcPr>
          <w:p>
            <w:pPr>
              <w:pStyle w:val="211"/>
              <w:spacing w:line="360" w:lineRule="auto"/>
              <w:rPr>
                <w:rFonts w:ascii="宋体" w:hAnsi="宋体" w:cs="Arial"/>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559" w:hRule="atLeast"/>
        </w:trPr>
        <w:tc>
          <w:tcPr>
            <w:tcW w:w="540" w:type="dxa"/>
            <w:tcBorders>
              <w:top w:val="single" w:color="auto" w:sz="6" w:space="0"/>
              <w:left w:val="single" w:color="auto" w:sz="6" w:space="0"/>
              <w:bottom w:val="single" w:color="auto" w:sz="6" w:space="0"/>
              <w:right w:val="single" w:color="auto" w:sz="6" w:space="0"/>
            </w:tcBorders>
          </w:tcPr>
          <w:p>
            <w:pPr>
              <w:pStyle w:val="211"/>
              <w:spacing w:line="360" w:lineRule="auto"/>
              <w:rPr>
                <w:rFonts w:ascii="宋体" w:hAnsi="宋体" w:cs="Arial"/>
                <w:sz w:val="24"/>
              </w:rPr>
            </w:pPr>
            <w:r>
              <w:rPr>
                <w:rFonts w:hint="eastAsia" w:ascii="宋体" w:hAnsi="宋体" w:cs="Arial"/>
                <w:sz w:val="24"/>
              </w:rPr>
              <w:t>…</w:t>
            </w:r>
          </w:p>
        </w:tc>
        <w:tc>
          <w:tcPr>
            <w:tcW w:w="1293" w:type="dxa"/>
            <w:tcBorders>
              <w:top w:val="single" w:color="auto" w:sz="6" w:space="0"/>
              <w:left w:val="single" w:color="auto" w:sz="6" w:space="0"/>
              <w:bottom w:val="single" w:color="auto" w:sz="6" w:space="0"/>
              <w:right w:val="single" w:color="auto" w:sz="6" w:space="0"/>
            </w:tcBorders>
          </w:tcPr>
          <w:p>
            <w:pPr>
              <w:pStyle w:val="211"/>
              <w:spacing w:line="360" w:lineRule="auto"/>
              <w:rPr>
                <w:rFonts w:ascii="宋体" w:hAnsi="宋体" w:cs="Arial"/>
                <w:sz w:val="24"/>
              </w:rPr>
            </w:pPr>
          </w:p>
        </w:tc>
        <w:tc>
          <w:tcPr>
            <w:tcW w:w="1575" w:type="dxa"/>
            <w:tcBorders>
              <w:top w:val="single" w:color="auto" w:sz="6" w:space="0"/>
              <w:left w:val="single" w:color="auto" w:sz="6" w:space="0"/>
              <w:bottom w:val="single" w:color="auto" w:sz="6" w:space="0"/>
              <w:right w:val="single" w:color="auto" w:sz="6" w:space="0"/>
            </w:tcBorders>
          </w:tcPr>
          <w:p>
            <w:pPr>
              <w:pStyle w:val="211"/>
              <w:spacing w:line="360" w:lineRule="auto"/>
              <w:rPr>
                <w:rFonts w:ascii="宋体" w:hAnsi="宋体" w:cs="Arial"/>
                <w:sz w:val="24"/>
              </w:rPr>
            </w:pPr>
          </w:p>
        </w:tc>
        <w:tc>
          <w:tcPr>
            <w:tcW w:w="1260" w:type="dxa"/>
            <w:tcBorders>
              <w:top w:val="single" w:color="auto" w:sz="6" w:space="0"/>
              <w:left w:val="single" w:color="auto" w:sz="6" w:space="0"/>
              <w:bottom w:val="single" w:color="auto" w:sz="6" w:space="0"/>
              <w:right w:val="single" w:color="auto" w:sz="6" w:space="0"/>
            </w:tcBorders>
          </w:tcPr>
          <w:p>
            <w:pPr>
              <w:pStyle w:val="211"/>
              <w:spacing w:line="360" w:lineRule="auto"/>
              <w:rPr>
                <w:rFonts w:ascii="宋体" w:hAnsi="宋体" w:cs="Arial"/>
                <w:sz w:val="24"/>
              </w:rPr>
            </w:pPr>
          </w:p>
        </w:tc>
        <w:tc>
          <w:tcPr>
            <w:tcW w:w="1452" w:type="dxa"/>
            <w:tcBorders>
              <w:top w:val="single" w:color="auto" w:sz="6" w:space="0"/>
              <w:left w:val="single" w:color="auto" w:sz="6" w:space="0"/>
              <w:bottom w:val="single" w:color="auto" w:sz="6" w:space="0"/>
              <w:right w:val="single" w:color="auto" w:sz="6" w:space="0"/>
            </w:tcBorders>
          </w:tcPr>
          <w:p>
            <w:pPr>
              <w:pStyle w:val="211"/>
              <w:spacing w:line="360" w:lineRule="auto"/>
              <w:rPr>
                <w:rFonts w:ascii="宋体" w:hAnsi="宋体" w:cs="Arial"/>
                <w:sz w:val="24"/>
              </w:rPr>
            </w:pPr>
          </w:p>
        </w:tc>
        <w:tc>
          <w:tcPr>
            <w:tcW w:w="1383" w:type="dxa"/>
            <w:tcBorders>
              <w:top w:val="single" w:color="auto" w:sz="6" w:space="0"/>
              <w:left w:val="single" w:color="auto" w:sz="6" w:space="0"/>
              <w:bottom w:val="single" w:color="auto" w:sz="6" w:space="0"/>
              <w:right w:val="single" w:color="auto" w:sz="6" w:space="0"/>
            </w:tcBorders>
          </w:tcPr>
          <w:p>
            <w:pPr>
              <w:pStyle w:val="211"/>
              <w:spacing w:line="360" w:lineRule="auto"/>
              <w:rPr>
                <w:rFonts w:ascii="宋体" w:hAnsi="宋体" w:cs="Arial"/>
                <w:sz w:val="24"/>
              </w:rPr>
            </w:pPr>
          </w:p>
        </w:tc>
        <w:tc>
          <w:tcPr>
            <w:tcW w:w="2037" w:type="dxa"/>
            <w:tcBorders>
              <w:top w:val="single" w:color="auto" w:sz="6" w:space="0"/>
              <w:left w:val="single" w:color="auto" w:sz="6" w:space="0"/>
              <w:bottom w:val="single" w:color="auto" w:sz="6" w:space="0"/>
              <w:right w:val="single" w:color="auto" w:sz="6" w:space="0"/>
            </w:tcBorders>
          </w:tcPr>
          <w:p>
            <w:pPr>
              <w:pStyle w:val="211"/>
              <w:spacing w:line="360" w:lineRule="auto"/>
              <w:rPr>
                <w:rFonts w:ascii="宋体" w:hAnsi="宋体" w:cs="Arial"/>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559" w:hRule="atLeast"/>
        </w:trPr>
        <w:tc>
          <w:tcPr>
            <w:tcW w:w="540" w:type="dxa"/>
            <w:tcBorders>
              <w:top w:val="single" w:color="auto" w:sz="6" w:space="0"/>
              <w:left w:val="single" w:color="auto" w:sz="6" w:space="0"/>
              <w:bottom w:val="single" w:color="auto" w:sz="6" w:space="0"/>
              <w:right w:val="single" w:color="auto" w:sz="6" w:space="0"/>
            </w:tcBorders>
          </w:tcPr>
          <w:p>
            <w:pPr>
              <w:pStyle w:val="211"/>
              <w:spacing w:line="360" w:lineRule="auto"/>
              <w:rPr>
                <w:rFonts w:ascii="宋体" w:hAnsi="宋体" w:cs="Arial"/>
                <w:sz w:val="24"/>
              </w:rPr>
            </w:pPr>
          </w:p>
        </w:tc>
        <w:tc>
          <w:tcPr>
            <w:tcW w:w="1293" w:type="dxa"/>
            <w:tcBorders>
              <w:top w:val="single" w:color="auto" w:sz="6" w:space="0"/>
              <w:left w:val="single" w:color="auto" w:sz="6" w:space="0"/>
              <w:bottom w:val="single" w:color="auto" w:sz="6" w:space="0"/>
              <w:right w:val="single" w:color="auto" w:sz="6" w:space="0"/>
            </w:tcBorders>
          </w:tcPr>
          <w:p>
            <w:pPr>
              <w:pStyle w:val="211"/>
              <w:spacing w:line="360" w:lineRule="auto"/>
              <w:rPr>
                <w:rFonts w:ascii="宋体" w:hAnsi="宋体" w:cs="Arial"/>
                <w:sz w:val="24"/>
              </w:rPr>
            </w:pPr>
          </w:p>
        </w:tc>
        <w:tc>
          <w:tcPr>
            <w:tcW w:w="1575" w:type="dxa"/>
            <w:tcBorders>
              <w:top w:val="single" w:color="auto" w:sz="6" w:space="0"/>
              <w:left w:val="single" w:color="auto" w:sz="6" w:space="0"/>
              <w:bottom w:val="single" w:color="auto" w:sz="6" w:space="0"/>
              <w:right w:val="single" w:color="auto" w:sz="6" w:space="0"/>
            </w:tcBorders>
          </w:tcPr>
          <w:p>
            <w:pPr>
              <w:pStyle w:val="211"/>
              <w:spacing w:line="360" w:lineRule="auto"/>
              <w:rPr>
                <w:rFonts w:ascii="宋体" w:hAnsi="宋体" w:cs="Arial"/>
                <w:sz w:val="24"/>
              </w:rPr>
            </w:pPr>
          </w:p>
        </w:tc>
        <w:tc>
          <w:tcPr>
            <w:tcW w:w="1260" w:type="dxa"/>
            <w:tcBorders>
              <w:top w:val="single" w:color="auto" w:sz="6" w:space="0"/>
              <w:left w:val="single" w:color="auto" w:sz="6" w:space="0"/>
              <w:bottom w:val="single" w:color="auto" w:sz="6" w:space="0"/>
              <w:right w:val="single" w:color="auto" w:sz="6" w:space="0"/>
            </w:tcBorders>
          </w:tcPr>
          <w:p>
            <w:pPr>
              <w:pStyle w:val="211"/>
              <w:spacing w:line="360" w:lineRule="auto"/>
              <w:rPr>
                <w:rFonts w:ascii="宋体" w:hAnsi="宋体" w:cs="Arial"/>
                <w:sz w:val="24"/>
              </w:rPr>
            </w:pPr>
          </w:p>
        </w:tc>
        <w:tc>
          <w:tcPr>
            <w:tcW w:w="1452" w:type="dxa"/>
            <w:tcBorders>
              <w:top w:val="single" w:color="auto" w:sz="6" w:space="0"/>
              <w:left w:val="single" w:color="auto" w:sz="6" w:space="0"/>
              <w:bottom w:val="single" w:color="auto" w:sz="6" w:space="0"/>
              <w:right w:val="single" w:color="auto" w:sz="6" w:space="0"/>
            </w:tcBorders>
          </w:tcPr>
          <w:p>
            <w:pPr>
              <w:pStyle w:val="211"/>
              <w:spacing w:line="360" w:lineRule="auto"/>
              <w:rPr>
                <w:rFonts w:ascii="宋体" w:hAnsi="宋体" w:cs="Arial"/>
                <w:sz w:val="24"/>
              </w:rPr>
            </w:pPr>
          </w:p>
        </w:tc>
        <w:tc>
          <w:tcPr>
            <w:tcW w:w="1383" w:type="dxa"/>
            <w:tcBorders>
              <w:top w:val="single" w:color="auto" w:sz="6" w:space="0"/>
              <w:left w:val="single" w:color="auto" w:sz="6" w:space="0"/>
              <w:bottom w:val="single" w:color="auto" w:sz="6" w:space="0"/>
              <w:right w:val="single" w:color="auto" w:sz="6" w:space="0"/>
            </w:tcBorders>
          </w:tcPr>
          <w:p>
            <w:pPr>
              <w:pStyle w:val="211"/>
              <w:spacing w:line="360" w:lineRule="auto"/>
              <w:rPr>
                <w:rFonts w:ascii="宋体" w:hAnsi="宋体" w:cs="Arial"/>
                <w:sz w:val="24"/>
              </w:rPr>
            </w:pPr>
          </w:p>
        </w:tc>
        <w:tc>
          <w:tcPr>
            <w:tcW w:w="2037" w:type="dxa"/>
            <w:tcBorders>
              <w:top w:val="single" w:color="auto" w:sz="6" w:space="0"/>
              <w:left w:val="single" w:color="auto" w:sz="6" w:space="0"/>
              <w:bottom w:val="single" w:color="auto" w:sz="6" w:space="0"/>
              <w:right w:val="single" w:color="auto" w:sz="6" w:space="0"/>
            </w:tcBorders>
          </w:tcPr>
          <w:p>
            <w:pPr>
              <w:pStyle w:val="211"/>
              <w:spacing w:line="360" w:lineRule="auto"/>
              <w:rPr>
                <w:rFonts w:ascii="宋体" w:hAnsi="宋体" w:cs="Arial"/>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559" w:hRule="atLeast"/>
        </w:trPr>
        <w:tc>
          <w:tcPr>
            <w:tcW w:w="540" w:type="dxa"/>
            <w:tcBorders>
              <w:top w:val="single" w:color="auto" w:sz="6" w:space="0"/>
              <w:left w:val="single" w:color="auto" w:sz="6" w:space="0"/>
              <w:bottom w:val="single" w:color="auto" w:sz="6" w:space="0"/>
              <w:right w:val="single" w:color="auto" w:sz="6" w:space="0"/>
            </w:tcBorders>
          </w:tcPr>
          <w:p>
            <w:pPr>
              <w:pStyle w:val="211"/>
              <w:spacing w:line="360" w:lineRule="auto"/>
              <w:rPr>
                <w:rFonts w:ascii="宋体" w:hAnsi="宋体" w:cs="Arial"/>
                <w:sz w:val="24"/>
              </w:rPr>
            </w:pPr>
          </w:p>
        </w:tc>
        <w:tc>
          <w:tcPr>
            <w:tcW w:w="1293" w:type="dxa"/>
            <w:tcBorders>
              <w:top w:val="single" w:color="auto" w:sz="6" w:space="0"/>
              <w:left w:val="single" w:color="auto" w:sz="6" w:space="0"/>
              <w:bottom w:val="single" w:color="auto" w:sz="6" w:space="0"/>
              <w:right w:val="single" w:color="auto" w:sz="6" w:space="0"/>
            </w:tcBorders>
          </w:tcPr>
          <w:p>
            <w:pPr>
              <w:pStyle w:val="211"/>
              <w:spacing w:line="360" w:lineRule="auto"/>
              <w:rPr>
                <w:rFonts w:ascii="宋体" w:hAnsi="宋体" w:cs="Arial"/>
                <w:sz w:val="24"/>
              </w:rPr>
            </w:pPr>
          </w:p>
        </w:tc>
        <w:tc>
          <w:tcPr>
            <w:tcW w:w="1575" w:type="dxa"/>
            <w:tcBorders>
              <w:top w:val="single" w:color="auto" w:sz="6" w:space="0"/>
              <w:left w:val="single" w:color="auto" w:sz="6" w:space="0"/>
              <w:bottom w:val="single" w:color="auto" w:sz="6" w:space="0"/>
              <w:right w:val="single" w:color="auto" w:sz="6" w:space="0"/>
            </w:tcBorders>
          </w:tcPr>
          <w:p>
            <w:pPr>
              <w:pStyle w:val="211"/>
              <w:spacing w:line="360" w:lineRule="auto"/>
              <w:rPr>
                <w:rFonts w:ascii="宋体" w:hAnsi="宋体" w:cs="Arial"/>
                <w:sz w:val="24"/>
              </w:rPr>
            </w:pPr>
          </w:p>
        </w:tc>
        <w:tc>
          <w:tcPr>
            <w:tcW w:w="1260" w:type="dxa"/>
            <w:tcBorders>
              <w:top w:val="single" w:color="auto" w:sz="6" w:space="0"/>
              <w:left w:val="single" w:color="auto" w:sz="6" w:space="0"/>
              <w:bottom w:val="single" w:color="auto" w:sz="6" w:space="0"/>
              <w:right w:val="single" w:color="auto" w:sz="6" w:space="0"/>
            </w:tcBorders>
          </w:tcPr>
          <w:p>
            <w:pPr>
              <w:pStyle w:val="211"/>
              <w:spacing w:line="360" w:lineRule="auto"/>
              <w:rPr>
                <w:rFonts w:ascii="宋体" w:hAnsi="宋体" w:cs="Arial"/>
                <w:sz w:val="24"/>
              </w:rPr>
            </w:pPr>
          </w:p>
        </w:tc>
        <w:tc>
          <w:tcPr>
            <w:tcW w:w="1452" w:type="dxa"/>
            <w:tcBorders>
              <w:top w:val="single" w:color="auto" w:sz="6" w:space="0"/>
              <w:left w:val="single" w:color="auto" w:sz="6" w:space="0"/>
              <w:bottom w:val="single" w:color="auto" w:sz="6" w:space="0"/>
              <w:right w:val="single" w:color="auto" w:sz="6" w:space="0"/>
            </w:tcBorders>
          </w:tcPr>
          <w:p>
            <w:pPr>
              <w:pStyle w:val="211"/>
              <w:spacing w:line="360" w:lineRule="auto"/>
              <w:rPr>
                <w:rFonts w:ascii="宋体" w:hAnsi="宋体" w:cs="Arial"/>
                <w:sz w:val="24"/>
              </w:rPr>
            </w:pPr>
          </w:p>
        </w:tc>
        <w:tc>
          <w:tcPr>
            <w:tcW w:w="1383" w:type="dxa"/>
            <w:tcBorders>
              <w:top w:val="single" w:color="auto" w:sz="6" w:space="0"/>
              <w:left w:val="single" w:color="auto" w:sz="6" w:space="0"/>
              <w:bottom w:val="single" w:color="auto" w:sz="6" w:space="0"/>
              <w:right w:val="single" w:color="auto" w:sz="6" w:space="0"/>
            </w:tcBorders>
          </w:tcPr>
          <w:p>
            <w:pPr>
              <w:pStyle w:val="211"/>
              <w:spacing w:line="360" w:lineRule="auto"/>
              <w:rPr>
                <w:rFonts w:ascii="宋体" w:hAnsi="宋体" w:cs="Arial"/>
                <w:sz w:val="24"/>
              </w:rPr>
            </w:pPr>
          </w:p>
        </w:tc>
        <w:tc>
          <w:tcPr>
            <w:tcW w:w="2037" w:type="dxa"/>
            <w:tcBorders>
              <w:top w:val="single" w:color="auto" w:sz="6" w:space="0"/>
              <w:left w:val="single" w:color="auto" w:sz="6" w:space="0"/>
              <w:bottom w:val="single" w:color="auto" w:sz="6" w:space="0"/>
              <w:right w:val="single" w:color="auto" w:sz="6" w:space="0"/>
            </w:tcBorders>
          </w:tcPr>
          <w:p>
            <w:pPr>
              <w:pStyle w:val="211"/>
              <w:spacing w:line="360" w:lineRule="auto"/>
              <w:rPr>
                <w:rFonts w:ascii="宋体" w:hAnsi="宋体" w:cs="Arial"/>
                <w:sz w:val="24"/>
              </w:rPr>
            </w:pPr>
          </w:p>
        </w:tc>
      </w:tr>
    </w:tbl>
    <w:p>
      <w:pPr>
        <w:pStyle w:val="211"/>
        <w:tabs>
          <w:tab w:val="left" w:pos="1050"/>
          <w:tab w:val="left" w:pos="1838"/>
        </w:tabs>
        <w:spacing w:line="360" w:lineRule="auto"/>
        <w:rPr>
          <w:rFonts w:ascii="宋体" w:hAnsi="宋体"/>
          <w:sz w:val="24"/>
        </w:rPr>
      </w:pPr>
      <w:r>
        <w:rPr>
          <w:rFonts w:hint="eastAsia" w:ascii="宋体" w:hAnsi="宋体"/>
          <w:sz w:val="24"/>
        </w:rPr>
        <w:t xml:space="preserve"> 填报要求：</w:t>
      </w:r>
    </w:p>
    <w:p>
      <w:pPr>
        <w:pStyle w:val="211"/>
        <w:numPr>
          <w:ilvl w:val="0"/>
          <w:numId w:val="11"/>
        </w:numPr>
        <w:tabs>
          <w:tab w:val="left" w:pos="0"/>
        </w:tabs>
        <w:spacing w:line="360" w:lineRule="auto"/>
        <w:ind w:left="0" w:firstLine="141" w:firstLineChars="59"/>
        <w:rPr>
          <w:rFonts w:ascii="宋体" w:hAnsi="宋体"/>
          <w:sz w:val="24"/>
        </w:rPr>
      </w:pPr>
      <w:r>
        <w:rPr>
          <w:rFonts w:hint="eastAsia" w:ascii="宋体" w:hAnsi="宋体"/>
          <w:sz w:val="24"/>
        </w:rPr>
        <w:t>依据商务评审中的业绩要求填写本表并提供相关证明材料中标（成交）通知书或者合同或发票等证明文件，合同可只提供首页、含金额页、盖章页。</w:t>
      </w:r>
    </w:p>
    <w:p>
      <w:pPr>
        <w:pStyle w:val="211"/>
        <w:numPr>
          <w:ilvl w:val="0"/>
          <w:numId w:val="11"/>
        </w:numPr>
        <w:tabs>
          <w:tab w:val="left" w:pos="0"/>
        </w:tabs>
        <w:spacing w:line="360" w:lineRule="auto"/>
        <w:ind w:left="0" w:firstLine="141" w:firstLineChars="59"/>
        <w:rPr>
          <w:rFonts w:ascii="宋体" w:hAnsi="宋体"/>
          <w:sz w:val="24"/>
        </w:rPr>
      </w:pPr>
      <w:r>
        <w:rPr>
          <w:rFonts w:hint="eastAsia" w:ascii="宋体" w:hAnsi="宋体"/>
          <w:sz w:val="24"/>
        </w:rPr>
        <w:t>请供应商严格按照要求提交相关证明材料，否则有可能影响评审结果。</w:t>
      </w:r>
    </w:p>
    <w:p>
      <w:pPr>
        <w:pStyle w:val="211"/>
        <w:tabs>
          <w:tab w:val="left" w:pos="0"/>
        </w:tabs>
        <w:spacing w:line="360" w:lineRule="auto"/>
        <w:rPr>
          <w:rFonts w:ascii="宋体" w:hAnsi="宋体"/>
          <w:sz w:val="24"/>
        </w:rPr>
      </w:pPr>
    </w:p>
    <w:p>
      <w:pPr>
        <w:pStyle w:val="211"/>
        <w:tabs>
          <w:tab w:val="left" w:pos="0"/>
        </w:tabs>
        <w:spacing w:line="360" w:lineRule="auto"/>
        <w:rPr>
          <w:rFonts w:ascii="宋体" w:hAnsi="宋体"/>
          <w:sz w:val="24"/>
        </w:rPr>
      </w:pPr>
    </w:p>
    <w:p>
      <w:pPr>
        <w:pStyle w:val="202"/>
        <w:spacing w:line="360" w:lineRule="auto"/>
        <w:rPr>
          <w:rFonts w:hAnsi="宋体"/>
          <w:sz w:val="24"/>
          <w:szCs w:val="24"/>
        </w:rPr>
      </w:pPr>
    </w:p>
    <w:p>
      <w:pPr>
        <w:pStyle w:val="113"/>
        <w:spacing w:line="360" w:lineRule="auto"/>
        <w:ind w:right="84" w:rightChars="40" w:firstLine="4080" w:firstLineChars="1700"/>
        <w:rPr>
          <w:rFonts w:ascii="宋体" w:hAnsi="宋体"/>
          <w:sz w:val="24"/>
          <w:szCs w:val="24"/>
        </w:rPr>
      </w:pPr>
      <w:r>
        <w:rPr>
          <w:rFonts w:hint="eastAsia" w:ascii="宋体" w:hAnsi="宋体"/>
          <w:sz w:val="24"/>
          <w:szCs w:val="24"/>
        </w:rPr>
        <w:t>法定代表人或被授权人（签字或盖章）：</w:t>
      </w:r>
      <w:r>
        <w:rPr>
          <w:rFonts w:hint="eastAsia" w:ascii="宋体" w:hAnsi="宋体"/>
          <w:sz w:val="24"/>
          <w:szCs w:val="24"/>
          <w:u w:val="single"/>
        </w:rPr>
        <w:t xml:space="preserve"> </w:t>
      </w:r>
      <w:r>
        <w:rPr>
          <w:rFonts w:ascii="宋体" w:hAnsi="宋体"/>
          <w:sz w:val="24"/>
          <w:szCs w:val="24"/>
          <w:u w:val="single"/>
        </w:rPr>
        <w:t xml:space="preserve">       </w:t>
      </w:r>
    </w:p>
    <w:p>
      <w:pPr>
        <w:pStyle w:val="113"/>
        <w:spacing w:line="360" w:lineRule="auto"/>
        <w:ind w:right="84" w:rightChars="40" w:firstLine="4080" w:firstLineChars="1700"/>
        <w:rPr>
          <w:rFonts w:ascii="宋体" w:hAnsi="宋体"/>
          <w:sz w:val="24"/>
          <w:szCs w:val="24"/>
          <w:u w:val="single"/>
        </w:rPr>
      </w:pPr>
      <w:r>
        <w:rPr>
          <w:rFonts w:hint="eastAsia" w:ascii="宋体" w:hAnsi="宋体"/>
          <w:sz w:val="24"/>
          <w:szCs w:val="24"/>
        </w:rPr>
        <w:t>单位名称（盖章）：</w:t>
      </w:r>
      <w:r>
        <w:rPr>
          <w:rFonts w:hint="eastAsia" w:ascii="宋体" w:hAnsi="宋体"/>
          <w:sz w:val="24"/>
          <w:szCs w:val="24"/>
          <w:u w:val="single"/>
        </w:rPr>
        <w:t xml:space="preserve"> </w:t>
      </w:r>
      <w:r>
        <w:rPr>
          <w:rFonts w:ascii="宋体" w:hAnsi="宋体"/>
          <w:sz w:val="24"/>
          <w:szCs w:val="24"/>
          <w:u w:val="single"/>
        </w:rPr>
        <w:t xml:space="preserve">                         </w:t>
      </w:r>
    </w:p>
    <w:p>
      <w:pPr>
        <w:pStyle w:val="113"/>
        <w:spacing w:line="360" w:lineRule="auto"/>
        <w:ind w:right="84" w:rightChars="40" w:firstLine="4080" w:firstLineChars="1700"/>
        <w:jc w:val="right"/>
        <w:rPr>
          <w:rFonts w:ascii="宋体" w:hAnsi="宋体"/>
          <w:sz w:val="24"/>
          <w:szCs w:val="24"/>
        </w:rPr>
      </w:pPr>
      <w:r>
        <w:rPr>
          <w:rFonts w:hint="eastAsia" w:ascii="宋体" w:hAnsi="宋体"/>
          <w:sz w:val="24"/>
          <w:szCs w:val="24"/>
        </w:rPr>
        <w:t>日期：</w:t>
      </w:r>
      <w:r>
        <w:rPr>
          <w:rFonts w:hint="eastAsia" w:ascii="宋体" w:hAnsi="宋体" w:cs="Arial"/>
          <w:sz w:val="24"/>
          <w:szCs w:val="24"/>
        </w:rPr>
        <w:t>2022年   月   日</w:t>
      </w:r>
    </w:p>
    <w:p>
      <w:pPr>
        <w:pStyle w:val="211"/>
        <w:tabs>
          <w:tab w:val="left" w:pos="0"/>
        </w:tabs>
        <w:spacing w:line="360" w:lineRule="auto"/>
        <w:rPr>
          <w:rFonts w:ascii="宋体" w:hAnsi="宋体"/>
          <w:sz w:val="24"/>
        </w:rPr>
      </w:pPr>
      <w:r>
        <w:rPr>
          <w:rFonts w:ascii="宋体" w:hAnsi="宋体"/>
          <w:sz w:val="24"/>
        </w:rPr>
        <w:br w:type="page"/>
      </w:r>
    </w:p>
    <w:p>
      <w:pPr>
        <w:pStyle w:val="211"/>
        <w:tabs>
          <w:tab w:val="left" w:pos="1050"/>
          <w:tab w:val="left" w:pos="1838"/>
        </w:tabs>
        <w:spacing w:line="360" w:lineRule="auto"/>
        <w:ind w:left="2"/>
        <w:rPr>
          <w:rFonts w:ascii="宋体" w:hAnsi="宋体"/>
          <w:sz w:val="24"/>
        </w:rPr>
      </w:pPr>
    </w:p>
    <w:p>
      <w:pPr>
        <w:pStyle w:val="212"/>
        <w:spacing w:line="360" w:lineRule="auto"/>
        <w:jc w:val="center"/>
        <w:rPr>
          <w:rFonts w:ascii="宋体" w:hAnsi="宋体"/>
          <w:b/>
          <w:sz w:val="28"/>
          <w:szCs w:val="28"/>
        </w:rPr>
      </w:pPr>
      <w:r>
        <w:rPr>
          <w:rFonts w:hint="eastAsia" w:ascii="宋体" w:hAnsi="宋体"/>
          <w:b/>
          <w:sz w:val="28"/>
          <w:szCs w:val="28"/>
        </w:rPr>
        <w:t>证书一览表</w:t>
      </w:r>
    </w:p>
    <w:p>
      <w:pPr>
        <w:pStyle w:val="199"/>
        <w:spacing w:line="360" w:lineRule="auto"/>
        <w:rPr>
          <w:rFonts w:hint="eastAsia" w:hAnsi="宋体" w:eastAsia="宋体"/>
          <w:sz w:val="24"/>
          <w:szCs w:val="24"/>
          <w:u w:val="single"/>
          <w:lang w:eastAsia="zh-CN"/>
        </w:rPr>
      </w:pPr>
      <w:r>
        <w:rPr>
          <w:rFonts w:hint="eastAsia" w:hAnsi="宋体"/>
          <w:sz w:val="24"/>
          <w:szCs w:val="24"/>
        </w:rPr>
        <w:t>项目名称：</w:t>
      </w:r>
      <w:r>
        <w:rPr>
          <w:rFonts w:hint="eastAsia" w:hAnsi="宋体"/>
          <w:sz w:val="24"/>
          <w:szCs w:val="24"/>
          <w:u w:val="single"/>
          <w:lang w:eastAsia="zh-CN"/>
        </w:rPr>
        <w:t>乌鲁木齐职业大学五个校区资产处置及单项资产评估服务项目</w:t>
      </w:r>
    </w:p>
    <w:p>
      <w:pPr>
        <w:pStyle w:val="199"/>
        <w:spacing w:line="360" w:lineRule="auto"/>
        <w:rPr>
          <w:rFonts w:hint="eastAsia" w:hAnsi="宋体" w:eastAsia="宋体"/>
          <w:sz w:val="24"/>
          <w:szCs w:val="24"/>
          <w:lang w:eastAsia="zh-CN"/>
        </w:rPr>
      </w:pPr>
      <w:r>
        <w:rPr>
          <w:rFonts w:hint="eastAsia" w:hAnsi="宋体"/>
          <w:sz w:val="24"/>
          <w:szCs w:val="24"/>
        </w:rPr>
        <w:t>项目编号：</w:t>
      </w:r>
      <w:r>
        <w:rPr>
          <w:rFonts w:hint="eastAsia" w:hAnsi="宋体"/>
          <w:sz w:val="24"/>
          <w:szCs w:val="24"/>
          <w:u w:val="single"/>
          <w:lang w:eastAsia="zh-CN"/>
        </w:rPr>
        <w:t>ZFCGHY-20220128</w:t>
      </w:r>
    </w:p>
    <w:tbl>
      <w:tblPr>
        <w:tblStyle w:val="36"/>
        <w:tblW w:w="9287" w:type="dxa"/>
        <w:tblInd w:w="0" w:type="dxa"/>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56"/>
        <w:gridCol w:w="2487"/>
        <w:gridCol w:w="2489"/>
        <w:gridCol w:w="2255"/>
      </w:tblGrid>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35" w:hRule="atLeast"/>
        </w:trPr>
        <w:tc>
          <w:tcPr>
            <w:tcW w:w="2056" w:type="dxa"/>
            <w:tcBorders>
              <w:top w:val="single" w:color="auto" w:sz="4" w:space="0"/>
              <w:left w:val="single" w:color="auto" w:sz="4" w:space="0"/>
              <w:bottom w:val="single" w:color="auto" w:sz="4" w:space="0"/>
            </w:tcBorders>
          </w:tcPr>
          <w:p>
            <w:pPr>
              <w:pStyle w:val="212"/>
              <w:spacing w:line="360" w:lineRule="auto"/>
              <w:jc w:val="center"/>
              <w:rPr>
                <w:rFonts w:ascii="宋体" w:hAnsi="宋体" w:cs="Arial"/>
                <w:bCs/>
                <w:sz w:val="24"/>
                <w:szCs w:val="24"/>
              </w:rPr>
            </w:pPr>
            <w:r>
              <w:rPr>
                <w:rFonts w:hint="eastAsia" w:ascii="宋体" w:hAnsi="宋体" w:cs="Arial"/>
                <w:bCs/>
                <w:sz w:val="24"/>
                <w:szCs w:val="24"/>
              </w:rPr>
              <w:t>证书名称</w:t>
            </w:r>
          </w:p>
        </w:tc>
        <w:tc>
          <w:tcPr>
            <w:tcW w:w="2487" w:type="dxa"/>
            <w:tcBorders>
              <w:top w:val="single" w:color="auto" w:sz="4" w:space="0"/>
              <w:bottom w:val="single" w:color="auto" w:sz="4" w:space="0"/>
            </w:tcBorders>
          </w:tcPr>
          <w:p>
            <w:pPr>
              <w:pStyle w:val="212"/>
              <w:spacing w:line="360" w:lineRule="auto"/>
              <w:jc w:val="center"/>
              <w:rPr>
                <w:rFonts w:ascii="宋体" w:hAnsi="宋体" w:cs="Arial"/>
                <w:bCs/>
                <w:sz w:val="24"/>
                <w:szCs w:val="24"/>
              </w:rPr>
            </w:pPr>
            <w:r>
              <w:rPr>
                <w:rFonts w:hint="eastAsia" w:ascii="宋体" w:hAnsi="宋体" w:cs="Arial"/>
                <w:bCs/>
                <w:sz w:val="24"/>
                <w:szCs w:val="24"/>
              </w:rPr>
              <w:t>发证单位</w:t>
            </w:r>
          </w:p>
        </w:tc>
        <w:tc>
          <w:tcPr>
            <w:tcW w:w="2489" w:type="dxa"/>
            <w:tcBorders>
              <w:top w:val="single" w:color="auto" w:sz="4" w:space="0"/>
              <w:bottom w:val="single" w:color="auto" w:sz="4" w:space="0"/>
            </w:tcBorders>
          </w:tcPr>
          <w:p>
            <w:pPr>
              <w:pStyle w:val="212"/>
              <w:spacing w:line="360" w:lineRule="auto"/>
              <w:jc w:val="center"/>
              <w:rPr>
                <w:rFonts w:ascii="宋体" w:hAnsi="宋体" w:cs="Arial"/>
                <w:bCs/>
                <w:sz w:val="24"/>
                <w:szCs w:val="24"/>
              </w:rPr>
            </w:pPr>
            <w:r>
              <w:rPr>
                <w:rFonts w:hint="eastAsia" w:ascii="宋体" w:hAnsi="宋体" w:cs="Arial"/>
                <w:bCs/>
                <w:sz w:val="24"/>
                <w:szCs w:val="24"/>
              </w:rPr>
              <w:t>证书等级</w:t>
            </w:r>
          </w:p>
        </w:tc>
        <w:tc>
          <w:tcPr>
            <w:tcW w:w="2255" w:type="dxa"/>
            <w:tcBorders>
              <w:top w:val="single" w:color="auto" w:sz="4" w:space="0"/>
              <w:bottom w:val="single" w:color="auto" w:sz="4" w:space="0"/>
              <w:right w:val="single" w:color="auto" w:sz="4" w:space="0"/>
            </w:tcBorders>
          </w:tcPr>
          <w:p>
            <w:pPr>
              <w:pStyle w:val="212"/>
              <w:spacing w:line="360" w:lineRule="auto"/>
              <w:jc w:val="center"/>
              <w:rPr>
                <w:rFonts w:ascii="宋体" w:hAnsi="宋体" w:cs="Arial"/>
                <w:bCs/>
                <w:sz w:val="24"/>
                <w:szCs w:val="24"/>
              </w:rPr>
            </w:pPr>
            <w:r>
              <w:rPr>
                <w:rFonts w:hint="eastAsia" w:ascii="宋体" w:hAnsi="宋体" w:cs="Arial"/>
                <w:bCs/>
                <w:sz w:val="24"/>
                <w:szCs w:val="24"/>
              </w:rPr>
              <w:t>证书有效期</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056" w:type="dxa"/>
            <w:tcBorders>
              <w:top w:val="single" w:color="auto" w:sz="4" w:space="0"/>
              <w:left w:val="single" w:color="auto" w:sz="4" w:space="0"/>
            </w:tcBorders>
          </w:tcPr>
          <w:p>
            <w:pPr>
              <w:pStyle w:val="212"/>
              <w:spacing w:line="360" w:lineRule="auto"/>
              <w:jc w:val="center"/>
              <w:rPr>
                <w:rFonts w:ascii="宋体" w:hAnsi="宋体" w:cs="Arial"/>
                <w:sz w:val="24"/>
                <w:szCs w:val="24"/>
              </w:rPr>
            </w:pPr>
          </w:p>
        </w:tc>
        <w:tc>
          <w:tcPr>
            <w:tcW w:w="2487" w:type="dxa"/>
            <w:tcBorders>
              <w:top w:val="single" w:color="auto" w:sz="4" w:space="0"/>
            </w:tcBorders>
          </w:tcPr>
          <w:p>
            <w:pPr>
              <w:pStyle w:val="212"/>
              <w:spacing w:line="360" w:lineRule="auto"/>
              <w:jc w:val="center"/>
              <w:rPr>
                <w:rFonts w:ascii="宋体" w:hAnsi="宋体" w:cs="Arial"/>
                <w:sz w:val="24"/>
                <w:szCs w:val="24"/>
              </w:rPr>
            </w:pPr>
          </w:p>
        </w:tc>
        <w:tc>
          <w:tcPr>
            <w:tcW w:w="2489" w:type="dxa"/>
            <w:tcBorders>
              <w:top w:val="single" w:color="auto" w:sz="4" w:space="0"/>
            </w:tcBorders>
          </w:tcPr>
          <w:p>
            <w:pPr>
              <w:pStyle w:val="212"/>
              <w:spacing w:line="360" w:lineRule="auto"/>
              <w:jc w:val="center"/>
              <w:rPr>
                <w:rFonts w:ascii="宋体" w:hAnsi="宋体" w:cs="Arial"/>
                <w:sz w:val="24"/>
                <w:szCs w:val="24"/>
              </w:rPr>
            </w:pPr>
          </w:p>
        </w:tc>
        <w:tc>
          <w:tcPr>
            <w:tcW w:w="2255" w:type="dxa"/>
            <w:tcBorders>
              <w:top w:val="single" w:color="auto" w:sz="4" w:space="0"/>
              <w:right w:val="single" w:color="auto" w:sz="4" w:space="0"/>
            </w:tcBorders>
          </w:tcPr>
          <w:p>
            <w:pPr>
              <w:pStyle w:val="212"/>
              <w:spacing w:line="360" w:lineRule="auto"/>
              <w:jc w:val="center"/>
              <w:rPr>
                <w:rFonts w:ascii="宋体" w:hAnsi="宋体" w:cs="Arial"/>
                <w:sz w:val="24"/>
                <w:szCs w:val="24"/>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056" w:type="dxa"/>
            <w:tcBorders>
              <w:left w:val="single" w:color="auto" w:sz="4" w:space="0"/>
            </w:tcBorders>
          </w:tcPr>
          <w:p>
            <w:pPr>
              <w:pStyle w:val="212"/>
              <w:spacing w:line="360" w:lineRule="auto"/>
              <w:jc w:val="center"/>
              <w:rPr>
                <w:rFonts w:ascii="宋体" w:hAnsi="宋体" w:cs="Arial"/>
                <w:sz w:val="24"/>
                <w:szCs w:val="24"/>
              </w:rPr>
            </w:pPr>
          </w:p>
        </w:tc>
        <w:tc>
          <w:tcPr>
            <w:tcW w:w="2487" w:type="dxa"/>
          </w:tcPr>
          <w:p>
            <w:pPr>
              <w:pStyle w:val="212"/>
              <w:spacing w:line="360" w:lineRule="auto"/>
              <w:jc w:val="center"/>
              <w:rPr>
                <w:rFonts w:ascii="宋体" w:hAnsi="宋体" w:cs="Arial"/>
                <w:sz w:val="24"/>
                <w:szCs w:val="24"/>
              </w:rPr>
            </w:pPr>
          </w:p>
        </w:tc>
        <w:tc>
          <w:tcPr>
            <w:tcW w:w="2489" w:type="dxa"/>
          </w:tcPr>
          <w:p>
            <w:pPr>
              <w:pStyle w:val="212"/>
              <w:spacing w:line="360" w:lineRule="auto"/>
              <w:jc w:val="center"/>
              <w:rPr>
                <w:rFonts w:ascii="宋体" w:hAnsi="宋体" w:cs="Arial"/>
                <w:sz w:val="24"/>
                <w:szCs w:val="24"/>
              </w:rPr>
            </w:pPr>
          </w:p>
        </w:tc>
        <w:tc>
          <w:tcPr>
            <w:tcW w:w="2255" w:type="dxa"/>
            <w:tcBorders>
              <w:right w:val="single" w:color="auto" w:sz="4" w:space="0"/>
            </w:tcBorders>
          </w:tcPr>
          <w:p>
            <w:pPr>
              <w:pStyle w:val="212"/>
              <w:spacing w:line="360" w:lineRule="auto"/>
              <w:jc w:val="center"/>
              <w:rPr>
                <w:rFonts w:ascii="宋体" w:hAnsi="宋体" w:cs="Arial"/>
                <w:sz w:val="24"/>
                <w:szCs w:val="24"/>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056" w:type="dxa"/>
            <w:tcBorders>
              <w:left w:val="single" w:color="auto" w:sz="4" w:space="0"/>
            </w:tcBorders>
          </w:tcPr>
          <w:p>
            <w:pPr>
              <w:pStyle w:val="212"/>
              <w:spacing w:line="360" w:lineRule="auto"/>
              <w:jc w:val="center"/>
              <w:rPr>
                <w:rFonts w:ascii="宋体" w:hAnsi="宋体" w:cs="Arial"/>
                <w:sz w:val="24"/>
                <w:szCs w:val="24"/>
              </w:rPr>
            </w:pPr>
          </w:p>
        </w:tc>
        <w:tc>
          <w:tcPr>
            <w:tcW w:w="2487" w:type="dxa"/>
          </w:tcPr>
          <w:p>
            <w:pPr>
              <w:pStyle w:val="212"/>
              <w:spacing w:line="360" w:lineRule="auto"/>
              <w:jc w:val="center"/>
              <w:rPr>
                <w:rFonts w:ascii="宋体" w:hAnsi="宋体" w:cs="Arial"/>
                <w:sz w:val="24"/>
                <w:szCs w:val="24"/>
              </w:rPr>
            </w:pPr>
          </w:p>
        </w:tc>
        <w:tc>
          <w:tcPr>
            <w:tcW w:w="2489" w:type="dxa"/>
          </w:tcPr>
          <w:p>
            <w:pPr>
              <w:pStyle w:val="212"/>
              <w:spacing w:line="360" w:lineRule="auto"/>
              <w:jc w:val="center"/>
              <w:rPr>
                <w:rFonts w:ascii="宋体" w:hAnsi="宋体" w:cs="Arial"/>
                <w:sz w:val="24"/>
                <w:szCs w:val="24"/>
              </w:rPr>
            </w:pPr>
          </w:p>
        </w:tc>
        <w:tc>
          <w:tcPr>
            <w:tcW w:w="2255" w:type="dxa"/>
            <w:tcBorders>
              <w:right w:val="single" w:color="auto" w:sz="4" w:space="0"/>
            </w:tcBorders>
          </w:tcPr>
          <w:p>
            <w:pPr>
              <w:pStyle w:val="212"/>
              <w:spacing w:line="360" w:lineRule="auto"/>
              <w:jc w:val="center"/>
              <w:rPr>
                <w:rFonts w:ascii="宋体" w:hAnsi="宋体" w:cs="Arial"/>
                <w:sz w:val="24"/>
                <w:szCs w:val="24"/>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056" w:type="dxa"/>
            <w:tcBorders>
              <w:left w:val="single" w:color="auto" w:sz="4" w:space="0"/>
            </w:tcBorders>
          </w:tcPr>
          <w:p>
            <w:pPr>
              <w:pStyle w:val="212"/>
              <w:spacing w:line="360" w:lineRule="auto"/>
              <w:jc w:val="center"/>
              <w:rPr>
                <w:rFonts w:ascii="宋体" w:hAnsi="宋体" w:cs="Arial"/>
                <w:sz w:val="24"/>
                <w:szCs w:val="24"/>
              </w:rPr>
            </w:pPr>
          </w:p>
        </w:tc>
        <w:tc>
          <w:tcPr>
            <w:tcW w:w="2487" w:type="dxa"/>
          </w:tcPr>
          <w:p>
            <w:pPr>
              <w:pStyle w:val="212"/>
              <w:spacing w:line="360" w:lineRule="auto"/>
              <w:jc w:val="center"/>
              <w:rPr>
                <w:rFonts w:ascii="宋体" w:hAnsi="宋体" w:cs="Arial"/>
                <w:sz w:val="24"/>
                <w:szCs w:val="24"/>
              </w:rPr>
            </w:pPr>
          </w:p>
        </w:tc>
        <w:tc>
          <w:tcPr>
            <w:tcW w:w="2489" w:type="dxa"/>
          </w:tcPr>
          <w:p>
            <w:pPr>
              <w:pStyle w:val="212"/>
              <w:spacing w:line="360" w:lineRule="auto"/>
              <w:jc w:val="center"/>
              <w:rPr>
                <w:rFonts w:ascii="宋体" w:hAnsi="宋体" w:cs="Arial"/>
                <w:sz w:val="24"/>
                <w:szCs w:val="24"/>
              </w:rPr>
            </w:pPr>
          </w:p>
        </w:tc>
        <w:tc>
          <w:tcPr>
            <w:tcW w:w="2255" w:type="dxa"/>
            <w:tcBorders>
              <w:right w:val="single" w:color="auto" w:sz="4" w:space="0"/>
            </w:tcBorders>
          </w:tcPr>
          <w:p>
            <w:pPr>
              <w:pStyle w:val="212"/>
              <w:spacing w:line="360" w:lineRule="auto"/>
              <w:jc w:val="center"/>
              <w:rPr>
                <w:rFonts w:ascii="宋体" w:hAnsi="宋体" w:cs="Arial"/>
                <w:sz w:val="24"/>
                <w:szCs w:val="24"/>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056" w:type="dxa"/>
            <w:tcBorders>
              <w:left w:val="single" w:color="auto" w:sz="4" w:space="0"/>
            </w:tcBorders>
          </w:tcPr>
          <w:p>
            <w:pPr>
              <w:pStyle w:val="212"/>
              <w:spacing w:line="360" w:lineRule="auto"/>
              <w:jc w:val="center"/>
              <w:rPr>
                <w:rFonts w:ascii="宋体" w:hAnsi="宋体" w:cs="Arial"/>
                <w:sz w:val="24"/>
                <w:szCs w:val="24"/>
              </w:rPr>
            </w:pPr>
          </w:p>
        </w:tc>
        <w:tc>
          <w:tcPr>
            <w:tcW w:w="2487" w:type="dxa"/>
          </w:tcPr>
          <w:p>
            <w:pPr>
              <w:pStyle w:val="212"/>
              <w:spacing w:line="360" w:lineRule="auto"/>
              <w:jc w:val="center"/>
              <w:rPr>
                <w:rFonts w:ascii="宋体" w:hAnsi="宋体" w:cs="Arial"/>
                <w:sz w:val="24"/>
                <w:szCs w:val="24"/>
              </w:rPr>
            </w:pPr>
          </w:p>
        </w:tc>
        <w:tc>
          <w:tcPr>
            <w:tcW w:w="2489" w:type="dxa"/>
          </w:tcPr>
          <w:p>
            <w:pPr>
              <w:pStyle w:val="212"/>
              <w:spacing w:line="360" w:lineRule="auto"/>
              <w:jc w:val="center"/>
              <w:rPr>
                <w:rFonts w:ascii="宋体" w:hAnsi="宋体" w:cs="Arial"/>
                <w:sz w:val="24"/>
                <w:szCs w:val="24"/>
              </w:rPr>
            </w:pPr>
          </w:p>
        </w:tc>
        <w:tc>
          <w:tcPr>
            <w:tcW w:w="2255" w:type="dxa"/>
            <w:tcBorders>
              <w:right w:val="single" w:color="auto" w:sz="4" w:space="0"/>
            </w:tcBorders>
          </w:tcPr>
          <w:p>
            <w:pPr>
              <w:pStyle w:val="212"/>
              <w:spacing w:line="360" w:lineRule="auto"/>
              <w:jc w:val="center"/>
              <w:rPr>
                <w:rFonts w:ascii="宋体" w:hAnsi="宋体" w:cs="Arial"/>
                <w:sz w:val="24"/>
                <w:szCs w:val="24"/>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056" w:type="dxa"/>
            <w:tcBorders>
              <w:left w:val="single" w:color="auto" w:sz="4" w:space="0"/>
              <w:bottom w:val="single" w:color="auto" w:sz="4" w:space="0"/>
            </w:tcBorders>
          </w:tcPr>
          <w:p>
            <w:pPr>
              <w:pStyle w:val="212"/>
              <w:spacing w:line="360" w:lineRule="auto"/>
              <w:jc w:val="center"/>
              <w:rPr>
                <w:rFonts w:ascii="宋体" w:hAnsi="宋体" w:cs="Arial"/>
                <w:sz w:val="24"/>
                <w:szCs w:val="24"/>
              </w:rPr>
            </w:pPr>
          </w:p>
        </w:tc>
        <w:tc>
          <w:tcPr>
            <w:tcW w:w="2487" w:type="dxa"/>
            <w:tcBorders>
              <w:bottom w:val="single" w:color="auto" w:sz="4" w:space="0"/>
            </w:tcBorders>
          </w:tcPr>
          <w:p>
            <w:pPr>
              <w:pStyle w:val="212"/>
              <w:spacing w:line="360" w:lineRule="auto"/>
              <w:jc w:val="center"/>
              <w:rPr>
                <w:rFonts w:ascii="宋体" w:hAnsi="宋体" w:cs="Arial"/>
                <w:sz w:val="24"/>
                <w:szCs w:val="24"/>
              </w:rPr>
            </w:pPr>
          </w:p>
        </w:tc>
        <w:tc>
          <w:tcPr>
            <w:tcW w:w="2489" w:type="dxa"/>
            <w:tcBorders>
              <w:bottom w:val="single" w:color="auto" w:sz="4" w:space="0"/>
            </w:tcBorders>
          </w:tcPr>
          <w:p>
            <w:pPr>
              <w:pStyle w:val="212"/>
              <w:spacing w:line="360" w:lineRule="auto"/>
              <w:jc w:val="center"/>
              <w:rPr>
                <w:rFonts w:ascii="宋体" w:hAnsi="宋体" w:cs="Arial"/>
                <w:sz w:val="24"/>
                <w:szCs w:val="24"/>
              </w:rPr>
            </w:pPr>
          </w:p>
        </w:tc>
        <w:tc>
          <w:tcPr>
            <w:tcW w:w="2255" w:type="dxa"/>
            <w:tcBorders>
              <w:bottom w:val="single" w:color="auto" w:sz="4" w:space="0"/>
              <w:right w:val="single" w:color="auto" w:sz="4" w:space="0"/>
            </w:tcBorders>
          </w:tcPr>
          <w:p>
            <w:pPr>
              <w:pStyle w:val="212"/>
              <w:spacing w:line="360" w:lineRule="auto"/>
              <w:jc w:val="center"/>
              <w:rPr>
                <w:rFonts w:ascii="宋体" w:hAnsi="宋体" w:cs="Arial"/>
                <w:sz w:val="24"/>
                <w:szCs w:val="24"/>
              </w:rPr>
            </w:pPr>
          </w:p>
        </w:tc>
      </w:tr>
    </w:tbl>
    <w:p>
      <w:pPr>
        <w:pStyle w:val="212"/>
        <w:tabs>
          <w:tab w:val="left" w:pos="1050"/>
        </w:tabs>
        <w:spacing w:line="360" w:lineRule="auto"/>
        <w:jc w:val="both"/>
        <w:rPr>
          <w:rFonts w:ascii="宋体" w:hAnsi="宋体"/>
          <w:sz w:val="24"/>
          <w:szCs w:val="24"/>
        </w:rPr>
      </w:pPr>
      <w:r>
        <w:rPr>
          <w:rFonts w:hint="eastAsia" w:ascii="宋体" w:hAnsi="宋体"/>
          <w:sz w:val="24"/>
          <w:szCs w:val="24"/>
        </w:rPr>
        <w:t>填报要求：</w:t>
      </w:r>
    </w:p>
    <w:p>
      <w:pPr>
        <w:pStyle w:val="80"/>
        <w:widowControl/>
        <w:numPr>
          <w:ilvl w:val="0"/>
          <w:numId w:val="12"/>
        </w:numPr>
        <w:tabs>
          <w:tab w:val="left" w:pos="0"/>
        </w:tabs>
        <w:spacing w:before="0" w:beforeAutospacing="0" w:after="0" w:afterAutospacing="0"/>
        <w:ind w:left="0" w:firstLine="0" w:firstLineChars="0"/>
        <w:outlineLvl w:val="0"/>
        <w:rPr>
          <w:rFonts w:ascii="宋体" w:hAnsi="宋体"/>
          <w:color w:val="0000FF"/>
          <w:sz w:val="24"/>
        </w:rPr>
      </w:pPr>
      <w:bookmarkStart w:id="227" w:name="_Toc20445"/>
      <w:r>
        <w:rPr>
          <w:rFonts w:hint="eastAsia" w:ascii="宋体" w:hAnsi="宋体"/>
          <w:sz w:val="24"/>
        </w:rPr>
        <w:t>填写供应商获得资质、认证或企业信誉证书。</w:t>
      </w:r>
      <w:r>
        <w:rPr>
          <w:rFonts w:hint="eastAsia" w:ascii="宋体" w:hAnsi="宋体"/>
          <w:color w:val="0000FF"/>
          <w:sz w:val="24"/>
        </w:rPr>
        <w:t>（或根据评分项对应内容的要求填写）</w:t>
      </w:r>
      <w:bookmarkEnd w:id="227"/>
    </w:p>
    <w:p>
      <w:pPr>
        <w:pStyle w:val="80"/>
        <w:widowControl/>
        <w:numPr>
          <w:ilvl w:val="0"/>
          <w:numId w:val="12"/>
        </w:numPr>
        <w:tabs>
          <w:tab w:val="left" w:pos="1050"/>
        </w:tabs>
        <w:spacing w:before="0" w:beforeAutospacing="0" w:after="0" w:afterAutospacing="0"/>
        <w:ind w:firstLineChars="0"/>
        <w:outlineLvl w:val="0"/>
        <w:rPr>
          <w:rFonts w:ascii="宋体" w:hAnsi="宋体"/>
          <w:sz w:val="24"/>
        </w:rPr>
      </w:pPr>
      <w:bookmarkStart w:id="228" w:name="_Toc7634"/>
      <w:r>
        <w:rPr>
          <w:rFonts w:hint="eastAsia" w:ascii="宋体" w:hAnsi="宋体"/>
          <w:sz w:val="24"/>
        </w:rPr>
        <w:t>请提供本表所列的证书资料。</w:t>
      </w:r>
      <w:bookmarkEnd w:id="228"/>
    </w:p>
    <w:p>
      <w:pPr>
        <w:pStyle w:val="212"/>
        <w:rPr>
          <w:rFonts w:ascii="宋体" w:hAnsi="宋体"/>
          <w:sz w:val="24"/>
          <w:szCs w:val="24"/>
        </w:rPr>
      </w:pPr>
    </w:p>
    <w:p>
      <w:pPr>
        <w:pStyle w:val="212"/>
      </w:pPr>
    </w:p>
    <w:p>
      <w:pPr>
        <w:pStyle w:val="213"/>
      </w:pPr>
    </w:p>
    <w:p>
      <w:pPr>
        <w:pStyle w:val="213"/>
      </w:pPr>
    </w:p>
    <w:p>
      <w:pPr>
        <w:pStyle w:val="213"/>
      </w:pPr>
    </w:p>
    <w:p>
      <w:pPr>
        <w:pStyle w:val="202"/>
        <w:spacing w:line="360" w:lineRule="auto"/>
        <w:rPr>
          <w:rFonts w:hAnsi="宋体"/>
          <w:sz w:val="24"/>
          <w:szCs w:val="24"/>
        </w:rPr>
      </w:pPr>
    </w:p>
    <w:p>
      <w:pPr>
        <w:pStyle w:val="113"/>
        <w:spacing w:line="360" w:lineRule="auto"/>
        <w:ind w:right="84" w:rightChars="40" w:firstLine="4080" w:firstLineChars="1700"/>
        <w:rPr>
          <w:rFonts w:ascii="宋体" w:hAnsi="宋体"/>
          <w:sz w:val="24"/>
          <w:szCs w:val="24"/>
        </w:rPr>
      </w:pPr>
      <w:r>
        <w:rPr>
          <w:rFonts w:hint="eastAsia" w:ascii="宋体" w:hAnsi="宋体"/>
          <w:sz w:val="24"/>
          <w:szCs w:val="24"/>
        </w:rPr>
        <w:t>法定代表人或被授权人（签字或盖章）：</w:t>
      </w:r>
      <w:r>
        <w:rPr>
          <w:rFonts w:hint="eastAsia" w:ascii="宋体" w:hAnsi="宋体"/>
          <w:sz w:val="24"/>
          <w:szCs w:val="24"/>
          <w:u w:val="single"/>
        </w:rPr>
        <w:t xml:space="preserve"> </w:t>
      </w:r>
      <w:r>
        <w:rPr>
          <w:rFonts w:ascii="宋体" w:hAnsi="宋体"/>
          <w:sz w:val="24"/>
          <w:szCs w:val="24"/>
          <w:u w:val="single"/>
        </w:rPr>
        <w:t xml:space="preserve">       </w:t>
      </w:r>
    </w:p>
    <w:p>
      <w:pPr>
        <w:pStyle w:val="113"/>
        <w:spacing w:line="360" w:lineRule="auto"/>
        <w:ind w:right="84" w:rightChars="40" w:firstLine="4080" w:firstLineChars="1700"/>
        <w:rPr>
          <w:rFonts w:ascii="宋体" w:hAnsi="宋体"/>
          <w:sz w:val="24"/>
          <w:szCs w:val="24"/>
          <w:u w:val="single"/>
        </w:rPr>
      </w:pPr>
      <w:r>
        <w:rPr>
          <w:rFonts w:hint="eastAsia" w:ascii="宋体" w:hAnsi="宋体"/>
          <w:sz w:val="24"/>
          <w:szCs w:val="24"/>
        </w:rPr>
        <w:t>单位名称（盖章）：</w:t>
      </w:r>
      <w:r>
        <w:rPr>
          <w:rFonts w:hint="eastAsia" w:ascii="宋体" w:hAnsi="宋体"/>
          <w:sz w:val="24"/>
          <w:szCs w:val="24"/>
          <w:u w:val="single"/>
        </w:rPr>
        <w:t xml:space="preserve"> </w:t>
      </w:r>
      <w:r>
        <w:rPr>
          <w:rFonts w:ascii="宋体" w:hAnsi="宋体"/>
          <w:sz w:val="24"/>
          <w:szCs w:val="24"/>
          <w:u w:val="single"/>
        </w:rPr>
        <w:t xml:space="preserve">                         </w:t>
      </w:r>
    </w:p>
    <w:p>
      <w:pPr>
        <w:pStyle w:val="113"/>
        <w:spacing w:line="360" w:lineRule="auto"/>
        <w:ind w:right="84" w:rightChars="40" w:firstLine="4080" w:firstLineChars="1700"/>
        <w:jc w:val="right"/>
        <w:rPr>
          <w:rFonts w:ascii="宋体" w:hAnsi="宋体"/>
          <w:sz w:val="24"/>
          <w:szCs w:val="24"/>
        </w:rPr>
      </w:pPr>
      <w:r>
        <w:rPr>
          <w:rFonts w:hint="eastAsia" w:ascii="宋体" w:hAnsi="宋体"/>
          <w:sz w:val="24"/>
          <w:szCs w:val="24"/>
        </w:rPr>
        <w:t>日期：</w:t>
      </w:r>
      <w:r>
        <w:rPr>
          <w:rFonts w:hint="eastAsia" w:ascii="宋体" w:hAnsi="宋体" w:cs="Arial"/>
          <w:sz w:val="24"/>
          <w:szCs w:val="24"/>
        </w:rPr>
        <w:t>2022年   月   日</w:t>
      </w:r>
    </w:p>
    <w:p>
      <w:pPr>
        <w:pStyle w:val="213"/>
      </w:pPr>
    </w:p>
    <w:p>
      <w:pPr>
        <w:widowControl/>
        <w:spacing w:before="0" w:beforeAutospacing="0" w:after="0" w:afterAutospacing="0" w:line="240" w:lineRule="auto"/>
        <w:jc w:val="left"/>
        <w:rPr>
          <w:rFonts w:ascii="宋体" w:hAnsi="宋体"/>
          <w:b/>
          <w:kern w:val="0"/>
          <w:sz w:val="28"/>
          <w:szCs w:val="28"/>
        </w:rPr>
      </w:pPr>
      <w:bookmarkStart w:id="229" w:name="_Toc394307583"/>
      <w:r>
        <w:rPr>
          <w:rFonts w:hAnsi="宋体"/>
          <w:sz w:val="28"/>
          <w:szCs w:val="28"/>
        </w:rPr>
        <w:br w:type="page"/>
      </w:r>
    </w:p>
    <w:p>
      <w:pPr>
        <w:pStyle w:val="219"/>
        <w:outlineLvl w:val="9"/>
        <w:rPr>
          <w:rFonts w:hAnsi="宋体"/>
          <w:sz w:val="28"/>
          <w:szCs w:val="28"/>
        </w:rPr>
      </w:pPr>
      <w:bookmarkStart w:id="230" w:name="_Toc13635"/>
      <w:r>
        <w:rPr>
          <w:rFonts w:hint="eastAsia" w:hAnsi="宋体"/>
          <w:sz w:val="28"/>
          <w:szCs w:val="28"/>
        </w:rPr>
        <w:t>后期服务情况表</w:t>
      </w:r>
      <w:bookmarkEnd w:id="229"/>
      <w:bookmarkEnd w:id="230"/>
    </w:p>
    <w:p>
      <w:pPr>
        <w:pStyle w:val="199"/>
        <w:spacing w:line="360" w:lineRule="auto"/>
        <w:rPr>
          <w:rFonts w:hint="eastAsia" w:hAnsi="宋体" w:eastAsia="宋体"/>
          <w:sz w:val="24"/>
          <w:szCs w:val="24"/>
          <w:lang w:eastAsia="zh-CN"/>
        </w:rPr>
      </w:pPr>
      <w:r>
        <w:rPr>
          <w:rFonts w:hint="eastAsia" w:hAnsi="宋体"/>
          <w:sz w:val="24"/>
          <w:szCs w:val="24"/>
        </w:rPr>
        <w:t>项目名称：</w:t>
      </w:r>
      <w:r>
        <w:rPr>
          <w:rFonts w:hint="eastAsia" w:hAnsi="宋体"/>
          <w:sz w:val="24"/>
          <w:szCs w:val="24"/>
          <w:u w:val="single"/>
          <w:lang w:eastAsia="zh-CN"/>
        </w:rPr>
        <w:t>乌鲁木齐职业大学五个校区资产处置及单项资产评估服务项目</w:t>
      </w:r>
    </w:p>
    <w:p>
      <w:pPr>
        <w:pStyle w:val="199"/>
        <w:spacing w:line="360" w:lineRule="auto"/>
        <w:rPr>
          <w:rFonts w:hint="eastAsia" w:hAnsi="宋体" w:eastAsia="宋体"/>
          <w:sz w:val="24"/>
          <w:szCs w:val="24"/>
          <w:lang w:eastAsia="zh-CN"/>
        </w:rPr>
      </w:pPr>
      <w:r>
        <w:rPr>
          <w:rFonts w:hint="eastAsia" w:hAnsi="宋体"/>
          <w:sz w:val="24"/>
          <w:szCs w:val="24"/>
        </w:rPr>
        <w:t>项目编号：</w:t>
      </w:r>
      <w:r>
        <w:rPr>
          <w:rFonts w:hint="eastAsia" w:hAnsi="宋体"/>
          <w:sz w:val="24"/>
          <w:szCs w:val="24"/>
          <w:u w:val="single"/>
          <w:lang w:eastAsia="zh-CN"/>
        </w:rPr>
        <w:t>ZFCGHY-20220128</w:t>
      </w:r>
    </w:p>
    <w:tbl>
      <w:tblPr>
        <w:tblStyle w:val="36"/>
        <w:tblW w:w="9287"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3"/>
        <w:gridCol w:w="2564"/>
        <w:gridCol w:w="4424"/>
        <w:gridCol w:w="14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18" w:hRule="atLeast"/>
          <w:jc w:val="center"/>
        </w:trPr>
        <w:tc>
          <w:tcPr>
            <w:tcW w:w="803" w:type="dxa"/>
            <w:tcBorders>
              <w:top w:val="single" w:color="auto" w:sz="4" w:space="0"/>
              <w:left w:val="single" w:color="auto" w:sz="4" w:space="0"/>
              <w:bottom w:val="single" w:color="auto" w:sz="4" w:space="0"/>
              <w:right w:val="single" w:color="auto" w:sz="4" w:space="0"/>
            </w:tcBorders>
            <w:vAlign w:val="center"/>
          </w:tcPr>
          <w:p>
            <w:pPr>
              <w:pStyle w:val="221"/>
              <w:spacing w:line="360" w:lineRule="auto"/>
              <w:jc w:val="center"/>
              <w:rPr>
                <w:rFonts w:ascii="宋体" w:hAnsi="宋体" w:cs="Arial"/>
                <w:sz w:val="24"/>
              </w:rPr>
            </w:pPr>
            <w:r>
              <w:rPr>
                <w:rFonts w:hint="eastAsia" w:ascii="宋体" w:hAnsi="宋体" w:cs="Arial"/>
                <w:sz w:val="24"/>
              </w:rPr>
              <w:t>序号</w:t>
            </w:r>
          </w:p>
        </w:tc>
        <w:tc>
          <w:tcPr>
            <w:tcW w:w="2564" w:type="dxa"/>
            <w:tcBorders>
              <w:top w:val="single" w:color="auto" w:sz="4" w:space="0"/>
              <w:left w:val="single" w:color="auto" w:sz="4" w:space="0"/>
              <w:bottom w:val="single" w:color="auto" w:sz="4" w:space="0"/>
              <w:right w:val="single" w:color="auto" w:sz="4" w:space="0"/>
            </w:tcBorders>
            <w:vAlign w:val="center"/>
          </w:tcPr>
          <w:p>
            <w:pPr>
              <w:pStyle w:val="221"/>
              <w:spacing w:line="360" w:lineRule="auto"/>
              <w:jc w:val="center"/>
              <w:rPr>
                <w:rFonts w:ascii="宋体" w:hAnsi="宋体" w:cs="Arial"/>
                <w:sz w:val="24"/>
              </w:rPr>
            </w:pPr>
            <w:r>
              <w:rPr>
                <w:rFonts w:hint="eastAsia" w:ascii="宋体" w:hAnsi="宋体" w:cs="Arial"/>
                <w:sz w:val="24"/>
              </w:rPr>
              <w:t>项目</w:t>
            </w:r>
          </w:p>
        </w:tc>
        <w:tc>
          <w:tcPr>
            <w:tcW w:w="4424" w:type="dxa"/>
            <w:tcBorders>
              <w:top w:val="single" w:color="auto" w:sz="4" w:space="0"/>
              <w:left w:val="single" w:color="auto" w:sz="4" w:space="0"/>
              <w:bottom w:val="single" w:color="auto" w:sz="4" w:space="0"/>
              <w:right w:val="single" w:color="auto" w:sz="4" w:space="0"/>
            </w:tcBorders>
            <w:vAlign w:val="center"/>
          </w:tcPr>
          <w:p>
            <w:pPr>
              <w:pStyle w:val="221"/>
              <w:spacing w:line="360" w:lineRule="auto"/>
              <w:jc w:val="center"/>
              <w:rPr>
                <w:rFonts w:ascii="宋体" w:hAnsi="宋体" w:cs="Arial"/>
                <w:sz w:val="24"/>
              </w:rPr>
            </w:pPr>
            <w:r>
              <w:rPr>
                <w:rFonts w:hint="eastAsia" w:ascii="宋体" w:hAnsi="宋体" w:cs="Arial"/>
                <w:sz w:val="24"/>
              </w:rPr>
              <w:t>供应商承诺</w:t>
            </w:r>
          </w:p>
        </w:tc>
        <w:tc>
          <w:tcPr>
            <w:tcW w:w="1496" w:type="dxa"/>
            <w:tcBorders>
              <w:top w:val="single" w:color="auto" w:sz="4" w:space="0"/>
              <w:left w:val="single" w:color="auto" w:sz="4" w:space="0"/>
              <w:bottom w:val="single" w:color="auto" w:sz="4" w:space="0"/>
              <w:right w:val="single" w:color="auto" w:sz="4" w:space="0"/>
            </w:tcBorders>
            <w:vAlign w:val="center"/>
          </w:tcPr>
          <w:p>
            <w:pPr>
              <w:pStyle w:val="221"/>
              <w:spacing w:line="360" w:lineRule="auto"/>
              <w:jc w:val="center"/>
              <w:rPr>
                <w:rFonts w:ascii="宋体" w:hAnsi="宋体" w:cs="Arial"/>
                <w:sz w:val="24"/>
              </w:rPr>
            </w:pPr>
            <w:r>
              <w:rPr>
                <w:rFonts w:hint="eastAsia" w:ascii="宋体" w:hAnsi="宋体" w:cs="Arial"/>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258" w:hRule="atLeast"/>
          <w:jc w:val="center"/>
        </w:trPr>
        <w:tc>
          <w:tcPr>
            <w:tcW w:w="803" w:type="dxa"/>
            <w:vMerge w:val="restart"/>
            <w:tcBorders>
              <w:top w:val="single" w:color="auto" w:sz="4" w:space="0"/>
              <w:left w:val="single" w:color="auto" w:sz="4" w:space="0"/>
              <w:bottom w:val="single" w:color="auto" w:sz="4" w:space="0"/>
              <w:right w:val="single" w:color="auto" w:sz="4" w:space="0"/>
            </w:tcBorders>
            <w:vAlign w:val="center"/>
          </w:tcPr>
          <w:p>
            <w:pPr>
              <w:pStyle w:val="221"/>
              <w:spacing w:line="360" w:lineRule="auto"/>
              <w:jc w:val="center"/>
              <w:rPr>
                <w:rFonts w:ascii="宋体" w:hAnsi="宋体" w:cs="Arial"/>
                <w:bCs/>
                <w:sz w:val="24"/>
              </w:rPr>
            </w:pPr>
            <w:r>
              <w:rPr>
                <w:rFonts w:hint="eastAsia" w:ascii="宋体" w:hAnsi="宋体" w:cs="Arial"/>
                <w:bCs/>
                <w:sz w:val="24"/>
              </w:rPr>
              <w:t>1</w:t>
            </w:r>
          </w:p>
        </w:tc>
        <w:tc>
          <w:tcPr>
            <w:tcW w:w="2564" w:type="dxa"/>
            <w:vMerge w:val="restart"/>
            <w:tcBorders>
              <w:top w:val="single" w:color="auto" w:sz="4" w:space="0"/>
              <w:left w:val="single" w:color="auto" w:sz="4" w:space="0"/>
              <w:bottom w:val="single" w:color="auto" w:sz="4" w:space="0"/>
              <w:right w:val="single" w:color="auto" w:sz="4" w:space="0"/>
            </w:tcBorders>
            <w:vAlign w:val="center"/>
          </w:tcPr>
          <w:p>
            <w:pPr>
              <w:pStyle w:val="221"/>
              <w:spacing w:line="360" w:lineRule="auto"/>
              <w:rPr>
                <w:rFonts w:ascii="宋体" w:hAnsi="宋体" w:cs="Arial"/>
                <w:bCs/>
                <w:sz w:val="24"/>
              </w:rPr>
            </w:pPr>
            <w:r>
              <w:rPr>
                <w:rFonts w:hint="eastAsia" w:ascii="宋体" w:hAnsi="宋体" w:cs="Arial"/>
                <w:bCs/>
                <w:sz w:val="24"/>
              </w:rPr>
              <w:t>项目后期服务情况(可用附页和宣传材料)</w:t>
            </w:r>
          </w:p>
        </w:tc>
        <w:tc>
          <w:tcPr>
            <w:tcW w:w="4424" w:type="dxa"/>
            <w:vMerge w:val="restart"/>
            <w:tcBorders>
              <w:top w:val="single" w:color="auto" w:sz="4" w:space="0"/>
              <w:left w:val="single" w:color="auto" w:sz="4" w:space="0"/>
              <w:right w:val="single" w:color="auto" w:sz="4" w:space="0"/>
            </w:tcBorders>
            <w:vAlign w:val="center"/>
          </w:tcPr>
          <w:p>
            <w:pPr>
              <w:pStyle w:val="221"/>
              <w:spacing w:line="360" w:lineRule="auto"/>
              <w:jc w:val="both"/>
              <w:rPr>
                <w:rFonts w:ascii="宋体" w:hAnsi="宋体" w:cs="Arial"/>
                <w:bCs/>
                <w:sz w:val="24"/>
              </w:rPr>
            </w:pPr>
            <w:r>
              <w:rPr>
                <w:rFonts w:hint="eastAsia" w:ascii="宋体" w:hAnsi="宋体" w:cs="Arial"/>
                <w:bCs/>
                <w:sz w:val="24"/>
                <w:lang w:eastAsia="zh-CN"/>
              </w:rPr>
              <w:t>评估</w:t>
            </w:r>
            <w:r>
              <w:rPr>
                <w:rFonts w:hint="eastAsia" w:ascii="宋体" w:hAnsi="宋体" w:cs="Arial"/>
                <w:bCs/>
                <w:sz w:val="24"/>
              </w:rPr>
              <w:t>后期服务情况：</w:t>
            </w:r>
          </w:p>
        </w:tc>
        <w:tc>
          <w:tcPr>
            <w:tcW w:w="1496" w:type="dxa"/>
            <w:tcBorders>
              <w:top w:val="single" w:color="auto" w:sz="4" w:space="0"/>
              <w:left w:val="single" w:color="auto" w:sz="4" w:space="0"/>
              <w:bottom w:val="single" w:color="auto" w:sz="4" w:space="0"/>
              <w:right w:val="single" w:color="auto" w:sz="4" w:space="0"/>
            </w:tcBorders>
          </w:tcPr>
          <w:p>
            <w:pPr>
              <w:pStyle w:val="221"/>
              <w:spacing w:line="360" w:lineRule="auto"/>
              <w:rPr>
                <w:rFonts w:ascii="宋体" w:hAnsi="宋体" w:cs="Arial"/>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090" w:hRule="atLeast"/>
          <w:jc w:val="center"/>
        </w:trPr>
        <w:tc>
          <w:tcPr>
            <w:tcW w:w="803" w:type="dxa"/>
            <w:vMerge w:val="continue"/>
            <w:tcBorders>
              <w:top w:val="single" w:color="auto" w:sz="4" w:space="0"/>
              <w:left w:val="single" w:color="auto" w:sz="4" w:space="0"/>
              <w:bottom w:val="single" w:color="auto" w:sz="4" w:space="0"/>
              <w:right w:val="single" w:color="auto" w:sz="4" w:space="0"/>
            </w:tcBorders>
            <w:vAlign w:val="center"/>
          </w:tcPr>
          <w:p>
            <w:pPr>
              <w:pStyle w:val="221"/>
              <w:widowControl/>
              <w:jc w:val="left"/>
              <w:rPr>
                <w:rFonts w:ascii="宋体" w:hAnsi="宋体" w:cs="Arial"/>
                <w:bCs/>
                <w:sz w:val="24"/>
              </w:rPr>
            </w:pPr>
          </w:p>
        </w:tc>
        <w:tc>
          <w:tcPr>
            <w:tcW w:w="2564" w:type="dxa"/>
            <w:vMerge w:val="continue"/>
            <w:tcBorders>
              <w:top w:val="single" w:color="auto" w:sz="4" w:space="0"/>
              <w:left w:val="single" w:color="auto" w:sz="4" w:space="0"/>
              <w:bottom w:val="single" w:color="auto" w:sz="4" w:space="0"/>
              <w:right w:val="single" w:color="auto" w:sz="4" w:space="0"/>
            </w:tcBorders>
            <w:vAlign w:val="center"/>
          </w:tcPr>
          <w:p>
            <w:pPr>
              <w:pStyle w:val="221"/>
              <w:widowControl/>
              <w:jc w:val="left"/>
              <w:rPr>
                <w:rFonts w:ascii="宋体" w:hAnsi="宋体" w:cs="Arial"/>
                <w:bCs/>
                <w:sz w:val="24"/>
              </w:rPr>
            </w:pPr>
          </w:p>
        </w:tc>
        <w:tc>
          <w:tcPr>
            <w:tcW w:w="4424" w:type="dxa"/>
            <w:vMerge w:val="continue"/>
            <w:tcBorders>
              <w:left w:val="single" w:color="auto" w:sz="4" w:space="0"/>
              <w:bottom w:val="single" w:color="auto" w:sz="4" w:space="0"/>
              <w:right w:val="single" w:color="auto" w:sz="4" w:space="0"/>
            </w:tcBorders>
          </w:tcPr>
          <w:p>
            <w:pPr>
              <w:pStyle w:val="221"/>
              <w:spacing w:line="360" w:lineRule="auto"/>
              <w:rPr>
                <w:rFonts w:ascii="宋体" w:hAnsi="宋体" w:cs="Arial"/>
                <w:bCs/>
                <w:sz w:val="24"/>
              </w:rPr>
            </w:pPr>
          </w:p>
        </w:tc>
        <w:tc>
          <w:tcPr>
            <w:tcW w:w="1496" w:type="dxa"/>
            <w:tcBorders>
              <w:top w:val="single" w:color="auto" w:sz="4" w:space="0"/>
              <w:left w:val="single" w:color="auto" w:sz="4" w:space="0"/>
              <w:bottom w:val="single" w:color="auto" w:sz="4" w:space="0"/>
              <w:right w:val="single" w:color="auto" w:sz="4" w:space="0"/>
            </w:tcBorders>
          </w:tcPr>
          <w:p>
            <w:pPr>
              <w:pStyle w:val="221"/>
              <w:spacing w:line="360" w:lineRule="auto"/>
              <w:jc w:val="left"/>
              <w:rPr>
                <w:rFonts w:ascii="宋体" w:hAnsi="宋体" w:cs="Arial"/>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192" w:hRule="exact"/>
          <w:jc w:val="center"/>
        </w:trPr>
        <w:tc>
          <w:tcPr>
            <w:tcW w:w="803" w:type="dxa"/>
            <w:vMerge w:val="restart"/>
            <w:tcBorders>
              <w:top w:val="single" w:color="auto" w:sz="4" w:space="0"/>
              <w:left w:val="single" w:color="auto" w:sz="4" w:space="0"/>
              <w:right w:val="single" w:color="auto" w:sz="4" w:space="0"/>
            </w:tcBorders>
            <w:vAlign w:val="center"/>
          </w:tcPr>
          <w:p>
            <w:pPr>
              <w:pStyle w:val="221"/>
              <w:spacing w:line="360" w:lineRule="auto"/>
              <w:rPr>
                <w:rFonts w:ascii="宋体" w:hAnsi="宋体" w:cs="Arial"/>
                <w:bCs/>
                <w:sz w:val="24"/>
              </w:rPr>
            </w:pPr>
            <w:r>
              <w:rPr>
                <w:rFonts w:hint="eastAsia" w:ascii="宋体" w:hAnsi="宋体" w:cs="Arial"/>
                <w:bCs/>
                <w:sz w:val="24"/>
              </w:rPr>
              <w:t>2</w:t>
            </w:r>
          </w:p>
        </w:tc>
        <w:tc>
          <w:tcPr>
            <w:tcW w:w="2564" w:type="dxa"/>
            <w:vMerge w:val="restart"/>
            <w:tcBorders>
              <w:top w:val="single" w:color="auto" w:sz="4" w:space="0"/>
              <w:left w:val="single" w:color="auto" w:sz="4" w:space="0"/>
              <w:right w:val="single" w:color="auto" w:sz="4" w:space="0"/>
            </w:tcBorders>
            <w:vAlign w:val="center"/>
          </w:tcPr>
          <w:p>
            <w:pPr>
              <w:pStyle w:val="221"/>
              <w:spacing w:line="360" w:lineRule="auto"/>
              <w:rPr>
                <w:rFonts w:ascii="宋体" w:hAnsi="宋体" w:cs="Arial"/>
                <w:bCs/>
                <w:sz w:val="24"/>
              </w:rPr>
            </w:pPr>
            <w:r>
              <w:rPr>
                <w:rFonts w:hint="eastAsia" w:ascii="宋体" w:hAnsi="宋体" w:cs="Arial"/>
                <w:bCs/>
                <w:sz w:val="24"/>
              </w:rPr>
              <w:t>项目完成文件交付份数</w:t>
            </w:r>
          </w:p>
        </w:tc>
        <w:tc>
          <w:tcPr>
            <w:tcW w:w="4424" w:type="dxa"/>
            <w:vMerge w:val="restart"/>
            <w:tcBorders>
              <w:top w:val="single" w:color="auto" w:sz="4" w:space="0"/>
              <w:left w:val="single" w:color="auto" w:sz="4" w:space="0"/>
              <w:right w:val="single" w:color="auto" w:sz="4" w:space="0"/>
            </w:tcBorders>
            <w:vAlign w:val="center"/>
          </w:tcPr>
          <w:p>
            <w:pPr>
              <w:pStyle w:val="221"/>
              <w:spacing w:line="360" w:lineRule="auto"/>
              <w:jc w:val="both"/>
              <w:rPr>
                <w:rFonts w:ascii="宋体" w:hAnsi="宋体" w:cs="Arial"/>
                <w:bCs/>
                <w:sz w:val="24"/>
              </w:rPr>
            </w:pPr>
            <w:r>
              <w:rPr>
                <w:rFonts w:hint="eastAsia" w:ascii="宋体" w:hAnsi="宋体" w:cs="Arial"/>
                <w:bCs/>
                <w:sz w:val="24"/>
                <w:lang w:eastAsia="zh-CN"/>
              </w:rPr>
              <w:t>评估</w:t>
            </w:r>
            <w:r>
              <w:rPr>
                <w:rFonts w:hint="eastAsia" w:ascii="宋体" w:hAnsi="宋体" w:cs="Arial"/>
                <w:bCs/>
                <w:sz w:val="24"/>
              </w:rPr>
              <w:t>报告交付：</w:t>
            </w:r>
          </w:p>
        </w:tc>
        <w:tc>
          <w:tcPr>
            <w:tcW w:w="1496" w:type="dxa"/>
            <w:tcBorders>
              <w:top w:val="single" w:color="auto" w:sz="4" w:space="0"/>
              <w:left w:val="single" w:color="auto" w:sz="4" w:space="0"/>
              <w:bottom w:val="single" w:color="auto" w:sz="4" w:space="0"/>
              <w:right w:val="single" w:color="auto" w:sz="4" w:space="0"/>
            </w:tcBorders>
          </w:tcPr>
          <w:p>
            <w:pPr>
              <w:pStyle w:val="221"/>
              <w:widowControl/>
              <w:spacing w:line="360" w:lineRule="auto"/>
              <w:jc w:val="left"/>
              <w:rPr>
                <w:rFonts w:ascii="宋体" w:hAnsi="宋体" w:cs="Arial"/>
                <w:bCs/>
                <w:sz w:val="24"/>
              </w:rPr>
            </w:pPr>
          </w:p>
          <w:p>
            <w:pPr>
              <w:pStyle w:val="221"/>
              <w:widowControl/>
              <w:spacing w:line="360" w:lineRule="auto"/>
              <w:jc w:val="left"/>
              <w:rPr>
                <w:rFonts w:ascii="宋体" w:hAnsi="宋体" w:cs="Arial"/>
                <w:bCs/>
                <w:sz w:val="24"/>
              </w:rPr>
            </w:pPr>
          </w:p>
          <w:p>
            <w:pPr>
              <w:pStyle w:val="221"/>
              <w:spacing w:line="360" w:lineRule="auto"/>
              <w:rPr>
                <w:rFonts w:ascii="宋体" w:hAnsi="宋体" w:cs="Arial"/>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159" w:hRule="exact"/>
          <w:jc w:val="center"/>
        </w:trPr>
        <w:tc>
          <w:tcPr>
            <w:tcW w:w="803" w:type="dxa"/>
            <w:vMerge w:val="continue"/>
            <w:tcBorders>
              <w:left w:val="single" w:color="auto" w:sz="4" w:space="0"/>
              <w:bottom w:val="single" w:color="auto" w:sz="4" w:space="0"/>
              <w:right w:val="single" w:color="auto" w:sz="4" w:space="0"/>
            </w:tcBorders>
            <w:vAlign w:val="center"/>
          </w:tcPr>
          <w:p>
            <w:pPr>
              <w:pStyle w:val="221"/>
              <w:spacing w:line="360" w:lineRule="auto"/>
              <w:ind w:firstLine="240" w:firstLineChars="100"/>
              <w:rPr>
                <w:rFonts w:ascii="宋体" w:hAnsi="宋体" w:cs="Arial"/>
                <w:bCs/>
                <w:sz w:val="24"/>
              </w:rPr>
            </w:pPr>
          </w:p>
        </w:tc>
        <w:tc>
          <w:tcPr>
            <w:tcW w:w="2564" w:type="dxa"/>
            <w:vMerge w:val="continue"/>
            <w:tcBorders>
              <w:left w:val="single" w:color="auto" w:sz="4" w:space="0"/>
              <w:bottom w:val="single" w:color="auto" w:sz="4" w:space="0"/>
              <w:right w:val="single" w:color="auto" w:sz="4" w:space="0"/>
            </w:tcBorders>
            <w:vAlign w:val="center"/>
          </w:tcPr>
          <w:p>
            <w:pPr>
              <w:pStyle w:val="221"/>
              <w:spacing w:line="360" w:lineRule="auto"/>
              <w:rPr>
                <w:rFonts w:ascii="宋体" w:hAnsi="宋体" w:cs="Arial"/>
                <w:bCs/>
                <w:sz w:val="24"/>
              </w:rPr>
            </w:pPr>
          </w:p>
        </w:tc>
        <w:tc>
          <w:tcPr>
            <w:tcW w:w="4424" w:type="dxa"/>
            <w:vMerge w:val="continue"/>
            <w:tcBorders>
              <w:left w:val="single" w:color="auto" w:sz="4" w:space="0"/>
              <w:bottom w:val="single" w:color="auto" w:sz="4" w:space="0"/>
              <w:right w:val="single" w:color="auto" w:sz="4" w:space="0"/>
            </w:tcBorders>
            <w:vAlign w:val="center"/>
          </w:tcPr>
          <w:p>
            <w:pPr>
              <w:pStyle w:val="221"/>
              <w:spacing w:line="360" w:lineRule="auto"/>
              <w:jc w:val="both"/>
              <w:rPr>
                <w:rFonts w:ascii="宋体" w:hAnsi="宋体" w:cs="Arial"/>
                <w:bCs/>
                <w:sz w:val="24"/>
              </w:rPr>
            </w:pPr>
          </w:p>
        </w:tc>
        <w:tc>
          <w:tcPr>
            <w:tcW w:w="1496" w:type="dxa"/>
            <w:tcBorders>
              <w:top w:val="single" w:color="auto" w:sz="4" w:space="0"/>
              <w:left w:val="single" w:color="auto" w:sz="4" w:space="0"/>
              <w:bottom w:val="single" w:color="auto" w:sz="4" w:space="0"/>
              <w:right w:val="single" w:color="auto" w:sz="4" w:space="0"/>
            </w:tcBorders>
          </w:tcPr>
          <w:p>
            <w:pPr>
              <w:pStyle w:val="221"/>
              <w:widowControl/>
              <w:spacing w:line="360" w:lineRule="auto"/>
              <w:jc w:val="left"/>
              <w:rPr>
                <w:rFonts w:ascii="宋体" w:hAnsi="宋体" w:cs="Arial"/>
                <w:bCs/>
                <w:sz w:val="24"/>
              </w:rPr>
            </w:pPr>
          </w:p>
          <w:p>
            <w:pPr>
              <w:pStyle w:val="221"/>
              <w:widowControl/>
              <w:spacing w:line="360" w:lineRule="auto"/>
              <w:jc w:val="left"/>
              <w:rPr>
                <w:rFonts w:ascii="宋体" w:hAnsi="宋体" w:cs="Arial"/>
                <w:bCs/>
                <w:sz w:val="24"/>
              </w:rPr>
            </w:pPr>
          </w:p>
          <w:p>
            <w:pPr>
              <w:pStyle w:val="221"/>
              <w:spacing w:line="360" w:lineRule="auto"/>
              <w:rPr>
                <w:rFonts w:ascii="宋体" w:hAnsi="宋体" w:cs="Arial"/>
                <w:bCs/>
                <w:sz w:val="24"/>
              </w:rPr>
            </w:pPr>
          </w:p>
        </w:tc>
      </w:tr>
    </w:tbl>
    <w:p>
      <w:pPr>
        <w:pStyle w:val="221"/>
        <w:rPr>
          <w:rFonts w:ascii="宋体" w:hAnsi="宋体"/>
          <w:sz w:val="24"/>
        </w:rPr>
      </w:pPr>
    </w:p>
    <w:p>
      <w:pPr>
        <w:pStyle w:val="221"/>
        <w:rPr>
          <w:rFonts w:ascii="宋体" w:hAnsi="宋体"/>
          <w:sz w:val="24"/>
        </w:rPr>
      </w:pPr>
    </w:p>
    <w:p>
      <w:pPr>
        <w:pStyle w:val="202"/>
        <w:spacing w:line="360" w:lineRule="auto"/>
        <w:rPr>
          <w:rFonts w:hAnsi="宋体"/>
          <w:sz w:val="24"/>
          <w:szCs w:val="24"/>
        </w:rPr>
      </w:pPr>
    </w:p>
    <w:p>
      <w:pPr>
        <w:pStyle w:val="113"/>
        <w:spacing w:line="360" w:lineRule="auto"/>
        <w:ind w:right="84" w:rightChars="40" w:firstLine="4080" w:firstLineChars="1700"/>
        <w:rPr>
          <w:rFonts w:ascii="宋体" w:hAnsi="宋体"/>
          <w:sz w:val="24"/>
          <w:szCs w:val="24"/>
        </w:rPr>
      </w:pPr>
      <w:r>
        <w:rPr>
          <w:rFonts w:hint="eastAsia" w:ascii="宋体" w:hAnsi="宋体"/>
          <w:sz w:val="24"/>
          <w:szCs w:val="24"/>
        </w:rPr>
        <w:t>法定代表人或被授权人（签字或盖章）：</w:t>
      </w:r>
      <w:r>
        <w:rPr>
          <w:rFonts w:hint="eastAsia" w:ascii="宋体" w:hAnsi="宋体"/>
          <w:sz w:val="24"/>
          <w:szCs w:val="24"/>
          <w:u w:val="single"/>
        </w:rPr>
        <w:t xml:space="preserve"> </w:t>
      </w:r>
      <w:r>
        <w:rPr>
          <w:rFonts w:ascii="宋体" w:hAnsi="宋体"/>
          <w:sz w:val="24"/>
          <w:szCs w:val="24"/>
          <w:u w:val="single"/>
        </w:rPr>
        <w:t xml:space="preserve">       </w:t>
      </w:r>
    </w:p>
    <w:p>
      <w:pPr>
        <w:pStyle w:val="113"/>
        <w:spacing w:line="360" w:lineRule="auto"/>
        <w:ind w:right="84" w:rightChars="40" w:firstLine="4080" w:firstLineChars="1700"/>
        <w:rPr>
          <w:rFonts w:ascii="宋体" w:hAnsi="宋体"/>
          <w:sz w:val="24"/>
          <w:szCs w:val="24"/>
          <w:u w:val="single"/>
        </w:rPr>
      </w:pPr>
      <w:r>
        <w:rPr>
          <w:rFonts w:hint="eastAsia" w:ascii="宋体" w:hAnsi="宋体"/>
          <w:sz w:val="24"/>
          <w:szCs w:val="24"/>
        </w:rPr>
        <w:t>单位名称（盖章）：</w:t>
      </w:r>
      <w:r>
        <w:rPr>
          <w:rFonts w:hint="eastAsia" w:ascii="宋体" w:hAnsi="宋体"/>
          <w:sz w:val="24"/>
          <w:szCs w:val="24"/>
          <w:u w:val="single"/>
        </w:rPr>
        <w:t xml:space="preserve"> </w:t>
      </w:r>
      <w:r>
        <w:rPr>
          <w:rFonts w:ascii="宋体" w:hAnsi="宋体"/>
          <w:sz w:val="24"/>
          <w:szCs w:val="24"/>
          <w:u w:val="single"/>
        </w:rPr>
        <w:t xml:space="preserve">                         </w:t>
      </w:r>
    </w:p>
    <w:p>
      <w:pPr>
        <w:pStyle w:val="113"/>
        <w:spacing w:line="360" w:lineRule="auto"/>
        <w:ind w:right="84" w:rightChars="40" w:firstLine="4080" w:firstLineChars="1700"/>
        <w:jc w:val="right"/>
        <w:rPr>
          <w:rFonts w:ascii="宋体" w:hAnsi="宋体"/>
          <w:sz w:val="24"/>
          <w:szCs w:val="24"/>
        </w:rPr>
      </w:pPr>
      <w:r>
        <w:rPr>
          <w:rFonts w:hint="eastAsia" w:ascii="宋体" w:hAnsi="宋体"/>
          <w:sz w:val="24"/>
          <w:szCs w:val="24"/>
        </w:rPr>
        <w:t>日期：</w:t>
      </w:r>
      <w:r>
        <w:rPr>
          <w:rFonts w:hint="eastAsia" w:ascii="宋体" w:hAnsi="宋体" w:cs="Arial"/>
          <w:sz w:val="24"/>
          <w:szCs w:val="24"/>
        </w:rPr>
        <w:t>2022年   月   日</w:t>
      </w:r>
    </w:p>
    <w:p>
      <w:pPr>
        <w:pStyle w:val="222"/>
      </w:pPr>
      <w:r>
        <w:br w:type="page"/>
      </w:r>
    </w:p>
    <w:p>
      <w:pPr>
        <w:pStyle w:val="224"/>
        <w:jc w:val="center"/>
        <w:rPr>
          <w:rFonts w:ascii="宋体" w:hAnsi="宋体"/>
          <w:b/>
          <w:sz w:val="28"/>
          <w:szCs w:val="28"/>
        </w:rPr>
      </w:pPr>
      <w:r>
        <w:rPr>
          <w:rFonts w:hint="eastAsia" w:ascii="宋体" w:hAnsi="宋体"/>
          <w:b/>
          <w:sz w:val="28"/>
          <w:szCs w:val="28"/>
        </w:rPr>
        <w:t>技术方案一般性条款响应差异表</w:t>
      </w:r>
    </w:p>
    <w:p>
      <w:pPr>
        <w:pStyle w:val="199"/>
        <w:spacing w:line="360" w:lineRule="auto"/>
        <w:rPr>
          <w:rFonts w:hint="eastAsia" w:hAnsi="宋体" w:eastAsia="宋体"/>
          <w:sz w:val="24"/>
          <w:szCs w:val="24"/>
          <w:lang w:eastAsia="zh-CN"/>
        </w:rPr>
      </w:pPr>
      <w:r>
        <w:rPr>
          <w:rFonts w:hint="eastAsia" w:hAnsi="宋体"/>
          <w:sz w:val="24"/>
          <w:szCs w:val="24"/>
        </w:rPr>
        <w:t>项目名称：</w:t>
      </w:r>
      <w:r>
        <w:rPr>
          <w:rFonts w:hint="eastAsia" w:hAnsi="宋体"/>
          <w:sz w:val="24"/>
          <w:szCs w:val="24"/>
          <w:u w:val="single"/>
          <w:lang w:eastAsia="zh-CN"/>
        </w:rPr>
        <w:t>乌鲁木齐职业大学五个校区资产处置及单项资产评估服务项目</w:t>
      </w:r>
    </w:p>
    <w:p>
      <w:pPr>
        <w:pStyle w:val="199"/>
        <w:spacing w:line="360" w:lineRule="auto"/>
        <w:rPr>
          <w:rFonts w:hint="eastAsia" w:hAnsi="宋体" w:eastAsia="宋体"/>
          <w:sz w:val="24"/>
          <w:szCs w:val="24"/>
          <w:lang w:eastAsia="zh-CN"/>
        </w:rPr>
      </w:pPr>
      <w:r>
        <w:rPr>
          <w:rFonts w:hint="eastAsia" w:hAnsi="宋体"/>
          <w:sz w:val="24"/>
          <w:szCs w:val="24"/>
        </w:rPr>
        <w:t>项目编号：</w:t>
      </w:r>
      <w:r>
        <w:rPr>
          <w:rFonts w:hint="eastAsia" w:hAnsi="宋体"/>
          <w:sz w:val="24"/>
          <w:szCs w:val="24"/>
          <w:u w:val="single"/>
          <w:lang w:eastAsia="zh-CN"/>
        </w:rPr>
        <w:t>ZFCGHY-20220128</w:t>
      </w:r>
    </w:p>
    <w:tbl>
      <w:tblPr>
        <w:tblStyle w:val="36"/>
        <w:tblW w:w="928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2"/>
        <w:gridCol w:w="1601"/>
        <w:gridCol w:w="1921"/>
        <w:gridCol w:w="1763"/>
        <w:gridCol w:w="1601"/>
        <w:gridCol w:w="143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1" w:hRule="atLeast"/>
        </w:trPr>
        <w:tc>
          <w:tcPr>
            <w:tcW w:w="962" w:type="dxa"/>
            <w:vAlign w:val="center"/>
          </w:tcPr>
          <w:p>
            <w:pPr>
              <w:pStyle w:val="224"/>
              <w:spacing w:line="360" w:lineRule="auto"/>
              <w:ind w:right="84" w:rightChars="40"/>
              <w:rPr>
                <w:rFonts w:ascii="宋体" w:hAnsi="宋体"/>
                <w:b/>
                <w:szCs w:val="21"/>
              </w:rPr>
            </w:pPr>
            <w:r>
              <w:rPr>
                <w:rFonts w:hint="eastAsia" w:ascii="宋体" w:hAnsi="宋体"/>
                <w:b/>
                <w:szCs w:val="21"/>
              </w:rPr>
              <w:t>序号</w:t>
            </w:r>
          </w:p>
        </w:tc>
        <w:tc>
          <w:tcPr>
            <w:tcW w:w="1601" w:type="dxa"/>
            <w:vAlign w:val="center"/>
          </w:tcPr>
          <w:p>
            <w:pPr>
              <w:pStyle w:val="224"/>
              <w:spacing w:line="360" w:lineRule="auto"/>
              <w:ind w:right="84" w:rightChars="40"/>
              <w:jc w:val="center"/>
              <w:rPr>
                <w:rFonts w:ascii="宋体" w:hAnsi="宋体"/>
                <w:b/>
                <w:sz w:val="24"/>
                <w:szCs w:val="24"/>
              </w:rPr>
            </w:pPr>
            <w:r>
              <w:rPr>
                <w:rFonts w:hint="eastAsia" w:ascii="宋体" w:hAnsi="宋体"/>
                <w:b/>
                <w:sz w:val="24"/>
                <w:szCs w:val="24"/>
              </w:rPr>
              <w:t>分项名称</w:t>
            </w:r>
          </w:p>
        </w:tc>
        <w:tc>
          <w:tcPr>
            <w:tcW w:w="1921" w:type="dxa"/>
            <w:vAlign w:val="center"/>
          </w:tcPr>
          <w:p>
            <w:pPr>
              <w:pStyle w:val="224"/>
              <w:spacing w:line="360" w:lineRule="auto"/>
              <w:ind w:right="84" w:rightChars="40"/>
              <w:jc w:val="center"/>
              <w:rPr>
                <w:rFonts w:ascii="宋体" w:hAnsi="宋体"/>
                <w:b/>
                <w:sz w:val="24"/>
                <w:szCs w:val="24"/>
              </w:rPr>
            </w:pPr>
            <w:r>
              <w:rPr>
                <w:rFonts w:hint="eastAsia" w:ascii="宋体" w:hAnsi="宋体"/>
                <w:b/>
                <w:sz w:val="24"/>
                <w:szCs w:val="24"/>
              </w:rPr>
              <w:t>招标标准</w:t>
            </w:r>
          </w:p>
        </w:tc>
        <w:tc>
          <w:tcPr>
            <w:tcW w:w="1763" w:type="dxa"/>
            <w:vAlign w:val="center"/>
          </w:tcPr>
          <w:p>
            <w:pPr>
              <w:pStyle w:val="224"/>
              <w:spacing w:line="360" w:lineRule="auto"/>
              <w:ind w:right="84" w:rightChars="40"/>
              <w:jc w:val="center"/>
              <w:rPr>
                <w:rFonts w:ascii="宋体" w:hAnsi="宋体"/>
                <w:b/>
                <w:sz w:val="24"/>
                <w:szCs w:val="24"/>
              </w:rPr>
            </w:pPr>
            <w:r>
              <w:rPr>
                <w:rFonts w:hint="eastAsia" w:ascii="宋体" w:hAnsi="宋体"/>
                <w:b/>
                <w:sz w:val="24"/>
                <w:szCs w:val="24"/>
              </w:rPr>
              <w:t>投标标准</w:t>
            </w:r>
          </w:p>
        </w:tc>
        <w:tc>
          <w:tcPr>
            <w:tcW w:w="1601" w:type="dxa"/>
            <w:vAlign w:val="center"/>
          </w:tcPr>
          <w:p>
            <w:pPr>
              <w:pStyle w:val="224"/>
              <w:spacing w:line="360" w:lineRule="auto"/>
              <w:ind w:right="84" w:rightChars="40"/>
              <w:jc w:val="center"/>
              <w:rPr>
                <w:rFonts w:ascii="宋体" w:hAnsi="宋体"/>
                <w:b/>
                <w:sz w:val="24"/>
                <w:szCs w:val="24"/>
              </w:rPr>
            </w:pPr>
            <w:r>
              <w:rPr>
                <w:rFonts w:hint="eastAsia" w:ascii="宋体" w:hAnsi="宋体"/>
                <w:b/>
                <w:sz w:val="24"/>
                <w:szCs w:val="24"/>
              </w:rPr>
              <w:t>偏离情况</w:t>
            </w:r>
          </w:p>
        </w:tc>
        <w:tc>
          <w:tcPr>
            <w:tcW w:w="1439" w:type="dxa"/>
            <w:vAlign w:val="center"/>
          </w:tcPr>
          <w:p>
            <w:pPr>
              <w:pStyle w:val="224"/>
              <w:spacing w:line="360" w:lineRule="auto"/>
              <w:ind w:right="84" w:rightChars="40"/>
              <w:jc w:val="center"/>
              <w:rPr>
                <w:rFonts w:ascii="宋体" w:hAnsi="宋体"/>
                <w:b/>
                <w:sz w:val="24"/>
                <w:szCs w:val="24"/>
              </w:rPr>
            </w:pPr>
            <w:r>
              <w:rPr>
                <w:rFonts w:hint="eastAsia" w:ascii="宋体" w:hAnsi="宋体"/>
                <w:b/>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98" w:hRule="atLeast"/>
        </w:trPr>
        <w:tc>
          <w:tcPr>
            <w:tcW w:w="962" w:type="dxa"/>
            <w:vAlign w:val="center"/>
          </w:tcPr>
          <w:p>
            <w:pPr>
              <w:pStyle w:val="224"/>
              <w:spacing w:line="360" w:lineRule="auto"/>
              <w:ind w:right="84" w:rightChars="40"/>
              <w:jc w:val="center"/>
              <w:rPr>
                <w:rFonts w:ascii="宋体" w:hAnsi="宋体"/>
                <w:sz w:val="24"/>
                <w:szCs w:val="24"/>
              </w:rPr>
            </w:pPr>
            <w:r>
              <w:rPr>
                <w:rFonts w:hint="eastAsia" w:ascii="宋体" w:hAnsi="宋体"/>
                <w:sz w:val="24"/>
                <w:szCs w:val="24"/>
              </w:rPr>
              <w:t>1</w:t>
            </w:r>
          </w:p>
        </w:tc>
        <w:tc>
          <w:tcPr>
            <w:tcW w:w="1601" w:type="dxa"/>
            <w:vAlign w:val="center"/>
          </w:tcPr>
          <w:p>
            <w:pPr>
              <w:pStyle w:val="224"/>
              <w:spacing w:line="360" w:lineRule="auto"/>
              <w:ind w:right="84" w:rightChars="40"/>
              <w:jc w:val="center"/>
              <w:rPr>
                <w:rFonts w:ascii="宋体" w:hAnsi="宋体"/>
                <w:sz w:val="24"/>
                <w:szCs w:val="24"/>
              </w:rPr>
            </w:pPr>
          </w:p>
        </w:tc>
        <w:tc>
          <w:tcPr>
            <w:tcW w:w="1921" w:type="dxa"/>
            <w:vAlign w:val="center"/>
          </w:tcPr>
          <w:p>
            <w:pPr>
              <w:pStyle w:val="224"/>
              <w:spacing w:line="360" w:lineRule="auto"/>
              <w:ind w:right="84" w:rightChars="40"/>
              <w:jc w:val="center"/>
              <w:rPr>
                <w:rFonts w:ascii="宋体" w:hAnsi="宋体"/>
                <w:sz w:val="24"/>
                <w:szCs w:val="24"/>
              </w:rPr>
            </w:pPr>
          </w:p>
        </w:tc>
        <w:tc>
          <w:tcPr>
            <w:tcW w:w="1763" w:type="dxa"/>
            <w:vAlign w:val="center"/>
          </w:tcPr>
          <w:p>
            <w:pPr>
              <w:pStyle w:val="224"/>
              <w:spacing w:line="360" w:lineRule="auto"/>
              <w:ind w:right="84" w:rightChars="40"/>
              <w:jc w:val="center"/>
              <w:rPr>
                <w:rFonts w:ascii="宋体" w:hAnsi="宋体"/>
                <w:sz w:val="24"/>
                <w:szCs w:val="24"/>
              </w:rPr>
            </w:pPr>
          </w:p>
        </w:tc>
        <w:tc>
          <w:tcPr>
            <w:tcW w:w="1601" w:type="dxa"/>
            <w:vAlign w:val="center"/>
          </w:tcPr>
          <w:p>
            <w:pPr>
              <w:pStyle w:val="224"/>
              <w:spacing w:line="360" w:lineRule="auto"/>
              <w:ind w:right="84" w:rightChars="40"/>
              <w:jc w:val="center"/>
              <w:rPr>
                <w:rFonts w:ascii="宋体" w:hAnsi="宋体"/>
                <w:sz w:val="24"/>
                <w:szCs w:val="24"/>
              </w:rPr>
            </w:pPr>
          </w:p>
        </w:tc>
        <w:tc>
          <w:tcPr>
            <w:tcW w:w="1439" w:type="dxa"/>
            <w:vAlign w:val="center"/>
          </w:tcPr>
          <w:p>
            <w:pPr>
              <w:pStyle w:val="224"/>
              <w:spacing w:line="360" w:lineRule="auto"/>
              <w:ind w:right="84" w:rightChars="40"/>
              <w:jc w:val="center"/>
              <w:rPr>
                <w:rFonts w:ascii="宋体"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64" w:hRule="atLeast"/>
        </w:trPr>
        <w:tc>
          <w:tcPr>
            <w:tcW w:w="962" w:type="dxa"/>
            <w:vAlign w:val="center"/>
          </w:tcPr>
          <w:p>
            <w:pPr>
              <w:pStyle w:val="224"/>
              <w:spacing w:line="360" w:lineRule="auto"/>
              <w:ind w:right="84" w:rightChars="40"/>
              <w:jc w:val="center"/>
              <w:rPr>
                <w:rFonts w:ascii="宋体" w:hAnsi="宋体"/>
                <w:sz w:val="24"/>
                <w:szCs w:val="24"/>
              </w:rPr>
            </w:pPr>
            <w:r>
              <w:rPr>
                <w:rFonts w:hint="eastAsia" w:ascii="宋体" w:hAnsi="宋体"/>
                <w:sz w:val="24"/>
                <w:szCs w:val="24"/>
              </w:rPr>
              <w:t>2</w:t>
            </w:r>
          </w:p>
        </w:tc>
        <w:tc>
          <w:tcPr>
            <w:tcW w:w="1601" w:type="dxa"/>
            <w:vAlign w:val="center"/>
          </w:tcPr>
          <w:p>
            <w:pPr>
              <w:pStyle w:val="224"/>
              <w:spacing w:line="360" w:lineRule="auto"/>
              <w:ind w:right="84" w:rightChars="40"/>
              <w:jc w:val="center"/>
              <w:rPr>
                <w:rFonts w:ascii="宋体" w:hAnsi="宋体"/>
                <w:sz w:val="24"/>
                <w:szCs w:val="24"/>
              </w:rPr>
            </w:pPr>
          </w:p>
        </w:tc>
        <w:tc>
          <w:tcPr>
            <w:tcW w:w="1921" w:type="dxa"/>
            <w:vAlign w:val="center"/>
          </w:tcPr>
          <w:p>
            <w:pPr>
              <w:pStyle w:val="224"/>
              <w:spacing w:line="360" w:lineRule="auto"/>
              <w:ind w:right="84" w:rightChars="40"/>
              <w:jc w:val="center"/>
              <w:rPr>
                <w:rFonts w:ascii="宋体" w:hAnsi="宋体"/>
                <w:sz w:val="24"/>
                <w:szCs w:val="24"/>
              </w:rPr>
            </w:pPr>
          </w:p>
        </w:tc>
        <w:tc>
          <w:tcPr>
            <w:tcW w:w="1763" w:type="dxa"/>
            <w:vAlign w:val="center"/>
          </w:tcPr>
          <w:p>
            <w:pPr>
              <w:pStyle w:val="224"/>
              <w:spacing w:line="360" w:lineRule="auto"/>
              <w:ind w:right="84" w:rightChars="40"/>
              <w:jc w:val="center"/>
              <w:rPr>
                <w:rFonts w:ascii="宋体" w:hAnsi="宋体"/>
                <w:sz w:val="24"/>
                <w:szCs w:val="24"/>
              </w:rPr>
            </w:pPr>
          </w:p>
        </w:tc>
        <w:tc>
          <w:tcPr>
            <w:tcW w:w="1601" w:type="dxa"/>
            <w:vAlign w:val="center"/>
          </w:tcPr>
          <w:p>
            <w:pPr>
              <w:pStyle w:val="224"/>
              <w:spacing w:line="360" w:lineRule="auto"/>
              <w:ind w:right="84" w:rightChars="40"/>
              <w:jc w:val="center"/>
              <w:rPr>
                <w:rFonts w:ascii="宋体" w:hAnsi="宋体"/>
                <w:sz w:val="24"/>
                <w:szCs w:val="24"/>
              </w:rPr>
            </w:pPr>
          </w:p>
        </w:tc>
        <w:tc>
          <w:tcPr>
            <w:tcW w:w="1439" w:type="dxa"/>
            <w:vAlign w:val="center"/>
          </w:tcPr>
          <w:p>
            <w:pPr>
              <w:pStyle w:val="224"/>
              <w:spacing w:line="360" w:lineRule="auto"/>
              <w:ind w:right="84" w:rightChars="40"/>
              <w:jc w:val="center"/>
              <w:rPr>
                <w:rFonts w:ascii="宋体"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64" w:hRule="atLeast"/>
        </w:trPr>
        <w:tc>
          <w:tcPr>
            <w:tcW w:w="962" w:type="dxa"/>
            <w:vAlign w:val="center"/>
          </w:tcPr>
          <w:p>
            <w:pPr>
              <w:pStyle w:val="224"/>
              <w:spacing w:line="360" w:lineRule="auto"/>
              <w:ind w:right="84" w:rightChars="40"/>
              <w:jc w:val="center"/>
              <w:rPr>
                <w:rFonts w:ascii="宋体" w:hAnsi="宋体"/>
                <w:sz w:val="24"/>
                <w:szCs w:val="24"/>
              </w:rPr>
            </w:pPr>
            <w:r>
              <w:rPr>
                <w:rFonts w:hint="eastAsia" w:ascii="宋体" w:hAnsi="宋体"/>
                <w:sz w:val="24"/>
                <w:szCs w:val="24"/>
              </w:rPr>
              <w:t>3</w:t>
            </w:r>
          </w:p>
        </w:tc>
        <w:tc>
          <w:tcPr>
            <w:tcW w:w="1601" w:type="dxa"/>
            <w:vAlign w:val="center"/>
          </w:tcPr>
          <w:p>
            <w:pPr>
              <w:pStyle w:val="224"/>
              <w:spacing w:line="360" w:lineRule="auto"/>
              <w:ind w:right="84" w:rightChars="40"/>
              <w:jc w:val="center"/>
              <w:rPr>
                <w:rFonts w:ascii="宋体" w:hAnsi="宋体"/>
                <w:sz w:val="24"/>
                <w:szCs w:val="24"/>
              </w:rPr>
            </w:pPr>
          </w:p>
        </w:tc>
        <w:tc>
          <w:tcPr>
            <w:tcW w:w="1921" w:type="dxa"/>
            <w:vAlign w:val="center"/>
          </w:tcPr>
          <w:p>
            <w:pPr>
              <w:pStyle w:val="224"/>
              <w:spacing w:line="360" w:lineRule="auto"/>
              <w:ind w:right="84" w:rightChars="40"/>
              <w:jc w:val="center"/>
              <w:rPr>
                <w:rFonts w:ascii="宋体" w:hAnsi="宋体"/>
                <w:sz w:val="24"/>
                <w:szCs w:val="24"/>
              </w:rPr>
            </w:pPr>
          </w:p>
        </w:tc>
        <w:tc>
          <w:tcPr>
            <w:tcW w:w="1763" w:type="dxa"/>
            <w:vAlign w:val="center"/>
          </w:tcPr>
          <w:p>
            <w:pPr>
              <w:pStyle w:val="224"/>
              <w:spacing w:line="360" w:lineRule="auto"/>
              <w:ind w:right="84" w:rightChars="40"/>
              <w:jc w:val="center"/>
              <w:rPr>
                <w:rFonts w:ascii="宋体" w:hAnsi="宋体"/>
                <w:sz w:val="24"/>
                <w:szCs w:val="24"/>
              </w:rPr>
            </w:pPr>
          </w:p>
        </w:tc>
        <w:tc>
          <w:tcPr>
            <w:tcW w:w="1601" w:type="dxa"/>
            <w:vAlign w:val="center"/>
          </w:tcPr>
          <w:p>
            <w:pPr>
              <w:pStyle w:val="224"/>
              <w:spacing w:line="360" w:lineRule="auto"/>
              <w:ind w:right="84" w:rightChars="40"/>
              <w:jc w:val="center"/>
              <w:rPr>
                <w:rFonts w:ascii="宋体" w:hAnsi="宋体"/>
                <w:sz w:val="24"/>
                <w:szCs w:val="24"/>
              </w:rPr>
            </w:pPr>
          </w:p>
        </w:tc>
        <w:tc>
          <w:tcPr>
            <w:tcW w:w="1439" w:type="dxa"/>
            <w:vAlign w:val="center"/>
          </w:tcPr>
          <w:p>
            <w:pPr>
              <w:pStyle w:val="224"/>
              <w:spacing w:line="360" w:lineRule="auto"/>
              <w:ind w:right="84" w:rightChars="40"/>
              <w:jc w:val="center"/>
              <w:rPr>
                <w:rFonts w:ascii="宋体"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30" w:hRule="atLeast"/>
        </w:trPr>
        <w:tc>
          <w:tcPr>
            <w:tcW w:w="962" w:type="dxa"/>
            <w:vAlign w:val="center"/>
          </w:tcPr>
          <w:p>
            <w:pPr>
              <w:pStyle w:val="224"/>
              <w:spacing w:line="360" w:lineRule="auto"/>
              <w:ind w:right="84" w:rightChars="40"/>
              <w:jc w:val="center"/>
              <w:rPr>
                <w:rFonts w:ascii="宋体" w:hAnsi="宋体"/>
                <w:sz w:val="24"/>
                <w:szCs w:val="24"/>
              </w:rPr>
            </w:pPr>
            <w:r>
              <w:rPr>
                <w:rFonts w:hint="eastAsia" w:ascii="宋体" w:hAnsi="宋体"/>
                <w:sz w:val="24"/>
                <w:szCs w:val="24"/>
              </w:rPr>
              <w:t>…</w:t>
            </w:r>
          </w:p>
        </w:tc>
        <w:tc>
          <w:tcPr>
            <w:tcW w:w="1601" w:type="dxa"/>
            <w:vAlign w:val="center"/>
          </w:tcPr>
          <w:p>
            <w:pPr>
              <w:pStyle w:val="224"/>
              <w:spacing w:line="360" w:lineRule="auto"/>
              <w:ind w:right="84" w:rightChars="40"/>
              <w:jc w:val="center"/>
              <w:rPr>
                <w:rFonts w:ascii="宋体" w:hAnsi="宋体"/>
                <w:sz w:val="24"/>
                <w:szCs w:val="24"/>
              </w:rPr>
            </w:pPr>
          </w:p>
        </w:tc>
        <w:tc>
          <w:tcPr>
            <w:tcW w:w="1921" w:type="dxa"/>
            <w:vAlign w:val="center"/>
          </w:tcPr>
          <w:p>
            <w:pPr>
              <w:pStyle w:val="224"/>
              <w:spacing w:line="360" w:lineRule="auto"/>
              <w:ind w:right="84" w:rightChars="40"/>
              <w:jc w:val="center"/>
              <w:rPr>
                <w:rFonts w:ascii="宋体" w:hAnsi="宋体"/>
                <w:sz w:val="24"/>
                <w:szCs w:val="24"/>
              </w:rPr>
            </w:pPr>
          </w:p>
        </w:tc>
        <w:tc>
          <w:tcPr>
            <w:tcW w:w="1763" w:type="dxa"/>
            <w:vAlign w:val="center"/>
          </w:tcPr>
          <w:p>
            <w:pPr>
              <w:pStyle w:val="224"/>
              <w:spacing w:line="360" w:lineRule="auto"/>
              <w:ind w:right="84" w:rightChars="40"/>
              <w:jc w:val="center"/>
              <w:rPr>
                <w:rFonts w:ascii="宋体" w:hAnsi="宋体"/>
                <w:sz w:val="24"/>
                <w:szCs w:val="24"/>
              </w:rPr>
            </w:pPr>
          </w:p>
        </w:tc>
        <w:tc>
          <w:tcPr>
            <w:tcW w:w="1601" w:type="dxa"/>
            <w:vAlign w:val="center"/>
          </w:tcPr>
          <w:p>
            <w:pPr>
              <w:pStyle w:val="224"/>
              <w:spacing w:line="360" w:lineRule="auto"/>
              <w:ind w:right="84" w:rightChars="40"/>
              <w:jc w:val="center"/>
              <w:rPr>
                <w:rFonts w:ascii="宋体" w:hAnsi="宋体"/>
                <w:sz w:val="24"/>
                <w:szCs w:val="24"/>
              </w:rPr>
            </w:pPr>
          </w:p>
        </w:tc>
        <w:tc>
          <w:tcPr>
            <w:tcW w:w="1439" w:type="dxa"/>
            <w:vAlign w:val="center"/>
          </w:tcPr>
          <w:p>
            <w:pPr>
              <w:pStyle w:val="224"/>
              <w:spacing w:line="360" w:lineRule="auto"/>
              <w:ind w:right="84" w:rightChars="40"/>
              <w:jc w:val="center"/>
              <w:rPr>
                <w:rFonts w:ascii="宋体"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82" w:hRule="atLeast"/>
        </w:trPr>
        <w:tc>
          <w:tcPr>
            <w:tcW w:w="962" w:type="dxa"/>
            <w:vAlign w:val="center"/>
          </w:tcPr>
          <w:p>
            <w:pPr>
              <w:pStyle w:val="224"/>
              <w:spacing w:line="360" w:lineRule="auto"/>
              <w:ind w:right="84" w:rightChars="40"/>
              <w:jc w:val="center"/>
              <w:rPr>
                <w:rFonts w:ascii="宋体" w:hAnsi="宋体"/>
                <w:sz w:val="24"/>
                <w:szCs w:val="24"/>
              </w:rPr>
            </w:pPr>
          </w:p>
        </w:tc>
        <w:tc>
          <w:tcPr>
            <w:tcW w:w="1601" w:type="dxa"/>
            <w:vAlign w:val="center"/>
          </w:tcPr>
          <w:p>
            <w:pPr>
              <w:pStyle w:val="224"/>
              <w:spacing w:line="360" w:lineRule="auto"/>
              <w:ind w:right="84" w:rightChars="40"/>
              <w:jc w:val="center"/>
              <w:rPr>
                <w:rFonts w:ascii="宋体" w:hAnsi="宋体"/>
                <w:sz w:val="24"/>
                <w:szCs w:val="24"/>
              </w:rPr>
            </w:pPr>
          </w:p>
        </w:tc>
        <w:tc>
          <w:tcPr>
            <w:tcW w:w="1921" w:type="dxa"/>
            <w:vAlign w:val="center"/>
          </w:tcPr>
          <w:p>
            <w:pPr>
              <w:pStyle w:val="224"/>
              <w:spacing w:line="360" w:lineRule="auto"/>
              <w:ind w:right="84" w:rightChars="40"/>
              <w:jc w:val="center"/>
              <w:rPr>
                <w:rFonts w:ascii="宋体" w:hAnsi="宋体"/>
                <w:sz w:val="24"/>
                <w:szCs w:val="24"/>
              </w:rPr>
            </w:pPr>
          </w:p>
        </w:tc>
        <w:tc>
          <w:tcPr>
            <w:tcW w:w="1763" w:type="dxa"/>
            <w:vAlign w:val="center"/>
          </w:tcPr>
          <w:p>
            <w:pPr>
              <w:pStyle w:val="224"/>
              <w:spacing w:line="360" w:lineRule="auto"/>
              <w:ind w:right="84" w:rightChars="40"/>
              <w:jc w:val="center"/>
              <w:rPr>
                <w:rFonts w:ascii="宋体" w:hAnsi="宋体"/>
                <w:sz w:val="24"/>
                <w:szCs w:val="24"/>
              </w:rPr>
            </w:pPr>
          </w:p>
        </w:tc>
        <w:tc>
          <w:tcPr>
            <w:tcW w:w="1601" w:type="dxa"/>
            <w:vAlign w:val="center"/>
          </w:tcPr>
          <w:p>
            <w:pPr>
              <w:pStyle w:val="224"/>
              <w:spacing w:line="360" w:lineRule="auto"/>
              <w:ind w:right="84" w:rightChars="40"/>
              <w:jc w:val="center"/>
              <w:rPr>
                <w:rFonts w:ascii="宋体" w:hAnsi="宋体"/>
                <w:sz w:val="24"/>
                <w:szCs w:val="24"/>
              </w:rPr>
            </w:pPr>
          </w:p>
        </w:tc>
        <w:tc>
          <w:tcPr>
            <w:tcW w:w="1439" w:type="dxa"/>
            <w:vAlign w:val="center"/>
          </w:tcPr>
          <w:p>
            <w:pPr>
              <w:pStyle w:val="224"/>
              <w:spacing w:line="360" w:lineRule="auto"/>
              <w:ind w:right="84" w:rightChars="40"/>
              <w:jc w:val="center"/>
              <w:rPr>
                <w:rFonts w:ascii="宋体"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48" w:hRule="atLeast"/>
        </w:trPr>
        <w:tc>
          <w:tcPr>
            <w:tcW w:w="962" w:type="dxa"/>
            <w:vAlign w:val="center"/>
          </w:tcPr>
          <w:p>
            <w:pPr>
              <w:pStyle w:val="224"/>
              <w:spacing w:line="360" w:lineRule="auto"/>
              <w:ind w:right="84" w:rightChars="40"/>
              <w:jc w:val="center"/>
              <w:rPr>
                <w:rFonts w:ascii="宋体" w:hAnsi="宋体"/>
                <w:sz w:val="24"/>
                <w:szCs w:val="24"/>
              </w:rPr>
            </w:pPr>
          </w:p>
        </w:tc>
        <w:tc>
          <w:tcPr>
            <w:tcW w:w="1601" w:type="dxa"/>
            <w:vAlign w:val="center"/>
          </w:tcPr>
          <w:p>
            <w:pPr>
              <w:pStyle w:val="224"/>
              <w:spacing w:line="360" w:lineRule="auto"/>
              <w:ind w:right="84" w:rightChars="40"/>
              <w:jc w:val="center"/>
              <w:rPr>
                <w:rFonts w:ascii="宋体" w:hAnsi="宋体"/>
                <w:sz w:val="24"/>
                <w:szCs w:val="24"/>
              </w:rPr>
            </w:pPr>
          </w:p>
        </w:tc>
        <w:tc>
          <w:tcPr>
            <w:tcW w:w="1921" w:type="dxa"/>
            <w:vAlign w:val="center"/>
          </w:tcPr>
          <w:p>
            <w:pPr>
              <w:pStyle w:val="224"/>
              <w:spacing w:line="360" w:lineRule="auto"/>
              <w:ind w:right="84" w:rightChars="40"/>
              <w:jc w:val="center"/>
              <w:rPr>
                <w:rFonts w:ascii="宋体" w:hAnsi="宋体"/>
                <w:sz w:val="24"/>
                <w:szCs w:val="24"/>
              </w:rPr>
            </w:pPr>
          </w:p>
        </w:tc>
        <w:tc>
          <w:tcPr>
            <w:tcW w:w="1763" w:type="dxa"/>
            <w:vAlign w:val="center"/>
          </w:tcPr>
          <w:p>
            <w:pPr>
              <w:pStyle w:val="224"/>
              <w:spacing w:line="360" w:lineRule="auto"/>
              <w:ind w:right="84" w:rightChars="40"/>
              <w:jc w:val="center"/>
              <w:rPr>
                <w:rFonts w:ascii="宋体" w:hAnsi="宋体"/>
                <w:sz w:val="24"/>
                <w:szCs w:val="24"/>
              </w:rPr>
            </w:pPr>
          </w:p>
        </w:tc>
        <w:tc>
          <w:tcPr>
            <w:tcW w:w="1601" w:type="dxa"/>
            <w:vAlign w:val="center"/>
          </w:tcPr>
          <w:p>
            <w:pPr>
              <w:pStyle w:val="224"/>
              <w:spacing w:line="360" w:lineRule="auto"/>
              <w:ind w:right="84" w:rightChars="40"/>
              <w:jc w:val="center"/>
              <w:rPr>
                <w:rFonts w:ascii="宋体" w:hAnsi="宋体"/>
                <w:sz w:val="24"/>
                <w:szCs w:val="24"/>
              </w:rPr>
            </w:pPr>
          </w:p>
        </w:tc>
        <w:tc>
          <w:tcPr>
            <w:tcW w:w="1439" w:type="dxa"/>
            <w:vAlign w:val="center"/>
          </w:tcPr>
          <w:p>
            <w:pPr>
              <w:pStyle w:val="224"/>
              <w:spacing w:line="360" w:lineRule="auto"/>
              <w:ind w:right="84" w:rightChars="40"/>
              <w:jc w:val="center"/>
              <w:rPr>
                <w:rFonts w:ascii="宋体"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72" w:hRule="atLeast"/>
        </w:trPr>
        <w:tc>
          <w:tcPr>
            <w:tcW w:w="962" w:type="dxa"/>
            <w:vAlign w:val="center"/>
          </w:tcPr>
          <w:p>
            <w:pPr>
              <w:pStyle w:val="224"/>
              <w:spacing w:line="360" w:lineRule="auto"/>
              <w:ind w:right="84" w:rightChars="40"/>
              <w:jc w:val="center"/>
              <w:rPr>
                <w:rFonts w:ascii="宋体" w:hAnsi="宋体"/>
                <w:sz w:val="24"/>
                <w:szCs w:val="24"/>
              </w:rPr>
            </w:pPr>
          </w:p>
        </w:tc>
        <w:tc>
          <w:tcPr>
            <w:tcW w:w="1601" w:type="dxa"/>
            <w:vAlign w:val="center"/>
          </w:tcPr>
          <w:p>
            <w:pPr>
              <w:pStyle w:val="224"/>
              <w:spacing w:line="360" w:lineRule="auto"/>
              <w:ind w:right="84" w:rightChars="40"/>
              <w:jc w:val="center"/>
              <w:rPr>
                <w:rFonts w:ascii="宋体" w:hAnsi="宋体"/>
                <w:sz w:val="24"/>
                <w:szCs w:val="24"/>
              </w:rPr>
            </w:pPr>
          </w:p>
        </w:tc>
        <w:tc>
          <w:tcPr>
            <w:tcW w:w="1921" w:type="dxa"/>
            <w:vAlign w:val="center"/>
          </w:tcPr>
          <w:p>
            <w:pPr>
              <w:pStyle w:val="224"/>
              <w:spacing w:line="360" w:lineRule="auto"/>
              <w:ind w:right="84" w:rightChars="40"/>
              <w:jc w:val="center"/>
              <w:rPr>
                <w:rFonts w:ascii="宋体" w:hAnsi="宋体"/>
                <w:sz w:val="24"/>
                <w:szCs w:val="24"/>
              </w:rPr>
            </w:pPr>
          </w:p>
        </w:tc>
        <w:tc>
          <w:tcPr>
            <w:tcW w:w="1763" w:type="dxa"/>
            <w:vAlign w:val="center"/>
          </w:tcPr>
          <w:p>
            <w:pPr>
              <w:pStyle w:val="224"/>
              <w:spacing w:line="360" w:lineRule="auto"/>
              <w:ind w:right="84" w:rightChars="40"/>
              <w:jc w:val="center"/>
              <w:rPr>
                <w:rFonts w:ascii="宋体" w:hAnsi="宋体"/>
                <w:sz w:val="24"/>
                <w:szCs w:val="24"/>
              </w:rPr>
            </w:pPr>
          </w:p>
        </w:tc>
        <w:tc>
          <w:tcPr>
            <w:tcW w:w="1601" w:type="dxa"/>
            <w:vAlign w:val="center"/>
          </w:tcPr>
          <w:p>
            <w:pPr>
              <w:pStyle w:val="224"/>
              <w:spacing w:line="360" w:lineRule="auto"/>
              <w:ind w:right="84" w:rightChars="40"/>
              <w:jc w:val="center"/>
              <w:rPr>
                <w:rFonts w:ascii="宋体" w:hAnsi="宋体"/>
                <w:sz w:val="24"/>
                <w:szCs w:val="24"/>
              </w:rPr>
            </w:pPr>
          </w:p>
        </w:tc>
        <w:tc>
          <w:tcPr>
            <w:tcW w:w="1439" w:type="dxa"/>
            <w:vAlign w:val="center"/>
          </w:tcPr>
          <w:p>
            <w:pPr>
              <w:pStyle w:val="224"/>
              <w:spacing w:line="360" w:lineRule="auto"/>
              <w:ind w:right="84" w:rightChars="40"/>
              <w:jc w:val="center"/>
              <w:rPr>
                <w:rFonts w:ascii="宋体"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54" w:hRule="atLeast"/>
        </w:trPr>
        <w:tc>
          <w:tcPr>
            <w:tcW w:w="962" w:type="dxa"/>
            <w:vAlign w:val="center"/>
          </w:tcPr>
          <w:p>
            <w:pPr>
              <w:pStyle w:val="224"/>
              <w:spacing w:line="360" w:lineRule="auto"/>
              <w:ind w:right="84" w:rightChars="40"/>
              <w:jc w:val="center"/>
              <w:rPr>
                <w:rFonts w:ascii="宋体" w:hAnsi="宋体"/>
                <w:sz w:val="24"/>
                <w:szCs w:val="24"/>
              </w:rPr>
            </w:pPr>
          </w:p>
        </w:tc>
        <w:tc>
          <w:tcPr>
            <w:tcW w:w="1601" w:type="dxa"/>
            <w:vAlign w:val="center"/>
          </w:tcPr>
          <w:p>
            <w:pPr>
              <w:pStyle w:val="224"/>
              <w:spacing w:line="360" w:lineRule="auto"/>
              <w:ind w:right="84" w:rightChars="40"/>
              <w:jc w:val="center"/>
              <w:rPr>
                <w:rFonts w:ascii="宋体" w:hAnsi="宋体"/>
                <w:sz w:val="24"/>
                <w:szCs w:val="24"/>
              </w:rPr>
            </w:pPr>
          </w:p>
        </w:tc>
        <w:tc>
          <w:tcPr>
            <w:tcW w:w="1921" w:type="dxa"/>
            <w:vAlign w:val="center"/>
          </w:tcPr>
          <w:p>
            <w:pPr>
              <w:pStyle w:val="224"/>
              <w:spacing w:line="360" w:lineRule="auto"/>
              <w:ind w:right="84" w:rightChars="40"/>
              <w:jc w:val="center"/>
              <w:rPr>
                <w:rFonts w:ascii="宋体" w:hAnsi="宋体"/>
                <w:sz w:val="24"/>
                <w:szCs w:val="24"/>
              </w:rPr>
            </w:pPr>
          </w:p>
        </w:tc>
        <w:tc>
          <w:tcPr>
            <w:tcW w:w="1763" w:type="dxa"/>
            <w:vAlign w:val="center"/>
          </w:tcPr>
          <w:p>
            <w:pPr>
              <w:pStyle w:val="224"/>
              <w:spacing w:line="360" w:lineRule="auto"/>
              <w:ind w:right="84" w:rightChars="40"/>
              <w:jc w:val="center"/>
              <w:rPr>
                <w:rFonts w:ascii="宋体" w:hAnsi="宋体"/>
                <w:sz w:val="24"/>
                <w:szCs w:val="24"/>
              </w:rPr>
            </w:pPr>
          </w:p>
        </w:tc>
        <w:tc>
          <w:tcPr>
            <w:tcW w:w="1601" w:type="dxa"/>
            <w:vAlign w:val="center"/>
          </w:tcPr>
          <w:p>
            <w:pPr>
              <w:pStyle w:val="224"/>
              <w:spacing w:line="360" w:lineRule="auto"/>
              <w:ind w:right="84" w:rightChars="40"/>
              <w:jc w:val="center"/>
              <w:rPr>
                <w:rFonts w:ascii="宋体" w:hAnsi="宋体"/>
                <w:sz w:val="24"/>
                <w:szCs w:val="24"/>
              </w:rPr>
            </w:pPr>
          </w:p>
        </w:tc>
        <w:tc>
          <w:tcPr>
            <w:tcW w:w="1439" w:type="dxa"/>
            <w:vAlign w:val="center"/>
          </w:tcPr>
          <w:p>
            <w:pPr>
              <w:pStyle w:val="224"/>
              <w:spacing w:line="360" w:lineRule="auto"/>
              <w:ind w:right="84" w:rightChars="40"/>
              <w:jc w:val="center"/>
              <w:rPr>
                <w:rFonts w:ascii="宋体"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50" w:hRule="atLeast"/>
        </w:trPr>
        <w:tc>
          <w:tcPr>
            <w:tcW w:w="962" w:type="dxa"/>
            <w:vAlign w:val="center"/>
          </w:tcPr>
          <w:p>
            <w:pPr>
              <w:pStyle w:val="224"/>
              <w:spacing w:line="360" w:lineRule="auto"/>
              <w:ind w:right="84" w:rightChars="40"/>
              <w:rPr>
                <w:rFonts w:ascii="宋体" w:hAnsi="宋体"/>
                <w:sz w:val="24"/>
                <w:szCs w:val="24"/>
              </w:rPr>
            </w:pPr>
          </w:p>
        </w:tc>
        <w:tc>
          <w:tcPr>
            <w:tcW w:w="1601" w:type="dxa"/>
            <w:vAlign w:val="center"/>
          </w:tcPr>
          <w:p>
            <w:pPr>
              <w:pStyle w:val="224"/>
              <w:spacing w:line="360" w:lineRule="auto"/>
              <w:ind w:right="84" w:rightChars="40"/>
              <w:jc w:val="center"/>
              <w:rPr>
                <w:rFonts w:ascii="宋体" w:hAnsi="宋体"/>
                <w:sz w:val="24"/>
                <w:szCs w:val="24"/>
              </w:rPr>
            </w:pPr>
          </w:p>
        </w:tc>
        <w:tc>
          <w:tcPr>
            <w:tcW w:w="1921" w:type="dxa"/>
            <w:vAlign w:val="center"/>
          </w:tcPr>
          <w:p>
            <w:pPr>
              <w:pStyle w:val="224"/>
              <w:spacing w:line="360" w:lineRule="auto"/>
              <w:ind w:right="84" w:rightChars="40"/>
              <w:jc w:val="center"/>
              <w:rPr>
                <w:rFonts w:ascii="宋体" w:hAnsi="宋体"/>
                <w:sz w:val="24"/>
                <w:szCs w:val="24"/>
              </w:rPr>
            </w:pPr>
          </w:p>
        </w:tc>
        <w:tc>
          <w:tcPr>
            <w:tcW w:w="1763" w:type="dxa"/>
            <w:vAlign w:val="center"/>
          </w:tcPr>
          <w:p>
            <w:pPr>
              <w:pStyle w:val="224"/>
              <w:spacing w:line="360" w:lineRule="auto"/>
              <w:ind w:right="84" w:rightChars="40"/>
              <w:jc w:val="center"/>
              <w:rPr>
                <w:rFonts w:ascii="宋体" w:hAnsi="宋体"/>
                <w:sz w:val="24"/>
                <w:szCs w:val="24"/>
              </w:rPr>
            </w:pPr>
          </w:p>
        </w:tc>
        <w:tc>
          <w:tcPr>
            <w:tcW w:w="1601" w:type="dxa"/>
            <w:vAlign w:val="center"/>
          </w:tcPr>
          <w:p>
            <w:pPr>
              <w:pStyle w:val="224"/>
              <w:spacing w:line="360" w:lineRule="auto"/>
              <w:ind w:right="84" w:rightChars="40"/>
              <w:jc w:val="center"/>
              <w:rPr>
                <w:rFonts w:ascii="宋体" w:hAnsi="宋体"/>
                <w:sz w:val="24"/>
                <w:szCs w:val="24"/>
              </w:rPr>
            </w:pPr>
          </w:p>
        </w:tc>
        <w:tc>
          <w:tcPr>
            <w:tcW w:w="1439" w:type="dxa"/>
            <w:vAlign w:val="center"/>
          </w:tcPr>
          <w:p>
            <w:pPr>
              <w:pStyle w:val="224"/>
              <w:spacing w:line="360" w:lineRule="auto"/>
              <w:ind w:right="84" w:rightChars="40"/>
              <w:rPr>
                <w:rFonts w:ascii="宋体"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50" w:hRule="atLeast"/>
        </w:trPr>
        <w:tc>
          <w:tcPr>
            <w:tcW w:w="962" w:type="dxa"/>
            <w:tcBorders>
              <w:bottom w:val="single" w:color="auto" w:sz="4" w:space="0"/>
            </w:tcBorders>
            <w:vAlign w:val="center"/>
          </w:tcPr>
          <w:p>
            <w:pPr>
              <w:pStyle w:val="224"/>
              <w:spacing w:line="360" w:lineRule="auto"/>
              <w:ind w:right="84" w:rightChars="40"/>
              <w:rPr>
                <w:rFonts w:ascii="宋体" w:hAnsi="宋体"/>
                <w:sz w:val="24"/>
                <w:szCs w:val="24"/>
              </w:rPr>
            </w:pPr>
          </w:p>
        </w:tc>
        <w:tc>
          <w:tcPr>
            <w:tcW w:w="1601" w:type="dxa"/>
            <w:tcBorders>
              <w:bottom w:val="single" w:color="auto" w:sz="4" w:space="0"/>
            </w:tcBorders>
            <w:vAlign w:val="center"/>
          </w:tcPr>
          <w:p>
            <w:pPr>
              <w:pStyle w:val="224"/>
              <w:spacing w:line="360" w:lineRule="auto"/>
              <w:ind w:right="84" w:rightChars="40"/>
              <w:jc w:val="center"/>
              <w:rPr>
                <w:rFonts w:ascii="宋体" w:hAnsi="宋体"/>
                <w:sz w:val="24"/>
                <w:szCs w:val="24"/>
              </w:rPr>
            </w:pPr>
          </w:p>
        </w:tc>
        <w:tc>
          <w:tcPr>
            <w:tcW w:w="1921" w:type="dxa"/>
            <w:tcBorders>
              <w:bottom w:val="single" w:color="auto" w:sz="4" w:space="0"/>
            </w:tcBorders>
            <w:vAlign w:val="center"/>
          </w:tcPr>
          <w:p>
            <w:pPr>
              <w:pStyle w:val="224"/>
              <w:spacing w:line="360" w:lineRule="auto"/>
              <w:ind w:right="84" w:rightChars="40"/>
              <w:jc w:val="center"/>
              <w:rPr>
                <w:rFonts w:ascii="宋体" w:hAnsi="宋体"/>
                <w:sz w:val="24"/>
                <w:szCs w:val="24"/>
              </w:rPr>
            </w:pPr>
          </w:p>
        </w:tc>
        <w:tc>
          <w:tcPr>
            <w:tcW w:w="1763" w:type="dxa"/>
            <w:tcBorders>
              <w:bottom w:val="single" w:color="auto" w:sz="4" w:space="0"/>
            </w:tcBorders>
            <w:vAlign w:val="center"/>
          </w:tcPr>
          <w:p>
            <w:pPr>
              <w:pStyle w:val="224"/>
              <w:spacing w:line="360" w:lineRule="auto"/>
              <w:ind w:right="84" w:rightChars="40"/>
              <w:jc w:val="center"/>
              <w:rPr>
                <w:rFonts w:ascii="宋体" w:hAnsi="宋体"/>
                <w:sz w:val="24"/>
                <w:szCs w:val="24"/>
              </w:rPr>
            </w:pPr>
          </w:p>
        </w:tc>
        <w:tc>
          <w:tcPr>
            <w:tcW w:w="1601" w:type="dxa"/>
            <w:tcBorders>
              <w:bottom w:val="single" w:color="auto" w:sz="4" w:space="0"/>
            </w:tcBorders>
            <w:vAlign w:val="center"/>
          </w:tcPr>
          <w:p>
            <w:pPr>
              <w:pStyle w:val="224"/>
              <w:spacing w:line="360" w:lineRule="auto"/>
              <w:ind w:right="84" w:rightChars="40"/>
              <w:jc w:val="center"/>
              <w:rPr>
                <w:rFonts w:ascii="宋体" w:hAnsi="宋体"/>
                <w:sz w:val="24"/>
                <w:szCs w:val="24"/>
              </w:rPr>
            </w:pPr>
          </w:p>
        </w:tc>
        <w:tc>
          <w:tcPr>
            <w:tcW w:w="1439" w:type="dxa"/>
            <w:tcBorders>
              <w:bottom w:val="single" w:color="auto" w:sz="4" w:space="0"/>
            </w:tcBorders>
            <w:vAlign w:val="center"/>
          </w:tcPr>
          <w:p>
            <w:pPr>
              <w:pStyle w:val="224"/>
              <w:spacing w:line="360" w:lineRule="auto"/>
              <w:ind w:right="84" w:rightChars="40"/>
              <w:rPr>
                <w:rFonts w:ascii="宋体" w:hAnsi="宋体"/>
                <w:sz w:val="24"/>
                <w:szCs w:val="24"/>
              </w:rPr>
            </w:pPr>
          </w:p>
        </w:tc>
      </w:tr>
    </w:tbl>
    <w:p>
      <w:pPr>
        <w:pStyle w:val="224"/>
        <w:spacing w:line="360" w:lineRule="auto"/>
        <w:ind w:right="84" w:rightChars="40"/>
        <w:rPr>
          <w:rFonts w:ascii="宋体" w:hAnsi="宋体"/>
          <w:sz w:val="24"/>
          <w:szCs w:val="24"/>
        </w:rPr>
      </w:pPr>
      <w:r>
        <w:rPr>
          <w:rFonts w:hint="eastAsia" w:ascii="宋体" w:hAnsi="宋体"/>
          <w:sz w:val="24"/>
          <w:szCs w:val="24"/>
        </w:rPr>
        <w:t>填报要求：</w:t>
      </w:r>
    </w:p>
    <w:p>
      <w:pPr>
        <w:pStyle w:val="224"/>
        <w:widowControl/>
        <w:numPr>
          <w:ilvl w:val="0"/>
          <w:numId w:val="13"/>
        </w:numPr>
        <w:tabs>
          <w:tab w:val="left" w:pos="360"/>
          <w:tab w:val="clear" w:pos="1264"/>
        </w:tabs>
        <w:spacing w:line="360" w:lineRule="auto"/>
        <w:ind w:left="360" w:right="84" w:rightChars="40" w:hanging="360"/>
        <w:jc w:val="left"/>
        <w:rPr>
          <w:rFonts w:ascii="宋体" w:hAnsi="宋体"/>
          <w:sz w:val="24"/>
          <w:szCs w:val="24"/>
        </w:rPr>
      </w:pPr>
      <w:r>
        <w:rPr>
          <w:rFonts w:hint="eastAsia" w:ascii="宋体" w:hAnsi="宋体"/>
          <w:sz w:val="24"/>
          <w:szCs w:val="24"/>
        </w:rPr>
        <w:t>本表的分项名称须与《报价明细表》一致。</w:t>
      </w:r>
    </w:p>
    <w:p>
      <w:pPr>
        <w:pStyle w:val="224"/>
        <w:widowControl/>
        <w:numPr>
          <w:ilvl w:val="0"/>
          <w:numId w:val="13"/>
        </w:numPr>
        <w:tabs>
          <w:tab w:val="left" w:pos="360"/>
          <w:tab w:val="clear" w:pos="1264"/>
        </w:tabs>
        <w:spacing w:line="360" w:lineRule="auto"/>
        <w:ind w:left="360" w:right="84" w:rightChars="40" w:hanging="360"/>
        <w:jc w:val="left"/>
        <w:rPr>
          <w:rFonts w:ascii="宋体" w:hAnsi="宋体"/>
          <w:sz w:val="24"/>
          <w:szCs w:val="24"/>
        </w:rPr>
      </w:pPr>
      <w:r>
        <w:rPr>
          <w:rFonts w:hint="eastAsia" w:ascii="宋体" w:hAnsi="宋体"/>
          <w:sz w:val="24"/>
          <w:szCs w:val="24"/>
        </w:rPr>
        <w:t>供应商必须按招标标准的格式描述投标标准，并在偏离情况栏标明“无偏离”、“正偏离”或“负偏离”。</w:t>
      </w:r>
    </w:p>
    <w:p>
      <w:pPr>
        <w:pStyle w:val="224"/>
        <w:widowControl/>
        <w:numPr>
          <w:ilvl w:val="0"/>
          <w:numId w:val="13"/>
        </w:numPr>
        <w:tabs>
          <w:tab w:val="left" w:pos="360"/>
          <w:tab w:val="clear" w:pos="1264"/>
        </w:tabs>
        <w:spacing w:line="360" w:lineRule="auto"/>
        <w:ind w:left="360" w:right="84" w:rightChars="40" w:hanging="360"/>
        <w:jc w:val="left"/>
        <w:rPr>
          <w:rFonts w:ascii="宋体" w:hAnsi="宋体"/>
          <w:sz w:val="24"/>
          <w:szCs w:val="24"/>
        </w:rPr>
      </w:pPr>
      <w:r>
        <w:rPr>
          <w:rFonts w:hint="eastAsia" w:ascii="宋体" w:hAnsi="宋体"/>
          <w:sz w:val="24"/>
          <w:szCs w:val="24"/>
        </w:rPr>
        <w:t>投标执行的标准必须与国家、自治区、地方执行的相关专业标准一致。</w:t>
      </w:r>
    </w:p>
    <w:p>
      <w:pPr>
        <w:pStyle w:val="224"/>
      </w:pPr>
    </w:p>
    <w:p>
      <w:pPr>
        <w:pStyle w:val="202"/>
        <w:spacing w:line="360" w:lineRule="auto"/>
        <w:rPr>
          <w:rFonts w:hAnsi="宋体"/>
          <w:sz w:val="24"/>
          <w:szCs w:val="24"/>
        </w:rPr>
      </w:pPr>
      <w:r>
        <w:rPr>
          <w:rFonts w:hint="eastAsia" w:hAnsi="宋体"/>
          <w:color w:val="000080"/>
        </w:rPr>
        <w:t xml:space="preserve"> </w:t>
      </w:r>
    </w:p>
    <w:p>
      <w:pPr>
        <w:pStyle w:val="113"/>
        <w:spacing w:line="360" w:lineRule="auto"/>
        <w:ind w:right="84" w:rightChars="40" w:firstLine="4080" w:firstLineChars="1700"/>
        <w:rPr>
          <w:rFonts w:ascii="宋体" w:hAnsi="宋体"/>
          <w:sz w:val="24"/>
          <w:szCs w:val="24"/>
        </w:rPr>
      </w:pPr>
      <w:r>
        <w:rPr>
          <w:rFonts w:hint="eastAsia" w:ascii="宋体" w:hAnsi="宋体"/>
          <w:sz w:val="24"/>
          <w:szCs w:val="24"/>
        </w:rPr>
        <w:t>法定代表人或被授权人（签字或盖章）：</w:t>
      </w:r>
      <w:r>
        <w:rPr>
          <w:rFonts w:hint="eastAsia" w:ascii="宋体" w:hAnsi="宋体"/>
          <w:sz w:val="24"/>
          <w:szCs w:val="24"/>
          <w:u w:val="single"/>
        </w:rPr>
        <w:t xml:space="preserve"> </w:t>
      </w:r>
      <w:r>
        <w:rPr>
          <w:rFonts w:ascii="宋体" w:hAnsi="宋体"/>
          <w:sz w:val="24"/>
          <w:szCs w:val="24"/>
          <w:u w:val="single"/>
        </w:rPr>
        <w:t xml:space="preserve">       </w:t>
      </w:r>
    </w:p>
    <w:p>
      <w:pPr>
        <w:pStyle w:val="113"/>
        <w:spacing w:line="360" w:lineRule="auto"/>
        <w:ind w:right="84" w:rightChars="40" w:firstLine="4080" w:firstLineChars="1700"/>
        <w:rPr>
          <w:rFonts w:ascii="宋体" w:hAnsi="宋体"/>
          <w:sz w:val="24"/>
          <w:szCs w:val="24"/>
          <w:u w:val="single"/>
        </w:rPr>
      </w:pPr>
      <w:r>
        <w:rPr>
          <w:rFonts w:hint="eastAsia" w:ascii="宋体" w:hAnsi="宋体"/>
          <w:sz w:val="24"/>
          <w:szCs w:val="24"/>
        </w:rPr>
        <w:t>单位名称（盖章）：</w:t>
      </w:r>
      <w:r>
        <w:rPr>
          <w:rFonts w:hint="eastAsia" w:ascii="宋体" w:hAnsi="宋体"/>
          <w:sz w:val="24"/>
          <w:szCs w:val="24"/>
          <w:u w:val="single"/>
        </w:rPr>
        <w:t xml:space="preserve"> </w:t>
      </w:r>
      <w:r>
        <w:rPr>
          <w:rFonts w:ascii="宋体" w:hAnsi="宋体"/>
          <w:sz w:val="24"/>
          <w:szCs w:val="24"/>
          <w:u w:val="single"/>
        </w:rPr>
        <w:t xml:space="preserve">                         </w:t>
      </w:r>
    </w:p>
    <w:p>
      <w:pPr>
        <w:pStyle w:val="113"/>
        <w:spacing w:line="360" w:lineRule="auto"/>
        <w:ind w:right="84" w:rightChars="40" w:firstLine="4080" w:firstLineChars="1700"/>
        <w:jc w:val="right"/>
        <w:rPr>
          <w:rFonts w:ascii="宋体" w:hAnsi="宋体"/>
          <w:sz w:val="24"/>
          <w:szCs w:val="24"/>
        </w:rPr>
      </w:pPr>
      <w:r>
        <w:rPr>
          <w:rFonts w:hint="eastAsia" w:ascii="宋体" w:hAnsi="宋体"/>
          <w:sz w:val="24"/>
          <w:szCs w:val="24"/>
        </w:rPr>
        <w:t>日期：</w:t>
      </w:r>
      <w:r>
        <w:rPr>
          <w:rFonts w:hint="eastAsia" w:ascii="宋体" w:hAnsi="宋体" w:cs="Arial"/>
          <w:sz w:val="24"/>
          <w:szCs w:val="24"/>
        </w:rPr>
        <w:t>2022年   月   日</w:t>
      </w:r>
    </w:p>
    <w:p>
      <w:pPr>
        <w:rPr>
          <w:rFonts w:ascii="宋体" w:hAnsi="宋体"/>
          <w:color w:val="000080"/>
          <w:sz w:val="20"/>
        </w:rPr>
      </w:pPr>
    </w:p>
    <w:p>
      <w:pPr>
        <w:pStyle w:val="20"/>
        <w:shd w:val="clear" w:color="auto" w:fill="FFFFFF" w:themeFill="background1"/>
        <w:spacing w:before="0" w:beforeAutospacing="0" w:after="0" w:afterAutospacing="0"/>
        <w:rPr>
          <w:rFonts w:asciiTheme="minorEastAsia" w:hAnsiTheme="minorEastAsia" w:eastAsiaTheme="minorEastAsia" w:cstheme="minorEastAsia"/>
          <w:sz w:val="24"/>
          <w:szCs w:val="24"/>
        </w:rPr>
        <w:sectPr>
          <w:headerReference r:id="rId13" w:type="first"/>
          <w:footerReference r:id="rId16" w:type="first"/>
          <w:headerReference r:id="rId11" w:type="default"/>
          <w:footerReference r:id="rId14" w:type="default"/>
          <w:headerReference r:id="rId12" w:type="even"/>
          <w:footerReference r:id="rId15" w:type="even"/>
          <w:pgSz w:w="11907" w:h="16840"/>
          <w:pgMar w:top="1134" w:right="1418" w:bottom="1134" w:left="1418" w:header="720" w:footer="720" w:gutter="0"/>
          <w:cols w:space="425" w:num="1"/>
          <w:docGrid w:linePitch="285" w:charSpace="0"/>
        </w:sectPr>
      </w:pPr>
    </w:p>
    <w:p>
      <w:pPr>
        <w:shd w:val="clear" w:color="auto" w:fill="FFFFFF" w:themeFill="background1"/>
        <w:spacing w:before="0" w:beforeAutospacing="0" w:after="0" w:afterAutospacing="0" w:line="240" w:lineRule="atLeast"/>
        <w:rPr>
          <w:rFonts w:asciiTheme="minorEastAsia" w:hAnsiTheme="minorEastAsia" w:eastAsiaTheme="minorEastAsia" w:cstheme="minorEastAsia"/>
          <w:b/>
        </w:rPr>
      </w:pPr>
      <w:bookmarkStart w:id="231" w:name="_Toc406671154"/>
      <w:bookmarkStart w:id="232" w:name="_Toc406670783"/>
    </w:p>
    <w:p>
      <w:pPr>
        <w:shd w:val="clear" w:color="auto" w:fill="FFFFFF" w:themeFill="background1"/>
        <w:spacing w:before="0" w:beforeAutospacing="0" w:after="0" w:afterAutospacing="0" w:line="240" w:lineRule="atLeast"/>
        <w:rPr>
          <w:rFonts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参加政府采购活动前3年内在经营活动中没有重大违法记录的书面声明</w:t>
      </w:r>
    </w:p>
    <w:p>
      <w:pPr>
        <w:shd w:val="clear" w:color="auto" w:fill="FFFFFF" w:themeFill="background1"/>
        <w:spacing w:before="0" w:beforeAutospacing="0" w:after="0" w:afterAutospacing="0" w:line="240" w:lineRule="atLeast"/>
        <w:rPr>
          <w:rFonts w:asciiTheme="minorEastAsia" w:hAnsiTheme="minorEastAsia" w:eastAsiaTheme="minorEastAsia" w:cstheme="minorEastAsia"/>
          <w:b/>
          <w:szCs w:val="21"/>
        </w:rPr>
      </w:pPr>
      <w:r>
        <w:rPr>
          <w:rFonts w:hint="eastAsia" w:asciiTheme="minorEastAsia" w:hAnsiTheme="minorEastAsia" w:eastAsiaTheme="minorEastAsia" w:cstheme="minorEastAsia"/>
          <w:b/>
          <w:szCs w:val="21"/>
        </w:rPr>
        <w:t xml:space="preserve">     </w:t>
      </w:r>
    </w:p>
    <w:p>
      <w:pPr>
        <w:shd w:val="clear" w:color="auto" w:fill="FFFFFF" w:themeFill="background1"/>
        <w:spacing w:before="0" w:beforeAutospacing="0" w:after="0" w:afterAutospacing="0" w:line="240" w:lineRule="atLeast"/>
        <w:rPr>
          <w:rFonts w:asciiTheme="minorEastAsia" w:hAnsiTheme="minorEastAsia" w:eastAsiaTheme="minorEastAsia" w:cstheme="minorEastAsia"/>
        </w:rPr>
      </w:pPr>
    </w:p>
    <w:p>
      <w:pPr>
        <w:shd w:val="clear" w:color="auto" w:fill="FFFFFF" w:themeFill="background1"/>
        <w:spacing w:before="0" w:beforeAutospacing="0" w:after="0" w:afterAutospacing="0" w:line="240" w:lineRule="atLeast"/>
        <w:rPr>
          <w:rFonts w:asciiTheme="minorEastAsia" w:hAnsiTheme="minorEastAsia" w:eastAsiaTheme="minorEastAsia" w:cstheme="minorEastAsia"/>
        </w:rPr>
      </w:pPr>
    </w:p>
    <w:p>
      <w:pPr>
        <w:shd w:val="clear" w:color="auto" w:fill="FFFFFF" w:themeFill="background1"/>
        <w:spacing w:before="0" w:beforeAutospacing="0" w:after="0" w:afterAutospacing="0"/>
        <w:jc w:val="center"/>
        <w:rPr>
          <w:rFonts w:asciiTheme="minorEastAsia" w:hAnsiTheme="minorEastAsia" w:eastAsiaTheme="minorEastAsia" w:cstheme="minorEastAsia"/>
          <w:b/>
          <w:sz w:val="28"/>
          <w:szCs w:val="28"/>
        </w:rPr>
      </w:pPr>
      <w:r>
        <w:rPr>
          <w:rFonts w:hint="eastAsia" w:asciiTheme="minorEastAsia" w:hAnsiTheme="minorEastAsia" w:eastAsiaTheme="minorEastAsia" w:cstheme="minorEastAsia"/>
          <w:b/>
          <w:sz w:val="28"/>
          <w:szCs w:val="28"/>
        </w:rPr>
        <w:t>无重大违法记录的声明函</w:t>
      </w:r>
    </w:p>
    <w:p>
      <w:pPr>
        <w:shd w:val="clear" w:color="auto" w:fill="FFFFFF" w:themeFill="background1"/>
        <w:spacing w:before="0" w:beforeAutospacing="0" w:after="0" w:afterAutospacing="0"/>
        <w:rPr>
          <w:rFonts w:asciiTheme="minorEastAsia" w:hAnsiTheme="minorEastAsia" w:eastAsiaTheme="minorEastAsia" w:cstheme="minorEastAsia"/>
          <w:szCs w:val="21"/>
        </w:rPr>
      </w:pPr>
    </w:p>
    <w:p>
      <w:pPr>
        <w:shd w:val="clear" w:color="auto" w:fill="FFFFFF" w:themeFill="background1"/>
        <w:spacing w:before="0" w:beforeAutospacing="0" w:after="0" w:afterAutospacing="0"/>
        <w:rPr>
          <w:rFonts w:asciiTheme="minorEastAsia" w:hAnsiTheme="minorEastAsia" w:eastAsiaTheme="minorEastAsia" w:cstheme="minorEastAsia"/>
          <w:sz w:val="24"/>
          <w:szCs w:val="24"/>
          <w:u w:val="single"/>
        </w:rPr>
      </w:pPr>
      <w:r>
        <w:rPr>
          <w:rFonts w:hint="eastAsia" w:asciiTheme="minorEastAsia" w:hAnsiTheme="minorEastAsia" w:eastAsiaTheme="minorEastAsia" w:cstheme="minorEastAsia"/>
          <w:sz w:val="24"/>
          <w:szCs w:val="24"/>
        </w:rPr>
        <w:t>致：</w:t>
      </w:r>
      <w:r>
        <w:rPr>
          <w:rFonts w:hint="eastAsia" w:asciiTheme="minorEastAsia" w:hAnsiTheme="minorEastAsia" w:eastAsiaTheme="minorEastAsia" w:cstheme="minorEastAsia"/>
          <w:sz w:val="24"/>
          <w:szCs w:val="24"/>
          <w:u w:val="single"/>
        </w:rPr>
        <w:t xml:space="preserve">   （采购人或采购代理机构）     </w:t>
      </w:r>
    </w:p>
    <w:p>
      <w:pPr>
        <w:shd w:val="clear" w:color="auto" w:fill="FFFFFF" w:themeFill="background1"/>
        <w:spacing w:before="0" w:beforeAutospacing="0" w:after="0" w:afterAutospacing="0"/>
        <w:ind w:firstLine="42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u w:val="single"/>
        </w:rPr>
        <w:t xml:space="preserve">      （供应商全称）            </w:t>
      </w:r>
      <w:r>
        <w:rPr>
          <w:rFonts w:hint="eastAsia" w:asciiTheme="minorEastAsia" w:hAnsiTheme="minorEastAsia" w:eastAsiaTheme="minorEastAsia" w:cstheme="minorEastAsia"/>
          <w:sz w:val="24"/>
          <w:szCs w:val="24"/>
        </w:rPr>
        <w:t>，参加贵单位组织的交易编号为：，项目名称：的政府采购活动，在此郑重声明：我单位在参加本项目政府采购活动前3年内在经营活动中未因违法经营受到刑事处罚或者责令停产停业、吊销许可证或者执照、较大数额罚款等行政处罚。</w:t>
      </w:r>
    </w:p>
    <w:p>
      <w:pPr>
        <w:shd w:val="clear" w:color="auto" w:fill="FFFFFF" w:themeFill="background1"/>
        <w:spacing w:before="0" w:beforeAutospacing="0" w:after="0" w:afterAutospacing="0"/>
        <w:ind w:firstLine="420"/>
        <w:rPr>
          <w:rFonts w:asciiTheme="minorEastAsia" w:hAnsiTheme="minorEastAsia" w:eastAsiaTheme="minorEastAsia" w:cstheme="minorEastAsia"/>
          <w:sz w:val="24"/>
          <w:szCs w:val="24"/>
        </w:rPr>
      </w:pPr>
    </w:p>
    <w:p>
      <w:pPr>
        <w:shd w:val="clear" w:color="auto" w:fill="FFFFFF" w:themeFill="background1"/>
        <w:spacing w:before="0" w:beforeAutospacing="0" w:after="0" w:afterAutospacing="0"/>
        <w:rPr>
          <w:rFonts w:asciiTheme="minorEastAsia" w:hAnsiTheme="minorEastAsia" w:eastAsiaTheme="minorEastAsia" w:cstheme="minorEastAsia"/>
          <w:sz w:val="24"/>
          <w:szCs w:val="24"/>
        </w:rPr>
      </w:pPr>
    </w:p>
    <w:p>
      <w:pPr>
        <w:shd w:val="clear" w:color="auto" w:fill="FFFFFF" w:themeFill="background1"/>
        <w:spacing w:before="0" w:beforeAutospacing="0" w:after="0" w:afterAutospacing="0"/>
        <w:rPr>
          <w:rFonts w:asciiTheme="minorEastAsia" w:hAnsiTheme="minorEastAsia" w:eastAsiaTheme="minorEastAsia" w:cstheme="minorEastAsia"/>
          <w:sz w:val="24"/>
          <w:szCs w:val="24"/>
        </w:rPr>
      </w:pPr>
    </w:p>
    <w:p>
      <w:pPr>
        <w:shd w:val="clear" w:color="auto" w:fill="FFFFFF" w:themeFill="background1"/>
        <w:spacing w:before="0" w:beforeAutospacing="0" w:after="0" w:afterAutospacing="0"/>
        <w:jc w:val="right"/>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投标供应商：（公章或电子印章）</w:t>
      </w:r>
    </w:p>
    <w:p>
      <w:pPr>
        <w:shd w:val="clear" w:color="auto" w:fill="FFFFFF" w:themeFill="background1"/>
        <w:spacing w:before="0" w:beforeAutospacing="0" w:after="0" w:afterAutospacing="0"/>
        <w:jc w:val="center"/>
        <w:outlineLvl w:val="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                                      </w:t>
      </w:r>
      <w:bookmarkStart w:id="233" w:name="_Toc13681"/>
      <w:r>
        <w:rPr>
          <w:rFonts w:hint="eastAsia" w:asciiTheme="minorEastAsia" w:hAnsiTheme="minorEastAsia" w:eastAsiaTheme="minorEastAsia" w:cstheme="minorEastAsia"/>
          <w:sz w:val="24"/>
          <w:szCs w:val="24"/>
        </w:rPr>
        <w:t>声明时间：</w:t>
      </w:r>
      <w:bookmarkEnd w:id="233"/>
    </w:p>
    <w:p>
      <w:pPr>
        <w:shd w:val="clear" w:color="auto" w:fill="FFFFFF" w:themeFill="background1"/>
        <w:spacing w:before="0" w:beforeAutospacing="0" w:after="0" w:afterAutospacing="0" w:line="240" w:lineRule="atLeast"/>
        <w:rPr>
          <w:rFonts w:asciiTheme="minorEastAsia" w:hAnsiTheme="minorEastAsia" w:eastAsiaTheme="minorEastAsia" w:cstheme="minorEastAsia"/>
        </w:rPr>
      </w:pPr>
    </w:p>
    <w:p>
      <w:pPr>
        <w:shd w:val="clear" w:color="auto" w:fill="FFFFFF" w:themeFill="background1"/>
        <w:spacing w:before="0" w:beforeAutospacing="0" w:after="0" w:afterAutospacing="0" w:line="240" w:lineRule="atLeast"/>
        <w:jc w:val="left"/>
        <w:rPr>
          <w:rFonts w:asciiTheme="minorEastAsia" w:hAnsiTheme="minorEastAsia" w:eastAsiaTheme="minorEastAsia" w:cstheme="minorEastAsia"/>
          <w:b/>
          <w:sz w:val="28"/>
          <w:szCs w:val="28"/>
        </w:rPr>
      </w:pPr>
    </w:p>
    <w:p>
      <w:pPr>
        <w:shd w:val="clear" w:color="auto" w:fill="FFFFFF" w:themeFill="background1"/>
        <w:spacing w:before="0" w:beforeAutospacing="0" w:after="0" w:afterAutospacing="0" w:line="240" w:lineRule="atLeast"/>
        <w:jc w:val="left"/>
        <w:rPr>
          <w:rFonts w:asciiTheme="minorEastAsia" w:hAnsiTheme="minorEastAsia" w:eastAsiaTheme="minorEastAsia" w:cstheme="minorEastAsia"/>
          <w:b/>
          <w:sz w:val="28"/>
          <w:szCs w:val="28"/>
        </w:rPr>
      </w:pPr>
    </w:p>
    <w:p>
      <w:pPr>
        <w:shd w:val="clear" w:color="auto" w:fill="FFFFFF" w:themeFill="background1"/>
        <w:spacing w:before="0" w:beforeAutospacing="0" w:after="0" w:afterAutospacing="0" w:line="240" w:lineRule="atLeast"/>
        <w:jc w:val="left"/>
        <w:rPr>
          <w:rFonts w:asciiTheme="minorEastAsia" w:hAnsiTheme="minorEastAsia" w:eastAsiaTheme="minorEastAsia" w:cstheme="minorEastAsia"/>
          <w:b/>
          <w:sz w:val="28"/>
          <w:szCs w:val="28"/>
        </w:rPr>
      </w:pPr>
    </w:p>
    <w:p>
      <w:pPr>
        <w:shd w:val="clear" w:color="auto" w:fill="FFFFFF" w:themeFill="background1"/>
        <w:spacing w:before="0" w:beforeAutospacing="0" w:after="0" w:afterAutospacing="0" w:line="240" w:lineRule="atLeast"/>
        <w:jc w:val="left"/>
        <w:rPr>
          <w:rFonts w:asciiTheme="minorEastAsia" w:hAnsiTheme="minorEastAsia" w:eastAsiaTheme="minorEastAsia" w:cstheme="minorEastAsia"/>
          <w:b/>
          <w:sz w:val="28"/>
          <w:szCs w:val="28"/>
        </w:rPr>
      </w:pPr>
    </w:p>
    <w:p>
      <w:pPr>
        <w:shd w:val="clear" w:color="auto" w:fill="FFFFFF" w:themeFill="background1"/>
        <w:spacing w:before="0" w:beforeAutospacing="0" w:after="0" w:afterAutospacing="0" w:line="240" w:lineRule="atLeast"/>
        <w:jc w:val="left"/>
        <w:rPr>
          <w:rFonts w:asciiTheme="minorEastAsia" w:hAnsiTheme="minorEastAsia" w:eastAsiaTheme="minorEastAsia" w:cstheme="minorEastAsia"/>
          <w:b/>
          <w:sz w:val="28"/>
          <w:szCs w:val="28"/>
        </w:rPr>
      </w:pPr>
    </w:p>
    <w:p>
      <w:pPr>
        <w:shd w:val="clear" w:color="auto" w:fill="FFFFFF" w:themeFill="background1"/>
        <w:spacing w:before="0" w:beforeAutospacing="0" w:after="0" w:afterAutospacing="0" w:line="240" w:lineRule="atLeast"/>
        <w:jc w:val="left"/>
        <w:rPr>
          <w:rFonts w:asciiTheme="minorEastAsia" w:hAnsiTheme="minorEastAsia" w:eastAsiaTheme="minorEastAsia" w:cstheme="minorEastAsia"/>
          <w:b/>
          <w:sz w:val="28"/>
          <w:szCs w:val="28"/>
        </w:rPr>
      </w:pPr>
    </w:p>
    <w:p>
      <w:pPr>
        <w:shd w:val="clear" w:color="auto" w:fill="FFFFFF" w:themeFill="background1"/>
        <w:spacing w:before="0" w:beforeAutospacing="0" w:after="0" w:afterAutospacing="0" w:line="240" w:lineRule="atLeast"/>
        <w:jc w:val="left"/>
        <w:rPr>
          <w:rFonts w:asciiTheme="minorEastAsia" w:hAnsiTheme="minorEastAsia" w:eastAsiaTheme="minorEastAsia" w:cstheme="minorEastAsia"/>
          <w:b/>
          <w:sz w:val="28"/>
          <w:szCs w:val="28"/>
        </w:rPr>
      </w:pPr>
    </w:p>
    <w:p>
      <w:pPr>
        <w:shd w:val="clear" w:color="auto" w:fill="FFFFFF" w:themeFill="background1"/>
        <w:spacing w:before="0" w:beforeAutospacing="0" w:after="0" w:afterAutospacing="0" w:line="240" w:lineRule="atLeast"/>
        <w:jc w:val="left"/>
        <w:rPr>
          <w:rFonts w:asciiTheme="minorEastAsia" w:hAnsiTheme="minorEastAsia" w:eastAsiaTheme="minorEastAsia" w:cstheme="minorEastAsia"/>
          <w:b/>
          <w:sz w:val="28"/>
          <w:szCs w:val="28"/>
        </w:rPr>
      </w:pPr>
    </w:p>
    <w:p>
      <w:pPr>
        <w:shd w:val="clear" w:color="auto" w:fill="FFFFFF" w:themeFill="background1"/>
        <w:spacing w:before="0" w:beforeAutospacing="0" w:after="0" w:afterAutospacing="0" w:line="240" w:lineRule="atLeast"/>
        <w:jc w:val="left"/>
        <w:rPr>
          <w:rFonts w:asciiTheme="minorEastAsia" w:hAnsiTheme="minorEastAsia" w:eastAsiaTheme="minorEastAsia" w:cstheme="minorEastAsia"/>
          <w:b/>
          <w:sz w:val="28"/>
          <w:szCs w:val="28"/>
        </w:rPr>
      </w:pPr>
    </w:p>
    <w:p>
      <w:pPr>
        <w:shd w:val="clear" w:color="auto" w:fill="FFFFFF" w:themeFill="background1"/>
        <w:spacing w:before="0" w:beforeAutospacing="0" w:after="0" w:afterAutospacing="0" w:line="240" w:lineRule="atLeast"/>
        <w:jc w:val="left"/>
        <w:rPr>
          <w:rFonts w:asciiTheme="minorEastAsia" w:hAnsiTheme="minorEastAsia" w:eastAsiaTheme="minorEastAsia" w:cstheme="minorEastAsia"/>
        </w:rPr>
      </w:pPr>
    </w:p>
    <w:p>
      <w:pPr>
        <w:jc w:val="center"/>
        <w:rPr>
          <w:rFonts w:asciiTheme="minorEastAsia" w:hAnsiTheme="minorEastAsia" w:eastAsiaTheme="minorEastAsia" w:cstheme="minorEastAsia"/>
          <w:b/>
          <w:sz w:val="28"/>
          <w:szCs w:val="28"/>
        </w:rPr>
      </w:pPr>
      <w:r>
        <w:rPr>
          <w:rFonts w:hint="eastAsia" w:asciiTheme="minorEastAsia" w:hAnsiTheme="minorEastAsia" w:eastAsiaTheme="minorEastAsia" w:cstheme="minorEastAsia"/>
          <w:b/>
          <w:sz w:val="28"/>
          <w:szCs w:val="28"/>
        </w:rPr>
        <w:br w:type="page"/>
      </w:r>
      <w:r>
        <w:rPr>
          <w:rFonts w:hint="eastAsia" w:asciiTheme="minorEastAsia" w:hAnsiTheme="minorEastAsia" w:eastAsiaTheme="minorEastAsia" w:cstheme="minorEastAsia"/>
          <w:b/>
          <w:sz w:val="28"/>
          <w:szCs w:val="28"/>
        </w:rPr>
        <w:t>投 标 申 请 书</w:t>
      </w:r>
    </w:p>
    <w:p>
      <w:pPr>
        <w:shd w:val="clear" w:color="auto" w:fill="FFFFFF" w:themeFill="background1"/>
        <w:spacing w:before="0" w:beforeAutospacing="0" w:after="0" w:afterAutospacing="0"/>
        <w:rPr>
          <w:rFonts w:asciiTheme="minorEastAsia" w:hAnsiTheme="minorEastAsia" w:eastAsiaTheme="minorEastAsia" w:cstheme="minorEastAsia"/>
          <w:sz w:val="24"/>
        </w:rPr>
      </w:pPr>
    </w:p>
    <w:p>
      <w:pPr>
        <w:shd w:val="clear" w:color="auto" w:fill="FFFFFF" w:themeFill="background1"/>
        <w:spacing w:before="0" w:beforeAutospacing="0" w:after="0" w:afterAutospacing="0"/>
        <w:rPr>
          <w:rFonts w:asciiTheme="minorEastAsia" w:hAnsiTheme="minorEastAsia" w:eastAsiaTheme="minorEastAsia" w:cstheme="minorEastAsia"/>
          <w:sz w:val="24"/>
        </w:rPr>
      </w:pPr>
      <w:r>
        <w:rPr>
          <w:rFonts w:hint="eastAsia" w:asciiTheme="minorEastAsia" w:hAnsiTheme="minorEastAsia" w:eastAsiaTheme="minorEastAsia" w:cstheme="minorEastAsia"/>
          <w:sz w:val="24"/>
          <w:lang w:eastAsia="zh-CN"/>
        </w:rPr>
        <w:t>新疆华域建设工程项目管理咨询有限公司</w:t>
      </w:r>
      <w:r>
        <w:rPr>
          <w:rFonts w:hint="eastAsia" w:asciiTheme="minorEastAsia" w:hAnsiTheme="minorEastAsia" w:eastAsiaTheme="minorEastAsia" w:cstheme="minorEastAsia"/>
          <w:sz w:val="24"/>
        </w:rPr>
        <w:t>：</w:t>
      </w:r>
    </w:p>
    <w:p>
      <w:pPr>
        <w:shd w:val="clear" w:color="auto" w:fill="FFFFFF" w:themeFill="background1"/>
        <w:spacing w:before="0" w:beforeAutospacing="0" w:after="0" w:afterAutospacing="0"/>
        <w:ind w:firstLine="48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我单位经过认真审阅</w:t>
      </w:r>
      <w:r>
        <w:rPr>
          <w:rFonts w:hint="eastAsia" w:asciiTheme="minorEastAsia" w:hAnsiTheme="minorEastAsia" w:eastAsiaTheme="minorEastAsia" w:cstheme="minorEastAsia"/>
          <w:sz w:val="24"/>
          <w:u w:val="single"/>
        </w:rPr>
        <w:t xml:space="preserve">   （采购人名称）    </w:t>
      </w:r>
      <w:r>
        <w:rPr>
          <w:rFonts w:hint="eastAsia" w:asciiTheme="minorEastAsia" w:hAnsiTheme="minorEastAsia" w:eastAsiaTheme="minorEastAsia" w:cstheme="minorEastAsia"/>
          <w:sz w:val="24"/>
        </w:rPr>
        <w:t>的</w:t>
      </w:r>
      <w:r>
        <w:rPr>
          <w:rFonts w:hint="eastAsia" w:hAnsi="宋体" w:eastAsiaTheme="minorEastAsia"/>
          <w:sz w:val="24"/>
          <w:u w:val="single"/>
          <w:lang w:eastAsia="zh-CN"/>
        </w:rPr>
        <w:t>乌鲁木齐职业大学五个校区资产处置及单项资产评估服务项目</w:t>
      </w:r>
      <w:r>
        <w:rPr>
          <w:rFonts w:hint="eastAsia" w:asciiTheme="minorEastAsia" w:hAnsiTheme="minorEastAsia" w:eastAsiaTheme="minorEastAsia" w:cstheme="minorEastAsia"/>
          <w:sz w:val="24"/>
        </w:rPr>
        <w:t>（</w:t>
      </w:r>
      <w:r>
        <w:rPr>
          <w:rFonts w:hint="eastAsia" w:asciiTheme="minorEastAsia" w:hAnsiTheme="minorEastAsia" w:eastAsiaTheme="minorEastAsia" w:cstheme="minorEastAsia"/>
          <w:sz w:val="24"/>
          <w:lang w:eastAsia="zh-CN"/>
        </w:rPr>
        <w:t>ZFCGHY-20220128</w:t>
      </w:r>
      <w:r>
        <w:rPr>
          <w:rFonts w:hint="eastAsia" w:asciiTheme="minorEastAsia" w:hAnsiTheme="minorEastAsia" w:eastAsiaTheme="minorEastAsia" w:cstheme="minorEastAsia"/>
          <w:sz w:val="24"/>
        </w:rPr>
        <w:t>）招标文件，已明确知晓所有文件之条款，完全了解项目有关情况，我单位已做好投标相关准备工作，并按照招标文件要求将投标保证金（大写）             元（￥：         ）汇入指定账户，现决定参加在贵中心举行的上述项目招投标活动，若报名获得通过，我单位郑重承诺如下：</w:t>
      </w:r>
    </w:p>
    <w:p>
      <w:pPr>
        <w:shd w:val="clear" w:color="auto" w:fill="FFFFFF" w:themeFill="background1"/>
        <w:spacing w:before="0" w:beforeAutospacing="0" w:after="0" w:afterAutospacing="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一、对招标文件（含答疑、补充文件）的所有条款无异议并全部接受。</w:t>
      </w:r>
    </w:p>
    <w:p>
      <w:pPr>
        <w:shd w:val="clear" w:color="auto" w:fill="FFFFFF" w:themeFill="background1"/>
        <w:spacing w:before="0" w:beforeAutospacing="0" w:after="0" w:afterAutospacing="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二、依法参与该项目招投标活动，杜绝围标串标、弄虚作假、敲诈勒索、贿赂等违法违纪行为。</w:t>
      </w:r>
    </w:p>
    <w:p>
      <w:pPr>
        <w:shd w:val="clear" w:color="auto" w:fill="FFFFFF" w:themeFill="background1"/>
        <w:spacing w:before="0" w:beforeAutospacing="0" w:after="0" w:afterAutospacing="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三、按时递交响应文件。</w:t>
      </w:r>
    </w:p>
    <w:p>
      <w:pPr>
        <w:shd w:val="clear" w:color="auto" w:fill="FFFFFF" w:themeFill="background1"/>
        <w:spacing w:before="0" w:beforeAutospacing="0" w:after="0" w:afterAutospacing="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四、若被确定为中标候选人将不放弃中标候选人资格，若被确定为中标人，将按照招标文件和响应文件与招标人签订有关合同、协议。</w:t>
      </w:r>
    </w:p>
    <w:p>
      <w:pPr>
        <w:shd w:val="clear" w:color="auto" w:fill="FFFFFF" w:themeFill="background1"/>
        <w:spacing w:before="0" w:beforeAutospacing="0" w:after="0" w:afterAutospacing="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以上是我单位对贵</w:t>
      </w:r>
      <w:r>
        <w:rPr>
          <w:rFonts w:hint="eastAsia" w:asciiTheme="minorEastAsia" w:hAnsiTheme="minorEastAsia" w:eastAsiaTheme="minorEastAsia" w:cstheme="minorEastAsia"/>
          <w:sz w:val="24"/>
          <w:lang w:val="en-US" w:eastAsia="zh-CN"/>
        </w:rPr>
        <w:t>公司</w:t>
      </w:r>
      <w:r>
        <w:rPr>
          <w:rFonts w:hint="eastAsia" w:asciiTheme="minorEastAsia" w:hAnsiTheme="minorEastAsia" w:eastAsiaTheme="minorEastAsia" w:cstheme="minorEastAsia"/>
          <w:sz w:val="24"/>
        </w:rPr>
        <w:t>和招标人作出的郑重承诺。</w:t>
      </w:r>
    </w:p>
    <w:p>
      <w:pPr>
        <w:shd w:val="clear" w:color="auto" w:fill="FFFFFF" w:themeFill="background1"/>
        <w:spacing w:before="0" w:beforeAutospacing="0" w:after="0" w:afterAutospacing="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 xml:space="preserve">联系人:                          联系电话：                         </w:t>
      </w:r>
    </w:p>
    <w:p>
      <w:pPr>
        <w:shd w:val="clear" w:color="auto" w:fill="FFFFFF" w:themeFill="background1"/>
        <w:adjustRightInd w:val="0"/>
        <w:spacing w:line="240" w:lineRule="auto"/>
        <w:ind w:firstLine="480"/>
        <w:jc w:val="right"/>
        <w:rPr>
          <w:rFonts w:asciiTheme="minorEastAsia" w:hAnsiTheme="minorEastAsia" w:eastAsiaTheme="minorEastAsia" w:cstheme="minorEastAsia"/>
          <w:sz w:val="24"/>
        </w:rPr>
      </w:pPr>
    </w:p>
    <w:p>
      <w:pPr>
        <w:shd w:val="clear" w:color="auto" w:fill="FFFFFF" w:themeFill="background1"/>
        <w:adjustRightInd w:val="0"/>
        <w:spacing w:line="240" w:lineRule="auto"/>
        <w:ind w:firstLine="480"/>
        <w:jc w:val="right"/>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供应商名称（盖章）：XXXXXXX有限公司</w:t>
      </w:r>
    </w:p>
    <w:p>
      <w:pPr>
        <w:shd w:val="clear" w:color="auto" w:fill="FFFFFF" w:themeFill="background1"/>
        <w:adjustRightInd w:val="0"/>
        <w:spacing w:line="240" w:lineRule="auto"/>
        <w:ind w:firstLine="480"/>
        <w:jc w:val="right"/>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 xml:space="preserve">法定代表人或授权代表（签字或盖章）：                </w:t>
      </w:r>
    </w:p>
    <w:p>
      <w:pPr>
        <w:shd w:val="clear" w:color="auto" w:fill="FFFFFF" w:themeFill="background1"/>
        <w:spacing w:before="0" w:beforeAutospacing="0" w:after="0" w:afterAutospacing="0" w:line="240" w:lineRule="atLeast"/>
        <w:jc w:val="center"/>
        <w:outlineLvl w:val="0"/>
        <w:rPr>
          <w:rFonts w:asciiTheme="minorEastAsia" w:hAnsiTheme="minorEastAsia" w:eastAsiaTheme="minorEastAsia" w:cstheme="minorEastAsia"/>
        </w:rPr>
      </w:pPr>
      <w:r>
        <w:rPr>
          <w:rFonts w:hint="eastAsia" w:asciiTheme="minorEastAsia" w:hAnsiTheme="minorEastAsia" w:eastAsiaTheme="minorEastAsia" w:cstheme="minorEastAsia"/>
          <w:sz w:val="24"/>
        </w:rPr>
        <w:t xml:space="preserve">               </w:t>
      </w:r>
      <w:bookmarkStart w:id="234" w:name="_Toc16919"/>
      <w:r>
        <w:rPr>
          <w:rFonts w:hint="eastAsia" w:asciiTheme="minorEastAsia" w:hAnsiTheme="minorEastAsia" w:eastAsiaTheme="minorEastAsia" w:cstheme="minorEastAsia"/>
          <w:sz w:val="24"/>
        </w:rPr>
        <w:t>日期：</w:t>
      </w:r>
      <w:bookmarkEnd w:id="234"/>
    </w:p>
    <w:p>
      <w:pPr>
        <w:shd w:val="clear" w:color="auto" w:fill="FFFFFF" w:themeFill="background1"/>
        <w:spacing w:before="0" w:beforeAutospacing="0" w:after="0" w:afterAutospacing="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 xml:space="preserve">                                                     </w:t>
      </w:r>
      <w:bookmarkEnd w:id="231"/>
      <w:bookmarkEnd w:id="232"/>
    </w:p>
    <w:p>
      <w:pPr>
        <w:spacing w:line="240" w:lineRule="auto"/>
        <w:ind w:right="420"/>
        <w:jc w:val="right"/>
        <w:rPr>
          <w:rFonts w:asciiTheme="minorEastAsia" w:hAnsiTheme="minorEastAsia" w:eastAsiaTheme="minorEastAsia" w:cstheme="minorEastAsia"/>
        </w:rPr>
      </w:pPr>
      <w:r>
        <w:rPr>
          <w:rFonts w:hint="eastAsia" w:asciiTheme="minorEastAsia" w:hAnsiTheme="minorEastAsia" w:eastAsiaTheme="minorEastAsia" w:cstheme="minorEastAsia"/>
        </w:rPr>
        <w:t xml:space="preserve">                                        </w:t>
      </w:r>
    </w:p>
    <w:p>
      <w:pPr>
        <w:spacing w:line="240" w:lineRule="auto"/>
        <w:ind w:right="420"/>
        <w:jc w:val="right"/>
        <w:rPr>
          <w:rFonts w:asciiTheme="minorEastAsia" w:hAnsiTheme="minorEastAsia" w:eastAsiaTheme="minorEastAsia" w:cstheme="minorEastAsia"/>
        </w:rPr>
      </w:pPr>
      <w:r>
        <w:rPr>
          <w:rFonts w:hint="eastAsia" w:asciiTheme="minorEastAsia" w:hAnsiTheme="minorEastAsia" w:eastAsiaTheme="minorEastAsia" w:cstheme="minorEastAsia"/>
        </w:rPr>
        <w:t xml:space="preserve">               </w:t>
      </w:r>
    </w:p>
    <w:p>
      <w:pPr>
        <w:spacing w:before="0" w:beforeAutospacing="0" w:after="0" w:afterAutospacing="0" w:line="240" w:lineRule="atLeast"/>
        <w:rPr>
          <w:rFonts w:asciiTheme="minorEastAsia" w:hAnsiTheme="minorEastAsia" w:eastAsiaTheme="minorEastAsia" w:cstheme="minorEastAsia"/>
        </w:rPr>
      </w:pPr>
    </w:p>
    <w:p>
      <w:pPr>
        <w:spacing w:before="0" w:beforeAutospacing="0" w:after="0" w:afterAutospacing="0" w:line="240" w:lineRule="atLeast"/>
        <w:rPr>
          <w:rFonts w:asciiTheme="minorEastAsia" w:hAnsiTheme="minorEastAsia" w:eastAsiaTheme="minorEastAsia" w:cstheme="minorEastAsia"/>
        </w:rPr>
      </w:pPr>
    </w:p>
    <w:p>
      <w:pPr>
        <w:spacing w:before="0" w:beforeAutospacing="0" w:after="0" w:afterAutospacing="0" w:line="240" w:lineRule="atLeast"/>
        <w:rPr>
          <w:rFonts w:asciiTheme="minorEastAsia" w:hAnsiTheme="minorEastAsia" w:eastAsiaTheme="minorEastAsia" w:cstheme="minorEastAsia"/>
        </w:rPr>
      </w:pPr>
    </w:p>
    <w:p>
      <w:pPr>
        <w:spacing w:before="0" w:beforeAutospacing="0" w:after="0" w:afterAutospacing="0" w:line="240" w:lineRule="atLeast"/>
        <w:rPr>
          <w:rFonts w:asciiTheme="minorEastAsia" w:hAnsiTheme="minorEastAsia" w:eastAsiaTheme="minorEastAsia" w:cstheme="minorEastAsia"/>
        </w:rPr>
      </w:pPr>
    </w:p>
    <w:p>
      <w:pPr>
        <w:spacing w:before="0" w:beforeAutospacing="0" w:after="0" w:afterAutospacing="0" w:line="240" w:lineRule="atLeast"/>
        <w:jc w:val="center"/>
        <w:rPr>
          <w:rFonts w:asciiTheme="minorEastAsia" w:hAnsiTheme="minorEastAsia" w:eastAsiaTheme="minorEastAsia" w:cstheme="minorEastAsia"/>
          <w:b/>
          <w:sz w:val="24"/>
        </w:rPr>
      </w:pPr>
      <w:r>
        <w:rPr>
          <w:rFonts w:hint="eastAsia" w:asciiTheme="minorEastAsia" w:hAnsiTheme="minorEastAsia" w:eastAsiaTheme="minorEastAsia" w:cstheme="minorEastAsia"/>
          <w:b/>
          <w:sz w:val="24"/>
        </w:rPr>
        <w:t>供应商遵守政府采购法规的声明承诺函</w:t>
      </w:r>
    </w:p>
    <w:p>
      <w:pPr>
        <w:spacing w:before="0" w:beforeAutospacing="0" w:after="0" w:afterAutospacing="0" w:line="240" w:lineRule="atLeast"/>
        <w:rPr>
          <w:rFonts w:asciiTheme="minorEastAsia" w:hAnsiTheme="minorEastAsia" w:eastAsiaTheme="minorEastAsia" w:cstheme="minorEastAsia"/>
          <w:b/>
        </w:rPr>
      </w:pPr>
    </w:p>
    <w:p>
      <w:pPr>
        <w:spacing w:before="0" w:beforeAutospacing="0" w:after="0" w:afterAutospacing="0"/>
        <w:rPr>
          <w:rFonts w:asciiTheme="minorEastAsia" w:hAnsiTheme="minorEastAsia" w:eastAsiaTheme="minorEastAsia" w:cstheme="minorEastAsia"/>
          <w:sz w:val="24"/>
          <w:szCs w:val="24"/>
          <w:u w:val="single"/>
        </w:rPr>
      </w:pPr>
      <w:r>
        <w:rPr>
          <w:rFonts w:hint="eastAsia" w:asciiTheme="minorEastAsia" w:hAnsiTheme="minorEastAsia" w:eastAsiaTheme="minorEastAsia" w:cstheme="minorEastAsia"/>
          <w:sz w:val="24"/>
          <w:szCs w:val="24"/>
        </w:rPr>
        <w:t>致：</w:t>
      </w:r>
      <w:r>
        <w:rPr>
          <w:rFonts w:hint="eastAsia" w:asciiTheme="minorEastAsia" w:hAnsiTheme="minorEastAsia" w:eastAsiaTheme="minorEastAsia" w:cstheme="minorEastAsia"/>
          <w:sz w:val="24"/>
          <w:szCs w:val="24"/>
          <w:u w:val="single"/>
        </w:rPr>
        <w:t>采购人名称</w:t>
      </w:r>
    </w:p>
    <w:p>
      <w:pPr>
        <w:spacing w:before="0" w:beforeAutospacing="0" w:after="0" w:afterAutospacing="0"/>
        <w:rPr>
          <w:rFonts w:asciiTheme="minorEastAsia" w:hAnsiTheme="minorEastAsia" w:eastAsiaTheme="minorEastAsia" w:cstheme="minorEastAsia"/>
          <w:sz w:val="24"/>
          <w:szCs w:val="24"/>
          <w:u w:val="single"/>
        </w:rPr>
      </w:pPr>
    </w:p>
    <w:p>
      <w:pPr>
        <w:spacing w:before="0" w:beforeAutospacing="0" w:after="0" w:afterAutospacing="0"/>
        <w:ind w:firstLine="470" w:firstLineChars="196"/>
        <w:rPr>
          <w:rFonts w:asciiTheme="minorEastAsia" w:hAnsiTheme="minorEastAsia" w:eastAsiaTheme="minorEastAsia" w:cstheme="minorEastAsia"/>
          <w:sz w:val="24"/>
          <w:szCs w:val="24"/>
          <w:u w:val="single"/>
        </w:rPr>
      </w:pPr>
      <w:r>
        <w:rPr>
          <w:rFonts w:hint="eastAsia" w:asciiTheme="minorEastAsia" w:hAnsiTheme="minorEastAsia" w:eastAsiaTheme="minorEastAsia" w:cstheme="minorEastAsia"/>
          <w:sz w:val="24"/>
          <w:szCs w:val="24"/>
        </w:rPr>
        <w:t>我公司自愿参加</w:t>
      </w:r>
      <w:r>
        <w:rPr>
          <w:rFonts w:hint="eastAsia" w:asciiTheme="minorEastAsia" w:hAnsiTheme="minorEastAsia" w:eastAsiaTheme="minorEastAsia" w:cstheme="minorEastAsia"/>
          <w:sz w:val="24"/>
          <w:szCs w:val="24"/>
          <w:u w:val="single"/>
        </w:rPr>
        <w:t xml:space="preserve">     （采购名称）   </w:t>
      </w:r>
      <w:r>
        <w:rPr>
          <w:rFonts w:hint="eastAsia" w:asciiTheme="minorEastAsia" w:hAnsiTheme="minorEastAsia" w:eastAsiaTheme="minorEastAsia" w:cstheme="minorEastAsia"/>
          <w:sz w:val="24"/>
          <w:szCs w:val="24"/>
        </w:rPr>
        <w:t xml:space="preserve">的 </w:t>
      </w:r>
      <w:r>
        <w:rPr>
          <w:rFonts w:hint="eastAsia" w:asciiTheme="minorEastAsia" w:hAnsiTheme="minorEastAsia" w:eastAsiaTheme="minorEastAsia" w:cstheme="minorEastAsia"/>
          <w:sz w:val="24"/>
          <w:szCs w:val="24"/>
          <w:u w:val="single"/>
        </w:rPr>
        <w:t xml:space="preserve">   （项目名称、品目编号及名称）</w:t>
      </w:r>
      <w:r>
        <w:rPr>
          <w:rFonts w:hint="eastAsia" w:asciiTheme="minorEastAsia" w:hAnsiTheme="minorEastAsia" w:eastAsiaTheme="minorEastAsia" w:cstheme="minorEastAsia"/>
          <w:sz w:val="24"/>
          <w:szCs w:val="24"/>
        </w:rPr>
        <w:t>的投标，并慎重作出如下声明承诺：</w:t>
      </w:r>
    </w:p>
    <w:p>
      <w:pPr>
        <w:spacing w:before="0" w:beforeAutospacing="0" w:after="0" w:afterAutospacing="0"/>
        <w:outlineLvl w:val="0"/>
        <w:rPr>
          <w:rFonts w:asciiTheme="minorEastAsia" w:hAnsiTheme="minorEastAsia" w:eastAsiaTheme="minorEastAsia" w:cstheme="minorEastAsia"/>
          <w:sz w:val="24"/>
          <w:szCs w:val="24"/>
        </w:rPr>
      </w:pPr>
      <w:bookmarkStart w:id="235" w:name="_Toc4745"/>
      <w:r>
        <w:rPr>
          <w:rFonts w:hint="eastAsia" w:asciiTheme="minorEastAsia" w:hAnsiTheme="minorEastAsia" w:eastAsiaTheme="minorEastAsia" w:cstheme="minorEastAsia"/>
          <w:sz w:val="24"/>
          <w:szCs w:val="24"/>
        </w:rPr>
        <w:t>一、针对《中华人民共和国政府采购法》</w:t>
      </w:r>
      <w:bookmarkEnd w:id="235"/>
    </w:p>
    <w:p>
      <w:pPr>
        <w:spacing w:before="0" w:beforeAutospacing="0" w:after="0" w:afterAutospacing="0"/>
        <w:ind w:firstLine="480" w:firstLineChars="20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第七十七条：供应商有下列情形之一的，处以采购金额千分之五以上千分之十以下的罚款，列入不良行为记录名单，在一至三年内禁止参加政府采购活动，有违法所得的，并处没收违法所得，情节严重的，由工商行政管理机关吊销营业执照；构成犯罪的，依法追究刑事责任：</w:t>
      </w:r>
    </w:p>
    <w:p>
      <w:pPr>
        <w:spacing w:before="0" w:beforeAutospacing="0" w:after="0" w:afterAutospacing="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(一)提供虚假材料谋取中标、成交的；</w:t>
      </w:r>
    </w:p>
    <w:p>
      <w:pPr>
        <w:spacing w:before="0" w:beforeAutospacing="0" w:after="0" w:afterAutospacing="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(二)采取不正当手段诋毁、排挤其他供应商的；</w:t>
      </w:r>
    </w:p>
    <w:p>
      <w:pPr>
        <w:spacing w:before="0" w:beforeAutospacing="0" w:after="0" w:afterAutospacing="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(三)与采购人、其他供应商或者采购代理机构恶意串通的；</w:t>
      </w:r>
    </w:p>
    <w:p>
      <w:pPr>
        <w:spacing w:before="0" w:beforeAutospacing="0" w:after="0" w:afterAutospacing="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(四)向采购人、采购代理机构行贿或者提供其他不正当利益的；</w:t>
      </w:r>
    </w:p>
    <w:p>
      <w:pPr>
        <w:spacing w:before="0" w:beforeAutospacing="0" w:after="0" w:afterAutospacing="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(五)在招标采购过程中与采购人进行协商谈判的；</w:t>
      </w:r>
    </w:p>
    <w:p>
      <w:pPr>
        <w:spacing w:before="0" w:beforeAutospacing="0" w:after="0" w:afterAutospacing="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(六)拒绝有关部门监督检查或者提供虚假情况的。</w:t>
      </w:r>
    </w:p>
    <w:p>
      <w:pPr>
        <w:spacing w:before="0" w:beforeAutospacing="0" w:after="0" w:afterAutospacing="0"/>
        <w:rPr>
          <w:rFonts w:asciiTheme="minorEastAsia" w:hAnsiTheme="minorEastAsia" w:eastAsiaTheme="minorEastAsia" w:cstheme="minorEastAsia"/>
          <w:sz w:val="24"/>
          <w:szCs w:val="24"/>
        </w:rPr>
      </w:pPr>
    </w:p>
    <w:p>
      <w:pPr>
        <w:spacing w:before="0" w:beforeAutospacing="0" w:after="0" w:afterAutospacing="0"/>
        <w:outlineLvl w:val="0"/>
        <w:rPr>
          <w:rFonts w:asciiTheme="minorEastAsia" w:hAnsiTheme="minorEastAsia" w:eastAsiaTheme="minorEastAsia" w:cstheme="minorEastAsia"/>
          <w:sz w:val="24"/>
          <w:szCs w:val="24"/>
        </w:rPr>
      </w:pPr>
      <w:bookmarkStart w:id="236" w:name="_Toc9270"/>
      <w:r>
        <w:rPr>
          <w:rFonts w:hint="eastAsia" w:asciiTheme="minorEastAsia" w:hAnsiTheme="minorEastAsia" w:eastAsiaTheme="minorEastAsia" w:cstheme="minorEastAsia"/>
          <w:sz w:val="24"/>
          <w:szCs w:val="24"/>
        </w:rPr>
        <w:t>二、《中华人民共和国政府采购法实施条例》</w:t>
      </w:r>
      <w:bookmarkEnd w:id="236"/>
    </w:p>
    <w:p>
      <w:pPr>
        <w:spacing w:before="0" w:beforeAutospacing="0" w:after="0" w:afterAutospacing="0"/>
        <w:ind w:firstLine="480" w:firstLineChars="20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第七十二条　供应商有下列情形之一的，依照政府采购法第七十七条第一款的规定追究法律责任：</w:t>
      </w:r>
    </w:p>
    <w:p>
      <w:pPr>
        <w:spacing w:before="0" w:beforeAutospacing="0" w:after="0" w:afterAutospacing="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（一）向评标委员会、竞争性谈判小组或者询价小组成员行贿或者提供其他不正当利益；</w:t>
      </w:r>
    </w:p>
    <w:p>
      <w:pPr>
        <w:spacing w:before="0" w:beforeAutospacing="0" w:after="0" w:afterAutospacing="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（二）中标或者成交后无正当理由拒不与采购人签订政府采购合同；</w:t>
      </w:r>
    </w:p>
    <w:p>
      <w:pPr>
        <w:spacing w:before="0" w:beforeAutospacing="0" w:after="0" w:afterAutospacing="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（三）未按照采购文件确定的事项签订政府采购合同；</w:t>
      </w:r>
    </w:p>
    <w:p>
      <w:pPr>
        <w:spacing w:before="0" w:beforeAutospacing="0" w:after="0" w:afterAutospacing="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（四）将政府采购合同转包；</w:t>
      </w:r>
    </w:p>
    <w:p>
      <w:pPr>
        <w:spacing w:before="0" w:beforeAutospacing="0" w:after="0" w:afterAutospacing="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（五）提供假冒伪劣产品；</w:t>
      </w:r>
    </w:p>
    <w:p>
      <w:pPr>
        <w:spacing w:before="0" w:beforeAutospacing="0" w:after="0" w:afterAutospacing="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（六）擅自变更、中止或者终止政府采购合同。</w:t>
      </w:r>
    </w:p>
    <w:p>
      <w:pPr>
        <w:spacing w:before="0" w:beforeAutospacing="0" w:after="0" w:afterAutospacing="0"/>
        <w:ind w:firstLine="480" w:firstLineChars="20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bCs/>
          <w:sz w:val="24"/>
          <w:szCs w:val="24"/>
        </w:rPr>
        <w:t>第七十三条</w:t>
      </w:r>
      <w:r>
        <w:rPr>
          <w:rFonts w:hint="eastAsia" w:asciiTheme="minorEastAsia" w:hAnsiTheme="minorEastAsia" w:eastAsiaTheme="minorEastAsia" w:cstheme="minorEastAsia"/>
          <w:sz w:val="24"/>
          <w:szCs w:val="24"/>
        </w:rPr>
        <w:t>　供应商捏造事实、提供虚假材料或者以非法手段取得证明材料进行投诉的，由财政部门列入不良行为记录名单，禁止其1至3年内参加政府采购活动。</w:t>
      </w:r>
    </w:p>
    <w:p>
      <w:pPr>
        <w:spacing w:before="0" w:beforeAutospacing="0" w:after="0" w:afterAutospacing="0"/>
        <w:ind w:firstLine="480" w:firstLineChars="200"/>
        <w:rPr>
          <w:rFonts w:asciiTheme="minorEastAsia" w:hAnsiTheme="minorEastAsia" w:eastAsiaTheme="minorEastAsia" w:cstheme="minorEastAsia"/>
          <w:bCs/>
          <w:sz w:val="24"/>
          <w:szCs w:val="24"/>
        </w:rPr>
      </w:pPr>
      <w:r>
        <w:rPr>
          <w:rFonts w:hint="eastAsia" w:asciiTheme="minorEastAsia" w:hAnsiTheme="minorEastAsia" w:eastAsiaTheme="minorEastAsia" w:cstheme="minorEastAsia"/>
          <w:sz w:val="24"/>
          <w:szCs w:val="24"/>
        </w:rPr>
        <w:t>第三十四条</w:t>
      </w:r>
      <w:r>
        <w:rPr>
          <w:rFonts w:hint="eastAsia" w:asciiTheme="minorEastAsia" w:hAnsiTheme="minorEastAsia" w:eastAsiaTheme="minorEastAsia" w:cstheme="minorEastAsia"/>
          <w:bCs/>
          <w:sz w:val="24"/>
          <w:szCs w:val="24"/>
        </w:rPr>
        <w:t>　与招标人存在利害关系可能影响招标公正性的法人、其他组织或者个人，不得参加投标。单位负责人为同一人或者存在控股、管理关系的不同单位，不得参加同一标段投标或者未划分标段的同一招标项目投标。违反前两款规定的，相关投标均无效。</w:t>
      </w:r>
    </w:p>
    <w:p>
      <w:pPr>
        <w:spacing w:before="0" w:beforeAutospacing="0" w:after="0" w:afterAutospacing="0"/>
        <w:rPr>
          <w:rFonts w:asciiTheme="minorEastAsia" w:hAnsiTheme="minorEastAsia" w:eastAsiaTheme="minorEastAsia" w:cstheme="minorEastAsia"/>
          <w:bCs/>
          <w:sz w:val="24"/>
          <w:szCs w:val="24"/>
        </w:rPr>
      </w:pPr>
    </w:p>
    <w:p>
      <w:pPr>
        <w:spacing w:before="0" w:beforeAutospacing="0" w:after="0" w:afterAutospacing="0"/>
        <w:outlineLvl w:val="0"/>
        <w:rPr>
          <w:rFonts w:asciiTheme="minorEastAsia" w:hAnsiTheme="minorEastAsia" w:eastAsiaTheme="minorEastAsia" w:cstheme="minorEastAsia"/>
          <w:sz w:val="24"/>
          <w:szCs w:val="24"/>
        </w:rPr>
      </w:pPr>
      <w:bookmarkStart w:id="237" w:name="_Toc29584"/>
      <w:r>
        <w:rPr>
          <w:rFonts w:hint="eastAsia" w:asciiTheme="minorEastAsia" w:hAnsiTheme="minorEastAsia" w:eastAsiaTheme="minorEastAsia" w:cstheme="minorEastAsia"/>
          <w:sz w:val="24"/>
          <w:szCs w:val="24"/>
        </w:rPr>
        <w:t>三、财政部87号令</w:t>
      </w:r>
      <w:r>
        <w:rPr>
          <w:rFonts w:asciiTheme="minorEastAsia" w:hAnsiTheme="minorEastAsia" w:eastAsiaTheme="minorEastAsia" w:cstheme="minorEastAsia"/>
          <w:sz w:val="24"/>
          <w:szCs w:val="24"/>
        </w:rPr>
        <w:t>第三十七条 有下列情形之一的，视为</w:t>
      </w:r>
      <w:r>
        <w:rPr>
          <w:rFonts w:hint="eastAsia" w:asciiTheme="minorEastAsia" w:hAnsiTheme="minorEastAsia" w:eastAsiaTheme="minorEastAsia" w:cstheme="minorEastAsia"/>
          <w:sz w:val="24"/>
          <w:szCs w:val="24"/>
        </w:rPr>
        <w:t>供应商</w:t>
      </w:r>
      <w:r>
        <w:rPr>
          <w:rFonts w:asciiTheme="minorEastAsia" w:hAnsiTheme="minorEastAsia" w:eastAsiaTheme="minorEastAsia" w:cstheme="minorEastAsia"/>
          <w:sz w:val="24"/>
          <w:szCs w:val="24"/>
        </w:rPr>
        <w:t>串通投标，其投标无效：</w:t>
      </w:r>
      <w:bookmarkEnd w:id="237"/>
    </w:p>
    <w:p>
      <w:pPr>
        <w:spacing w:before="0" w:beforeAutospacing="0" w:after="0" w:afterAutospacing="0"/>
        <w:rPr>
          <w:rFonts w:asciiTheme="minorEastAsia" w:hAnsiTheme="minorEastAsia" w:eastAsiaTheme="minorEastAsia" w:cstheme="minorEastAsia"/>
          <w:sz w:val="24"/>
          <w:szCs w:val="24"/>
        </w:rPr>
      </w:pPr>
      <w:r>
        <w:rPr>
          <w:rFonts w:asciiTheme="minorEastAsia" w:hAnsiTheme="minorEastAsia" w:eastAsiaTheme="minorEastAsia" w:cstheme="minorEastAsia"/>
          <w:sz w:val="24"/>
          <w:szCs w:val="24"/>
        </w:rPr>
        <w:t>（一）不同</w:t>
      </w:r>
      <w:r>
        <w:rPr>
          <w:rFonts w:hint="eastAsia" w:asciiTheme="minorEastAsia" w:hAnsiTheme="minorEastAsia" w:eastAsiaTheme="minorEastAsia" w:cstheme="minorEastAsia"/>
          <w:sz w:val="24"/>
          <w:szCs w:val="24"/>
        </w:rPr>
        <w:t>供应商</w:t>
      </w:r>
      <w:r>
        <w:rPr>
          <w:rFonts w:asciiTheme="minorEastAsia" w:hAnsiTheme="minorEastAsia" w:eastAsiaTheme="minorEastAsia" w:cstheme="minorEastAsia"/>
          <w:sz w:val="24"/>
          <w:szCs w:val="24"/>
        </w:rPr>
        <w:t>的</w:t>
      </w:r>
      <w:r>
        <w:rPr>
          <w:rFonts w:hint="eastAsia" w:asciiTheme="minorEastAsia" w:hAnsiTheme="minorEastAsia" w:eastAsiaTheme="minorEastAsia" w:cstheme="minorEastAsia"/>
          <w:sz w:val="24"/>
          <w:szCs w:val="24"/>
        </w:rPr>
        <w:t>响应文件</w:t>
      </w:r>
      <w:r>
        <w:rPr>
          <w:rFonts w:asciiTheme="minorEastAsia" w:hAnsiTheme="minorEastAsia" w:eastAsiaTheme="minorEastAsia" w:cstheme="minorEastAsia"/>
          <w:sz w:val="24"/>
          <w:szCs w:val="24"/>
        </w:rPr>
        <w:t>由同一单位或者个人编制；</w:t>
      </w:r>
    </w:p>
    <w:p>
      <w:pPr>
        <w:spacing w:before="0" w:beforeAutospacing="0" w:after="0" w:afterAutospacing="0"/>
        <w:rPr>
          <w:rFonts w:asciiTheme="minorEastAsia" w:hAnsiTheme="minorEastAsia" w:eastAsiaTheme="minorEastAsia" w:cstheme="minorEastAsia"/>
          <w:sz w:val="24"/>
          <w:szCs w:val="24"/>
        </w:rPr>
      </w:pPr>
      <w:r>
        <w:rPr>
          <w:rFonts w:asciiTheme="minorEastAsia" w:hAnsiTheme="minorEastAsia" w:eastAsiaTheme="minorEastAsia" w:cstheme="minorEastAsia"/>
          <w:sz w:val="24"/>
          <w:szCs w:val="24"/>
        </w:rPr>
        <w:t>（二）不同</w:t>
      </w:r>
      <w:r>
        <w:rPr>
          <w:rFonts w:hint="eastAsia" w:asciiTheme="minorEastAsia" w:hAnsiTheme="minorEastAsia" w:eastAsiaTheme="minorEastAsia" w:cstheme="minorEastAsia"/>
          <w:sz w:val="24"/>
          <w:szCs w:val="24"/>
        </w:rPr>
        <w:t>供应商</w:t>
      </w:r>
      <w:r>
        <w:rPr>
          <w:rFonts w:asciiTheme="minorEastAsia" w:hAnsiTheme="minorEastAsia" w:eastAsiaTheme="minorEastAsia" w:cstheme="minorEastAsia"/>
          <w:sz w:val="24"/>
          <w:szCs w:val="24"/>
        </w:rPr>
        <w:t>委托同一单位或者个人办理投标事宜；</w:t>
      </w:r>
    </w:p>
    <w:p>
      <w:pPr>
        <w:spacing w:before="0" w:beforeAutospacing="0" w:after="0" w:afterAutospacing="0"/>
        <w:rPr>
          <w:rFonts w:asciiTheme="minorEastAsia" w:hAnsiTheme="minorEastAsia" w:eastAsiaTheme="minorEastAsia" w:cstheme="minorEastAsia"/>
          <w:sz w:val="24"/>
          <w:szCs w:val="24"/>
        </w:rPr>
      </w:pPr>
      <w:r>
        <w:rPr>
          <w:rFonts w:asciiTheme="minorEastAsia" w:hAnsiTheme="minorEastAsia" w:eastAsiaTheme="minorEastAsia" w:cstheme="minorEastAsia"/>
          <w:sz w:val="24"/>
          <w:szCs w:val="24"/>
        </w:rPr>
        <w:t>（三）不同</w:t>
      </w:r>
      <w:r>
        <w:rPr>
          <w:rFonts w:hint="eastAsia" w:asciiTheme="minorEastAsia" w:hAnsiTheme="minorEastAsia" w:eastAsiaTheme="minorEastAsia" w:cstheme="minorEastAsia"/>
          <w:sz w:val="24"/>
          <w:szCs w:val="24"/>
        </w:rPr>
        <w:t>供应商</w:t>
      </w:r>
      <w:r>
        <w:rPr>
          <w:rFonts w:asciiTheme="minorEastAsia" w:hAnsiTheme="minorEastAsia" w:eastAsiaTheme="minorEastAsia" w:cstheme="minorEastAsia"/>
          <w:sz w:val="24"/>
          <w:szCs w:val="24"/>
        </w:rPr>
        <w:t>的</w:t>
      </w:r>
      <w:r>
        <w:rPr>
          <w:rFonts w:hint="eastAsia" w:asciiTheme="minorEastAsia" w:hAnsiTheme="minorEastAsia" w:eastAsiaTheme="minorEastAsia" w:cstheme="minorEastAsia"/>
          <w:sz w:val="24"/>
          <w:szCs w:val="24"/>
        </w:rPr>
        <w:t>响应文件</w:t>
      </w:r>
      <w:r>
        <w:rPr>
          <w:rFonts w:asciiTheme="minorEastAsia" w:hAnsiTheme="minorEastAsia" w:eastAsiaTheme="minorEastAsia" w:cstheme="minorEastAsia"/>
          <w:sz w:val="24"/>
          <w:szCs w:val="24"/>
        </w:rPr>
        <w:t>载明的项目管理成员或者联系人员为同一人；</w:t>
      </w:r>
    </w:p>
    <w:p>
      <w:pPr>
        <w:spacing w:before="0" w:beforeAutospacing="0" w:after="0" w:afterAutospacing="0"/>
        <w:rPr>
          <w:rFonts w:asciiTheme="minorEastAsia" w:hAnsiTheme="minorEastAsia" w:eastAsiaTheme="minorEastAsia" w:cstheme="minorEastAsia"/>
          <w:sz w:val="24"/>
          <w:szCs w:val="24"/>
        </w:rPr>
      </w:pPr>
      <w:r>
        <w:rPr>
          <w:rFonts w:asciiTheme="minorEastAsia" w:hAnsiTheme="minorEastAsia" w:eastAsiaTheme="minorEastAsia" w:cstheme="minorEastAsia"/>
          <w:sz w:val="24"/>
          <w:szCs w:val="24"/>
        </w:rPr>
        <w:t>（四）不同</w:t>
      </w:r>
      <w:r>
        <w:rPr>
          <w:rFonts w:hint="eastAsia" w:asciiTheme="minorEastAsia" w:hAnsiTheme="minorEastAsia" w:eastAsiaTheme="minorEastAsia" w:cstheme="minorEastAsia"/>
          <w:sz w:val="24"/>
          <w:szCs w:val="24"/>
        </w:rPr>
        <w:t>供应商</w:t>
      </w:r>
      <w:r>
        <w:rPr>
          <w:rFonts w:asciiTheme="minorEastAsia" w:hAnsiTheme="minorEastAsia" w:eastAsiaTheme="minorEastAsia" w:cstheme="minorEastAsia"/>
          <w:sz w:val="24"/>
          <w:szCs w:val="24"/>
        </w:rPr>
        <w:t>的</w:t>
      </w:r>
      <w:r>
        <w:rPr>
          <w:rFonts w:hint="eastAsia" w:asciiTheme="minorEastAsia" w:hAnsiTheme="minorEastAsia" w:eastAsiaTheme="minorEastAsia" w:cstheme="minorEastAsia"/>
          <w:sz w:val="24"/>
          <w:szCs w:val="24"/>
        </w:rPr>
        <w:t>响应文件</w:t>
      </w:r>
      <w:r>
        <w:rPr>
          <w:rFonts w:asciiTheme="minorEastAsia" w:hAnsiTheme="minorEastAsia" w:eastAsiaTheme="minorEastAsia" w:cstheme="minorEastAsia"/>
          <w:sz w:val="24"/>
          <w:szCs w:val="24"/>
        </w:rPr>
        <w:t>异常一致或者投标报价呈规律性差异；</w:t>
      </w:r>
    </w:p>
    <w:p>
      <w:pPr>
        <w:spacing w:before="0" w:beforeAutospacing="0" w:after="0" w:afterAutospacing="0"/>
        <w:rPr>
          <w:rFonts w:asciiTheme="minorEastAsia" w:hAnsiTheme="minorEastAsia" w:eastAsiaTheme="minorEastAsia" w:cstheme="minorEastAsia"/>
          <w:sz w:val="24"/>
          <w:szCs w:val="24"/>
        </w:rPr>
      </w:pPr>
      <w:r>
        <w:rPr>
          <w:rFonts w:asciiTheme="minorEastAsia" w:hAnsiTheme="minorEastAsia" w:eastAsiaTheme="minorEastAsia" w:cstheme="minorEastAsia"/>
          <w:sz w:val="24"/>
          <w:szCs w:val="24"/>
        </w:rPr>
        <w:t>（五）不同</w:t>
      </w:r>
      <w:r>
        <w:rPr>
          <w:rFonts w:hint="eastAsia" w:asciiTheme="minorEastAsia" w:hAnsiTheme="minorEastAsia" w:eastAsiaTheme="minorEastAsia" w:cstheme="minorEastAsia"/>
          <w:sz w:val="24"/>
          <w:szCs w:val="24"/>
        </w:rPr>
        <w:t>供应商</w:t>
      </w:r>
      <w:r>
        <w:rPr>
          <w:rFonts w:asciiTheme="minorEastAsia" w:hAnsiTheme="minorEastAsia" w:eastAsiaTheme="minorEastAsia" w:cstheme="minorEastAsia"/>
          <w:sz w:val="24"/>
          <w:szCs w:val="24"/>
        </w:rPr>
        <w:t>的</w:t>
      </w:r>
      <w:r>
        <w:rPr>
          <w:rFonts w:hint="eastAsia" w:asciiTheme="minorEastAsia" w:hAnsiTheme="minorEastAsia" w:eastAsiaTheme="minorEastAsia" w:cstheme="minorEastAsia"/>
          <w:sz w:val="24"/>
          <w:szCs w:val="24"/>
        </w:rPr>
        <w:t>响应文件</w:t>
      </w:r>
      <w:r>
        <w:rPr>
          <w:rFonts w:asciiTheme="minorEastAsia" w:hAnsiTheme="minorEastAsia" w:eastAsiaTheme="minorEastAsia" w:cstheme="minorEastAsia"/>
          <w:sz w:val="24"/>
          <w:szCs w:val="24"/>
        </w:rPr>
        <w:t>相互混装；</w:t>
      </w:r>
    </w:p>
    <w:p>
      <w:pPr>
        <w:spacing w:before="0" w:beforeAutospacing="0" w:after="0" w:afterAutospacing="0"/>
        <w:rPr>
          <w:rFonts w:asciiTheme="minorEastAsia" w:hAnsiTheme="minorEastAsia" w:eastAsiaTheme="minorEastAsia" w:cstheme="minorEastAsia"/>
          <w:sz w:val="24"/>
          <w:szCs w:val="24"/>
        </w:rPr>
      </w:pPr>
      <w:r>
        <w:rPr>
          <w:rFonts w:asciiTheme="minorEastAsia" w:hAnsiTheme="minorEastAsia" w:eastAsiaTheme="minorEastAsia" w:cstheme="minorEastAsia"/>
          <w:sz w:val="24"/>
          <w:szCs w:val="24"/>
        </w:rPr>
        <w:t>（六）不同</w:t>
      </w:r>
      <w:r>
        <w:rPr>
          <w:rFonts w:hint="eastAsia" w:asciiTheme="minorEastAsia" w:hAnsiTheme="minorEastAsia" w:eastAsiaTheme="minorEastAsia" w:cstheme="minorEastAsia"/>
          <w:sz w:val="24"/>
          <w:szCs w:val="24"/>
        </w:rPr>
        <w:t>供应商</w:t>
      </w:r>
      <w:r>
        <w:rPr>
          <w:rFonts w:asciiTheme="minorEastAsia" w:hAnsiTheme="minorEastAsia" w:eastAsiaTheme="minorEastAsia" w:cstheme="minorEastAsia"/>
          <w:sz w:val="24"/>
          <w:szCs w:val="24"/>
        </w:rPr>
        <w:t>的投标保证金从同一单位或者个人的账户转出。</w:t>
      </w:r>
    </w:p>
    <w:p>
      <w:pPr>
        <w:spacing w:before="0" w:beforeAutospacing="0" w:after="0" w:afterAutospacing="0"/>
        <w:ind w:firstLine="235" w:firstLineChars="98"/>
        <w:rPr>
          <w:rFonts w:asciiTheme="minorEastAsia" w:hAnsiTheme="minorEastAsia" w:eastAsiaTheme="minorEastAsia" w:cstheme="minorEastAsia"/>
          <w:sz w:val="24"/>
          <w:szCs w:val="24"/>
        </w:rPr>
      </w:pPr>
    </w:p>
    <w:p>
      <w:pPr>
        <w:spacing w:before="0" w:beforeAutospacing="0" w:after="0" w:afterAutospacing="0"/>
        <w:outlineLvl w:val="0"/>
        <w:rPr>
          <w:rFonts w:asciiTheme="minorEastAsia" w:hAnsiTheme="minorEastAsia" w:eastAsiaTheme="minorEastAsia" w:cstheme="minorEastAsia"/>
          <w:b/>
          <w:sz w:val="24"/>
          <w:szCs w:val="24"/>
        </w:rPr>
      </w:pPr>
      <w:bookmarkStart w:id="238" w:name="_Toc4108"/>
      <w:r>
        <w:rPr>
          <w:rFonts w:hint="eastAsia" w:asciiTheme="minorEastAsia" w:hAnsiTheme="minorEastAsia" w:eastAsiaTheme="minorEastAsia" w:cstheme="minorEastAsia"/>
          <w:sz w:val="24"/>
          <w:szCs w:val="24"/>
        </w:rPr>
        <w:t>四、政府采购针对供应商投标行为的其他规定</w:t>
      </w:r>
      <w:bookmarkEnd w:id="238"/>
    </w:p>
    <w:p>
      <w:pPr>
        <w:spacing w:before="0" w:beforeAutospacing="0" w:after="0" w:afterAutospacing="0"/>
        <w:rPr>
          <w:rFonts w:asciiTheme="minorEastAsia" w:hAnsiTheme="minorEastAsia" w:eastAsiaTheme="minorEastAsia" w:cstheme="minorEastAsia"/>
          <w:b/>
          <w:sz w:val="24"/>
          <w:szCs w:val="24"/>
        </w:rPr>
      </w:pPr>
    </w:p>
    <w:p>
      <w:pPr>
        <w:spacing w:before="0" w:beforeAutospacing="0" w:after="0" w:afterAutospacing="0"/>
        <w:ind w:firstLine="472" w:firstLineChars="196"/>
        <w:rPr>
          <w:rFonts w:asciiTheme="minorEastAsia" w:hAnsiTheme="minorEastAsia" w:eastAsiaTheme="minorEastAsia" w:cstheme="minorEastAsia"/>
          <w:sz w:val="24"/>
          <w:szCs w:val="24"/>
        </w:rPr>
      </w:pPr>
      <w:r>
        <w:rPr>
          <w:rFonts w:hint="eastAsia" w:asciiTheme="minorEastAsia" w:hAnsiTheme="minorEastAsia" w:eastAsiaTheme="minorEastAsia" w:cstheme="minorEastAsia"/>
          <w:b/>
          <w:sz w:val="24"/>
          <w:szCs w:val="24"/>
        </w:rPr>
        <w:t>我公司声明承诺本项目的政府采购投标活动，严格遵守以上政府采购相关法律对供应商投标行为的规定，如声明承诺不实，将承担由此发生的全部法律责任。</w:t>
      </w:r>
    </w:p>
    <w:p>
      <w:pPr>
        <w:spacing w:before="0" w:beforeAutospacing="0" w:after="0" w:afterAutospacing="0"/>
        <w:rPr>
          <w:rFonts w:asciiTheme="minorEastAsia" w:hAnsiTheme="minorEastAsia" w:eastAsiaTheme="minorEastAsia" w:cstheme="minorEastAsia"/>
          <w:b/>
          <w:sz w:val="24"/>
          <w:szCs w:val="24"/>
        </w:rPr>
      </w:pPr>
    </w:p>
    <w:p>
      <w:pPr>
        <w:spacing w:before="0" w:beforeAutospacing="0" w:after="0" w:afterAutospacing="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b/>
          <w:sz w:val="24"/>
          <w:szCs w:val="24"/>
        </w:rPr>
        <w:t xml:space="preserve">                                              </w:t>
      </w:r>
      <w:r>
        <w:rPr>
          <w:rFonts w:hint="eastAsia" w:asciiTheme="minorEastAsia" w:hAnsiTheme="minorEastAsia" w:eastAsiaTheme="minorEastAsia" w:cstheme="minorEastAsia"/>
          <w:sz w:val="24"/>
          <w:szCs w:val="24"/>
        </w:rPr>
        <w:t>投标供应商：（盖章）</w:t>
      </w:r>
    </w:p>
    <w:p>
      <w:pPr>
        <w:spacing w:before="0" w:beforeAutospacing="0" w:after="0" w:afterAutospacing="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                                                 日期：年   月   日</w:t>
      </w:r>
    </w:p>
    <w:p>
      <w:pPr>
        <w:spacing w:line="240" w:lineRule="auto"/>
        <w:ind w:left="-10" w:leftChars="-5" w:firstLine="430" w:firstLineChars="205"/>
        <w:jc w:val="right"/>
        <w:rPr>
          <w:rFonts w:asciiTheme="minorEastAsia" w:hAnsiTheme="minorEastAsia" w:eastAsiaTheme="minorEastAsia" w:cstheme="minorEastAsia"/>
        </w:rPr>
      </w:pPr>
    </w:p>
    <w:p>
      <w:pPr>
        <w:spacing w:before="0" w:beforeAutospacing="0" w:after="0" w:afterAutospacing="0" w:line="240" w:lineRule="atLeast"/>
        <w:rPr>
          <w:rFonts w:asciiTheme="minorEastAsia" w:hAnsiTheme="minorEastAsia" w:eastAsiaTheme="minorEastAsia" w:cstheme="minorEastAsia"/>
        </w:rPr>
      </w:pPr>
    </w:p>
    <w:p>
      <w:pPr>
        <w:spacing w:before="0" w:beforeAutospacing="0" w:after="0" w:afterAutospacing="0" w:line="240" w:lineRule="atLeast"/>
        <w:rPr>
          <w:rFonts w:asciiTheme="minorEastAsia" w:hAnsiTheme="minorEastAsia" w:eastAsiaTheme="minorEastAsia" w:cstheme="minorEastAsia"/>
        </w:rPr>
      </w:pPr>
    </w:p>
    <w:p>
      <w:pPr>
        <w:spacing w:before="0" w:beforeAutospacing="0" w:after="0" w:afterAutospacing="0" w:line="240" w:lineRule="atLeast"/>
        <w:rPr>
          <w:rFonts w:asciiTheme="minorEastAsia" w:hAnsiTheme="minorEastAsia" w:eastAsiaTheme="minorEastAsia" w:cstheme="minorEastAsia"/>
        </w:rPr>
      </w:pPr>
    </w:p>
    <w:p>
      <w:pPr>
        <w:spacing w:before="0" w:beforeAutospacing="0" w:after="0" w:afterAutospacing="0" w:line="240" w:lineRule="atLeast"/>
        <w:rPr>
          <w:rFonts w:asciiTheme="minorEastAsia" w:hAnsiTheme="minorEastAsia" w:eastAsiaTheme="minorEastAsia" w:cstheme="minorEastAsia"/>
        </w:rPr>
      </w:pPr>
    </w:p>
    <w:p>
      <w:pPr>
        <w:spacing w:before="0" w:beforeAutospacing="0" w:after="0" w:afterAutospacing="0" w:line="240" w:lineRule="atLeast"/>
        <w:rPr>
          <w:rFonts w:asciiTheme="minorEastAsia" w:hAnsiTheme="minorEastAsia" w:eastAsiaTheme="minorEastAsia" w:cstheme="minorEastAsia"/>
        </w:rPr>
      </w:pPr>
    </w:p>
    <w:p>
      <w:pPr>
        <w:spacing w:before="0" w:beforeAutospacing="0" w:after="0" w:afterAutospacing="0" w:line="240" w:lineRule="atLeast"/>
        <w:rPr>
          <w:rFonts w:asciiTheme="minorEastAsia" w:hAnsiTheme="minorEastAsia" w:eastAsiaTheme="minorEastAsia" w:cstheme="minorEastAsia"/>
        </w:rPr>
      </w:pPr>
    </w:p>
    <w:p>
      <w:pPr>
        <w:spacing w:before="0" w:beforeAutospacing="0" w:after="0" w:afterAutospacing="0" w:line="240" w:lineRule="atLeast"/>
        <w:rPr>
          <w:rFonts w:asciiTheme="minorEastAsia" w:hAnsiTheme="minorEastAsia" w:eastAsiaTheme="minorEastAsia" w:cstheme="minorEastAsia"/>
        </w:rPr>
      </w:pPr>
    </w:p>
    <w:p>
      <w:pPr>
        <w:spacing w:before="0" w:beforeAutospacing="0" w:after="0" w:afterAutospacing="0" w:line="240" w:lineRule="atLeast"/>
        <w:rPr>
          <w:rFonts w:asciiTheme="minorEastAsia" w:hAnsiTheme="minorEastAsia" w:eastAsiaTheme="minorEastAsia" w:cstheme="minorEastAsia"/>
        </w:rPr>
      </w:pPr>
    </w:p>
    <w:p>
      <w:pPr>
        <w:spacing w:before="0" w:beforeAutospacing="0" w:after="0" w:afterAutospacing="0" w:line="240" w:lineRule="atLeast"/>
        <w:rPr>
          <w:rFonts w:asciiTheme="minorEastAsia" w:hAnsiTheme="minorEastAsia" w:eastAsiaTheme="minorEastAsia" w:cstheme="minorEastAsia"/>
        </w:rPr>
      </w:pPr>
    </w:p>
    <w:p>
      <w:pPr>
        <w:rPr>
          <w:rFonts w:asciiTheme="minorEastAsia" w:hAnsiTheme="minorEastAsia" w:eastAsiaTheme="minorEastAsia" w:cstheme="minorEastAsia"/>
          <w:b/>
        </w:rPr>
      </w:pPr>
      <w:r>
        <w:rPr>
          <w:rFonts w:hint="eastAsia" w:asciiTheme="minorEastAsia" w:hAnsiTheme="minorEastAsia" w:eastAsiaTheme="minorEastAsia" w:cstheme="minorEastAsia"/>
          <w:b/>
        </w:rPr>
        <w:br w:type="page"/>
      </w:r>
    </w:p>
    <w:p>
      <w:pPr>
        <w:spacing w:beforeLines="50" w:afterLines="50"/>
        <w:rPr>
          <w:rFonts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（六）优惠性政策情况</w:t>
      </w:r>
    </w:p>
    <w:p>
      <w:pPr>
        <w:spacing w:beforeLines="50" w:beforeAutospacing="0" w:afterLines="50" w:afterAutospacing="0" w:line="240" w:lineRule="auto"/>
        <w:jc w:val="center"/>
        <w:rPr>
          <w:rFonts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投标报价符合优惠性政策情况表</w:t>
      </w:r>
    </w:p>
    <w:p>
      <w:pPr>
        <w:pStyle w:val="20"/>
        <w:spacing w:beforeLines="100" w:beforeAutospacing="0" w:afterLines="50" w:afterAutospacing="0" w:line="240" w:lineRule="auto"/>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交易编号：                       项目名称：                     品目号：</w:t>
      </w:r>
    </w:p>
    <w:tbl>
      <w:tblPr>
        <w:tblStyle w:val="36"/>
        <w:tblpPr w:leftFromText="181" w:rightFromText="181" w:vertAnchor="text" w:horzAnchor="margin" w:tblpY="1"/>
        <w:tblW w:w="9512"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575"/>
        <w:gridCol w:w="3511"/>
        <w:gridCol w:w="3132"/>
        <w:gridCol w:w="2294"/>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615" w:hRule="atLeast"/>
        </w:trPr>
        <w:tc>
          <w:tcPr>
            <w:tcW w:w="575" w:type="dxa"/>
            <w:tcBorders>
              <w:top w:val="single" w:color="auto" w:sz="4" w:space="0"/>
              <w:left w:val="single" w:color="auto" w:sz="4" w:space="0"/>
              <w:bottom w:val="single" w:color="auto" w:sz="4" w:space="0"/>
              <w:right w:val="single" w:color="auto" w:sz="4" w:space="0"/>
            </w:tcBorders>
            <w:vAlign w:val="center"/>
          </w:tcPr>
          <w:p>
            <w:pPr>
              <w:pStyle w:val="20"/>
              <w:spacing w:line="240" w:lineRule="auto"/>
              <w:jc w:val="center"/>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序号</w:t>
            </w:r>
          </w:p>
        </w:tc>
        <w:tc>
          <w:tcPr>
            <w:tcW w:w="3511" w:type="dxa"/>
            <w:tcBorders>
              <w:top w:val="single" w:color="auto" w:sz="4" w:space="0"/>
              <w:left w:val="single" w:color="auto" w:sz="4" w:space="0"/>
              <w:bottom w:val="single" w:color="auto" w:sz="4" w:space="0"/>
              <w:right w:val="single" w:color="auto" w:sz="4" w:space="0"/>
            </w:tcBorders>
            <w:vAlign w:val="center"/>
          </w:tcPr>
          <w:p>
            <w:pPr>
              <w:pStyle w:val="20"/>
              <w:spacing w:line="240" w:lineRule="auto"/>
              <w:jc w:val="center"/>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优惠性政府名称</w:t>
            </w:r>
          </w:p>
        </w:tc>
        <w:tc>
          <w:tcPr>
            <w:tcW w:w="3132" w:type="dxa"/>
            <w:tcBorders>
              <w:top w:val="single" w:color="auto" w:sz="4" w:space="0"/>
              <w:left w:val="single" w:color="auto" w:sz="4" w:space="0"/>
              <w:bottom w:val="single" w:color="auto" w:sz="4" w:space="0"/>
              <w:right w:val="single" w:color="auto" w:sz="4" w:space="0"/>
            </w:tcBorders>
            <w:vAlign w:val="center"/>
          </w:tcPr>
          <w:p>
            <w:pPr>
              <w:pStyle w:val="20"/>
              <w:spacing w:line="240" w:lineRule="auto"/>
              <w:jc w:val="center"/>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投标供应商享受优惠政策的情况说明</w:t>
            </w:r>
          </w:p>
        </w:tc>
        <w:tc>
          <w:tcPr>
            <w:tcW w:w="2294" w:type="dxa"/>
            <w:tcBorders>
              <w:top w:val="single" w:color="auto" w:sz="4" w:space="0"/>
              <w:left w:val="single" w:color="auto" w:sz="4" w:space="0"/>
              <w:bottom w:val="single" w:color="auto" w:sz="4" w:space="0"/>
              <w:right w:val="single" w:color="auto" w:sz="4" w:space="0"/>
            </w:tcBorders>
            <w:vAlign w:val="center"/>
          </w:tcPr>
          <w:p>
            <w:pPr>
              <w:pStyle w:val="20"/>
              <w:spacing w:line="240" w:lineRule="auto"/>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信息数据来源</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1145" w:hRule="atLeast"/>
        </w:trPr>
        <w:tc>
          <w:tcPr>
            <w:tcW w:w="575" w:type="dxa"/>
            <w:tcBorders>
              <w:top w:val="single" w:color="auto" w:sz="4" w:space="0"/>
              <w:left w:val="single" w:color="auto" w:sz="4" w:space="0"/>
              <w:right w:val="single" w:color="auto" w:sz="4" w:space="0"/>
            </w:tcBorders>
            <w:vAlign w:val="center"/>
          </w:tcPr>
          <w:p>
            <w:pPr>
              <w:pStyle w:val="20"/>
              <w:spacing w:line="240" w:lineRule="auto"/>
              <w:ind w:firstLine="240" w:firstLineChars="10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w:t>
            </w:r>
          </w:p>
        </w:tc>
        <w:tc>
          <w:tcPr>
            <w:tcW w:w="3511" w:type="dxa"/>
            <w:tcBorders>
              <w:top w:val="single" w:color="auto" w:sz="4" w:space="0"/>
              <w:left w:val="single" w:color="auto" w:sz="4" w:space="0"/>
              <w:right w:val="single" w:color="auto" w:sz="4" w:space="0"/>
            </w:tcBorders>
            <w:vAlign w:val="center"/>
          </w:tcPr>
          <w:p>
            <w:pPr>
              <w:pStyle w:val="20"/>
              <w:spacing w:line="240" w:lineRule="auto"/>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《政府采购促进中小企业发展暂行办法》</w:t>
            </w:r>
          </w:p>
        </w:tc>
        <w:tc>
          <w:tcPr>
            <w:tcW w:w="3132" w:type="dxa"/>
            <w:tcBorders>
              <w:top w:val="single" w:color="auto" w:sz="4" w:space="0"/>
              <w:left w:val="single" w:color="auto" w:sz="4" w:space="0"/>
              <w:right w:val="single" w:color="auto" w:sz="4" w:space="0"/>
            </w:tcBorders>
            <w:vAlign w:val="center"/>
          </w:tcPr>
          <w:p>
            <w:pPr>
              <w:pStyle w:val="20"/>
              <w:spacing w:line="240" w:lineRule="auto"/>
              <w:rPr>
                <w:rFonts w:asciiTheme="minorEastAsia" w:hAnsiTheme="minorEastAsia" w:eastAsiaTheme="minorEastAsia" w:cstheme="minorEastAsia"/>
                <w:sz w:val="24"/>
                <w:szCs w:val="24"/>
                <w:u w:val="single"/>
              </w:rPr>
            </w:pPr>
            <w:r>
              <w:rPr>
                <w:rFonts w:hint="eastAsia" w:asciiTheme="minorEastAsia" w:hAnsiTheme="minorEastAsia" w:eastAsiaTheme="minorEastAsia" w:cstheme="minorEastAsia"/>
                <w:sz w:val="24"/>
                <w:szCs w:val="24"/>
              </w:rPr>
              <w:t>声明函（格式附后）</w:t>
            </w:r>
          </w:p>
        </w:tc>
        <w:tc>
          <w:tcPr>
            <w:tcW w:w="2294" w:type="dxa"/>
            <w:tcBorders>
              <w:top w:val="single" w:color="auto" w:sz="4" w:space="0"/>
              <w:left w:val="single" w:color="auto" w:sz="4" w:space="0"/>
              <w:right w:val="single" w:color="auto" w:sz="4" w:space="0"/>
            </w:tcBorders>
            <w:vAlign w:val="center"/>
          </w:tcPr>
          <w:p>
            <w:pPr>
              <w:pStyle w:val="20"/>
              <w:spacing w:line="240" w:lineRule="auto"/>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来源于响应文件部分，第页，佐证材料</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1145" w:hRule="atLeast"/>
        </w:trPr>
        <w:tc>
          <w:tcPr>
            <w:tcW w:w="575" w:type="dxa"/>
            <w:tcBorders>
              <w:top w:val="single" w:color="auto" w:sz="4" w:space="0"/>
              <w:left w:val="single" w:color="auto" w:sz="4" w:space="0"/>
              <w:right w:val="single" w:color="auto" w:sz="4" w:space="0"/>
            </w:tcBorders>
            <w:vAlign w:val="center"/>
          </w:tcPr>
          <w:p>
            <w:pPr>
              <w:pStyle w:val="20"/>
              <w:spacing w:line="240" w:lineRule="auto"/>
              <w:ind w:firstLine="240" w:firstLineChars="10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w:t>
            </w:r>
          </w:p>
        </w:tc>
        <w:tc>
          <w:tcPr>
            <w:tcW w:w="3511" w:type="dxa"/>
            <w:tcBorders>
              <w:top w:val="single" w:color="auto" w:sz="4" w:space="0"/>
              <w:left w:val="single" w:color="auto" w:sz="4" w:space="0"/>
              <w:right w:val="single" w:color="auto" w:sz="4" w:space="0"/>
            </w:tcBorders>
            <w:vAlign w:val="center"/>
          </w:tcPr>
          <w:p>
            <w:pPr>
              <w:pStyle w:val="20"/>
              <w:spacing w:line="240" w:lineRule="auto"/>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《促进残疾人就业政府采购政策的通知》</w:t>
            </w:r>
          </w:p>
        </w:tc>
        <w:tc>
          <w:tcPr>
            <w:tcW w:w="3132" w:type="dxa"/>
            <w:tcBorders>
              <w:top w:val="single" w:color="auto" w:sz="4" w:space="0"/>
              <w:left w:val="single" w:color="auto" w:sz="4" w:space="0"/>
              <w:right w:val="single" w:color="auto" w:sz="4" w:space="0"/>
            </w:tcBorders>
            <w:vAlign w:val="center"/>
          </w:tcPr>
          <w:p>
            <w:pPr>
              <w:pStyle w:val="20"/>
              <w:spacing w:line="240" w:lineRule="auto"/>
              <w:rPr>
                <w:rFonts w:asciiTheme="minorEastAsia" w:hAnsiTheme="minorEastAsia" w:eastAsiaTheme="minorEastAsia" w:cstheme="minorEastAsia"/>
                <w:sz w:val="24"/>
                <w:szCs w:val="24"/>
                <w:u w:val="single"/>
              </w:rPr>
            </w:pPr>
            <w:r>
              <w:rPr>
                <w:rFonts w:hint="eastAsia" w:asciiTheme="minorEastAsia" w:hAnsiTheme="minorEastAsia" w:eastAsiaTheme="minorEastAsia" w:cstheme="minorEastAsia"/>
                <w:sz w:val="24"/>
                <w:szCs w:val="24"/>
              </w:rPr>
              <w:t>声明函（格式附后）</w:t>
            </w:r>
          </w:p>
        </w:tc>
        <w:tc>
          <w:tcPr>
            <w:tcW w:w="2294" w:type="dxa"/>
            <w:tcBorders>
              <w:top w:val="single" w:color="auto" w:sz="4" w:space="0"/>
              <w:left w:val="single" w:color="auto" w:sz="4" w:space="0"/>
              <w:right w:val="single" w:color="auto" w:sz="4" w:space="0"/>
            </w:tcBorders>
            <w:vAlign w:val="center"/>
          </w:tcPr>
          <w:p>
            <w:pPr>
              <w:pStyle w:val="20"/>
              <w:spacing w:line="240" w:lineRule="auto"/>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来源于响应文件部分，第页，佐证材料</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1145" w:hRule="atLeast"/>
        </w:trPr>
        <w:tc>
          <w:tcPr>
            <w:tcW w:w="575" w:type="dxa"/>
            <w:tcBorders>
              <w:top w:val="single" w:color="auto" w:sz="4" w:space="0"/>
              <w:left w:val="single" w:color="auto" w:sz="4" w:space="0"/>
              <w:right w:val="single" w:color="auto" w:sz="4" w:space="0"/>
            </w:tcBorders>
            <w:vAlign w:val="center"/>
          </w:tcPr>
          <w:p>
            <w:pPr>
              <w:pStyle w:val="20"/>
              <w:spacing w:line="240" w:lineRule="auto"/>
              <w:ind w:firstLine="240" w:firstLineChars="10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w:t>
            </w:r>
          </w:p>
        </w:tc>
        <w:tc>
          <w:tcPr>
            <w:tcW w:w="3511" w:type="dxa"/>
            <w:tcBorders>
              <w:top w:val="single" w:color="auto" w:sz="4" w:space="0"/>
              <w:left w:val="single" w:color="auto" w:sz="4" w:space="0"/>
              <w:right w:val="single" w:color="auto" w:sz="4" w:space="0"/>
            </w:tcBorders>
            <w:vAlign w:val="center"/>
          </w:tcPr>
          <w:p>
            <w:pPr>
              <w:pStyle w:val="20"/>
              <w:spacing w:line="240" w:lineRule="auto"/>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w:t>
            </w:r>
            <w:r>
              <w:rPr>
                <w:rFonts w:asciiTheme="minorEastAsia" w:hAnsiTheme="minorEastAsia" w:eastAsiaTheme="minorEastAsia" w:cstheme="minorEastAsia"/>
                <w:sz w:val="24"/>
                <w:szCs w:val="24"/>
              </w:rPr>
              <w:t>关于政府采购支持监狱企业发展有关问题的通知</w:t>
            </w:r>
            <w:r>
              <w:rPr>
                <w:rFonts w:hint="eastAsia" w:asciiTheme="minorEastAsia" w:hAnsiTheme="minorEastAsia" w:eastAsiaTheme="minorEastAsia" w:cstheme="minorEastAsia"/>
                <w:sz w:val="24"/>
                <w:szCs w:val="24"/>
              </w:rPr>
              <w:t>》</w:t>
            </w:r>
          </w:p>
        </w:tc>
        <w:tc>
          <w:tcPr>
            <w:tcW w:w="3132" w:type="dxa"/>
            <w:tcBorders>
              <w:top w:val="single" w:color="auto" w:sz="4" w:space="0"/>
              <w:left w:val="single" w:color="auto" w:sz="4" w:space="0"/>
              <w:right w:val="single" w:color="auto" w:sz="4" w:space="0"/>
            </w:tcBorders>
            <w:vAlign w:val="center"/>
          </w:tcPr>
          <w:p>
            <w:pPr>
              <w:pStyle w:val="20"/>
              <w:spacing w:line="240" w:lineRule="auto"/>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声明函（格式附后）</w:t>
            </w:r>
          </w:p>
        </w:tc>
        <w:tc>
          <w:tcPr>
            <w:tcW w:w="2294" w:type="dxa"/>
            <w:tcBorders>
              <w:top w:val="single" w:color="auto" w:sz="4" w:space="0"/>
              <w:left w:val="single" w:color="auto" w:sz="4" w:space="0"/>
              <w:right w:val="single" w:color="auto" w:sz="4" w:space="0"/>
            </w:tcBorders>
            <w:vAlign w:val="center"/>
          </w:tcPr>
          <w:p>
            <w:pPr>
              <w:pStyle w:val="20"/>
              <w:spacing w:line="240" w:lineRule="auto"/>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来源于响应文件部分，第页，佐证材料</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616" w:hRule="atLeast"/>
        </w:trPr>
        <w:tc>
          <w:tcPr>
            <w:tcW w:w="575" w:type="dxa"/>
            <w:tcBorders>
              <w:top w:val="single" w:color="auto" w:sz="4" w:space="0"/>
              <w:left w:val="single" w:color="auto" w:sz="4" w:space="0"/>
              <w:bottom w:val="single" w:color="auto" w:sz="4" w:space="0"/>
              <w:right w:val="single" w:color="auto" w:sz="4" w:space="0"/>
            </w:tcBorders>
            <w:vAlign w:val="center"/>
          </w:tcPr>
          <w:p>
            <w:pPr>
              <w:pStyle w:val="20"/>
              <w:spacing w:line="240" w:lineRule="auto"/>
              <w:ind w:firstLine="120" w:firstLineChars="5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4</w:t>
            </w:r>
          </w:p>
        </w:tc>
        <w:tc>
          <w:tcPr>
            <w:tcW w:w="3511" w:type="dxa"/>
            <w:tcBorders>
              <w:top w:val="single" w:color="auto" w:sz="4" w:space="0"/>
              <w:left w:val="single" w:color="auto" w:sz="4" w:space="0"/>
              <w:bottom w:val="single" w:color="auto" w:sz="4" w:space="0"/>
              <w:right w:val="single" w:color="auto" w:sz="4" w:space="0"/>
            </w:tcBorders>
            <w:vAlign w:val="center"/>
          </w:tcPr>
          <w:p>
            <w:pPr>
              <w:pStyle w:val="20"/>
              <w:spacing w:line="240" w:lineRule="auto"/>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招标文件已规定享受的其他优惠政策……（如《政府采购实施条例》第六条：扶持不发达地区和少数民族地区等政策）【可根据招标文件规定和要求自行添加】</w:t>
            </w:r>
          </w:p>
        </w:tc>
        <w:tc>
          <w:tcPr>
            <w:tcW w:w="3132" w:type="dxa"/>
            <w:tcBorders>
              <w:top w:val="single" w:color="auto" w:sz="4" w:space="0"/>
              <w:left w:val="single" w:color="auto" w:sz="4" w:space="0"/>
              <w:bottom w:val="single" w:color="auto" w:sz="4" w:space="0"/>
              <w:right w:val="single" w:color="auto" w:sz="4" w:space="0"/>
            </w:tcBorders>
            <w:vAlign w:val="center"/>
          </w:tcPr>
          <w:p>
            <w:pPr>
              <w:pStyle w:val="20"/>
              <w:spacing w:line="240" w:lineRule="auto"/>
              <w:rPr>
                <w:rFonts w:asciiTheme="minorEastAsia" w:hAnsiTheme="minorEastAsia" w:eastAsiaTheme="minorEastAsia" w:cstheme="minorEastAsia"/>
                <w:sz w:val="24"/>
                <w:szCs w:val="24"/>
              </w:rPr>
            </w:pPr>
          </w:p>
        </w:tc>
        <w:tc>
          <w:tcPr>
            <w:tcW w:w="2294" w:type="dxa"/>
            <w:tcBorders>
              <w:top w:val="single" w:color="auto" w:sz="4" w:space="0"/>
              <w:left w:val="single" w:color="auto" w:sz="4" w:space="0"/>
              <w:bottom w:val="single" w:color="auto" w:sz="4" w:space="0"/>
              <w:right w:val="single" w:color="auto" w:sz="4" w:space="0"/>
            </w:tcBorders>
            <w:vAlign w:val="center"/>
          </w:tcPr>
          <w:p>
            <w:pPr>
              <w:pStyle w:val="20"/>
              <w:spacing w:line="240" w:lineRule="auto"/>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来源于响应文件部分，第页，佐证材料</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616" w:hRule="atLeast"/>
        </w:trPr>
        <w:tc>
          <w:tcPr>
            <w:tcW w:w="575" w:type="dxa"/>
            <w:tcBorders>
              <w:top w:val="single" w:color="auto" w:sz="4" w:space="0"/>
              <w:left w:val="single" w:color="auto" w:sz="4" w:space="0"/>
              <w:bottom w:val="single" w:color="auto" w:sz="4" w:space="0"/>
              <w:right w:val="single" w:color="auto" w:sz="4" w:space="0"/>
            </w:tcBorders>
            <w:vAlign w:val="center"/>
          </w:tcPr>
          <w:p>
            <w:pPr>
              <w:pStyle w:val="20"/>
              <w:spacing w:line="240" w:lineRule="auto"/>
              <w:ind w:firstLine="120" w:firstLineChars="5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5</w:t>
            </w:r>
          </w:p>
        </w:tc>
        <w:tc>
          <w:tcPr>
            <w:tcW w:w="3511" w:type="dxa"/>
            <w:tcBorders>
              <w:top w:val="single" w:color="auto" w:sz="4" w:space="0"/>
              <w:left w:val="single" w:color="auto" w:sz="4" w:space="0"/>
              <w:bottom w:val="single" w:color="auto" w:sz="4" w:space="0"/>
              <w:right w:val="single" w:color="auto" w:sz="4" w:space="0"/>
            </w:tcBorders>
            <w:vAlign w:val="center"/>
          </w:tcPr>
          <w:p>
            <w:pPr>
              <w:pStyle w:val="20"/>
              <w:spacing w:line="240" w:lineRule="auto"/>
              <w:rPr>
                <w:rFonts w:asciiTheme="minorEastAsia" w:hAnsiTheme="minorEastAsia" w:eastAsiaTheme="minorEastAsia" w:cstheme="minorEastAsia"/>
                <w:sz w:val="24"/>
                <w:szCs w:val="24"/>
              </w:rPr>
            </w:pPr>
            <w:r>
              <w:rPr>
                <w:rFonts w:asciiTheme="minorEastAsia" w:hAnsiTheme="minorEastAsia" w:eastAsiaTheme="minorEastAsia" w:cstheme="minorEastAsia"/>
                <w:sz w:val="24"/>
                <w:szCs w:val="24"/>
              </w:rPr>
              <w:t>……</w:t>
            </w:r>
          </w:p>
        </w:tc>
        <w:tc>
          <w:tcPr>
            <w:tcW w:w="3132" w:type="dxa"/>
            <w:tcBorders>
              <w:top w:val="single" w:color="auto" w:sz="4" w:space="0"/>
              <w:left w:val="single" w:color="auto" w:sz="4" w:space="0"/>
              <w:bottom w:val="single" w:color="auto" w:sz="4" w:space="0"/>
              <w:right w:val="single" w:color="auto" w:sz="4" w:space="0"/>
            </w:tcBorders>
            <w:vAlign w:val="center"/>
          </w:tcPr>
          <w:p>
            <w:pPr>
              <w:pStyle w:val="20"/>
              <w:spacing w:line="240" w:lineRule="auto"/>
              <w:rPr>
                <w:rFonts w:asciiTheme="minorEastAsia" w:hAnsiTheme="minorEastAsia" w:eastAsiaTheme="minorEastAsia" w:cstheme="minorEastAsia"/>
                <w:sz w:val="24"/>
                <w:szCs w:val="24"/>
              </w:rPr>
            </w:pPr>
          </w:p>
        </w:tc>
        <w:tc>
          <w:tcPr>
            <w:tcW w:w="2294" w:type="dxa"/>
            <w:tcBorders>
              <w:top w:val="single" w:color="auto" w:sz="4" w:space="0"/>
              <w:left w:val="single" w:color="auto" w:sz="4" w:space="0"/>
              <w:bottom w:val="single" w:color="auto" w:sz="4" w:space="0"/>
              <w:right w:val="single" w:color="auto" w:sz="4" w:space="0"/>
            </w:tcBorders>
            <w:vAlign w:val="center"/>
          </w:tcPr>
          <w:p>
            <w:pPr>
              <w:pStyle w:val="20"/>
              <w:spacing w:line="240" w:lineRule="auto"/>
              <w:rPr>
                <w:rFonts w:asciiTheme="minorEastAsia" w:hAnsiTheme="minorEastAsia" w:eastAsiaTheme="minorEastAsia" w:cstheme="minorEastAsia"/>
                <w:sz w:val="24"/>
                <w:szCs w:val="24"/>
              </w:rPr>
            </w:pPr>
          </w:p>
        </w:tc>
      </w:tr>
    </w:tbl>
    <w:p>
      <w:pPr>
        <w:spacing w:line="240" w:lineRule="auto"/>
        <w:jc w:val="left"/>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备注：</w:t>
      </w:r>
    </w:p>
    <w:p>
      <w:pPr>
        <w:spacing w:line="240" w:lineRule="auto"/>
        <w:ind w:right="315"/>
        <w:jc w:val="right"/>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投标供应商：（盖章）</w:t>
      </w:r>
    </w:p>
    <w:p>
      <w:pPr>
        <w:spacing w:before="0" w:beforeAutospacing="0" w:after="0" w:afterAutospacing="0" w:line="240" w:lineRule="atLeast"/>
        <w:jc w:val="right"/>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 年    月    日</w:t>
      </w:r>
    </w:p>
    <w:p>
      <w:pPr>
        <w:spacing w:before="0" w:beforeAutospacing="0" w:after="0" w:afterAutospacing="0" w:line="240" w:lineRule="atLeast"/>
        <w:rPr>
          <w:rFonts w:asciiTheme="minorEastAsia" w:hAnsiTheme="minorEastAsia" w:eastAsiaTheme="minorEastAsia" w:cstheme="minorEastAsia"/>
          <w:sz w:val="24"/>
          <w:szCs w:val="24"/>
        </w:rPr>
      </w:pPr>
    </w:p>
    <w:p>
      <w:pPr>
        <w:spacing w:before="0" w:beforeAutospacing="0" w:after="0" w:afterAutospacing="0" w:line="240" w:lineRule="atLeast"/>
        <w:rPr>
          <w:rFonts w:asciiTheme="minorEastAsia" w:hAnsiTheme="minorEastAsia" w:eastAsiaTheme="minorEastAsia" w:cstheme="minorEastAsia"/>
          <w:sz w:val="24"/>
          <w:szCs w:val="24"/>
        </w:rPr>
      </w:pPr>
    </w:p>
    <w:p>
      <w:pPr>
        <w:spacing w:before="0" w:beforeAutospacing="0" w:after="0" w:afterAutospacing="0" w:line="240" w:lineRule="atLeast"/>
        <w:rPr>
          <w:rFonts w:asciiTheme="minorEastAsia" w:hAnsiTheme="minorEastAsia" w:eastAsiaTheme="minorEastAsia" w:cstheme="minorEastAsia"/>
          <w:sz w:val="24"/>
          <w:szCs w:val="24"/>
        </w:rPr>
      </w:pPr>
    </w:p>
    <w:p>
      <w:pPr>
        <w:spacing w:before="0" w:beforeAutospacing="0" w:after="0" w:afterAutospacing="0" w:line="240" w:lineRule="atLeast"/>
        <w:rPr>
          <w:rFonts w:asciiTheme="minorEastAsia" w:hAnsiTheme="minorEastAsia" w:eastAsiaTheme="minorEastAsia" w:cstheme="minorEastAsia"/>
          <w:sz w:val="24"/>
          <w:szCs w:val="24"/>
        </w:rPr>
      </w:pPr>
    </w:p>
    <w:p>
      <w:pPr>
        <w:spacing w:before="0" w:beforeAutospacing="0" w:after="0" w:afterAutospacing="0" w:line="240" w:lineRule="atLeast"/>
        <w:rPr>
          <w:rFonts w:asciiTheme="minorEastAsia" w:hAnsiTheme="minorEastAsia" w:eastAsiaTheme="minorEastAsia" w:cstheme="minorEastAsia"/>
        </w:rPr>
      </w:pPr>
    </w:p>
    <w:p>
      <w:pPr>
        <w:spacing w:before="0" w:beforeAutospacing="0" w:after="0" w:afterAutospacing="0" w:line="240" w:lineRule="atLeast"/>
        <w:rPr>
          <w:rFonts w:asciiTheme="minorEastAsia" w:hAnsiTheme="minorEastAsia" w:eastAsiaTheme="minorEastAsia" w:cstheme="minorEastAsia"/>
        </w:rPr>
      </w:pPr>
    </w:p>
    <w:p>
      <w:pPr>
        <w:spacing w:before="0" w:beforeAutospacing="0" w:after="0" w:afterAutospacing="0" w:line="240" w:lineRule="atLeast"/>
        <w:rPr>
          <w:rFonts w:asciiTheme="minorEastAsia" w:hAnsiTheme="minorEastAsia" w:eastAsiaTheme="minorEastAsia" w:cstheme="minorEastAsia"/>
        </w:rPr>
      </w:pPr>
    </w:p>
    <w:p>
      <w:pPr>
        <w:spacing w:before="0" w:beforeAutospacing="0" w:after="0" w:afterAutospacing="0" w:line="240" w:lineRule="atLeast"/>
        <w:rPr>
          <w:rFonts w:asciiTheme="minorEastAsia" w:hAnsiTheme="minorEastAsia" w:eastAsiaTheme="minorEastAsia" w:cstheme="minorEastAsia"/>
        </w:rPr>
      </w:pPr>
    </w:p>
    <w:p>
      <w:pPr>
        <w:spacing w:before="0" w:beforeAutospacing="0" w:after="0" w:afterAutospacing="0" w:line="240" w:lineRule="atLeast"/>
        <w:rPr>
          <w:rFonts w:asciiTheme="minorEastAsia" w:hAnsiTheme="minorEastAsia" w:eastAsiaTheme="minorEastAsia" w:cstheme="minorEastAsia"/>
        </w:rPr>
      </w:pPr>
    </w:p>
    <w:p>
      <w:pPr>
        <w:spacing w:before="0" w:beforeAutospacing="0" w:after="0" w:afterAutospacing="0" w:line="240" w:lineRule="atLeast"/>
        <w:rPr>
          <w:rFonts w:asciiTheme="minorEastAsia" w:hAnsiTheme="minorEastAsia" w:eastAsiaTheme="minorEastAsia" w:cstheme="minorEastAsia"/>
        </w:rPr>
      </w:pPr>
    </w:p>
    <w:p>
      <w:pPr>
        <w:spacing w:before="0" w:beforeAutospacing="0" w:after="0" w:afterAutospacing="0" w:line="240" w:lineRule="atLeast"/>
        <w:rPr>
          <w:rFonts w:asciiTheme="minorEastAsia" w:hAnsiTheme="minorEastAsia" w:eastAsiaTheme="minorEastAsia" w:cstheme="minorEastAsia"/>
        </w:rPr>
      </w:pPr>
    </w:p>
    <w:p>
      <w:pPr>
        <w:rPr>
          <w:rFonts w:asciiTheme="minorEastAsia" w:hAnsiTheme="minorEastAsia" w:eastAsiaTheme="minorEastAsia" w:cstheme="minorEastAsia"/>
        </w:rPr>
      </w:pPr>
    </w:p>
    <w:p>
      <w:pPr>
        <w:spacing w:before="0" w:beforeAutospacing="0" w:after="0" w:afterAutospacing="0" w:line="240" w:lineRule="atLeast"/>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1.中小微企业声明（格式如下）</w:t>
      </w:r>
    </w:p>
    <w:p>
      <w:pPr>
        <w:ind w:firstLine="482" w:firstLineChars="200"/>
        <w:jc w:val="center"/>
        <w:rPr>
          <w:b/>
          <w:bCs/>
          <w:color w:val="000000"/>
          <w:sz w:val="24"/>
          <w:szCs w:val="24"/>
        </w:rPr>
      </w:pPr>
      <w:r>
        <w:rPr>
          <w:rFonts w:hint="eastAsia"/>
          <w:b/>
          <w:bCs/>
          <w:color w:val="000000"/>
          <w:sz w:val="24"/>
          <w:szCs w:val="24"/>
        </w:rPr>
        <w:t>中小企业声明函（工程、服务）</w:t>
      </w:r>
    </w:p>
    <w:p>
      <w:pPr>
        <w:ind w:firstLine="480" w:firstLineChars="200"/>
        <w:rPr>
          <w:color w:val="000000"/>
          <w:sz w:val="24"/>
          <w:szCs w:val="24"/>
        </w:rPr>
      </w:pPr>
      <w:r>
        <w:rPr>
          <w:rFonts w:hint="eastAsia"/>
          <w:color w:val="000000"/>
          <w:sz w:val="24"/>
          <w:szCs w:val="24"/>
        </w:rPr>
        <w:t>本公司（联合体） 郑重声明， 根据《政府采购促进中小企业发展管理办法》（财库﹝ 2020﹞ 46 号） 的规定， 本公司（联合体） 参加（单位名称） 的</w:t>
      </w:r>
      <w:r>
        <w:rPr>
          <w:rFonts w:hint="eastAsia"/>
          <w:color w:val="000000"/>
          <w:sz w:val="24"/>
          <w:szCs w:val="24"/>
          <w:u w:val="single"/>
        </w:rPr>
        <w:t>（项目名称）</w:t>
      </w:r>
      <w:r>
        <w:rPr>
          <w:rFonts w:hint="eastAsia"/>
          <w:color w:val="000000"/>
          <w:sz w:val="24"/>
          <w:szCs w:val="24"/>
        </w:rPr>
        <w:t xml:space="preserve"> 采购活动， 工程的运营单位全部为符合政策要求的中小企业（或者： 服务全部由符合政策要求的中小企业承接）</w:t>
      </w:r>
      <w:r>
        <w:rPr>
          <w:rFonts w:hint="eastAsia"/>
          <w:color w:val="000000"/>
          <w:sz w:val="24"/>
          <w:szCs w:val="24"/>
          <w:lang w:eastAsia="zh-CN"/>
        </w:rPr>
        <w:t>。</w:t>
      </w:r>
      <w:r>
        <w:rPr>
          <w:rFonts w:hint="eastAsia"/>
          <w:color w:val="000000"/>
          <w:sz w:val="24"/>
          <w:szCs w:val="24"/>
        </w:rPr>
        <w:t>相关企业（ 含联合体中的中小企业、 签订分包意向协议的中小企业） 的具体情况如下：</w:t>
      </w:r>
    </w:p>
    <w:p>
      <w:pPr>
        <w:ind w:firstLine="480" w:firstLineChars="200"/>
        <w:rPr>
          <w:color w:val="000000"/>
          <w:sz w:val="24"/>
          <w:szCs w:val="24"/>
        </w:rPr>
      </w:pPr>
      <w:r>
        <w:rPr>
          <w:rFonts w:hint="eastAsia"/>
          <w:color w:val="000000"/>
          <w:sz w:val="24"/>
          <w:szCs w:val="24"/>
        </w:rPr>
        <w:t xml:space="preserve">1. </w:t>
      </w:r>
      <w:r>
        <w:rPr>
          <w:rFonts w:hint="eastAsia"/>
          <w:color w:val="000000"/>
          <w:sz w:val="24"/>
          <w:szCs w:val="24"/>
          <w:u w:val="single"/>
        </w:rPr>
        <w:t xml:space="preserve">（标的名称） </w:t>
      </w:r>
      <w:r>
        <w:rPr>
          <w:rFonts w:hint="eastAsia"/>
          <w:color w:val="000000"/>
          <w:sz w:val="24"/>
          <w:szCs w:val="24"/>
        </w:rPr>
        <w:t>， 属于</w:t>
      </w:r>
      <w:r>
        <w:rPr>
          <w:rFonts w:hint="eastAsia"/>
          <w:color w:val="000000"/>
          <w:sz w:val="24"/>
          <w:szCs w:val="24"/>
          <w:u w:val="single"/>
        </w:rPr>
        <w:t>（采购文件中明确的所属行业）</w:t>
      </w:r>
      <w:r>
        <w:rPr>
          <w:rFonts w:hint="eastAsia"/>
          <w:color w:val="000000"/>
          <w:sz w:val="24"/>
          <w:szCs w:val="24"/>
        </w:rPr>
        <w:t>；承建（ 承接） 企业为</w:t>
      </w:r>
      <w:r>
        <w:rPr>
          <w:rFonts w:hint="eastAsia"/>
          <w:color w:val="000000"/>
          <w:sz w:val="24"/>
          <w:szCs w:val="24"/>
          <w:u w:val="single"/>
        </w:rPr>
        <w:t>（企业名称）</w:t>
      </w:r>
      <w:r>
        <w:rPr>
          <w:rFonts w:hint="eastAsia"/>
          <w:color w:val="000000"/>
          <w:sz w:val="24"/>
          <w:szCs w:val="24"/>
        </w:rPr>
        <w:t>， 从业人员</w:t>
      </w:r>
      <w:r>
        <w:rPr>
          <w:rFonts w:hint="eastAsia"/>
          <w:color w:val="000000"/>
          <w:sz w:val="24"/>
          <w:szCs w:val="24"/>
          <w:u w:val="single"/>
        </w:rPr>
        <w:t xml:space="preserve">   </w:t>
      </w:r>
      <w:r>
        <w:rPr>
          <w:rFonts w:hint="eastAsia"/>
          <w:color w:val="000000"/>
          <w:sz w:val="24"/>
          <w:szCs w:val="24"/>
        </w:rPr>
        <w:t>人， 营业收入为</w:t>
      </w:r>
      <w:r>
        <w:rPr>
          <w:rFonts w:hint="eastAsia"/>
          <w:color w:val="000000"/>
          <w:sz w:val="24"/>
          <w:szCs w:val="24"/>
          <w:u w:val="single"/>
        </w:rPr>
        <w:t xml:space="preserve">    </w:t>
      </w:r>
      <w:r>
        <w:rPr>
          <w:rFonts w:hint="eastAsia"/>
          <w:color w:val="000000"/>
          <w:sz w:val="24"/>
          <w:szCs w:val="24"/>
        </w:rPr>
        <w:t>万元， 资产总额为</w:t>
      </w:r>
      <w:r>
        <w:rPr>
          <w:rFonts w:hint="eastAsia"/>
          <w:color w:val="000000"/>
          <w:sz w:val="24"/>
          <w:szCs w:val="24"/>
          <w:u w:val="single"/>
        </w:rPr>
        <w:t xml:space="preserve">    </w:t>
      </w:r>
      <w:r>
        <w:rPr>
          <w:rFonts w:hint="eastAsia"/>
          <w:color w:val="000000"/>
          <w:sz w:val="24"/>
          <w:szCs w:val="24"/>
        </w:rPr>
        <w:t>万元</w:t>
      </w:r>
      <w:r>
        <w:rPr>
          <w:rFonts w:hint="eastAsia"/>
          <w:color w:val="000000"/>
          <w:sz w:val="24"/>
          <w:szCs w:val="24"/>
          <w:vertAlign w:val="superscript"/>
        </w:rPr>
        <w:t>1</w:t>
      </w:r>
      <w:r>
        <w:rPr>
          <w:rFonts w:hint="eastAsia"/>
          <w:color w:val="000000"/>
          <w:sz w:val="24"/>
          <w:szCs w:val="24"/>
        </w:rPr>
        <w:t>， 属于</w:t>
      </w:r>
      <w:r>
        <w:rPr>
          <w:rFonts w:hint="eastAsia"/>
          <w:color w:val="000000"/>
          <w:sz w:val="24"/>
          <w:szCs w:val="24"/>
          <w:u w:val="single"/>
        </w:rPr>
        <w:t>（中型企业、小型企业、 微型企业）</w:t>
      </w:r>
      <w:r>
        <w:rPr>
          <w:rFonts w:hint="eastAsia"/>
          <w:color w:val="000000"/>
          <w:sz w:val="24"/>
          <w:szCs w:val="24"/>
        </w:rPr>
        <w:t>；</w:t>
      </w:r>
    </w:p>
    <w:p>
      <w:pPr>
        <w:ind w:firstLine="480" w:firstLineChars="200"/>
        <w:rPr>
          <w:color w:val="000000"/>
          <w:sz w:val="24"/>
          <w:szCs w:val="24"/>
        </w:rPr>
      </w:pPr>
      <w:r>
        <w:rPr>
          <w:rFonts w:hint="eastAsia"/>
          <w:color w:val="000000"/>
          <w:sz w:val="24"/>
          <w:szCs w:val="24"/>
        </w:rPr>
        <w:t xml:space="preserve">2. </w:t>
      </w:r>
      <w:r>
        <w:rPr>
          <w:rFonts w:hint="eastAsia"/>
          <w:color w:val="000000"/>
          <w:sz w:val="24"/>
          <w:szCs w:val="24"/>
          <w:u w:val="single"/>
        </w:rPr>
        <w:t>（标的名称）</w:t>
      </w:r>
      <w:r>
        <w:rPr>
          <w:rFonts w:hint="eastAsia"/>
          <w:color w:val="000000"/>
          <w:sz w:val="24"/>
          <w:szCs w:val="24"/>
        </w:rPr>
        <w:t xml:space="preserve"> ， 属于</w:t>
      </w:r>
      <w:r>
        <w:rPr>
          <w:rFonts w:hint="eastAsia"/>
          <w:color w:val="000000"/>
          <w:sz w:val="24"/>
          <w:szCs w:val="24"/>
          <w:u w:val="single"/>
        </w:rPr>
        <w:t>（采购文件中明确的所属行业）</w:t>
      </w:r>
      <w:r>
        <w:rPr>
          <w:rFonts w:hint="eastAsia"/>
          <w:color w:val="000000"/>
          <w:sz w:val="24"/>
          <w:szCs w:val="24"/>
        </w:rPr>
        <w:t>；承建（ 承接） 企业为</w:t>
      </w:r>
      <w:r>
        <w:rPr>
          <w:rFonts w:hint="eastAsia"/>
          <w:color w:val="000000"/>
          <w:sz w:val="24"/>
          <w:szCs w:val="24"/>
          <w:u w:val="single"/>
        </w:rPr>
        <w:t>（企业名称）</w:t>
      </w:r>
      <w:r>
        <w:rPr>
          <w:rFonts w:hint="eastAsia"/>
          <w:color w:val="000000"/>
          <w:sz w:val="24"/>
          <w:szCs w:val="24"/>
        </w:rPr>
        <w:t>， 从业人员</w:t>
      </w:r>
      <w:r>
        <w:rPr>
          <w:rFonts w:hint="eastAsia"/>
          <w:color w:val="000000"/>
          <w:sz w:val="24"/>
          <w:szCs w:val="24"/>
          <w:u w:val="single"/>
        </w:rPr>
        <w:t xml:space="preserve">   </w:t>
      </w:r>
      <w:r>
        <w:rPr>
          <w:rFonts w:hint="eastAsia"/>
          <w:color w:val="000000"/>
          <w:sz w:val="24"/>
          <w:szCs w:val="24"/>
        </w:rPr>
        <w:t>人， 营业收入为</w:t>
      </w:r>
      <w:r>
        <w:rPr>
          <w:rFonts w:hint="eastAsia"/>
          <w:color w:val="000000"/>
          <w:sz w:val="24"/>
          <w:szCs w:val="24"/>
          <w:u w:val="single"/>
        </w:rPr>
        <w:t xml:space="preserve">    </w:t>
      </w:r>
      <w:r>
        <w:rPr>
          <w:rFonts w:hint="eastAsia"/>
          <w:color w:val="000000"/>
          <w:sz w:val="24"/>
          <w:szCs w:val="24"/>
        </w:rPr>
        <w:t>万元， 资产总额为</w:t>
      </w:r>
      <w:r>
        <w:rPr>
          <w:rFonts w:hint="eastAsia"/>
          <w:color w:val="000000"/>
          <w:sz w:val="24"/>
          <w:szCs w:val="24"/>
          <w:u w:val="single"/>
        </w:rPr>
        <w:t xml:space="preserve">    </w:t>
      </w:r>
      <w:r>
        <w:rPr>
          <w:rFonts w:hint="eastAsia"/>
          <w:color w:val="000000"/>
          <w:sz w:val="24"/>
          <w:szCs w:val="24"/>
        </w:rPr>
        <w:t>万元， 属于</w:t>
      </w:r>
      <w:r>
        <w:rPr>
          <w:rFonts w:hint="eastAsia"/>
          <w:color w:val="000000"/>
          <w:sz w:val="24"/>
          <w:szCs w:val="24"/>
          <w:u w:val="single"/>
        </w:rPr>
        <w:t>（中型企业、小型企业、 微型企业）</w:t>
      </w:r>
      <w:r>
        <w:rPr>
          <w:rFonts w:hint="eastAsia"/>
          <w:color w:val="000000"/>
          <w:sz w:val="24"/>
          <w:szCs w:val="24"/>
        </w:rPr>
        <w:t>；</w:t>
      </w:r>
    </w:p>
    <w:p>
      <w:pPr>
        <w:ind w:firstLine="480" w:firstLineChars="200"/>
        <w:rPr>
          <w:color w:val="000000"/>
          <w:sz w:val="24"/>
          <w:szCs w:val="24"/>
        </w:rPr>
      </w:pPr>
      <w:r>
        <w:rPr>
          <w:rFonts w:hint="eastAsia"/>
          <w:color w:val="000000"/>
          <w:sz w:val="24"/>
          <w:szCs w:val="24"/>
        </w:rPr>
        <w:t>……</w:t>
      </w:r>
    </w:p>
    <w:p>
      <w:pPr>
        <w:ind w:firstLine="480" w:firstLineChars="200"/>
        <w:rPr>
          <w:color w:val="000000"/>
          <w:sz w:val="24"/>
          <w:szCs w:val="24"/>
        </w:rPr>
      </w:pPr>
      <w:r>
        <w:rPr>
          <w:rFonts w:hint="eastAsia"/>
          <w:color w:val="000000"/>
          <w:sz w:val="24"/>
          <w:szCs w:val="24"/>
        </w:rPr>
        <w:t>以上企业， 不属于大企业的分支机构， 不存在控股股东为大企业的情形， 也不存在与大企业的负责人为同一人的情形。本企业对上述声明内容的真实性负责。 如有虚假， 将依法承担相应责任。</w:t>
      </w:r>
    </w:p>
    <w:p>
      <w:pPr>
        <w:ind w:firstLine="480" w:firstLineChars="200"/>
        <w:rPr>
          <w:color w:val="000000"/>
          <w:sz w:val="24"/>
          <w:szCs w:val="24"/>
        </w:rPr>
      </w:pPr>
      <w:r>
        <w:rPr>
          <w:rFonts w:hint="eastAsia"/>
          <w:color w:val="000000"/>
          <w:sz w:val="24"/>
          <w:szCs w:val="24"/>
        </w:rPr>
        <w:t>企业名称（盖章）：</w:t>
      </w:r>
    </w:p>
    <w:p>
      <w:pPr>
        <w:ind w:firstLine="480" w:firstLineChars="200"/>
        <w:rPr>
          <w:color w:val="000000"/>
          <w:sz w:val="24"/>
          <w:szCs w:val="24"/>
        </w:rPr>
      </w:pPr>
      <w:r>
        <w:rPr>
          <w:rFonts w:hint="eastAsia"/>
          <w:color w:val="000000"/>
          <w:sz w:val="24"/>
          <w:szCs w:val="24"/>
        </w:rPr>
        <w:t>日 期：</w:t>
      </w:r>
    </w:p>
    <w:p>
      <w:pPr>
        <w:ind w:firstLine="480" w:firstLineChars="200"/>
        <w:rPr>
          <w:color w:val="000000"/>
          <w:sz w:val="24"/>
          <w:szCs w:val="24"/>
        </w:rPr>
      </w:pPr>
      <w:r>
        <w:rPr>
          <w:rFonts w:hint="eastAsia"/>
          <w:color w:val="000000"/>
          <w:sz w:val="24"/>
          <w:szCs w:val="24"/>
          <w:vertAlign w:val="superscript"/>
        </w:rPr>
        <w:t xml:space="preserve">1 </w:t>
      </w:r>
      <w:r>
        <w:rPr>
          <w:rFonts w:hint="eastAsia"/>
          <w:color w:val="000000"/>
          <w:sz w:val="24"/>
          <w:szCs w:val="24"/>
        </w:rPr>
        <w:t>从业人员、 营业收入、 资产总额填报上一年度数据， 无上一年度数据的新成立企业可不填报。</w:t>
      </w:r>
    </w:p>
    <w:p>
      <w:pPr>
        <w:spacing w:before="0" w:beforeAutospacing="0" w:after="0" w:afterAutospacing="0" w:line="240" w:lineRule="atLeast"/>
        <w:rPr>
          <w:rFonts w:asciiTheme="minorEastAsia" w:hAnsiTheme="minorEastAsia" w:eastAsiaTheme="minorEastAsia" w:cstheme="minorEastAsia"/>
          <w:sz w:val="24"/>
          <w:szCs w:val="24"/>
        </w:rPr>
      </w:pPr>
    </w:p>
    <w:p>
      <w:pPr>
        <w:spacing w:before="0" w:beforeAutospacing="0" w:after="0" w:afterAutospacing="0" w:line="240" w:lineRule="atLeast"/>
        <w:rPr>
          <w:rFonts w:asciiTheme="minorEastAsia" w:hAnsiTheme="minorEastAsia" w:eastAsiaTheme="minorEastAsia" w:cstheme="minorEastAsia"/>
          <w:sz w:val="24"/>
          <w:szCs w:val="24"/>
        </w:rPr>
      </w:pPr>
    </w:p>
    <w:p>
      <w:pPr>
        <w:spacing w:line="240" w:lineRule="atLeast"/>
        <w:ind w:firstLine="48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2.残疾人福利性单位声明函</w:t>
      </w:r>
    </w:p>
    <w:p>
      <w:pPr>
        <w:spacing w:line="240" w:lineRule="atLeast"/>
        <w:ind w:firstLine="480"/>
        <w:jc w:val="left"/>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2.1   关于促进残疾人就业政府采购政策的通知</w:t>
      </w:r>
    </w:p>
    <w:p>
      <w:pPr>
        <w:spacing w:line="240" w:lineRule="atLeast"/>
        <w:ind w:firstLine="480"/>
        <w:jc w:val="center"/>
        <w:outlineLvl w:val="0"/>
        <w:rPr>
          <w:rFonts w:asciiTheme="minorEastAsia" w:hAnsiTheme="minorEastAsia" w:eastAsiaTheme="minorEastAsia" w:cstheme="minorEastAsia"/>
          <w:sz w:val="24"/>
          <w:szCs w:val="24"/>
        </w:rPr>
      </w:pPr>
      <w:bookmarkStart w:id="239" w:name="_Toc5099"/>
      <w:r>
        <w:rPr>
          <w:rFonts w:hint="eastAsia" w:asciiTheme="minorEastAsia" w:hAnsiTheme="minorEastAsia" w:eastAsiaTheme="minorEastAsia" w:cstheme="minorEastAsia"/>
          <w:sz w:val="24"/>
          <w:szCs w:val="24"/>
        </w:rPr>
        <w:t>关于促进残疾人就业政府采购政策的通知</w:t>
      </w:r>
      <w:bookmarkEnd w:id="239"/>
    </w:p>
    <w:p>
      <w:pPr>
        <w:spacing w:line="240" w:lineRule="atLeast"/>
        <w:ind w:firstLine="480"/>
        <w:jc w:val="center"/>
        <w:outlineLvl w:val="0"/>
        <w:rPr>
          <w:rFonts w:asciiTheme="minorEastAsia" w:hAnsiTheme="minorEastAsia" w:eastAsiaTheme="minorEastAsia" w:cstheme="minorEastAsia"/>
          <w:sz w:val="24"/>
          <w:szCs w:val="24"/>
        </w:rPr>
      </w:pPr>
      <w:bookmarkStart w:id="240" w:name="_Toc20868"/>
      <w:r>
        <w:rPr>
          <w:rFonts w:hint="eastAsia" w:asciiTheme="minorEastAsia" w:hAnsiTheme="minorEastAsia" w:eastAsiaTheme="minorEastAsia" w:cstheme="minorEastAsia"/>
          <w:sz w:val="24"/>
          <w:szCs w:val="24"/>
        </w:rPr>
        <w:t>财库〔2017〕</w:t>
      </w:r>
      <w:r>
        <w:rPr>
          <w:rFonts w:asciiTheme="minorEastAsia" w:hAnsiTheme="minorEastAsia" w:eastAsiaTheme="minorEastAsia" w:cstheme="minorEastAsia"/>
          <w:sz w:val="24"/>
          <w:szCs w:val="24"/>
        </w:rPr>
        <w:t>141</w:t>
      </w:r>
      <w:r>
        <w:rPr>
          <w:rFonts w:hint="eastAsia" w:asciiTheme="minorEastAsia" w:hAnsiTheme="minorEastAsia" w:eastAsiaTheme="minorEastAsia" w:cstheme="minorEastAsia"/>
          <w:sz w:val="24"/>
          <w:szCs w:val="24"/>
        </w:rPr>
        <w:t>号</w:t>
      </w:r>
      <w:bookmarkEnd w:id="240"/>
    </w:p>
    <w:p>
      <w:pPr>
        <w:spacing w:line="240" w:lineRule="atLeast"/>
        <w:ind w:firstLine="480"/>
        <w:jc w:val="left"/>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党中央有关部门，国务院各部委、各直属机构，全国人大常委会办公厅，全国政协办公厅，高法院，高检院，各民主党派中央，有关人民团体，各省、自治区、直辖市、计划单列市财政厅（局）、民政厅（局）、残疾人联合会，新疆生产建设兵团财务局、民政局、残疾人联合会：</w:t>
      </w:r>
    </w:p>
    <w:p>
      <w:pPr>
        <w:spacing w:line="240" w:lineRule="atLeast"/>
        <w:ind w:firstLine="480"/>
        <w:jc w:val="left"/>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为了发挥政府采购促进残疾人就业的作用，进一步保障残疾人权益，依照《政府采购法》、《残疾人保障法》等法律法规及相关规定，现就促进残疾人就业政府采购政策通知如下：</w:t>
      </w:r>
    </w:p>
    <w:p>
      <w:pPr>
        <w:spacing w:line="240" w:lineRule="atLeast"/>
        <w:ind w:firstLine="480"/>
        <w:jc w:val="left"/>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一、享受政府采购支持政策的残疾人福利性单位应当同时满足以下条件：</w:t>
      </w:r>
    </w:p>
    <w:p>
      <w:pPr>
        <w:spacing w:line="240" w:lineRule="atLeast"/>
        <w:ind w:firstLine="480"/>
        <w:jc w:val="left"/>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（一）安置的残疾人占本单位在职职工人数的比例不低于</w:t>
      </w:r>
      <w:r>
        <w:rPr>
          <w:rFonts w:asciiTheme="minorEastAsia" w:hAnsiTheme="minorEastAsia" w:eastAsiaTheme="minorEastAsia" w:cstheme="minorEastAsia"/>
          <w:sz w:val="24"/>
          <w:szCs w:val="24"/>
        </w:rPr>
        <w:t>25%</w:t>
      </w:r>
      <w:r>
        <w:rPr>
          <w:rFonts w:hint="eastAsia" w:asciiTheme="minorEastAsia" w:hAnsiTheme="minorEastAsia" w:eastAsiaTheme="minorEastAsia" w:cstheme="minorEastAsia"/>
          <w:sz w:val="24"/>
          <w:szCs w:val="24"/>
        </w:rPr>
        <w:t>（含</w:t>
      </w:r>
      <w:r>
        <w:rPr>
          <w:rFonts w:asciiTheme="minorEastAsia" w:hAnsiTheme="minorEastAsia" w:eastAsiaTheme="minorEastAsia" w:cstheme="minorEastAsia"/>
          <w:sz w:val="24"/>
          <w:szCs w:val="24"/>
        </w:rPr>
        <w:t>25%</w:t>
      </w:r>
      <w:r>
        <w:rPr>
          <w:rFonts w:hint="eastAsia" w:asciiTheme="minorEastAsia" w:hAnsiTheme="minorEastAsia" w:eastAsiaTheme="minorEastAsia" w:cstheme="minorEastAsia"/>
          <w:sz w:val="24"/>
          <w:szCs w:val="24"/>
        </w:rPr>
        <w:t>），并且安置的残疾人人数不少于</w:t>
      </w:r>
      <w:r>
        <w:rPr>
          <w:rFonts w:asciiTheme="minorEastAsia" w:hAnsiTheme="minorEastAsia" w:eastAsiaTheme="minorEastAsia" w:cstheme="minorEastAsia"/>
          <w:sz w:val="24"/>
          <w:szCs w:val="24"/>
        </w:rPr>
        <w:t>10</w:t>
      </w:r>
      <w:r>
        <w:rPr>
          <w:rFonts w:hint="eastAsia" w:asciiTheme="minorEastAsia" w:hAnsiTheme="minorEastAsia" w:eastAsiaTheme="minorEastAsia" w:cstheme="minorEastAsia"/>
          <w:sz w:val="24"/>
          <w:szCs w:val="24"/>
        </w:rPr>
        <w:t>人（含</w:t>
      </w:r>
      <w:r>
        <w:rPr>
          <w:rFonts w:asciiTheme="minorEastAsia" w:hAnsiTheme="minorEastAsia" w:eastAsiaTheme="minorEastAsia" w:cstheme="minorEastAsia"/>
          <w:sz w:val="24"/>
          <w:szCs w:val="24"/>
        </w:rPr>
        <w:t>10</w:t>
      </w:r>
      <w:r>
        <w:rPr>
          <w:rFonts w:hint="eastAsia" w:asciiTheme="minorEastAsia" w:hAnsiTheme="minorEastAsia" w:eastAsiaTheme="minorEastAsia" w:cstheme="minorEastAsia"/>
          <w:sz w:val="24"/>
          <w:szCs w:val="24"/>
        </w:rPr>
        <w:t>人）；</w:t>
      </w:r>
    </w:p>
    <w:p>
      <w:pPr>
        <w:spacing w:line="240" w:lineRule="atLeast"/>
        <w:ind w:firstLine="480"/>
        <w:jc w:val="left"/>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（二）依法与安置的每位残疾人签订了一年以上（含一年）的劳动合同或服务协议；</w:t>
      </w:r>
    </w:p>
    <w:p>
      <w:pPr>
        <w:spacing w:line="240" w:lineRule="atLeast"/>
        <w:ind w:firstLine="480"/>
        <w:jc w:val="left"/>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（三）为安置的每位残疾人按月足额缴纳了基本养老保险、基本医疗保险、失业保险、工伤保险和生育保险等社会保险费；</w:t>
      </w:r>
    </w:p>
    <w:p>
      <w:pPr>
        <w:spacing w:line="240" w:lineRule="atLeast"/>
        <w:ind w:firstLine="480"/>
        <w:jc w:val="left"/>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（四）通过银行等金融机构向安置的每位残疾人，按月支付了不低于单位所在区县适用的经省级人民政府批准的月最低工资标准的工资；</w:t>
      </w:r>
    </w:p>
    <w:p>
      <w:pPr>
        <w:spacing w:line="240" w:lineRule="atLeast"/>
        <w:ind w:firstLine="480"/>
        <w:jc w:val="left"/>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（五）提供本单位制造的货物、承担的工程或者服务（以下简称产品），或者提供其他残疾人福利性单位制造的货物（不包括使用非残疾人福利性单位注册商标的货物）。</w:t>
      </w:r>
    </w:p>
    <w:p>
      <w:pPr>
        <w:spacing w:line="240" w:lineRule="atLeast"/>
        <w:ind w:firstLine="480"/>
        <w:jc w:val="left"/>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前款所称残疾人是指法定劳动年龄内，持有《中华人民共和国残疾人证》或者《中华人民共和国残疾军人证（</w:t>
      </w:r>
      <w:r>
        <w:rPr>
          <w:rFonts w:asciiTheme="minorEastAsia" w:hAnsiTheme="minorEastAsia" w:eastAsiaTheme="minorEastAsia" w:cstheme="minorEastAsia"/>
          <w:sz w:val="24"/>
          <w:szCs w:val="24"/>
        </w:rPr>
        <w:t>1</w:t>
      </w:r>
      <w:r>
        <w:rPr>
          <w:rFonts w:hint="eastAsia" w:asciiTheme="minorEastAsia" w:hAnsiTheme="minorEastAsia" w:eastAsiaTheme="minorEastAsia" w:cstheme="minorEastAsia"/>
          <w:sz w:val="24"/>
          <w:szCs w:val="24"/>
        </w:rPr>
        <w:t>至</w:t>
      </w:r>
      <w:r>
        <w:rPr>
          <w:rFonts w:asciiTheme="minorEastAsia" w:hAnsiTheme="minorEastAsia" w:eastAsiaTheme="minorEastAsia" w:cstheme="minorEastAsia"/>
          <w:sz w:val="24"/>
          <w:szCs w:val="24"/>
        </w:rPr>
        <w:t>8</w:t>
      </w:r>
      <w:r>
        <w:rPr>
          <w:rFonts w:hint="eastAsia" w:asciiTheme="minorEastAsia" w:hAnsiTheme="minorEastAsia" w:eastAsiaTheme="minorEastAsia" w:cstheme="minorEastAsia"/>
          <w:sz w:val="24"/>
          <w:szCs w:val="24"/>
        </w:rPr>
        <w:t>级）》的自然人，包括具有劳动条件和劳动意愿的精神残疾人。在职职工人数是指与残疾人福利性单位建立劳动关系并依法签订劳动合同或者服务协议的雇员人数。</w:t>
      </w:r>
    </w:p>
    <w:p>
      <w:pPr>
        <w:spacing w:line="240" w:lineRule="atLeast"/>
        <w:ind w:firstLine="480"/>
        <w:jc w:val="left"/>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二、符合条件的残疾人福利性单位在参加政府采购活动时，应当提供本通知规定的《残疾人福利性单位声明函》（见附件），并对声明的真实性负责。任何单位或者个人在政府采购活动中均不得要求残疾人福利性单位提供其他证明声明函内容的材料。</w:t>
      </w:r>
    </w:p>
    <w:p>
      <w:pPr>
        <w:spacing w:line="240" w:lineRule="atLeast"/>
        <w:ind w:firstLine="480"/>
        <w:jc w:val="left"/>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中标、成交供应商为残疾人福利性单位的，采购人或者其委托的采购代理机构应当随中标、成交结果同时公告其《残疾人福利性单位声明函》，接受社会监督。</w:t>
      </w:r>
    </w:p>
    <w:p>
      <w:pPr>
        <w:spacing w:line="240" w:lineRule="atLeast"/>
        <w:ind w:firstLine="480"/>
        <w:jc w:val="left"/>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供应商提供的《残疾人福利性单位声明函》与事实不符的，依照《政府采购法》第七十七条第一款的规定追究法律责任。</w:t>
      </w:r>
    </w:p>
    <w:p>
      <w:pPr>
        <w:spacing w:line="240" w:lineRule="atLeast"/>
        <w:ind w:firstLine="480"/>
        <w:jc w:val="left"/>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三、在政府采购活动中，残疾人福利性单位视同小型、微型企业，享受预留份额、评审中价格扣除等促进中小企业发展的政府采购政策。向残疾人福利性单位采购的金额，计入面向中小企业采购的统计数据。残疾人福利性单位属于小型、微型企业的，不重复享受政策。</w:t>
      </w:r>
    </w:p>
    <w:p>
      <w:pPr>
        <w:spacing w:line="240" w:lineRule="atLeast"/>
        <w:ind w:firstLine="480"/>
        <w:jc w:val="left"/>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四、采购人采购公开招标数额标准以上的货物或者服务，因落实促进残疾人就业政策的需要，依法履行有关报批程序后，可采用公开招标以外的采购方式。</w:t>
      </w:r>
    </w:p>
    <w:p>
      <w:pPr>
        <w:spacing w:line="240" w:lineRule="atLeast"/>
        <w:ind w:firstLine="480"/>
        <w:jc w:val="left"/>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五、对于满足要求的残疾人福利性单位产品，集中采购机构可直接纳入协议供货或者定点采购范围。各地区建设的政府采购电子卖场、电子商城、网上超市等应当设立残疾人福利性单位产品专栏。鼓励采购人优先选择残疾人福利性单位的产品。</w:t>
      </w:r>
    </w:p>
    <w:p>
      <w:pPr>
        <w:spacing w:line="240" w:lineRule="atLeast"/>
        <w:ind w:firstLine="480"/>
        <w:jc w:val="left"/>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六、省级财政部门可以结合本地区残疾人生产、经营的实际情况，细化政府采购支持措施。对符合国家有关部门规定条件的残疾人辅助性就业机构，可通过上述措施予以支持。各地制定的有关文件应当报财政部备案。</w:t>
      </w:r>
    </w:p>
    <w:p>
      <w:pPr>
        <w:spacing w:line="240" w:lineRule="atLeast"/>
        <w:ind w:firstLine="480"/>
        <w:jc w:val="left"/>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七、本通知自2017年</w:t>
      </w:r>
      <w:r>
        <w:rPr>
          <w:rFonts w:asciiTheme="minorEastAsia" w:hAnsiTheme="minorEastAsia" w:eastAsiaTheme="minorEastAsia" w:cstheme="minorEastAsia"/>
          <w:sz w:val="24"/>
          <w:szCs w:val="24"/>
        </w:rPr>
        <w:t>10</w:t>
      </w:r>
      <w:r>
        <w:rPr>
          <w:rFonts w:hint="eastAsia" w:asciiTheme="minorEastAsia" w:hAnsiTheme="minorEastAsia" w:eastAsiaTheme="minorEastAsia" w:cstheme="minorEastAsia"/>
          <w:sz w:val="24"/>
          <w:szCs w:val="24"/>
        </w:rPr>
        <w:t>月</w:t>
      </w:r>
      <w:r>
        <w:rPr>
          <w:rFonts w:asciiTheme="minorEastAsia" w:hAnsiTheme="minorEastAsia" w:eastAsiaTheme="minorEastAsia" w:cstheme="minorEastAsia"/>
          <w:sz w:val="24"/>
          <w:szCs w:val="24"/>
        </w:rPr>
        <w:t>1</w:t>
      </w:r>
      <w:r>
        <w:rPr>
          <w:rFonts w:hint="eastAsia" w:asciiTheme="minorEastAsia" w:hAnsiTheme="minorEastAsia" w:eastAsiaTheme="minorEastAsia" w:cstheme="minorEastAsia"/>
          <w:sz w:val="24"/>
          <w:szCs w:val="24"/>
        </w:rPr>
        <w:t>日起执行。</w:t>
      </w:r>
    </w:p>
    <w:p>
      <w:pPr>
        <w:spacing w:line="240" w:lineRule="atLeast"/>
        <w:ind w:firstLine="480"/>
        <w:jc w:val="right"/>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财政部</w:t>
      </w:r>
      <w:r>
        <w:rPr>
          <w:rFonts w:asciiTheme="minorEastAsia" w:hAnsiTheme="minorEastAsia" w:eastAsiaTheme="minorEastAsia" w:cstheme="minorEastAsia"/>
          <w:sz w:val="24"/>
          <w:szCs w:val="24"/>
        </w:rPr>
        <w:t> </w:t>
      </w:r>
      <w:r>
        <w:rPr>
          <w:rFonts w:hint="eastAsia" w:asciiTheme="minorEastAsia" w:hAnsiTheme="minorEastAsia" w:eastAsiaTheme="minorEastAsia" w:cstheme="minorEastAsia"/>
          <w:sz w:val="24"/>
          <w:szCs w:val="24"/>
        </w:rPr>
        <w:t>民政部</w:t>
      </w:r>
      <w:r>
        <w:rPr>
          <w:rFonts w:asciiTheme="minorEastAsia" w:hAnsiTheme="minorEastAsia" w:eastAsiaTheme="minorEastAsia" w:cstheme="minorEastAsia"/>
          <w:sz w:val="24"/>
          <w:szCs w:val="24"/>
        </w:rPr>
        <w:t> </w:t>
      </w:r>
      <w:r>
        <w:rPr>
          <w:rFonts w:hint="eastAsia" w:asciiTheme="minorEastAsia" w:hAnsiTheme="minorEastAsia" w:eastAsiaTheme="minorEastAsia" w:cstheme="minorEastAsia"/>
          <w:sz w:val="24"/>
          <w:szCs w:val="24"/>
        </w:rPr>
        <w:t>中国残疾人联合会</w:t>
      </w:r>
    </w:p>
    <w:p>
      <w:pPr>
        <w:spacing w:line="240" w:lineRule="atLeast"/>
        <w:ind w:firstLine="480"/>
        <w:jc w:val="right"/>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w:t>
      </w:r>
      <w:r>
        <w:rPr>
          <w:rFonts w:asciiTheme="minorEastAsia" w:hAnsiTheme="minorEastAsia" w:eastAsiaTheme="minorEastAsia" w:cstheme="minorEastAsia"/>
          <w:sz w:val="24"/>
          <w:szCs w:val="24"/>
        </w:rPr>
        <w:t>                                                                                      </w:t>
      </w:r>
      <w:r>
        <w:rPr>
          <w:rFonts w:hint="eastAsia" w:asciiTheme="minorEastAsia" w:hAnsiTheme="minorEastAsia" w:eastAsiaTheme="minorEastAsia" w:cstheme="minorEastAsia"/>
          <w:sz w:val="24"/>
          <w:szCs w:val="24"/>
        </w:rPr>
        <w:t>2017年</w:t>
      </w:r>
      <w:r>
        <w:rPr>
          <w:rFonts w:asciiTheme="minorEastAsia" w:hAnsiTheme="minorEastAsia" w:eastAsiaTheme="minorEastAsia" w:cstheme="minorEastAsia"/>
          <w:sz w:val="24"/>
          <w:szCs w:val="24"/>
        </w:rPr>
        <w:t>8</w:t>
      </w:r>
      <w:r>
        <w:rPr>
          <w:rFonts w:hint="eastAsia" w:asciiTheme="minorEastAsia" w:hAnsiTheme="minorEastAsia" w:eastAsiaTheme="minorEastAsia" w:cstheme="minorEastAsia"/>
          <w:sz w:val="24"/>
          <w:szCs w:val="24"/>
        </w:rPr>
        <w:t>月</w:t>
      </w:r>
      <w:r>
        <w:rPr>
          <w:rFonts w:asciiTheme="minorEastAsia" w:hAnsiTheme="minorEastAsia" w:eastAsiaTheme="minorEastAsia" w:cstheme="minorEastAsia"/>
          <w:sz w:val="24"/>
          <w:szCs w:val="24"/>
        </w:rPr>
        <w:t>22</w:t>
      </w:r>
      <w:r>
        <w:rPr>
          <w:rFonts w:hint="eastAsia" w:asciiTheme="minorEastAsia" w:hAnsiTheme="minorEastAsia" w:eastAsiaTheme="minorEastAsia" w:cstheme="minorEastAsia"/>
          <w:sz w:val="24"/>
          <w:szCs w:val="24"/>
        </w:rPr>
        <w:t>日</w:t>
      </w:r>
    </w:p>
    <w:p>
      <w:pPr>
        <w:spacing w:line="588" w:lineRule="exact"/>
        <w:ind w:firstLine="480"/>
        <w:rPr>
          <w:rFonts w:ascii="宋体" w:hAnsi="宋体" w:cs="宋体"/>
          <w:color w:val="666666"/>
          <w:kern w:val="0"/>
          <w:sz w:val="24"/>
          <w:szCs w:val="24"/>
        </w:rPr>
      </w:pPr>
    </w:p>
    <w:p>
      <w:pPr>
        <w:spacing w:line="588" w:lineRule="exact"/>
        <w:ind w:firstLine="480"/>
        <w:rPr>
          <w:rFonts w:ascii="宋体" w:hAnsi="宋体" w:cs="宋体"/>
          <w:color w:val="666666"/>
          <w:kern w:val="0"/>
        </w:rPr>
      </w:pPr>
    </w:p>
    <w:p>
      <w:pPr>
        <w:spacing w:line="588" w:lineRule="exact"/>
        <w:ind w:firstLine="480"/>
        <w:rPr>
          <w:rFonts w:ascii="宋体" w:hAnsi="宋体" w:cs="宋体"/>
          <w:color w:val="666666"/>
          <w:kern w:val="0"/>
        </w:rPr>
      </w:pPr>
    </w:p>
    <w:p>
      <w:pPr>
        <w:spacing w:line="588" w:lineRule="exact"/>
        <w:rPr>
          <w:rFonts w:ascii="宋体" w:hAnsi="宋体" w:cs="宋体"/>
          <w:color w:val="666666"/>
          <w:kern w:val="0"/>
        </w:rPr>
      </w:pPr>
    </w:p>
    <w:p>
      <w:pPr>
        <w:rPr>
          <w:rFonts w:ascii="宋体" w:hAnsi="宋体" w:cs="宋体"/>
          <w:color w:val="666666"/>
          <w:kern w:val="0"/>
        </w:rPr>
      </w:pPr>
    </w:p>
    <w:p>
      <w:pPr>
        <w:spacing w:line="588" w:lineRule="exact"/>
        <w:ind w:firstLine="480"/>
        <w:rPr>
          <w:rFonts w:ascii="宋体" w:hAnsi="宋体" w:cs="宋体"/>
          <w:color w:val="666666"/>
          <w:kern w:val="0"/>
          <w:sz w:val="24"/>
          <w:szCs w:val="24"/>
        </w:rPr>
      </w:pPr>
      <w:r>
        <w:rPr>
          <w:rFonts w:hint="eastAsia" w:ascii="宋体" w:hAnsi="宋体" w:cs="宋体"/>
          <w:color w:val="666666"/>
          <w:kern w:val="0"/>
          <w:sz w:val="24"/>
          <w:szCs w:val="24"/>
        </w:rPr>
        <w:t>2.2声明函</w:t>
      </w:r>
    </w:p>
    <w:p>
      <w:pPr>
        <w:spacing w:line="588" w:lineRule="exact"/>
        <w:ind w:firstLine="723"/>
        <w:jc w:val="center"/>
        <w:outlineLvl w:val="0"/>
        <w:rPr>
          <w:rFonts w:asciiTheme="minorEastAsia" w:hAnsiTheme="minorEastAsia" w:eastAsiaTheme="minorEastAsia" w:cstheme="minorEastAsia"/>
          <w:b/>
          <w:kern w:val="0"/>
          <w:sz w:val="36"/>
          <w:szCs w:val="36"/>
        </w:rPr>
      </w:pPr>
      <w:bookmarkStart w:id="241" w:name="_Toc32137"/>
      <w:r>
        <w:rPr>
          <w:rFonts w:hint="eastAsia" w:asciiTheme="minorEastAsia" w:hAnsiTheme="minorEastAsia" w:eastAsiaTheme="minorEastAsia" w:cstheme="minorEastAsia"/>
          <w:b/>
          <w:kern w:val="0"/>
          <w:sz w:val="36"/>
          <w:szCs w:val="36"/>
        </w:rPr>
        <w:t>残疾人福利性单位声明函</w:t>
      </w:r>
      <w:bookmarkEnd w:id="241"/>
    </w:p>
    <w:p>
      <w:pPr>
        <w:spacing w:line="588" w:lineRule="exact"/>
        <w:ind w:firstLine="480"/>
        <w:rPr>
          <w:rFonts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本单位郑重声明，根据《财政部</w:t>
      </w:r>
      <w:r>
        <w:rPr>
          <w:rFonts w:asciiTheme="minorEastAsia" w:hAnsiTheme="minorEastAsia" w:eastAsiaTheme="minorEastAsia" w:cstheme="minorEastAsia"/>
          <w:kern w:val="0"/>
          <w:sz w:val="24"/>
          <w:szCs w:val="24"/>
        </w:rPr>
        <w:t xml:space="preserve"> </w:t>
      </w:r>
      <w:r>
        <w:rPr>
          <w:rFonts w:hint="eastAsia" w:asciiTheme="minorEastAsia" w:hAnsiTheme="minorEastAsia" w:eastAsiaTheme="minorEastAsia" w:cstheme="minorEastAsia"/>
          <w:kern w:val="0"/>
          <w:sz w:val="24"/>
          <w:szCs w:val="24"/>
        </w:rPr>
        <w:t>民政部</w:t>
      </w:r>
      <w:r>
        <w:rPr>
          <w:rFonts w:asciiTheme="minorEastAsia" w:hAnsiTheme="minorEastAsia" w:eastAsiaTheme="minorEastAsia" w:cstheme="minorEastAsia"/>
          <w:kern w:val="0"/>
          <w:sz w:val="24"/>
          <w:szCs w:val="24"/>
        </w:rPr>
        <w:t xml:space="preserve"> </w:t>
      </w:r>
      <w:r>
        <w:rPr>
          <w:rFonts w:hint="eastAsia" w:asciiTheme="minorEastAsia" w:hAnsiTheme="minorEastAsia" w:eastAsiaTheme="minorEastAsia" w:cstheme="minorEastAsia"/>
          <w:kern w:val="0"/>
          <w:sz w:val="24"/>
          <w:szCs w:val="24"/>
        </w:rPr>
        <w:t>中国残疾人联合会关于促进残疾人就业政府采购政策的通知》（财库〔2017〕</w:t>
      </w:r>
      <w:r>
        <w:rPr>
          <w:rFonts w:asciiTheme="minorEastAsia" w:hAnsiTheme="minorEastAsia" w:eastAsiaTheme="minorEastAsia" w:cstheme="minorEastAsia"/>
          <w:kern w:val="0"/>
          <w:sz w:val="24"/>
          <w:szCs w:val="24"/>
        </w:rPr>
        <w:t xml:space="preserve"> 141</w:t>
      </w:r>
      <w:r>
        <w:rPr>
          <w:rFonts w:hint="eastAsia" w:asciiTheme="minorEastAsia" w:hAnsiTheme="minorEastAsia" w:eastAsiaTheme="minorEastAsia" w:cstheme="minorEastAsia"/>
          <w:kern w:val="0"/>
          <w:sz w:val="24"/>
          <w:szCs w:val="24"/>
        </w:rPr>
        <w:t>号）的规定，本单位为符合条件的残疾人福利性单位，且本单位参加</w:t>
      </w:r>
      <w:r>
        <w:rPr>
          <w:rFonts w:asciiTheme="minorEastAsia" w:hAnsiTheme="minorEastAsia" w:eastAsiaTheme="minorEastAsia" w:cstheme="minorEastAsia"/>
          <w:kern w:val="0"/>
          <w:sz w:val="24"/>
          <w:szCs w:val="24"/>
        </w:rPr>
        <w:t>______</w:t>
      </w:r>
      <w:r>
        <w:rPr>
          <w:rFonts w:hint="eastAsia" w:asciiTheme="minorEastAsia" w:hAnsiTheme="minorEastAsia" w:eastAsiaTheme="minorEastAsia" w:cstheme="minorEastAsia"/>
          <w:kern w:val="0"/>
          <w:sz w:val="24"/>
          <w:szCs w:val="24"/>
        </w:rPr>
        <w:t>单位的</w:t>
      </w:r>
      <w:r>
        <w:rPr>
          <w:rFonts w:asciiTheme="minorEastAsia" w:hAnsiTheme="minorEastAsia" w:eastAsiaTheme="minorEastAsia" w:cstheme="minorEastAsia"/>
          <w:kern w:val="0"/>
          <w:sz w:val="24"/>
          <w:szCs w:val="24"/>
        </w:rPr>
        <w:t>______</w:t>
      </w:r>
      <w:r>
        <w:rPr>
          <w:rFonts w:hint="eastAsia" w:asciiTheme="minorEastAsia" w:hAnsiTheme="minorEastAsia" w:eastAsiaTheme="minorEastAsia" w:cstheme="minorEastAsia"/>
          <w:kern w:val="0"/>
          <w:sz w:val="24"/>
          <w:szCs w:val="24"/>
        </w:rPr>
        <w:t>项目采购活动提供本单位制造的货物（由本单位承担工程</w:t>
      </w:r>
      <w:r>
        <w:rPr>
          <w:rFonts w:asciiTheme="minorEastAsia" w:hAnsiTheme="minorEastAsia" w:eastAsiaTheme="minorEastAsia" w:cstheme="minorEastAsia"/>
          <w:kern w:val="0"/>
          <w:sz w:val="24"/>
          <w:szCs w:val="24"/>
        </w:rPr>
        <w:t>/</w:t>
      </w:r>
      <w:r>
        <w:rPr>
          <w:rFonts w:hint="eastAsia" w:asciiTheme="minorEastAsia" w:hAnsiTheme="minorEastAsia" w:eastAsiaTheme="minorEastAsia" w:cstheme="minorEastAsia"/>
          <w:kern w:val="0"/>
          <w:sz w:val="24"/>
          <w:szCs w:val="24"/>
        </w:rPr>
        <w:t>提供服务），或者提供其他残疾人福利性单位制造的货物（不包括使用非残疾人福利性单位注册商标的货物）。</w:t>
      </w:r>
    </w:p>
    <w:p>
      <w:pPr>
        <w:spacing w:line="588" w:lineRule="exact"/>
        <w:ind w:firstLine="480"/>
        <w:rPr>
          <w:rFonts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本单位对上述声明的真实性负责。如有虚假，将依法承担相应责任。</w:t>
      </w:r>
    </w:p>
    <w:p>
      <w:pPr>
        <w:spacing w:line="588" w:lineRule="exact"/>
        <w:ind w:firstLine="480"/>
        <w:rPr>
          <w:rFonts w:asciiTheme="minorEastAsia" w:hAnsiTheme="minorEastAsia" w:eastAsiaTheme="minorEastAsia" w:cstheme="minorEastAsia"/>
          <w:kern w:val="0"/>
          <w:sz w:val="24"/>
          <w:szCs w:val="24"/>
        </w:rPr>
      </w:pPr>
    </w:p>
    <w:p>
      <w:pPr>
        <w:spacing w:line="588" w:lineRule="exact"/>
        <w:ind w:firstLine="480"/>
        <w:rPr>
          <w:rFonts w:asciiTheme="minorEastAsia" w:hAnsiTheme="minorEastAsia" w:eastAsiaTheme="minorEastAsia" w:cstheme="minorEastAsia"/>
          <w:kern w:val="0"/>
          <w:sz w:val="24"/>
          <w:szCs w:val="24"/>
        </w:rPr>
      </w:pPr>
    </w:p>
    <w:p>
      <w:pPr>
        <w:tabs>
          <w:tab w:val="left" w:pos="4860"/>
        </w:tabs>
        <w:spacing w:line="588" w:lineRule="exact"/>
        <w:ind w:right="1560" w:firstLine="480"/>
        <w:jc w:val="right"/>
        <w:rPr>
          <w:rFonts w:asciiTheme="minorEastAsia" w:hAnsiTheme="minorEastAsia" w:eastAsiaTheme="minorEastAsia" w:cstheme="minorEastAsia"/>
          <w:kern w:val="0"/>
          <w:sz w:val="24"/>
          <w:szCs w:val="24"/>
        </w:rPr>
      </w:pPr>
      <w:r>
        <w:rPr>
          <w:rFonts w:asciiTheme="minorEastAsia" w:hAnsiTheme="minorEastAsia" w:eastAsiaTheme="minorEastAsia" w:cstheme="minorEastAsia"/>
          <w:kern w:val="0"/>
          <w:sz w:val="24"/>
          <w:szCs w:val="24"/>
        </w:rPr>
        <w:t xml:space="preserve">               </w:t>
      </w:r>
      <w:r>
        <w:rPr>
          <w:rFonts w:hint="eastAsia" w:asciiTheme="minorEastAsia" w:hAnsiTheme="minorEastAsia" w:eastAsiaTheme="minorEastAsia" w:cstheme="minorEastAsia"/>
          <w:kern w:val="0"/>
          <w:sz w:val="24"/>
          <w:szCs w:val="24"/>
        </w:rPr>
        <w:t>单位名称（盖章）：</w:t>
      </w:r>
    </w:p>
    <w:p>
      <w:pPr>
        <w:tabs>
          <w:tab w:val="left" w:pos="4860"/>
        </w:tabs>
        <w:spacing w:line="588" w:lineRule="exact"/>
        <w:ind w:right="1560" w:firstLine="480"/>
        <w:jc w:val="right"/>
        <w:rPr>
          <w:rFonts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日</w:t>
      </w:r>
      <w:r>
        <w:rPr>
          <w:rFonts w:asciiTheme="minorEastAsia" w:hAnsiTheme="minorEastAsia" w:eastAsiaTheme="minorEastAsia" w:cstheme="minorEastAsia"/>
          <w:kern w:val="0"/>
          <w:sz w:val="24"/>
          <w:szCs w:val="24"/>
        </w:rPr>
        <w:t xml:space="preserve">  </w:t>
      </w:r>
      <w:r>
        <w:rPr>
          <w:rFonts w:hint="eastAsia" w:asciiTheme="minorEastAsia" w:hAnsiTheme="minorEastAsia" w:eastAsiaTheme="minorEastAsia" w:cstheme="minorEastAsia"/>
          <w:kern w:val="0"/>
          <w:sz w:val="24"/>
          <w:szCs w:val="24"/>
        </w:rPr>
        <w:t>期：</w:t>
      </w:r>
    </w:p>
    <w:p>
      <w:pPr>
        <w:ind w:firstLine="482"/>
        <w:jc w:val="right"/>
        <w:rPr>
          <w:rFonts w:asciiTheme="minorEastAsia" w:hAnsiTheme="minorEastAsia" w:eastAsiaTheme="minorEastAsia" w:cstheme="minorEastAsia"/>
          <w:b/>
        </w:rPr>
      </w:pPr>
    </w:p>
    <w:p>
      <w:pPr>
        <w:spacing w:line="240" w:lineRule="auto"/>
        <w:ind w:firstLine="482"/>
        <w:jc w:val="center"/>
        <w:rPr>
          <w:rFonts w:asciiTheme="minorEastAsia" w:hAnsiTheme="minorEastAsia" w:eastAsiaTheme="minorEastAsia" w:cstheme="minorEastAsia"/>
          <w:b/>
        </w:rPr>
      </w:pPr>
    </w:p>
    <w:p>
      <w:pPr>
        <w:spacing w:line="240" w:lineRule="auto"/>
        <w:ind w:firstLine="482"/>
        <w:jc w:val="center"/>
        <w:rPr>
          <w:rFonts w:asciiTheme="minorEastAsia" w:hAnsiTheme="minorEastAsia" w:eastAsiaTheme="minorEastAsia" w:cstheme="minorEastAsia"/>
          <w:b/>
        </w:rPr>
      </w:pPr>
    </w:p>
    <w:p>
      <w:pPr>
        <w:spacing w:line="240" w:lineRule="auto"/>
        <w:ind w:firstLine="482"/>
        <w:jc w:val="center"/>
        <w:rPr>
          <w:rFonts w:asciiTheme="minorEastAsia" w:hAnsiTheme="minorEastAsia" w:eastAsiaTheme="minorEastAsia" w:cstheme="minorEastAsia"/>
          <w:b/>
        </w:rPr>
      </w:pPr>
    </w:p>
    <w:p>
      <w:pPr>
        <w:rPr>
          <w:rFonts w:asciiTheme="minorEastAsia" w:hAnsiTheme="minorEastAsia" w:eastAsiaTheme="minorEastAsia" w:cstheme="minorEastAsia"/>
          <w:b/>
        </w:rPr>
      </w:pPr>
    </w:p>
    <w:p>
      <w:pPr>
        <w:spacing w:line="240" w:lineRule="auto"/>
        <w:ind w:firstLine="482"/>
        <w:rPr>
          <w:rFonts w:hint="eastAsia" w:asciiTheme="minorEastAsia" w:hAnsiTheme="minorEastAsia" w:eastAsiaTheme="minorEastAsia" w:cstheme="minorEastAsia"/>
          <w:b/>
        </w:rPr>
      </w:pPr>
    </w:p>
    <w:p>
      <w:pPr>
        <w:spacing w:line="240" w:lineRule="auto"/>
        <w:ind w:firstLine="482"/>
        <w:rPr>
          <w:rFonts w:hint="eastAsia" w:asciiTheme="minorEastAsia" w:hAnsiTheme="minorEastAsia" w:eastAsiaTheme="minorEastAsia" w:cstheme="minorEastAsia"/>
          <w:b/>
        </w:rPr>
      </w:pPr>
    </w:p>
    <w:p>
      <w:pPr>
        <w:spacing w:line="240" w:lineRule="auto"/>
        <w:ind w:firstLine="482"/>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b/>
        </w:rPr>
        <w:t>3</w:t>
      </w:r>
      <w:r>
        <w:rPr>
          <w:rFonts w:hint="eastAsia" w:asciiTheme="minorEastAsia" w:hAnsiTheme="minorEastAsia" w:eastAsiaTheme="minorEastAsia" w:cstheme="minorEastAsia"/>
          <w:b/>
          <w:sz w:val="24"/>
          <w:szCs w:val="24"/>
        </w:rPr>
        <w:t>.监狱企业声明函</w:t>
      </w:r>
    </w:p>
    <w:p>
      <w:pPr>
        <w:widowControl/>
        <w:ind w:firstLine="482"/>
        <w:outlineLvl w:val="0"/>
        <w:rPr>
          <w:rFonts w:hint="eastAsia" w:asciiTheme="minorEastAsia" w:hAnsiTheme="minorEastAsia" w:eastAsiaTheme="minorEastAsia" w:cstheme="minorEastAsia"/>
          <w:kern w:val="0"/>
          <w:sz w:val="24"/>
          <w:szCs w:val="24"/>
        </w:rPr>
      </w:pPr>
      <w:bookmarkStart w:id="242" w:name="_Toc18876"/>
      <w:r>
        <w:rPr>
          <w:rFonts w:hint="eastAsia" w:asciiTheme="minorEastAsia" w:hAnsiTheme="minorEastAsia" w:eastAsiaTheme="minorEastAsia" w:cstheme="minorEastAsia"/>
          <w:b/>
          <w:sz w:val="24"/>
          <w:szCs w:val="24"/>
        </w:rPr>
        <w:t>3.1</w:t>
      </w:r>
      <w:r>
        <w:rPr>
          <w:rFonts w:hint="eastAsia" w:asciiTheme="minorEastAsia" w:hAnsiTheme="minorEastAsia" w:eastAsiaTheme="minorEastAsia" w:cstheme="minorEastAsia"/>
          <w:kern w:val="0"/>
          <w:sz w:val="24"/>
          <w:szCs w:val="24"/>
        </w:rPr>
        <w:t>监狱企业发展有关问题的通知 财库〔2014〕68号</w:t>
      </w:r>
      <w:bookmarkEnd w:id="242"/>
    </w:p>
    <w:tbl>
      <w:tblPr>
        <w:tblStyle w:val="36"/>
        <w:tblW w:w="8135" w:type="dxa"/>
        <w:jc w:val="center"/>
        <w:tblCellSpacing w:w="0" w:type="dxa"/>
        <w:tblInd w:w="0" w:type="dxa"/>
        <w:tblLayout w:type="fixed"/>
        <w:tblCellMar>
          <w:top w:w="0" w:type="dxa"/>
          <w:left w:w="0" w:type="dxa"/>
          <w:bottom w:w="0" w:type="dxa"/>
          <w:right w:w="0" w:type="dxa"/>
        </w:tblCellMar>
      </w:tblPr>
      <w:tblGrid>
        <w:gridCol w:w="8135"/>
      </w:tblGrid>
      <w:tr>
        <w:tblPrEx>
          <w:tblLayout w:type="fixed"/>
          <w:tblCellMar>
            <w:top w:w="0" w:type="dxa"/>
            <w:left w:w="0" w:type="dxa"/>
            <w:bottom w:w="0" w:type="dxa"/>
            <w:right w:w="0" w:type="dxa"/>
          </w:tblCellMar>
        </w:tblPrEx>
        <w:trPr>
          <w:trHeight w:val="960" w:hRule="atLeast"/>
          <w:tblCellSpacing w:w="0" w:type="dxa"/>
          <w:jc w:val="center"/>
        </w:trPr>
        <w:tc>
          <w:tcPr>
            <w:tcW w:w="8135" w:type="dxa"/>
            <w:vAlign w:val="center"/>
          </w:tcPr>
          <w:p>
            <w:pPr>
              <w:widowControl/>
              <w:ind w:firstLine="522"/>
              <w:jc w:val="center"/>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b/>
                <w:bCs/>
                <w:kern w:val="0"/>
                <w:sz w:val="24"/>
                <w:szCs w:val="24"/>
              </w:rPr>
              <w:t>财政部 司法部关于政府采购支持监狱企业发展有关问题的通知(财库〔2014〕68号)</w:t>
            </w:r>
          </w:p>
        </w:tc>
      </w:tr>
      <w:tr>
        <w:tblPrEx>
          <w:tblLayout w:type="fixed"/>
          <w:tblCellMar>
            <w:top w:w="0" w:type="dxa"/>
            <w:left w:w="0" w:type="dxa"/>
            <w:bottom w:w="0" w:type="dxa"/>
            <w:right w:w="0" w:type="dxa"/>
          </w:tblCellMar>
        </w:tblPrEx>
        <w:trPr>
          <w:tblCellSpacing w:w="0" w:type="dxa"/>
          <w:jc w:val="center"/>
        </w:trPr>
        <w:tc>
          <w:tcPr>
            <w:tcW w:w="8135" w:type="dxa"/>
            <w:vAlign w:val="center"/>
          </w:tcPr>
          <w:p>
            <w:pPr>
              <w:widowControl/>
              <w:ind w:firstLine="480"/>
              <w:jc w:val="center"/>
              <w:rPr>
                <w:rFonts w:hint="eastAsia" w:asciiTheme="minorEastAsia" w:hAnsiTheme="minorEastAsia" w:eastAsiaTheme="minorEastAsia" w:cstheme="minorEastAsia"/>
                <w:kern w:val="0"/>
                <w:sz w:val="24"/>
                <w:szCs w:val="24"/>
                <w:lang w:eastAsia="zh-CN"/>
              </w:rPr>
            </w:pPr>
            <w:r>
              <w:rPr>
                <w:rFonts w:hint="eastAsia" w:asciiTheme="minorEastAsia" w:hAnsiTheme="minorEastAsia" w:eastAsiaTheme="minorEastAsia" w:cstheme="minorEastAsia"/>
                <w:kern w:val="0"/>
                <w:sz w:val="24"/>
                <w:szCs w:val="24"/>
              </w:rPr>
              <w:t>财政部 司法部关于政府采购支持</w:t>
            </w:r>
          </w:p>
          <w:p>
            <w:pPr>
              <w:widowControl/>
              <w:ind w:firstLine="480"/>
              <w:jc w:val="center"/>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监狱企业发展有关问题的通知</w:t>
            </w:r>
          </w:p>
          <w:p>
            <w:pPr>
              <w:widowControl/>
              <w:ind w:firstLine="480"/>
              <w:jc w:val="center"/>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财库〔2014〕68号</w:t>
            </w:r>
          </w:p>
          <w:p>
            <w:pPr>
              <w:widowControl/>
              <w:ind w:firstLine="480"/>
              <w:rPr>
                <w:rFonts w:hint="eastAsia" w:asciiTheme="minorEastAsia" w:hAnsiTheme="minorEastAsia" w:eastAsiaTheme="minorEastAsia" w:cstheme="minorEastAsia"/>
                <w:kern w:val="0"/>
                <w:sz w:val="24"/>
                <w:szCs w:val="24"/>
                <w:lang w:eastAsia="zh-CN"/>
              </w:rPr>
            </w:pPr>
            <w:r>
              <w:rPr>
                <w:rFonts w:hint="eastAsia" w:asciiTheme="minorEastAsia" w:hAnsiTheme="minorEastAsia" w:eastAsiaTheme="minorEastAsia" w:cstheme="minorEastAsia"/>
                <w:kern w:val="0"/>
                <w:sz w:val="24"/>
                <w:szCs w:val="24"/>
              </w:rPr>
              <w:t>党中央有关部门，国务院各部委、各直属机构，全国人大常委会办公厅，全国政协办公厅，高法院，高检院，有关人民团体，中央国家机关政府采购中心，中共中央直属机关采购中心，全国人大机关采购中心，各省、自治区、直辖市、计划单列市财政厅（局）、司法厅（局），新疆生产建设兵团财务局、司法局、监狱管理局：</w:t>
            </w:r>
          </w:p>
          <w:p>
            <w:pPr>
              <w:widowControl/>
              <w:ind w:firstLine="480"/>
              <w:rPr>
                <w:rFonts w:hint="eastAsia" w:asciiTheme="minorEastAsia" w:hAnsiTheme="minorEastAsia" w:eastAsiaTheme="minorEastAsia" w:cstheme="minorEastAsia"/>
                <w:kern w:val="0"/>
                <w:sz w:val="24"/>
                <w:szCs w:val="24"/>
                <w:lang w:eastAsia="zh-CN"/>
              </w:rPr>
            </w:pPr>
            <w:r>
              <w:rPr>
                <w:rFonts w:hint="eastAsia" w:asciiTheme="minorEastAsia" w:hAnsiTheme="minorEastAsia" w:eastAsiaTheme="minorEastAsia" w:cstheme="minorEastAsia"/>
                <w:kern w:val="0"/>
                <w:sz w:val="24"/>
                <w:szCs w:val="24"/>
              </w:rPr>
              <w:t>　　政府采购支持监狱和戒毒企业（以下简称监狱企业）发展对稳定监狱企业生产，提高财政资金使用效益，为罪犯和戒毒人员提供长期可靠的劳动岗位，提高罪犯和戒毒人员的教育改造质量，减少重新违法犯罪，确保监狱、戒毒场所安全稳定，促进社会和谐稳定具有十分重要的意义。为进一步贯彻落实国务院《关于解决监狱企业困难的实施方案的通知》（国发[2003]7号）文件精神，发挥政府采购支持监狱企业发展的作用，现就有关事项通知如下：</w:t>
            </w:r>
          </w:p>
          <w:p>
            <w:pPr>
              <w:widowControl/>
              <w:ind w:firstLine="480"/>
              <w:rPr>
                <w:rFonts w:hint="eastAsia" w:asciiTheme="minorEastAsia" w:hAnsiTheme="minorEastAsia" w:eastAsiaTheme="minorEastAsia" w:cstheme="minorEastAsia"/>
                <w:kern w:val="0"/>
                <w:sz w:val="24"/>
                <w:szCs w:val="24"/>
                <w:lang w:eastAsia="zh-CN"/>
              </w:rPr>
            </w:pPr>
            <w:r>
              <w:rPr>
                <w:rFonts w:hint="eastAsia" w:asciiTheme="minorEastAsia" w:hAnsiTheme="minorEastAsia" w:eastAsiaTheme="minorEastAsia" w:cstheme="minorEastAsia"/>
                <w:kern w:val="0"/>
                <w:sz w:val="24"/>
                <w:szCs w:val="24"/>
              </w:rPr>
              <w:t>　　一、监狱企业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监狱企业参加政府采购活动时，应当提供由省级以上监狱管理局、戒毒管理局（含新疆生产建设兵团）出具的属于监狱企业的证明文件。</w:t>
            </w:r>
          </w:p>
          <w:p>
            <w:pPr>
              <w:widowControl/>
              <w:ind w:firstLine="480"/>
              <w:rPr>
                <w:rFonts w:hint="eastAsia" w:asciiTheme="minorEastAsia" w:hAnsiTheme="minorEastAsia" w:eastAsiaTheme="minorEastAsia" w:cstheme="minorEastAsia"/>
                <w:kern w:val="0"/>
                <w:sz w:val="24"/>
                <w:szCs w:val="24"/>
                <w:lang w:eastAsia="zh-CN"/>
              </w:rPr>
            </w:pPr>
            <w:r>
              <w:rPr>
                <w:rFonts w:hint="eastAsia" w:asciiTheme="minorEastAsia" w:hAnsiTheme="minorEastAsia" w:eastAsiaTheme="minorEastAsia" w:cstheme="minorEastAsia"/>
                <w:kern w:val="0"/>
                <w:sz w:val="24"/>
                <w:szCs w:val="24"/>
              </w:rPr>
              <w:t>　　二、在政府采购活动中，监狱企业视同小型、微型企业，享受预留份额、评审中价格扣除等政府采购促进中小企业发展的政府采购政策。向监狱企业采购的金额，计入面向中小企业采购的统计数据。</w:t>
            </w:r>
          </w:p>
          <w:p>
            <w:pPr>
              <w:widowControl/>
              <w:ind w:firstLine="480"/>
              <w:rPr>
                <w:rFonts w:hint="eastAsia" w:asciiTheme="minorEastAsia" w:hAnsiTheme="minorEastAsia" w:eastAsiaTheme="minorEastAsia" w:cstheme="minorEastAsia"/>
                <w:kern w:val="0"/>
                <w:sz w:val="24"/>
                <w:szCs w:val="24"/>
                <w:lang w:eastAsia="zh-CN"/>
              </w:rPr>
            </w:pPr>
            <w:r>
              <w:rPr>
                <w:rFonts w:hint="eastAsia" w:asciiTheme="minorEastAsia" w:hAnsiTheme="minorEastAsia" w:eastAsiaTheme="minorEastAsia" w:cstheme="minorEastAsia"/>
                <w:kern w:val="0"/>
                <w:sz w:val="24"/>
                <w:szCs w:val="24"/>
              </w:rPr>
              <w:t>　　三、各地区、各部门要积极通过预留采购份额支持监狱企业。有制服采购项目的部门，应加强对政府采购预算和计划编制工作的统筹，预留本部门制服采购项目预算总额的30%以上，专门面向监狱企业采购。省级以上政府部门组织的公务员考试、招生考试、等级考试、资格考试的试卷印刷项目原则上应当在符合有关资质的监狱企业范围内采购。各地在免费教科书政府采购工作中，应当根据符合教科书印制资质的监狱企业情况，提出由监狱企业印刷的比例要求。</w:t>
            </w:r>
          </w:p>
          <w:p>
            <w:pPr>
              <w:widowControl/>
              <w:ind w:firstLine="480"/>
              <w:rPr>
                <w:rFonts w:hint="eastAsia" w:asciiTheme="minorEastAsia" w:hAnsiTheme="minorEastAsia" w:eastAsiaTheme="minorEastAsia" w:cstheme="minorEastAsia"/>
                <w:kern w:val="0"/>
                <w:sz w:val="24"/>
                <w:szCs w:val="24"/>
                <w:lang w:eastAsia="zh-CN"/>
              </w:rPr>
            </w:pPr>
            <w:r>
              <w:rPr>
                <w:rFonts w:hint="eastAsia" w:asciiTheme="minorEastAsia" w:hAnsiTheme="minorEastAsia" w:eastAsiaTheme="minorEastAsia" w:cstheme="minorEastAsia"/>
                <w:kern w:val="0"/>
                <w:sz w:val="24"/>
                <w:szCs w:val="24"/>
              </w:rPr>
              <w:t>　　四、各地区可以结合本地区实际，对监狱企业生产的办公用品、家具用具、车辆维修和提供的保养服务、消防设备等，提出预留份额等政府采购支持措施，加大对监狱企业产品的采购力度。</w:t>
            </w:r>
          </w:p>
          <w:p>
            <w:pPr>
              <w:widowControl/>
              <w:ind w:firstLine="480"/>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　　五、各地区、各部门要高度重视，加强组织管理和监督，做好政府采购支持监狱企业发展的相关工作。有关部门要加强监管，确保面向监狱企业采购的工作依法依规进行。各监狱企业要不断提高监狱企业产品的质量和服务水平，为做好监狱企业产品政府采购工作提供有力保障。</w:t>
            </w:r>
          </w:p>
          <w:p>
            <w:pPr>
              <w:widowControl/>
              <w:ind w:firstLine="480"/>
              <w:jc w:val="right"/>
              <w:rPr>
                <w:rFonts w:hint="eastAsia" w:asciiTheme="minorEastAsia" w:hAnsiTheme="minorEastAsia" w:eastAsiaTheme="minorEastAsia" w:cstheme="minorEastAsia"/>
                <w:kern w:val="0"/>
                <w:sz w:val="24"/>
                <w:szCs w:val="24"/>
                <w:lang w:eastAsia="zh-CN"/>
              </w:rPr>
            </w:pPr>
            <w:r>
              <w:rPr>
                <w:rFonts w:hint="eastAsia" w:asciiTheme="minorEastAsia" w:hAnsiTheme="minorEastAsia" w:eastAsiaTheme="minorEastAsia" w:cstheme="minorEastAsia"/>
                <w:kern w:val="0"/>
                <w:sz w:val="24"/>
                <w:szCs w:val="24"/>
              </w:rPr>
              <w:t>中华人民共和国财政部</w:t>
            </w:r>
          </w:p>
          <w:p>
            <w:pPr>
              <w:widowControl/>
              <w:ind w:firstLine="480"/>
              <w:jc w:val="right"/>
              <w:rPr>
                <w:rFonts w:hint="eastAsia" w:asciiTheme="minorEastAsia" w:hAnsiTheme="minorEastAsia" w:eastAsiaTheme="minorEastAsia" w:cstheme="minorEastAsia"/>
                <w:kern w:val="0"/>
                <w:sz w:val="24"/>
                <w:szCs w:val="24"/>
                <w:lang w:eastAsia="zh-CN"/>
              </w:rPr>
            </w:pPr>
            <w:r>
              <w:rPr>
                <w:rFonts w:hint="eastAsia" w:asciiTheme="minorEastAsia" w:hAnsiTheme="minorEastAsia" w:eastAsiaTheme="minorEastAsia" w:cstheme="minorEastAsia"/>
                <w:kern w:val="0"/>
                <w:sz w:val="24"/>
                <w:szCs w:val="24"/>
              </w:rPr>
              <w:t>中华人民共和国司法部</w:t>
            </w:r>
          </w:p>
          <w:p>
            <w:pPr>
              <w:widowControl/>
              <w:ind w:firstLine="480"/>
              <w:jc w:val="right"/>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2014年6月10日</w:t>
            </w:r>
          </w:p>
        </w:tc>
      </w:tr>
    </w:tbl>
    <w:p>
      <w:pPr>
        <w:spacing w:line="240" w:lineRule="auto"/>
        <w:ind w:firstLine="482"/>
        <w:rPr>
          <w:rFonts w:asciiTheme="minorEastAsia" w:hAnsiTheme="minorEastAsia" w:eastAsiaTheme="minorEastAsia" w:cstheme="minorEastAsia"/>
          <w:b/>
        </w:rPr>
      </w:pPr>
    </w:p>
    <w:p>
      <w:pPr>
        <w:spacing w:line="240" w:lineRule="auto"/>
        <w:ind w:firstLine="482"/>
        <w:rPr>
          <w:rFonts w:asciiTheme="minorEastAsia" w:hAnsiTheme="minorEastAsia" w:eastAsiaTheme="minorEastAsia" w:cstheme="minorEastAsia"/>
          <w:b/>
        </w:rPr>
      </w:pPr>
    </w:p>
    <w:p>
      <w:pPr>
        <w:spacing w:line="240" w:lineRule="auto"/>
        <w:ind w:firstLine="482"/>
        <w:rPr>
          <w:rFonts w:asciiTheme="minorEastAsia" w:hAnsiTheme="minorEastAsia" w:eastAsiaTheme="minorEastAsia" w:cstheme="minorEastAsia"/>
          <w:b/>
        </w:rPr>
      </w:pPr>
    </w:p>
    <w:p>
      <w:pPr>
        <w:spacing w:line="240" w:lineRule="auto"/>
        <w:ind w:firstLine="482"/>
        <w:rPr>
          <w:rFonts w:asciiTheme="minorEastAsia" w:hAnsiTheme="minorEastAsia" w:eastAsiaTheme="minorEastAsia" w:cstheme="minorEastAsia"/>
          <w:b/>
        </w:rPr>
      </w:pPr>
    </w:p>
    <w:p>
      <w:pPr>
        <w:spacing w:line="240" w:lineRule="auto"/>
        <w:ind w:firstLine="482"/>
        <w:rPr>
          <w:rFonts w:asciiTheme="minorEastAsia" w:hAnsiTheme="minorEastAsia" w:eastAsiaTheme="minorEastAsia" w:cstheme="minorEastAsia"/>
          <w:b/>
        </w:rPr>
      </w:pPr>
    </w:p>
    <w:p>
      <w:pPr>
        <w:spacing w:line="240" w:lineRule="auto"/>
        <w:ind w:firstLine="482"/>
        <w:rPr>
          <w:rFonts w:asciiTheme="minorEastAsia" w:hAnsiTheme="minorEastAsia" w:eastAsiaTheme="minorEastAsia" w:cstheme="minorEastAsia"/>
          <w:b/>
        </w:rPr>
      </w:pPr>
    </w:p>
    <w:p>
      <w:pPr>
        <w:spacing w:line="240" w:lineRule="auto"/>
        <w:ind w:firstLine="482"/>
        <w:rPr>
          <w:rFonts w:asciiTheme="minorEastAsia" w:hAnsiTheme="minorEastAsia" w:eastAsiaTheme="minorEastAsia" w:cstheme="minorEastAsia"/>
          <w:b/>
        </w:rPr>
      </w:pPr>
    </w:p>
    <w:p>
      <w:pPr>
        <w:spacing w:line="240" w:lineRule="auto"/>
        <w:ind w:firstLine="482"/>
        <w:rPr>
          <w:rFonts w:asciiTheme="minorEastAsia" w:hAnsiTheme="minorEastAsia" w:eastAsiaTheme="minorEastAsia" w:cstheme="minorEastAsia"/>
          <w:b/>
        </w:rPr>
      </w:pPr>
    </w:p>
    <w:p>
      <w:pPr>
        <w:rPr>
          <w:rFonts w:asciiTheme="minorEastAsia" w:hAnsiTheme="minorEastAsia" w:eastAsiaTheme="minorEastAsia" w:cstheme="minorEastAsia"/>
          <w:b/>
        </w:rPr>
      </w:pPr>
      <w:r>
        <w:rPr>
          <w:rFonts w:hint="eastAsia" w:asciiTheme="minorEastAsia" w:hAnsiTheme="minorEastAsia" w:eastAsiaTheme="minorEastAsia" w:cstheme="minorEastAsia"/>
          <w:b/>
        </w:rPr>
        <w:br w:type="page"/>
      </w:r>
    </w:p>
    <w:p>
      <w:pPr>
        <w:spacing w:line="240" w:lineRule="auto"/>
        <w:ind w:firstLine="482"/>
        <w:outlineLvl w:val="0"/>
        <w:rPr>
          <w:rFonts w:hint="eastAsia" w:asciiTheme="minorEastAsia" w:hAnsiTheme="minorEastAsia" w:eastAsiaTheme="minorEastAsia" w:cstheme="minorEastAsia"/>
          <w:b/>
          <w:sz w:val="24"/>
          <w:szCs w:val="24"/>
        </w:rPr>
      </w:pPr>
      <w:bookmarkStart w:id="243" w:name="_Toc14417"/>
      <w:r>
        <w:rPr>
          <w:rFonts w:hint="eastAsia" w:asciiTheme="minorEastAsia" w:hAnsiTheme="minorEastAsia" w:eastAsiaTheme="minorEastAsia" w:cstheme="minorEastAsia"/>
          <w:b/>
          <w:sz w:val="24"/>
          <w:szCs w:val="24"/>
        </w:rPr>
        <w:t>3.2  声明函格式</w:t>
      </w:r>
      <w:bookmarkEnd w:id="243"/>
      <w:r>
        <w:rPr>
          <w:rFonts w:hint="eastAsia" w:asciiTheme="minorEastAsia" w:hAnsiTheme="minorEastAsia" w:eastAsiaTheme="minorEastAsia" w:cstheme="minorEastAsia"/>
          <w:b/>
          <w:sz w:val="24"/>
          <w:szCs w:val="24"/>
        </w:rPr>
        <w:t xml:space="preserve">               </w:t>
      </w:r>
    </w:p>
    <w:p>
      <w:pPr>
        <w:spacing w:line="588" w:lineRule="exact"/>
        <w:jc w:val="center"/>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b/>
          <w:kern w:val="0"/>
          <w:sz w:val="24"/>
          <w:szCs w:val="24"/>
        </w:rPr>
        <w:t>监狱性单位声明函</w:t>
      </w:r>
    </w:p>
    <w:p>
      <w:pPr>
        <w:spacing w:line="588" w:lineRule="exact"/>
        <w:ind w:firstLine="480"/>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本单位郑重声明，根据《财政部 司法部关于政府采购支持监狱企业发展有关问题的通知》(财库〔2014〕68号)的规定，本单位为符合条件的监狱性单位，且本单位参加______单位的______项目采购活动提供本单位制造的货物（由本单位承担工程/提供服务），享受预留份额、评审中价格扣除等政府采购促进中小企业发展的政府采购政策。</w:t>
      </w:r>
    </w:p>
    <w:p>
      <w:pPr>
        <w:spacing w:line="588" w:lineRule="exact"/>
        <w:ind w:firstLine="480"/>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本单位对上述声明的真实性负责。如有虚假，将依法承担相应责任。</w:t>
      </w:r>
    </w:p>
    <w:p>
      <w:pPr>
        <w:spacing w:line="588" w:lineRule="exact"/>
        <w:ind w:firstLine="480"/>
        <w:rPr>
          <w:rFonts w:hint="eastAsia" w:asciiTheme="minorEastAsia" w:hAnsiTheme="minorEastAsia" w:eastAsiaTheme="minorEastAsia" w:cstheme="minorEastAsia"/>
          <w:kern w:val="0"/>
          <w:sz w:val="24"/>
          <w:szCs w:val="24"/>
        </w:rPr>
      </w:pPr>
    </w:p>
    <w:p>
      <w:pPr>
        <w:tabs>
          <w:tab w:val="left" w:pos="4860"/>
        </w:tabs>
        <w:spacing w:line="588" w:lineRule="exact"/>
        <w:ind w:right="1560" w:firstLine="480"/>
        <w:jc w:val="right"/>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 xml:space="preserve">               单位名称（盖章）：</w:t>
      </w:r>
    </w:p>
    <w:p>
      <w:pPr>
        <w:spacing w:line="240" w:lineRule="auto"/>
        <w:ind w:right="480" w:firstLine="480"/>
        <w:jc w:val="right"/>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kern w:val="0"/>
          <w:sz w:val="24"/>
          <w:szCs w:val="24"/>
        </w:rPr>
        <w:t>日  期：</w:t>
      </w:r>
    </w:p>
    <w:p>
      <w:pPr>
        <w:spacing w:line="240" w:lineRule="auto"/>
        <w:ind w:firstLine="480"/>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附件：狱企业参加政府采购活动时，应当提供由省级以上监狱管理局、戒毒管理局（含新疆生产建设兵团）出具的属于监狱企业的证明文件</w:t>
      </w:r>
    </w:p>
    <w:p>
      <w:pPr>
        <w:spacing w:before="0" w:beforeAutospacing="0" w:after="0" w:afterAutospacing="0" w:line="240" w:lineRule="atLeast"/>
        <w:rPr>
          <w:rFonts w:asciiTheme="minorEastAsia" w:hAnsiTheme="minorEastAsia" w:eastAsiaTheme="minorEastAsia" w:cstheme="minorEastAsia"/>
        </w:rPr>
      </w:pPr>
    </w:p>
    <w:p>
      <w:pPr>
        <w:widowControl/>
        <w:spacing w:before="0" w:beforeAutospacing="0" w:after="0" w:afterAutospacing="0" w:line="240" w:lineRule="auto"/>
        <w:jc w:val="left"/>
        <w:rPr>
          <w:rFonts w:asciiTheme="minorEastAsia" w:hAnsiTheme="minorEastAsia" w:eastAsiaTheme="minorEastAsia" w:cstheme="minorEastAsia"/>
        </w:rPr>
      </w:pPr>
      <w:r>
        <w:rPr>
          <w:rFonts w:asciiTheme="minorEastAsia" w:hAnsiTheme="minorEastAsia" w:eastAsiaTheme="minorEastAsia" w:cstheme="minorEastAsia"/>
        </w:rPr>
        <w:br w:type="page"/>
      </w:r>
    </w:p>
    <w:p>
      <w:pPr>
        <w:spacing w:before="0" w:beforeAutospacing="0" w:after="0" w:afterAutospacing="0" w:line="240" w:lineRule="atLeast"/>
        <w:rPr>
          <w:rFonts w:asciiTheme="minorEastAsia" w:hAnsiTheme="minorEastAsia" w:eastAsiaTheme="minorEastAsia" w:cstheme="minorEastAsia"/>
        </w:rPr>
      </w:pPr>
    </w:p>
    <w:p>
      <w:pPr>
        <w:spacing w:before="0" w:beforeAutospacing="0" w:after="0" w:afterAutospacing="0" w:line="0" w:lineRule="atLeast"/>
        <w:ind w:firstLine="420"/>
        <w:rPr>
          <w:rFonts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（七）技术标方案</w:t>
      </w:r>
    </w:p>
    <w:p>
      <w:pPr>
        <w:spacing w:line="240" w:lineRule="auto"/>
        <w:ind w:firstLine="360" w:firstLineChars="150"/>
        <w:jc w:val="left"/>
        <w:rPr>
          <w:rFonts w:asciiTheme="minorEastAsia" w:hAnsiTheme="minorEastAsia" w:eastAsiaTheme="minorEastAsia" w:cstheme="minorEastAsia"/>
          <w:b/>
          <w:sz w:val="24"/>
          <w:szCs w:val="24"/>
        </w:rPr>
      </w:pPr>
      <w:r>
        <w:rPr>
          <w:rFonts w:hint="eastAsia" w:asciiTheme="minorEastAsia" w:hAnsiTheme="minorEastAsia" w:eastAsiaTheme="minorEastAsia" w:cstheme="minorEastAsia"/>
          <w:kern w:val="0"/>
          <w:sz w:val="24"/>
          <w:szCs w:val="24"/>
        </w:rPr>
        <w:t>供应商根据招标文件要求，独立编写项目技术标方案。（格式自拟）</w:t>
      </w:r>
    </w:p>
    <w:p>
      <w:pPr>
        <w:spacing w:line="240" w:lineRule="auto"/>
        <w:jc w:val="center"/>
        <w:rPr>
          <w:rFonts w:asciiTheme="minorEastAsia" w:hAnsiTheme="minorEastAsia" w:eastAsiaTheme="minorEastAsia" w:cstheme="minorEastAsia"/>
          <w:b/>
          <w:sz w:val="24"/>
          <w:szCs w:val="24"/>
        </w:rPr>
      </w:pPr>
    </w:p>
    <w:p>
      <w:pPr>
        <w:spacing w:line="240" w:lineRule="auto"/>
        <w:jc w:val="center"/>
        <w:outlineLvl w:val="0"/>
        <w:rPr>
          <w:rFonts w:asciiTheme="minorEastAsia" w:hAnsiTheme="minorEastAsia" w:eastAsiaTheme="minorEastAsia" w:cstheme="minorEastAsia"/>
          <w:b/>
          <w:sz w:val="24"/>
          <w:szCs w:val="24"/>
        </w:rPr>
      </w:pPr>
      <w:bookmarkStart w:id="244" w:name="_Toc26421"/>
      <w:r>
        <w:rPr>
          <w:rFonts w:hint="eastAsia" w:asciiTheme="minorEastAsia" w:hAnsiTheme="minorEastAsia" w:eastAsiaTheme="minorEastAsia" w:cstheme="minorEastAsia"/>
          <w:b/>
          <w:sz w:val="24"/>
          <w:szCs w:val="24"/>
        </w:rPr>
        <w:t>第四    其他</w:t>
      </w:r>
      <w:bookmarkEnd w:id="244"/>
    </w:p>
    <w:p>
      <w:pPr>
        <w:spacing w:line="240" w:lineRule="auto"/>
        <w:jc w:val="left"/>
        <w:rPr>
          <w:rFonts w:asciiTheme="minorEastAsia" w:hAnsiTheme="minorEastAsia" w:eastAsiaTheme="minorEastAsia" w:cstheme="minorEastAsia"/>
          <w:sz w:val="24"/>
          <w:szCs w:val="24"/>
        </w:rPr>
      </w:pPr>
      <w:r>
        <w:rPr>
          <w:rFonts w:hint="eastAsia" w:asciiTheme="minorEastAsia" w:hAnsiTheme="minorEastAsia" w:eastAsiaTheme="minorEastAsia" w:cstheme="minorEastAsia"/>
          <w:b/>
          <w:sz w:val="24"/>
          <w:szCs w:val="24"/>
        </w:rPr>
        <w:t>1.投标供应商认为与采购项目相关的其他佐证文件、声明及承诺（格式自拟，复印或扫描件须加盖投标供应商公章）：非国家行政机关出具的证明文件，由专家评标委员会评审其有效性。</w:t>
      </w:r>
    </w:p>
    <w:p>
      <w:pPr>
        <w:spacing w:line="240" w:lineRule="auto"/>
        <w:jc w:val="left"/>
        <w:rPr>
          <w:rFonts w:asciiTheme="minorEastAsia" w:hAnsiTheme="minorEastAsia" w:eastAsiaTheme="minorEastAsia" w:cstheme="minorEastAsia"/>
          <w:sz w:val="24"/>
          <w:szCs w:val="24"/>
        </w:rPr>
      </w:pPr>
    </w:p>
    <w:sectPr>
      <w:headerReference r:id="rId19" w:type="first"/>
      <w:headerReference r:id="rId17" w:type="default"/>
      <w:headerReference r:id="rId18" w:type="even"/>
      <w:footerReference r:id="rId20" w:type="even"/>
      <w:pgSz w:w="11906" w:h="16838"/>
      <w:pgMar w:top="1531" w:right="1418" w:bottom="1361" w:left="141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altName w:val="黑体"/>
    <w:panose1 w:val="02000000000000000000"/>
    <w:charset w:val="86"/>
    <w:family w:val="auto"/>
    <w:pitch w:val="default"/>
    <w:sig w:usb0="00000000" w:usb1="00000000" w:usb2="00000000" w:usb3="00000000" w:csb0="00040000" w:csb1="00000000"/>
  </w:font>
  <w:font w:name="Cambria">
    <w:panose1 w:val="02040503050406030204"/>
    <w:charset w:val="00"/>
    <w:family w:val="roman"/>
    <w:pitch w:val="default"/>
    <w:sig w:usb0="E00006FF" w:usb1="420024FF" w:usb2="02000000" w:usb3="00000000" w:csb0="2000019F" w:csb1="00000000"/>
  </w:font>
  <w:font w:name="Arial Unicode MS">
    <w:altName w:val="宋体"/>
    <w:panose1 w:val="020B0604020202020204"/>
    <w:charset w:val="86"/>
    <w:family w:val="swiss"/>
    <w:pitch w:val="default"/>
    <w:sig w:usb0="00000000" w:usb1="00000000" w:usb2="0000003F" w:usb3="00000000" w:csb0="003F01FF" w:csb1="00000000"/>
  </w:font>
  <w:font w:name="方正书宋简体">
    <w:altName w:val="宋体"/>
    <w:panose1 w:val="00000000000000000000"/>
    <w:charset w:val="86"/>
    <w:family w:val="auto"/>
    <w:pitch w:val="default"/>
    <w:sig w:usb0="00000000" w:usb1="00000000" w:usb2="00000010" w:usb3="00000000" w:csb0="00040000" w:csb1="00000000"/>
  </w:font>
  <w:font w:name="仿宋_GB2312">
    <w:altName w:val="仿宋"/>
    <w:panose1 w:val="00000000000000000000"/>
    <w:charset w:val="86"/>
    <w:family w:val="modern"/>
    <w:pitch w:val="default"/>
    <w:sig w:usb0="00000000" w:usb1="00000000" w:usb2="00000010" w:usb3="00000000" w:csb0="00040000" w:csb1="00000000"/>
  </w:font>
  <w:font w:name="Verdana">
    <w:panose1 w:val="020B0604030504040204"/>
    <w:charset w:val="00"/>
    <w:family w:val="swiss"/>
    <w:pitch w:val="default"/>
    <w:sig w:usb0="A00006FF" w:usb1="4000205B" w:usb2="00000010" w:usb3="00000000" w:csb0="2000019F" w:csb1="00000000"/>
  </w:font>
  <w:font w:name="Tahoma">
    <w:panose1 w:val="020B0604030504040204"/>
    <w:charset w:val="00"/>
    <w:family w:val="swiss"/>
    <w:pitch w:val="default"/>
    <w:sig w:usb0="E1002EFF" w:usb1="C000605B" w:usb2="00000029" w:usb3="00000000" w:csb0="200101FF" w:csb1="20280000"/>
  </w:font>
  <w:font w:name="仿宋">
    <w:panose1 w:val="02010609060101010101"/>
    <w:charset w:val="86"/>
    <w:family w:val="auto"/>
    <w:pitch w:val="default"/>
    <w:sig w:usb0="800002BF" w:usb1="38CF7CFA" w:usb2="00000016" w:usb3="00000000" w:csb0="00040001" w:csb1="00000000"/>
  </w:font>
  <w:font w:name="楷体_GB2312">
    <w:altName w:val="楷体"/>
    <w:panose1 w:val="00000000000000000000"/>
    <w:charset w:val="86"/>
    <w:family w:val="modern"/>
    <w:pitch w:val="default"/>
    <w:sig w:usb0="00000000" w:usb1="00000000" w:usb2="00000000" w:usb3="00000000" w:csb0="00040000" w:csb1="00000000"/>
  </w:font>
  <w:font w:name="新宋体">
    <w:panose1 w:val="02010609030101010101"/>
    <w:charset w:val="86"/>
    <w:family w:val="modern"/>
    <w:pitch w:val="default"/>
    <w:sig w:usb0="00000283" w:usb1="288F0000" w:usb2="00000006" w:usb3="00000000" w:csb0="00040001" w:csb1="00000000"/>
  </w:font>
  <w:font w:name="华文细黑">
    <w:altName w:val="微软雅黑"/>
    <w:panose1 w:val="02010600040101010101"/>
    <w:charset w:val="86"/>
    <w:family w:val="auto"/>
    <w:pitch w:val="default"/>
    <w:sig w:usb0="00000000" w:usb1="00000000" w:usb2="00000000" w:usb3="00000000" w:csb0="0004009F" w:csb1="DFD70000"/>
  </w:font>
  <w:font w:name="楷体">
    <w:panose1 w:val="02010609060101010101"/>
    <w:charset w:val="86"/>
    <w:family w:val="auto"/>
    <w:pitch w:val="default"/>
    <w:sig w:usb0="800002BF" w:usb1="38CF7CFA" w:usb2="00000016" w:usb3="00000000" w:csb0="00040001" w:csb1="00000000"/>
  </w:font>
  <w:font w:name="方正仿宋_GB2312">
    <w:altName w:val="仿宋"/>
    <w:panose1 w:val="02000000000000000000"/>
    <w:charset w:val="86"/>
    <w:family w:val="auto"/>
    <w:pitch w:val="default"/>
    <w:sig w:usb0="00000000" w:usb1="00000000" w:usb2="00000012"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0443723"/>
    </w:sdtPr>
    <w:sdtContent>
      <w:sdt>
        <w:sdtPr>
          <w:id w:val="10443724"/>
        </w:sdtPr>
        <w:sdtContent>
          <w:p>
            <w:pPr>
              <w:pStyle w:val="24"/>
              <w:jc w:val="center"/>
            </w:pPr>
            <w:r>
              <w:rPr>
                <w:b/>
                <w:sz w:val="24"/>
              </w:rPr>
              <w:fldChar w:fldCharType="begin"/>
            </w:r>
            <w:r>
              <w:rPr>
                <w:b/>
              </w:rPr>
              <w:instrText xml:space="preserve">PAGE</w:instrText>
            </w:r>
            <w:r>
              <w:rPr>
                <w:b/>
                <w:sz w:val="24"/>
              </w:rPr>
              <w:fldChar w:fldCharType="separate"/>
            </w:r>
            <w:r>
              <w:rPr>
                <w:b/>
              </w:rPr>
              <w:t>13</w:t>
            </w:r>
            <w:r>
              <w:rPr>
                <w:b/>
                <w:sz w:val="24"/>
              </w:rPr>
              <w:fldChar w:fldCharType="end"/>
            </w:r>
            <w:r>
              <w:rPr>
                <w:lang w:val="zh-CN"/>
              </w:rPr>
              <w:t xml:space="preserve"> / </w:t>
            </w:r>
            <w:r>
              <w:rPr>
                <w:b/>
                <w:sz w:val="24"/>
              </w:rPr>
              <w:fldChar w:fldCharType="begin"/>
            </w:r>
            <w:r>
              <w:rPr>
                <w:b/>
              </w:rPr>
              <w:instrText xml:space="preserve">NUMPAGES</w:instrText>
            </w:r>
            <w:r>
              <w:rPr>
                <w:b/>
                <w:sz w:val="24"/>
              </w:rPr>
              <w:fldChar w:fldCharType="separate"/>
            </w:r>
            <w:r>
              <w:rPr>
                <w:b/>
              </w:rPr>
              <w:t>77</w:t>
            </w:r>
            <w:r>
              <w:rPr>
                <w:b/>
                <w:sz w:val="24"/>
              </w:rPr>
              <w:fldChar w:fldCharType="end"/>
            </w:r>
          </w:p>
        </w:sdtContent>
      </w:sdt>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4"/>
      <w:rPr>
        <w:rFonts w:hint="eastAsia" w:eastAsia="宋体"/>
        <w:lang w:eastAsia="zh-CN"/>
      </w:rPr>
    </w:pPr>
    <w:r>
      <w:rPr>
        <w:rFonts w:hint="eastAsia"/>
      </w:rPr>
      <w:t>编制单位：</w:t>
    </w:r>
    <w:r>
      <w:rPr>
        <w:rFonts w:hint="eastAsia"/>
        <w:lang w:eastAsia="zh-CN"/>
      </w:rPr>
      <w:t>新疆华域建设工程项目管理咨询有限公司</w:t>
    </w:r>
    <w:r>
      <w:rPr>
        <w:rFonts w:hint="eastAsia"/>
      </w:rPr>
      <w:t xml:space="preserve">                                  咨询电话0991-</w:t>
    </w:r>
    <w:r>
      <w:rPr>
        <w:rFonts w:hint="eastAsia"/>
        <w:lang w:eastAsia="zh-CN"/>
      </w:rPr>
      <w:t>4630336</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4"/>
      <w:tabs>
        <w:tab w:val="center" w:pos="4535"/>
      </w:tabs>
      <w:jc w:val="both"/>
      <w:rPr>
        <w:rFonts w:hint="eastAsia" w:eastAsia="宋体"/>
        <w:lang w:eastAsia="zh-CN"/>
      </w:rPr>
    </w:pPr>
    <w:r>
      <w:rPr>
        <w:rFonts w:hint="eastAsia"/>
        <w:b/>
        <w:bCs/>
        <w:lang w:eastAsia="zh-CN"/>
      </w:rPr>
      <w:t>新疆华域建设工程项目管理咨询有限公司</w:t>
    </w:r>
    <w:r>
      <w:rPr>
        <w:b/>
        <w:bCs/>
      </w:rPr>
      <w:tab/>
    </w:r>
    <w:r>
      <w:rPr>
        <w:b/>
        <w:bCs/>
      </w:rPr>
      <w:tab/>
    </w:r>
    <w:r>
      <w:rPr>
        <w:b/>
        <w:bCs/>
      </w:rPr>
      <w:fldChar w:fldCharType="begin"/>
    </w:r>
    <w:r>
      <w:rPr>
        <w:b/>
        <w:bCs/>
      </w:rPr>
      <w:instrText xml:space="preserve">PAGE  \* Arabic  \* MERGEFORMAT</w:instrText>
    </w:r>
    <w:r>
      <w:rPr>
        <w:b/>
        <w:bCs/>
      </w:rPr>
      <w:fldChar w:fldCharType="separate"/>
    </w:r>
    <w:r>
      <w:rPr>
        <w:b/>
        <w:bCs/>
      </w:rPr>
      <w:t>77</w:t>
    </w:r>
    <w:r>
      <w:rPr>
        <w:b/>
        <w:bCs/>
      </w:rPr>
      <w:fldChar w:fldCharType="end"/>
    </w:r>
    <w:r>
      <w:rPr>
        <w:lang w:val="zh-CN"/>
      </w:rPr>
      <w:t xml:space="preserve"> / </w:t>
    </w:r>
    <w:r>
      <w:fldChar w:fldCharType="begin"/>
    </w:r>
    <w:r>
      <w:instrText xml:space="preserve">NUMPAGES  \* Arabic  \* MERGEFORMAT</w:instrText>
    </w:r>
    <w:r>
      <w:fldChar w:fldCharType="separate"/>
    </w:r>
    <w:r>
      <w:rPr>
        <w:b/>
        <w:bCs/>
      </w:rPr>
      <w:t>77</w:t>
    </w:r>
    <w:r>
      <w:rPr>
        <w:b/>
        <w:bCs/>
      </w:rPr>
      <w:fldChar w:fldCharType="end"/>
    </w:r>
    <w:r>
      <w:rPr>
        <w:b/>
        <w:bCs/>
      </w:rPr>
      <w:t xml:space="preserve">                    </w:t>
    </w:r>
    <w:r>
      <w:rPr>
        <w:rFonts w:hint="eastAsia"/>
        <w:b/>
        <w:bCs/>
      </w:rPr>
      <w:t>联系电话：0991-</w:t>
    </w:r>
    <w:r>
      <w:rPr>
        <w:rFonts w:hint="eastAsia"/>
        <w:b/>
        <w:bCs/>
        <w:lang w:eastAsia="zh-CN"/>
      </w:rPr>
      <w:t>4630336</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4"/>
      <w:framePr w:wrap="around" w:vAnchor="text" w:hAnchor="margin" w:xAlign="center" w:y="1"/>
      <w:rPr>
        <w:rStyle w:val="40"/>
      </w:rPr>
    </w:pPr>
    <w:r>
      <w:fldChar w:fldCharType="begin"/>
    </w:r>
    <w:r>
      <w:rPr>
        <w:rStyle w:val="40"/>
      </w:rPr>
      <w:instrText xml:space="preserve">PAGE  </w:instrText>
    </w:r>
    <w:r>
      <w:fldChar w:fldCharType="end"/>
    </w:r>
  </w:p>
  <w:p>
    <w:pPr>
      <w:pStyle w:val="24"/>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center"/>
    </w:pPr>
    <w:r>
      <w:fldChar w:fldCharType="begin"/>
    </w:r>
    <w:r>
      <w:instrText xml:space="preserve"> PAGE  \* MERGEFORMAT </w:instrText>
    </w:r>
    <w:r>
      <w:fldChar w:fldCharType="separate"/>
    </w:r>
    <w:r>
      <w:t>86</w:t>
    </w:r>
    <w:r>
      <w:fldChar w:fldCharType="end"/>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4"/>
      <w:framePr w:wrap="around" w:vAnchor="text" w:hAnchor="margin" w:xAlign="right" w:y="1"/>
      <w:rPr>
        <w:rStyle w:val="40"/>
      </w:rPr>
    </w:pPr>
    <w:r>
      <w:fldChar w:fldCharType="begin"/>
    </w:r>
    <w:r>
      <w:rPr>
        <w:rStyle w:val="40"/>
      </w:rPr>
      <w:instrText xml:space="preserve">PAGE  </w:instrText>
    </w:r>
    <w:r>
      <w:fldChar w:fldCharType="separate"/>
    </w:r>
    <w:r>
      <w:rPr>
        <w:rStyle w:val="40"/>
      </w:rPr>
      <w:t>58</w:t>
    </w:r>
    <w: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5"/>
      <w:jc w:val="right"/>
    </w:pPr>
    <w:r>
      <w:rPr>
        <w:rFonts w:hint="eastAsia" w:ascii="楷体" w:hAnsi="楷体" w:eastAsia="楷体"/>
      </w:rPr>
      <w:t>竞争性磋商文件</w:t>
    </w: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5"/>
      <w:jc w:val="right"/>
    </w:pPr>
    <w:r>
      <w:rPr>
        <w:rFonts w:hint="eastAsia"/>
      </w:rPr>
      <w:t>竞争性磋商文件</w:t>
    </w: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5"/>
    </w:pPr>
    <w:r>
      <w:drawing>
        <wp:anchor distT="0" distB="0" distL="114300" distR="114300" simplePos="0" relativeHeight="251666432" behindDoc="1" locked="0" layoutInCell="0" allowOverlap="1">
          <wp:simplePos x="0" y="0"/>
          <wp:positionH relativeFrom="margin">
            <wp:align>center</wp:align>
          </wp:positionH>
          <wp:positionV relativeFrom="margin">
            <wp:align>center</wp:align>
          </wp:positionV>
          <wp:extent cx="5136515" cy="8856345"/>
          <wp:effectExtent l="0" t="0" r="6985" b="1905"/>
          <wp:wrapNone/>
          <wp:docPr id="16" name="WordPictureWatermark1522537338" descr="公司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WordPictureWatermark1522537338" descr="公司logo"/>
                  <pic:cNvPicPr>
                    <a:picLocks noChangeAspect="1"/>
                  </pic:cNvPicPr>
                </pic:nvPicPr>
                <pic:blipFill>
                  <a:blip r:embed="rId1">
                    <a:lum bright="70001" contrast="-70000"/>
                  </a:blip>
                  <a:stretch>
                    <a:fillRect/>
                  </a:stretch>
                </pic:blipFill>
                <pic:spPr>
                  <a:xfrm>
                    <a:off x="0" y="0"/>
                    <a:ext cx="5136515" cy="8856345"/>
                  </a:xfrm>
                  <a:prstGeom prst="rect">
                    <a:avLst/>
                  </a:prstGeom>
                  <a:noFill/>
                  <a:ln>
                    <a:noFill/>
                  </a:ln>
                </pic:spPr>
              </pic:pic>
            </a:graphicData>
          </a:graphic>
        </wp:anchor>
      </w:drawing>
    </w: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5"/>
    </w:pPr>
    <w:r>
      <w:drawing>
        <wp:anchor distT="0" distB="0" distL="114300" distR="114300" simplePos="0" relativeHeight="251665408" behindDoc="1" locked="0" layoutInCell="0" allowOverlap="1">
          <wp:simplePos x="0" y="0"/>
          <wp:positionH relativeFrom="margin">
            <wp:align>center</wp:align>
          </wp:positionH>
          <wp:positionV relativeFrom="margin">
            <wp:align>center</wp:align>
          </wp:positionV>
          <wp:extent cx="5136515" cy="8856345"/>
          <wp:effectExtent l="0" t="0" r="6985" b="1905"/>
          <wp:wrapNone/>
          <wp:docPr id="15" name="WordPictureWatermark1522537337" descr="公司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WordPictureWatermark1522537337" descr="公司logo"/>
                  <pic:cNvPicPr>
                    <a:picLocks noChangeAspect="1"/>
                  </pic:cNvPicPr>
                </pic:nvPicPr>
                <pic:blipFill>
                  <a:blip r:embed="rId1">
                    <a:lum bright="70001" contrast="-70000"/>
                  </a:blip>
                  <a:stretch>
                    <a:fillRect/>
                  </a:stretch>
                </pic:blipFill>
                <pic:spPr>
                  <a:xfrm>
                    <a:off x="0" y="0"/>
                    <a:ext cx="5136515" cy="8856345"/>
                  </a:xfrm>
                  <a:prstGeom prst="rect">
                    <a:avLst/>
                  </a:prstGeom>
                  <a:noFill/>
                  <a:ln>
                    <a:noFill/>
                  </a:ln>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5"/>
    </w:pPr>
    <w:r>
      <w:drawing>
        <wp:anchor distT="0" distB="0" distL="114300" distR="114300" simplePos="0" relativeHeight="251662336" behindDoc="1" locked="0" layoutInCell="0" allowOverlap="1">
          <wp:simplePos x="0" y="0"/>
          <wp:positionH relativeFrom="margin">
            <wp:align>center</wp:align>
          </wp:positionH>
          <wp:positionV relativeFrom="margin">
            <wp:align>center</wp:align>
          </wp:positionV>
          <wp:extent cx="5136515" cy="8856345"/>
          <wp:effectExtent l="0" t="0" r="6985" b="1905"/>
          <wp:wrapNone/>
          <wp:docPr id="10" name="WordPictureWatermark1522537329" descr="公司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WordPictureWatermark1522537329" descr="公司logo"/>
                  <pic:cNvPicPr>
                    <a:picLocks noChangeAspect="1"/>
                  </pic:cNvPicPr>
                </pic:nvPicPr>
                <pic:blipFill>
                  <a:blip r:embed="rId1">
                    <a:lum bright="70001" contrast="-70000"/>
                  </a:blip>
                  <a:stretch>
                    <a:fillRect/>
                  </a:stretch>
                </pic:blipFill>
                <pic:spPr>
                  <a:xfrm>
                    <a:off x="0" y="0"/>
                    <a:ext cx="5136515" cy="8856345"/>
                  </a:xfrm>
                  <a:prstGeom prst="rect">
                    <a:avLst/>
                  </a:prstGeom>
                  <a:noFill/>
                  <a:ln>
                    <a:noFill/>
                  </a:ln>
                </pic:spPr>
              </pic:pic>
            </a:graphicData>
          </a:graphic>
        </wp:anchor>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5"/>
    </w:pPr>
    <w:r>
      <w:drawing>
        <wp:anchor distT="0" distB="0" distL="114300" distR="114300" simplePos="0" relativeHeight="251661312" behindDoc="1" locked="0" layoutInCell="0" allowOverlap="1">
          <wp:simplePos x="0" y="0"/>
          <wp:positionH relativeFrom="margin">
            <wp:align>center</wp:align>
          </wp:positionH>
          <wp:positionV relativeFrom="margin">
            <wp:align>center</wp:align>
          </wp:positionV>
          <wp:extent cx="5136515" cy="8856345"/>
          <wp:effectExtent l="0" t="0" r="6985" b="1905"/>
          <wp:wrapNone/>
          <wp:docPr id="9" name="WordPictureWatermark1522537328" descr="公司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WordPictureWatermark1522537328" descr="公司logo"/>
                  <pic:cNvPicPr>
                    <a:picLocks noChangeAspect="1"/>
                  </pic:cNvPicPr>
                </pic:nvPicPr>
                <pic:blipFill>
                  <a:blip r:embed="rId1">
                    <a:lum bright="70001" contrast="-70000"/>
                  </a:blip>
                  <a:stretch>
                    <a:fillRect/>
                  </a:stretch>
                </pic:blipFill>
                <pic:spPr>
                  <a:xfrm>
                    <a:off x="0" y="0"/>
                    <a:ext cx="5136515" cy="8856345"/>
                  </a:xfrm>
                  <a:prstGeom prst="rect">
                    <a:avLst/>
                  </a:prstGeom>
                  <a:noFill/>
                  <a:ln>
                    <a:noFill/>
                  </a:ln>
                </pic:spPr>
              </pic:pic>
            </a:graphicData>
          </a:graphic>
        </wp:anchor>
      </w:drawing>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5"/>
      <w:jc w:val="right"/>
    </w:pPr>
    <w:r>
      <w:rPr>
        <w:rFonts w:hint="eastAsia"/>
      </w:rPr>
      <w:t>竞争性磋商文件</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5"/>
    </w:pPr>
    <w:r>
      <w:drawing>
        <wp:anchor distT="0" distB="0" distL="114300" distR="114300" simplePos="0" relativeHeight="251664384" behindDoc="1" locked="0" layoutInCell="0" allowOverlap="1">
          <wp:simplePos x="0" y="0"/>
          <wp:positionH relativeFrom="margin">
            <wp:align>center</wp:align>
          </wp:positionH>
          <wp:positionV relativeFrom="margin">
            <wp:align>center</wp:align>
          </wp:positionV>
          <wp:extent cx="5136515" cy="8856345"/>
          <wp:effectExtent l="0" t="0" r="6985" b="1905"/>
          <wp:wrapNone/>
          <wp:docPr id="14" name="WordPictureWatermark1522537332" descr="公司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WordPictureWatermark1522537332" descr="公司logo"/>
                  <pic:cNvPicPr>
                    <a:picLocks noChangeAspect="1"/>
                  </pic:cNvPicPr>
                </pic:nvPicPr>
                <pic:blipFill>
                  <a:blip r:embed="rId1">
                    <a:lum bright="70001" contrast="-70000"/>
                  </a:blip>
                  <a:stretch>
                    <a:fillRect/>
                  </a:stretch>
                </pic:blipFill>
                <pic:spPr>
                  <a:xfrm>
                    <a:off x="0" y="0"/>
                    <a:ext cx="5136515" cy="8856345"/>
                  </a:xfrm>
                  <a:prstGeom prst="rect">
                    <a:avLst/>
                  </a:prstGeom>
                  <a:noFill/>
                  <a:ln>
                    <a:noFill/>
                  </a:ln>
                </pic:spPr>
              </pic:pic>
            </a:graphicData>
          </a:graphic>
        </wp:anchor>
      </w:drawing>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5"/>
    </w:pPr>
    <w:r>
      <w:drawing>
        <wp:anchor distT="0" distB="0" distL="114300" distR="114300" simplePos="0" relativeHeight="251663360" behindDoc="1" locked="0" layoutInCell="0" allowOverlap="1">
          <wp:simplePos x="0" y="0"/>
          <wp:positionH relativeFrom="margin">
            <wp:align>center</wp:align>
          </wp:positionH>
          <wp:positionV relativeFrom="margin">
            <wp:align>center</wp:align>
          </wp:positionV>
          <wp:extent cx="5136515" cy="8856345"/>
          <wp:effectExtent l="0" t="0" r="6985" b="1905"/>
          <wp:wrapNone/>
          <wp:docPr id="12" name="WordPictureWatermark1522537331" descr="公司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WordPictureWatermark1522537331" descr="公司logo"/>
                  <pic:cNvPicPr>
                    <a:picLocks noChangeAspect="1"/>
                  </pic:cNvPicPr>
                </pic:nvPicPr>
                <pic:blipFill>
                  <a:blip r:embed="rId1">
                    <a:lum bright="70001" contrast="-70000"/>
                  </a:blip>
                  <a:stretch>
                    <a:fillRect/>
                  </a:stretch>
                </pic:blipFill>
                <pic:spPr>
                  <a:xfrm>
                    <a:off x="0" y="0"/>
                    <a:ext cx="5136515" cy="8856345"/>
                  </a:xfrm>
                  <a:prstGeom prst="rect">
                    <a:avLst/>
                  </a:prstGeom>
                  <a:noFill/>
                  <a:ln>
                    <a:noFill/>
                  </a:ln>
                </pic:spPr>
              </pic:pic>
            </a:graphicData>
          </a:graphic>
        </wp:anchor>
      </w:drawing>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5"/>
      <w:jc w:val="right"/>
    </w:pPr>
    <w:r>
      <w:rPr>
        <w:rFonts w:hint="eastAsia"/>
      </w:rPr>
      <w:t>竞争性磋商文件</w:t>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5"/>
    </w:pPr>
    <w:r>
      <w:drawing>
        <wp:anchor distT="0" distB="0" distL="114300" distR="114300" simplePos="0" relativeHeight="251660288" behindDoc="1" locked="0" layoutInCell="0" allowOverlap="1">
          <wp:simplePos x="0" y="0"/>
          <wp:positionH relativeFrom="margin">
            <wp:align>center</wp:align>
          </wp:positionH>
          <wp:positionV relativeFrom="margin">
            <wp:align>center</wp:align>
          </wp:positionV>
          <wp:extent cx="5137150" cy="8856980"/>
          <wp:effectExtent l="0" t="0" r="0" b="0"/>
          <wp:wrapNone/>
          <wp:docPr id="8"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pic:cNvPicPr>
                    <a:picLocks noChangeAspect="1" noChangeArrowheads="1"/>
                  </pic:cNvPicPr>
                </pic:nvPicPr>
                <pic:blipFill>
                  <a:blip r:embed="rId1">
                    <a:lum bright="70000" contrast="-70000"/>
                    <a:extLst>
                      <a:ext uri="{28A0092B-C50C-407E-A947-70E740481C1C}">
                        <a14:useLocalDpi xmlns:a14="http://schemas.microsoft.com/office/drawing/2010/main" val="0"/>
                      </a:ext>
                    </a:extLst>
                  </a:blip>
                  <a:srcRect/>
                  <a:stretch>
                    <a:fillRect/>
                  </a:stretch>
                </pic:blipFill>
                <pic:spPr>
                  <a:xfrm>
                    <a:off x="0" y="0"/>
                    <a:ext cx="5137150" cy="8856980"/>
                  </a:xfrm>
                  <a:prstGeom prst="rect">
                    <a:avLst/>
                  </a:prstGeom>
                  <a:noFill/>
                </pic:spPr>
              </pic:pic>
            </a:graphicData>
          </a:graphic>
        </wp:anchor>
      </w:drawing>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5"/>
      <w:pBdr>
        <w:bottom w:val="none" w:color="auto" w:sz="0" w:space="0"/>
      </w:pBdr>
      <w:jc w:val="right"/>
    </w:pPr>
    <w:r>
      <w:drawing>
        <wp:anchor distT="0" distB="0" distL="114300" distR="114300" simplePos="0" relativeHeight="251659264" behindDoc="1" locked="0" layoutInCell="0" allowOverlap="1">
          <wp:simplePos x="0" y="0"/>
          <wp:positionH relativeFrom="margin">
            <wp:align>center</wp:align>
          </wp:positionH>
          <wp:positionV relativeFrom="margin">
            <wp:align>center</wp:align>
          </wp:positionV>
          <wp:extent cx="5137150" cy="8856980"/>
          <wp:effectExtent l="0" t="0" r="0" b="0"/>
          <wp:wrapNone/>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pic:cNvPicPr>
                    <a:picLocks noChangeAspect="1" noChangeArrowheads="1"/>
                  </pic:cNvPicPr>
                </pic:nvPicPr>
                <pic:blipFill>
                  <a:blip r:embed="rId1">
                    <a:lum bright="70000" contrast="-70000"/>
                    <a:extLst>
                      <a:ext uri="{28A0092B-C50C-407E-A947-70E740481C1C}">
                        <a14:useLocalDpi xmlns:a14="http://schemas.microsoft.com/office/drawing/2010/main" val="0"/>
                      </a:ext>
                    </a:extLst>
                  </a:blip>
                  <a:srcRect/>
                  <a:stretch>
                    <a:fillRect/>
                  </a:stretch>
                </pic:blipFill>
                <pic:spPr>
                  <a:xfrm>
                    <a:off x="0" y="0"/>
                    <a:ext cx="5137150" cy="8856980"/>
                  </a:xfrm>
                  <a:prstGeom prst="rect">
                    <a:avLst/>
                  </a:prstGeom>
                  <a:noFill/>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745145"/>
    <w:multiLevelType w:val="multilevel"/>
    <w:tmpl w:val="02745145"/>
    <w:lvl w:ilvl="0" w:tentative="0">
      <w:start w:val="2"/>
      <w:numFmt w:val="japaneseCounting"/>
      <w:lvlText w:val="（%1）"/>
      <w:lvlJc w:val="left"/>
      <w:pPr>
        <w:ind w:left="1416" w:hanging="864"/>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1">
    <w:nsid w:val="166004AB"/>
    <w:multiLevelType w:val="multilevel"/>
    <w:tmpl w:val="166004AB"/>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pStyle w:val="5"/>
      <w:lvlText w:val="%4."/>
      <w:lvlJc w:val="left"/>
      <w:pPr>
        <w:ind w:left="1680" w:hanging="420"/>
      </w:pPr>
    </w:lvl>
    <w:lvl w:ilvl="4" w:tentative="0">
      <w:start w:val="1"/>
      <w:numFmt w:val="lowerLetter"/>
      <w:pStyle w:val="6"/>
      <w:lvlText w:val="%5)"/>
      <w:lvlJc w:val="left"/>
      <w:pPr>
        <w:ind w:left="2100" w:hanging="420"/>
      </w:pPr>
    </w:lvl>
    <w:lvl w:ilvl="5" w:tentative="0">
      <w:start w:val="1"/>
      <w:numFmt w:val="lowerRoman"/>
      <w:pStyle w:val="7"/>
      <w:lvlText w:val="%6."/>
      <w:lvlJc w:val="right"/>
      <w:pPr>
        <w:ind w:left="2520" w:hanging="420"/>
      </w:pPr>
    </w:lvl>
    <w:lvl w:ilvl="6" w:tentative="0">
      <w:start w:val="1"/>
      <w:numFmt w:val="decimal"/>
      <w:pStyle w:val="8"/>
      <w:lvlText w:val="%7."/>
      <w:lvlJc w:val="left"/>
      <w:pPr>
        <w:ind w:left="2940" w:hanging="420"/>
      </w:pPr>
    </w:lvl>
    <w:lvl w:ilvl="7" w:tentative="0">
      <w:start w:val="1"/>
      <w:numFmt w:val="lowerLetter"/>
      <w:pStyle w:val="9"/>
      <w:lvlText w:val="%8)"/>
      <w:lvlJc w:val="left"/>
      <w:pPr>
        <w:ind w:left="3360" w:hanging="420"/>
      </w:pPr>
    </w:lvl>
    <w:lvl w:ilvl="8" w:tentative="0">
      <w:start w:val="1"/>
      <w:numFmt w:val="lowerRoman"/>
      <w:lvlText w:val="%9."/>
      <w:lvlJc w:val="right"/>
      <w:pPr>
        <w:ind w:left="3780" w:hanging="420"/>
      </w:pPr>
    </w:lvl>
  </w:abstractNum>
  <w:abstractNum w:abstractNumId="2">
    <w:nsid w:val="183C604A"/>
    <w:multiLevelType w:val="singleLevel"/>
    <w:tmpl w:val="183C604A"/>
    <w:lvl w:ilvl="0" w:tentative="0">
      <w:start w:val="1"/>
      <w:numFmt w:val="japaneseCounting"/>
      <w:lvlText w:val="%1、"/>
      <w:lvlJc w:val="left"/>
      <w:pPr>
        <w:tabs>
          <w:tab w:val="left" w:pos="622"/>
        </w:tabs>
        <w:ind w:left="622" w:hanging="480"/>
      </w:pPr>
    </w:lvl>
  </w:abstractNum>
  <w:abstractNum w:abstractNumId="3">
    <w:nsid w:val="1E139FDA"/>
    <w:multiLevelType w:val="singleLevel"/>
    <w:tmpl w:val="1E139FDA"/>
    <w:lvl w:ilvl="0" w:tentative="0">
      <w:start w:val="2"/>
      <w:numFmt w:val="chineseCounting"/>
      <w:suff w:val="nothing"/>
      <w:lvlText w:val="第%1章　"/>
      <w:lvlJc w:val="left"/>
      <w:rPr>
        <w:rFonts w:hint="eastAsia"/>
      </w:rPr>
    </w:lvl>
  </w:abstractNum>
  <w:abstractNum w:abstractNumId="4">
    <w:nsid w:val="3C581645"/>
    <w:multiLevelType w:val="singleLevel"/>
    <w:tmpl w:val="3C581645"/>
    <w:lvl w:ilvl="0" w:tentative="0">
      <w:start w:val="2"/>
      <w:numFmt w:val="chineseCounting"/>
      <w:pStyle w:val="10"/>
      <w:suff w:val="nothing"/>
      <w:lvlText w:val="%1、"/>
      <w:lvlJc w:val="left"/>
      <w:rPr>
        <w:rFonts w:hint="eastAsia"/>
      </w:rPr>
    </w:lvl>
  </w:abstractNum>
  <w:abstractNum w:abstractNumId="5">
    <w:nsid w:val="543A08E2"/>
    <w:multiLevelType w:val="multilevel"/>
    <w:tmpl w:val="543A08E2"/>
    <w:lvl w:ilvl="0" w:tentative="0">
      <w:start w:val="3"/>
      <w:numFmt w:val="decimal"/>
      <w:lvlText w:val="%1．"/>
      <w:lvlJc w:val="left"/>
      <w:pPr>
        <w:ind w:left="1280" w:hanging="72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6">
    <w:nsid w:val="6E6F60ED"/>
    <w:multiLevelType w:val="multilevel"/>
    <w:tmpl w:val="6E6F60ED"/>
    <w:lvl w:ilvl="0" w:tentative="0">
      <w:start w:val="1"/>
      <w:numFmt w:val="decimal"/>
      <w:pStyle w:val="112"/>
      <w:lvlText w:val="%1"/>
      <w:lvlJc w:val="left"/>
      <w:pPr>
        <w:ind w:left="432" w:hanging="432"/>
      </w:pPr>
    </w:lvl>
    <w:lvl w:ilvl="1" w:tentative="0">
      <w:start w:val="1"/>
      <w:numFmt w:val="decimal"/>
      <w:lvlText w:val="%1.%2"/>
      <w:lvlJc w:val="left"/>
      <w:pPr>
        <w:ind w:left="576" w:hanging="576"/>
      </w:pPr>
    </w:lvl>
    <w:lvl w:ilvl="2" w:tentative="0">
      <w:start w:val="1"/>
      <w:numFmt w:val="decimal"/>
      <w:pStyle w:val="138"/>
      <w:lvlText w:val="%1.%2.%3"/>
      <w:lvlJc w:val="left"/>
      <w:pPr>
        <w:ind w:left="720" w:hanging="720"/>
      </w:pPr>
    </w:lvl>
    <w:lvl w:ilvl="3" w:tentative="0">
      <w:start w:val="1"/>
      <w:numFmt w:val="decimal"/>
      <w:lvlText w:val="%1.%2.%3.%4"/>
      <w:lvlJc w:val="left"/>
      <w:pPr>
        <w:ind w:left="864" w:hanging="864"/>
      </w:pPr>
    </w:lvl>
    <w:lvl w:ilvl="4" w:tentative="0">
      <w:start w:val="1"/>
      <w:numFmt w:val="decimal"/>
      <w:lvlText w:val="%1.%2.%3.%4.%5"/>
      <w:lvlJc w:val="left"/>
      <w:pPr>
        <w:ind w:left="1008" w:hanging="1008"/>
      </w:pPr>
    </w:lvl>
    <w:lvl w:ilvl="5" w:tentative="0">
      <w:start w:val="1"/>
      <w:numFmt w:val="decimal"/>
      <w:lvlText w:val="%1.%2.%3.%4.%5.%6"/>
      <w:lvlJc w:val="left"/>
      <w:pPr>
        <w:ind w:left="1152" w:hanging="1152"/>
      </w:pPr>
    </w:lvl>
    <w:lvl w:ilvl="6" w:tentative="0">
      <w:start w:val="1"/>
      <w:numFmt w:val="decimal"/>
      <w:lvlText w:val="%1.%2.%3.%4.%5.%6.%7"/>
      <w:lvlJc w:val="left"/>
      <w:pPr>
        <w:ind w:left="1296" w:hanging="1296"/>
      </w:pPr>
    </w:lvl>
    <w:lvl w:ilvl="7" w:tentative="0">
      <w:start w:val="1"/>
      <w:numFmt w:val="decimal"/>
      <w:lvlText w:val="%1.%2.%3.%4.%5.%6.%7.%8"/>
      <w:lvlJc w:val="left"/>
      <w:pPr>
        <w:ind w:left="1440" w:hanging="1440"/>
      </w:pPr>
    </w:lvl>
    <w:lvl w:ilvl="8" w:tentative="0">
      <w:start w:val="1"/>
      <w:numFmt w:val="decimal"/>
      <w:pStyle w:val="190"/>
      <w:lvlText w:val="%1.%2.%3.%4.%5.%6.%7.%8.%9"/>
      <w:lvlJc w:val="left"/>
      <w:pPr>
        <w:ind w:left="1584" w:hanging="1584"/>
      </w:pPr>
    </w:lvl>
  </w:abstractNum>
  <w:abstractNum w:abstractNumId="7">
    <w:nsid w:val="6E6F60EF"/>
    <w:multiLevelType w:val="multilevel"/>
    <w:tmpl w:val="6E6F60EF"/>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8">
    <w:nsid w:val="6E6F60F0"/>
    <w:multiLevelType w:val="multilevel"/>
    <w:tmpl w:val="6E6F60F0"/>
    <w:lvl w:ilvl="0" w:tentative="0">
      <w:start w:val="1"/>
      <w:numFmt w:val="decimal"/>
      <w:lvlText w:val="%1."/>
      <w:lvlJc w:val="left"/>
      <w:pPr>
        <w:tabs>
          <w:tab w:val="left" w:pos="360"/>
        </w:tabs>
        <w:ind w:left="360" w:hanging="360"/>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9">
    <w:nsid w:val="6E6F60F2"/>
    <w:multiLevelType w:val="multilevel"/>
    <w:tmpl w:val="6E6F60F2"/>
    <w:lvl w:ilvl="0" w:tentative="0">
      <w:start w:val="1"/>
      <w:numFmt w:val="decimal"/>
      <w:lvlText w:val="%1."/>
      <w:lvlJc w:val="left"/>
      <w:pPr>
        <w:ind w:left="422" w:hanging="420"/>
      </w:pPr>
    </w:lvl>
    <w:lvl w:ilvl="1" w:tentative="0">
      <w:start w:val="1"/>
      <w:numFmt w:val="lowerLetter"/>
      <w:lvlText w:val="%2)"/>
      <w:lvlJc w:val="left"/>
      <w:pPr>
        <w:ind w:left="842" w:hanging="420"/>
      </w:pPr>
    </w:lvl>
    <w:lvl w:ilvl="2" w:tentative="0">
      <w:start w:val="1"/>
      <w:numFmt w:val="lowerRoman"/>
      <w:lvlText w:val="%3."/>
      <w:lvlJc w:val="right"/>
      <w:pPr>
        <w:ind w:left="1262" w:hanging="420"/>
      </w:pPr>
    </w:lvl>
    <w:lvl w:ilvl="3" w:tentative="0">
      <w:start w:val="1"/>
      <w:numFmt w:val="decimal"/>
      <w:lvlText w:val="%4."/>
      <w:lvlJc w:val="left"/>
      <w:pPr>
        <w:ind w:left="1682" w:hanging="420"/>
      </w:pPr>
    </w:lvl>
    <w:lvl w:ilvl="4" w:tentative="0">
      <w:start w:val="1"/>
      <w:numFmt w:val="lowerLetter"/>
      <w:lvlText w:val="%5)"/>
      <w:lvlJc w:val="left"/>
      <w:pPr>
        <w:ind w:left="2102" w:hanging="420"/>
      </w:pPr>
    </w:lvl>
    <w:lvl w:ilvl="5" w:tentative="0">
      <w:start w:val="1"/>
      <w:numFmt w:val="lowerRoman"/>
      <w:lvlText w:val="%6."/>
      <w:lvlJc w:val="right"/>
      <w:pPr>
        <w:ind w:left="2522" w:hanging="420"/>
      </w:pPr>
    </w:lvl>
    <w:lvl w:ilvl="6" w:tentative="0">
      <w:start w:val="1"/>
      <w:numFmt w:val="decimal"/>
      <w:lvlText w:val="%7."/>
      <w:lvlJc w:val="left"/>
      <w:pPr>
        <w:ind w:left="2942" w:hanging="420"/>
      </w:pPr>
    </w:lvl>
    <w:lvl w:ilvl="7" w:tentative="0">
      <w:start w:val="1"/>
      <w:numFmt w:val="lowerLetter"/>
      <w:lvlText w:val="%8)"/>
      <w:lvlJc w:val="left"/>
      <w:pPr>
        <w:ind w:left="3362" w:hanging="420"/>
      </w:pPr>
    </w:lvl>
    <w:lvl w:ilvl="8" w:tentative="0">
      <w:start w:val="1"/>
      <w:numFmt w:val="lowerRoman"/>
      <w:lvlText w:val="%9."/>
      <w:lvlJc w:val="right"/>
      <w:pPr>
        <w:ind w:left="3782" w:hanging="420"/>
      </w:pPr>
    </w:lvl>
  </w:abstractNum>
  <w:abstractNum w:abstractNumId="10">
    <w:nsid w:val="6E6F60F3"/>
    <w:multiLevelType w:val="multilevel"/>
    <w:tmpl w:val="6E6F60F3"/>
    <w:lvl w:ilvl="0" w:tentative="0">
      <w:start w:val="1"/>
      <w:numFmt w:val="decimal"/>
      <w:lvlText w:val="%1."/>
      <w:lvlJc w:val="left"/>
      <w:pPr>
        <w:ind w:left="420" w:hanging="420"/>
      </w:pPr>
      <w:rPr>
        <w:color w:val="auto"/>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1">
    <w:nsid w:val="6E6F60F5"/>
    <w:multiLevelType w:val="multilevel"/>
    <w:tmpl w:val="6E6F60F5"/>
    <w:lvl w:ilvl="0" w:tentative="0">
      <w:start w:val="1"/>
      <w:numFmt w:val="decimal"/>
      <w:lvlText w:val="%1."/>
      <w:lvlJc w:val="left"/>
      <w:pPr>
        <w:tabs>
          <w:tab w:val="left" w:pos="1264"/>
        </w:tabs>
        <w:ind w:left="1264" w:hanging="42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2">
    <w:nsid w:val="753A044A"/>
    <w:multiLevelType w:val="multilevel"/>
    <w:tmpl w:val="753A044A"/>
    <w:lvl w:ilvl="0" w:tentative="0">
      <w:start w:val="1"/>
      <w:numFmt w:val="decimal"/>
      <w:lvlText w:val="%1."/>
      <w:lvlJc w:val="left"/>
      <w:pPr>
        <w:ind w:left="962" w:hanging="420"/>
      </w:pPr>
      <w:rPr>
        <w:rFonts w:hint="default"/>
      </w:rPr>
    </w:lvl>
    <w:lvl w:ilvl="1" w:tentative="0">
      <w:start w:val="1"/>
      <w:numFmt w:val="lowerLetter"/>
      <w:lvlText w:val="%2)"/>
      <w:lvlJc w:val="left"/>
      <w:pPr>
        <w:ind w:left="1382" w:hanging="420"/>
      </w:pPr>
    </w:lvl>
    <w:lvl w:ilvl="2" w:tentative="0">
      <w:start w:val="1"/>
      <w:numFmt w:val="lowerRoman"/>
      <w:lvlText w:val="%3."/>
      <w:lvlJc w:val="right"/>
      <w:pPr>
        <w:ind w:left="1802" w:hanging="420"/>
      </w:pPr>
    </w:lvl>
    <w:lvl w:ilvl="3" w:tentative="0">
      <w:start w:val="1"/>
      <w:numFmt w:val="decimal"/>
      <w:lvlText w:val="%4."/>
      <w:lvlJc w:val="left"/>
      <w:pPr>
        <w:ind w:left="2222" w:hanging="420"/>
      </w:pPr>
    </w:lvl>
    <w:lvl w:ilvl="4" w:tentative="0">
      <w:start w:val="1"/>
      <w:numFmt w:val="lowerLetter"/>
      <w:lvlText w:val="%5)"/>
      <w:lvlJc w:val="left"/>
      <w:pPr>
        <w:ind w:left="2642" w:hanging="420"/>
      </w:pPr>
    </w:lvl>
    <w:lvl w:ilvl="5" w:tentative="0">
      <w:start w:val="1"/>
      <w:numFmt w:val="lowerRoman"/>
      <w:lvlText w:val="%6."/>
      <w:lvlJc w:val="right"/>
      <w:pPr>
        <w:ind w:left="3062" w:hanging="420"/>
      </w:pPr>
    </w:lvl>
    <w:lvl w:ilvl="6" w:tentative="0">
      <w:start w:val="1"/>
      <w:numFmt w:val="decimal"/>
      <w:lvlText w:val="%7."/>
      <w:lvlJc w:val="left"/>
      <w:pPr>
        <w:ind w:left="3482" w:hanging="420"/>
      </w:pPr>
    </w:lvl>
    <w:lvl w:ilvl="7" w:tentative="0">
      <w:start w:val="1"/>
      <w:numFmt w:val="lowerLetter"/>
      <w:lvlText w:val="%8)"/>
      <w:lvlJc w:val="left"/>
      <w:pPr>
        <w:ind w:left="3902" w:hanging="420"/>
      </w:pPr>
    </w:lvl>
    <w:lvl w:ilvl="8" w:tentative="0">
      <w:start w:val="1"/>
      <w:numFmt w:val="lowerRoman"/>
      <w:lvlText w:val="%9."/>
      <w:lvlJc w:val="right"/>
      <w:pPr>
        <w:ind w:left="4322" w:hanging="420"/>
      </w:pPr>
    </w:lvl>
  </w:abstractNum>
  <w:num w:numId="1">
    <w:abstractNumId w:val="1"/>
  </w:num>
  <w:num w:numId="2">
    <w:abstractNumId w:val="4"/>
  </w:num>
  <w:num w:numId="3">
    <w:abstractNumId w:val="6"/>
  </w:num>
  <w:num w:numId="4">
    <w:abstractNumId w:val="3"/>
  </w:num>
  <w:num w:numId="5">
    <w:abstractNumId w:val="2"/>
    <w:lvlOverride w:ilvl="0">
      <w:startOverride w:val="1"/>
    </w:lvlOverride>
  </w:num>
  <w:num w:numId="6">
    <w:abstractNumId w:val="5"/>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2"/>
  </w:num>
  <w:num w:numId="9">
    <w:abstractNumId w:val="7"/>
  </w:num>
  <w:num w:numId="10">
    <w:abstractNumId w:val="8"/>
  </w:num>
  <w:num w:numId="11">
    <w:abstractNumId w:val="9"/>
  </w:num>
  <w:num w:numId="12">
    <w:abstractNumId w:val="10"/>
  </w:num>
  <w:num w:numId="1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isplayBackgroundShape w:val="1"/>
  <w:bordersDoNotSurroundHeader w:val="0"/>
  <w:bordersDoNotSurroundFooter w:val="0"/>
  <w:hideSpellingErrors/>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GFmNzExNzgwZWVlMWJmNzVkY2U0NWE4ZjJiZjc3ODkifQ=="/>
    <w:docVar w:name="KSO_WPS_MARK_KEY" w:val="d053292f-513a-4e9c-ac4f-5deb48b0d6a6"/>
  </w:docVars>
  <w:rsids>
    <w:rsidRoot w:val="00A776B4"/>
    <w:rsid w:val="0000021D"/>
    <w:rsid w:val="00000502"/>
    <w:rsid w:val="0000073E"/>
    <w:rsid w:val="000010B4"/>
    <w:rsid w:val="0000205D"/>
    <w:rsid w:val="00002ADE"/>
    <w:rsid w:val="000042EF"/>
    <w:rsid w:val="000044DE"/>
    <w:rsid w:val="00005890"/>
    <w:rsid w:val="00006516"/>
    <w:rsid w:val="00006B04"/>
    <w:rsid w:val="00006C8E"/>
    <w:rsid w:val="000078E5"/>
    <w:rsid w:val="0001113B"/>
    <w:rsid w:val="000119A0"/>
    <w:rsid w:val="00011C58"/>
    <w:rsid w:val="00012720"/>
    <w:rsid w:val="0001294F"/>
    <w:rsid w:val="00013E0E"/>
    <w:rsid w:val="000157CA"/>
    <w:rsid w:val="00016586"/>
    <w:rsid w:val="000176B4"/>
    <w:rsid w:val="000178A8"/>
    <w:rsid w:val="00017A0E"/>
    <w:rsid w:val="00020EBC"/>
    <w:rsid w:val="00023F1E"/>
    <w:rsid w:val="00024809"/>
    <w:rsid w:val="00024B42"/>
    <w:rsid w:val="00024B9A"/>
    <w:rsid w:val="00024BC8"/>
    <w:rsid w:val="00025011"/>
    <w:rsid w:val="000257CC"/>
    <w:rsid w:val="00026100"/>
    <w:rsid w:val="00027184"/>
    <w:rsid w:val="000273AB"/>
    <w:rsid w:val="0003104A"/>
    <w:rsid w:val="000337D3"/>
    <w:rsid w:val="00035926"/>
    <w:rsid w:val="00035C4F"/>
    <w:rsid w:val="0003657C"/>
    <w:rsid w:val="0003713C"/>
    <w:rsid w:val="00037CC2"/>
    <w:rsid w:val="000408B6"/>
    <w:rsid w:val="00041493"/>
    <w:rsid w:val="000419FB"/>
    <w:rsid w:val="000429F1"/>
    <w:rsid w:val="0004301D"/>
    <w:rsid w:val="0004478F"/>
    <w:rsid w:val="00044A34"/>
    <w:rsid w:val="0004535C"/>
    <w:rsid w:val="00045E5B"/>
    <w:rsid w:val="00051C37"/>
    <w:rsid w:val="00052870"/>
    <w:rsid w:val="000531D3"/>
    <w:rsid w:val="00053547"/>
    <w:rsid w:val="000549D7"/>
    <w:rsid w:val="00055660"/>
    <w:rsid w:val="00055FD2"/>
    <w:rsid w:val="000568E4"/>
    <w:rsid w:val="000575EC"/>
    <w:rsid w:val="00060A19"/>
    <w:rsid w:val="00062E59"/>
    <w:rsid w:val="00065133"/>
    <w:rsid w:val="00066590"/>
    <w:rsid w:val="00070C9A"/>
    <w:rsid w:val="00070E62"/>
    <w:rsid w:val="00071784"/>
    <w:rsid w:val="00072037"/>
    <w:rsid w:val="00073408"/>
    <w:rsid w:val="00074614"/>
    <w:rsid w:val="00074E41"/>
    <w:rsid w:val="00075283"/>
    <w:rsid w:val="00075CAD"/>
    <w:rsid w:val="00075CD3"/>
    <w:rsid w:val="00075D6F"/>
    <w:rsid w:val="00076B27"/>
    <w:rsid w:val="00076E11"/>
    <w:rsid w:val="00081B70"/>
    <w:rsid w:val="00082A26"/>
    <w:rsid w:val="00082A5E"/>
    <w:rsid w:val="00082E65"/>
    <w:rsid w:val="00082ECB"/>
    <w:rsid w:val="000852C3"/>
    <w:rsid w:val="00085732"/>
    <w:rsid w:val="000879A4"/>
    <w:rsid w:val="00087AE5"/>
    <w:rsid w:val="00087ECB"/>
    <w:rsid w:val="0009058F"/>
    <w:rsid w:val="00092309"/>
    <w:rsid w:val="00092916"/>
    <w:rsid w:val="00092FF4"/>
    <w:rsid w:val="000943FE"/>
    <w:rsid w:val="00095A26"/>
    <w:rsid w:val="00095B11"/>
    <w:rsid w:val="00097194"/>
    <w:rsid w:val="000A136D"/>
    <w:rsid w:val="000A2BFA"/>
    <w:rsid w:val="000A5025"/>
    <w:rsid w:val="000A5376"/>
    <w:rsid w:val="000A550F"/>
    <w:rsid w:val="000A56A5"/>
    <w:rsid w:val="000A5ED2"/>
    <w:rsid w:val="000A6E79"/>
    <w:rsid w:val="000A72D0"/>
    <w:rsid w:val="000A7723"/>
    <w:rsid w:val="000A7CC1"/>
    <w:rsid w:val="000A7EEE"/>
    <w:rsid w:val="000B0F18"/>
    <w:rsid w:val="000B2304"/>
    <w:rsid w:val="000B2465"/>
    <w:rsid w:val="000B2CC4"/>
    <w:rsid w:val="000B3627"/>
    <w:rsid w:val="000B3937"/>
    <w:rsid w:val="000B6E08"/>
    <w:rsid w:val="000B6F50"/>
    <w:rsid w:val="000B7FAE"/>
    <w:rsid w:val="000C223E"/>
    <w:rsid w:val="000C32B4"/>
    <w:rsid w:val="000C38C4"/>
    <w:rsid w:val="000C3E14"/>
    <w:rsid w:val="000C4281"/>
    <w:rsid w:val="000C5FAD"/>
    <w:rsid w:val="000C76DD"/>
    <w:rsid w:val="000C792D"/>
    <w:rsid w:val="000D0AA2"/>
    <w:rsid w:val="000D1A96"/>
    <w:rsid w:val="000D3237"/>
    <w:rsid w:val="000D47B2"/>
    <w:rsid w:val="000D48F8"/>
    <w:rsid w:val="000D5ABE"/>
    <w:rsid w:val="000D776F"/>
    <w:rsid w:val="000E032C"/>
    <w:rsid w:val="000E090C"/>
    <w:rsid w:val="000E1FAF"/>
    <w:rsid w:val="000E2EA8"/>
    <w:rsid w:val="000E56D6"/>
    <w:rsid w:val="000E5DBE"/>
    <w:rsid w:val="000E6F19"/>
    <w:rsid w:val="000E7F0B"/>
    <w:rsid w:val="000F129F"/>
    <w:rsid w:val="000F16F0"/>
    <w:rsid w:val="000F18B1"/>
    <w:rsid w:val="000F1BCA"/>
    <w:rsid w:val="000F3E33"/>
    <w:rsid w:val="000F47C1"/>
    <w:rsid w:val="001003B9"/>
    <w:rsid w:val="00101643"/>
    <w:rsid w:val="001016B2"/>
    <w:rsid w:val="00101D88"/>
    <w:rsid w:val="00103E5F"/>
    <w:rsid w:val="001049F1"/>
    <w:rsid w:val="0010761A"/>
    <w:rsid w:val="00110479"/>
    <w:rsid w:val="00111930"/>
    <w:rsid w:val="00112DC1"/>
    <w:rsid w:val="001136C9"/>
    <w:rsid w:val="00114514"/>
    <w:rsid w:val="001172CE"/>
    <w:rsid w:val="00121D28"/>
    <w:rsid w:val="00121EDA"/>
    <w:rsid w:val="00122904"/>
    <w:rsid w:val="00123652"/>
    <w:rsid w:val="00123693"/>
    <w:rsid w:val="001243D3"/>
    <w:rsid w:val="00124763"/>
    <w:rsid w:val="0012523B"/>
    <w:rsid w:val="0012599F"/>
    <w:rsid w:val="001259F6"/>
    <w:rsid w:val="00126910"/>
    <w:rsid w:val="00131CDC"/>
    <w:rsid w:val="00132F01"/>
    <w:rsid w:val="00133B0B"/>
    <w:rsid w:val="0013489F"/>
    <w:rsid w:val="0013605F"/>
    <w:rsid w:val="00136450"/>
    <w:rsid w:val="001366B2"/>
    <w:rsid w:val="00136CB8"/>
    <w:rsid w:val="00136F2F"/>
    <w:rsid w:val="00140D62"/>
    <w:rsid w:val="00140EBD"/>
    <w:rsid w:val="0014193A"/>
    <w:rsid w:val="0014290E"/>
    <w:rsid w:val="00144C80"/>
    <w:rsid w:val="00145D16"/>
    <w:rsid w:val="00145F0B"/>
    <w:rsid w:val="001479FC"/>
    <w:rsid w:val="0015044A"/>
    <w:rsid w:val="001506FF"/>
    <w:rsid w:val="00151E5F"/>
    <w:rsid w:val="00154946"/>
    <w:rsid w:val="00156DBC"/>
    <w:rsid w:val="001571F5"/>
    <w:rsid w:val="0015720F"/>
    <w:rsid w:val="00157285"/>
    <w:rsid w:val="001605B5"/>
    <w:rsid w:val="00163F93"/>
    <w:rsid w:val="0016430E"/>
    <w:rsid w:val="00166495"/>
    <w:rsid w:val="00167281"/>
    <w:rsid w:val="00167BFE"/>
    <w:rsid w:val="0017180E"/>
    <w:rsid w:val="0017451F"/>
    <w:rsid w:val="00175996"/>
    <w:rsid w:val="00176714"/>
    <w:rsid w:val="0018021D"/>
    <w:rsid w:val="00180AFB"/>
    <w:rsid w:val="00181D2E"/>
    <w:rsid w:val="00181D7D"/>
    <w:rsid w:val="0018241D"/>
    <w:rsid w:val="00183354"/>
    <w:rsid w:val="001836D6"/>
    <w:rsid w:val="001846AB"/>
    <w:rsid w:val="0018490B"/>
    <w:rsid w:val="001849A8"/>
    <w:rsid w:val="00184CD6"/>
    <w:rsid w:val="00185477"/>
    <w:rsid w:val="001857D8"/>
    <w:rsid w:val="001863D7"/>
    <w:rsid w:val="001865A1"/>
    <w:rsid w:val="00191350"/>
    <w:rsid w:val="001924ED"/>
    <w:rsid w:val="00192843"/>
    <w:rsid w:val="00192E20"/>
    <w:rsid w:val="00193492"/>
    <w:rsid w:val="00193E06"/>
    <w:rsid w:val="00193E4C"/>
    <w:rsid w:val="00195314"/>
    <w:rsid w:val="00195AEB"/>
    <w:rsid w:val="00197CB7"/>
    <w:rsid w:val="001A00DD"/>
    <w:rsid w:val="001A02AA"/>
    <w:rsid w:val="001A3570"/>
    <w:rsid w:val="001A3B27"/>
    <w:rsid w:val="001A456F"/>
    <w:rsid w:val="001A498F"/>
    <w:rsid w:val="001A612E"/>
    <w:rsid w:val="001B0832"/>
    <w:rsid w:val="001B0A34"/>
    <w:rsid w:val="001B0DA5"/>
    <w:rsid w:val="001B2DE3"/>
    <w:rsid w:val="001B3342"/>
    <w:rsid w:val="001B6905"/>
    <w:rsid w:val="001B6E73"/>
    <w:rsid w:val="001B72B3"/>
    <w:rsid w:val="001B7465"/>
    <w:rsid w:val="001B7565"/>
    <w:rsid w:val="001B7C5E"/>
    <w:rsid w:val="001C0BFE"/>
    <w:rsid w:val="001C1167"/>
    <w:rsid w:val="001C1C90"/>
    <w:rsid w:val="001C2250"/>
    <w:rsid w:val="001C5963"/>
    <w:rsid w:val="001C6ABF"/>
    <w:rsid w:val="001C6D5A"/>
    <w:rsid w:val="001C6F8A"/>
    <w:rsid w:val="001D0BFA"/>
    <w:rsid w:val="001D0F33"/>
    <w:rsid w:val="001D220D"/>
    <w:rsid w:val="001D5750"/>
    <w:rsid w:val="001D6804"/>
    <w:rsid w:val="001E0E5C"/>
    <w:rsid w:val="001E3D62"/>
    <w:rsid w:val="001E4350"/>
    <w:rsid w:val="001E4A12"/>
    <w:rsid w:val="001E61E8"/>
    <w:rsid w:val="001E7A3D"/>
    <w:rsid w:val="001F05C2"/>
    <w:rsid w:val="001F179C"/>
    <w:rsid w:val="001F2233"/>
    <w:rsid w:val="001F24DC"/>
    <w:rsid w:val="001F2B5A"/>
    <w:rsid w:val="001F335D"/>
    <w:rsid w:val="001F369A"/>
    <w:rsid w:val="001F3995"/>
    <w:rsid w:val="001F47BC"/>
    <w:rsid w:val="00200C5A"/>
    <w:rsid w:val="00202206"/>
    <w:rsid w:val="002027BC"/>
    <w:rsid w:val="00203394"/>
    <w:rsid w:val="00204551"/>
    <w:rsid w:val="00204D60"/>
    <w:rsid w:val="00205AA3"/>
    <w:rsid w:val="00206999"/>
    <w:rsid w:val="00210815"/>
    <w:rsid w:val="0021093D"/>
    <w:rsid w:val="00212353"/>
    <w:rsid w:val="002124F8"/>
    <w:rsid w:val="00213979"/>
    <w:rsid w:val="002146C2"/>
    <w:rsid w:val="00214867"/>
    <w:rsid w:val="002152E3"/>
    <w:rsid w:val="0021538C"/>
    <w:rsid w:val="00215AC3"/>
    <w:rsid w:val="002164F7"/>
    <w:rsid w:val="00216FD1"/>
    <w:rsid w:val="00220ACF"/>
    <w:rsid w:val="002212A3"/>
    <w:rsid w:val="00224394"/>
    <w:rsid w:val="00224A59"/>
    <w:rsid w:val="00225EFF"/>
    <w:rsid w:val="002260E5"/>
    <w:rsid w:val="00230678"/>
    <w:rsid w:val="00230BFB"/>
    <w:rsid w:val="0023320E"/>
    <w:rsid w:val="00234348"/>
    <w:rsid w:val="0023505E"/>
    <w:rsid w:val="002355A2"/>
    <w:rsid w:val="00235A05"/>
    <w:rsid w:val="00235B0E"/>
    <w:rsid w:val="002403DE"/>
    <w:rsid w:val="00241125"/>
    <w:rsid w:val="00242707"/>
    <w:rsid w:val="00243345"/>
    <w:rsid w:val="00243422"/>
    <w:rsid w:val="00250241"/>
    <w:rsid w:val="002524FE"/>
    <w:rsid w:val="00252989"/>
    <w:rsid w:val="00253243"/>
    <w:rsid w:val="00254D1B"/>
    <w:rsid w:val="00254E11"/>
    <w:rsid w:val="002558A4"/>
    <w:rsid w:val="00260845"/>
    <w:rsid w:val="00262968"/>
    <w:rsid w:val="00262971"/>
    <w:rsid w:val="002678A5"/>
    <w:rsid w:val="00272482"/>
    <w:rsid w:val="00272713"/>
    <w:rsid w:val="00272B22"/>
    <w:rsid w:val="00273CEA"/>
    <w:rsid w:val="0027636A"/>
    <w:rsid w:val="00277392"/>
    <w:rsid w:val="0027760F"/>
    <w:rsid w:val="00277A44"/>
    <w:rsid w:val="00280DD1"/>
    <w:rsid w:val="002810C2"/>
    <w:rsid w:val="002826C8"/>
    <w:rsid w:val="0028332C"/>
    <w:rsid w:val="00283C1A"/>
    <w:rsid w:val="00283F1B"/>
    <w:rsid w:val="00284AD0"/>
    <w:rsid w:val="00284E27"/>
    <w:rsid w:val="002852CF"/>
    <w:rsid w:val="0028622C"/>
    <w:rsid w:val="00287D78"/>
    <w:rsid w:val="002902DE"/>
    <w:rsid w:val="00290C02"/>
    <w:rsid w:val="00291052"/>
    <w:rsid w:val="00291089"/>
    <w:rsid w:val="00291D10"/>
    <w:rsid w:val="00292323"/>
    <w:rsid w:val="002927C2"/>
    <w:rsid w:val="002937E0"/>
    <w:rsid w:val="002969EF"/>
    <w:rsid w:val="00296C26"/>
    <w:rsid w:val="00296D0B"/>
    <w:rsid w:val="002973D0"/>
    <w:rsid w:val="002976F8"/>
    <w:rsid w:val="00297EC4"/>
    <w:rsid w:val="002A00DC"/>
    <w:rsid w:val="002A0540"/>
    <w:rsid w:val="002A2CF2"/>
    <w:rsid w:val="002A5B66"/>
    <w:rsid w:val="002A7993"/>
    <w:rsid w:val="002A7B40"/>
    <w:rsid w:val="002A7E25"/>
    <w:rsid w:val="002B0AA5"/>
    <w:rsid w:val="002B45A0"/>
    <w:rsid w:val="002B4D51"/>
    <w:rsid w:val="002B5035"/>
    <w:rsid w:val="002B6A9B"/>
    <w:rsid w:val="002B74C7"/>
    <w:rsid w:val="002C033C"/>
    <w:rsid w:val="002C1339"/>
    <w:rsid w:val="002C1815"/>
    <w:rsid w:val="002C4E9E"/>
    <w:rsid w:val="002C5045"/>
    <w:rsid w:val="002C65EF"/>
    <w:rsid w:val="002C6F30"/>
    <w:rsid w:val="002D04C9"/>
    <w:rsid w:val="002D1D59"/>
    <w:rsid w:val="002D1F90"/>
    <w:rsid w:val="002D2FC7"/>
    <w:rsid w:val="002D4156"/>
    <w:rsid w:val="002D46D2"/>
    <w:rsid w:val="002D572C"/>
    <w:rsid w:val="002D6463"/>
    <w:rsid w:val="002D76A8"/>
    <w:rsid w:val="002E28B6"/>
    <w:rsid w:val="002E3AF9"/>
    <w:rsid w:val="002E4AEA"/>
    <w:rsid w:val="002E5A46"/>
    <w:rsid w:val="002E7209"/>
    <w:rsid w:val="002E76CC"/>
    <w:rsid w:val="002F0018"/>
    <w:rsid w:val="002F0E88"/>
    <w:rsid w:val="002F130F"/>
    <w:rsid w:val="002F1ACA"/>
    <w:rsid w:val="002F292F"/>
    <w:rsid w:val="002F52A9"/>
    <w:rsid w:val="002F5AF5"/>
    <w:rsid w:val="002F6FF1"/>
    <w:rsid w:val="002F7A4A"/>
    <w:rsid w:val="0030042C"/>
    <w:rsid w:val="0030124D"/>
    <w:rsid w:val="00304458"/>
    <w:rsid w:val="00304A8B"/>
    <w:rsid w:val="003062CE"/>
    <w:rsid w:val="00310255"/>
    <w:rsid w:val="00310F57"/>
    <w:rsid w:val="00313888"/>
    <w:rsid w:val="00314ACB"/>
    <w:rsid w:val="00314EDA"/>
    <w:rsid w:val="00314F85"/>
    <w:rsid w:val="003155E8"/>
    <w:rsid w:val="0031577A"/>
    <w:rsid w:val="00315F37"/>
    <w:rsid w:val="0031680C"/>
    <w:rsid w:val="00320F0E"/>
    <w:rsid w:val="00324D61"/>
    <w:rsid w:val="00325033"/>
    <w:rsid w:val="00327418"/>
    <w:rsid w:val="00327654"/>
    <w:rsid w:val="00327A05"/>
    <w:rsid w:val="00327D50"/>
    <w:rsid w:val="00330314"/>
    <w:rsid w:val="003322DE"/>
    <w:rsid w:val="00332D2F"/>
    <w:rsid w:val="00334162"/>
    <w:rsid w:val="00334B1A"/>
    <w:rsid w:val="00336004"/>
    <w:rsid w:val="00336BB7"/>
    <w:rsid w:val="00336F65"/>
    <w:rsid w:val="003379A6"/>
    <w:rsid w:val="0034056D"/>
    <w:rsid w:val="003406C6"/>
    <w:rsid w:val="00341763"/>
    <w:rsid w:val="00341D9D"/>
    <w:rsid w:val="0034326C"/>
    <w:rsid w:val="00343F79"/>
    <w:rsid w:val="00350C51"/>
    <w:rsid w:val="0035139B"/>
    <w:rsid w:val="00351716"/>
    <w:rsid w:val="00352FB9"/>
    <w:rsid w:val="00353441"/>
    <w:rsid w:val="00354139"/>
    <w:rsid w:val="00355AFB"/>
    <w:rsid w:val="00356308"/>
    <w:rsid w:val="0035695A"/>
    <w:rsid w:val="00357681"/>
    <w:rsid w:val="003611A9"/>
    <w:rsid w:val="00361312"/>
    <w:rsid w:val="00362D78"/>
    <w:rsid w:val="00363373"/>
    <w:rsid w:val="00364145"/>
    <w:rsid w:val="003642A8"/>
    <w:rsid w:val="00365FA6"/>
    <w:rsid w:val="003663A5"/>
    <w:rsid w:val="00366AC3"/>
    <w:rsid w:val="00366D44"/>
    <w:rsid w:val="00367042"/>
    <w:rsid w:val="00370286"/>
    <w:rsid w:val="00370FE4"/>
    <w:rsid w:val="00371AE2"/>
    <w:rsid w:val="003722FB"/>
    <w:rsid w:val="00373719"/>
    <w:rsid w:val="003757F6"/>
    <w:rsid w:val="00376582"/>
    <w:rsid w:val="00376D88"/>
    <w:rsid w:val="0038006F"/>
    <w:rsid w:val="003806EF"/>
    <w:rsid w:val="0038175B"/>
    <w:rsid w:val="0038495F"/>
    <w:rsid w:val="00385DEE"/>
    <w:rsid w:val="00386197"/>
    <w:rsid w:val="003861DA"/>
    <w:rsid w:val="00386F67"/>
    <w:rsid w:val="003872DE"/>
    <w:rsid w:val="003872E4"/>
    <w:rsid w:val="00390507"/>
    <w:rsid w:val="003906A9"/>
    <w:rsid w:val="00392096"/>
    <w:rsid w:val="003926B2"/>
    <w:rsid w:val="0039356E"/>
    <w:rsid w:val="0039470A"/>
    <w:rsid w:val="003955C3"/>
    <w:rsid w:val="00395C7F"/>
    <w:rsid w:val="00397312"/>
    <w:rsid w:val="003978C5"/>
    <w:rsid w:val="003A016A"/>
    <w:rsid w:val="003A2771"/>
    <w:rsid w:val="003A4049"/>
    <w:rsid w:val="003A5F94"/>
    <w:rsid w:val="003A61DE"/>
    <w:rsid w:val="003B1AB3"/>
    <w:rsid w:val="003B1D58"/>
    <w:rsid w:val="003B2F8A"/>
    <w:rsid w:val="003B3A4C"/>
    <w:rsid w:val="003B41A5"/>
    <w:rsid w:val="003B59B6"/>
    <w:rsid w:val="003B7580"/>
    <w:rsid w:val="003C0D0C"/>
    <w:rsid w:val="003C15A6"/>
    <w:rsid w:val="003C1DD0"/>
    <w:rsid w:val="003C2D4B"/>
    <w:rsid w:val="003C3FE5"/>
    <w:rsid w:val="003C6EBC"/>
    <w:rsid w:val="003C72FE"/>
    <w:rsid w:val="003D47DC"/>
    <w:rsid w:val="003D4B4E"/>
    <w:rsid w:val="003D4F73"/>
    <w:rsid w:val="003D4FAC"/>
    <w:rsid w:val="003D58A3"/>
    <w:rsid w:val="003E0484"/>
    <w:rsid w:val="003E19D7"/>
    <w:rsid w:val="003E4632"/>
    <w:rsid w:val="003E4B90"/>
    <w:rsid w:val="003E68B1"/>
    <w:rsid w:val="003E6E84"/>
    <w:rsid w:val="003F0751"/>
    <w:rsid w:val="003F17E2"/>
    <w:rsid w:val="003F23DF"/>
    <w:rsid w:val="003F439A"/>
    <w:rsid w:val="003F439E"/>
    <w:rsid w:val="003F531A"/>
    <w:rsid w:val="003F587D"/>
    <w:rsid w:val="003F6422"/>
    <w:rsid w:val="003F7408"/>
    <w:rsid w:val="003F79C1"/>
    <w:rsid w:val="003F7B19"/>
    <w:rsid w:val="003F7CD9"/>
    <w:rsid w:val="00402688"/>
    <w:rsid w:val="00403111"/>
    <w:rsid w:val="00404049"/>
    <w:rsid w:val="00404085"/>
    <w:rsid w:val="0040436A"/>
    <w:rsid w:val="0041039D"/>
    <w:rsid w:val="00412E80"/>
    <w:rsid w:val="00413785"/>
    <w:rsid w:val="004139B8"/>
    <w:rsid w:val="0041662A"/>
    <w:rsid w:val="00416866"/>
    <w:rsid w:val="00417229"/>
    <w:rsid w:val="00417463"/>
    <w:rsid w:val="00417F1A"/>
    <w:rsid w:val="00420BE8"/>
    <w:rsid w:val="00421639"/>
    <w:rsid w:val="004222B0"/>
    <w:rsid w:val="004228FE"/>
    <w:rsid w:val="00422F22"/>
    <w:rsid w:val="004246F7"/>
    <w:rsid w:val="00424AD9"/>
    <w:rsid w:val="00426C31"/>
    <w:rsid w:val="004279DF"/>
    <w:rsid w:val="00427A84"/>
    <w:rsid w:val="004325B9"/>
    <w:rsid w:val="0043424C"/>
    <w:rsid w:val="00435C8C"/>
    <w:rsid w:val="00436619"/>
    <w:rsid w:val="00436C60"/>
    <w:rsid w:val="00440320"/>
    <w:rsid w:val="004427E2"/>
    <w:rsid w:val="004442FC"/>
    <w:rsid w:val="00444F17"/>
    <w:rsid w:val="00445418"/>
    <w:rsid w:val="004461AB"/>
    <w:rsid w:val="00447A5D"/>
    <w:rsid w:val="00451411"/>
    <w:rsid w:val="00452D3E"/>
    <w:rsid w:val="00453433"/>
    <w:rsid w:val="00454653"/>
    <w:rsid w:val="004551CA"/>
    <w:rsid w:val="00456000"/>
    <w:rsid w:val="0045737B"/>
    <w:rsid w:val="004602E3"/>
    <w:rsid w:val="0046047A"/>
    <w:rsid w:val="00460DC6"/>
    <w:rsid w:val="004618FF"/>
    <w:rsid w:val="00461DD8"/>
    <w:rsid w:val="0046250C"/>
    <w:rsid w:val="00465927"/>
    <w:rsid w:val="00465AC2"/>
    <w:rsid w:val="00471976"/>
    <w:rsid w:val="00471C09"/>
    <w:rsid w:val="00471C78"/>
    <w:rsid w:val="00473F49"/>
    <w:rsid w:val="00474396"/>
    <w:rsid w:val="00474A39"/>
    <w:rsid w:val="00475344"/>
    <w:rsid w:val="00476212"/>
    <w:rsid w:val="004762AA"/>
    <w:rsid w:val="00476D4B"/>
    <w:rsid w:val="00477252"/>
    <w:rsid w:val="004778BE"/>
    <w:rsid w:val="004815D2"/>
    <w:rsid w:val="004815E5"/>
    <w:rsid w:val="00481BA3"/>
    <w:rsid w:val="004829A7"/>
    <w:rsid w:val="004829AA"/>
    <w:rsid w:val="00482DC5"/>
    <w:rsid w:val="00484265"/>
    <w:rsid w:val="0048443B"/>
    <w:rsid w:val="004845CD"/>
    <w:rsid w:val="00487E72"/>
    <w:rsid w:val="00491461"/>
    <w:rsid w:val="00493A0B"/>
    <w:rsid w:val="004949C1"/>
    <w:rsid w:val="00494F57"/>
    <w:rsid w:val="0049662C"/>
    <w:rsid w:val="00496E17"/>
    <w:rsid w:val="004A279A"/>
    <w:rsid w:val="004A4CD1"/>
    <w:rsid w:val="004A5018"/>
    <w:rsid w:val="004A5CBB"/>
    <w:rsid w:val="004A5EDD"/>
    <w:rsid w:val="004A640A"/>
    <w:rsid w:val="004A6679"/>
    <w:rsid w:val="004A6CD9"/>
    <w:rsid w:val="004A6EAE"/>
    <w:rsid w:val="004A6F39"/>
    <w:rsid w:val="004A75CD"/>
    <w:rsid w:val="004B00E8"/>
    <w:rsid w:val="004B11F5"/>
    <w:rsid w:val="004B19B3"/>
    <w:rsid w:val="004B1FA5"/>
    <w:rsid w:val="004B2DEF"/>
    <w:rsid w:val="004B3527"/>
    <w:rsid w:val="004B43E2"/>
    <w:rsid w:val="004B48FD"/>
    <w:rsid w:val="004B53DC"/>
    <w:rsid w:val="004B5E21"/>
    <w:rsid w:val="004B6C9F"/>
    <w:rsid w:val="004B6DC5"/>
    <w:rsid w:val="004B70AA"/>
    <w:rsid w:val="004B7819"/>
    <w:rsid w:val="004B7D08"/>
    <w:rsid w:val="004C03A3"/>
    <w:rsid w:val="004C0C62"/>
    <w:rsid w:val="004C2784"/>
    <w:rsid w:val="004C4D60"/>
    <w:rsid w:val="004C7092"/>
    <w:rsid w:val="004C73B9"/>
    <w:rsid w:val="004D02EF"/>
    <w:rsid w:val="004D1994"/>
    <w:rsid w:val="004D2196"/>
    <w:rsid w:val="004D2D50"/>
    <w:rsid w:val="004D345C"/>
    <w:rsid w:val="004D3A8E"/>
    <w:rsid w:val="004D5028"/>
    <w:rsid w:val="004D5A9E"/>
    <w:rsid w:val="004D5B04"/>
    <w:rsid w:val="004D6136"/>
    <w:rsid w:val="004D63BF"/>
    <w:rsid w:val="004D6B99"/>
    <w:rsid w:val="004D794D"/>
    <w:rsid w:val="004E09E5"/>
    <w:rsid w:val="004E2009"/>
    <w:rsid w:val="004E52CA"/>
    <w:rsid w:val="004E66C6"/>
    <w:rsid w:val="004E6CF9"/>
    <w:rsid w:val="004F00F1"/>
    <w:rsid w:val="004F06B9"/>
    <w:rsid w:val="004F0D66"/>
    <w:rsid w:val="004F1819"/>
    <w:rsid w:val="004F20A3"/>
    <w:rsid w:val="004F3AD2"/>
    <w:rsid w:val="004F49E2"/>
    <w:rsid w:val="004F5129"/>
    <w:rsid w:val="004F61E7"/>
    <w:rsid w:val="004F6A1D"/>
    <w:rsid w:val="004F7261"/>
    <w:rsid w:val="004F7A93"/>
    <w:rsid w:val="00500741"/>
    <w:rsid w:val="005009A2"/>
    <w:rsid w:val="00502261"/>
    <w:rsid w:val="005035ED"/>
    <w:rsid w:val="00504010"/>
    <w:rsid w:val="00504CD6"/>
    <w:rsid w:val="00505187"/>
    <w:rsid w:val="005052C1"/>
    <w:rsid w:val="0050535C"/>
    <w:rsid w:val="00505552"/>
    <w:rsid w:val="005068D6"/>
    <w:rsid w:val="005110B7"/>
    <w:rsid w:val="005122CC"/>
    <w:rsid w:val="00512548"/>
    <w:rsid w:val="00512F24"/>
    <w:rsid w:val="0051364D"/>
    <w:rsid w:val="0051391B"/>
    <w:rsid w:val="00514CCA"/>
    <w:rsid w:val="00516632"/>
    <w:rsid w:val="00516DC6"/>
    <w:rsid w:val="0051708F"/>
    <w:rsid w:val="0051720B"/>
    <w:rsid w:val="005202B4"/>
    <w:rsid w:val="005211CF"/>
    <w:rsid w:val="00521510"/>
    <w:rsid w:val="00521A25"/>
    <w:rsid w:val="005236F2"/>
    <w:rsid w:val="00523AA5"/>
    <w:rsid w:val="00524D51"/>
    <w:rsid w:val="0052696B"/>
    <w:rsid w:val="00527018"/>
    <w:rsid w:val="0052768C"/>
    <w:rsid w:val="005312F8"/>
    <w:rsid w:val="005316C3"/>
    <w:rsid w:val="0053182F"/>
    <w:rsid w:val="00531E64"/>
    <w:rsid w:val="00531FFB"/>
    <w:rsid w:val="00532062"/>
    <w:rsid w:val="00533A31"/>
    <w:rsid w:val="0053436B"/>
    <w:rsid w:val="00535830"/>
    <w:rsid w:val="0053610A"/>
    <w:rsid w:val="005364DE"/>
    <w:rsid w:val="00536808"/>
    <w:rsid w:val="00536839"/>
    <w:rsid w:val="00536ACE"/>
    <w:rsid w:val="005371B9"/>
    <w:rsid w:val="00537A1C"/>
    <w:rsid w:val="0054082D"/>
    <w:rsid w:val="00541B52"/>
    <w:rsid w:val="005421CA"/>
    <w:rsid w:val="005427C1"/>
    <w:rsid w:val="005434E1"/>
    <w:rsid w:val="00543F59"/>
    <w:rsid w:val="00545E0D"/>
    <w:rsid w:val="00547BE6"/>
    <w:rsid w:val="005513D2"/>
    <w:rsid w:val="005520A6"/>
    <w:rsid w:val="00554122"/>
    <w:rsid w:val="00554C1E"/>
    <w:rsid w:val="00555999"/>
    <w:rsid w:val="00557066"/>
    <w:rsid w:val="00557C4D"/>
    <w:rsid w:val="00557D91"/>
    <w:rsid w:val="00560F73"/>
    <w:rsid w:val="00561CAC"/>
    <w:rsid w:val="0056289D"/>
    <w:rsid w:val="00563278"/>
    <w:rsid w:val="0056340A"/>
    <w:rsid w:val="005642B6"/>
    <w:rsid w:val="00564EA7"/>
    <w:rsid w:val="00565AA8"/>
    <w:rsid w:val="005663EA"/>
    <w:rsid w:val="00566ED8"/>
    <w:rsid w:val="005705E2"/>
    <w:rsid w:val="0057267E"/>
    <w:rsid w:val="00573449"/>
    <w:rsid w:val="00573B2F"/>
    <w:rsid w:val="00573DC6"/>
    <w:rsid w:val="005742B9"/>
    <w:rsid w:val="005762B2"/>
    <w:rsid w:val="00576ED6"/>
    <w:rsid w:val="00577348"/>
    <w:rsid w:val="00577737"/>
    <w:rsid w:val="00581839"/>
    <w:rsid w:val="00581D8A"/>
    <w:rsid w:val="00581DAD"/>
    <w:rsid w:val="005844D8"/>
    <w:rsid w:val="00586568"/>
    <w:rsid w:val="00587228"/>
    <w:rsid w:val="0058750D"/>
    <w:rsid w:val="00587B81"/>
    <w:rsid w:val="00587C5C"/>
    <w:rsid w:val="00587EB4"/>
    <w:rsid w:val="005904D2"/>
    <w:rsid w:val="005918CA"/>
    <w:rsid w:val="00594BD5"/>
    <w:rsid w:val="00596270"/>
    <w:rsid w:val="00596694"/>
    <w:rsid w:val="00597DBA"/>
    <w:rsid w:val="005A29A7"/>
    <w:rsid w:val="005A312A"/>
    <w:rsid w:val="005A4EA6"/>
    <w:rsid w:val="005A549A"/>
    <w:rsid w:val="005A5EDF"/>
    <w:rsid w:val="005A5F19"/>
    <w:rsid w:val="005A7071"/>
    <w:rsid w:val="005B188B"/>
    <w:rsid w:val="005B3B4A"/>
    <w:rsid w:val="005B470E"/>
    <w:rsid w:val="005B48E1"/>
    <w:rsid w:val="005B5951"/>
    <w:rsid w:val="005B5C4C"/>
    <w:rsid w:val="005B6A9E"/>
    <w:rsid w:val="005B790E"/>
    <w:rsid w:val="005B7B85"/>
    <w:rsid w:val="005C04D2"/>
    <w:rsid w:val="005C0A07"/>
    <w:rsid w:val="005C1DBC"/>
    <w:rsid w:val="005C3A7C"/>
    <w:rsid w:val="005C5B23"/>
    <w:rsid w:val="005C6F11"/>
    <w:rsid w:val="005D0175"/>
    <w:rsid w:val="005D0FAA"/>
    <w:rsid w:val="005D1F15"/>
    <w:rsid w:val="005D22B8"/>
    <w:rsid w:val="005D2FD7"/>
    <w:rsid w:val="005D304C"/>
    <w:rsid w:val="005D4B83"/>
    <w:rsid w:val="005D559C"/>
    <w:rsid w:val="005D5836"/>
    <w:rsid w:val="005D5C84"/>
    <w:rsid w:val="005D69D5"/>
    <w:rsid w:val="005E26BE"/>
    <w:rsid w:val="005E4295"/>
    <w:rsid w:val="005E45A1"/>
    <w:rsid w:val="005E5895"/>
    <w:rsid w:val="005E6E80"/>
    <w:rsid w:val="005E7A75"/>
    <w:rsid w:val="005F12D6"/>
    <w:rsid w:val="005F1C57"/>
    <w:rsid w:val="005F2358"/>
    <w:rsid w:val="005F24F6"/>
    <w:rsid w:val="005F4351"/>
    <w:rsid w:val="005F508B"/>
    <w:rsid w:val="005F62A0"/>
    <w:rsid w:val="005F7724"/>
    <w:rsid w:val="006006E5"/>
    <w:rsid w:val="00601419"/>
    <w:rsid w:val="006062DE"/>
    <w:rsid w:val="00606336"/>
    <w:rsid w:val="00607345"/>
    <w:rsid w:val="006101E0"/>
    <w:rsid w:val="006103AD"/>
    <w:rsid w:val="006106CF"/>
    <w:rsid w:val="0061198B"/>
    <w:rsid w:val="00616F9E"/>
    <w:rsid w:val="006202C1"/>
    <w:rsid w:val="006206F2"/>
    <w:rsid w:val="00621A69"/>
    <w:rsid w:val="00621A6A"/>
    <w:rsid w:val="00623AFD"/>
    <w:rsid w:val="0062459B"/>
    <w:rsid w:val="00625193"/>
    <w:rsid w:val="00625BF9"/>
    <w:rsid w:val="00625C83"/>
    <w:rsid w:val="006267F5"/>
    <w:rsid w:val="00630F2F"/>
    <w:rsid w:val="0063186E"/>
    <w:rsid w:val="0063246E"/>
    <w:rsid w:val="0063441A"/>
    <w:rsid w:val="00635F27"/>
    <w:rsid w:val="00636303"/>
    <w:rsid w:val="006373A6"/>
    <w:rsid w:val="006415D4"/>
    <w:rsid w:val="00641DCF"/>
    <w:rsid w:val="00642772"/>
    <w:rsid w:val="00643A0E"/>
    <w:rsid w:val="00644725"/>
    <w:rsid w:val="00644EC8"/>
    <w:rsid w:val="00645D70"/>
    <w:rsid w:val="00651721"/>
    <w:rsid w:val="00653C0D"/>
    <w:rsid w:val="00653DFE"/>
    <w:rsid w:val="00654A36"/>
    <w:rsid w:val="006558A7"/>
    <w:rsid w:val="006562E5"/>
    <w:rsid w:val="00656AFD"/>
    <w:rsid w:val="00657744"/>
    <w:rsid w:val="0066004A"/>
    <w:rsid w:val="006618CE"/>
    <w:rsid w:val="006626EB"/>
    <w:rsid w:val="00662ABE"/>
    <w:rsid w:val="0066312A"/>
    <w:rsid w:val="0066383E"/>
    <w:rsid w:val="00664170"/>
    <w:rsid w:val="00664528"/>
    <w:rsid w:val="0066491C"/>
    <w:rsid w:val="006658A9"/>
    <w:rsid w:val="006660F0"/>
    <w:rsid w:val="00666E4D"/>
    <w:rsid w:val="00670007"/>
    <w:rsid w:val="0067065A"/>
    <w:rsid w:val="00674DBD"/>
    <w:rsid w:val="006803AA"/>
    <w:rsid w:val="00680871"/>
    <w:rsid w:val="00683F1D"/>
    <w:rsid w:val="006841A4"/>
    <w:rsid w:val="0068515F"/>
    <w:rsid w:val="00685249"/>
    <w:rsid w:val="006852FF"/>
    <w:rsid w:val="006864E9"/>
    <w:rsid w:val="00687A40"/>
    <w:rsid w:val="00691439"/>
    <w:rsid w:val="0069164A"/>
    <w:rsid w:val="006917BB"/>
    <w:rsid w:val="00693F01"/>
    <w:rsid w:val="00694282"/>
    <w:rsid w:val="00696A5C"/>
    <w:rsid w:val="00696C45"/>
    <w:rsid w:val="006A043E"/>
    <w:rsid w:val="006A1A67"/>
    <w:rsid w:val="006A1BF9"/>
    <w:rsid w:val="006A236F"/>
    <w:rsid w:val="006A2EB1"/>
    <w:rsid w:val="006A2F32"/>
    <w:rsid w:val="006A3E39"/>
    <w:rsid w:val="006A51E6"/>
    <w:rsid w:val="006B1C33"/>
    <w:rsid w:val="006B1E94"/>
    <w:rsid w:val="006B4727"/>
    <w:rsid w:val="006B55FA"/>
    <w:rsid w:val="006B5F75"/>
    <w:rsid w:val="006C01FA"/>
    <w:rsid w:val="006C051E"/>
    <w:rsid w:val="006C2B6F"/>
    <w:rsid w:val="006C4D28"/>
    <w:rsid w:val="006C4F4C"/>
    <w:rsid w:val="006C5339"/>
    <w:rsid w:val="006C536F"/>
    <w:rsid w:val="006C540B"/>
    <w:rsid w:val="006C728A"/>
    <w:rsid w:val="006D29E0"/>
    <w:rsid w:val="006D30E9"/>
    <w:rsid w:val="006D3F73"/>
    <w:rsid w:val="006D4588"/>
    <w:rsid w:val="006D4728"/>
    <w:rsid w:val="006D4C83"/>
    <w:rsid w:val="006D7DD2"/>
    <w:rsid w:val="006E045C"/>
    <w:rsid w:val="006E1783"/>
    <w:rsid w:val="006E17A7"/>
    <w:rsid w:val="006E23F3"/>
    <w:rsid w:val="006E29A6"/>
    <w:rsid w:val="006E375F"/>
    <w:rsid w:val="006E3B39"/>
    <w:rsid w:val="006E6154"/>
    <w:rsid w:val="006F0383"/>
    <w:rsid w:val="006F0B23"/>
    <w:rsid w:val="006F1C7F"/>
    <w:rsid w:val="006F55D8"/>
    <w:rsid w:val="006F5AAF"/>
    <w:rsid w:val="006F6224"/>
    <w:rsid w:val="006F72B6"/>
    <w:rsid w:val="00700D02"/>
    <w:rsid w:val="007025E3"/>
    <w:rsid w:val="00703307"/>
    <w:rsid w:val="00703A68"/>
    <w:rsid w:val="00704FA9"/>
    <w:rsid w:val="00705F60"/>
    <w:rsid w:val="0071149E"/>
    <w:rsid w:val="00712BBA"/>
    <w:rsid w:val="00713364"/>
    <w:rsid w:val="00713554"/>
    <w:rsid w:val="00713B2B"/>
    <w:rsid w:val="007159C4"/>
    <w:rsid w:val="00715E24"/>
    <w:rsid w:val="0071651B"/>
    <w:rsid w:val="007175FF"/>
    <w:rsid w:val="007178DD"/>
    <w:rsid w:val="007200AE"/>
    <w:rsid w:val="0072073F"/>
    <w:rsid w:val="00720D52"/>
    <w:rsid w:val="00721B66"/>
    <w:rsid w:val="00723000"/>
    <w:rsid w:val="00723853"/>
    <w:rsid w:val="00723AAA"/>
    <w:rsid w:val="00724BC9"/>
    <w:rsid w:val="00727816"/>
    <w:rsid w:val="00731919"/>
    <w:rsid w:val="00731B26"/>
    <w:rsid w:val="00731C4A"/>
    <w:rsid w:val="0073236A"/>
    <w:rsid w:val="00732CAC"/>
    <w:rsid w:val="00734172"/>
    <w:rsid w:val="00735199"/>
    <w:rsid w:val="00737866"/>
    <w:rsid w:val="00737BD4"/>
    <w:rsid w:val="0074103A"/>
    <w:rsid w:val="0074147A"/>
    <w:rsid w:val="007417B2"/>
    <w:rsid w:val="00742678"/>
    <w:rsid w:val="00743168"/>
    <w:rsid w:val="00744B92"/>
    <w:rsid w:val="0074640A"/>
    <w:rsid w:val="00746659"/>
    <w:rsid w:val="007472AC"/>
    <w:rsid w:val="00751E51"/>
    <w:rsid w:val="00752D75"/>
    <w:rsid w:val="00752F91"/>
    <w:rsid w:val="00755E63"/>
    <w:rsid w:val="00756248"/>
    <w:rsid w:val="007571D1"/>
    <w:rsid w:val="007571FD"/>
    <w:rsid w:val="00757793"/>
    <w:rsid w:val="00757F5D"/>
    <w:rsid w:val="00764342"/>
    <w:rsid w:val="00765877"/>
    <w:rsid w:val="00772554"/>
    <w:rsid w:val="007757DD"/>
    <w:rsid w:val="00775C78"/>
    <w:rsid w:val="0077770B"/>
    <w:rsid w:val="0078069E"/>
    <w:rsid w:val="007810F0"/>
    <w:rsid w:val="00781D99"/>
    <w:rsid w:val="00782C6A"/>
    <w:rsid w:val="00784E94"/>
    <w:rsid w:val="00785D04"/>
    <w:rsid w:val="00786650"/>
    <w:rsid w:val="0078786D"/>
    <w:rsid w:val="00791A24"/>
    <w:rsid w:val="007946C3"/>
    <w:rsid w:val="007956E9"/>
    <w:rsid w:val="007A00F1"/>
    <w:rsid w:val="007A0623"/>
    <w:rsid w:val="007A19A2"/>
    <w:rsid w:val="007A2AD5"/>
    <w:rsid w:val="007A382B"/>
    <w:rsid w:val="007A452D"/>
    <w:rsid w:val="007A4530"/>
    <w:rsid w:val="007A4620"/>
    <w:rsid w:val="007A4DB1"/>
    <w:rsid w:val="007A4DE4"/>
    <w:rsid w:val="007A5B6C"/>
    <w:rsid w:val="007A6DBA"/>
    <w:rsid w:val="007A7151"/>
    <w:rsid w:val="007A79B8"/>
    <w:rsid w:val="007B0DBD"/>
    <w:rsid w:val="007B0FD1"/>
    <w:rsid w:val="007B1064"/>
    <w:rsid w:val="007B11B5"/>
    <w:rsid w:val="007B1BBA"/>
    <w:rsid w:val="007B2F1C"/>
    <w:rsid w:val="007B3159"/>
    <w:rsid w:val="007B3833"/>
    <w:rsid w:val="007B4D22"/>
    <w:rsid w:val="007B5653"/>
    <w:rsid w:val="007B6635"/>
    <w:rsid w:val="007B6C6C"/>
    <w:rsid w:val="007B76FB"/>
    <w:rsid w:val="007C06F7"/>
    <w:rsid w:val="007C1756"/>
    <w:rsid w:val="007C2A38"/>
    <w:rsid w:val="007C3AF2"/>
    <w:rsid w:val="007C5359"/>
    <w:rsid w:val="007C565B"/>
    <w:rsid w:val="007C5B17"/>
    <w:rsid w:val="007C72B5"/>
    <w:rsid w:val="007D2CC6"/>
    <w:rsid w:val="007D4A8D"/>
    <w:rsid w:val="007D52F6"/>
    <w:rsid w:val="007D5A62"/>
    <w:rsid w:val="007D6190"/>
    <w:rsid w:val="007D6E24"/>
    <w:rsid w:val="007D759B"/>
    <w:rsid w:val="007E05C5"/>
    <w:rsid w:val="007E0C21"/>
    <w:rsid w:val="007E1DB8"/>
    <w:rsid w:val="007E20D4"/>
    <w:rsid w:val="007E2ABF"/>
    <w:rsid w:val="007E4094"/>
    <w:rsid w:val="007E430E"/>
    <w:rsid w:val="007E48DA"/>
    <w:rsid w:val="007E61EA"/>
    <w:rsid w:val="007E714B"/>
    <w:rsid w:val="007E7198"/>
    <w:rsid w:val="007F115A"/>
    <w:rsid w:val="007F239E"/>
    <w:rsid w:val="007F37C8"/>
    <w:rsid w:val="007F5956"/>
    <w:rsid w:val="007F5FB6"/>
    <w:rsid w:val="007F6477"/>
    <w:rsid w:val="007F7D7F"/>
    <w:rsid w:val="007F7E45"/>
    <w:rsid w:val="0080420F"/>
    <w:rsid w:val="00807FD1"/>
    <w:rsid w:val="00810945"/>
    <w:rsid w:val="00811097"/>
    <w:rsid w:val="0081180E"/>
    <w:rsid w:val="00812015"/>
    <w:rsid w:val="0081247B"/>
    <w:rsid w:val="008139D4"/>
    <w:rsid w:val="00814A52"/>
    <w:rsid w:val="00814FDD"/>
    <w:rsid w:val="0081518E"/>
    <w:rsid w:val="00815998"/>
    <w:rsid w:val="008169C8"/>
    <w:rsid w:val="008203DD"/>
    <w:rsid w:val="0082048B"/>
    <w:rsid w:val="008214D2"/>
    <w:rsid w:val="008236AB"/>
    <w:rsid w:val="0082418E"/>
    <w:rsid w:val="00824DDE"/>
    <w:rsid w:val="00826EB3"/>
    <w:rsid w:val="00827141"/>
    <w:rsid w:val="00827C9D"/>
    <w:rsid w:val="00830C89"/>
    <w:rsid w:val="00831129"/>
    <w:rsid w:val="008334C1"/>
    <w:rsid w:val="00833EA6"/>
    <w:rsid w:val="00833F3E"/>
    <w:rsid w:val="00834DE0"/>
    <w:rsid w:val="00834F93"/>
    <w:rsid w:val="00835E08"/>
    <w:rsid w:val="00840B3D"/>
    <w:rsid w:val="008413F6"/>
    <w:rsid w:val="00841487"/>
    <w:rsid w:val="008418FB"/>
    <w:rsid w:val="0084215B"/>
    <w:rsid w:val="0084272C"/>
    <w:rsid w:val="008462B1"/>
    <w:rsid w:val="00850718"/>
    <w:rsid w:val="0085177C"/>
    <w:rsid w:val="00852E94"/>
    <w:rsid w:val="00853877"/>
    <w:rsid w:val="00853DE9"/>
    <w:rsid w:val="00854C9E"/>
    <w:rsid w:val="008576CE"/>
    <w:rsid w:val="008603A2"/>
    <w:rsid w:val="0086121A"/>
    <w:rsid w:val="00862AF3"/>
    <w:rsid w:val="00862C27"/>
    <w:rsid w:val="0086369F"/>
    <w:rsid w:val="00864F28"/>
    <w:rsid w:val="00865B2F"/>
    <w:rsid w:val="00865B59"/>
    <w:rsid w:val="00866185"/>
    <w:rsid w:val="00866D87"/>
    <w:rsid w:val="00867113"/>
    <w:rsid w:val="00867450"/>
    <w:rsid w:val="00867F34"/>
    <w:rsid w:val="00870BB9"/>
    <w:rsid w:val="00870C48"/>
    <w:rsid w:val="00871903"/>
    <w:rsid w:val="008755A6"/>
    <w:rsid w:val="008759E1"/>
    <w:rsid w:val="00876147"/>
    <w:rsid w:val="00876458"/>
    <w:rsid w:val="00877E4B"/>
    <w:rsid w:val="0088047D"/>
    <w:rsid w:val="00881138"/>
    <w:rsid w:val="00886377"/>
    <w:rsid w:val="00887D35"/>
    <w:rsid w:val="00887F36"/>
    <w:rsid w:val="008901BE"/>
    <w:rsid w:val="0089106F"/>
    <w:rsid w:val="0089184A"/>
    <w:rsid w:val="0089235A"/>
    <w:rsid w:val="008925B4"/>
    <w:rsid w:val="008946F9"/>
    <w:rsid w:val="00894AB2"/>
    <w:rsid w:val="00897B9D"/>
    <w:rsid w:val="008A066B"/>
    <w:rsid w:val="008A0C2A"/>
    <w:rsid w:val="008A0C33"/>
    <w:rsid w:val="008A118F"/>
    <w:rsid w:val="008A1FC2"/>
    <w:rsid w:val="008A420D"/>
    <w:rsid w:val="008A54BD"/>
    <w:rsid w:val="008A56C1"/>
    <w:rsid w:val="008A57F4"/>
    <w:rsid w:val="008A5EE6"/>
    <w:rsid w:val="008A7D95"/>
    <w:rsid w:val="008B0836"/>
    <w:rsid w:val="008B1F7A"/>
    <w:rsid w:val="008B2492"/>
    <w:rsid w:val="008B287B"/>
    <w:rsid w:val="008B3570"/>
    <w:rsid w:val="008B36BD"/>
    <w:rsid w:val="008B4325"/>
    <w:rsid w:val="008B7453"/>
    <w:rsid w:val="008C0B0A"/>
    <w:rsid w:val="008C2059"/>
    <w:rsid w:val="008C233B"/>
    <w:rsid w:val="008C2CF4"/>
    <w:rsid w:val="008C3AB2"/>
    <w:rsid w:val="008C587E"/>
    <w:rsid w:val="008C5F36"/>
    <w:rsid w:val="008C7A6F"/>
    <w:rsid w:val="008D36B2"/>
    <w:rsid w:val="008D37B6"/>
    <w:rsid w:val="008D3C76"/>
    <w:rsid w:val="008D40D3"/>
    <w:rsid w:val="008D6718"/>
    <w:rsid w:val="008D728A"/>
    <w:rsid w:val="008D770F"/>
    <w:rsid w:val="008E2C03"/>
    <w:rsid w:val="008E3441"/>
    <w:rsid w:val="008E347B"/>
    <w:rsid w:val="008E3547"/>
    <w:rsid w:val="008E375F"/>
    <w:rsid w:val="008E37B0"/>
    <w:rsid w:val="008E5056"/>
    <w:rsid w:val="008E5406"/>
    <w:rsid w:val="008E6EAD"/>
    <w:rsid w:val="008F07AB"/>
    <w:rsid w:val="008F1306"/>
    <w:rsid w:val="008F1D3F"/>
    <w:rsid w:val="008F1F24"/>
    <w:rsid w:val="008F24BA"/>
    <w:rsid w:val="008F25C1"/>
    <w:rsid w:val="008F3227"/>
    <w:rsid w:val="008F3BE8"/>
    <w:rsid w:val="008F3D3D"/>
    <w:rsid w:val="008F5D22"/>
    <w:rsid w:val="008F6048"/>
    <w:rsid w:val="008F6CAE"/>
    <w:rsid w:val="00900761"/>
    <w:rsid w:val="0090184D"/>
    <w:rsid w:val="00902C04"/>
    <w:rsid w:val="009040D8"/>
    <w:rsid w:val="00905772"/>
    <w:rsid w:val="00905DB0"/>
    <w:rsid w:val="009068EB"/>
    <w:rsid w:val="00906F8C"/>
    <w:rsid w:val="00910E7A"/>
    <w:rsid w:val="00912AF7"/>
    <w:rsid w:val="00914209"/>
    <w:rsid w:val="00914621"/>
    <w:rsid w:val="00916A3E"/>
    <w:rsid w:val="00916F30"/>
    <w:rsid w:val="0091724A"/>
    <w:rsid w:val="009176E1"/>
    <w:rsid w:val="009218FB"/>
    <w:rsid w:val="00922B59"/>
    <w:rsid w:val="0092311E"/>
    <w:rsid w:val="00924395"/>
    <w:rsid w:val="009243B4"/>
    <w:rsid w:val="0092515B"/>
    <w:rsid w:val="00925774"/>
    <w:rsid w:val="00925955"/>
    <w:rsid w:val="00926ED9"/>
    <w:rsid w:val="009275A5"/>
    <w:rsid w:val="0092765D"/>
    <w:rsid w:val="0093136F"/>
    <w:rsid w:val="0093161D"/>
    <w:rsid w:val="00932984"/>
    <w:rsid w:val="00932FCD"/>
    <w:rsid w:val="00933BEE"/>
    <w:rsid w:val="009340A5"/>
    <w:rsid w:val="009343B9"/>
    <w:rsid w:val="00935C21"/>
    <w:rsid w:val="00935CA4"/>
    <w:rsid w:val="00935DCD"/>
    <w:rsid w:val="00936CF5"/>
    <w:rsid w:val="0093744E"/>
    <w:rsid w:val="0094034C"/>
    <w:rsid w:val="00940626"/>
    <w:rsid w:val="0094116F"/>
    <w:rsid w:val="009417B7"/>
    <w:rsid w:val="00941930"/>
    <w:rsid w:val="0094325B"/>
    <w:rsid w:val="00943FD2"/>
    <w:rsid w:val="00944CAD"/>
    <w:rsid w:val="00944E05"/>
    <w:rsid w:val="00945709"/>
    <w:rsid w:val="00945BDA"/>
    <w:rsid w:val="0095106D"/>
    <w:rsid w:val="00951E65"/>
    <w:rsid w:val="0095431C"/>
    <w:rsid w:val="009543E8"/>
    <w:rsid w:val="009565F2"/>
    <w:rsid w:val="009605B6"/>
    <w:rsid w:val="00961F08"/>
    <w:rsid w:val="00962362"/>
    <w:rsid w:val="00962836"/>
    <w:rsid w:val="009642D0"/>
    <w:rsid w:val="009653E7"/>
    <w:rsid w:val="00965BAF"/>
    <w:rsid w:val="009666E3"/>
    <w:rsid w:val="0096694D"/>
    <w:rsid w:val="00967F89"/>
    <w:rsid w:val="00970CF9"/>
    <w:rsid w:val="00970D45"/>
    <w:rsid w:val="0097137C"/>
    <w:rsid w:val="0097179D"/>
    <w:rsid w:val="00971869"/>
    <w:rsid w:val="009728DC"/>
    <w:rsid w:val="00973810"/>
    <w:rsid w:val="00974B75"/>
    <w:rsid w:val="009757E4"/>
    <w:rsid w:val="00977C63"/>
    <w:rsid w:val="0098061D"/>
    <w:rsid w:val="00980704"/>
    <w:rsid w:val="009816F5"/>
    <w:rsid w:val="00981B73"/>
    <w:rsid w:val="009842D6"/>
    <w:rsid w:val="00985E9E"/>
    <w:rsid w:val="009868AF"/>
    <w:rsid w:val="009870BB"/>
    <w:rsid w:val="00987153"/>
    <w:rsid w:val="00987F39"/>
    <w:rsid w:val="00990C4D"/>
    <w:rsid w:val="009917FE"/>
    <w:rsid w:val="009928DD"/>
    <w:rsid w:val="00992AAF"/>
    <w:rsid w:val="00992FD0"/>
    <w:rsid w:val="00995018"/>
    <w:rsid w:val="0099662D"/>
    <w:rsid w:val="00996D9F"/>
    <w:rsid w:val="00997572"/>
    <w:rsid w:val="00997779"/>
    <w:rsid w:val="009A22F1"/>
    <w:rsid w:val="009A2860"/>
    <w:rsid w:val="009A3895"/>
    <w:rsid w:val="009A4DD5"/>
    <w:rsid w:val="009A4F26"/>
    <w:rsid w:val="009A55BA"/>
    <w:rsid w:val="009A58A6"/>
    <w:rsid w:val="009A70C5"/>
    <w:rsid w:val="009A7ABB"/>
    <w:rsid w:val="009A7EE4"/>
    <w:rsid w:val="009B0000"/>
    <w:rsid w:val="009B2EDF"/>
    <w:rsid w:val="009B2F9C"/>
    <w:rsid w:val="009B31D9"/>
    <w:rsid w:val="009B368F"/>
    <w:rsid w:val="009B39E0"/>
    <w:rsid w:val="009B3AD6"/>
    <w:rsid w:val="009B3DEE"/>
    <w:rsid w:val="009B44D3"/>
    <w:rsid w:val="009B62C0"/>
    <w:rsid w:val="009B6E79"/>
    <w:rsid w:val="009B725E"/>
    <w:rsid w:val="009C03E3"/>
    <w:rsid w:val="009C173F"/>
    <w:rsid w:val="009C44C7"/>
    <w:rsid w:val="009C6C51"/>
    <w:rsid w:val="009C77E3"/>
    <w:rsid w:val="009C7F0C"/>
    <w:rsid w:val="009D0297"/>
    <w:rsid w:val="009D1339"/>
    <w:rsid w:val="009D2647"/>
    <w:rsid w:val="009D3773"/>
    <w:rsid w:val="009D41FD"/>
    <w:rsid w:val="009D48CF"/>
    <w:rsid w:val="009D6388"/>
    <w:rsid w:val="009D741F"/>
    <w:rsid w:val="009E3400"/>
    <w:rsid w:val="009E3AB5"/>
    <w:rsid w:val="009E4682"/>
    <w:rsid w:val="009E4E8D"/>
    <w:rsid w:val="009E5CCB"/>
    <w:rsid w:val="009E76AE"/>
    <w:rsid w:val="009F090E"/>
    <w:rsid w:val="009F0C06"/>
    <w:rsid w:val="009F3C22"/>
    <w:rsid w:val="009F6C06"/>
    <w:rsid w:val="009F6E15"/>
    <w:rsid w:val="00A003B0"/>
    <w:rsid w:val="00A0058B"/>
    <w:rsid w:val="00A0081B"/>
    <w:rsid w:val="00A008A1"/>
    <w:rsid w:val="00A00B3E"/>
    <w:rsid w:val="00A00D99"/>
    <w:rsid w:val="00A0193C"/>
    <w:rsid w:val="00A03E90"/>
    <w:rsid w:val="00A05BBC"/>
    <w:rsid w:val="00A06528"/>
    <w:rsid w:val="00A06EA2"/>
    <w:rsid w:val="00A0751B"/>
    <w:rsid w:val="00A077F7"/>
    <w:rsid w:val="00A105FB"/>
    <w:rsid w:val="00A10E6E"/>
    <w:rsid w:val="00A123A2"/>
    <w:rsid w:val="00A12742"/>
    <w:rsid w:val="00A12DAC"/>
    <w:rsid w:val="00A1380A"/>
    <w:rsid w:val="00A13C65"/>
    <w:rsid w:val="00A142B1"/>
    <w:rsid w:val="00A154EF"/>
    <w:rsid w:val="00A20ECC"/>
    <w:rsid w:val="00A21068"/>
    <w:rsid w:val="00A2109C"/>
    <w:rsid w:val="00A21AD2"/>
    <w:rsid w:val="00A23D1F"/>
    <w:rsid w:val="00A24061"/>
    <w:rsid w:val="00A24CDC"/>
    <w:rsid w:val="00A25836"/>
    <w:rsid w:val="00A30D69"/>
    <w:rsid w:val="00A34696"/>
    <w:rsid w:val="00A36CD9"/>
    <w:rsid w:val="00A3704E"/>
    <w:rsid w:val="00A40CB6"/>
    <w:rsid w:val="00A40DE3"/>
    <w:rsid w:val="00A41F8D"/>
    <w:rsid w:val="00A42CCD"/>
    <w:rsid w:val="00A478F5"/>
    <w:rsid w:val="00A50C3E"/>
    <w:rsid w:val="00A50C88"/>
    <w:rsid w:val="00A530F9"/>
    <w:rsid w:val="00A53CFD"/>
    <w:rsid w:val="00A54F4E"/>
    <w:rsid w:val="00A55B57"/>
    <w:rsid w:val="00A56FF4"/>
    <w:rsid w:val="00A5756E"/>
    <w:rsid w:val="00A57BDB"/>
    <w:rsid w:val="00A6013C"/>
    <w:rsid w:val="00A62F14"/>
    <w:rsid w:val="00A63E02"/>
    <w:rsid w:val="00A6455A"/>
    <w:rsid w:val="00A655FE"/>
    <w:rsid w:val="00A70A11"/>
    <w:rsid w:val="00A740F4"/>
    <w:rsid w:val="00A74127"/>
    <w:rsid w:val="00A742B0"/>
    <w:rsid w:val="00A74921"/>
    <w:rsid w:val="00A753DF"/>
    <w:rsid w:val="00A7593D"/>
    <w:rsid w:val="00A75CCD"/>
    <w:rsid w:val="00A7630F"/>
    <w:rsid w:val="00A776B4"/>
    <w:rsid w:val="00A812F2"/>
    <w:rsid w:val="00A822D8"/>
    <w:rsid w:val="00A82D91"/>
    <w:rsid w:val="00A842C6"/>
    <w:rsid w:val="00A84699"/>
    <w:rsid w:val="00A8607B"/>
    <w:rsid w:val="00A8685C"/>
    <w:rsid w:val="00A90E8C"/>
    <w:rsid w:val="00A92725"/>
    <w:rsid w:val="00A930AC"/>
    <w:rsid w:val="00A93886"/>
    <w:rsid w:val="00A95DE7"/>
    <w:rsid w:val="00A978AC"/>
    <w:rsid w:val="00A9793A"/>
    <w:rsid w:val="00AA0424"/>
    <w:rsid w:val="00AA13DE"/>
    <w:rsid w:val="00AA22D1"/>
    <w:rsid w:val="00AA273D"/>
    <w:rsid w:val="00AA2E03"/>
    <w:rsid w:val="00AA3481"/>
    <w:rsid w:val="00AA44FC"/>
    <w:rsid w:val="00AA5267"/>
    <w:rsid w:val="00AA62C9"/>
    <w:rsid w:val="00AA6EA1"/>
    <w:rsid w:val="00AB0152"/>
    <w:rsid w:val="00AB0558"/>
    <w:rsid w:val="00AB0E18"/>
    <w:rsid w:val="00AB1BEA"/>
    <w:rsid w:val="00AB2B45"/>
    <w:rsid w:val="00AB2F56"/>
    <w:rsid w:val="00AB32C0"/>
    <w:rsid w:val="00AB501C"/>
    <w:rsid w:val="00AB59F6"/>
    <w:rsid w:val="00AB63ED"/>
    <w:rsid w:val="00AB65CA"/>
    <w:rsid w:val="00AB6F55"/>
    <w:rsid w:val="00AB7B17"/>
    <w:rsid w:val="00AC14E2"/>
    <w:rsid w:val="00AC2CCB"/>
    <w:rsid w:val="00AC3A78"/>
    <w:rsid w:val="00AC44B8"/>
    <w:rsid w:val="00AC46E6"/>
    <w:rsid w:val="00AC5D8B"/>
    <w:rsid w:val="00AC72E8"/>
    <w:rsid w:val="00AD0324"/>
    <w:rsid w:val="00AD0768"/>
    <w:rsid w:val="00AD189F"/>
    <w:rsid w:val="00AD18F4"/>
    <w:rsid w:val="00AD19F8"/>
    <w:rsid w:val="00AD402A"/>
    <w:rsid w:val="00AD460A"/>
    <w:rsid w:val="00AD46BD"/>
    <w:rsid w:val="00AD4F27"/>
    <w:rsid w:val="00AD50E7"/>
    <w:rsid w:val="00AD6F57"/>
    <w:rsid w:val="00AD6F81"/>
    <w:rsid w:val="00AD789E"/>
    <w:rsid w:val="00AD7A26"/>
    <w:rsid w:val="00AD7AD1"/>
    <w:rsid w:val="00AE0FBE"/>
    <w:rsid w:val="00AE14D8"/>
    <w:rsid w:val="00AE2359"/>
    <w:rsid w:val="00AE27CE"/>
    <w:rsid w:val="00AE2FFB"/>
    <w:rsid w:val="00AE3FE0"/>
    <w:rsid w:val="00AE458C"/>
    <w:rsid w:val="00AE4A66"/>
    <w:rsid w:val="00AE4DD7"/>
    <w:rsid w:val="00AE4ED9"/>
    <w:rsid w:val="00AE57C4"/>
    <w:rsid w:val="00AE6259"/>
    <w:rsid w:val="00AF0342"/>
    <w:rsid w:val="00AF0548"/>
    <w:rsid w:val="00AF08D0"/>
    <w:rsid w:val="00AF0DF6"/>
    <w:rsid w:val="00AF10E3"/>
    <w:rsid w:val="00AF2AF2"/>
    <w:rsid w:val="00AF2DAB"/>
    <w:rsid w:val="00AF3E51"/>
    <w:rsid w:val="00AF6D6A"/>
    <w:rsid w:val="00AF6DF3"/>
    <w:rsid w:val="00AF77B5"/>
    <w:rsid w:val="00AF7C01"/>
    <w:rsid w:val="00B00095"/>
    <w:rsid w:val="00B003A0"/>
    <w:rsid w:val="00B011EF"/>
    <w:rsid w:val="00B01F1D"/>
    <w:rsid w:val="00B04986"/>
    <w:rsid w:val="00B056DC"/>
    <w:rsid w:val="00B05964"/>
    <w:rsid w:val="00B113CD"/>
    <w:rsid w:val="00B11B3B"/>
    <w:rsid w:val="00B11CCC"/>
    <w:rsid w:val="00B11EE0"/>
    <w:rsid w:val="00B12121"/>
    <w:rsid w:val="00B128A0"/>
    <w:rsid w:val="00B12AFF"/>
    <w:rsid w:val="00B141B1"/>
    <w:rsid w:val="00B156BC"/>
    <w:rsid w:val="00B1780B"/>
    <w:rsid w:val="00B17F63"/>
    <w:rsid w:val="00B20BEB"/>
    <w:rsid w:val="00B2181C"/>
    <w:rsid w:val="00B2281A"/>
    <w:rsid w:val="00B231C6"/>
    <w:rsid w:val="00B233CB"/>
    <w:rsid w:val="00B24CDD"/>
    <w:rsid w:val="00B257A2"/>
    <w:rsid w:val="00B26226"/>
    <w:rsid w:val="00B268B2"/>
    <w:rsid w:val="00B3018D"/>
    <w:rsid w:val="00B31FCC"/>
    <w:rsid w:val="00B33546"/>
    <w:rsid w:val="00B3438A"/>
    <w:rsid w:val="00B378E6"/>
    <w:rsid w:val="00B4075E"/>
    <w:rsid w:val="00B4091D"/>
    <w:rsid w:val="00B40A2E"/>
    <w:rsid w:val="00B4131C"/>
    <w:rsid w:val="00B428B9"/>
    <w:rsid w:val="00B42B05"/>
    <w:rsid w:val="00B43345"/>
    <w:rsid w:val="00B43713"/>
    <w:rsid w:val="00B4388F"/>
    <w:rsid w:val="00B442D3"/>
    <w:rsid w:val="00B44315"/>
    <w:rsid w:val="00B447A2"/>
    <w:rsid w:val="00B45059"/>
    <w:rsid w:val="00B458BE"/>
    <w:rsid w:val="00B47742"/>
    <w:rsid w:val="00B50927"/>
    <w:rsid w:val="00B50954"/>
    <w:rsid w:val="00B53073"/>
    <w:rsid w:val="00B5672F"/>
    <w:rsid w:val="00B5709C"/>
    <w:rsid w:val="00B60D17"/>
    <w:rsid w:val="00B60FDC"/>
    <w:rsid w:val="00B62F05"/>
    <w:rsid w:val="00B6352F"/>
    <w:rsid w:val="00B63710"/>
    <w:rsid w:val="00B63F50"/>
    <w:rsid w:val="00B65DEE"/>
    <w:rsid w:val="00B67278"/>
    <w:rsid w:val="00B67280"/>
    <w:rsid w:val="00B704DF"/>
    <w:rsid w:val="00B70D91"/>
    <w:rsid w:val="00B715D7"/>
    <w:rsid w:val="00B71BCF"/>
    <w:rsid w:val="00B71EFA"/>
    <w:rsid w:val="00B72C90"/>
    <w:rsid w:val="00B73D31"/>
    <w:rsid w:val="00B75C6F"/>
    <w:rsid w:val="00B76B37"/>
    <w:rsid w:val="00B76DFA"/>
    <w:rsid w:val="00B80B16"/>
    <w:rsid w:val="00B81AB9"/>
    <w:rsid w:val="00B821F3"/>
    <w:rsid w:val="00B8221F"/>
    <w:rsid w:val="00B82989"/>
    <w:rsid w:val="00B8524C"/>
    <w:rsid w:val="00B8570F"/>
    <w:rsid w:val="00B85FB6"/>
    <w:rsid w:val="00B87F72"/>
    <w:rsid w:val="00B92265"/>
    <w:rsid w:val="00B93998"/>
    <w:rsid w:val="00B94821"/>
    <w:rsid w:val="00B94E0E"/>
    <w:rsid w:val="00B97B85"/>
    <w:rsid w:val="00BA06A0"/>
    <w:rsid w:val="00BA1049"/>
    <w:rsid w:val="00BA18BA"/>
    <w:rsid w:val="00BA1F2B"/>
    <w:rsid w:val="00BA2F3D"/>
    <w:rsid w:val="00BA3695"/>
    <w:rsid w:val="00BA390A"/>
    <w:rsid w:val="00BA407C"/>
    <w:rsid w:val="00BA4FD3"/>
    <w:rsid w:val="00BA5B9D"/>
    <w:rsid w:val="00BA73B3"/>
    <w:rsid w:val="00BA7894"/>
    <w:rsid w:val="00BB0646"/>
    <w:rsid w:val="00BB0785"/>
    <w:rsid w:val="00BB0E5F"/>
    <w:rsid w:val="00BB0EC6"/>
    <w:rsid w:val="00BB1DEF"/>
    <w:rsid w:val="00BB5CE8"/>
    <w:rsid w:val="00BB6EF2"/>
    <w:rsid w:val="00BB7F86"/>
    <w:rsid w:val="00BB7FFC"/>
    <w:rsid w:val="00BC046B"/>
    <w:rsid w:val="00BC083C"/>
    <w:rsid w:val="00BC1290"/>
    <w:rsid w:val="00BC22EE"/>
    <w:rsid w:val="00BC3B5D"/>
    <w:rsid w:val="00BC4D83"/>
    <w:rsid w:val="00BC6080"/>
    <w:rsid w:val="00BC6651"/>
    <w:rsid w:val="00BC66A3"/>
    <w:rsid w:val="00BC720E"/>
    <w:rsid w:val="00BC78B2"/>
    <w:rsid w:val="00BD0049"/>
    <w:rsid w:val="00BD0681"/>
    <w:rsid w:val="00BD139F"/>
    <w:rsid w:val="00BD1EC2"/>
    <w:rsid w:val="00BD2595"/>
    <w:rsid w:val="00BD3521"/>
    <w:rsid w:val="00BD45F8"/>
    <w:rsid w:val="00BD4BD8"/>
    <w:rsid w:val="00BD6A16"/>
    <w:rsid w:val="00BD6ECA"/>
    <w:rsid w:val="00BD7E89"/>
    <w:rsid w:val="00BE0A4C"/>
    <w:rsid w:val="00BE0DF6"/>
    <w:rsid w:val="00BE1457"/>
    <w:rsid w:val="00BE37A8"/>
    <w:rsid w:val="00BE43F2"/>
    <w:rsid w:val="00BE49FB"/>
    <w:rsid w:val="00BE5908"/>
    <w:rsid w:val="00BE6C10"/>
    <w:rsid w:val="00BE7D95"/>
    <w:rsid w:val="00BF0AF1"/>
    <w:rsid w:val="00BF0D44"/>
    <w:rsid w:val="00BF1F5E"/>
    <w:rsid w:val="00BF289B"/>
    <w:rsid w:val="00BF59D9"/>
    <w:rsid w:val="00BF678D"/>
    <w:rsid w:val="00C02D44"/>
    <w:rsid w:val="00C04DC1"/>
    <w:rsid w:val="00C06192"/>
    <w:rsid w:val="00C07A16"/>
    <w:rsid w:val="00C110D6"/>
    <w:rsid w:val="00C12A55"/>
    <w:rsid w:val="00C13517"/>
    <w:rsid w:val="00C149E4"/>
    <w:rsid w:val="00C15267"/>
    <w:rsid w:val="00C162CE"/>
    <w:rsid w:val="00C169FA"/>
    <w:rsid w:val="00C1750D"/>
    <w:rsid w:val="00C17C5E"/>
    <w:rsid w:val="00C20FA8"/>
    <w:rsid w:val="00C22B5C"/>
    <w:rsid w:val="00C255A2"/>
    <w:rsid w:val="00C25E6C"/>
    <w:rsid w:val="00C262E1"/>
    <w:rsid w:val="00C27150"/>
    <w:rsid w:val="00C278C9"/>
    <w:rsid w:val="00C27AAB"/>
    <w:rsid w:val="00C32FD7"/>
    <w:rsid w:val="00C33050"/>
    <w:rsid w:val="00C33B01"/>
    <w:rsid w:val="00C34BE5"/>
    <w:rsid w:val="00C363CC"/>
    <w:rsid w:val="00C377BB"/>
    <w:rsid w:val="00C37BDB"/>
    <w:rsid w:val="00C40B4A"/>
    <w:rsid w:val="00C4267A"/>
    <w:rsid w:val="00C44738"/>
    <w:rsid w:val="00C44EDF"/>
    <w:rsid w:val="00C4508D"/>
    <w:rsid w:val="00C4520B"/>
    <w:rsid w:val="00C503EC"/>
    <w:rsid w:val="00C5298E"/>
    <w:rsid w:val="00C52E0B"/>
    <w:rsid w:val="00C542AB"/>
    <w:rsid w:val="00C5565E"/>
    <w:rsid w:val="00C57451"/>
    <w:rsid w:val="00C57CF4"/>
    <w:rsid w:val="00C57FEA"/>
    <w:rsid w:val="00C62702"/>
    <w:rsid w:val="00C634E4"/>
    <w:rsid w:val="00C6461D"/>
    <w:rsid w:val="00C712E2"/>
    <w:rsid w:val="00C7146D"/>
    <w:rsid w:val="00C71FA7"/>
    <w:rsid w:val="00C73F9B"/>
    <w:rsid w:val="00C743B3"/>
    <w:rsid w:val="00C747CD"/>
    <w:rsid w:val="00C74E16"/>
    <w:rsid w:val="00C74FC2"/>
    <w:rsid w:val="00C754E7"/>
    <w:rsid w:val="00C75CD3"/>
    <w:rsid w:val="00C7769C"/>
    <w:rsid w:val="00C77D62"/>
    <w:rsid w:val="00C801F8"/>
    <w:rsid w:val="00C82247"/>
    <w:rsid w:val="00C84706"/>
    <w:rsid w:val="00C85459"/>
    <w:rsid w:val="00C8580A"/>
    <w:rsid w:val="00C86938"/>
    <w:rsid w:val="00C86BAD"/>
    <w:rsid w:val="00C86CDE"/>
    <w:rsid w:val="00C87132"/>
    <w:rsid w:val="00C90F1F"/>
    <w:rsid w:val="00C9238A"/>
    <w:rsid w:val="00C92A7F"/>
    <w:rsid w:val="00C92D86"/>
    <w:rsid w:val="00C93954"/>
    <w:rsid w:val="00C95744"/>
    <w:rsid w:val="00C95795"/>
    <w:rsid w:val="00CA276E"/>
    <w:rsid w:val="00CA34CB"/>
    <w:rsid w:val="00CA4077"/>
    <w:rsid w:val="00CA4DDC"/>
    <w:rsid w:val="00CA7D9B"/>
    <w:rsid w:val="00CB099F"/>
    <w:rsid w:val="00CB0B7A"/>
    <w:rsid w:val="00CB2257"/>
    <w:rsid w:val="00CB3B1E"/>
    <w:rsid w:val="00CB430F"/>
    <w:rsid w:val="00CB4CD4"/>
    <w:rsid w:val="00CB5345"/>
    <w:rsid w:val="00CB5482"/>
    <w:rsid w:val="00CB65A0"/>
    <w:rsid w:val="00CC0048"/>
    <w:rsid w:val="00CC267B"/>
    <w:rsid w:val="00CC2CD0"/>
    <w:rsid w:val="00CC3DE1"/>
    <w:rsid w:val="00CD0DED"/>
    <w:rsid w:val="00CD101B"/>
    <w:rsid w:val="00CD2678"/>
    <w:rsid w:val="00CD37FD"/>
    <w:rsid w:val="00CD40EC"/>
    <w:rsid w:val="00CD4CFE"/>
    <w:rsid w:val="00CD5339"/>
    <w:rsid w:val="00CD6558"/>
    <w:rsid w:val="00CD6736"/>
    <w:rsid w:val="00CD6AA2"/>
    <w:rsid w:val="00CE05E1"/>
    <w:rsid w:val="00CE07E2"/>
    <w:rsid w:val="00CE125E"/>
    <w:rsid w:val="00CE18C2"/>
    <w:rsid w:val="00CE2538"/>
    <w:rsid w:val="00CE2619"/>
    <w:rsid w:val="00CE32FD"/>
    <w:rsid w:val="00CE452B"/>
    <w:rsid w:val="00CE5632"/>
    <w:rsid w:val="00CF042F"/>
    <w:rsid w:val="00CF08EB"/>
    <w:rsid w:val="00CF10D5"/>
    <w:rsid w:val="00CF1DBB"/>
    <w:rsid w:val="00CF2EFD"/>
    <w:rsid w:val="00CF33D9"/>
    <w:rsid w:val="00CF34F1"/>
    <w:rsid w:val="00CF4FCF"/>
    <w:rsid w:val="00CF5598"/>
    <w:rsid w:val="00CF70B5"/>
    <w:rsid w:val="00CF7E33"/>
    <w:rsid w:val="00D01F97"/>
    <w:rsid w:val="00D0406F"/>
    <w:rsid w:val="00D04184"/>
    <w:rsid w:val="00D04395"/>
    <w:rsid w:val="00D059F8"/>
    <w:rsid w:val="00D0653E"/>
    <w:rsid w:val="00D06AB2"/>
    <w:rsid w:val="00D074A8"/>
    <w:rsid w:val="00D07CC5"/>
    <w:rsid w:val="00D1013C"/>
    <w:rsid w:val="00D1050E"/>
    <w:rsid w:val="00D1070A"/>
    <w:rsid w:val="00D113FC"/>
    <w:rsid w:val="00D11668"/>
    <w:rsid w:val="00D123FF"/>
    <w:rsid w:val="00D13416"/>
    <w:rsid w:val="00D136DA"/>
    <w:rsid w:val="00D15901"/>
    <w:rsid w:val="00D17C67"/>
    <w:rsid w:val="00D17F02"/>
    <w:rsid w:val="00D20599"/>
    <w:rsid w:val="00D20A6C"/>
    <w:rsid w:val="00D21D2F"/>
    <w:rsid w:val="00D24059"/>
    <w:rsid w:val="00D24B5A"/>
    <w:rsid w:val="00D27322"/>
    <w:rsid w:val="00D273A2"/>
    <w:rsid w:val="00D30B14"/>
    <w:rsid w:val="00D30EA5"/>
    <w:rsid w:val="00D317A9"/>
    <w:rsid w:val="00D326F8"/>
    <w:rsid w:val="00D32991"/>
    <w:rsid w:val="00D35E25"/>
    <w:rsid w:val="00D3606A"/>
    <w:rsid w:val="00D36C04"/>
    <w:rsid w:val="00D370C2"/>
    <w:rsid w:val="00D37EA4"/>
    <w:rsid w:val="00D407E8"/>
    <w:rsid w:val="00D4107D"/>
    <w:rsid w:val="00D42284"/>
    <w:rsid w:val="00D42939"/>
    <w:rsid w:val="00D43190"/>
    <w:rsid w:val="00D447B8"/>
    <w:rsid w:val="00D452F7"/>
    <w:rsid w:val="00D45307"/>
    <w:rsid w:val="00D45FC4"/>
    <w:rsid w:val="00D46D74"/>
    <w:rsid w:val="00D50C63"/>
    <w:rsid w:val="00D521F6"/>
    <w:rsid w:val="00D52FC6"/>
    <w:rsid w:val="00D5329D"/>
    <w:rsid w:val="00D532D6"/>
    <w:rsid w:val="00D5534A"/>
    <w:rsid w:val="00D56008"/>
    <w:rsid w:val="00D56719"/>
    <w:rsid w:val="00D6069B"/>
    <w:rsid w:val="00D60B8B"/>
    <w:rsid w:val="00D60F8A"/>
    <w:rsid w:val="00D61627"/>
    <w:rsid w:val="00D635F0"/>
    <w:rsid w:val="00D648EF"/>
    <w:rsid w:val="00D657FB"/>
    <w:rsid w:val="00D65B4B"/>
    <w:rsid w:val="00D67C56"/>
    <w:rsid w:val="00D72E90"/>
    <w:rsid w:val="00D733FF"/>
    <w:rsid w:val="00D7456B"/>
    <w:rsid w:val="00D74890"/>
    <w:rsid w:val="00D74F2B"/>
    <w:rsid w:val="00D75121"/>
    <w:rsid w:val="00D75F84"/>
    <w:rsid w:val="00D760C2"/>
    <w:rsid w:val="00D77B8C"/>
    <w:rsid w:val="00D8129D"/>
    <w:rsid w:val="00D8433B"/>
    <w:rsid w:val="00D84E14"/>
    <w:rsid w:val="00D84E88"/>
    <w:rsid w:val="00D855E6"/>
    <w:rsid w:val="00D85F94"/>
    <w:rsid w:val="00D866BD"/>
    <w:rsid w:val="00D8771F"/>
    <w:rsid w:val="00D87CC3"/>
    <w:rsid w:val="00D9016F"/>
    <w:rsid w:val="00D924FB"/>
    <w:rsid w:val="00D934D0"/>
    <w:rsid w:val="00D94734"/>
    <w:rsid w:val="00D949B9"/>
    <w:rsid w:val="00D95484"/>
    <w:rsid w:val="00DA1C41"/>
    <w:rsid w:val="00DA33AB"/>
    <w:rsid w:val="00DA35AA"/>
    <w:rsid w:val="00DA4B64"/>
    <w:rsid w:val="00DA4F34"/>
    <w:rsid w:val="00DA5664"/>
    <w:rsid w:val="00DA57F3"/>
    <w:rsid w:val="00DA6E27"/>
    <w:rsid w:val="00DB01D5"/>
    <w:rsid w:val="00DB01EC"/>
    <w:rsid w:val="00DB0330"/>
    <w:rsid w:val="00DB0769"/>
    <w:rsid w:val="00DB2F5C"/>
    <w:rsid w:val="00DB3258"/>
    <w:rsid w:val="00DB4A9A"/>
    <w:rsid w:val="00DB5687"/>
    <w:rsid w:val="00DB570F"/>
    <w:rsid w:val="00DB689F"/>
    <w:rsid w:val="00DB6CC4"/>
    <w:rsid w:val="00DB70BB"/>
    <w:rsid w:val="00DC0F28"/>
    <w:rsid w:val="00DC2617"/>
    <w:rsid w:val="00DC2D3E"/>
    <w:rsid w:val="00DC2FFE"/>
    <w:rsid w:val="00DC458A"/>
    <w:rsid w:val="00DC4655"/>
    <w:rsid w:val="00DC5F51"/>
    <w:rsid w:val="00DC6421"/>
    <w:rsid w:val="00DC73E0"/>
    <w:rsid w:val="00DC7A5D"/>
    <w:rsid w:val="00DD16EC"/>
    <w:rsid w:val="00DD4AE6"/>
    <w:rsid w:val="00DD55F6"/>
    <w:rsid w:val="00DD560A"/>
    <w:rsid w:val="00DD714C"/>
    <w:rsid w:val="00DE04DA"/>
    <w:rsid w:val="00DE052B"/>
    <w:rsid w:val="00DE05FD"/>
    <w:rsid w:val="00DE34B4"/>
    <w:rsid w:val="00DE35B2"/>
    <w:rsid w:val="00DE3A2F"/>
    <w:rsid w:val="00DE5031"/>
    <w:rsid w:val="00DE5A44"/>
    <w:rsid w:val="00DF0437"/>
    <w:rsid w:val="00DF151F"/>
    <w:rsid w:val="00DF1EEF"/>
    <w:rsid w:val="00DF248D"/>
    <w:rsid w:val="00DF2897"/>
    <w:rsid w:val="00DF373A"/>
    <w:rsid w:val="00DF551A"/>
    <w:rsid w:val="00DF5995"/>
    <w:rsid w:val="00E02A87"/>
    <w:rsid w:val="00E0337F"/>
    <w:rsid w:val="00E03C25"/>
    <w:rsid w:val="00E0486F"/>
    <w:rsid w:val="00E04D59"/>
    <w:rsid w:val="00E0532C"/>
    <w:rsid w:val="00E07B8B"/>
    <w:rsid w:val="00E105ED"/>
    <w:rsid w:val="00E11E96"/>
    <w:rsid w:val="00E13919"/>
    <w:rsid w:val="00E13C57"/>
    <w:rsid w:val="00E153E8"/>
    <w:rsid w:val="00E16623"/>
    <w:rsid w:val="00E170CB"/>
    <w:rsid w:val="00E17212"/>
    <w:rsid w:val="00E17A41"/>
    <w:rsid w:val="00E17BEF"/>
    <w:rsid w:val="00E222D0"/>
    <w:rsid w:val="00E2257C"/>
    <w:rsid w:val="00E22839"/>
    <w:rsid w:val="00E24489"/>
    <w:rsid w:val="00E245AD"/>
    <w:rsid w:val="00E24E73"/>
    <w:rsid w:val="00E256E4"/>
    <w:rsid w:val="00E2607F"/>
    <w:rsid w:val="00E260C2"/>
    <w:rsid w:val="00E27AB8"/>
    <w:rsid w:val="00E27C9E"/>
    <w:rsid w:val="00E30659"/>
    <w:rsid w:val="00E3298A"/>
    <w:rsid w:val="00E33D84"/>
    <w:rsid w:val="00E340FD"/>
    <w:rsid w:val="00E34111"/>
    <w:rsid w:val="00E34E0C"/>
    <w:rsid w:val="00E356F8"/>
    <w:rsid w:val="00E36239"/>
    <w:rsid w:val="00E363DB"/>
    <w:rsid w:val="00E3756A"/>
    <w:rsid w:val="00E3757F"/>
    <w:rsid w:val="00E40B1C"/>
    <w:rsid w:val="00E40E84"/>
    <w:rsid w:val="00E41666"/>
    <w:rsid w:val="00E418FE"/>
    <w:rsid w:val="00E42410"/>
    <w:rsid w:val="00E4270D"/>
    <w:rsid w:val="00E42A8C"/>
    <w:rsid w:val="00E42AF0"/>
    <w:rsid w:val="00E42E4F"/>
    <w:rsid w:val="00E4335A"/>
    <w:rsid w:val="00E4347A"/>
    <w:rsid w:val="00E44582"/>
    <w:rsid w:val="00E44780"/>
    <w:rsid w:val="00E448BD"/>
    <w:rsid w:val="00E4548E"/>
    <w:rsid w:val="00E45C2A"/>
    <w:rsid w:val="00E4602B"/>
    <w:rsid w:val="00E46B11"/>
    <w:rsid w:val="00E47D9D"/>
    <w:rsid w:val="00E51E42"/>
    <w:rsid w:val="00E52802"/>
    <w:rsid w:val="00E53138"/>
    <w:rsid w:val="00E538FA"/>
    <w:rsid w:val="00E53C85"/>
    <w:rsid w:val="00E55936"/>
    <w:rsid w:val="00E6075C"/>
    <w:rsid w:val="00E60ECF"/>
    <w:rsid w:val="00E63981"/>
    <w:rsid w:val="00E644C3"/>
    <w:rsid w:val="00E65020"/>
    <w:rsid w:val="00E6706B"/>
    <w:rsid w:val="00E67444"/>
    <w:rsid w:val="00E706DD"/>
    <w:rsid w:val="00E74CF5"/>
    <w:rsid w:val="00E74D65"/>
    <w:rsid w:val="00E75792"/>
    <w:rsid w:val="00E7695B"/>
    <w:rsid w:val="00E81CB5"/>
    <w:rsid w:val="00E92C1E"/>
    <w:rsid w:val="00E948DB"/>
    <w:rsid w:val="00EA0116"/>
    <w:rsid w:val="00EA066A"/>
    <w:rsid w:val="00EA19D7"/>
    <w:rsid w:val="00EA25A1"/>
    <w:rsid w:val="00EA25FC"/>
    <w:rsid w:val="00EA413C"/>
    <w:rsid w:val="00EA45B1"/>
    <w:rsid w:val="00EA4882"/>
    <w:rsid w:val="00EA4DBE"/>
    <w:rsid w:val="00EA533D"/>
    <w:rsid w:val="00EA6116"/>
    <w:rsid w:val="00EA6213"/>
    <w:rsid w:val="00EA6238"/>
    <w:rsid w:val="00EA75CD"/>
    <w:rsid w:val="00EA7A0E"/>
    <w:rsid w:val="00EB07A1"/>
    <w:rsid w:val="00EB0B7C"/>
    <w:rsid w:val="00EB1089"/>
    <w:rsid w:val="00EB312B"/>
    <w:rsid w:val="00EB5CC8"/>
    <w:rsid w:val="00EB60A5"/>
    <w:rsid w:val="00EB6802"/>
    <w:rsid w:val="00EB68C7"/>
    <w:rsid w:val="00EC0C42"/>
    <w:rsid w:val="00EC1323"/>
    <w:rsid w:val="00EC1497"/>
    <w:rsid w:val="00EC1A75"/>
    <w:rsid w:val="00EC28DD"/>
    <w:rsid w:val="00EC4277"/>
    <w:rsid w:val="00EC45B3"/>
    <w:rsid w:val="00EC469A"/>
    <w:rsid w:val="00EC48E5"/>
    <w:rsid w:val="00EC4AE4"/>
    <w:rsid w:val="00EC5517"/>
    <w:rsid w:val="00EC59D2"/>
    <w:rsid w:val="00EC5A84"/>
    <w:rsid w:val="00EC7843"/>
    <w:rsid w:val="00ED0453"/>
    <w:rsid w:val="00ED0A6C"/>
    <w:rsid w:val="00ED1252"/>
    <w:rsid w:val="00ED182E"/>
    <w:rsid w:val="00ED1AF0"/>
    <w:rsid w:val="00ED2B86"/>
    <w:rsid w:val="00ED3827"/>
    <w:rsid w:val="00ED44EB"/>
    <w:rsid w:val="00ED53B2"/>
    <w:rsid w:val="00ED5EA7"/>
    <w:rsid w:val="00ED6B94"/>
    <w:rsid w:val="00EE0286"/>
    <w:rsid w:val="00EE157D"/>
    <w:rsid w:val="00EE4362"/>
    <w:rsid w:val="00EE4A21"/>
    <w:rsid w:val="00EE4E36"/>
    <w:rsid w:val="00EE534D"/>
    <w:rsid w:val="00EE6F03"/>
    <w:rsid w:val="00EE7EDC"/>
    <w:rsid w:val="00EE7FBB"/>
    <w:rsid w:val="00EF0916"/>
    <w:rsid w:val="00EF2CAB"/>
    <w:rsid w:val="00EF3C4A"/>
    <w:rsid w:val="00EF4263"/>
    <w:rsid w:val="00EF45B9"/>
    <w:rsid w:val="00EF5877"/>
    <w:rsid w:val="00F0194F"/>
    <w:rsid w:val="00F03A89"/>
    <w:rsid w:val="00F03BF2"/>
    <w:rsid w:val="00F03DBD"/>
    <w:rsid w:val="00F04833"/>
    <w:rsid w:val="00F06CDA"/>
    <w:rsid w:val="00F1082A"/>
    <w:rsid w:val="00F1232C"/>
    <w:rsid w:val="00F212A6"/>
    <w:rsid w:val="00F21671"/>
    <w:rsid w:val="00F23062"/>
    <w:rsid w:val="00F23BBD"/>
    <w:rsid w:val="00F241CE"/>
    <w:rsid w:val="00F24C2F"/>
    <w:rsid w:val="00F256CC"/>
    <w:rsid w:val="00F3024E"/>
    <w:rsid w:val="00F31B36"/>
    <w:rsid w:val="00F32951"/>
    <w:rsid w:val="00F32955"/>
    <w:rsid w:val="00F32EF3"/>
    <w:rsid w:val="00F3378C"/>
    <w:rsid w:val="00F33A97"/>
    <w:rsid w:val="00F35514"/>
    <w:rsid w:val="00F359B1"/>
    <w:rsid w:val="00F35C36"/>
    <w:rsid w:val="00F365AE"/>
    <w:rsid w:val="00F36AF9"/>
    <w:rsid w:val="00F37432"/>
    <w:rsid w:val="00F40987"/>
    <w:rsid w:val="00F40FE8"/>
    <w:rsid w:val="00F411E0"/>
    <w:rsid w:val="00F427D2"/>
    <w:rsid w:val="00F43893"/>
    <w:rsid w:val="00F459E2"/>
    <w:rsid w:val="00F53FF6"/>
    <w:rsid w:val="00F54BDE"/>
    <w:rsid w:val="00F5503C"/>
    <w:rsid w:val="00F570C6"/>
    <w:rsid w:val="00F619DA"/>
    <w:rsid w:val="00F62802"/>
    <w:rsid w:val="00F62CC4"/>
    <w:rsid w:val="00F63F48"/>
    <w:rsid w:val="00F65430"/>
    <w:rsid w:val="00F66A3F"/>
    <w:rsid w:val="00F70627"/>
    <w:rsid w:val="00F706B3"/>
    <w:rsid w:val="00F70C84"/>
    <w:rsid w:val="00F72E6A"/>
    <w:rsid w:val="00F72FE7"/>
    <w:rsid w:val="00F736AD"/>
    <w:rsid w:val="00F74823"/>
    <w:rsid w:val="00F74C83"/>
    <w:rsid w:val="00F75FDE"/>
    <w:rsid w:val="00F771D5"/>
    <w:rsid w:val="00F77997"/>
    <w:rsid w:val="00F8202C"/>
    <w:rsid w:val="00F836E0"/>
    <w:rsid w:val="00F843FD"/>
    <w:rsid w:val="00F84843"/>
    <w:rsid w:val="00F84BFD"/>
    <w:rsid w:val="00F84E8F"/>
    <w:rsid w:val="00F864B6"/>
    <w:rsid w:val="00F919B9"/>
    <w:rsid w:val="00F9220B"/>
    <w:rsid w:val="00F923C8"/>
    <w:rsid w:val="00F93D2F"/>
    <w:rsid w:val="00F946F6"/>
    <w:rsid w:val="00F94F02"/>
    <w:rsid w:val="00FA1D05"/>
    <w:rsid w:val="00FA2D8C"/>
    <w:rsid w:val="00FA6696"/>
    <w:rsid w:val="00FA77E3"/>
    <w:rsid w:val="00FA7A26"/>
    <w:rsid w:val="00FB0C80"/>
    <w:rsid w:val="00FB0C8C"/>
    <w:rsid w:val="00FB2CBA"/>
    <w:rsid w:val="00FB32F9"/>
    <w:rsid w:val="00FB3E56"/>
    <w:rsid w:val="00FB45BA"/>
    <w:rsid w:val="00FB6531"/>
    <w:rsid w:val="00FB671C"/>
    <w:rsid w:val="00FB6A65"/>
    <w:rsid w:val="00FB728B"/>
    <w:rsid w:val="00FB72D7"/>
    <w:rsid w:val="00FB7E7E"/>
    <w:rsid w:val="00FB7F0F"/>
    <w:rsid w:val="00FC0167"/>
    <w:rsid w:val="00FC2267"/>
    <w:rsid w:val="00FC2BE9"/>
    <w:rsid w:val="00FC3A47"/>
    <w:rsid w:val="00FC4C1D"/>
    <w:rsid w:val="00FC599C"/>
    <w:rsid w:val="00FC5A8F"/>
    <w:rsid w:val="00FC64A8"/>
    <w:rsid w:val="00FC66F0"/>
    <w:rsid w:val="00FD1097"/>
    <w:rsid w:val="00FD2F95"/>
    <w:rsid w:val="00FD4E17"/>
    <w:rsid w:val="00FD5A7E"/>
    <w:rsid w:val="00FD5ED5"/>
    <w:rsid w:val="00FD76EC"/>
    <w:rsid w:val="00FE0EFB"/>
    <w:rsid w:val="00FE0FA2"/>
    <w:rsid w:val="00FE3E74"/>
    <w:rsid w:val="00FE4198"/>
    <w:rsid w:val="00FE429A"/>
    <w:rsid w:val="00FE565F"/>
    <w:rsid w:val="00FE5BED"/>
    <w:rsid w:val="00FE5F7B"/>
    <w:rsid w:val="00FE7C3B"/>
    <w:rsid w:val="00FE7D9D"/>
    <w:rsid w:val="00FF0DC1"/>
    <w:rsid w:val="00FF11D0"/>
    <w:rsid w:val="00FF1660"/>
    <w:rsid w:val="00FF256A"/>
    <w:rsid w:val="00FF41B0"/>
    <w:rsid w:val="00FF449A"/>
    <w:rsid w:val="00FF6CBE"/>
    <w:rsid w:val="00FF73A3"/>
    <w:rsid w:val="00FF750E"/>
    <w:rsid w:val="0113496B"/>
    <w:rsid w:val="01B7145D"/>
    <w:rsid w:val="01F64F82"/>
    <w:rsid w:val="02067EF8"/>
    <w:rsid w:val="023616D1"/>
    <w:rsid w:val="024C73CD"/>
    <w:rsid w:val="02B92D9B"/>
    <w:rsid w:val="02C10E79"/>
    <w:rsid w:val="03A86EAF"/>
    <w:rsid w:val="03C37296"/>
    <w:rsid w:val="047E1FD3"/>
    <w:rsid w:val="0490144A"/>
    <w:rsid w:val="04C35540"/>
    <w:rsid w:val="04DA1F9F"/>
    <w:rsid w:val="053B15C7"/>
    <w:rsid w:val="05C94CCC"/>
    <w:rsid w:val="0603333C"/>
    <w:rsid w:val="06832BD7"/>
    <w:rsid w:val="068345E5"/>
    <w:rsid w:val="06A43013"/>
    <w:rsid w:val="06AA444A"/>
    <w:rsid w:val="07167E44"/>
    <w:rsid w:val="07300BC0"/>
    <w:rsid w:val="07C306B3"/>
    <w:rsid w:val="08674306"/>
    <w:rsid w:val="08D31906"/>
    <w:rsid w:val="0913264A"/>
    <w:rsid w:val="092C4454"/>
    <w:rsid w:val="098C5E1E"/>
    <w:rsid w:val="099A76A5"/>
    <w:rsid w:val="09A17C56"/>
    <w:rsid w:val="09D90C3C"/>
    <w:rsid w:val="0A085ACE"/>
    <w:rsid w:val="0B321B7C"/>
    <w:rsid w:val="0BBE0B81"/>
    <w:rsid w:val="0BC12F14"/>
    <w:rsid w:val="0C155642"/>
    <w:rsid w:val="0C6976C6"/>
    <w:rsid w:val="0D356A3A"/>
    <w:rsid w:val="0D4A6627"/>
    <w:rsid w:val="0DA43871"/>
    <w:rsid w:val="0DAF23AA"/>
    <w:rsid w:val="0E3228E7"/>
    <w:rsid w:val="0E975954"/>
    <w:rsid w:val="0F1D3E6E"/>
    <w:rsid w:val="0FC202A4"/>
    <w:rsid w:val="10104AB5"/>
    <w:rsid w:val="106F2C80"/>
    <w:rsid w:val="11505995"/>
    <w:rsid w:val="11AD3902"/>
    <w:rsid w:val="11B56CEF"/>
    <w:rsid w:val="11CC4724"/>
    <w:rsid w:val="12BD3561"/>
    <w:rsid w:val="13066480"/>
    <w:rsid w:val="13B90B6E"/>
    <w:rsid w:val="13EC3053"/>
    <w:rsid w:val="159A7278"/>
    <w:rsid w:val="16944F21"/>
    <w:rsid w:val="169D7B56"/>
    <w:rsid w:val="16B11481"/>
    <w:rsid w:val="16B55431"/>
    <w:rsid w:val="17580748"/>
    <w:rsid w:val="17587206"/>
    <w:rsid w:val="182761A1"/>
    <w:rsid w:val="18E9484C"/>
    <w:rsid w:val="18FB74AE"/>
    <w:rsid w:val="19464D68"/>
    <w:rsid w:val="195811A1"/>
    <w:rsid w:val="19D83E64"/>
    <w:rsid w:val="1A116E06"/>
    <w:rsid w:val="1A3A6618"/>
    <w:rsid w:val="1A735C45"/>
    <w:rsid w:val="1AE53AD4"/>
    <w:rsid w:val="1B0B213A"/>
    <w:rsid w:val="1B4435E9"/>
    <w:rsid w:val="1B527023"/>
    <w:rsid w:val="1B581A93"/>
    <w:rsid w:val="1B6E1478"/>
    <w:rsid w:val="1B7A7A0E"/>
    <w:rsid w:val="1BC03000"/>
    <w:rsid w:val="1BCC0031"/>
    <w:rsid w:val="1C010930"/>
    <w:rsid w:val="1C2A0AF4"/>
    <w:rsid w:val="1CD31138"/>
    <w:rsid w:val="1D5B2D9D"/>
    <w:rsid w:val="1D72294E"/>
    <w:rsid w:val="1DFA6742"/>
    <w:rsid w:val="1E161725"/>
    <w:rsid w:val="1E29267F"/>
    <w:rsid w:val="1E4E34E0"/>
    <w:rsid w:val="1E6151F3"/>
    <w:rsid w:val="1E80577E"/>
    <w:rsid w:val="1F0F4FAF"/>
    <w:rsid w:val="1F4D44BB"/>
    <w:rsid w:val="1F985821"/>
    <w:rsid w:val="1FC22ABC"/>
    <w:rsid w:val="1FC25144"/>
    <w:rsid w:val="1FD1733E"/>
    <w:rsid w:val="1FE314B7"/>
    <w:rsid w:val="20791FAC"/>
    <w:rsid w:val="20823699"/>
    <w:rsid w:val="208939FD"/>
    <w:rsid w:val="20DC7B06"/>
    <w:rsid w:val="21997F89"/>
    <w:rsid w:val="21ED6E4F"/>
    <w:rsid w:val="220719E5"/>
    <w:rsid w:val="22272FB0"/>
    <w:rsid w:val="22B70F31"/>
    <w:rsid w:val="22C50E97"/>
    <w:rsid w:val="22D40FE4"/>
    <w:rsid w:val="22F5297C"/>
    <w:rsid w:val="232B4DC1"/>
    <w:rsid w:val="233102CC"/>
    <w:rsid w:val="234D2DE2"/>
    <w:rsid w:val="23C330CE"/>
    <w:rsid w:val="23CC723A"/>
    <w:rsid w:val="23E4182C"/>
    <w:rsid w:val="23E71639"/>
    <w:rsid w:val="23F32093"/>
    <w:rsid w:val="249412C4"/>
    <w:rsid w:val="253075D2"/>
    <w:rsid w:val="2571148E"/>
    <w:rsid w:val="25945024"/>
    <w:rsid w:val="25D76444"/>
    <w:rsid w:val="25F12BEF"/>
    <w:rsid w:val="26017AA7"/>
    <w:rsid w:val="261D1952"/>
    <w:rsid w:val="265A5097"/>
    <w:rsid w:val="267C419F"/>
    <w:rsid w:val="2692281E"/>
    <w:rsid w:val="274F036F"/>
    <w:rsid w:val="27555755"/>
    <w:rsid w:val="28841720"/>
    <w:rsid w:val="28A15563"/>
    <w:rsid w:val="28FC0A12"/>
    <w:rsid w:val="291F392A"/>
    <w:rsid w:val="29737617"/>
    <w:rsid w:val="299351F5"/>
    <w:rsid w:val="299A254E"/>
    <w:rsid w:val="29AA28BF"/>
    <w:rsid w:val="2A234CC8"/>
    <w:rsid w:val="2A3556F5"/>
    <w:rsid w:val="2AD61783"/>
    <w:rsid w:val="2AF721FD"/>
    <w:rsid w:val="2B9E6F8C"/>
    <w:rsid w:val="2C1953AB"/>
    <w:rsid w:val="2C450BBC"/>
    <w:rsid w:val="2C833F08"/>
    <w:rsid w:val="2CA117DC"/>
    <w:rsid w:val="2CD25AE1"/>
    <w:rsid w:val="2D542FF2"/>
    <w:rsid w:val="2D5B633D"/>
    <w:rsid w:val="2D7C6E9F"/>
    <w:rsid w:val="2F1B0242"/>
    <w:rsid w:val="2F26666F"/>
    <w:rsid w:val="2F493F4E"/>
    <w:rsid w:val="2F85760A"/>
    <w:rsid w:val="308C6FA5"/>
    <w:rsid w:val="30980BBB"/>
    <w:rsid w:val="30F24115"/>
    <w:rsid w:val="30F26301"/>
    <w:rsid w:val="3109187D"/>
    <w:rsid w:val="318425E2"/>
    <w:rsid w:val="31C00F6A"/>
    <w:rsid w:val="32361E19"/>
    <w:rsid w:val="325460EC"/>
    <w:rsid w:val="33501A8D"/>
    <w:rsid w:val="33797021"/>
    <w:rsid w:val="3387041A"/>
    <w:rsid w:val="33AE0749"/>
    <w:rsid w:val="33E07C5F"/>
    <w:rsid w:val="33EC7B9C"/>
    <w:rsid w:val="33F1168E"/>
    <w:rsid w:val="348B009A"/>
    <w:rsid w:val="349221B6"/>
    <w:rsid w:val="34CA262F"/>
    <w:rsid w:val="34E7414B"/>
    <w:rsid w:val="35007529"/>
    <w:rsid w:val="355F439E"/>
    <w:rsid w:val="35B32129"/>
    <w:rsid w:val="35F74575"/>
    <w:rsid w:val="35FC47E2"/>
    <w:rsid w:val="360F414E"/>
    <w:rsid w:val="361C1DCE"/>
    <w:rsid w:val="36515312"/>
    <w:rsid w:val="36676237"/>
    <w:rsid w:val="366D3948"/>
    <w:rsid w:val="366E3DE3"/>
    <w:rsid w:val="36DE0CEB"/>
    <w:rsid w:val="372B2FED"/>
    <w:rsid w:val="38CE4CBA"/>
    <w:rsid w:val="38DF7D66"/>
    <w:rsid w:val="38E23EFA"/>
    <w:rsid w:val="3909510A"/>
    <w:rsid w:val="390A360F"/>
    <w:rsid w:val="392A28FE"/>
    <w:rsid w:val="392A5822"/>
    <w:rsid w:val="39502FA6"/>
    <w:rsid w:val="39AD0219"/>
    <w:rsid w:val="39CF5F84"/>
    <w:rsid w:val="3A186E30"/>
    <w:rsid w:val="3A7D7757"/>
    <w:rsid w:val="3AA509EA"/>
    <w:rsid w:val="3ACB4B13"/>
    <w:rsid w:val="3AF26849"/>
    <w:rsid w:val="3B4E0AC9"/>
    <w:rsid w:val="3BF51E06"/>
    <w:rsid w:val="3C167F21"/>
    <w:rsid w:val="3C2E6C18"/>
    <w:rsid w:val="3C3156A7"/>
    <w:rsid w:val="3D342E0F"/>
    <w:rsid w:val="3DB908BB"/>
    <w:rsid w:val="3E43640F"/>
    <w:rsid w:val="3EE6073A"/>
    <w:rsid w:val="3EFB5EB1"/>
    <w:rsid w:val="3F665DE4"/>
    <w:rsid w:val="3FA14BEC"/>
    <w:rsid w:val="3FDE034B"/>
    <w:rsid w:val="40241F6D"/>
    <w:rsid w:val="403A3878"/>
    <w:rsid w:val="40C03BBB"/>
    <w:rsid w:val="40F351D6"/>
    <w:rsid w:val="414A736E"/>
    <w:rsid w:val="414F6658"/>
    <w:rsid w:val="417415F0"/>
    <w:rsid w:val="41CD0EED"/>
    <w:rsid w:val="42354882"/>
    <w:rsid w:val="42797495"/>
    <w:rsid w:val="42931A06"/>
    <w:rsid w:val="438A429D"/>
    <w:rsid w:val="43A47EDC"/>
    <w:rsid w:val="43C00CC0"/>
    <w:rsid w:val="43EF1073"/>
    <w:rsid w:val="446921BB"/>
    <w:rsid w:val="44E62231"/>
    <w:rsid w:val="4578139D"/>
    <w:rsid w:val="45886DED"/>
    <w:rsid w:val="45933F2C"/>
    <w:rsid w:val="45AE618D"/>
    <w:rsid w:val="45F43B5D"/>
    <w:rsid w:val="45FB79D8"/>
    <w:rsid w:val="46E36175"/>
    <w:rsid w:val="46E60816"/>
    <w:rsid w:val="46EB6271"/>
    <w:rsid w:val="478B012A"/>
    <w:rsid w:val="47A30EA1"/>
    <w:rsid w:val="47A50787"/>
    <w:rsid w:val="4851265A"/>
    <w:rsid w:val="486663EC"/>
    <w:rsid w:val="48D131F1"/>
    <w:rsid w:val="48DE4A1A"/>
    <w:rsid w:val="48F217B8"/>
    <w:rsid w:val="490479D2"/>
    <w:rsid w:val="49A91EF7"/>
    <w:rsid w:val="49B265F0"/>
    <w:rsid w:val="49DD495A"/>
    <w:rsid w:val="4A171245"/>
    <w:rsid w:val="4AA70700"/>
    <w:rsid w:val="4B154BFA"/>
    <w:rsid w:val="4B261F3E"/>
    <w:rsid w:val="4B3B1E75"/>
    <w:rsid w:val="4B52341D"/>
    <w:rsid w:val="4CA46B26"/>
    <w:rsid w:val="4DCC3EE8"/>
    <w:rsid w:val="4DEB6CC8"/>
    <w:rsid w:val="4DFE566D"/>
    <w:rsid w:val="4E52715B"/>
    <w:rsid w:val="4ECF696D"/>
    <w:rsid w:val="4EFD1A97"/>
    <w:rsid w:val="4F2D40F6"/>
    <w:rsid w:val="50091CF6"/>
    <w:rsid w:val="501E7B62"/>
    <w:rsid w:val="50673E61"/>
    <w:rsid w:val="50E877D5"/>
    <w:rsid w:val="510612CE"/>
    <w:rsid w:val="51D10AE5"/>
    <w:rsid w:val="51D41662"/>
    <w:rsid w:val="51DD6D47"/>
    <w:rsid w:val="52336B66"/>
    <w:rsid w:val="52FB488E"/>
    <w:rsid w:val="5312047E"/>
    <w:rsid w:val="535A35E6"/>
    <w:rsid w:val="535E1EC2"/>
    <w:rsid w:val="53D22E3E"/>
    <w:rsid w:val="54357FFB"/>
    <w:rsid w:val="548F219A"/>
    <w:rsid w:val="54CF598B"/>
    <w:rsid w:val="550A66D7"/>
    <w:rsid w:val="5555041D"/>
    <w:rsid w:val="55735841"/>
    <w:rsid w:val="55C64583"/>
    <w:rsid w:val="56025341"/>
    <w:rsid w:val="563E475C"/>
    <w:rsid w:val="567B6651"/>
    <w:rsid w:val="57187C69"/>
    <w:rsid w:val="57631D35"/>
    <w:rsid w:val="58335943"/>
    <w:rsid w:val="587C100D"/>
    <w:rsid w:val="588658D3"/>
    <w:rsid w:val="58D57163"/>
    <w:rsid w:val="598916E3"/>
    <w:rsid w:val="598C2D91"/>
    <w:rsid w:val="59B12D96"/>
    <w:rsid w:val="5A22301E"/>
    <w:rsid w:val="5A237E74"/>
    <w:rsid w:val="5A6E0B0C"/>
    <w:rsid w:val="5B1C2837"/>
    <w:rsid w:val="5B261EE5"/>
    <w:rsid w:val="5B4608DC"/>
    <w:rsid w:val="5B6E6BCE"/>
    <w:rsid w:val="5BE10E2F"/>
    <w:rsid w:val="5C0F5779"/>
    <w:rsid w:val="5C356E90"/>
    <w:rsid w:val="5C3614CE"/>
    <w:rsid w:val="5CFE3360"/>
    <w:rsid w:val="5DC44938"/>
    <w:rsid w:val="5E154DCE"/>
    <w:rsid w:val="5E2A0160"/>
    <w:rsid w:val="5E2B6A81"/>
    <w:rsid w:val="5EC9247B"/>
    <w:rsid w:val="5ED44DD5"/>
    <w:rsid w:val="5EF45970"/>
    <w:rsid w:val="5F2E07BF"/>
    <w:rsid w:val="5F3F40CA"/>
    <w:rsid w:val="5F7338A4"/>
    <w:rsid w:val="60582CCD"/>
    <w:rsid w:val="608B6C74"/>
    <w:rsid w:val="61A91E4A"/>
    <w:rsid w:val="61B2709D"/>
    <w:rsid w:val="61F17AFA"/>
    <w:rsid w:val="62D819E9"/>
    <w:rsid w:val="63110B10"/>
    <w:rsid w:val="635924DF"/>
    <w:rsid w:val="635F77A4"/>
    <w:rsid w:val="6399040D"/>
    <w:rsid w:val="63BD114C"/>
    <w:rsid w:val="63E9309D"/>
    <w:rsid w:val="63F46290"/>
    <w:rsid w:val="640E5AAC"/>
    <w:rsid w:val="64271D95"/>
    <w:rsid w:val="64AD0645"/>
    <w:rsid w:val="64C51C76"/>
    <w:rsid w:val="64F64710"/>
    <w:rsid w:val="653B1A15"/>
    <w:rsid w:val="663850D8"/>
    <w:rsid w:val="666F1AEF"/>
    <w:rsid w:val="667525FE"/>
    <w:rsid w:val="66AE605A"/>
    <w:rsid w:val="679B2D4E"/>
    <w:rsid w:val="67C1337B"/>
    <w:rsid w:val="6855791D"/>
    <w:rsid w:val="69AA0688"/>
    <w:rsid w:val="69BD29AE"/>
    <w:rsid w:val="69C43892"/>
    <w:rsid w:val="6A4779FB"/>
    <w:rsid w:val="6A6E185A"/>
    <w:rsid w:val="6A9C1491"/>
    <w:rsid w:val="6AC23F3C"/>
    <w:rsid w:val="6B042207"/>
    <w:rsid w:val="6B285BE6"/>
    <w:rsid w:val="6B331489"/>
    <w:rsid w:val="6B853A16"/>
    <w:rsid w:val="6BB03F6F"/>
    <w:rsid w:val="6C27014A"/>
    <w:rsid w:val="6CAB5C38"/>
    <w:rsid w:val="6CB13616"/>
    <w:rsid w:val="6CC225D4"/>
    <w:rsid w:val="6CDA05AF"/>
    <w:rsid w:val="6CDF6397"/>
    <w:rsid w:val="6DD14348"/>
    <w:rsid w:val="6E5213CF"/>
    <w:rsid w:val="6F0627BC"/>
    <w:rsid w:val="6F0639A1"/>
    <w:rsid w:val="6F647B0C"/>
    <w:rsid w:val="6F7914AB"/>
    <w:rsid w:val="6FC01453"/>
    <w:rsid w:val="702D1BBF"/>
    <w:rsid w:val="70390E66"/>
    <w:rsid w:val="706E76A1"/>
    <w:rsid w:val="70B501A0"/>
    <w:rsid w:val="70BB6F6A"/>
    <w:rsid w:val="71887A31"/>
    <w:rsid w:val="729E7F84"/>
    <w:rsid w:val="72A22C15"/>
    <w:rsid w:val="730A1909"/>
    <w:rsid w:val="73273A40"/>
    <w:rsid w:val="73544F1B"/>
    <w:rsid w:val="74007477"/>
    <w:rsid w:val="74150229"/>
    <w:rsid w:val="74AB6E57"/>
    <w:rsid w:val="757E59DB"/>
    <w:rsid w:val="75B7311D"/>
    <w:rsid w:val="76317B69"/>
    <w:rsid w:val="7634127B"/>
    <w:rsid w:val="766E5C99"/>
    <w:rsid w:val="76794D4D"/>
    <w:rsid w:val="7694691F"/>
    <w:rsid w:val="76991AF2"/>
    <w:rsid w:val="76F17488"/>
    <w:rsid w:val="76FE4F3D"/>
    <w:rsid w:val="77535A34"/>
    <w:rsid w:val="77A40CDC"/>
    <w:rsid w:val="77FF2336"/>
    <w:rsid w:val="78720CAA"/>
    <w:rsid w:val="78B2790D"/>
    <w:rsid w:val="790D67F3"/>
    <w:rsid w:val="79435F05"/>
    <w:rsid w:val="794D3BB3"/>
    <w:rsid w:val="79651059"/>
    <w:rsid w:val="79CA2C31"/>
    <w:rsid w:val="79EA30E2"/>
    <w:rsid w:val="7A0E1007"/>
    <w:rsid w:val="7A2300B0"/>
    <w:rsid w:val="7ABD6707"/>
    <w:rsid w:val="7B522918"/>
    <w:rsid w:val="7B8C1D15"/>
    <w:rsid w:val="7BBF4D5C"/>
    <w:rsid w:val="7C574A54"/>
    <w:rsid w:val="7C9C759D"/>
    <w:rsid w:val="7CF547C5"/>
    <w:rsid w:val="7D1E5620"/>
    <w:rsid w:val="7D5546C9"/>
    <w:rsid w:val="7E0F1305"/>
    <w:rsid w:val="7EB32323"/>
    <w:rsid w:val="7F874CF0"/>
    <w:rsid w:val="7FC24C3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99" w:name="index 1"/>
    <w:lsdException w:uiPriority="99" w:name="index 2"/>
    <w:lsdException w:uiPriority="99" w:name="index 3"/>
    <w:lsdException w:qFormat="1" w:unhideWhenUsed="0" w:uiPriority="0" w:semiHidden="0"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iPriority="0" w:semiHidden="0" w:name="annotation text"/>
    <w:lsdException w:qFormat="1" w:uiPriority="0" w:semiHidden="0" w:name="header"/>
    <w:lsdException w:qFormat="1" w:unhideWhenUsed="0" w:uiPriority="0" w:semiHidden="0" w:name="footer"/>
    <w:lsdException w:uiPriority="99" w:name="index heading"/>
    <w:lsdException w:qFormat="1" w:unhideWhenUsed="0" w:uiPriority="0" w:semiHidden="0" w:name="caption"/>
    <w:lsdException w:uiPriority="99" w:name="table of figures"/>
    <w:lsdException w:uiPriority="99" w:name="envelope address"/>
    <w:lsdException w:uiPriority="99" w:name="envelope return"/>
    <w:lsdException w:uiPriority="99" w:name="footnote reference"/>
    <w:lsdException w:qFormat="1" w:uiPriority="0"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iPriority="0" w:semiHidden="0" w:name="Body Text"/>
    <w:lsdException w:qFormat="1" w:unhideWhenUsed="0" w:uiPriority="0" w:semiHidden="0" w:name="Body Text Indent"/>
    <w:lsdException w:uiPriority="99" w:name="List Continue"/>
    <w:lsdException w:qFormat="1" w:unhideWhenUsed="0" w:uiPriority="0" w:semiHidden="0"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sdException w:uiPriority="99" w:name="Salutation"/>
    <w:lsdException w:qFormat="1" w:uiPriority="0" w:semiHidden="0" w:name="Date"/>
    <w:lsdException w:qFormat="1" w:unhideWhenUsed="0" w:uiPriority="0" w:semiHidden="0" w:name="Body Text First Indent"/>
    <w:lsdException w:uiPriority="99" w:name="Body Text First Indent 2"/>
    <w:lsdException w:uiPriority="99" w:name="Note Heading"/>
    <w:lsdException w:qFormat="1" w:unhideWhenUsed="0" w:uiPriority="0" w:semiHidden="0" w:name="Body Text 2"/>
    <w:lsdException w:qFormat="1" w:uiPriority="0" w:semiHidden="0" w:name="Body Text 3"/>
    <w:lsdException w:qFormat="1" w:unhideWhenUsed="0" w:uiPriority="0" w:semiHidden="0" w:name="Body Text Indent 2"/>
    <w:lsdException w:qFormat="1" w:unhideWhenUsed="0" w:uiPriority="0" w:semiHidden="0" w:name="Body Text Indent 3"/>
    <w:lsdException w:uiPriority="99" w:name="Block Text"/>
    <w:lsdException w:qFormat="1" w:uiPriority="99" w:semiHidden="0" w:name="Hyperlink"/>
    <w:lsdException w:uiPriority="99" w:name="FollowedHyperlink"/>
    <w:lsdException w:qFormat="1" w:unhideWhenUsed="0" w:uiPriority="0" w:semiHidden="0" w:name="Strong"/>
    <w:lsdException w:qFormat="1" w:unhideWhenUsed="0" w:uiPriority="0" w:semiHidden="0" w:name="Emphasis"/>
    <w:lsdException w:qFormat="1" w:uiPriority="0" w:semiHidden="0" w:name="Document Map"/>
    <w:lsdException w:qFormat="1" w:unhideWhenUsed="0" w:uiPriority="0" w:semiHidden="0" w:name="Plain Text"/>
    <w:lsdException w:uiPriority="99" w:name="E-mail Signature"/>
    <w:lsdException w:qFormat="1"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qFormat="1" w:uiPriority="99" w:name="HTML Sample"/>
    <w:lsdException w:uiPriority="99" w:name="HTML Typewriter"/>
    <w:lsdException w:uiPriority="99" w:name="HTML Variable"/>
    <w:lsdException w:qFormat="1" w:uiPriority="99" w:name="Normal Table"/>
    <w:lsdException w:qFormat="1"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semiHidden="0" w:name="Table Web 2"/>
    <w:lsdException w:uiPriority="99" w:semiHidden="0" w:name="Table Web 3"/>
    <w:lsdException w:qFormat="1" w:uiPriority="0" w:semiHidden="0" w:name="Balloon Text"/>
    <w:lsdException w:qFormat="1" w:unhideWhenUsed="0" w:uiPriority="0" w:semiHidden="0" w:name="Table Grid"/>
    <w:lsdException w:uiPriority="99" w:semiHidden="0" w:name="Table Theme"/>
    <w:lsdException w:qFormat="1" w:unhideWhenUsed="0" w:uiPriority="99"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1" w:semiHidden="0" w:name="List Paragraph"/>
    <w:lsdException w:qFormat="1" w:unhideWhenUsed="0" w:uiPriority="0" w:semiHidden="0" w:name="Quote"/>
    <w:lsdException w:qFormat="1" w:unhideWhenUsed="0" w:uiPriority="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before="100" w:beforeAutospacing="1" w:after="100" w:afterAutospacing="1" w:line="360" w:lineRule="auto"/>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45"/>
    <w:qFormat/>
    <w:uiPriority w:val="0"/>
    <w:pPr>
      <w:keepNext/>
      <w:keepLines/>
      <w:jc w:val="center"/>
      <w:outlineLvl w:val="0"/>
    </w:pPr>
    <w:rPr>
      <w:rFonts w:eastAsia="方正小标宋简体"/>
      <w:bCs/>
      <w:kern w:val="44"/>
      <w:sz w:val="32"/>
      <w:szCs w:val="44"/>
    </w:rPr>
  </w:style>
  <w:style w:type="paragraph" w:styleId="2">
    <w:name w:val="heading 2"/>
    <w:basedOn w:val="1"/>
    <w:next w:val="1"/>
    <w:link w:val="46"/>
    <w:unhideWhenUsed/>
    <w:qFormat/>
    <w:uiPriority w:val="0"/>
    <w:pPr>
      <w:keepNext/>
      <w:keepLines/>
      <w:jc w:val="center"/>
      <w:outlineLvl w:val="1"/>
    </w:pPr>
    <w:rPr>
      <w:rFonts w:ascii="Cambria" w:hAnsi="Cambria" w:eastAsia="方正小标宋简体"/>
      <w:bCs/>
      <w:kern w:val="0"/>
      <w:sz w:val="28"/>
      <w:szCs w:val="32"/>
    </w:rPr>
  </w:style>
  <w:style w:type="paragraph" w:styleId="4">
    <w:name w:val="heading 3"/>
    <w:basedOn w:val="1"/>
    <w:next w:val="1"/>
    <w:link w:val="47"/>
    <w:unhideWhenUsed/>
    <w:qFormat/>
    <w:uiPriority w:val="0"/>
    <w:pPr>
      <w:keepNext/>
      <w:keepLines/>
      <w:jc w:val="center"/>
      <w:outlineLvl w:val="2"/>
    </w:pPr>
    <w:rPr>
      <w:rFonts w:eastAsia="黑体"/>
      <w:bCs/>
      <w:kern w:val="0"/>
      <w:sz w:val="24"/>
      <w:szCs w:val="32"/>
    </w:rPr>
  </w:style>
  <w:style w:type="paragraph" w:styleId="5">
    <w:name w:val="heading 4"/>
    <w:basedOn w:val="1"/>
    <w:next w:val="1"/>
    <w:link w:val="48"/>
    <w:qFormat/>
    <w:uiPriority w:val="0"/>
    <w:pPr>
      <w:keepNext/>
      <w:keepLines/>
      <w:widowControl/>
      <w:numPr>
        <w:ilvl w:val="3"/>
        <w:numId w:val="1"/>
      </w:numPr>
      <w:tabs>
        <w:tab w:val="left" w:pos="864"/>
      </w:tabs>
      <w:spacing w:before="280" w:beforeAutospacing="0" w:after="290" w:afterAutospacing="0" w:line="372" w:lineRule="auto"/>
      <w:jc w:val="left"/>
      <w:outlineLvl w:val="3"/>
    </w:pPr>
    <w:rPr>
      <w:rFonts w:ascii="Arial" w:hAnsi="Arial" w:eastAsia="黑体"/>
      <w:b/>
      <w:kern w:val="0"/>
      <w:sz w:val="28"/>
      <w:szCs w:val="20"/>
      <w:lang w:val="zh-CN"/>
    </w:rPr>
  </w:style>
  <w:style w:type="paragraph" w:styleId="6">
    <w:name w:val="heading 5"/>
    <w:basedOn w:val="1"/>
    <w:next w:val="1"/>
    <w:link w:val="49"/>
    <w:qFormat/>
    <w:uiPriority w:val="0"/>
    <w:pPr>
      <w:keepNext/>
      <w:keepLines/>
      <w:widowControl/>
      <w:numPr>
        <w:ilvl w:val="4"/>
        <w:numId w:val="1"/>
      </w:numPr>
      <w:tabs>
        <w:tab w:val="left" w:pos="1008"/>
      </w:tabs>
      <w:spacing w:before="280" w:beforeAutospacing="0" w:after="290" w:afterAutospacing="0" w:line="372" w:lineRule="auto"/>
      <w:jc w:val="left"/>
      <w:outlineLvl w:val="4"/>
    </w:pPr>
    <w:rPr>
      <w:rFonts w:eastAsia="Arial Unicode MS"/>
      <w:b/>
      <w:kern w:val="0"/>
      <w:sz w:val="28"/>
      <w:szCs w:val="20"/>
      <w:lang w:val="zh-CN"/>
    </w:rPr>
  </w:style>
  <w:style w:type="paragraph" w:styleId="7">
    <w:name w:val="heading 6"/>
    <w:basedOn w:val="1"/>
    <w:next w:val="1"/>
    <w:link w:val="50"/>
    <w:qFormat/>
    <w:uiPriority w:val="0"/>
    <w:pPr>
      <w:keepNext/>
      <w:keepLines/>
      <w:widowControl/>
      <w:numPr>
        <w:ilvl w:val="5"/>
        <w:numId w:val="1"/>
      </w:numPr>
      <w:tabs>
        <w:tab w:val="left" w:pos="1152"/>
      </w:tabs>
      <w:spacing w:before="240" w:beforeAutospacing="0" w:after="64" w:afterAutospacing="0" w:line="317" w:lineRule="auto"/>
      <w:jc w:val="left"/>
      <w:outlineLvl w:val="5"/>
    </w:pPr>
    <w:rPr>
      <w:rFonts w:ascii="Arial" w:hAnsi="Arial" w:eastAsia="黑体"/>
      <w:b/>
      <w:kern w:val="0"/>
      <w:sz w:val="24"/>
      <w:szCs w:val="20"/>
      <w:lang w:val="zh-CN"/>
    </w:rPr>
  </w:style>
  <w:style w:type="paragraph" w:styleId="8">
    <w:name w:val="heading 7"/>
    <w:basedOn w:val="1"/>
    <w:next w:val="1"/>
    <w:link w:val="51"/>
    <w:qFormat/>
    <w:uiPriority w:val="0"/>
    <w:pPr>
      <w:keepNext/>
      <w:keepLines/>
      <w:widowControl/>
      <w:numPr>
        <w:ilvl w:val="6"/>
        <w:numId w:val="1"/>
      </w:numPr>
      <w:tabs>
        <w:tab w:val="left" w:pos="1296"/>
      </w:tabs>
      <w:spacing w:before="240" w:beforeAutospacing="0" w:after="64" w:afterAutospacing="0" w:line="317" w:lineRule="auto"/>
      <w:jc w:val="left"/>
      <w:outlineLvl w:val="6"/>
    </w:pPr>
    <w:rPr>
      <w:b/>
      <w:kern w:val="0"/>
      <w:sz w:val="24"/>
      <w:szCs w:val="20"/>
      <w:lang w:val="zh-CN"/>
    </w:rPr>
  </w:style>
  <w:style w:type="paragraph" w:styleId="9">
    <w:name w:val="heading 8"/>
    <w:basedOn w:val="1"/>
    <w:next w:val="1"/>
    <w:link w:val="52"/>
    <w:qFormat/>
    <w:uiPriority w:val="0"/>
    <w:pPr>
      <w:keepNext/>
      <w:keepLines/>
      <w:widowControl/>
      <w:numPr>
        <w:ilvl w:val="7"/>
        <w:numId w:val="1"/>
      </w:numPr>
      <w:tabs>
        <w:tab w:val="left" w:pos="1440"/>
      </w:tabs>
      <w:spacing w:before="240" w:beforeAutospacing="0" w:after="64" w:afterAutospacing="0" w:line="317" w:lineRule="auto"/>
      <w:jc w:val="left"/>
      <w:outlineLvl w:val="7"/>
    </w:pPr>
    <w:rPr>
      <w:rFonts w:ascii="Arial" w:hAnsi="Arial" w:eastAsia="黑体"/>
      <w:kern w:val="0"/>
      <w:sz w:val="24"/>
      <w:szCs w:val="20"/>
      <w:lang w:val="zh-CN"/>
    </w:rPr>
  </w:style>
  <w:style w:type="paragraph" w:styleId="10">
    <w:name w:val="heading 9"/>
    <w:basedOn w:val="1"/>
    <w:next w:val="1"/>
    <w:link w:val="53"/>
    <w:qFormat/>
    <w:uiPriority w:val="0"/>
    <w:pPr>
      <w:keepNext/>
      <w:keepLines/>
      <w:widowControl/>
      <w:numPr>
        <w:ilvl w:val="0"/>
        <w:numId w:val="2"/>
      </w:numPr>
      <w:tabs>
        <w:tab w:val="left" w:pos="1584"/>
      </w:tabs>
      <w:spacing w:before="240" w:beforeAutospacing="0" w:after="64" w:afterAutospacing="0" w:line="317" w:lineRule="auto"/>
      <w:jc w:val="left"/>
      <w:outlineLvl w:val="8"/>
    </w:pPr>
    <w:rPr>
      <w:rFonts w:ascii="Arial" w:hAnsi="Arial" w:eastAsia="黑体"/>
      <w:kern w:val="0"/>
      <w:szCs w:val="20"/>
      <w:lang w:val="zh-CN"/>
    </w:rPr>
  </w:style>
  <w:style w:type="character" w:default="1" w:styleId="38">
    <w:name w:val="Default Paragraph Font"/>
    <w:semiHidden/>
    <w:unhideWhenUsed/>
    <w:qFormat/>
    <w:uiPriority w:val="1"/>
  </w:style>
  <w:style w:type="table" w:default="1" w:styleId="36">
    <w:name w:val="Normal Table"/>
    <w:semiHidden/>
    <w:unhideWhenUsed/>
    <w:qFormat/>
    <w:uiPriority w:val="99"/>
    <w:tblPr>
      <w:tblLayout w:type="fixed"/>
      <w:tblCellMar>
        <w:top w:w="0" w:type="dxa"/>
        <w:left w:w="108" w:type="dxa"/>
        <w:bottom w:w="0" w:type="dxa"/>
        <w:right w:w="108" w:type="dxa"/>
      </w:tblCellMar>
    </w:tblPr>
  </w:style>
  <w:style w:type="paragraph" w:styleId="11">
    <w:name w:val="Normal Indent"/>
    <w:basedOn w:val="1"/>
    <w:next w:val="1"/>
    <w:link w:val="56"/>
    <w:qFormat/>
    <w:uiPriority w:val="0"/>
    <w:pPr>
      <w:ind w:firstLine="420" w:firstLineChars="200"/>
    </w:pPr>
    <w:rPr>
      <w:kern w:val="0"/>
      <w:sz w:val="20"/>
    </w:rPr>
  </w:style>
  <w:style w:type="paragraph" w:styleId="12">
    <w:name w:val="caption"/>
    <w:basedOn w:val="1"/>
    <w:next w:val="1"/>
    <w:qFormat/>
    <w:uiPriority w:val="0"/>
    <w:pPr>
      <w:spacing w:before="0" w:beforeAutospacing="0" w:after="0" w:afterAutospacing="0" w:line="240" w:lineRule="auto"/>
    </w:pPr>
    <w:rPr>
      <w:rFonts w:ascii="Cambria" w:hAnsi="Cambria" w:eastAsia="黑体"/>
      <w:sz w:val="20"/>
      <w:szCs w:val="20"/>
    </w:rPr>
  </w:style>
  <w:style w:type="paragraph" w:styleId="13">
    <w:name w:val="Document Map"/>
    <w:basedOn w:val="1"/>
    <w:link w:val="57"/>
    <w:unhideWhenUsed/>
    <w:qFormat/>
    <w:uiPriority w:val="0"/>
    <w:rPr>
      <w:rFonts w:ascii="宋体"/>
      <w:kern w:val="0"/>
      <w:sz w:val="18"/>
      <w:szCs w:val="18"/>
    </w:rPr>
  </w:style>
  <w:style w:type="paragraph" w:styleId="14">
    <w:name w:val="annotation text"/>
    <w:basedOn w:val="1"/>
    <w:link w:val="54"/>
    <w:unhideWhenUsed/>
    <w:qFormat/>
    <w:uiPriority w:val="0"/>
    <w:pPr>
      <w:jc w:val="left"/>
    </w:pPr>
    <w:rPr>
      <w:rFonts w:ascii="Calibri" w:hAnsi="Calibri"/>
      <w:kern w:val="0"/>
      <w:sz w:val="20"/>
      <w:szCs w:val="20"/>
    </w:rPr>
  </w:style>
  <w:style w:type="paragraph" w:styleId="15">
    <w:name w:val="Body Text 3"/>
    <w:basedOn w:val="1"/>
    <w:link w:val="83"/>
    <w:unhideWhenUsed/>
    <w:qFormat/>
    <w:uiPriority w:val="0"/>
    <w:pPr>
      <w:spacing w:after="120"/>
    </w:pPr>
    <w:rPr>
      <w:sz w:val="16"/>
      <w:szCs w:val="16"/>
    </w:rPr>
  </w:style>
  <w:style w:type="paragraph" w:styleId="16">
    <w:name w:val="Body Text"/>
    <w:basedOn w:val="1"/>
    <w:next w:val="1"/>
    <w:link w:val="58"/>
    <w:unhideWhenUsed/>
    <w:qFormat/>
    <w:uiPriority w:val="0"/>
    <w:pPr>
      <w:spacing w:after="120"/>
    </w:pPr>
    <w:rPr>
      <w:rFonts w:ascii="Calibri" w:hAnsi="Calibri"/>
      <w:szCs w:val="22"/>
    </w:rPr>
  </w:style>
  <w:style w:type="paragraph" w:styleId="17">
    <w:name w:val="Body Text Indent"/>
    <w:basedOn w:val="1"/>
    <w:link w:val="59"/>
    <w:qFormat/>
    <w:uiPriority w:val="0"/>
    <w:pPr>
      <w:spacing w:line="380" w:lineRule="exact"/>
      <w:ind w:firstLine="480"/>
    </w:pPr>
    <w:rPr>
      <w:rFonts w:eastAsia="方正书宋简体"/>
      <w:kern w:val="0"/>
      <w:sz w:val="24"/>
      <w:szCs w:val="20"/>
    </w:rPr>
  </w:style>
  <w:style w:type="paragraph" w:styleId="18">
    <w:name w:val="index 4"/>
    <w:basedOn w:val="1"/>
    <w:next w:val="1"/>
    <w:qFormat/>
    <w:uiPriority w:val="0"/>
    <w:pPr>
      <w:spacing w:before="0" w:beforeAutospacing="0" w:after="0" w:afterAutospacing="0" w:line="240" w:lineRule="auto"/>
      <w:ind w:left="600" w:leftChars="600"/>
    </w:pPr>
  </w:style>
  <w:style w:type="paragraph" w:styleId="19">
    <w:name w:val="toc 3"/>
    <w:basedOn w:val="1"/>
    <w:next w:val="1"/>
    <w:unhideWhenUsed/>
    <w:qFormat/>
    <w:uiPriority w:val="39"/>
    <w:pPr>
      <w:widowControl/>
      <w:tabs>
        <w:tab w:val="right" w:leader="dot" w:pos="9061"/>
      </w:tabs>
      <w:spacing w:before="0" w:beforeAutospacing="0" w:after="0" w:afterAutospacing="0" w:line="300" w:lineRule="exact"/>
      <w:ind w:left="442"/>
      <w:jc w:val="left"/>
    </w:pPr>
    <w:rPr>
      <w:rFonts w:ascii="仿宋_GB2312" w:hAnsi="Calibri" w:eastAsia="仿宋_GB2312"/>
      <w:kern w:val="0"/>
      <w:sz w:val="24"/>
    </w:rPr>
  </w:style>
  <w:style w:type="paragraph" w:styleId="20">
    <w:name w:val="Plain Text"/>
    <w:basedOn w:val="1"/>
    <w:link w:val="60"/>
    <w:qFormat/>
    <w:uiPriority w:val="0"/>
    <w:rPr>
      <w:rFonts w:ascii="宋体" w:hAnsi="Courier New"/>
      <w:kern w:val="0"/>
      <w:sz w:val="20"/>
      <w:szCs w:val="20"/>
    </w:rPr>
  </w:style>
  <w:style w:type="paragraph" w:styleId="21">
    <w:name w:val="Date"/>
    <w:basedOn w:val="1"/>
    <w:next w:val="1"/>
    <w:link w:val="61"/>
    <w:unhideWhenUsed/>
    <w:qFormat/>
    <w:uiPriority w:val="0"/>
    <w:pPr>
      <w:ind w:left="100" w:leftChars="2500"/>
    </w:pPr>
    <w:rPr>
      <w:rFonts w:ascii="Calibri" w:hAnsi="Calibri"/>
      <w:szCs w:val="22"/>
    </w:rPr>
  </w:style>
  <w:style w:type="paragraph" w:styleId="22">
    <w:name w:val="Body Text Indent 2"/>
    <w:basedOn w:val="1"/>
    <w:link w:val="122"/>
    <w:qFormat/>
    <w:uiPriority w:val="0"/>
    <w:pPr>
      <w:spacing w:before="0" w:beforeAutospacing="0" w:after="0" w:afterAutospacing="0" w:line="440" w:lineRule="exact"/>
      <w:ind w:firstLine="412" w:firstLineChars="200"/>
    </w:pPr>
    <w:rPr>
      <w:rFonts w:ascii="宋体" w:hAnsi="宋体"/>
      <w:b/>
      <w:szCs w:val="20"/>
    </w:rPr>
  </w:style>
  <w:style w:type="paragraph" w:styleId="23">
    <w:name w:val="Balloon Text"/>
    <w:basedOn w:val="1"/>
    <w:link w:val="62"/>
    <w:unhideWhenUsed/>
    <w:qFormat/>
    <w:uiPriority w:val="0"/>
    <w:rPr>
      <w:rFonts w:ascii="Calibri" w:hAnsi="Calibri"/>
      <w:kern w:val="0"/>
      <w:sz w:val="18"/>
      <w:szCs w:val="18"/>
    </w:rPr>
  </w:style>
  <w:style w:type="paragraph" w:styleId="24">
    <w:name w:val="footer"/>
    <w:basedOn w:val="1"/>
    <w:link w:val="63"/>
    <w:qFormat/>
    <w:uiPriority w:val="0"/>
    <w:pPr>
      <w:tabs>
        <w:tab w:val="center" w:pos="4153"/>
        <w:tab w:val="right" w:pos="8306"/>
      </w:tabs>
      <w:snapToGrid w:val="0"/>
      <w:jc w:val="left"/>
    </w:pPr>
    <w:rPr>
      <w:kern w:val="0"/>
      <w:sz w:val="18"/>
      <w:szCs w:val="18"/>
    </w:rPr>
  </w:style>
  <w:style w:type="paragraph" w:styleId="25">
    <w:name w:val="header"/>
    <w:basedOn w:val="1"/>
    <w:link w:val="64"/>
    <w:unhideWhenUsed/>
    <w:qFormat/>
    <w:uiPriority w:val="0"/>
    <w:pPr>
      <w:pBdr>
        <w:bottom w:val="single" w:color="auto" w:sz="6" w:space="1"/>
      </w:pBdr>
      <w:tabs>
        <w:tab w:val="center" w:pos="4153"/>
        <w:tab w:val="right" w:pos="8306"/>
      </w:tabs>
      <w:snapToGrid w:val="0"/>
      <w:jc w:val="center"/>
    </w:pPr>
    <w:rPr>
      <w:kern w:val="0"/>
      <w:sz w:val="18"/>
      <w:szCs w:val="18"/>
    </w:rPr>
  </w:style>
  <w:style w:type="paragraph" w:styleId="26">
    <w:name w:val="toc 1"/>
    <w:basedOn w:val="1"/>
    <w:next w:val="1"/>
    <w:unhideWhenUsed/>
    <w:qFormat/>
    <w:uiPriority w:val="39"/>
    <w:pPr>
      <w:widowControl/>
      <w:tabs>
        <w:tab w:val="right" w:leader="dot" w:pos="9061"/>
      </w:tabs>
      <w:spacing w:beforeLines="100" w:beforeAutospacing="0" w:afterLines="50" w:afterAutospacing="0" w:line="240" w:lineRule="auto"/>
      <w:jc w:val="center"/>
    </w:pPr>
    <w:rPr>
      <w:rFonts w:ascii="黑体" w:hAnsi="黑体" w:eastAsia="黑体"/>
      <w:kern w:val="0"/>
      <w:sz w:val="30"/>
      <w:szCs w:val="30"/>
    </w:rPr>
  </w:style>
  <w:style w:type="paragraph" w:styleId="27">
    <w:name w:val="Subtitle"/>
    <w:basedOn w:val="1"/>
    <w:next w:val="1"/>
    <w:link w:val="145"/>
    <w:qFormat/>
    <w:uiPriority w:val="0"/>
    <w:pPr>
      <w:widowControl/>
      <w:spacing w:before="0" w:beforeAutospacing="0" w:after="200" w:afterAutospacing="0" w:line="276" w:lineRule="auto"/>
      <w:jc w:val="left"/>
    </w:pPr>
    <w:rPr>
      <w:rFonts w:ascii="Cambria" w:hAnsi="Cambria"/>
      <w:i/>
      <w:iCs/>
      <w:color w:val="4F81BD"/>
      <w:spacing w:val="15"/>
      <w:kern w:val="0"/>
      <w:sz w:val="24"/>
      <w:lang w:eastAsia="en-US" w:bidi="en-US"/>
    </w:rPr>
  </w:style>
  <w:style w:type="paragraph" w:styleId="28">
    <w:name w:val="Body Text Indent 3"/>
    <w:basedOn w:val="1"/>
    <w:link w:val="65"/>
    <w:qFormat/>
    <w:uiPriority w:val="0"/>
    <w:pPr>
      <w:spacing w:after="120"/>
      <w:ind w:left="420" w:leftChars="200"/>
    </w:pPr>
    <w:rPr>
      <w:kern w:val="0"/>
      <w:sz w:val="16"/>
      <w:szCs w:val="16"/>
    </w:rPr>
  </w:style>
  <w:style w:type="paragraph" w:styleId="29">
    <w:name w:val="toc 2"/>
    <w:basedOn w:val="1"/>
    <w:next w:val="1"/>
    <w:unhideWhenUsed/>
    <w:qFormat/>
    <w:uiPriority w:val="39"/>
    <w:pPr>
      <w:widowControl/>
      <w:tabs>
        <w:tab w:val="right" w:leader="dot" w:pos="9061"/>
      </w:tabs>
      <w:spacing w:beforeLines="50" w:beforeAutospacing="0" w:afterLines="50" w:afterAutospacing="0" w:line="300" w:lineRule="exact"/>
      <w:ind w:left="221"/>
      <w:jc w:val="left"/>
    </w:pPr>
    <w:rPr>
      <w:rFonts w:ascii="黑体" w:hAnsi="黑体" w:eastAsia="黑体"/>
      <w:kern w:val="0"/>
      <w:sz w:val="24"/>
    </w:rPr>
  </w:style>
  <w:style w:type="paragraph" w:styleId="30">
    <w:name w:val="Body Text 2"/>
    <w:basedOn w:val="1"/>
    <w:link w:val="102"/>
    <w:qFormat/>
    <w:uiPriority w:val="0"/>
    <w:pPr>
      <w:spacing w:before="0" w:beforeAutospacing="0" w:after="0" w:afterAutospacing="0" w:line="240" w:lineRule="auto"/>
    </w:pPr>
    <w:rPr>
      <w:rFonts w:ascii="宋体" w:hAnsi="宋体"/>
      <w:sz w:val="18"/>
      <w:szCs w:val="20"/>
    </w:rPr>
  </w:style>
  <w:style w:type="paragraph" w:styleId="31">
    <w:name w:val="List Continue 2"/>
    <w:basedOn w:val="1"/>
    <w:qFormat/>
    <w:uiPriority w:val="0"/>
    <w:pPr>
      <w:spacing w:before="0" w:beforeAutospacing="0" w:after="120" w:afterAutospacing="0" w:line="240" w:lineRule="auto"/>
      <w:ind w:left="840" w:leftChars="400"/>
    </w:pPr>
    <w:rPr>
      <w:szCs w:val="20"/>
    </w:rPr>
  </w:style>
  <w:style w:type="paragraph" w:styleId="32">
    <w:name w:val="Normal (Web)"/>
    <w:basedOn w:val="1"/>
    <w:unhideWhenUsed/>
    <w:qFormat/>
    <w:uiPriority w:val="0"/>
    <w:pPr>
      <w:spacing w:before="0" w:beforeAutospacing="1" w:after="0" w:afterAutospacing="1"/>
      <w:ind w:left="0" w:right="0"/>
      <w:jc w:val="left"/>
    </w:pPr>
    <w:rPr>
      <w:kern w:val="0"/>
      <w:sz w:val="24"/>
      <w:lang w:val="en-US" w:eastAsia="zh-CN" w:bidi="ar"/>
    </w:rPr>
  </w:style>
  <w:style w:type="paragraph" w:styleId="33">
    <w:name w:val="Title"/>
    <w:basedOn w:val="1"/>
    <w:next w:val="1"/>
    <w:link w:val="66"/>
    <w:qFormat/>
    <w:uiPriority w:val="0"/>
    <w:pPr>
      <w:spacing w:before="240" w:after="60"/>
      <w:jc w:val="center"/>
      <w:outlineLvl w:val="0"/>
    </w:pPr>
    <w:rPr>
      <w:rFonts w:ascii="Cambria" w:hAnsi="Cambria"/>
      <w:b/>
      <w:bCs/>
      <w:kern w:val="0"/>
      <w:sz w:val="32"/>
      <w:szCs w:val="32"/>
    </w:rPr>
  </w:style>
  <w:style w:type="paragraph" w:styleId="34">
    <w:name w:val="annotation subject"/>
    <w:basedOn w:val="14"/>
    <w:next w:val="14"/>
    <w:link w:val="55"/>
    <w:unhideWhenUsed/>
    <w:qFormat/>
    <w:uiPriority w:val="0"/>
    <w:rPr>
      <w:rFonts w:ascii="Times New Roman" w:hAnsi="Times New Roman"/>
      <w:b/>
      <w:bCs/>
      <w:szCs w:val="24"/>
    </w:rPr>
  </w:style>
  <w:style w:type="paragraph" w:styleId="35">
    <w:name w:val="Body Text First Indent"/>
    <w:basedOn w:val="16"/>
    <w:qFormat/>
    <w:uiPriority w:val="0"/>
    <w:pPr>
      <w:tabs>
        <w:tab w:val="left" w:pos="567"/>
      </w:tabs>
      <w:spacing w:after="120"/>
      <w:ind w:firstLine="420" w:firstLineChars="100"/>
    </w:pPr>
    <w:rPr>
      <w:rFonts w:ascii="Times New Roman" w:hAnsi="Times New Roman"/>
      <w:sz w:val="21"/>
    </w:rPr>
  </w:style>
  <w:style w:type="table" w:styleId="37">
    <w:name w:val="Table Grid"/>
    <w:basedOn w:val="36"/>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style>
  <w:style w:type="character" w:styleId="39">
    <w:name w:val="Strong"/>
    <w:basedOn w:val="38"/>
    <w:qFormat/>
    <w:uiPriority w:val="0"/>
    <w:rPr>
      <w:rFonts w:eastAsia="黑体"/>
      <w:bCs/>
    </w:rPr>
  </w:style>
  <w:style w:type="character" w:styleId="40">
    <w:name w:val="page number"/>
    <w:basedOn w:val="38"/>
    <w:qFormat/>
    <w:uiPriority w:val="0"/>
  </w:style>
  <w:style w:type="character" w:styleId="41">
    <w:name w:val="Emphasis"/>
    <w:qFormat/>
    <w:uiPriority w:val="0"/>
    <w:rPr>
      <w:i/>
      <w:iCs/>
    </w:rPr>
  </w:style>
  <w:style w:type="character" w:styleId="42">
    <w:name w:val="Hyperlink"/>
    <w:unhideWhenUsed/>
    <w:qFormat/>
    <w:uiPriority w:val="99"/>
    <w:rPr>
      <w:color w:val="0000FF"/>
      <w:u w:val="single"/>
    </w:rPr>
  </w:style>
  <w:style w:type="character" w:styleId="43">
    <w:name w:val="annotation reference"/>
    <w:unhideWhenUsed/>
    <w:qFormat/>
    <w:uiPriority w:val="0"/>
    <w:rPr>
      <w:sz w:val="21"/>
      <w:szCs w:val="21"/>
    </w:rPr>
  </w:style>
  <w:style w:type="character" w:styleId="44">
    <w:name w:val="HTML Sample"/>
    <w:basedOn w:val="38"/>
    <w:semiHidden/>
    <w:unhideWhenUsed/>
    <w:qFormat/>
    <w:uiPriority w:val="99"/>
    <w:rPr>
      <w:rFonts w:ascii="Courier New" w:hAnsi="Courier New"/>
    </w:rPr>
  </w:style>
  <w:style w:type="character" w:customStyle="1" w:styleId="45">
    <w:name w:val="标题 1 Char1"/>
    <w:link w:val="3"/>
    <w:qFormat/>
    <w:uiPriority w:val="9"/>
    <w:rPr>
      <w:rFonts w:ascii="Times New Roman" w:hAnsi="Times New Roman" w:eastAsia="方正小标宋简体" w:cs="Times New Roman"/>
      <w:bCs/>
      <w:kern w:val="44"/>
      <w:sz w:val="32"/>
      <w:szCs w:val="44"/>
    </w:rPr>
  </w:style>
  <w:style w:type="character" w:customStyle="1" w:styleId="46">
    <w:name w:val="标题 2 Char1"/>
    <w:link w:val="2"/>
    <w:qFormat/>
    <w:uiPriority w:val="9"/>
    <w:rPr>
      <w:rFonts w:ascii="Cambria" w:hAnsi="Cambria" w:eastAsia="方正小标宋简体" w:cs="Times New Roman"/>
      <w:bCs/>
      <w:sz w:val="28"/>
      <w:szCs w:val="32"/>
    </w:rPr>
  </w:style>
  <w:style w:type="character" w:customStyle="1" w:styleId="47">
    <w:name w:val="标题 3 Char1"/>
    <w:link w:val="4"/>
    <w:qFormat/>
    <w:uiPriority w:val="9"/>
    <w:rPr>
      <w:rFonts w:ascii="Times New Roman" w:hAnsi="Times New Roman" w:eastAsia="黑体" w:cs="Times New Roman"/>
      <w:bCs/>
      <w:sz w:val="24"/>
      <w:szCs w:val="32"/>
    </w:rPr>
  </w:style>
  <w:style w:type="character" w:customStyle="1" w:styleId="48">
    <w:name w:val="标题 4 Char"/>
    <w:link w:val="5"/>
    <w:qFormat/>
    <w:uiPriority w:val="0"/>
    <w:rPr>
      <w:rFonts w:ascii="Arial" w:hAnsi="Arial" w:eastAsia="黑体"/>
      <w:b/>
      <w:sz w:val="28"/>
      <w:lang w:val="zh-CN" w:eastAsia="zh-CN"/>
    </w:rPr>
  </w:style>
  <w:style w:type="character" w:customStyle="1" w:styleId="49">
    <w:name w:val="标题 5 Char"/>
    <w:link w:val="6"/>
    <w:qFormat/>
    <w:uiPriority w:val="0"/>
    <w:rPr>
      <w:rFonts w:ascii="Times New Roman" w:hAnsi="Times New Roman" w:eastAsia="Arial Unicode MS"/>
      <w:b/>
      <w:sz w:val="28"/>
      <w:lang w:val="zh-CN" w:eastAsia="zh-CN"/>
    </w:rPr>
  </w:style>
  <w:style w:type="character" w:customStyle="1" w:styleId="50">
    <w:name w:val="标题 6 Char"/>
    <w:link w:val="7"/>
    <w:qFormat/>
    <w:uiPriority w:val="0"/>
    <w:rPr>
      <w:rFonts w:ascii="Arial" w:hAnsi="Arial" w:eastAsia="黑体"/>
      <w:b/>
      <w:sz w:val="24"/>
      <w:lang w:val="zh-CN" w:eastAsia="zh-CN"/>
    </w:rPr>
  </w:style>
  <w:style w:type="character" w:customStyle="1" w:styleId="51">
    <w:name w:val="标题 7 Char"/>
    <w:link w:val="8"/>
    <w:qFormat/>
    <w:uiPriority w:val="0"/>
    <w:rPr>
      <w:rFonts w:ascii="Times New Roman" w:hAnsi="Times New Roman"/>
      <w:b/>
      <w:sz w:val="24"/>
      <w:lang w:val="zh-CN" w:eastAsia="zh-CN"/>
    </w:rPr>
  </w:style>
  <w:style w:type="character" w:customStyle="1" w:styleId="52">
    <w:name w:val="标题 8 Char"/>
    <w:link w:val="9"/>
    <w:qFormat/>
    <w:uiPriority w:val="0"/>
    <w:rPr>
      <w:rFonts w:ascii="Arial" w:hAnsi="Arial" w:eastAsia="黑体"/>
      <w:sz w:val="24"/>
      <w:lang w:val="zh-CN" w:eastAsia="zh-CN"/>
    </w:rPr>
  </w:style>
  <w:style w:type="character" w:customStyle="1" w:styleId="53">
    <w:name w:val="标题 9 Char"/>
    <w:link w:val="10"/>
    <w:qFormat/>
    <w:uiPriority w:val="0"/>
    <w:rPr>
      <w:rFonts w:ascii="Arial" w:hAnsi="Arial" w:eastAsia="黑体"/>
      <w:sz w:val="21"/>
      <w:lang w:val="zh-CN" w:eastAsia="zh-CN"/>
    </w:rPr>
  </w:style>
  <w:style w:type="character" w:customStyle="1" w:styleId="54">
    <w:name w:val="批注文字 Char2"/>
    <w:link w:val="14"/>
    <w:qFormat/>
    <w:uiPriority w:val="99"/>
    <w:rPr>
      <w:rFonts w:ascii="Calibri" w:hAnsi="Calibri" w:eastAsia="宋体" w:cs="Times New Roman"/>
    </w:rPr>
  </w:style>
  <w:style w:type="character" w:customStyle="1" w:styleId="55">
    <w:name w:val="批注主题 Char3"/>
    <w:link w:val="34"/>
    <w:qFormat/>
    <w:uiPriority w:val="99"/>
    <w:rPr>
      <w:rFonts w:ascii="Times New Roman" w:hAnsi="Times New Roman" w:eastAsia="宋体" w:cs="Times New Roman"/>
      <w:b/>
      <w:bCs/>
      <w:szCs w:val="24"/>
    </w:rPr>
  </w:style>
  <w:style w:type="character" w:customStyle="1" w:styleId="56">
    <w:name w:val="正文缩进 Char"/>
    <w:link w:val="11"/>
    <w:qFormat/>
    <w:uiPriority w:val="0"/>
    <w:rPr>
      <w:rFonts w:ascii="Times New Roman" w:hAnsi="Times New Roman" w:eastAsia="宋体" w:cs="Times New Roman"/>
      <w:szCs w:val="24"/>
    </w:rPr>
  </w:style>
  <w:style w:type="character" w:customStyle="1" w:styleId="57">
    <w:name w:val="文档结构图 Char2"/>
    <w:link w:val="13"/>
    <w:qFormat/>
    <w:uiPriority w:val="99"/>
    <w:rPr>
      <w:rFonts w:ascii="宋体" w:hAnsi="Times New Roman" w:eastAsia="宋体" w:cs="Times New Roman"/>
      <w:sz w:val="18"/>
      <w:szCs w:val="18"/>
    </w:rPr>
  </w:style>
  <w:style w:type="character" w:customStyle="1" w:styleId="58">
    <w:name w:val="正文文本 Char2"/>
    <w:basedOn w:val="38"/>
    <w:link w:val="16"/>
    <w:qFormat/>
    <w:uiPriority w:val="99"/>
  </w:style>
  <w:style w:type="character" w:customStyle="1" w:styleId="59">
    <w:name w:val="正文文本缩进 Char1"/>
    <w:link w:val="17"/>
    <w:qFormat/>
    <w:uiPriority w:val="0"/>
    <w:rPr>
      <w:rFonts w:ascii="Times New Roman" w:hAnsi="Times New Roman" w:eastAsia="方正书宋简体" w:cs="Times New Roman"/>
      <w:sz w:val="24"/>
      <w:szCs w:val="20"/>
    </w:rPr>
  </w:style>
  <w:style w:type="character" w:customStyle="1" w:styleId="60">
    <w:name w:val="纯文本 Char1"/>
    <w:link w:val="20"/>
    <w:qFormat/>
    <w:uiPriority w:val="0"/>
    <w:rPr>
      <w:rFonts w:ascii="宋体" w:hAnsi="Courier New" w:eastAsia="宋体" w:cs="Times New Roman"/>
      <w:szCs w:val="20"/>
    </w:rPr>
  </w:style>
  <w:style w:type="character" w:customStyle="1" w:styleId="61">
    <w:name w:val="日期 Char4"/>
    <w:basedOn w:val="38"/>
    <w:link w:val="21"/>
    <w:qFormat/>
    <w:uiPriority w:val="99"/>
  </w:style>
  <w:style w:type="character" w:customStyle="1" w:styleId="62">
    <w:name w:val="批注框文本 Char2"/>
    <w:link w:val="23"/>
    <w:qFormat/>
    <w:uiPriority w:val="99"/>
    <w:rPr>
      <w:sz w:val="18"/>
      <w:szCs w:val="18"/>
    </w:rPr>
  </w:style>
  <w:style w:type="character" w:customStyle="1" w:styleId="63">
    <w:name w:val="页脚 Char1"/>
    <w:link w:val="24"/>
    <w:qFormat/>
    <w:uiPriority w:val="99"/>
    <w:rPr>
      <w:rFonts w:ascii="Times New Roman" w:hAnsi="Times New Roman" w:eastAsia="宋体" w:cs="Times New Roman"/>
      <w:sz w:val="18"/>
      <w:szCs w:val="18"/>
    </w:rPr>
  </w:style>
  <w:style w:type="character" w:customStyle="1" w:styleId="64">
    <w:name w:val="页眉 Char1"/>
    <w:link w:val="25"/>
    <w:qFormat/>
    <w:uiPriority w:val="0"/>
    <w:rPr>
      <w:rFonts w:ascii="Times New Roman" w:hAnsi="Times New Roman" w:eastAsia="宋体" w:cs="Times New Roman"/>
      <w:sz w:val="18"/>
      <w:szCs w:val="18"/>
    </w:rPr>
  </w:style>
  <w:style w:type="character" w:customStyle="1" w:styleId="65">
    <w:name w:val="正文文本缩进 3 Char1"/>
    <w:link w:val="28"/>
    <w:qFormat/>
    <w:uiPriority w:val="0"/>
    <w:rPr>
      <w:rFonts w:ascii="Times New Roman" w:hAnsi="Times New Roman" w:eastAsia="宋体" w:cs="Times New Roman"/>
      <w:sz w:val="16"/>
      <w:szCs w:val="16"/>
    </w:rPr>
  </w:style>
  <w:style w:type="character" w:customStyle="1" w:styleId="66">
    <w:name w:val="标题 Char2"/>
    <w:link w:val="33"/>
    <w:qFormat/>
    <w:uiPriority w:val="0"/>
    <w:rPr>
      <w:rFonts w:ascii="Cambria" w:hAnsi="Cambria"/>
      <w:b/>
      <w:bCs/>
      <w:sz w:val="32"/>
      <w:szCs w:val="32"/>
    </w:rPr>
  </w:style>
  <w:style w:type="paragraph" w:customStyle="1" w:styleId="67">
    <w:name w:val="列出段落1"/>
    <w:basedOn w:val="1"/>
    <w:qFormat/>
    <w:uiPriority w:val="0"/>
    <w:pPr>
      <w:ind w:firstLine="420" w:firstLineChars="200"/>
    </w:pPr>
  </w:style>
  <w:style w:type="paragraph" w:customStyle="1" w:styleId="68">
    <w:name w:val="Char1 Char Char Char Char Char Char"/>
    <w:basedOn w:val="1"/>
    <w:qFormat/>
    <w:uiPriority w:val="0"/>
    <w:pPr>
      <w:widowControl/>
      <w:spacing w:after="160" w:line="240" w:lineRule="exact"/>
      <w:jc w:val="left"/>
    </w:pPr>
    <w:rPr>
      <w:rFonts w:ascii="Verdana" w:hAnsi="Verdana"/>
      <w:kern w:val="0"/>
      <w:sz w:val="20"/>
      <w:szCs w:val="20"/>
      <w:lang w:eastAsia="en-US"/>
    </w:rPr>
  </w:style>
  <w:style w:type="paragraph" w:customStyle="1" w:styleId="69">
    <w:name w:val="Char1"/>
    <w:basedOn w:val="1"/>
    <w:qFormat/>
    <w:uiPriority w:val="0"/>
    <w:pPr>
      <w:widowControl/>
      <w:snapToGrid w:val="0"/>
      <w:ind w:left="-3" w:right="-28" w:rightChars="-10"/>
    </w:pPr>
    <w:rPr>
      <w:rFonts w:ascii="Tahoma" w:hAnsi="Tahoma" w:cs="Tahoma"/>
      <w:sz w:val="24"/>
    </w:rPr>
  </w:style>
  <w:style w:type="character" w:customStyle="1" w:styleId="70">
    <w:name w:val="标题 Char1"/>
    <w:qFormat/>
    <w:uiPriority w:val="0"/>
    <w:rPr>
      <w:rFonts w:ascii="Cambria" w:hAnsi="Cambria" w:eastAsia="宋体" w:cs="Times New Roman"/>
      <w:b/>
      <w:bCs/>
      <w:sz w:val="32"/>
      <w:szCs w:val="32"/>
    </w:rPr>
  </w:style>
  <w:style w:type="character" w:customStyle="1" w:styleId="71">
    <w:name w:val="Char Char"/>
    <w:qFormat/>
    <w:uiPriority w:val="0"/>
    <w:rPr>
      <w:rFonts w:ascii="Cambria" w:hAnsi="Cambria" w:eastAsia="宋体" w:cs="Times New Roman"/>
      <w:b/>
      <w:bCs/>
      <w:sz w:val="32"/>
      <w:szCs w:val="32"/>
    </w:rPr>
  </w:style>
  <w:style w:type="paragraph" w:customStyle="1" w:styleId="72">
    <w:name w:val="样式 标题 5 + 右侧:  -0.18 字符"/>
    <w:basedOn w:val="1"/>
    <w:qFormat/>
    <w:uiPriority w:val="0"/>
    <w:pPr>
      <w:tabs>
        <w:tab w:val="left" w:pos="1008"/>
      </w:tabs>
      <w:ind w:left="2108" w:hanging="420"/>
    </w:pPr>
  </w:style>
  <w:style w:type="paragraph" w:customStyle="1" w:styleId="73">
    <w:name w:val="TOC 标题1"/>
    <w:basedOn w:val="3"/>
    <w:next w:val="1"/>
    <w:unhideWhenUsed/>
    <w:qFormat/>
    <w:uiPriority w:val="39"/>
    <w:pPr>
      <w:widowControl/>
      <w:spacing w:before="480" w:after="0" w:line="276" w:lineRule="auto"/>
      <w:jc w:val="left"/>
      <w:outlineLvl w:val="9"/>
    </w:pPr>
    <w:rPr>
      <w:rFonts w:ascii="Cambria" w:hAnsi="Cambria" w:eastAsia="宋体"/>
      <w:color w:val="365F91"/>
      <w:kern w:val="0"/>
      <w:sz w:val="28"/>
      <w:szCs w:val="28"/>
    </w:rPr>
  </w:style>
  <w:style w:type="paragraph" w:customStyle="1" w:styleId="74">
    <w:name w:val="修订1"/>
    <w:hidden/>
    <w:semiHidden/>
    <w:qFormat/>
    <w:uiPriority w:val="99"/>
    <w:pPr>
      <w:spacing w:before="100" w:beforeAutospacing="1" w:after="100" w:afterAutospacing="1" w:line="360" w:lineRule="auto"/>
      <w:jc w:val="center"/>
    </w:pPr>
    <w:rPr>
      <w:rFonts w:ascii="Times New Roman" w:hAnsi="Times New Roman" w:eastAsia="宋体" w:cs="Times New Roman"/>
      <w:kern w:val="2"/>
      <w:sz w:val="21"/>
      <w:szCs w:val="24"/>
      <w:lang w:val="en-US" w:eastAsia="zh-CN" w:bidi="ar-SA"/>
    </w:rPr>
  </w:style>
  <w:style w:type="paragraph" w:customStyle="1" w:styleId="75">
    <w:name w:val="列出段落11"/>
    <w:basedOn w:val="1"/>
    <w:qFormat/>
    <w:uiPriority w:val="34"/>
    <w:pPr>
      <w:ind w:firstLine="420" w:firstLineChars="200"/>
    </w:pPr>
  </w:style>
  <w:style w:type="character" w:customStyle="1" w:styleId="76">
    <w:name w:val="表正文 Char2"/>
    <w:qFormat/>
    <w:uiPriority w:val="0"/>
    <w:rPr>
      <w:rFonts w:ascii="Times New Roman" w:hAnsi="Times New Roman" w:eastAsia="宋体" w:cs="Times New Roman"/>
      <w:kern w:val="0"/>
      <w:sz w:val="20"/>
      <w:szCs w:val="24"/>
    </w:rPr>
  </w:style>
  <w:style w:type="paragraph" w:customStyle="1" w:styleId="77">
    <w:name w:val="TOC 标题11"/>
    <w:basedOn w:val="3"/>
    <w:next w:val="1"/>
    <w:unhideWhenUsed/>
    <w:qFormat/>
    <w:uiPriority w:val="39"/>
    <w:pPr>
      <w:widowControl/>
      <w:spacing w:before="480" w:after="0" w:line="276" w:lineRule="auto"/>
      <w:jc w:val="left"/>
      <w:outlineLvl w:val="9"/>
    </w:pPr>
    <w:rPr>
      <w:rFonts w:ascii="Cambria" w:hAnsi="Cambria" w:eastAsia="宋体"/>
      <w:color w:val="365F91"/>
      <w:kern w:val="0"/>
      <w:sz w:val="28"/>
      <w:szCs w:val="28"/>
    </w:rPr>
  </w:style>
  <w:style w:type="paragraph" w:customStyle="1" w:styleId="78">
    <w:name w:val="样式 标题 2 + Times New Roman 四号 非加粗 段前: 5 磅 段后: 0 磅 行距: 固定值 20..."/>
    <w:basedOn w:val="2"/>
    <w:qFormat/>
    <w:uiPriority w:val="0"/>
    <w:pPr>
      <w:spacing w:beforeAutospacing="0" w:after="0" w:afterAutospacing="0" w:line="400" w:lineRule="exact"/>
      <w:jc w:val="both"/>
    </w:pPr>
    <w:rPr>
      <w:rFonts w:ascii="Times New Roman" w:hAnsi="Times New Roman" w:eastAsia="黑体" w:cs="宋体"/>
      <w:bCs w:val="0"/>
      <w:kern w:val="2"/>
      <w:szCs w:val="20"/>
    </w:rPr>
  </w:style>
  <w:style w:type="paragraph" w:customStyle="1" w:styleId="79">
    <w:name w:val="列出段落2"/>
    <w:basedOn w:val="1"/>
    <w:qFormat/>
    <w:uiPriority w:val="34"/>
    <w:pPr>
      <w:ind w:firstLine="420" w:firstLineChars="200"/>
    </w:pPr>
  </w:style>
  <w:style w:type="paragraph" w:styleId="80">
    <w:name w:val="List Paragraph"/>
    <w:basedOn w:val="1"/>
    <w:unhideWhenUsed/>
    <w:qFormat/>
    <w:uiPriority w:val="1"/>
    <w:pPr>
      <w:ind w:firstLine="420" w:firstLineChars="200"/>
    </w:pPr>
  </w:style>
  <w:style w:type="paragraph" w:styleId="81">
    <w:name w:val="No Spacing"/>
    <w:qFormat/>
    <w:uiPriority w:val="99"/>
    <w:pPr>
      <w:widowControl w:val="0"/>
      <w:jc w:val="both"/>
    </w:pPr>
    <w:rPr>
      <w:rFonts w:ascii="Times New Roman" w:hAnsi="Times New Roman" w:eastAsia="宋体" w:cs="Times New Roman"/>
      <w:kern w:val="2"/>
      <w:sz w:val="21"/>
      <w:szCs w:val="21"/>
      <w:lang w:val="en-US" w:eastAsia="zh-CN" w:bidi="ar-SA"/>
    </w:rPr>
  </w:style>
  <w:style w:type="paragraph" w:customStyle="1" w:styleId="82">
    <w:name w:val="表内文本"/>
    <w:qFormat/>
    <w:uiPriority w:val="0"/>
    <w:pPr>
      <w:widowControl w:val="0"/>
      <w:adjustRightInd w:val="0"/>
      <w:snapToGrid w:val="0"/>
      <w:jc w:val="center"/>
    </w:pPr>
    <w:rPr>
      <w:rFonts w:ascii="Times New Roman" w:hAnsi="Times New Roman" w:eastAsia="仿宋" w:cs="Times New Roman"/>
      <w:spacing w:val="-20"/>
      <w:kern w:val="2"/>
      <w:sz w:val="28"/>
      <w:szCs w:val="21"/>
      <w:lang w:val="en-US" w:eastAsia="zh-CN" w:bidi="ar-SA"/>
    </w:rPr>
  </w:style>
  <w:style w:type="character" w:customStyle="1" w:styleId="83">
    <w:name w:val="正文文本 3 Char1"/>
    <w:basedOn w:val="38"/>
    <w:link w:val="15"/>
    <w:qFormat/>
    <w:uiPriority w:val="99"/>
    <w:rPr>
      <w:rFonts w:ascii="Times New Roman" w:hAnsi="Times New Roman"/>
      <w:kern w:val="2"/>
      <w:sz w:val="16"/>
      <w:szCs w:val="16"/>
    </w:rPr>
  </w:style>
  <w:style w:type="paragraph" w:customStyle="1" w:styleId="84">
    <w:name w:val="1"/>
    <w:basedOn w:val="1"/>
    <w:next w:val="20"/>
    <w:qFormat/>
    <w:uiPriority w:val="0"/>
    <w:pPr>
      <w:spacing w:before="0" w:beforeAutospacing="0" w:after="0" w:afterAutospacing="0" w:line="240" w:lineRule="auto"/>
    </w:pPr>
    <w:rPr>
      <w:rFonts w:ascii="宋体" w:hAnsi="Courier New"/>
      <w:szCs w:val="22"/>
    </w:rPr>
  </w:style>
  <w:style w:type="character" w:customStyle="1" w:styleId="85">
    <w:name w:val="标题 4 字符"/>
    <w:basedOn w:val="38"/>
    <w:semiHidden/>
    <w:qFormat/>
    <w:uiPriority w:val="9"/>
    <w:rPr>
      <w:rFonts w:asciiTheme="majorHAnsi" w:hAnsiTheme="majorHAnsi" w:eastAsiaTheme="majorEastAsia" w:cstheme="majorBidi"/>
      <w:b/>
      <w:bCs/>
      <w:kern w:val="2"/>
      <w:sz w:val="28"/>
      <w:szCs w:val="28"/>
    </w:rPr>
  </w:style>
  <w:style w:type="character" w:customStyle="1" w:styleId="86">
    <w:name w:val="标题 5 字符"/>
    <w:basedOn w:val="38"/>
    <w:semiHidden/>
    <w:qFormat/>
    <w:uiPriority w:val="9"/>
    <w:rPr>
      <w:rFonts w:ascii="Times New Roman" w:hAnsi="Times New Roman"/>
      <w:b/>
      <w:bCs/>
      <w:kern w:val="2"/>
      <w:sz w:val="28"/>
      <w:szCs w:val="28"/>
    </w:rPr>
  </w:style>
  <w:style w:type="character" w:customStyle="1" w:styleId="87">
    <w:name w:val="标题 6 字符"/>
    <w:basedOn w:val="38"/>
    <w:semiHidden/>
    <w:qFormat/>
    <w:uiPriority w:val="9"/>
    <w:rPr>
      <w:rFonts w:asciiTheme="majorHAnsi" w:hAnsiTheme="majorHAnsi" w:eastAsiaTheme="majorEastAsia" w:cstheme="majorBidi"/>
      <w:b/>
      <w:bCs/>
      <w:kern w:val="2"/>
      <w:sz w:val="24"/>
      <w:szCs w:val="24"/>
    </w:rPr>
  </w:style>
  <w:style w:type="character" w:customStyle="1" w:styleId="88">
    <w:name w:val="标题 7 字符"/>
    <w:basedOn w:val="38"/>
    <w:semiHidden/>
    <w:qFormat/>
    <w:uiPriority w:val="9"/>
    <w:rPr>
      <w:rFonts w:ascii="Times New Roman" w:hAnsi="Times New Roman"/>
      <w:b/>
      <w:bCs/>
      <w:kern w:val="2"/>
      <w:sz w:val="24"/>
      <w:szCs w:val="24"/>
    </w:rPr>
  </w:style>
  <w:style w:type="character" w:customStyle="1" w:styleId="89">
    <w:name w:val="标题 8 字符"/>
    <w:basedOn w:val="38"/>
    <w:semiHidden/>
    <w:qFormat/>
    <w:uiPriority w:val="9"/>
    <w:rPr>
      <w:rFonts w:asciiTheme="majorHAnsi" w:hAnsiTheme="majorHAnsi" w:eastAsiaTheme="majorEastAsia" w:cstheme="majorBidi"/>
      <w:kern w:val="2"/>
      <w:sz w:val="24"/>
      <w:szCs w:val="24"/>
    </w:rPr>
  </w:style>
  <w:style w:type="character" w:customStyle="1" w:styleId="90">
    <w:name w:val="标题 9 字符"/>
    <w:basedOn w:val="38"/>
    <w:semiHidden/>
    <w:qFormat/>
    <w:uiPriority w:val="9"/>
    <w:rPr>
      <w:rFonts w:asciiTheme="majorHAnsi" w:hAnsiTheme="majorHAnsi" w:eastAsiaTheme="majorEastAsia" w:cstheme="majorBidi"/>
      <w:kern w:val="2"/>
      <w:sz w:val="21"/>
      <w:szCs w:val="21"/>
    </w:rPr>
  </w:style>
  <w:style w:type="paragraph" w:customStyle="1" w:styleId="91">
    <w:name w:val="列出段落1_0"/>
    <w:basedOn w:val="1"/>
    <w:qFormat/>
    <w:uiPriority w:val="34"/>
    <w:pPr>
      <w:ind w:firstLine="420"/>
    </w:pPr>
  </w:style>
  <w:style w:type="paragraph" w:customStyle="1" w:styleId="92">
    <w:name w:val="TOC 标题1_0"/>
    <w:basedOn w:val="3"/>
    <w:next w:val="1"/>
    <w:unhideWhenUsed/>
    <w:qFormat/>
    <w:uiPriority w:val="39"/>
    <w:pPr>
      <w:widowControl/>
      <w:spacing w:before="480" w:after="0" w:line="276" w:lineRule="auto"/>
      <w:jc w:val="left"/>
      <w:outlineLvl w:val="9"/>
    </w:pPr>
    <w:rPr>
      <w:rFonts w:ascii="Cambria" w:hAnsi="Cambria" w:eastAsia="宋体"/>
      <w:color w:val="365F91"/>
      <w:kern w:val="0"/>
      <w:sz w:val="28"/>
      <w:szCs w:val="28"/>
    </w:rPr>
  </w:style>
  <w:style w:type="character" w:customStyle="1" w:styleId="93">
    <w:name w:val="正文文本 Char1"/>
    <w:qFormat/>
    <w:uiPriority w:val="0"/>
    <w:rPr>
      <w:kern w:val="2"/>
      <w:sz w:val="21"/>
      <w:szCs w:val="22"/>
    </w:rPr>
  </w:style>
  <w:style w:type="character" w:customStyle="1" w:styleId="94">
    <w:name w:val="font21"/>
    <w:qFormat/>
    <w:uiPriority w:val="0"/>
    <w:rPr>
      <w:rFonts w:hint="eastAsia" w:ascii="宋体" w:hAnsi="宋体" w:eastAsia="宋体" w:cs="宋体"/>
      <w:color w:val="000000"/>
      <w:sz w:val="24"/>
      <w:szCs w:val="24"/>
      <w:u w:val="none"/>
    </w:rPr>
  </w:style>
  <w:style w:type="character" w:customStyle="1" w:styleId="95">
    <w:name w:val="日期 Char3"/>
    <w:qFormat/>
    <w:uiPriority w:val="0"/>
    <w:rPr>
      <w:rFonts w:ascii="宋体" w:hAnsi="宋体"/>
      <w:kern w:val="2"/>
      <w:sz w:val="21"/>
      <w:szCs w:val="24"/>
    </w:rPr>
  </w:style>
  <w:style w:type="character" w:customStyle="1" w:styleId="96">
    <w:name w:val="font01"/>
    <w:qFormat/>
    <w:uiPriority w:val="0"/>
    <w:rPr>
      <w:rFonts w:hint="eastAsia" w:ascii="宋体" w:hAnsi="宋体" w:eastAsia="宋体" w:cs="宋体"/>
      <w:b/>
      <w:color w:val="000000"/>
      <w:sz w:val="24"/>
      <w:szCs w:val="24"/>
      <w:u w:val="none"/>
    </w:rPr>
  </w:style>
  <w:style w:type="character" w:customStyle="1" w:styleId="97">
    <w:name w:val="批注框文本 Char1"/>
    <w:qFormat/>
    <w:uiPriority w:val="0"/>
    <w:rPr>
      <w:kern w:val="2"/>
      <w:sz w:val="18"/>
      <w:szCs w:val="18"/>
    </w:rPr>
  </w:style>
  <w:style w:type="character" w:customStyle="1" w:styleId="98">
    <w:name w:val="文档结构图 Char1"/>
    <w:qFormat/>
    <w:uiPriority w:val="0"/>
    <w:rPr>
      <w:rFonts w:ascii="宋体"/>
      <w:kern w:val="2"/>
      <w:sz w:val="18"/>
      <w:szCs w:val="18"/>
    </w:rPr>
  </w:style>
  <w:style w:type="character" w:customStyle="1" w:styleId="99">
    <w:name w:val="日期 Char"/>
    <w:qFormat/>
    <w:uiPriority w:val="0"/>
    <w:rPr>
      <w:rFonts w:ascii="宋体"/>
      <w:sz w:val="28"/>
      <w:lang w:bidi="ar-SA"/>
    </w:rPr>
  </w:style>
  <w:style w:type="character" w:customStyle="1" w:styleId="100">
    <w:name w:val="正文文本缩进 Char"/>
    <w:qFormat/>
    <w:uiPriority w:val="0"/>
    <w:rPr>
      <w:rFonts w:eastAsia="楷体_GB2312"/>
      <w:kern w:val="2"/>
      <w:sz w:val="30"/>
    </w:rPr>
  </w:style>
  <w:style w:type="character" w:customStyle="1" w:styleId="101">
    <w:name w:val="Char Char18"/>
    <w:qFormat/>
    <w:uiPriority w:val="0"/>
    <w:rPr>
      <w:rFonts w:ascii="新宋体" w:hAnsi="Arial" w:eastAsia="新宋体"/>
      <w:b/>
      <w:bCs/>
      <w:kern w:val="2"/>
      <w:sz w:val="24"/>
      <w:szCs w:val="24"/>
      <w:lang w:val="en-US" w:eastAsia="zh-CN" w:bidi="ar-SA"/>
    </w:rPr>
  </w:style>
  <w:style w:type="character" w:customStyle="1" w:styleId="102">
    <w:name w:val="正文文本 2 Char"/>
    <w:link w:val="30"/>
    <w:qFormat/>
    <w:uiPriority w:val="0"/>
    <w:rPr>
      <w:rFonts w:ascii="宋体" w:hAnsi="宋体"/>
      <w:kern w:val="2"/>
      <w:sz w:val="18"/>
    </w:rPr>
  </w:style>
  <w:style w:type="character" w:customStyle="1" w:styleId="103">
    <w:name w:val="正文文本 2 字符"/>
    <w:basedOn w:val="38"/>
    <w:semiHidden/>
    <w:qFormat/>
    <w:uiPriority w:val="99"/>
    <w:rPr>
      <w:rFonts w:ascii="Times New Roman" w:hAnsi="Times New Roman"/>
      <w:kern w:val="2"/>
      <w:sz w:val="21"/>
      <w:szCs w:val="24"/>
    </w:rPr>
  </w:style>
  <w:style w:type="character" w:customStyle="1" w:styleId="104">
    <w:name w:val="Char Char11"/>
    <w:qFormat/>
    <w:uiPriority w:val="0"/>
    <w:rPr>
      <w:rFonts w:ascii="Calibri" w:hAnsi="Calibri" w:eastAsia="宋体"/>
      <w:kern w:val="2"/>
      <w:sz w:val="18"/>
      <w:szCs w:val="18"/>
      <w:lang w:val="en-US" w:eastAsia="zh-CN" w:bidi="ar-SA"/>
    </w:rPr>
  </w:style>
  <w:style w:type="character" w:customStyle="1" w:styleId="105">
    <w:name w:val="Char Char23"/>
    <w:qFormat/>
    <w:uiPriority w:val="0"/>
    <w:rPr>
      <w:rFonts w:ascii="新宋体" w:hAnsi="宋体" w:eastAsia="新宋体"/>
      <w:b/>
      <w:bCs/>
      <w:kern w:val="44"/>
      <w:sz w:val="36"/>
      <w:szCs w:val="44"/>
      <w:lang w:val="en-US" w:eastAsia="zh-CN" w:bidi="ar-SA"/>
    </w:rPr>
  </w:style>
  <w:style w:type="character" w:customStyle="1" w:styleId="106">
    <w:name w:val="页脚 Char"/>
    <w:qFormat/>
    <w:uiPriority w:val="0"/>
    <w:rPr>
      <w:kern w:val="2"/>
      <w:sz w:val="18"/>
    </w:rPr>
  </w:style>
  <w:style w:type="character" w:customStyle="1" w:styleId="107">
    <w:name w:val="Char Char12"/>
    <w:qFormat/>
    <w:uiPriority w:val="0"/>
    <w:rPr>
      <w:rFonts w:ascii="Calibri" w:hAnsi="Calibri" w:eastAsia="宋体"/>
      <w:kern w:val="2"/>
      <w:sz w:val="18"/>
      <w:szCs w:val="18"/>
      <w:lang w:val="en-US" w:eastAsia="zh-CN" w:bidi="ar-SA"/>
    </w:rPr>
  </w:style>
  <w:style w:type="character" w:customStyle="1" w:styleId="108">
    <w:name w:val="明显强调1"/>
    <w:qFormat/>
    <w:uiPriority w:val="0"/>
    <w:rPr>
      <w:b/>
      <w:bCs/>
      <w:i/>
      <w:iCs/>
      <w:color w:val="4F81BD"/>
    </w:rPr>
  </w:style>
  <w:style w:type="character" w:customStyle="1" w:styleId="109">
    <w:name w:val="批注文字 Char"/>
    <w:qFormat/>
    <w:uiPriority w:val="0"/>
    <w:rPr>
      <w:rFonts w:ascii="Calibri" w:hAnsi="Calibri" w:eastAsia="宋体"/>
      <w:sz w:val="22"/>
      <w:szCs w:val="22"/>
      <w:lang w:val="en-US" w:eastAsia="en-US" w:bidi="en-US"/>
    </w:rPr>
  </w:style>
  <w:style w:type="character" w:customStyle="1" w:styleId="110">
    <w:name w:val="Char Char20"/>
    <w:qFormat/>
    <w:uiPriority w:val="0"/>
    <w:rPr>
      <w:rFonts w:ascii="新宋体" w:hAnsi="Arial" w:eastAsia="新宋体"/>
      <w:b/>
      <w:bCs/>
      <w:kern w:val="2"/>
      <w:sz w:val="24"/>
      <w:szCs w:val="28"/>
      <w:lang w:val="en-US" w:eastAsia="zh-CN" w:bidi="ar-SA"/>
    </w:rPr>
  </w:style>
  <w:style w:type="character" w:customStyle="1" w:styleId="111">
    <w:name w:val="标题 1 Char"/>
    <w:link w:val="112"/>
    <w:qFormat/>
    <w:uiPriority w:val="0"/>
    <w:rPr>
      <w:rFonts w:ascii="华文细黑" w:eastAsia="华文细黑"/>
      <w:b/>
      <w:sz w:val="52"/>
    </w:rPr>
  </w:style>
  <w:style w:type="paragraph" w:customStyle="1" w:styleId="112">
    <w:name w:val="标题 1_0"/>
    <w:basedOn w:val="113"/>
    <w:next w:val="113"/>
    <w:link w:val="111"/>
    <w:qFormat/>
    <w:uiPriority w:val="0"/>
    <w:pPr>
      <w:keepNext/>
      <w:keepLines/>
      <w:numPr>
        <w:ilvl w:val="0"/>
        <w:numId w:val="3"/>
      </w:numPr>
      <w:spacing w:before="120" w:after="120" w:line="360" w:lineRule="auto"/>
      <w:ind w:left="0" w:hanging="431" w:hangingChars="205"/>
      <w:outlineLvl w:val="0"/>
    </w:pPr>
    <w:rPr>
      <w:rFonts w:ascii="华文细黑" w:eastAsia="华文细黑"/>
      <w:b/>
      <w:kern w:val="0"/>
      <w:sz w:val="52"/>
      <w:szCs w:val="20"/>
    </w:rPr>
  </w:style>
  <w:style w:type="paragraph" w:customStyle="1" w:styleId="113">
    <w:name w:val="正文_2"/>
    <w:qFormat/>
    <w:uiPriority w:val="0"/>
    <w:pPr>
      <w:widowControl w:val="0"/>
      <w:jc w:val="both"/>
    </w:pPr>
    <w:rPr>
      <w:rFonts w:ascii="Calibri" w:hAnsi="Calibri" w:eastAsia="宋体" w:cs="Times New Roman"/>
      <w:kern w:val="2"/>
      <w:sz w:val="21"/>
      <w:szCs w:val="22"/>
      <w:lang w:val="en-US" w:eastAsia="zh-CN" w:bidi="ar-SA"/>
    </w:rPr>
  </w:style>
  <w:style w:type="character" w:customStyle="1" w:styleId="114">
    <w:name w:val="正文文本缩进 3 Char"/>
    <w:qFormat/>
    <w:uiPriority w:val="0"/>
    <w:rPr>
      <w:rFonts w:ascii="宋体" w:hAnsi="宋体"/>
      <w:kern w:val="2"/>
      <w:sz w:val="21"/>
    </w:rPr>
  </w:style>
  <w:style w:type="character" w:customStyle="1" w:styleId="115">
    <w:name w:val="Char Char22"/>
    <w:qFormat/>
    <w:uiPriority w:val="0"/>
    <w:rPr>
      <w:rFonts w:ascii="新宋体" w:hAnsi="Arial" w:eastAsia="新宋体"/>
      <w:b/>
      <w:bCs/>
      <w:kern w:val="2"/>
      <w:sz w:val="32"/>
      <w:szCs w:val="32"/>
      <w:lang w:val="en-US" w:eastAsia="zh-CN" w:bidi="ar-SA"/>
    </w:rPr>
  </w:style>
  <w:style w:type="character" w:customStyle="1" w:styleId="116">
    <w:name w:val="Char Char3"/>
    <w:qFormat/>
    <w:uiPriority w:val="0"/>
    <w:rPr>
      <w:rFonts w:ascii="Calibri" w:hAnsi="Calibri" w:eastAsia="宋体"/>
      <w:color w:val="000000"/>
      <w:sz w:val="22"/>
      <w:szCs w:val="18"/>
      <w:lang w:val="en-US" w:eastAsia="en-US" w:bidi="en-US"/>
    </w:rPr>
  </w:style>
  <w:style w:type="character" w:customStyle="1" w:styleId="117">
    <w:name w:val="Char Char21"/>
    <w:qFormat/>
    <w:uiPriority w:val="0"/>
    <w:rPr>
      <w:rFonts w:ascii="新宋体" w:hAnsi="宋体" w:eastAsia="新宋体"/>
      <w:b/>
      <w:bCs/>
      <w:kern w:val="2"/>
      <w:sz w:val="28"/>
      <w:szCs w:val="32"/>
      <w:lang w:val="en-US" w:eastAsia="zh-CN" w:bidi="ar-SA"/>
    </w:rPr>
  </w:style>
  <w:style w:type="character" w:customStyle="1" w:styleId="118">
    <w:name w:val="批注框文本 Char"/>
    <w:qFormat/>
    <w:uiPriority w:val="0"/>
    <w:rPr>
      <w:kern w:val="2"/>
      <w:sz w:val="18"/>
      <w:szCs w:val="18"/>
    </w:rPr>
  </w:style>
  <w:style w:type="character" w:customStyle="1" w:styleId="119">
    <w:name w:val="Char Char17"/>
    <w:qFormat/>
    <w:uiPriority w:val="0"/>
    <w:rPr>
      <w:rFonts w:ascii="新宋体" w:hAnsi="宋体" w:eastAsia="新宋体"/>
      <w:b/>
      <w:bCs/>
      <w:kern w:val="2"/>
      <w:sz w:val="24"/>
      <w:szCs w:val="24"/>
      <w:lang w:val="en-US" w:eastAsia="zh-CN" w:bidi="ar-SA"/>
    </w:rPr>
  </w:style>
  <w:style w:type="character" w:customStyle="1" w:styleId="120">
    <w:name w:val="Char Char19"/>
    <w:qFormat/>
    <w:uiPriority w:val="0"/>
    <w:rPr>
      <w:rFonts w:ascii="新宋体" w:hAnsi="宋体" w:eastAsia="新宋体"/>
      <w:b/>
      <w:bCs/>
      <w:kern w:val="2"/>
      <w:sz w:val="24"/>
      <w:szCs w:val="28"/>
      <w:lang w:val="en-US" w:eastAsia="zh-CN" w:bidi="ar-SA"/>
    </w:rPr>
  </w:style>
  <w:style w:type="character" w:customStyle="1" w:styleId="121">
    <w:name w:val="Char Char9"/>
    <w:qFormat/>
    <w:uiPriority w:val="0"/>
    <w:rPr>
      <w:rFonts w:ascii="Calibri" w:hAnsi="Calibri" w:eastAsia="宋体"/>
      <w:kern w:val="2"/>
      <w:sz w:val="18"/>
      <w:szCs w:val="18"/>
      <w:lang w:val="en-US" w:eastAsia="zh-CN" w:bidi="ar-SA"/>
    </w:rPr>
  </w:style>
  <w:style w:type="character" w:customStyle="1" w:styleId="122">
    <w:name w:val="正文文本缩进 2 Char"/>
    <w:link w:val="22"/>
    <w:qFormat/>
    <w:uiPriority w:val="0"/>
    <w:rPr>
      <w:rFonts w:ascii="宋体" w:hAnsi="宋体"/>
      <w:b/>
      <w:kern w:val="2"/>
      <w:sz w:val="21"/>
    </w:rPr>
  </w:style>
  <w:style w:type="character" w:customStyle="1" w:styleId="123">
    <w:name w:val="正文文本缩进 2 字符"/>
    <w:basedOn w:val="38"/>
    <w:semiHidden/>
    <w:qFormat/>
    <w:uiPriority w:val="99"/>
    <w:rPr>
      <w:rFonts w:ascii="Times New Roman" w:hAnsi="Times New Roman"/>
      <w:kern w:val="2"/>
      <w:sz w:val="21"/>
      <w:szCs w:val="24"/>
    </w:rPr>
  </w:style>
  <w:style w:type="character" w:customStyle="1" w:styleId="124">
    <w:name w:val="页眉 Char"/>
    <w:qFormat/>
    <w:uiPriority w:val="0"/>
    <w:rPr>
      <w:kern w:val="2"/>
      <w:sz w:val="18"/>
    </w:rPr>
  </w:style>
  <w:style w:type="character" w:customStyle="1" w:styleId="125">
    <w:name w:val="引用 Char"/>
    <w:link w:val="126"/>
    <w:qFormat/>
    <w:uiPriority w:val="0"/>
    <w:rPr>
      <w:i/>
      <w:iCs/>
      <w:color w:val="000000"/>
      <w:sz w:val="22"/>
      <w:szCs w:val="22"/>
      <w:lang w:eastAsia="en-US" w:bidi="en-US"/>
    </w:rPr>
  </w:style>
  <w:style w:type="paragraph" w:styleId="126">
    <w:name w:val="Quote"/>
    <w:basedOn w:val="1"/>
    <w:next w:val="1"/>
    <w:link w:val="125"/>
    <w:qFormat/>
    <w:uiPriority w:val="0"/>
    <w:pPr>
      <w:widowControl/>
      <w:spacing w:before="0" w:beforeAutospacing="0" w:after="200" w:afterAutospacing="0" w:line="276" w:lineRule="auto"/>
      <w:jc w:val="left"/>
    </w:pPr>
    <w:rPr>
      <w:rFonts w:ascii="Calibri" w:hAnsi="Calibri"/>
      <w:i/>
      <w:iCs/>
      <w:color w:val="000000"/>
      <w:kern w:val="0"/>
      <w:sz w:val="22"/>
      <w:szCs w:val="22"/>
      <w:lang w:eastAsia="en-US" w:bidi="en-US"/>
    </w:rPr>
  </w:style>
  <w:style w:type="character" w:customStyle="1" w:styleId="127">
    <w:name w:val="引用 字符"/>
    <w:basedOn w:val="38"/>
    <w:qFormat/>
    <w:uiPriority w:val="99"/>
    <w:rPr>
      <w:rFonts w:ascii="Times New Roman" w:hAnsi="Times New Roman"/>
      <w:i/>
      <w:iCs/>
      <w:color w:val="404040" w:themeColor="text1" w:themeTint="BF"/>
      <w:kern w:val="2"/>
      <w:sz w:val="21"/>
      <w:szCs w:val="24"/>
      <w14:textFill>
        <w14:solidFill>
          <w14:schemeClr w14:val="tx1">
            <w14:lumMod w14:val="75000"/>
            <w14:lumOff w14:val="25000"/>
          </w14:schemeClr>
        </w14:solidFill>
      </w14:textFill>
    </w:rPr>
  </w:style>
  <w:style w:type="character" w:customStyle="1" w:styleId="128">
    <w:name w:val="正文文本 Char"/>
    <w:qFormat/>
    <w:uiPriority w:val="0"/>
    <w:rPr>
      <w:rFonts w:eastAsia="楷体_GB2312"/>
      <w:kern w:val="2"/>
      <w:sz w:val="30"/>
    </w:rPr>
  </w:style>
  <w:style w:type="character" w:customStyle="1" w:styleId="129">
    <w:name w:val="Char Char15"/>
    <w:qFormat/>
    <w:uiPriority w:val="0"/>
    <w:rPr>
      <w:rFonts w:ascii="Cambria" w:hAnsi="Cambria" w:eastAsia="宋体"/>
      <w:i/>
      <w:iCs/>
      <w:color w:val="404040"/>
      <w:lang w:val="en-US" w:eastAsia="en-US" w:bidi="en-US"/>
    </w:rPr>
  </w:style>
  <w:style w:type="character" w:customStyle="1" w:styleId="130">
    <w:name w:val="正文文本 3 Char"/>
    <w:qFormat/>
    <w:uiPriority w:val="0"/>
    <w:rPr>
      <w:color w:val="000000"/>
      <w:kern w:val="2"/>
      <w:sz w:val="21"/>
    </w:rPr>
  </w:style>
  <w:style w:type="character" w:customStyle="1" w:styleId="131">
    <w:name w:val="Char Char8"/>
    <w:qFormat/>
    <w:uiPriority w:val="0"/>
    <w:rPr>
      <w:rFonts w:ascii="Calibri" w:hAnsi="Calibri" w:eastAsia="楷体_GB2312"/>
      <w:sz w:val="30"/>
      <w:szCs w:val="22"/>
      <w:lang w:val="en-US" w:eastAsia="en-US" w:bidi="en-US"/>
    </w:rPr>
  </w:style>
  <w:style w:type="character" w:customStyle="1" w:styleId="132">
    <w:name w:val="Char Char7"/>
    <w:qFormat/>
    <w:uiPriority w:val="0"/>
    <w:rPr>
      <w:rFonts w:ascii="Calibri" w:hAnsi="Calibri" w:eastAsia="楷体_GB2312"/>
      <w:sz w:val="30"/>
      <w:szCs w:val="22"/>
      <w:lang w:val="en-US" w:eastAsia="en-US" w:bidi="en-US"/>
    </w:rPr>
  </w:style>
  <w:style w:type="character" w:customStyle="1" w:styleId="133">
    <w:name w:val="标题 2 Char"/>
    <w:link w:val="134"/>
    <w:qFormat/>
    <w:uiPriority w:val="0"/>
    <w:rPr>
      <w:rFonts w:ascii="华文细黑" w:hAnsi="Arial" w:eastAsia="华文细黑"/>
      <w:b/>
      <w:sz w:val="44"/>
    </w:rPr>
  </w:style>
  <w:style w:type="paragraph" w:customStyle="1" w:styleId="134">
    <w:name w:val="标题 2_0"/>
    <w:basedOn w:val="113"/>
    <w:next w:val="113"/>
    <w:link w:val="133"/>
    <w:qFormat/>
    <w:uiPriority w:val="0"/>
    <w:pPr>
      <w:keepNext/>
      <w:keepLines/>
      <w:spacing w:before="260" w:after="260" w:line="416" w:lineRule="auto"/>
      <w:ind w:left="576" w:hanging="576"/>
      <w:outlineLvl w:val="1"/>
    </w:pPr>
    <w:rPr>
      <w:rFonts w:ascii="华文细黑" w:hAnsi="Arial" w:eastAsia="华文细黑"/>
      <w:b/>
      <w:kern w:val="0"/>
      <w:sz w:val="44"/>
      <w:szCs w:val="20"/>
    </w:rPr>
  </w:style>
  <w:style w:type="character" w:customStyle="1" w:styleId="135">
    <w:name w:val="Char Char5"/>
    <w:qFormat/>
    <w:uiPriority w:val="0"/>
    <w:rPr>
      <w:rFonts w:ascii="宋体" w:hAnsi="宋体" w:eastAsia="宋体"/>
      <w:sz w:val="18"/>
      <w:szCs w:val="22"/>
      <w:lang w:val="en-US" w:eastAsia="en-US" w:bidi="en-US"/>
    </w:rPr>
  </w:style>
  <w:style w:type="character" w:customStyle="1" w:styleId="136">
    <w:name w:val="Char Char6"/>
    <w:qFormat/>
    <w:uiPriority w:val="0"/>
    <w:rPr>
      <w:rFonts w:ascii="宋体" w:hAnsi="宋体" w:eastAsia="宋体"/>
      <w:b/>
      <w:bCs/>
      <w:sz w:val="22"/>
      <w:szCs w:val="22"/>
      <w:lang w:val="en-US" w:eastAsia="en-US" w:bidi="en-US"/>
    </w:rPr>
  </w:style>
  <w:style w:type="character" w:customStyle="1" w:styleId="137">
    <w:name w:val="标题 3 Char"/>
    <w:link w:val="138"/>
    <w:qFormat/>
    <w:uiPriority w:val="9"/>
    <w:rPr>
      <w:rFonts w:eastAsia="华文细黑"/>
      <w:sz w:val="36"/>
    </w:rPr>
  </w:style>
  <w:style w:type="paragraph" w:customStyle="1" w:styleId="138">
    <w:name w:val="标题 3_0"/>
    <w:basedOn w:val="113"/>
    <w:next w:val="113"/>
    <w:link w:val="137"/>
    <w:qFormat/>
    <w:uiPriority w:val="9"/>
    <w:pPr>
      <w:keepNext/>
      <w:keepLines/>
      <w:numPr>
        <w:ilvl w:val="2"/>
        <w:numId w:val="3"/>
      </w:numPr>
      <w:spacing w:before="260" w:after="260" w:line="416" w:lineRule="auto"/>
      <w:outlineLvl w:val="2"/>
    </w:pPr>
    <w:rPr>
      <w:rFonts w:eastAsia="华文细黑"/>
      <w:kern w:val="0"/>
      <w:sz w:val="36"/>
      <w:szCs w:val="20"/>
    </w:rPr>
  </w:style>
  <w:style w:type="character" w:customStyle="1" w:styleId="139">
    <w:name w:val="批注主题 Char"/>
    <w:qFormat/>
    <w:uiPriority w:val="0"/>
    <w:rPr>
      <w:rFonts w:ascii="Calibri" w:hAnsi="Calibri" w:eastAsia="宋体"/>
      <w:b/>
      <w:bCs/>
      <w:sz w:val="22"/>
      <w:szCs w:val="22"/>
      <w:lang w:val="en-US" w:eastAsia="en-US" w:bidi="en-US"/>
    </w:rPr>
  </w:style>
  <w:style w:type="character" w:customStyle="1" w:styleId="140">
    <w:name w:val="Char Char13"/>
    <w:qFormat/>
    <w:uiPriority w:val="0"/>
    <w:rPr>
      <w:rFonts w:eastAsia="宋体"/>
      <w:kern w:val="2"/>
      <w:sz w:val="21"/>
      <w:szCs w:val="24"/>
      <w:lang w:val="en-US" w:eastAsia="zh-CN" w:bidi="ar-SA"/>
    </w:rPr>
  </w:style>
  <w:style w:type="character" w:customStyle="1" w:styleId="141">
    <w:name w:val="Char Char4"/>
    <w:qFormat/>
    <w:uiPriority w:val="0"/>
    <w:rPr>
      <w:rFonts w:ascii="宋体" w:hAnsi="宋体" w:eastAsia="宋体"/>
      <w:sz w:val="22"/>
      <w:szCs w:val="22"/>
      <w:lang w:val="en-US" w:eastAsia="en-US" w:bidi="en-US"/>
    </w:rPr>
  </w:style>
  <w:style w:type="character" w:customStyle="1" w:styleId="142">
    <w:name w:val="Char Char16"/>
    <w:qFormat/>
    <w:uiPriority w:val="0"/>
    <w:rPr>
      <w:rFonts w:ascii="Cambria" w:hAnsi="Cambria" w:eastAsia="宋体"/>
      <w:color w:val="4F81BD"/>
      <w:lang w:val="en-US" w:eastAsia="en-US" w:bidi="en-US"/>
    </w:rPr>
  </w:style>
  <w:style w:type="character" w:customStyle="1" w:styleId="143">
    <w:name w:val="标题 Char"/>
    <w:qFormat/>
    <w:uiPriority w:val="0"/>
    <w:rPr>
      <w:rFonts w:ascii="新宋体" w:hAnsi="Arial" w:eastAsia="新宋体" w:cs="Arial"/>
      <w:b/>
      <w:bCs/>
      <w:kern w:val="2"/>
      <w:sz w:val="32"/>
      <w:szCs w:val="32"/>
    </w:rPr>
  </w:style>
  <w:style w:type="character" w:customStyle="1" w:styleId="144">
    <w:name w:val="文档结构图 Char"/>
    <w:qFormat/>
    <w:uiPriority w:val="0"/>
    <w:rPr>
      <w:kern w:val="2"/>
      <w:sz w:val="21"/>
      <w:shd w:val="clear" w:color="auto" w:fill="000080"/>
    </w:rPr>
  </w:style>
  <w:style w:type="character" w:customStyle="1" w:styleId="145">
    <w:name w:val="副标题 Char"/>
    <w:link w:val="27"/>
    <w:qFormat/>
    <w:uiPriority w:val="0"/>
    <w:rPr>
      <w:rFonts w:ascii="Cambria" w:hAnsi="Cambria"/>
      <w:i/>
      <w:iCs/>
      <w:color w:val="4F81BD"/>
      <w:spacing w:val="15"/>
      <w:sz w:val="24"/>
      <w:szCs w:val="24"/>
      <w:lang w:eastAsia="en-US" w:bidi="en-US"/>
    </w:rPr>
  </w:style>
  <w:style w:type="character" w:customStyle="1" w:styleId="146">
    <w:name w:val="副标题 字符"/>
    <w:basedOn w:val="38"/>
    <w:qFormat/>
    <w:uiPriority w:val="11"/>
    <w:rPr>
      <w:rFonts w:asciiTheme="minorHAnsi" w:hAnsiTheme="minorHAnsi" w:eastAsiaTheme="minorEastAsia" w:cstheme="minorBidi"/>
      <w:b/>
      <w:bCs/>
      <w:kern w:val="28"/>
      <w:sz w:val="32"/>
      <w:szCs w:val="32"/>
    </w:rPr>
  </w:style>
  <w:style w:type="character" w:customStyle="1" w:styleId="147">
    <w:name w:val="明显引用 Char"/>
    <w:link w:val="148"/>
    <w:qFormat/>
    <w:uiPriority w:val="0"/>
    <w:rPr>
      <w:b/>
      <w:bCs/>
      <w:i/>
      <w:iCs/>
      <w:color w:val="4F81BD"/>
      <w:sz w:val="22"/>
      <w:szCs w:val="22"/>
      <w:lang w:eastAsia="en-US" w:bidi="en-US"/>
    </w:rPr>
  </w:style>
  <w:style w:type="paragraph" w:styleId="148">
    <w:name w:val="Intense Quote"/>
    <w:basedOn w:val="1"/>
    <w:next w:val="1"/>
    <w:link w:val="147"/>
    <w:qFormat/>
    <w:uiPriority w:val="0"/>
    <w:pPr>
      <w:widowControl/>
      <w:pBdr>
        <w:bottom w:val="single" w:color="4F81BD" w:sz="4" w:space="4"/>
      </w:pBdr>
      <w:spacing w:before="200" w:beforeAutospacing="0" w:after="280" w:afterAutospacing="0" w:line="276" w:lineRule="auto"/>
      <w:ind w:left="936" w:right="936"/>
      <w:jc w:val="left"/>
    </w:pPr>
    <w:rPr>
      <w:rFonts w:ascii="Calibri" w:hAnsi="Calibri"/>
      <w:b/>
      <w:bCs/>
      <w:i/>
      <w:iCs/>
      <w:color w:val="4F81BD"/>
      <w:kern w:val="0"/>
      <w:sz w:val="22"/>
      <w:szCs w:val="22"/>
      <w:lang w:eastAsia="en-US" w:bidi="en-US"/>
    </w:rPr>
  </w:style>
  <w:style w:type="character" w:customStyle="1" w:styleId="149">
    <w:name w:val="明显引用 字符"/>
    <w:basedOn w:val="38"/>
    <w:qFormat/>
    <w:uiPriority w:val="99"/>
    <w:rPr>
      <w:rFonts w:ascii="Times New Roman" w:hAnsi="Times New Roman"/>
      <w:i/>
      <w:iCs/>
      <w:color w:val="4F81BD" w:themeColor="accent1"/>
      <w:kern w:val="2"/>
      <w:sz w:val="21"/>
      <w:szCs w:val="24"/>
      <w14:textFill>
        <w14:solidFill>
          <w14:schemeClr w14:val="accent1"/>
        </w14:solidFill>
      </w14:textFill>
    </w:rPr>
  </w:style>
  <w:style w:type="character" w:customStyle="1" w:styleId="150">
    <w:name w:val="标题4 Char Char"/>
    <w:link w:val="151"/>
    <w:qFormat/>
    <w:uiPriority w:val="0"/>
    <w:rPr>
      <w:rFonts w:ascii="Arial" w:hAnsi="Arial"/>
      <w:b/>
      <w:bCs/>
      <w:sz w:val="24"/>
      <w:szCs w:val="32"/>
    </w:rPr>
  </w:style>
  <w:style w:type="paragraph" w:customStyle="1" w:styleId="151">
    <w:name w:val="标题4"/>
    <w:basedOn w:val="2"/>
    <w:next w:val="18"/>
    <w:link w:val="150"/>
    <w:qFormat/>
    <w:uiPriority w:val="0"/>
    <w:pPr>
      <w:spacing w:before="260" w:beforeAutospacing="0" w:after="260" w:afterAutospacing="0" w:line="413" w:lineRule="auto"/>
      <w:jc w:val="both"/>
    </w:pPr>
    <w:rPr>
      <w:rFonts w:ascii="Arial" w:hAnsi="Arial" w:eastAsia="宋体"/>
      <w:b/>
      <w:sz w:val="24"/>
    </w:rPr>
  </w:style>
  <w:style w:type="character" w:customStyle="1" w:styleId="152">
    <w:name w:val="批注主题 Char1"/>
    <w:qFormat/>
    <w:uiPriority w:val="0"/>
    <w:rPr>
      <w:b/>
      <w:bCs/>
      <w:kern w:val="2"/>
      <w:sz w:val="21"/>
      <w:szCs w:val="22"/>
    </w:rPr>
  </w:style>
  <w:style w:type="character" w:customStyle="1" w:styleId="153">
    <w:name w:val="不明显参考1"/>
    <w:qFormat/>
    <w:uiPriority w:val="0"/>
    <w:rPr>
      <w:smallCaps/>
      <w:color w:val="C0504D"/>
      <w:u w:val="single"/>
    </w:rPr>
  </w:style>
  <w:style w:type="character" w:customStyle="1" w:styleId="154">
    <w:name w:val="书籍标题1"/>
    <w:qFormat/>
    <w:uiPriority w:val="0"/>
    <w:rPr>
      <w:b/>
      <w:bCs/>
      <w:smallCaps/>
      <w:spacing w:val="5"/>
    </w:rPr>
  </w:style>
  <w:style w:type="character" w:customStyle="1" w:styleId="155">
    <w:name w:val="日期 Char2"/>
    <w:qFormat/>
    <w:uiPriority w:val="0"/>
    <w:rPr>
      <w:kern w:val="2"/>
      <w:sz w:val="21"/>
    </w:rPr>
  </w:style>
  <w:style w:type="character" w:customStyle="1" w:styleId="156">
    <w:name w:val="明显引用 Char1"/>
    <w:qFormat/>
    <w:uiPriority w:val="0"/>
    <w:rPr>
      <w:b/>
      <w:bCs/>
      <w:i/>
      <w:iCs/>
      <w:color w:val="4F81BD"/>
      <w:kern w:val="2"/>
      <w:sz w:val="21"/>
    </w:rPr>
  </w:style>
  <w:style w:type="character" w:customStyle="1" w:styleId="157">
    <w:name w:val="日期 Char1"/>
    <w:qFormat/>
    <w:uiPriority w:val="0"/>
    <w:rPr>
      <w:kern w:val="2"/>
      <w:sz w:val="21"/>
      <w:szCs w:val="22"/>
    </w:rPr>
  </w:style>
  <w:style w:type="character" w:customStyle="1" w:styleId="158">
    <w:name w:val="明显参考1"/>
    <w:qFormat/>
    <w:uiPriority w:val="0"/>
    <w:rPr>
      <w:b/>
      <w:bCs/>
      <w:smallCaps/>
      <w:color w:val="C0504D"/>
      <w:spacing w:val="5"/>
      <w:u w:val="single"/>
    </w:rPr>
  </w:style>
  <w:style w:type="character" w:customStyle="1" w:styleId="159">
    <w:name w:val="副标题 Char1"/>
    <w:qFormat/>
    <w:uiPriority w:val="0"/>
    <w:rPr>
      <w:rFonts w:ascii="Cambria" w:hAnsi="Cambria" w:cs="Times New Roman"/>
      <w:b/>
      <w:bCs/>
      <w:kern w:val="28"/>
      <w:sz w:val="32"/>
      <w:szCs w:val="32"/>
    </w:rPr>
  </w:style>
  <w:style w:type="character" w:customStyle="1" w:styleId="160">
    <w:name w:val="批注文字 Char1"/>
    <w:qFormat/>
    <w:uiPriority w:val="0"/>
    <w:rPr>
      <w:kern w:val="2"/>
      <w:sz w:val="21"/>
    </w:rPr>
  </w:style>
  <w:style w:type="character" w:customStyle="1" w:styleId="161">
    <w:name w:val="textcontents"/>
    <w:qFormat/>
    <w:uiPriority w:val="0"/>
    <w:rPr>
      <w:rFonts w:cs="Times New Roman"/>
    </w:rPr>
  </w:style>
  <w:style w:type="character" w:customStyle="1" w:styleId="162">
    <w:name w:val="引用 Char1"/>
    <w:qFormat/>
    <w:uiPriority w:val="0"/>
    <w:rPr>
      <w:i/>
      <w:iCs/>
      <w:color w:val="000000"/>
      <w:kern w:val="2"/>
      <w:sz w:val="21"/>
    </w:rPr>
  </w:style>
  <w:style w:type="character" w:customStyle="1" w:styleId="163">
    <w:name w:val="标题5 Char Char"/>
    <w:link w:val="164"/>
    <w:qFormat/>
    <w:uiPriority w:val="0"/>
    <w:rPr>
      <w:rFonts w:ascii="Arial" w:hAnsi="Arial"/>
      <w:b/>
      <w:bCs/>
      <w:sz w:val="24"/>
      <w:szCs w:val="32"/>
    </w:rPr>
  </w:style>
  <w:style w:type="paragraph" w:customStyle="1" w:styleId="164">
    <w:name w:val="标题5"/>
    <w:basedOn w:val="4"/>
    <w:link w:val="163"/>
    <w:qFormat/>
    <w:uiPriority w:val="0"/>
    <w:pPr>
      <w:spacing w:before="260" w:beforeAutospacing="0" w:after="260" w:afterAutospacing="0" w:line="413" w:lineRule="auto"/>
      <w:jc w:val="both"/>
    </w:pPr>
    <w:rPr>
      <w:rFonts w:ascii="Arial" w:hAnsi="Arial" w:eastAsia="宋体"/>
      <w:b/>
    </w:rPr>
  </w:style>
  <w:style w:type="character" w:customStyle="1" w:styleId="165">
    <w:name w:val="不明显强调1"/>
    <w:qFormat/>
    <w:uiPriority w:val="0"/>
    <w:rPr>
      <w:i/>
      <w:iCs/>
      <w:color w:val="808080"/>
    </w:rPr>
  </w:style>
  <w:style w:type="character" w:customStyle="1" w:styleId="166">
    <w:name w:val="批注主题 Char2"/>
    <w:qFormat/>
    <w:uiPriority w:val="0"/>
    <w:rPr>
      <w:b/>
      <w:bCs/>
      <w:kern w:val="2"/>
      <w:sz w:val="21"/>
    </w:rPr>
  </w:style>
  <w:style w:type="paragraph" w:customStyle="1" w:styleId="167">
    <w:name w:val="Char Char Char"/>
    <w:basedOn w:val="1"/>
    <w:qFormat/>
    <w:uiPriority w:val="0"/>
    <w:pPr>
      <w:spacing w:before="0" w:beforeAutospacing="0" w:after="0" w:afterAutospacing="0" w:line="240" w:lineRule="auto"/>
    </w:pPr>
  </w:style>
  <w:style w:type="paragraph" w:customStyle="1" w:styleId="168">
    <w:name w:val="_Style 21"/>
    <w:basedOn w:val="1"/>
    <w:qFormat/>
    <w:uiPriority w:val="0"/>
    <w:pPr>
      <w:spacing w:before="0" w:beforeAutospacing="0" w:after="0" w:afterAutospacing="0" w:line="240" w:lineRule="auto"/>
    </w:pPr>
  </w:style>
  <w:style w:type="paragraph" w:customStyle="1" w:styleId="169">
    <w:name w:val="xl25"/>
    <w:basedOn w:val="1"/>
    <w:qFormat/>
    <w:uiPriority w:val="0"/>
    <w:pPr>
      <w:widowControl/>
      <w:spacing w:line="240" w:lineRule="auto"/>
      <w:textAlignment w:val="center"/>
    </w:pPr>
    <w:rPr>
      <w:rFonts w:ascii="宋体" w:hAnsi="宋体"/>
      <w:kern w:val="0"/>
      <w:sz w:val="18"/>
      <w:szCs w:val="20"/>
    </w:rPr>
  </w:style>
  <w:style w:type="paragraph" w:customStyle="1" w:styleId="170">
    <w:name w:val="xl37"/>
    <w:basedOn w:val="1"/>
    <w:qFormat/>
    <w:uiPriority w:val="0"/>
    <w:pPr>
      <w:widowControl/>
      <w:pBdr>
        <w:left w:val="single" w:color="auto" w:sz="8" w:space="0"/>
        <w:right w:val="single" w:color="auto" w:sz="4" w:space="0"/>
      </w:pBdr>
      <w:spacing w:line="240" w:lineRule="auto"/>
      <w:jc w:val="center"/>
      <w:textAlignment w:val="center"/>
    </w:pPr>
    <w:rPr>
      <w:rFonts w:ascii="宋体" w:hAnsi="宋体"/>
      <w:kern w:val="0"/>
      <w:sz w:val="18"/>
      <w:szCs w:val="20"/>
    </w:rPr>
  </w:style>
  <w:style w:type="paragraph" w:customStyle="1" w:styleId="171">
    <w:name w:val="font5"/>
    <w:basedOn w:val="1"/>
    <w:qFormat/>
    <w:uiPriority w:val="0"/>
    <w:pPr>
      <w:widowControl/>
      <w:spacing w:line="240" w:lineRule="auto"/>
      <w:jc w:val="left"/>
    </w:pPr>
    <w:rPr>
      <w:rFonts w:ascii="宋体" w:hAnsi="宋体" w:cs="宋体"/>
      <w:kern w:val="0"/>
      <w:sz w:val="18"/>
      <w:szCs w:val="18"/>
    </w:rPr>
  </w:style>
  <w:style w:type="paragraph" w:customStyle="1" w:styleId="172">
    <w:name w:val="修订2"/>
    <w:qFormat/>
    <w:uiPriority w:val="0"/>
    <w:rPr>
      <w:rFonts w:ascii="Times New Roman" w:hAnsi="Times New Roman" w:eastAsia="宋体" w:cs="Times New Roman"/>
      <w:kern w:val="2"/>
      <w:sz w:val="21"/>
      <w:szCs w:val="24"/>
      <w:lang w:val="en-US" w:eastAsia="zh-CN" w:bidi="ar-SA"/>
    </w:rPr>
  </w:style>
  <w:style w:type="paragraph" w:customStyle="1" w:styleId="173">
    <w:name w:val="Char"/>
    <w:basedOn w:val="1"/>
    <w:qFormat/>
    <w:uiPriority w:val="0"/>
    <w:pPr>
      <w:spacing w:before="0" w:beforeAutospacing="0" w:after="0" w:afterAutospacing="0" w:line="240" w:lineRule="auto"/>
    </w:pPr>
    <w:rPr>
      <w:szCs w:val="21"/>
    </w:rPr>
  </w:style>
  <w:style w:type="paragraph" w:customStyle="1" w:styleId="174">
    <w:name w:val="GZTB表格样式"/>
    <w:basedOn w:val="1"/>
    <w:qFormat/>
    <w:uiPriority w:val="0"/>
    <w:pPr>
      <w:spacing w:before="0" w:beforeAutospacing="0" w:after="200" w:afterAutospacing="0" w:line="440" w:lineRule="exact"/>
    </w:pPr>
    <w:rPr>
      <w:rFonts w:ascii="新宋体" w:hAnsi="新宋体" w:eastAsia="新宋体"/>
      <w:szCs w:val="22"/>
    </w:rPr>
  </w:style>
  <w:style w:type="paragraph" w:customStyle="1" w:styleId="175">
    <w:name w:val="列表段落1"/>
    <w:basedOn w:val="1"/>
    <w:qFormat/>
    <w:uiPriority w:val="0"/>
    <w:pPr>
      <w:spacing w:before="0" w:beforeAutospacing="0" w:after="0" w:afterAutospacing="0" w:line="240" w:lineRule="auto"/>
      <w:ind w:firstLine="420" w:firstLineChars="200"/>
    </w:pPr>
    <w:rPr>
      <w:rFonts w:ascii="Calibri" w:hAnsi="Calibri"/>
      <w:szCs w:val="22"/>
    </w:rPr>
  </w:style>
  <w:style w:type="paragraph" w:customStyle="1" w:styleId="176">
    <w:name w:val="样式 标题 3 + (中文) 黑体 小四 非加粗 段前: 7.8 磅 段后: 0 磅 行距: 固定值 20 磅"/>
    <w:basedOn w:val="4"/>
    <w:qFormat/>
    <w:uiPriority w:val="0"/>
    <w:pPr>
      <w:spacing w:before="0" w:beforeAutospacing="0" w:after="0" w:afterAutospacing="0" w:line="400" w:lineRule="exact"/>
      <w:jc w:val="both"/>
    </w:pPr>
    <w:rPr>
      <w:rFonts w:cs="宋体"/>
      <w:bCs w:val="0"/>
      <w:szCs w:val="20"/>
      <w:lang w:val="zh-CN"/>
    </w:rPr>
  </w:style>
  <w:style w:type="paragraph" w:customStyle="1" w:styleId="177">
    <w:name w:val="GZTB段落样式"/>
    <w:basedOn w:val="1"/>
    <w:qFormat/>
    <w:uiPriority w:val="0"/>
    <w:pPr>
      <w:spacing w:before="0" w:beforeAutospacing="0" w:after="200" w:afterAutospacing="0" w:line="440" w:lineRule="exact"/>
      <w:ind w:firstLine="420" w:firstLineChars="200"/>
    </w:pPr>
    <w:rPr>
      <w:rFonts w:ascii="新宋体" w:hAnsi="新宋体" w:eastAsia="新宋体"/>
      <w:szCs w:val="22"/>
    </w:rPr>
  </w:style>
  <w:style w:type="paragraph" w:customStyle="1" w:styleId="178">
    <w:name w:val="TOC 标题2"/>
    <w:basedOn w:val="3"/>
    <w:next w:val="1"/>
    <w:qFormat/>
    <w:uiPriority w:val="39"/>
    <w:pPr>
      <w:spacing w:before="340" w:beforeAutospacing="0" w:after="330" w:afterAutospacing="0" w:line="576" w:lineRule="auto"/>
      <w:jc w:val="both"/>
      <w:outlineLvl w:val="9"/>
    </w:pPr>
    <w:rPr>
      <w:rFonts w:ascii="Calibri" w:hAnsi="Calibri" w:eastAsia="宋体"/>
      <w:b/>
      <w:sz w:val="44"/>
      <w:lang w:val="zh-CN"/>
    </w:rPr>
  </w:style>
  <w:style w:type="paragraph" w:customStyle="1" w:styleId="179">
    <w:name w:val="空半行"/>
    <w:basedOn w:val="1"/>
    <w:qFormat/>
    <w:uiPriority w:val="0"/>
    <w:pPr>
      <w:adjustRightInd w:val="0"/>
      <w:spacing w:before="0" w:beforeAutospacing="0" w:after="0" w:afterAutospacing="0" w:line="120" w:lineRule="exact"/>
      <w:textAlignment w:val="baseline"/>
    </w:pPr>
    <w:rPr>
      <w:rFonts w:eastAsia="仿宋_GB2312"/>
      <w:color w:val="FFFFFF"/>
      <w:kern w:val="0"/>
      <w:sz w:val="30"/>
      <w:szCs w:val="20"/>
    </w:rPr>
  </w:style>
  <w:style w:type="paragraph" w:customStyle="1" w:styleId="180">
    <w:name w:val="flNote"/>
    <w:basedOn w:val="1"/>
    <w:qFormat/>
    <w:uiPriority w:val="0"/>
    <w:pPr>
      <w:adjustRightInd w:val="0"/>
      <w:spacing w:before="320" w:beforeAutospacing="0" w:after="160" w:afterAutospacing="0" w:line="360" w:lineRule="atLeast"/>
      <w:jc w:val="center"/>
      <w:textAlignment w:val="baseline"/>
    </w:pPr>
    <w:rPr>
      <w:rFonts w:ascii="Arial" w:eastAsia="黑体"/>
      <w:kern w:val="0"/>
      <w:sz w:val="30"/>
      <w:szCs w:val="20"/>
    </w:rPr>
  </w:style>
  <w:style w:type="paragraph" w:customStyle="1" w:styleId="181">
    <w:name w:val="缺省文本"/>
    <w:qFormat/>
    <w:uiPriority w:val="0"/>
    <w:pPr>
      <w:widowControl w:val="0"/>
      <w:autoSpaceDE w:val="0"/>
      <w:autoSpaceDN w:val="0"/>
      <w:adjustRightInd w:val="0"/>
    </w:pPr>
    <w:rPr>
      <w:rFonts w:ascii="Times New Roman" w:hAnsi="Times New Roman" w:eastAsia="宋体" w:cs="Times New Roman"/>
      <w:color w:val="000000"/>
      <w:szCs w:val="24"/>
      <w:lang w:val="en-US" w:eastAsia="zh-CN" w:bidi="ar-SA"/>
    </w:rPr>
  </w:style>
  <w:style w:type="paragraph" w:customStyle="1" w:styleId="182">
    <w:name w:val="正文_1"/>
    <w:qFormat/>
    <w:uiPriority w:val="0"/>
    <w:rPr>
      <w:rFonts w:ascii="Times New Roman" w:hAnsi="Times New Roman" w:eastAsia="宋体" w:cs="Times New Roman"/>
      <w:sz w:val="21"/>
      <w:lang w:val="en-US" w:eastAsia="zh-CN" w:bidi="ar-SA"/>
    </w:rPr>
  </w:style>
  <w:style w:type="paragraph" w:customStyle="1" w:styleId="183">
    <w:name w:val="纯文本_0"/>
    <w:basedOn w:val="113"/>
    <w:link w:val="184"/>
    <w:unhideWhenUsed/>
    <w:qFormat/>
    <w:uiPriority w:val="0"/>
    <w:pPr>
      <w:widowControl/>
      <w:jc w:val="left"/>
    </w:pPr>
    <w:rPr>
      <w:rFonts w:ascii="宋体" w:hAnsi="Courier New"/>
      <w:kern w:val="0"/>
      <w:sz w:val="20"/>
      <w:szCs w:val="21"/>
      <w:lang w:val="zh-CN"/>
    </w:rPr>
  </w:style>
  <w:style w:type="character" w:customStyle="1" w:styleId="184">
    <w:name w:val="纯文本 Char_0"/>
    <w:link w:val="183"/>
    <w:qFormat/>
    <w:locked/>
    <w:uiPriority w:val="0"/>
    <w:rPr>
      <w:rFonts w:ascii="宋体" w:hAnsi="Courier New"/>
      <w:szCs w:val="21"/>
      <w:lang w:val="zh-CN" w:eastAsia="zh-CN"/>
    </w:rPr>
  </w:style>
  <w:style w:type="paragraph" w:customStyle="1" w:styleId="185">
    <w:name w:val="标题 4_0"/>
    <w:basedOn w:val="113"/>
    <w:next w:val="113"/>
    <w:qFormat/>
    <w:uiPriority w:val="9"/>
    <w:pPr>
      <w:keepNext/>
      <w:keepLines/>
      <w:spacing w:before="280" w:after="290" w:line="376" w:lineRule="auto"/>
      <w:ind w:left="864" w:hanging="864"/>
      <w:outlineLvl w:val="3"/>
    </w:pPr>
    <w:rPr>
      <w:rFonts w:ascii="Cambria" w:hAnsi="Cambria"/>
      <w:b/>
      <w:bCs/>
      <w:kern w:val="0"/>
      <w:sz w:val="28"/>
      <w:szCs w:val="28"/>
      <w:lang w:val="zh-CN"/>
    </w:rPr>
  </w:style>
  <w:style w:type="paragraph" w:customStyle="1" w:styleId="186">
    <w:name w:val="标题 5_0"/>
    <w:basedOn w:val="113"/>
    <w:next w:val="113"/>
    <w:qFormat/>
    <w:uiPriority w:val="9"/>
    <w:pPr>
      <w:keepNext/>
      <w:keepLines/>
      <w:spacing w:before="280" w:after="290" w:line="376" w:lineRule="auto"/>
      <w:ind w:left="1008" w:hanging="1008"/>
      <w:outlineLvl w:val="4"/>
    </w:pPr>
    <w:rPr>
      <w:b/>
      <w:bCs/>
      <w:kern w:val="0"/>
      <w:sz w:val="28"/>
      <w:szCs w:val="28"/>
      <w:lang w:val="zh-CN"/>
    </w:rPr>
  </w:style>
  <w:style w:type="paragraph" w:customStyle="1" w:styleId="187">
    <w:name w:val="标题 6_0"/>
    <w:basedOn w:val="113"/>
    <w:next w:val="113"/>
    <w:qFormat/>
    <w:uiPriority w:val="9"/>
    <w:pPr>
      <w:keepNext/>
      <w:keepLines/>
      <w:spacing w:before="240" w:after="64" w:line="320" w:lineRule="auto"/>
      <w:ind w:left="1152" w:hanging="1152"/>
      <w:outlineLvl w:val="5"/>
    </w:pPr>
    <w:rPr>
      <w:rFonts w:ascii="Cambria" w:hAnsi="Cambria"/>
      <w:b/>
      <w:bCs/>
      <w:kern w:val="0"/>
      <w:sz w:val="24"/>
      <w:szCs w:val="24"/>
      <w:lang w:val="zh-CN"/>
    </w:rPr>
  </w:style>
  <w:style w:type="paragraph" w:customStyle="1" w:styleId="188">
    <w:name w:val="标题 7_0"/>
    <w:basedOn w:val="113"/>
    <w:next w:val="113"/>
    <w:qFormat/>
    <w:uiPriority w:val="9"/>
    <w:pPr>
      <w:keepNext/>
      <w:keepLines/>
      <w:spacing w:before="240" w:after="64" w:line="320" w:lineRule="auto"/>
      <w:ind w:left="1296" w:hanging="1296"/>
      <w:outlineLvl w:val="6"/>
    </w:pPr>
    <w:rPr>
      <w:b/>
      <w:bCs/>
      <w:kern w:val="0"/>
      <w:sz w:val="24"/>
      <w:szCs w:val="24"/>
      <w:lang w:val="zh-CN"/>
    </w:rPr>
  </w:style>
  <w:style w:type="paragraph" w:customStyle="1" w:styleId="189">
    <w:name w:val="标题 8_0"/>
    <w:basedOn w:val="113"/>
    <w:next w:val="113"/>
    <w:qFormat/>
    <w:uiPriority w:val="9"/>
    <w:pPr>
      <w:keepNext/>
      <w:keepLines/>
      <w:spacing w:before="240" w:after="64" w:line="320" w:lineRule="auto"/>
      <w:ind w:left="1440" w:hanging="1440"/>
      <w:outlineLvl w:val="7"/>
    </w:pPr>
    <w:rPr>
      <w:rFonts w:ascii="Cambria" w:hAnsi="Cambria"/>
      <w:kern w:val="0"/>
      <w:sz w:val="24"/>
      <w:szCs w:val="24"/>
      <w:lang w:val="zh-CN"/>
    </w:rPr>
  </w:style>
  <w:style w:type="paragraph" w:customStyle="1" w:styleId="190">
    <w:name w:val="标题 9_0"/>
    <w:basedOn w:val="113"/>
    <w:next w:val="113"/>
    <w:qFormat/>
    <w:uiPriority w:val="9"/>
    <w:pPr>
      <w:keepNext/>
      <w:keepLines/>
      <w:numPr>
        <w:ilvl w:val="8"/>
        <w:numId w:val="3"/>
      </w:numPr>
      <w:spacing w:before="240" w:after="64" w:line="320" w:lineRule="auto"/>
      <w:outlineLvl w:val="8"/>
    </w:pPr>
    <w:rPr>
      <w:rFonts w:ascii="Cambria" w:hAnsi="Cambria"/>
      <w:kern w:val="0"/>
      <w:sz w:val="20"/>
      <w:szCs w:val="21"/>
      <w:lang w:val="zh-CN"/>
    </w:rPr>
  </w:style>
  <w:style w:type="paragraph" w:customStyle="1" w:styleId="191">
    <w:name w:val="纯文本_0_0"/>
    <w:basedOn w:val="192"/>
    <w:link w:val="193"/>
    <w:unhideWhenUsed/>
    <w:qFormat/>
    <w:uiPriority w:val="0"/>
    <w:pPr>
      <w:widowControl/>
      <w:jc w:val="left"/>
    </w:pPr>
    <w:rPr>
      <w:rFonts w:ascii="宋体" w:hAnsi="Courier New"/>
      <w:kern w:val="0"/>
      <w:sz w:val="20"/>
      <w:szCs w:val="21"/>
      <w:lang w:val="zh-CN"/>
    </w:rPr>
  </w:style>
  <w:style w:type="paragraph" w:customStyle="1" w:styleId="192">
    <w:name w:val="正文_0_0"/>
    <w:qFormat/>
    <w:uiPriority w:val="0"/>
    <w:pPr>
      <w:widowControl w:val="0"/>
      <w:jc w:val="both"/>
    </w:pPr>
    <w:rPr>
      <w:rFonts w:ascii="Calibri" w:hAnsi="Calibri" w:eastAsia="宋体" w:cs="Times New Roman"/>
      <w:kern w:val="2"/>
      <w:sz w:val="21"/>
      <w:szCs w:val="22"/>
      <w:lang w:val="en-US" w:eastAsia="zh-CN" w:bidi="ar-SA"/>
    </w:rPr>
  </w:style>
  <w:style w:type="character" w:customStyle="1" w:styleId="193">
    <w:name w:val="纯文本 Char_0_0"/>
    <w:link w:val="191"/>
    <w:qFormat/>
    <w:locked/>
    <w:uiPriority w:val="0"/>
    <w:rPr>
      <w:rFonts w:ascii="宋体" w:hAnsi="Courier New"/>
      <w:szCs w:val="21"/>
      <w:lang w:val="zh-CN" w:eastAsia="zh-CN"/>
    </w:rPr>
  </w:style>
  <w:style w:type="paragraph" w:customStyle="1" w:styleId="194">
    <w:name w:val="Normal_5"/>
    <w:qFormat/>
    <w:uiPriority w:val="0"/>
    <w:rPr>
      <w:rFonts w:ascii="Times New Roman" w:hAnsi="Times New Roman" w:eastAsia="宋体" w:cs="Times New Roman"/>
      <w:sz w:val="21"/>
      <w:lang w:val="en-US" w:eastAsia="zh-CN" w:bidi="ar-SA"/>
    </w:rPr>
  </w:style>
  <w:style w:type="paragraph" w:customStyle="1" w:styleId="195">
    <w:name w:val="纯文本_1"/>
    <w:basedOn w:val="1"/>
    <w:link w:val="196"/>
    <w:qFormat/>
    <w:uiPriority w:val="0"/>
    <w:pPr>
      <w:widowControl/>
      <w:spacing w:before="0" w:beforeAutospacing="0" w:after="0" w:afterAutospacing="0" w:line="240" w:lineRule="auto"/>
      <w:jc w:val="left"/>
    </w:pPr>
    <w:rPr>
      <w:rFonts w:ascii="宋体" w:hAnsi="Courier New"/>
      <w:kern w:val="0"/>
      <w:sz w:val="20"/>
      <w:szCs w:val="21"/>
      <w:lang w:val="zh-CN"/>
    </w:rPr>
  </w:style>
  <w:style w:type="character" w:customStyle="1" w:styleId="196">
    <w:name w:val="纯文本 Char_1"/>
    <w:link w:val="195"/>
    <w:qFormat/>
    <w:locked/>
    <w:uiPriority w:val="0"/>
    <w:rPr>
      <w:rFonts w:ascii="宋体" w:hAnsi="Courier New"/>
      <w:szCs w:val="21"/>
      <w:lang w:val="zh-CN" w:eastAsia="zh-CN"/>
    </w:rPr>
  </w:style>
  <w:style w:type="paragraph" w:customStyle="1" w:styleId="197">
    <w:name w:val="1_0"/>
    <w:basedOn w:val="1"/>
    <w:next w:val="195"/>
    <w:qFormat/>
    <w:uiPriority w:val="0"/>
    <w:pPr>
      <w:spacing w:before="0" w:beforeAutospacing="0" w:after="0" w:afterAutospacing="0" w:line="240" w:lineRule="auto"/>
    </w:pPr>
    <w:rPr>
      <w:rFonts w:ascii="宋体" w:hAnsi="Courier New"/>
      <w:szCs w:val="20"/>
    </w:rPr>
  </w:style>
  <w:style w:type="paragraph" w:customStyle="1" w:styleId="198">
    <w:name w:val="正文_3"/>
    <w:qFormat/>
    <w:uiPriority w:val="0"/>
    <w:pPr>
      <w:widowControl w:val="0"/>
      <w:jc w:val="both"/>
    </w:pPr>
    <w:rPr>
      <w:rFonts w:ascii="Calibri" w:hAnsi="Calibri" w:eastAsia="宋体" w:cs="Times New Roman"/>
      <w:kern w:val="2"/>
      <w:sz w:val="21"/>
      <w:szCs w:val="22"/>
      <w:lang w:val="en-US" w:eastAsia="zh-CN" w:bidi="ar-SA"/>
    </w:rPr>
  </w:style>
  <w:style w:type="paragraph" w:customStyle="1" w:styleId="199">
    <w:name w:val="纯文本_2"/>
    <w:basedOn w:val="198"/>
    <w:link w:val="200"/>
    <w:unhideWhenUsed/>
    <w:qFormat/>
    <w:uiPriority w:val="0"/>
    <w:pPr>
      <w:widowControl/>
      <w:jc w:val="left"/>
    </w:pPr>
    <w:rPr>
      <w:rFonts w:ascii="宋体" w:hAnsi="Courier New"/>
      <w:kern w:val="0"/>
      <w:sz w:val="20"/>
      <w:szCs w:val="21"/>
      <w:lang w:val="zh-CN"/>
    </w:rPr>
  </w:style>
  <w:style w:type="character" w:customStyle="1" w:styleId="200">
    <w:name w:val="纯文本 Char_2"/>
    <w:link w:val="199"/>
    <w:qFormat/>
    <w:locked/>
    <w:uiPriority w:val="0"/>
    <w:rPr>
      <w:rFonts w:ascii="宋体" w:hAnsi="Courier New"/>
      <w:szCs w:val="21"/>
      <w:lang w:val="zh-CN" w:eastAsia="zh-CN"/>
    </w:rPr>
  </w:style>
  <w:style w:type="paragraph" w:customStyle="1" w:styleId="201">
    <w:name w:val="正文_4"/>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02">
    <w:name w:val="纯文本_3"/>
    <w:basedOn w:val="201"/>
    <w:link w:val="203"/>
    <w:qFormat/>
    <w:uiPriority w:val="0"/>
    <w:rPr>
      <w:rFonts w:ascii="宋体" w:hAnsi="Courier New"/>
      <w:kern w:val="0"/>
      <w:sz w:val="20"/>
      <w:szCs w:val="20"/>
      <w:lang w:val="zh-CN"/>
    </w:rPr>
  </w:style>
  <w:style w:type="character" w:customStyle="1" w:styleId="203">
    <w:name w:val="纯文本 Char_3"/>
    <w:link w:val="202"/>
    <w:qFormat/>
    <w:uiPriority w:val="0"/>
    <w:rPr>
      <w:rFonts w:ascii="宋体" w:hAnsi="Courier New"/>
      <w:lang w:val="zh-CN" w:eastAsia="zh-CN"/>
    </w:rPr>
  </w:style>
  <w:style w:type="paragraph" w:customStyle="1" w:styleId="204">
    <w:name w:val="正文_5"/>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05">
    <w:name w:val="样式1_0"/>
    <w:basedOn w:val="1"/>
    <w:link w:val="206"/>
    <w:qFormat/>
    <w:uiPriority w:val="0"/>
    <w:pPr>
      <w:keepNext/>
      <w:keepLines/>
      <w:widowControl/>
      <w:tabs>
        <w:tab w:val="left" w:pos="420"/>
      </w:tabs>
      <w:adjustRightInd w:val="0"/>
      <w:snapToGrid w:val="0"/>
      <w:spacing w:before="0" w:beforeAutospacing="0" w:after="0" w:afterAutospacing="0"/>
      <w:ind w:left="420" w:hanging="420"/>
      <w:jc w:val="center"/>
      <w:outlineLvl w:val="1"/>
    </w:pPr>
    <w:rPr>
      <w:rFonts w:ascii="宋体" w:hAnsi="Arial"/>
      <w:b/>
      <w:kern w:val="0"/>
      <w:sz w:val="32"/>
      <w:szCs w:val="20"/>
    </w:rPr>
  </w:style>
  <w:style w:type="character" w:customStyle="1" w:styleId="206">
    <w:name w:val="样式1 Char"/>
    <w:link w:val="205"/>
    <w:qFormat/>
    <w:uiPriority w:val="0"/>
    <w:rPr>
      <w:rFonts w:ascii="宋体" w:hAnsi="Arial"/>
      <w:b/>
      <w:sz w:val="32"/>
    </w:rPr>
  </w:style>
  <w:style w:type="paragraph" w:customStyle="1" w:styleId="207">
    <w:name w:val="正文_6"/>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08">
    <w:name w:val="样式1_0_0"/>
    <w:basedOn w:val="1"/>
    <w:link w:val="209"/>
    <w:qFormat/>
    <w:uiPriority w:val="0"/>
    <w:pPr>
      <w:keepNext/>
      <w:keepLines/>
      <w:widowControl/>
      <w:tabs>
        <w:tab w:val="left" w:pos="420"/>
      </w:tabs>
      <w:adjustRightInd w:val="0"/>
      <w:snapToGrid w:val="0"/>
      <w:spacing w:before="0" w:beforeAutospacing="0" w:after="0" w:afterAutospacing="0"/>
      <w:ind w:left="420" w:hanging="420"/>
      <w:jc w:val="center"/>
      <w:outlineLvl w:val="1"/>
    </w:pPr>
    <w:rPr>
      <w:rFonts w:ascii="宋体" w:hAnsi="Arial"/>
      <w:b/>
      <w:kern w:val="0"/>
      <w:sz w:val="32"/>
      <w:szCs w:val="20"/>
    </w:rPr>
  </w:style>
  <w:style w:type="character" w:customStyle="1" w:styleId="209">
    <w:name w:val="样式1 Char_0"/>
    <w:link w:val="208"/>
    <w:qFormat/>
    <w:uiPriority w:val="0"/>
    <w:rPr>
      <w:rFonts w:ascii="宋体" w:hAnsi="Arial"/>
      <w:b/>
      <w:sz w:val="32"/>
    </w:rPr>
  </w:style>
  <w:style w:type="paragraph" w:customStyle="1" w:styleId="210">
    <w:name w:val="正文_7"/>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11">
    <w:name w:val="正文_8"/>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12">
    <w:name w:val="Normal_14"/>
    <w:qFormat/>
    <w:uiPriority w:val="0"/>
    <w:rPr>
      <w:rFonts w:ascii="Times New Roman" w:hAnsi="Times New Roman" w:eastAsia="宋体" w:cs="Times New Roman"/>
      <w:sz w:val="21"/>
      <w:lang w:val="en-US" w:eastAsia="zh-CN" w:bidi="ar-SA"/>
    </w:rPr>
  </w:style>
  <w:style w:type="paragraph" w:customStyle="1" w:styleId="213">
    <w:name w:val="正文_9"/>
    <w:qFormat/>
    <w:uiPriority w:val="0"/>
    <w:pPr>
      <w:widowControl w:val="0"/>
      <w:jc w:val="both"/>
    </w:pPr>
    <w:rPr>
      <w:rFonts w:ascii="Calibri" w:hAnsi="Calibri" w:eastAsia="宋体" w:cs="Times New Roman"/>
      <w:kern w:val="2"/>
      <w:sz w:val="21"/>
      <w:szCs w:val="22"/>
      <w:lang w:val="en-US" w:eastAsia="zh-CN" w:bidi="ar-SA"/>
    </w:rPr>
  </w:style>
  <w:style w:type="paragraph" w:customStyle="1" w:styleId="214">
    <w:name w:val="正文_10"/>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15">
    <w:name w:val="正文_1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16">
    <w:name w:val="Normal_21"/>
    <w:qFormat/>
    <w:uiPriority w:val="0"/>
    <w:rPr>
      <w:rFonts w:ascii="Times New Roman" w:hAnsi="Times New Roman" w:eastAsia="宋体" w:cs="Times New Roman"/>
      <w:sz w:val="21"/>
      <w:lang w:val="en-US" w:eastAsia="zh-CN" w:bidi="ar-SA"/>
    </w:rPr>
  </w:style>
  <w:style w:type="paragraph" w:customStyle="1" w:styleId="217">
    <w:name w:val="Normal_23"/>
    <w:qFormat/>
    <w:uiPriority w:val="0"/>
    <w:rPr>
      <w:rFonts w:ascii="Times New Roman" w:hAnsi="Times New Roman" w:eastAsia="宋体" w:cs="Times New Roman"/>
      <w:sz w:val="21"/>
      <w:lang w:val="en-US" w:eastAsia="zh-CN" w:bidi="ar-SA"/>
    </w:rPr>
  </w:style>
  <w:style w:type="paragraph" w:customStyle="1" w:styleId="218">
    <w:name w:val="Normal_25"/>
    <w:qFormat/>
    <w:uiPriority w:val="0"/>
    <w:pPr>
      <w:widowControl w:val="0"/>
      <w:jc w:val="both"/>
    </w:pPr>
    <w:rPr>
      <w:rFonts w:ascii="Calibri" w:hAnsi="Calibri" w:eastAsia="宋体" w:cs="Times New Roman"/>
      <w:kern w:val="2"/>
      <w:sz w:val="21"/>
      <w:szCs w:val="22"/>
      <w:lang w:val="en-US" w:eastAsia="zh-CN" w:bidi="ar-SA"/>
    </w:rPr>
  </w:style>
  <w:style w:type="paragraph" w:customStyle="1" w:styleId="219">
    <w:name w:val="样式1_1"/>
    <w:basedOn w:val="1"/>
    <w:link w:val="220"/>
    <w:qFormat/>
    <w:uiPriority w:val="0"/>
    <w:pPr>
      <w:keepNext/>
      <w:keepLines/>
      <w:widowControl/>
      <w:tabs>
        <w:tab w:val="left" w:pos="420"/>
      </w:tabs>
      <w:adjustRightInd w:val="0"/>
      <w:snapToGrid w:val="0"/>
      <w:spacing w:before="0" w:beforeAutospacing="0" w:after="0" w:afterAutospacing="0"/>
      <w:ind w:left="420" w:hanging="420"/>
      <w:jc w:val="center"/>
      <w:outlineLvl w:val="1"/>
    </w:pPr>
    <w:rPr>
      <w:rFonts w:ascii="宋体" w:hAnsi="Arial"/>
      <w:b/>
      <w:kern w:val="0"/>
      <w:sz w:val="32"/>
      <w:szCs w:val="20"/>
    </w:rPr>
  </w:style>
  <w:style w:type="character" w:customStyle="1" w:styleId="220">
    <w:name w:val="样式1 Char_1"/>
    <w:link w:val="219"/>
    <w:qFormat/>
    <w:uiPriority w:val="0"/>
    <w:rPr>
      <w:rFonts w:ascii="宋体" w:hAnsi="Arial"/>
      <w:b/>
      <w:sz w:val="32"/>
    </w:rPr>
  </w:style>
  <w:style w:type="paragraph" w:customStyle="1" w:styleId="221">
    <w:name w:val="正文_15"/>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22">
    <w:name w:val="正文_16"/>
    <w:qFormat/>
    <w:uiPriority w:val="0"/>
    <w:pPr>
      <w:widowControl w:val="0"/>
      <w:jc w:val="both"/>
    </w:pPr>
    <w:rPr>
      <w:rFonts w:ascii="Calibri" w:hAnsi="Calibri" w:eastAsia="宋体" w:cs="Times New Roman"/>
      <w:kern w:val="2"/>
      <w:sz w:val="21"/>
      <w:szCs w:val="22"/>
      <w:lang w:val="en-US" w:eastAsia="zh-CN" w:bidi="ar-SA"/>
    </w:rPr>
  </w:style>
  <w:style w:type="paragraph" w:customStyle="1" w:styleId="223">
    <w:name w:val="正文_17"/>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24">
    <w:name w:val="正文_18"/>
    <w:qFormat/>
    <w:uiPriority w:val="0"/>
    <w:pPr>
      <w:widowControl w:val="0"/>
      <w:jc w:val="both"/>
    </w:pPr>
    <w:rPr>
      <w:rFonts w:ascii="Calibri" w:hAnsi="Calibri" w:eastAsia="宋体" w:cs="Times New Roman"/>
      <w:kern w:val="2"/>
      <w:sz w:val="21"/>
      <w:szCs w:val="22"/>
      <w:lang w:val="en-US" w:eastAsia="zh-CN" w:bidi="ar-SA"/>
    </w:rPr>
  </w:style>
  <w:style w:type="character" w:customStyle="1" w:styleId="225">
    <w:name w:val="纯文本 Char"/>
    <w:qFormat/>
    <w:uiPriority w:val="0"/>
    <w:rPr>
      <w:rFonts w:eastAsia="宋体"/>
      <w:kern w:val="2"/>
      <w:sz w:val="24"/>
      <w:lang w:val="en-US" w:eastAsia="zh-CN" w:bidi="ar-SA"/>
    </w:rPr>
  </w:style>
  <w:style w:type="character" w:customStyle="1" w:styleId="226">
    <w:name w:val="p0 Char"/>
    <w:link w:val="227"/>
    <w:qFormat/>
    <w:uiPriority w:val="0"/>
    <w:rPr>
      <w:sz w:val="21"/>
      <w:szCs w:val="21"/>
    </w:rPr>
  </w:style>
  <w:style w:type="paragraph" w:customStyle="1" w:styleId="227">
    <w:name w:val="p0"/>
    <w:basedOn w:val="1"/>
    <w:link w:val="226"/>
    <w:qFormat/>
    <w:uiPriority w:val="0"/>
    <w:pPr>
      <w:widowControl/>
      <w:spacing w:before="0" w:beforeAutospacing="0" w:after="0" w:afterAutospacing="0" w:line="240" w:lineRule="auto"/>
    </w:pPr>
    <w:rPr>
      <w:rFonts w:ascii="Calibri" w:hAnsi="Calibri"/>
      <w:kern w:val="0"/>
      <w:szCs w:val="21"/>
    </w:rPr>
  </w:style>
  <w:style w:type="paragraph" w:customStyle="1" w:styleId="228">
    <w:name w:val="标题 51"/>
    <w:basedOn w:val="1"/>
    <w:qFormat/>
    <w:uiPriority w:val="1"/>
    <w:pPr>
      <w:autoSpaceDE w:val="0"/>
      <w:autoSpaceDN w:val="0"/>
      <w:adjustRightInd w:val="0"/>
      <w:spacing w:before="151" w:beforeAutospacing="0" w:after="0" w:afterAutospacing="0" w:line="240" w:lineRule="auto"/>
      <w:ind w:left="597"/>
      <w:jc w:val="left"/>
      <w:outlineLvl w:val="4"/>
    </w:pPr>
    <w:rPr>
      <w:rFonts w:ascii="宋体" w:cs="宋体"/>
      <w:b/>
      <w:bCs/>
      <w:kern w:val="0"/>
      <w:sz w:val="24"/>
    </w:rPr>
  </w:style>
  <w:style w:type="paragraph" w:customStyle="1" w:styleId="229">
    <w:name w:val="Table Paragraph"/>
    <w:basedOn w:val="1"/>
    <w:qFormat/>
    <w:uiPriority w:val="1"/>
  </w:style>
  <w:style w:type="paragraph" w:customStyle="1" w:styleId="230">
    <w:name w:val="WPSOffice手动目录 1"/>
    <w:qFormat/>
    <w:uiPriority w:val="0"/>
    <w:pPr>
      <w:ind w:leftChars="0"/>
    </w:pPr>
    <w:rPr>
      <w:rFonts w:ascii="Times New Roman" w:hAnsi="Times New Roman" w:eastAsia="宋体" w:cs="Times New Roman"/>
      <w:sz w:val="20"/>
      <w:szCs w:val="20"/>
    </w:rPr>
  </w:style>
  <w:style w:type="paragraph" w:customStyle="1" w:styleId="231">
    <w:name w:val="WPSOffice手动目录 2"/>
    <w:qFormat/>
    <w:uiPriority w:val="0"/>
    <w:pPr>
      <w:ind w:leftChars="200"/>
    </w:pPr>
    <w:rPr>
      <w:rFonts w:ascii="Times New Roman" w:hAnsi="Times New Roman" w:eastAsia="宋体" w:cs="Times New Roman"/>
      <w:sz w:val="20"/>
      <w:szCs w:val="20"/>
    </w:rPr>
  </w:style>
  <w:style w:type="paragraph" w:customStyle="1" w:styleId="232">
    <w:name w:val="WPSOffice手动目录 3"/>
    <w:qFormat/>
    <w:uiPriority w:val="0"/>
    <w:pPr>
      <w:ind w:leftChars="400"/>
    </w:pPr>
    <w:rPr>
      <w:rFonts w:ascii="Times New Roman" w:hAnsi="Times New Roman" w:eastAsia="宋体" w:cs="Times New Roman"/>
      <w:sz w:val="20"/>
      <w:szCs w:val="20"/>
    </w:rPr>
  </w:style>
</w:styles>
</file>

<file path=word/_rels/document.xml.rels><?xml version="1.0" encoding="UTF-8" standalone="yes"?>
<Relationships xmlns="http://schemas.openxmlformats.org/package/2006/relationships"><Relationship Id="rId9" Type="http://schemas.openxmlformats.org/officeDocument/2006/relationships/header" Target="header6.xml"/><Relationship Id="rId8" Type="http://schemas.openxmlformats.org/officeDocument/2006/relationships/header" Target="header5.xml"/><Relationship Id="rId7" Type="http://schemas.openxmlformats.org/officeDocument/2006/relationships/header" Target="header4.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1" Type="http://schemas.openxmlformats.org/officeDocument/2006/relationships/fontTable" Target="fontTable.xml"/><Relationship Id="rId30" Type="http://schemas.openxmlformats.org/officeDocument/2006/relationships/customXml" Target="../customXml/item2.xml"/><Relationship Id="rId3" Type="http://schemas.openxmlformats.org/officeDocument/2006/relationships/header" Target="header1.xml"/><Relationship Id="rId29" Type="http://schemas.openxmlformats.org/officeDocument/2006/relationships/numbering" Target="numbering.xml"/><Relationship Id="rId28" Type="http://schemas.openxmlformats.org/officeDocument/2006/relationships/customXml" Target="../customXml/item1.xml"/><Relationship Id="rId27" Type="http://schemas.openxmlformats.org/officeDocument/2006/relationships/image" Target="media/image7.emf"/><Relationship Id="rId26" Type="http://schemas.openxmlformats.org/officeDocument/2006/relationships/image" Target="media/image6.emf"/><Relationship Id="rId25" Type="http://schemas.openxmlformats.org/officeDocument/2006/relationships/image" Target="media/image5.emf"/><Relationship Id="rId24" Type="http://schemas.openxmlformats.org/officeDocument/2006/relationships/image" Target="media/image4.emf"/><Relationship Id="rId23" Type="http://schemas.openxmlformats.org/officeDocument/2006/relationships/image" Target="media/image3.emf"/><Relationship Id="rId22" Type="http://schemas.openxmlformats.org/officeDocument/2006/relationships/image" Target="media/image2.jpeg"/><Relationship Id="rId21" Type="http://schemas.openxmlformats.org/officeDocument/2006/relationships/theme" Target="theme/theme1.xml"/><Relationship Id="rId20" Type="http://schemas.openxmlformats.org/officeDocument/2006/relationships/footer" Target="footer6.xml"/><Relationship Id="rId2" Type="http://schemas.openxmlformats.org/officeDocument/2006/relationships/settings" Target="settings.xml"/><Relationship Id="rId19" Type="http://schemas.openxmlformats.org/officeDocument/2006/relationships/header" Target="header12.xml"/><Relationship Id="rId18" Type="http://schemas.openxmlformats.org/officeDocument/2006/relationships/header" Target="header11.xml"/><Relationship Id="rId17" Type="http://schemas.openxmlformats.org/officeDocument/2006/relationships/header" Target="header10.xml"/><Relationship Id="rId16" Type="http://schemas.openxmlformats.org/officeDocument/2006/relationships/footer" Target="footer5.xml"/><Relationship Id="rId15" Type="http://schemas.openxmlformats.org/officeDocument/2006/relationships/footer" Target="footer4.xml"/><Relationship Id="rId14" Type="http://schemas.openxmlformats.org/officeDocument/2006/relationships/footer" Target="footer3.xml"/><Relationship Id="rId13" Type="http://schemas.openxmlformats.org/officeDocument/2006/relationships/header" Target="header9.xml"/><Relationship Id="rId12" Type="http://schemas.openxmlformats.org/officeDocument/2006/relationships/header" Target="header8.xml"/><Relationship Id="rId11" Type="http://schemas.openxmlformats.org/officeDocument/2006/relationships/header" Target="header7.xml"/><Relationship Id="rId10" Type="http://schemas.openxmlformats.org/officeDocument/2006/relationships/footer" Target="footer2.xml"/><Relationship Id="rId1" Type="http://schemas.openxmlformats.org/officeDocument/2006/relationships/styles" Target="styles.xml"/></Relationships>
</file>

<file path=word/_rels/header11.xml.rels><?xml version="1.0" encoding="UTF-8" standalone="yes"?>
<Relationships xmlns="http://schemas.openxmlformats.org/package/2006/relationships"><Relationship Id="rId1" Type="http://schemas.openxmlformats.org/officeDocument/2006/relationships/image" Target="media/image1.png"/></Relationships>
</file>

<file path=word/_rels/header12.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header5.xml.rels><?xml version="1.0" encoding="UTF-8" standalone="yes"?>
<Relationships xmlns="http://schemas.openxmlformats.org/package/2006/relationships"><Relationship Id="rId1" Type="http://schemas.openxmlformats.org/officeDocument/2006/relationships/image" Target="media/image1.png"/></Relationships>
</file>

<file path=word/_rels/header6.xml.rels><?xml version="1.0" encoding="UTF-8" standalone="yes"?>
<Relationships xmlns="http://schemas.openxmlformats.org/package/2006/relationships"><Relationship Id="rId1" Type="http://schemas.openxmlformats.org/officeDocument/2006/relationships/image" Target="media/image1.png"/></Relationships>
</file>

<file path=word/_rels/header8.xml.rels><?xml version="1.0" encoding="UTF-8" standalone="yes"?>
<Relationships xmlns="http://schemas.openxmlformats.org/package/2006/relationships"><Relationship Id="rId1" Type="http://schemas.openxmlformats.org/officeDocument/2006/relationships/image" Target="media/image1.png"/></Relationships>
</file>

<file path=word/_rels/header9.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E152C07-33B5-4907-A762-58719BCEB39F}">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71</Pages>
  <Words>30122</Words>
  <Characters>31544</Characters>
  <Lines>300</Lines>
  <Paragraphs>84</Paragraphs>
  <TotalTime>5</TotalTime>
  <ScaleCrop>false</ScaleCrop>
  <LinksUpToDate>false</LinksUpToDate>
  <CharactersWithSpaces>34008</CharactersWithSpaces>
  <Application>WPS Office_11.8.2.8411_F1E327BC-269C-435d-A152-05C5408002CA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2022-04-21T16:42:00Z</dcterms:created>
  <dc:creator>jiangbo</dc:creator>
  <cp:lastModifiedBy>mEng</cp:lastModifiedBy>
  <cp:lastPrinted>2022-08-05T06:42:00Z</cp:lastPrinted>
  <dcterms:modified xsi:type="dcterms:W3CDTF">2022-12-14T11:08:10Z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2052-11.8.2.8411</vt:lpwstr>
  </property>
  <property fmtid="{D5CDD505-2E9C-101B-9397-08002B2CF9AE}" pid="3" name="ICV">
    <vt:lpwstr>D88C05A0DD7B4AFD95B3BF2166E997C6</vt:lpwstr>
  </property>
  <property fmtid="{D5CDD505-2E9C-101B-9397-08002B2CF9AE}" pid="4" name="commondata">
    <vt:lpwstr>eyJoZGlkIjoiNmJlYjJmNDk0MWJkMzUzZDQ2MTA3MDQzNDNiMDlhNjMifQ==</vt:lpwstr>
  </property>
</Properties>
</file>