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line="380" w:lineRule="exact"/>
        <w:ind w:left="0" w:firstLine="0"/>
        <w:jc w:val="center"/>
        <w:textAlignment w:val="auto"/>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lang w:val="en-US" w:eastAsia="zh-CN" w:bidi="ar"/>
        </w:rPr>
        <w:t>2023年-2024年塔城市基础教育学校食材采购项目公开招标公告</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Style w:val="7"/>
          <w:rFonts w:ascii="黑体" w:hAnsi="宋体" w:eastAsia="黑体" w:cs="黑体"/>
          <w:i w:val="0"/>
          <w:iCs w:val="0"/>
          <w:caps w:val="0"/>
          <w:color w:val="auto"/>
          <w:spacing w:val="0"/>
          <w:sz w:val="27"/>
          <w:szCs w:val="27"/>
        </w:rPr>
      </w:pPr>
      <w:r>
        <w:rPr>
          <w:rStyle w:val="7"/>
          <w:rFonts w:ascii="黑体" w:hAnsi="宋体" w:eastAsia="黑体" w:cs="黑体"/>
          <w:i w:val="0"/>
          <w:iCs w:val="0"/>
          <w:caps w:val="0"/>
          <w:color w:val="auto"/>
          <w:spacing w:val="0"/>
          <w:sz w:val="27"/>
          <w:szCs w:val="27"/>
        </w:rPr>
        <w:t>项目概况</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textAlignment w:val="auto"/>
        <w:rPr>
          <w:color w:val="auto"/>
          <w:sz w:val="28"/>
          <w:szCs w:val="28"/>
        </w:rPr>
      </w:pPr>
      <w:r>
        <w:rPr>
          <w:rFonts w:hint="eastAsia" w:ascii="宋体" w:hAnsi="宋体" w:eastAsia="宋体" w:cs="Arial"/>
          <w:color w:val="auto"/>
          <w:kern w:val="0"/>
          <w:sz w:val="24"/>
          <w:szCs w:val="28"/>
          <w:lang w:val="en-US" w:eastAsia="zh-CN" w:bidi="ar-SA"/>
        </w:rPr>
        <w:t>2023年-2024年塔城市基础教育学校食材采购项目的潜在投标人应在塔城市团结路40-3号小马奔腾文化用品店二楼办公室获取招标文件，并于2022年12月28日 11:00（北京时间）前递交投标文件。</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Fonts w:ascii="黑体" w:hAnsi="宋体" w:eastAsia="黑体" w:cs="黑体"/>
          <w:color w:val="auto"/>
          <w:sz w:val="27"/>
          <w:szCs w:val="27"/>
        </w:rPr>
      </w:pPr>
      <w:r>
        <w:rPr>
          <w:rStyle w:val="7"/>
          <w:rFonts w:ascii="黑体" w:hAnsi="宋体" w:eastAsia="黑体" w:cs="黑体"/>
          <w:i w:val="0"/>
          <w:iCs w:val="0"/>
          <w:caps w:val="0"/>
          <w:color w:val="auto"/>
          <w:spacing w:val="0"/>
          <w:sz w:val="27"/>
          <w:szCs w:val="27"/>
        </w:rPr>
        <w:t>一、项目基本情况</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项目编号：TDZBGC(ZYX)2022-045</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项目名称：2023年-2024年塔城市基础教育学校食材采购项目</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采购方式：公开招标</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采购需求：</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1541"/>
        <w:gridCol w:w="736"/>
        <w:gridCol w:w="1541"/>
        <w:gridCol w:w="982"/>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vAlign w:val="center"/>
          </w:tcPr>
          <w:p>
            <w:pPr>
              <w:widowControl/>
              <w:spacing w:after="55" w:afterAutospacing="0" w:line="360" w:lineRule="auto"/>
              <w:jc w:val="center"/>
              <w:rPr>
                <w:color w:val="auto"/>
                <w:vertAlign w:val="baseline"/>
              </w:rPr>
            </w:pPr>
            <w:r>
              <w:rPr>
                <w:rFonts w:ascii="宋体" w:hAnsi="宋体" w:eastAsia="宋体" w:cs="Arial"/>
                <w:color w:val="auto"/>
                <w:kern w:val="0"/>
                <w:sz w:val="22"/>
                <w:szCs w:val="24"/>
              </w:rPr>
              <w:t>标项序号</w:t>
            </w:r>
          </w:p>
        </w:tc>
        <w:tc>
          <w:tcPr>
            <w:tcW w:w="1541" w:type="dxa"/>
            <w:vAlign w:val="center"/>
          </w:tcPr>
          <w:p>
            <w:pPr>
              <w:widowControl/>
              <w:spacing w:after="150" w:line="360" w:lineRule="auto"/>
              <w:jc w:val="center"/>
              <w:rPr>
                <w:color w:val="auto"/>
                <w:vertAlign w:val="baseline"/>
              </w:rPr>
            </w:pPr>
            <w:r>
              <w:rPr>
                <w:rFonts w:ascii="宋体" w:hAnsi="宋体" w:eastAsia="宋体" w:cs="Arial"/>
                <w:color w:val="auto"/>
                <w:kern w:val="0"/>
                <w:sz w:val="22"/>
                <w:szCs w:val="24"/>
              </w:rPr>
              <w:t>标项名称</w:t>
            </w:r>
          </w:p>
        </w:tc>
        <w:tc>
          <w:tcPr>
            <w:tcW w:w="736" w:type="dxa"/>
            <w:vAlign w:val="center"/>
          </w:tcPr>
          <w:p>
            <w:pPr>
              <w:widowControl/>
              <w:spacing w:after="150" w:line="360" w:lineRule="auto"/>
              <w:jc w:val="center"/>
              <w:rPr>
                <w:color w:val="auto"/>
                <w:vertAlign w:val="baseline"/>
              </w:rPr>
            </w:pPr>
            <w:r>
              <w:rPr>
                <w:rFonts w:ascii="宋体" w:hAnsi="宋体" w:eastAsia="宋体" w:cs="Arial"/>
                <w:color w:val="auto"/>
                <w:kern w:val="0"/>
                <w:sz w:val="22"/>
                <w:szCs w:val="24"/>
              </w:rPr>
              <w:t>数量</w:t>
            </w:r>
          </w:p>
        </w:tc>
        <w:tc>
          <w:tcPr>
            <w:tcW w:w="1541" w:type="dxa"/>
            <w:vAlign w:val="center"/>
          </w:tcPr>
          <w:p>
            <w:pPr>
              <w:widowControl/>
              <w:spacing w:after="150" w:line="360" w:lineRule="auto"/>
              <w:jc w:val="center"/>
              <w:rPr>
                <w:color w:val="auto"/>
                <w:vertAlign w:val="baseline"/>
              </w:rPr>
            </w:pPr>
            <w:r>
              <w:rPr>
                <w:rFonts w:ascii="宋体" w:hAnsi="宋体" w:eastAsia="宋体" w:cs="Arial"/>
                <w:color w:val="auto"/>
                <w:kern w:val="0"/>
                <w:sz w:val="22"/>
                <w:szCs w:val="24"/>
              </w:rPr>
              <w:t>预算金额(元)</w:t>
            </w:r>
          </w:p>
        </w:tc>
        <w:tc>
          <w:tcPr>
            <w:tcW w:w="982" w:type="dxa"/>
            <w:vAlign w:val="center"/>
          </w:tcPr>
          <w:p>
            <w:pPr>
              <w:widowControl/>
              <w:spacing w:after="150" w:line="360" w:lineRule="auto"/>
              <w:jc w:val="center"/>
              <w:rPr>
                <w:color w:val="auto"/>
                <w:vertAlign w:val="baseline"/>
              </w:rPr>
            </w:pPr>
            <w:r>
              <w:rPr>
                <w:rFonts w:ascii="宋体" w:hAnsi="宋体" w:eastAsia="宋体" w:cs="Arial"/>
                <w:color w:val="auto"/>
                <w:kern w:val="0"/>
                <w:sz w:val="22"/>
                <w:szCs w:val="24"/>
              </w:rPr>
              <w:t>单位</w:t>
            </w:r>
          </w:p>
        </w:tc>
        <w:tc>
          <w:tcPr>
            <w:tcW w:w="2577" w:type="dxa"/>
            <w:vAlign w:val="center"/>
          </w:tcPr>
          <w:p>
            <w:pPr>
              <w:widowControl/>
              <w:spacing w:after="150" w:line="360" w:lineRule="auto"/>
              <w:jc w:val="center"/>
              <w:rPr>
                <w:color w:val="auto"/>
                <w:vertAlign w:val="baseline"/>
              </w:rPr>
            </w:pPr>
            <w:r>
              <w:rPr>
                <w:rFonts w:ascii="宋体" w:hAnsi="宋体" w:eastAsia="宋体" w:cs="Arial"/>
                <w:color w:val="auto"/>
                <w:kern w:val="0"/>
                <w:sz w:val="22"/>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1</w:t>
            </w:r>
          </w:p>
        </w:tc>
        <w:tc>
          <w:tcPr>
            <w:tcW w:w="1541" w:type="dxa"/>
            <w:vAlign w:val="center"/>
          </w:tcPr>
          <w:p>
            <w:pPr>
              <w:widowControl/>
              <w:spacing w:after="150"/>
              <w:jc w:val="center"/>
              <w:rPr>
                <w:rFonts w:hint="eastAsia" w:ascii="宋体" w:hAnsi="宋体" w:eastAsia="宋体" w:cs="Arial"/>
                <w:color w:val="auto"/>
                <w:kern w:val="0"/>
                <w:sz w:val="22"/>
                <w:szCs w:val="24"/>
                <w:lang w:val="en-US" w:eastAsia="zh-CN"/>
              </w:rPr>
            </w:pPr>
            <w:r>
              <w:rPr>
                <w:rFonts w:hint="eastAsia" w:ascii="宋体" w:hAnsi="宋体" w:eastAsia="宋体" w:cs="Arial"/>
                <w:color w:val="auto"/>
                <w:kern w:val="0"/>
                <w:sz w:val="22"/>
                <w:szCs w:val="24"/>
                <w:lang w:val="en-US" w:eastAsia="zh-CN"/>
              </w:rPr>
              <w:t>2023年-2024年塔城市基础教育学校食材采购项目</w:t>
            </w:r>
          </w:p>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（第一包）</w:t>
            </w:r>
          </w:p>
        </w:tc>
        <w:tc>
          <w:tcPr>
            <w:tcW w:w="736"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1</w:t>
            </w:r>
          </w:p>
        </w:tc>
        <w:tc>
          <w:tcPr>
            <w:tcW w:w="1541" w:type="dxa"/>
            <w:vAlign w:val="center"/>
          </w:tcPr>
          <w:p>
            <w:pPr>
              <w:widowControl/>
              <w:spacing w:after="150"/>
              <w:jc w:val="center"/>
              <w:rPr>
                <w:rFonts w:hint="default"/>
                <w:color w:val="auto"/>
                <w:vertAlign w:val="baseline"/>
                <w:lang w:val="en-US"/>
              </w:rPr>
            </w:pPr>
            <w:r>
              <w:rPr>
                <w:rFonts w:hint="default" w:ascii="宋体" w:hAnsi="宋体" w:eastAsia="宋体" w:cs="Arial"/>
                <w:color w:val="auto"/>
                <w:kern w:val="0"/>
                <w:sz w:val="22"/>
                <w:szCs w:val="24"/>
                <w:lang w:val="en-US" w:eastAsia="zh-CN"/>
              </w:rPr>
              <w:t>3656000</w:t>
            </w:r>
            <w:r>
              <w:rPr>
                <w:rFonts w:hint="eastAsia" w:ascii="宋体" w:hAnsi="宋体" w:eastAsia="宋体" w:cs="Arial"/>
                <w:color w:val="auto"/>
                <w:kern w:val="0"/>
                <w:sz w:val="22"/>
                <w:szCs w:val="24"/>
                <w:lang w:val="en-US" w:eastAsia="zh-CN"/>
              </w:rPr>
              <w:t>.00</w:t>
            </w:r>
          </w:p>
        </w:tc>
        <w:tc>
          <w:tcPr>
            <w:tcW w:w="982"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eastAsia="zh-CN"/>
              </w:rPr>
              <w:t>批</w:t>
            </w:r>
          </w:p>
        </w:tc>
        <w:tc>
          <w:tcPr>
            <w:tcW w:w="2577" w:type="dxa"/>
            <w:vAlign w:val="center"/>
          </w:tcPr>
          <w:p>
            <w:pPr>
              <w:widowControl/>
              <w:spacing w:afterAutospacing="0"/>
              <w:jc w:val="left"/>
              <w:rPr>
                <w:color w:val="auto"/>
                <w:vertAlign w:val="baseline"/>
              </w:rPr>
            </w:pPr>
            <w:r>
              <w:rPr>
                <w:rFonts w:hint="default" w:ascii="宋体" w:hAnsi="宋体" w:eastAsia="宋体" w:cs="Arial"/>
                <w:color w:val="auto"/>
                <w:kern w:val="0"/>
                <w:sz w:val="22"/>
                <w:szCs w:val="24"/>
                <w:lang w:val="en-US" w:eastAsia="zh-CN"/>
              </w:rPr>
              <w:t>采购一批米、面、油、蔬菜、调味品、肉及农副产品并且为塔城市各中小学及幼儿园提供生鲜食材配送服务（含各乡镇场教学点和幼儿园）详见招标文件</w:t>
            </w:r>
            <w:r>
              <w:rPr>
                <w:rFonts w:hint="eastAsia" w:ascii="宋体" w:hAnsi="宋体" w:eastAsia="宋体" w:cs="Arial"/>
                <w:color w:val="auto"/>
                <w:kern w:val="0"/>
                <w:sz w:val="22"/>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145"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2</w:t>
            </w:r>
          </w:p>
        </w:tc>
        <w:tc>
          <w:tcPr>
            <w:tcW w:w="1541" w:type="dxa"/>
            <w:vAlign w:val="center"/>
          </w:tcPr>
          <w:p>
            <w:pPr>
              <w:widowControl/>
              <w:spacing w:after="150"/>
              <w:jc w:val="center"/>
              <w:rPr>
                <w:rFonts w:hint="eastAsia" w:ascii="宋体" w:hAnsi="宋体" w:eastAsia="宋体" w:cs="Arial"/>
                <w:color w:val="auto"/>
                <w:kern w:val="0"/>
                <w:sz w:val="22"/>
                <w:szCs w:val="24"/>
                <w:lang w:val="en-US" w:eastAsia="zh-CN"/>
              </w:rPr>
            </w:pPr>
            <w:r>
              <w:rPr>
                <w:rFonts w:hint="eastAsia" w:ascii="宋体" w:hAnsi="宋体" w:eastAsia="宋体" w:cs="Arial"/>
                <w:color w:val="auto"/>
                <w:kern w:val="0"/>
                <w:sz w:val="22"/>
                <w:szCs w:val="24"/>
                <w:lang w:val="en-US" w:eastAsia="zh-CN"/>
              </w:rPr>
              <w:t>2023年-2024年塔城市基础教育学校食材采购项目</w:t>
            </w:r>
          </w:p>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（第二包）</w:t>
            </w:r>
          </w:p>
        </w:tc>
        <w:tc>
          <w:tcPr>
            <w:tcW w:w="736"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1</w:t>
            </w:r>
          </w:p>
        </w:tc>
        <w:tc>
          <w:tcPr>
            <w:tcW w:w="1541" w:type="dxa"/>
            <w:vAlign w:val="center"/>
          </w:tcPr>
          <w:p>
            <w:pPr>
              <w:widowControl/>
              <w:spacing w:after="150"/>
              <w:jc w:val="center"/>
              <w:rPr>
                <w:rFonts w:hint="default"/>
                <w:color w:val="auto"/>
                <w:vertAlign w:val="baseline"/>
                <w:lang w:val="en-US"/>
              </w:rPr>
            </w:pPr>
            <w:r>
              <w:rPr>
                <w:rFonts w:hint="eastAsia" w:ascii="宋体" w:hAnsi="宋体" w:eastAsia="宋体" w:cs="Arial"/>
                <w:color w:val="auto"/>
                <w:kern w:val="0"/>
                <w:sz w:val="22"/>
                <w:szCs w:val="24"/>
                <w:lang w:val="en-US" w:eastAsia="zh-CN"/>
              </w:rPr>
              <w:t>3623000.00</w:t>
            </w:r>
          </w:p>
        </w:tc>
        <w:tc>
          <w:tcPr>
            <w:tcW w:w="982"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批</w:t>
            </w:r>
          </w:p>
        </w:tc>
        <w:tc>
          <w:tcPr>
            <w:tcW w:w="2577" w:type="dxa"/>
            <w:vAlign w:val="center"/>
          </w:tcPr>
          <w:p>
            <w:pPr>
              <w:widowControl/>
              <w:spacing w:after="150"/>
              <w:jc w:val="left"/>
              <w:rPr>
                <w:color w:val="auto"/>
                <w:vertAlign w:val="baseline"/>
              </w:rPr>
            </w:pPr>
            <w:r>
              <w:rPr>
                <w:rFonts w:hint="default" w:ascii="宋体" w:hAnsi="宋体" w:eastAsia="宋体" w:cs="Arial"/>
                <w:color w:val="auto"/>
                <w:kern w:val="0"/>
                <w:sz w:val="22"/>
                <w:szCs w:val="24"/>
                <w:lang w:val="en-US" w:eastAsia="zh-CN"/>
              </w:rPr>
              <w:t>采购一批米、面、油、蔬菜、调味品、肉及农副产品并且为塔城市各中小学及幼儿园提供生鲜食材配送服务（含各乡镇场教学点和幼儿园）详见招标文件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3</w:t>
            </w:r>
          </w:p>
        </w:tc>
        <w:tc>
          <w:tcPr>
            <w:tcW w:w="1541" w:type="dxa"/>
            <w:vAlign w:val="center"/>
          </w:tcPr>
          <w:p>
            <w:pPr>
              <w:widowControl/>
              <w:spacing w:after="150"/>
              <w:jc w:val="center"/>
              <w:rPr>
                <w:rFonts w:hint="eastAsia" w:ascii="宋体" w:hAnsi="宋体" w:eastAsia="宋体" w:cs="Arial"/>
                <w:color w:val="auto"/>
                <w:kern w:val="0"/>
                <w:sz w:val="22"/>
                <w:szCs w:val="24"/>
                <w:lang w:val="en-US" w:eastAsia="zh-CN"/>
              </w:rPr>
            </w:pPr>
            <w:r>
              <w:rPr>
                <w:rFonts w:hint="eastAsia" w:ascii="宋体" w:hAnsi="宋体" w:eastAsia="宋体" w:cs="Arial"/>
                <w:color w:val="auto"/>
                <w:kern w:val="0"/>
                <w:sz w:val="22"/>
                <w:szCs w:val="24"/>
                <w:lang w:val="en-US" w:eastAsia="zh-CN"/>
              </w:rPr>
              <w:t>2023年-2024年塔城市基础教育学校食材采购项目</w:t>
            </w:r>
          </w:p>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（第三包）</w:t>
            </w:r>
          </w:p>
        </w:tc>
        <w:tc>
          <w:tcPr>
            <w:tcW w:w="736" w:type="dxa"/>
            <w:vAlign w:val="center"/>
          </w:tcPr>
          <w:p>
            <w:pPr>
              <w:widowControl/>
              <w:spacing w:after="150"/>
              <w:jc w:val="center"/>
              <w:rPr>
                <w:color w:val="auto"/>
                <w:vertAlign w:val="baseline"/>
              </w:rPr>
            </w:pPr>
            <w:r>
              <w:rPr>
                <w:rFonts w:hint="eastAsia" w:ascii="宋体" w:hAnsi="宋体" w:eastAsia="宋体" w:cs="Arial"/>
                <w:color w:val="auto"/>
                <w:kern w:val="0"/>
                <w:sz w:val="22"/>
                <w:szCs w:val="24"/>
                <w:lang w:val="en-US" w:eastAsia="zh-CN"/>
              </w:rPr>
              <w:t>1</w:t>
            </w:r>
          </w:p>
        </w:tc>
        <w:tc>
          <w:tcPr>
            <w:tcW w:w="1541" w:type="dxa"/>
            <w:vAlign w:val="center"/>
          </w:tcPr>
          <w:p>
            <w:pPr>
              <w:widowControl/>
              <w:spacing w:after="150"/>
              <w:jc w:val="center"/>
              <w:rPr>
                <w:rFonts w:hint="default"/>
                <w:color w:val="auto"/>
                <w:vertAlign w:val="baseline"/>
                <w:lang w:val="en-US"/>
              </w:rPr>
            </w:pPr>
            <w:r>
              <w:rPr>
                <w:rFonts w:hint="default" w:ascii="宋体" w:hAnsi="宋体" w:eastAsia="宋体" w:cs="Arial"/>
                <w:color w:val="auto"/>
                <w:kern w:val="0"/>
                <w:sz w:val="22"/>
                <w:szCs w:val="24"/>
                <w:lang w:val="en-US" w:eastAsia="zh-CN"/>
              </w:rPr>
              <w:t>3548000</w:t>
            </w:r>
            <w:r>
              <w:rPr>
                <w:rFonts w:hint="eastAsia" w:ascii="宋体" w:hAnsi="宋体" w:eastAsia="宋体" w:cs="Arial"/>
                <w:color w:val="auto"/>
                <w:kern w:val="0"/>
                <w:sz w:val="22"/>
                <w:szCs w:val="24"/>
                <w:lang w:val="en-US" w:eastAsia="zh-CN"/>
              </w:rPr>
              <w:t>.00</w:t>
            </w:r>
          </w:p>
        </w:tc>
        <w:tc>
          <w:tcPr>
            <w:tcW w:w="982" w:type="dxa"/>
            <w:vAlign w:val="center"/>
          </w:tcPr>
          <w:p>
            <w:pPr>
              <w:widowControl/>
              <w:spacing w:after="150"/>
              <w:jc w:val="center"/>
              <w:rPr>
                <w:rFonts w:asciiTheme="minorHAnsi" w:hAnsiTheme="minorHAnsi" w:eastAsiaTheme="minorEastAsia" w:cstheme="minorBidi"/>
                <w:color w:val="auto"/>
                <w:kern w:val="2"/>
                <w:sz w:val="21"/>
                <w:szCs w:val="24"/>
                <w:vertAlign w:val="baseline"/>
                <w:lang w:val="en-US" w:eastAsia="zh-CN" w:bidi="ar-SA"/>
              </w:rPr>
            </w:pPr>
            <w:r>
              <w:rPr>
                <w:rFonts w:hint="eastAsia" w:ascii="宋体" w:hAnsi="宋体" w:eastAsia="宋体" w:cs="Arial"/>
                <w:color w:val="auto"/>
                <w:kern w:val="0"/>
                <w:sz w:val="22"/>
                <w:szCs w:val="24"/>
                <w:lang w:eastAsia="zh-CN"/>
              </w:rPr>
              <w:t>批</w:t>
            </w:r>
          </w:p>
        </w:tc>
        <w:tc>
          <w:tcPr>
            <w:tcW w:w="2577" w:type="dxa"/>
            <w:vAlign w:val="center"/>
          </w:tcPr>
          <w:p>
            <w:pPr>
              <w:widowControl/>
              <w:spacing w:after="150"/>
              <w:jc w:val="left"/>
              <w:rPr>
                <w:rFonts w:asciiTheme="minorHAnsi" w:hAnsiTheme="minorHAnsi" w:eastAsiaTheme="minorEastAsia" w:cstheme="minorBidi"/>
                <w:color w:val="auto"/>
                <w:kern w:val="2"/>
                <w:sz w:val="21"/>
                <w:szCs w:val="24"/>
                <w:vertAlign w:val="baseline"/>
                <w:lang w:val="en-US" w:eastAsia="zh-CN" w:bidi="ar-SA"/>
              </w:rPr>
            </w:pPr>
            <w:r>
              <w:rPr>
                <w:rFonts w:hint="default" w:ascii="宋体" w:hAnsi="宋体" w:eastAsia="宋体" w:cs="Arial"/>
                <w:color w:val="auto"/>
                <w:kern w:val="0"/>
                <w:sz w:val="22"/>
                <w:szCs w:val="24"/>
                <w:lang w:val="en-US" w:eastAsia="zh-CN"/>
              </w:rPr>
              <w:t>采购一批米、面、油、蔬菜、调味品、肉及农副产品并且为塔城市各中小学及幼儿园提供生鲜食材配送服务（含各乡镇场教学点和幼儿园）详见招标文件</w:t>
            </w:r>
          </w:p>
        </w:tc>
      </w:tr>
    </w:tbl>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合同履约期限：两年</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default"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本项目（否）接受联合体投标。</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textAlignment w:val="auto"/>
        <w:rPr>
          <w:color w:val="auto"/>
        </w:rPr>
      </w:pPr>
      <w:r>
        <w:rPr>
          <w:rStyle w:val="7"/>
          <w:rFonts w:ascii="黑体" w:hAnsi="宋体" w:eastAsia="黑体" w:cs="黑体"/>
          <w:i w:val="0"/>
          <w:iCs w:val="0"/>
          <w:caps w:val="0"/>
          <w:color w:val="auto"/>
          <w:spacing w:val="0"/>
          <w:sz w:val="27"/>
          <w:szCs w:val="27"/>
        </w:rPr>
        <w:t>二、申请人的资格要求：</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1.满足《中华人民共和国政府采购法》第二十二条规定；</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2.落实政府采购政策需满足的资格要求：无</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3.未在“信用中国”网站（www.creditchina.gov.cn）、中国政府采购网（www.ccgp.gov.cn）等渠道列入失信被执行人、重大税收违法案件当事人名单、政府采购严重违法失信行为记录名单。 </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仿宋" w:hAnsi="仿宋" w:eastAsia="仿宋" w:cs="仿宋"/>
          <w:i w:val="0"/>
          <w:iCs w:val="0"/>
          <w:caps w:val="0"/>
          <w:color w:val="auto"/>
          <w:spacing w:val="0"/>
          <w:sz w:val="28"/>
          <w:szCs w:val="28"/>
          <w:lang w:val="en-US" w:eastAsia="zh-CN"/>
        </w:rPr>
      </w:pPr>
      <w:r>
        <w:rPr>
          <w:rFonts w:hint="eastAsia" w:ascii="宋体" w:hAnsi="宋体" w:eastAsia="宋体" w:cs="Arial"/>
          <w:color w:val="auto"/>
          <w:kern w:val="0"/>
          <w:sz w:val="24"/>
          <w:szCs w:val="28"/>
          <w:lang w:val="en-US" w:eastAsia="zh-CN" w:bidi="ar-SA"/>
        </w:rPr>
        <w:t>4.本项目的特定资格要求：（1）本项目各标段潜在投标供应商应均有中华人民共和国境内注册并具有独立法人资格的合法企业；（2）具有有效的“三证合一”营业执照，营业执照经营范围包含采购项目相关内容；（3)具有有效的《食品流通许可证》或《食品经营许可证》。</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Fonts w:ascii="黑体" w:hAnsi="宋体" w:eastAsia="黑体" w:cs="黑体"/>
          <w:color w:val="auto"/>
          <w:sz w:val="27"/>
          <w:szCs w:val="27"/>
        </w:rPr>
      </w:pPr>
      <w:r>
        <w:rPr>
          <w:rStyle w:val="7"/>
          <w:rFonts w:ascii="黑体" w:hAnsi="宋体" w:eastAsia="黑体" w:cs="黑体"/>
          <w:i w:val="0"/>
          <w:iCs w:val="0"/>
          <w:caps w:val="0"/>
          <w:color w:val="auto"/>
          <w:spacing w:val="0"/>
          <w:sz w:val="27"/>
          <w:szCs w:val="27"/>
        </w:rPr>
        <w:t>三、获取招标文件</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时间：2022年12月08日至2022年12月14日，每天上午10:30至13:30，下午16:30至19:30（北京时间，法定节假日除外）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地点：塔城市团结路40-3号小马奔腾文化用品店二楼办公室</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方式：线下获取（因疫情原因无法到达现场进行报名的外地企业可联系代理公司进行线上报名）</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售价（元）：0.00</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Fonts w:ascii="黑体" w:hAnsi="宋体" w:eastAsia="黑体" w:cs="黑体"/>
          <w:color w:val="auto"/>
          <w:sz w:val="27"/>
          <w:szCs w:val="27"/>
        </w:rPr>
      </w:pPr>
      <w:r>
        <w:rPr>
          <w:rStyle w:val="7"/>
          <w:rFonts w:ascii="黑体" w:hAnsi="宋体" w:eastAsia="黑体" w:cs="黑体"/>
          <w:i w:val="0"/>
          <w:iCs w:val="0"/>
          <w:caps w:val="0"/>
          <w:color w:val="auto"/>
          <w:spacing w:val="0"/>
          <w:sz w:val="27"/>
          <w:szCs w:val="27"/>
        </w:rPr>
        <w:t>四、提交投标文件截止时间、开标时间和地点</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提交投标文件截止时间：2022年12月28日 11:00（北京时间）</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投标地点：塔城地区公共资源交易中心四楼开标室</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开标时间：2022年12月28日 11:00（北京时间）</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开标地点：塔城地区公共资源交易中心四楼开标室</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Fonts w:ascii="黑体" w:hAnsi="宋体" w:eastAsia="黑体" w:cs="黑体"/>
          <w:color w:val="auto"/>
          <w:sz w:val="31"/>
          <w:szCs w:val="31"/>
        </w:rPr>
      </w:pPr>
      <w:r>
        <w:rPr>
          <w:rStyle w:val="7"/>
          <w:rFonts w:ascii="黑体" w:hAnsi="宋体" w:eastAsia="黑体" w:cs="黑体"/>
          <w:i w:val="0"/>
          <w:iCs w:val="0"/>
          <w:caps w:val="0"/>
          <w:color w:val="auto"/>
          <w:spacing w:val="0"/>
          <w:sz w:val="27"/>
          <w:szCs w:val="27"/>
        </w:rPr>
        <w:t>五、公告期限</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ind w:left="0" w:firstLine="420"/>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自本公告发布之日起5个工作日。</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Fonts w:ascii="黑体" w:hAnsi="宋体" w:eastAsia="黑体" w:cs="黑体"/>
          <w:color w:val="auto"/>
          <w:sz w:val="27"/>
          <w:szCs w:val="27"/>
        </w:rPr>
      </w:pPr>
      <w:r>
        <w:rPr>
          <w:rStyle w:val="7"/>
          <w:rFonts w:ascii="黑体" w:hAnsi="宋体" w:eastAsia="黑体" w:cs="黑体"/>
          <w:i w:val="0"/>
          <w:iCs w:val="0"/>
          <w:caps w:val="0"/>
          <w:color w:val="auto"/>
          <w:spacing w:val="0"/>
          <w:sz w:val="27"/>
          <w:szCs w:val="27"/>
        </w:rPr>
        <w:t>六、其他补充事宜</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仿宋" w:hAnsi="仿宋" w:eastAsia="仿宋" w:cs="仿宋"/>
          <w:b/>
          <w:bCs/>
          <w:i w:val="0"/>
          <w:iCs w:val="0"/>
          <w:caps w:val="0"/>
          <w:color w:val="auto"/>
          <w:spacing w:val="0"/>
          <w:sz w:val="28"/>
          <w:szCs w:val="28"/>
          <w:lang w:val="en-US" w:eastAsia="zh-CN"/>
        </w:rPr>
        <w:t>潜在投标供应商报名</w:t>
      </w:r>
      <w:r>
        <w:rPr>
          <w:rFonts w:hint="eastAsia" w:ascii="仿宋" w:hAnsi="仿宋" w:eastAsia="仿宋" w:cs="仿宋"/>
          <w:b/>
          <w:bCs/>
          <w:i w:val="0"/>
          <w:iCs w:val="0"/>
          <w:caps w:val="0"/>
          <w:color w:val="auto"/>
          <w:spacing w:val="0"/>
          <w:sz w:val="28"/>
          <w:szCs w:val="28"/>
        </w:rPr>
        <w:t>时应提交的资料</w:t>
      </w:r>
      <w:r>
        <w:rPr>
          <w:rFonts w:hint="eastAsia" w:ascii="仿宋" w:hAnsi="仿宋" w:eastAsia="仿宋" w:cs="仿宋"/>
          <w:b/>
          <w:bCs/>
          <w:i w:val="0"/>
          <w:iCs w:val="0"/>
          <w:caps w:val="0"/>
          <w:color w:val="auto"/>
          <w:spacing w:val="0"/>
          <w:sz w:val="28"/>
          <w:szCs w:val="28"/>
          <w:lang w:eastAsia="zh-CN"/>
        </w:rPr>
        <w:t>：</w:t>
      </w:r>
      <w:r>
        <w:rPr>
          <w:rFonts w:hint="eastAsia" w:ascii="仿宋" w:hAnsi="仿宋" w:eastAsia="仿宋" w:cs="仿宋"/>
          <w:i w:val="0"/>
          <w:iCs w:val="0"/>
          <w:caps w:val="0"/>
          <w:color w:val="auto"/>
          <w:spacing w:val="0"/>
          <w:sz w:val="27"/>
          <w:szCs w:val="27"/>
        </w:rPr>
        <w:br w:type="textWrapping"/>
      </w:r>
      <w:r>
        <w:rPr>
          <w:rFonts w:hint="eastAsia" w:ascii="宋体" w:hAnsi="宋体" w:eastAsia="宋体" w:cs="Arial"/>
          <w:color w:val="auto"/>
          <w:kern w:val="0"/>
          <w:sz w:val="24"/>
          <w:szCs w:val="28"/>
          <w:lang w:val="en-US" w:eastAsia="zh-CN" w:bidi="ar-SA"/>
        </w:rPr>
        <w:t>（1）法人代表人身份证原件或法定代表人授权委托书、被授权人身份证原件、法定代表人身份证复印件；</w:t>
      </w:r>
      <w:r>
        <w:rPr>
          <w:rFonts w:hint="eastAsia" w:ascii="宋体" w:hAnsi="宋体" w:eastAsia="宋体" w:cs="Arial"/>
          <w:color w:val="auto"/>
          <w:kern w:val="0"/>
          <w:sz w:val="24"/>
          <w:szCs w:val="28"/>
          <w:lang w:val="en-US" w:eastAsia="zh-CN" w:bidi="ar-SA"/>
        </w:rPr>
        <w:br w:type="textWrapping"/>
      </w:r>
      <w:r>
        <w:rPr>
          <w:rFonts w:hint="eastAsia" w:ascii="宋体" w:hAnsi="宋体" w:eastAsia="宋体" w:cs="Arial"/>
          <w:color w:val="auto"/>
          <w:kern w:val="0"/>
          <w:sz w:val="24"/>
          <w:szCs w:val="28"/>
          <w:lang w:val="en-US" w:eastAsia="zh-CN" w:bidi="ar-SA"/>
        </w:rPr>
        <w:t>（2）投标人须具有与采购内容相符经营范围的有效企业营业执照（原件备查）复印件加盖公章；</w:t>
      </w:r>
      <w:r>
        <w:rPr>
          <w:rFonts w:hint="eastAsia" w:ascii="宋体" w:hAnsi="宋体" w:eastAsia="宋体" w:cs="Arial"/>
          <w:color w:val="auto"/>
          <w:kern w:val="0"/>
          <w:sz w:val="24"/>
          <w:szCs w:val="28"/>
          <w:lang w:val="en-US" w:eastAsia="zh-CN" w:bidi="ar-SA"/>
        </w:rPr>
        <w:br w:type="textWrapping"/>
      </w:r>
      <w:r>
        <w:rPr>
          <w:rFonts w:hint="eastAsia" w:ascii="宋体" w:hAnsi="宋体" w:eastAsia="宋体" w:cs="Arial"/>
          <w:color w:val="auto"/>
          <w:kern w:val="0"/>
          <w:sz w:val="24"/>
          <w:szCs w:val="28"/>
          <w:lang w:val="en-US" w:eastAsia="zh-CN" w:bidi="ar-SA"/>
        </w:rPr>
        <w:t xml:space="preserve">（3）提供供应商企业“信用中国”、“中国政府采购”网信用证明截图加盖公章；                                                 </w:t>
      </w:r>
    </w:p>
    <w:p>
      <w:pPr>
        <w:pStyle w:val="3"/>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《食品流通许可证》或《食品经营许可证》复印件加盖公章；</w:t>
      </w: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right="0" w:rightChars="0"/>
        <w:jc w:val="left"/>
        <w:textAlignment w:val="auto"/>
        <w:rPr>
          <w:rFonts w:hint="eastAsia" w:ascii="黑体" w:hAnsi="黑体" w:eastAsia="黑体" w:cs="黑体"/>
          <w:b/>
          <w:bCs/>
          <w:color w:val="auto"/>
        </w:rPr>
      </w:pPr>
      <w:r>
        <w:rPr>
          <w:rFonts w:hint="eastAsia" w:ascii="黑体" w:hAnsi="黑体" w:eastAsia="黑体" w:cs="黑体"/>
          <w:b/>
          <w:bCs/>
          <w:i w:val="0"/>
          <w:iCs w:val="0"/>
          <w:caps w:val="0"/>
          <w:color w:val="auto"/>
          <w:spacing w:val="0"/>
          <w:sz w:val="24"/>
          <w:szCs w:val="24"/>
        </w:rPr>
        <w:t>注：供应商报名时须携带</w:t>
      </w:r>
      <w:r>
        <w:rPr>
          <w:rFonts w:hint="eastAsia" w:ascii="黑体" w:hAnsi="黑体" w:eastAsia="黑体" w:cs="黑体"/>
          <w:b/>
          <w:bCs/>
          <w:i w:val="0"/>
          <w:iCs w:val="0"/>
          <w:caps w:val="0"/>
          <w:color w:val="auto"/>
          <w:spacing w:val="0"/>
          <w:sz w:val="24"/>
          <w:szCs w:val="24"/>
          <w:lang w:val="en-US" w:eastAsia="zh-CN"/>
        </w:rPr>
        <w:t>清晰可辨认的</w:t>
      </w:r>
      <w:r>
        <w:rPr>
          <w:rFonts w:hint="eastAsia" w:ascii="黑体" w:hAnsi="黑体" w:eastAsia="黑体" w:cs="黑体"/>
          <w:b/>
          <w:bCs/>
          <w:i w:val="0"/>
          <w:iCs w:val="0"/>
          <w:caps w:val="0"/>
          <w:color w:val="auto"/>
          <w:spacing w:val="0"/>
          <w:sz w:val="24"/>
          <w:szCs w:val="24"/>
        </w:rPr>
        <w:t>上述资料两份交代理机构留存(提供资料不齐者不予接受</w:t>
      </w:r>
      <w:bookmarkStart w:id="0" w:name="_GoBack"/>
      <w:bookmarkEnd w:id="0"/>
      <w:r>
        <w:rPr>
          <w:rFonts w:hint="eastAsia" w:ascii="黑体" w:hAnsi="黑体" w:eastAsia="黑体" w:cs="黑体"/>
          <w:b/>
          <w:bCs/>
          <w:i w:val="0"/>
          <w:iCs w:val="0"/>
          <w:caps w:val="0"/>
          <w:color w:val="auto"/>
          <w:spacing w:val="0"/>
          <w:sz w:val="24"/>
          <w:szCs w:val="24"/>
        </w:rPr>
        <w:t>)。</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textAlignment w:val="auto"/>
        <w:rPr>
          <w:color w:val="auto"/>
        </w:rPr>
      </w:pPr>
      <w:r>
        <w:rPr>
          <w:rFonts w:hint="eastAsia" w:ascii="微软雅黑" w:hAnsi="微软雅黑" w:eastAsia="微软雅黑" w:cs="微软雅黑"/>
          <w:i w:val="0"/>
          <w:iCs w:val="0"/>
          <w:caps w:val="0"/>
          <w:color w:val="auto"/>
          <w:spacing w:val="0"/>
          <w:sz w:val="27"/>
          <w:szCs w:val="27"/>
        </w:rPr>
        <w:t>特别提示：</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textAlignment w:val="auto"/>
        <w:rPr>
          <w:color w:val="auto"/>
        </w:rPr>
      </w:pPr>
      <w:r>
        <w:rPr>
          <w:rFonts w:hint="eastAsia" w:ascii="微软雅黑" w:hAnsi="微软雅黑" w:eastAsia="微软雅黑" w:cs="微软雅黑"/>
          <w:i w:val="0"/>
          <w:iCs w:val="0"/>
          <w:caps w:val="0"/>
          <w:color w:val="auto"/>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textAlignment w:val="auto"/>
        <w:rPr>
          <w:color w:val="auto"/>
        </w:rPr>
      </w:pPr>
      <w:r>
        <w:rPr>
          <w:rFonts w:hint="eastAsia" w:ascii="微软雅黑" w:hAnsi="微软雅黑" w:eastAsia="微软雅黑" w:cs="微软雅黑"/>
          <w:i w:val="0"/>
          <w:iCs w:val="0"/>
          <w:caps w:val="0"/>
          <w:color w:val="auto"/>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3"/>
        <w:keepNext w:val="0"/>
        <w:keepLines w:val="0"/>
        <w:pageBreakBefore w:val="0"/>
        <w:widowControl/>
        <w:suppressLineNumbers w:val="0"/>
        <w:kinsoku/>
        <w:wordWrap/>
        <w:overflowPunct/>
        <w:topLinePunct w:val="0"/>
        <w:autoSpaceDE/>
        <w:autoSpaceDN/>
        <w:bidi w:val="0"/>
        <w:adjustRightInd/>
        <w:snapToGrid/>
        <w:spacing w:line="380" w:lineRule="exact"/>
        <w:textAlignment w:val="auto"/>
        <w:rPr>
          <w:color w:val="auto"/>
        </w:rPr>
      </w:pPr>
      <w:r>
        <w:rPr>
          <w:rFonts w:hint="eastAsia" w:ascii="微软雅黑" w:hAnsi="微软雅黑" w:eastAsia="微软雅黑" w:cs="微软雅黑"/>
          <w:i w:val="0"/>
          <w:iCs w:val="0"/>
          <w:caps w:val="0"/>
          <w:color w:val="auto"/>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80" w:lineRule="exact"/>
        <w:jc w:val="both"/>
        <w:textAlignment w:val="auto"/>
        <w:rPr>
          <w:rFonts w:ascii="黑体" w:hAnsi="宋体" w:eastAsia="黑体" w:cs="黑体"/>
          <w:color w:val="auto"/>
          <w:sz w:val="31"/>
          <w:szCs w:val="31"/>
        </w:rPr>
      </w:pPr>
      <w:r>
        <w:rPr>
          <w:rStyle w:val="7"/>
          <w:rFonts w:ascii="黑体" w:hAnsi="宋体" w:eastAsia="黑体" w:cs="黑体"/>
          <w:i w:val="0"/>
          <w:iCs w:val="0"/>
          <w:caps w:val="0"/>
          <w:color w:val="auto"/>
          <w:spacing w:val="0"/>
          <w:sz w:val="27"/>
          <w:szCs w:val="27"/>
        </w:rPr>
        <w:t>七、对本次采购提出询问，请按以下方式联系</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1.采购人信息</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名 称：塔城市教育和科学技术局</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地 址：塔城市教育和科学技术局</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联系方式：(0901) 623-7897 </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2.采购代理机构信息</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名 称：新疆正云祥项目管理有限公司</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地 址：新疆塔城地区塔城市团结路40-3号小马奔腾文化用品店二楼会议室</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联系方式：13649965070</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3.项目联系方式</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项目联系人：阿依鹏</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Arial"/>
          <w:color w:val="auto"/>
          <w:kern w:val="0"/>
          <w:sz w:val="24"/>
          <w:szCs w:val="28"/>
          <w:lang w:val="en-US" w:eastAsia="zh-CN" w:bidi="ar-SA"/>
        </w:rPr>
      </w:pPr>
      <w:r>
        <w:rPr>
          <w:rFonts w:hint="eastAsia" w:ascii="宋体" w:hAnsi="宋体" w:eastAsia="宋体" w:cs="Arial"/>
          <w:color w:val="auto"/>
          <w:kern w:val="0"/>
          <w:sz w:val="24"/>
          <w:szCs w:val="28"/>
          <w:lang w:val="en-US" w:eastAsia="zh-CN" w:bidi="ar-SA"/>
        </w:rPr>
        <w:t>电 话：13649965070</w:t>
      </w:r>
    </w:p>
    <w:p>
      <w:pPr>
        <w:pStyle w:val="3"/>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Arial"/>
          <w:color w:val="auto"/>
          <w:kern w:val="0"/>
          <w:sz w:val="22"/>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1"/>
      <w:numFmt w:val="chineseCountingThousand"/>
      <w:suff w:val="nothing"/>
      <w:lvlText w:val="第%1章.  "/>
      <w:lvlJc w:val="center"/>
      <w:pPr>
        <w:ind w:left="278" w:hanging="278"/>
      </w:pPr>
      <w:rPr>
        <w:rFonts w:hint="eastAsia"/>
      </w:rPr>
    </w:lvl>
    <w:lvl w:ilvl="1" w:tentative="0">
      <w:start w:val="1"/>
      <w:numFmt w:val="decimal"/>
      <w:suff w:val="nothing"/>
      <w:lvlText w:val="%2."/>
      <w:lvlJc w:val="left"/>
      <w:pPr>
        <w:ind w:left="0" w:firstLine="0"/>
      </w:pPr>
      <w:rPr>
        <w:rFonts w:hint="default" w:ascii="Arial" w:hAnsi="Arial" w:eastAsia="黑体" w:cs="Arial"/>
        <w:b/>
        <w:i w:val="0"/>
        <w:sz w:val="28"/>
        <w:szCs w:val="28"/>
        <w:lang w:eastAsia="zh-CN"/>
      </w:rPr>
    </w:lvl>
    <w:lvl w:ilvl="2" w:tentative="0">
      <w:start w:val="1"/>
      <w:numFmt w:val="decimal"/>
      <w:pStyle w:val="2"/>
      <w:suff w:val="nothing"/>
      <w:lvlText w:val="%2.%3."/>
      <w:lvlJc w:val="left"/>
      <w:pPr>
        <w:ind w:left="0" w:firstLine="0"/>
      </w:pPr>
      <w:rPr>
        <w:rFonts w:hint="default" w:ascii="Arial" w:hAnsi="Arial" w:eastAsia="黑体" w:cs="Arial"/>
        <w:sz w:val="24"/>
        <w:szCs w:val="32"/>
      </w:rPr>
    </w:lvl>
    <w:lvl w:ilvl="3" w:tentative="0">
      <w:start w:val="1"/>
      <w:numFmt w:val="decimal"/>
      <w:suff w:val="nothing"/>
      <w:lvlText w:val="%2.%3.%4."/>
      <w:lvlJc w:val="left"/>
      <w:pPr>
        <w:ind w:left="710" w:firstLine="0"/>
      </w:pPr>
      <w:rPr>
        <w:rFonts w:hint="default" w:ascii="Tahoma" w:hAnsi="Tahoma" w:eastAsia="黑体"/>
        <w:b/>
        <w:i w:val="0"/>
        <w:sz w:val="24"/>
        <w:szCs w:val="24"/>
      </w:rPr>
    </w:lvl>
    <w:lvl w:ilvl="4" w:tentative="0">
      <w:start w:val="1"/>
      <w:numFmt w:val="upperRoman"/>
      <w:suff w:val="nothing"/>
      <w:lvlText w:val="%5. "/>
      <w:lvlJc w:val="left"/>
      <w:pPr>
        <w:ind w:left="0" w:firstLine="0"/>
      </w:pPr>
      <w:rPr>
        <w:rFonts w:hint="default" w:ascii="Tahoma" w:hAnsi="Tahoma" w:eastAsia="黑体"/>
        <w:sz w:val="24"/>
      </w:rPr>
    </w:lvl>
    <w:lvl w:ilvl="5" w:tentative="0">
      <w:start w:val="1"/>
      <w:numFmt w:val="decimal"/>
      <w:suff w:val="nothing"/>
      <w:lvlText w:val="%6) "/>
      <w:lvlJc w:val="left"/>
      <w:pPr>
        <w:ind w:left="567" w:firstLine="0"/>
      </w:pPr>
      <w:rPr>
        <w:rFonts w:hint="default" w:ascii="Arial" w:hAnsi="Arial" w:eastAsia="宋体"/>
        <w:b w:val="0"/>
        <w:i w:val="0"/>
        <w:sz w:val="24"/>
      </w:rPr>
    </w:lvl>
    <w:lvl w:ilvl="6" w:tentative="0">
      <w:start w:val="1"/>
      <w:numFmt w:val="none"/>
      <w:suff w:val="nothing"/>
      <w:lvlText w:val=""/>
      <w:lvlJc w:val="left"/>
      <w:pPr>
        <w:ind w:left="567" w:firstLine="0"/>
      </w:pPr>
      <w:rPr>
        <w:rFonts w:hint="eastAsia"/>
      </w:rPr>
    </w:lvl>
    <w:lvl w:ilvl="7" w:tentative="0">
      <w:start w:val="1"/>
      <w:numFmt w:val="none"/>
      <w:suff w:val="nothing"/>
      <w:lvlText w:val=""/>
      <w:lvlJc w:val="left"/>
      <w:pPr>
        <w:ind w:left="567" w:firstLine="0"/>
      </w:pPr>
      <w:rPr>
        <w:rFonts w:hint="eastAsia"/>
      </w:rPr>
    </w:lvl>
    <w:lvl w:ilvl="8" w:tentative="0">
      <w:start w:val="1"/>
      <w:numFmt w:val="none"/>
      <w:suff w:val="nothing"/>
      <w:lvlText w:val=""/>
      <w:lvlJc w:val="left"/>
      <w:pPr>
        <w:ind w:left="567" w:firstLine="0"/>
      </w:pPr>
      <w:rPr>
        <w:rFonts w:hint="eastAsia"/>
      </w:rPr>
    </w:lvl>
  </w:abstractNum>
  <w:abstractNum w:abstractNumId="1">
    <w:nsid w:val="23358BD8"/>
    <w:multiLevelType w:val="singleLevel"/>
    <w:tmpl w:val="23358BD8"/>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YTk1ZjRhYTJmNWM5YjJlMWNlZTM1MDJmNzEyYjIifQ=="/>
  </w:docVars>
  <w:rsids>
    <w:rsidRoot w:val="3BD11F08"/>
    <w:rsid w:val="34433E78"/>
    <w:rsid w:val="3BD11F08"/>
    <w:rsid w:val="3E1E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numPr>
        <w:ilvl w:val="2"/>
        <w:numId w:val="1"/>
      </w:numPr>
      <w:spacing w:before="120" w:beforeLines="0" w:after="120" w:afterLines="0" w:line="360" w:lineRule="auto"/>
      <w:outlineLvl w:val="2"/>
    </w:pPr>
    <w:rPr>
      <w:rFonts w:ascii="Arial" w:hAnsi="Arial"/>
      <w:b/>
      <w:bCs/>
      <w:kern w:val="0"/>
      <w:sz w:val="28"/>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TML Sample"/>
    <w:basedOn w:val="6"/>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1839</Words>
  <Characters>2105</Characters>
  <Lines>0</Lines>
  <Paragraphs>0</Paragraphs>
  <TotalTime>1</TotalTime>
  <ScaleCrop>false</ScaleCrop>
  <LinksUpToDate>false</LinksUpToDate>
  <CharactersWithSpaces>2164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2022-12-06T09:52:00Z</dcterms:created>
  <dc:creator>新疆吴彦祖</dc:creator>
  <cp:lastModifiedBy>181****5606</cp:lastModifiedBy>
  <dcterms:modified xsi:type="dcterms:W3CDTF">2022-12-07T03:41:19Z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E3596FC5AB8640F68241C4921EC8D6D9</vt:lpwstr>
  </property>
</Properties>
</file>