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360" w:lineRule="auto"/>
        <w:jc w:val="center"/>
        <w:rPr>
          <w:rFonts w:hint="eastAsia" w:cs="Arial"/>
          <w:b/>
          <w:color w:val="auto"/>
          <w:sz w:val="72"/>
          <w:szCs w:val="72"/>
        </w:rPr>
      </w:pPr>
      <w:bookmarkStart w:id="0" w:name="_Toc144974478"/>
      <w:bookmarkStart w:id="1" w:name="_Toc152042286"/>
    </w:p>
    <w:p>
      <w:pPr>
        <w:pStyle w:val="15"/>
        <w:spacing w:line="360" w:lineRule="auto"/>
        <w:jc w:val="center"/>
        <w:rPr>
          <w:rFonts w:hint="eastAsia" w:cs="Arial"/>
          <w:b/>
          <w:color w:val="auto"/>
          <w:sz w:val="72"/>
          <w:szCs w:val="72"/>
          <w:lang w:val="en-US" w:eastAsia="zh-CN"/>
        </w:rPr>
      </w:pPr>
    </w:p>
    <w:p>
      <w:pPr>
        <w:pStyle w:val="15"/>
        <w:spacing w:line="360" w:lineRule="auto"/>
        <w:jc w:val="center"/>
        <w:rPr>
          <w:rFonts w:hint="eastAsia" w:cs="Arial"/>
          <w:b/>
          <w:color w:val="auto"/>
          <w:sz w:val="72"/>
          <w:szCs w:val="72"/>
        </w:rPr>
      </w:pPr>
      <w:r>
        <w:rPr>
          <w:rFonts w:hint="eastAsia" w:cs="Arial"/>
          <w:b/>
          <w:color w:val="auto"/>
          <w:sz w:val="72"/>
          <w:szCs w:val="72"/>
          <w:lang w:val="en-US" w:eastAsia="zh-CN"/>
        </w:rPr>
        <w:t xml:space="preserve">招 标 </w:t>
      </w:r>
      <w:r>
        <w:rPr>
          <w:rFonts w:hint="eastAsia" w:cs="Arial"/>
          <w:b/>
          <w:color w:val="auto"/>
          <w:sz w:val="72"/>
          <w:szCs w:val="72"/>
        </w:rPr>
        <w:t>文</w:t>
      </w:r>
      <w:r>
        <w:rPr>
          <w:rFonts w:hint="eastAsia" w:cs="Arial"/>
          <w:b/>
          <w:color w:val="auto"/>
          <w:sz w:val="72"/>
          <w:szCs w:val="72"/>
          <w:lang w:val="en-US" w:eastAsia="zh-CN"/>
        </w:rPr>
        <w:t xml:space="preserve"> </w:t>
      </w:r>
      <w:r>
        <w:rPr>
          <w:rFonts w:hint="eastAsia" w:cs="Arial"/>
          <w:b/>
          <w:color w:val="auto"/>
          <w:sz w:val="72"/>
          <w:szCs w:val="72"/>
        </w:rPr>
        <w:t>件</w:t>
      </w:r>
    </w:p>
    <w:p>
      <w:pPr>
        <w:pStyle w:val="15"/>
        <w:spacing w:line="360" w:lineRule="auto"/>
        <w:jc w:val="center"/>
        <w:rPr>
          <w:rFonts w:hint="eastAsia" w:cs="Arial"/>
          <w:b/>
          <w:color w:val="auto"/>
          <w:sz w:val="28"/>
          <w:szCs w:val="28"/>
        </w:rPr>
      </w:pPr>
    </w:p>
    <w:p>
      <w:pPr>
        <w:pStyle w:val="15"/>
        <w:spacing w:line="360" w:lineRule="auto"/>
        <w:jc w:val="both"/>
        <w:rPr>
          <w:rFonts w:hint="eastAsia" w:cs="Arial"/>
          <w:b/>
          <w:color w:val="auto"/>
          <w:sz w:val="28"/>
          <w:szCs w:val="28"/>
        </w:rPr>
      </w:pPr>
    </w:p>
    <w:p>
      <w:pPr>
        <w:pStyle w:val="15"/>
        <w:spacing w:line="360" w:lineRule="auto"/>
        <w:jc w:val="center"/>
        <w:rPr>
          <w:rFonts w:hint="eastAsia" w:cs="Arial"/>
          <w:b/>
          <w:color w:val="auto"/>
          <w:sz w:val="28"/>
          <w:szCs w:val="28"/>
        </w:rPr>
      </w:pPr>
    </w:p>
    <w:p>
      <w:pPr>
        <w:pStyle w:val="15"/>
        <w:spacing w:line="360" w:lineRule="auto"/>
        <w:jc w:val="center"/>
        <w:rPr>
          <w:rFonts w:hint="default" w:cs="Arial"/>
          <w:b/>
          <w:color w:val="auto"/>
          <w:sz w:val="32"/>
          <w:szCs w:val="32"/>
          <w:lang w:val="en-US" w:eastAsia="zh-CN"/>
        </w:rPr>
      </w:pPr>
      <w:r>
        <w:rPr>
          <w:rFonts w:hint="eastAsia" w:cs="Arial"/>
          <w:b/>
          <w:color w:val="auto"/>
          <w:sz w:val="32"/>
          <w:szCs w:val="32"/>
        </w:rPr>
        <w:t>项目编号：</w:t>
      </w:r>
      <w:r>
        <w:rPr>
          <w:rFonts w:hint="eastAsia" w:cs="Arial"/>
          <w:b/>
          <w:color w:val="auto"/>
          <w:sz w:val="32"/>
          <w:szCs w:val="32"/>
          <w:lang w:val="en-US" w:eastAsia="zh-CN"/>
        </w:rPr>
        <w:t>2022JYCZB-CW042</w:t>
      </w:r>
    </w:p>
    <w:p>
      <w:pPr>
        <w:pStyle w:val="15"/>
        <w:spacing w:line="360" w:lineRule="auto"/>
        <w:rPr>
          <w:rFonts w:hint="eastAsia" w:cs="Arial"/>
          <w:b/>
          <w:color w:val="auto"/>
          <w:sz w:val="28"/>
          <w:szCs w:val="30"/>
        </w:rPr>
      </w:pPr>
      <w:r>
        <w:rPr>
          <w:rFonts w:hint="eastAsia" w:cs="Arial"/>
          <w:b/>
          <w:color w:val="auto"/>
          <w:sz w:val="28"/>
          <w:szCs w:val="30"/>
        </w:rPr>
        <w:tab/>
      </w:r>
    </w:p>
    <w:p>
      <w:pPr>
        <w:pStyle w:val="15"/>
        <w:spacing w:line="360" w:lineRule="auto"/>
        <w:rPr>
          <w:rFonts w:hint="eastAsia" w:cs="Arial"/>
          <w:b/>
          <w:color w:val="auto"/>
          <w:sz w:val="28"/>
          <w:szCs w:val="30"/>
        </w:rPr>
      </w:pPr>
      <w:r>
        <w:rPr>
          <w:rFonts w:hint="eastAsia" w:cs="Arial"/>
          <w:b/>
          <w:color w:val="auto"/>
          <w:sz w:val="28"/>
          <w:szCs w:val="30"/>
        </w:rPr>
        <w:t xml:space="preserve">   </w:t>
      </w:r>
    </w:p>
    <w:p>
      <w:pPr>
        <w:pStyle w:val="15"/>
        <w:spacing w:line="360" w:lineRule="auto"/>
        <w:rPr>
          <w:rFonts w:hint="eastAsia" w:cs="Arial"/>
          <w:b/>
          <w:color w:val="auto"/>
          <w:sz w:val="28"/>
          <w:szCs w:val="30"/>
        </w:rPr>
      </w:pPr>
    </w:p>
    <w:p>
      <w:pPr>
        <w:pStyle w:val="15"/>
        <w:spacing w:line="360" w:lineRule="auto"/>
        <w:jc w:val="center"/>
        <w:rPr>
          <w:rFonts w:cs="Arial"/>
          <w:b/>
          <w:color w:val="auto"/>
          <w:sz w:val="32"/>
          <w:szCs w:val="32"/>
        </w:rPr>
      </w:pPr>
    </w:p>
    <w:p>
      <w:pPr>
        <w:pStyle w:val="15"/>
        <w:spacing w:line="360" w:lineRule="auto"/>
        <w:rPr>
          <w:rFonts w:hint="eastAsia" w:cs="Arial"/>
          <w:b/>
          <w:color w:val="auto"/>
          <w:sz w:val="32"/>
          <w:szCs w:val="32"/>
          <w:highlight w:val="none"/>
        </w:rPr>
      </w:pPr>
      <w:r>
        <w:rPr>
          <w:rFonts w:hint="eastAsia" w:cs="Arial"/>
          <w:b/>
          <w:color w:val="auto"/>
          <w:sz w:val="32"/>
          <w:szCs w:val="32"/>
          <w:highlight w:val="none"/>
        </w:rPr>
        <w:t>项目名称：</w:t>
      </w:r>
      <w:r>
        <w:rPr>
          <w:rFonts w:hint="eastAsia" w:cs="Arial"/>
          <w:b/>
          <w:color w:val="auto"/>
          <w:sz w:val="32"/>
          <w:szCs w:val="32"/>
          <w:highlight w:val="none"/>
          <w:lang w:eastAsia="zh-CN"/>
        </w:rPr>
        <w:t>昌吉州2022年食品安全监督抽检项目二包节假日专项抽检</w:t>
      </w:r>
    </w:p>
    <w:p>
      <w:pPr>
        <w:pStyle w:val="15"/>
        <w:spacing w:line="360" w:lineRule="auto"/>
        <w:jc w:val="both"/>
        <w:rPr>
          <w:rFonts w:hint="eastAsia" w:cs="Arial"/>
          <w:b/>
          <w:color w:val="auto"/>
          <w:sz w:val="32"/>
          <w:szCs w:val="32"/>
        </w:rPr>
      </w:pPr>
    </w:p>
    <w:p>
      <w:pPr>
        <w:pStyle w:val="16"/>
        <w:numPr>
          <w:ilvl w:val="0"/>
          <w:numId w:val="0"/>
        </w:numPr>
        <w:ind w:left="1680" w:leftChars="0"/>
        <w:rPr>
          <w:rFonts w:hint="eastAsia"/>
          <w:color w:val="auto"/>
        </w:rPr>
      </w:pPr>
    </w:p>
    <w:p>
      <w:pPr>
        <w:pStyle w:val="15"/>
        <w:spacing w:line="360" w:lineRule="auto"/>
        <w:rPr>
          <w:rFonts w:hint="eastAsia" w:cs="Arial"/>
          <w:b/>
          <w:color w:val="auto"/>
          <w:sz w:val="32"/>
          <w:szCs w:val="32"/>
        </w:rPr>
      </w:pPr>
      <w:r>
        <w:rPr>
          <w:rFonts w:hint="eastAsia" w:cs="Arial"/>
          <w:b/>
          <w:color w:val="auto"/>
          <w:sz w:val="32"/>
          <w:szCs w:val="32"/>
          <w:lang w:eastAsia="zh-CN"/>
        </w:rPr>
        <w:t>采购单位</w:t>
      </w:r>
      <w:r>
        <w:rPr>
          <w:rFonts w:hint="eastAsia" w:cs="Arial"/>
          <w:b/>
          <w:color w:val="auto"/>
          <w:sz w:val="32"/>
          <w:szCs w:val="32"/>
        </w:rPr>
        <w:t>：</w:t>
      </w:r>
      <w:r>
        <w:rPr>
          <w:rFonts w:hint="eastAsia" w:cs="Arial"/>
          <w:b/>
          <w:color w:val="auto"/>
          <w:sz w:val="32"/>
          <w:szCs w:val="32"/>
          <w:lang w:eastAsia="zh-CN"/>
        </w:rPr>
        <w:t>昌吉回族自治州市场监督管理局</w:t>
      </w:r>
      <w:r>
        <w:rPr>
          <w:rFonts w:hint="eastAsia" w:cs="Arial"/>
          <w:b/>
          <w:color w:val="auto"/>
          <w:sz w:val="32"/>
          <w:szCs w:val="32"/>
        </w:rPr>
        <w:t>（</w:t>
      </w:r>
      <w:r>
        <w:rPr>
          <w:rFonts w:hint="eastAsia" w:cs="Arial"/>
          <w:b/>
          <w:color w:val="auto"/>
          <w:sz w:val="32"/>
          <w:szCs w:val="32"/>
          <w:lang w:val="en-US" w:eastAsia="zh-CN"/>
        </w:rPr>
        <w:t>公</w:t>
      </w:r>
      <w:r>
        <w:rPr>
          <w:rFonts w:hint="eastAsia" w:cs="Arial"/>
          <w:b/>
          <w:color w:val="auto"/>
          <w:sz w:val="32"/>
          <w:szCs w:val="32"/>
        </w:rPr>
        <w:t>章）</w:t>
      </w:r>
    </w:p>
    <w:p>
      <w:pPr>
        <w:pStyle w:val="15"/>
        <w:spacing w:line="360" w:lineRule="auto"/>
        <w:jc w:val="both"/>
        <w:rPr>
          <w:rFonts w:hint="eastAsia" w:cs="Arial"/>
          <w:b/>
          <w:color w:val="auto"/>
          <w:sz w:val="32"/>
          <w:szCs w:val="32"/>
        </w:rPr>
      </w:pPr>
    </w:p>
    <w:p>
      <w:pPr>
        <w:pStyle w:val="16"/>
        <w:numPr>
          <w:ilvl w:val="0"/>
          <w:numId w:val="0"/>
        </w:numPr>
        <w:ind w:left="1680" w:leftChars="0"/>
        <w:rPr>
          <w:rFonts w:hint="eastAsia"/>
          <w:color w:val="auto"/>
        </w:rPr>
      </w:pPr>
    </w:p>
    <w:p>
      <w:pPr>
        <w:pStyle w:val="15"/>
        <w:spacing w:line="360" w:lineRule="auto"/>
        <w:rPr>
          <w:rFonts w:hint="eastAsia" w:cs="Arial"/>
          <w:b/>
          <w:color w:val="auto"/>
          <w:sz w:val="32"/>
          <w:szCs w:val="32"/>
        </w:rPr>
      </w:pPr>
      <w:r>
        <w:rPr>
          <w:rFonts w:hint="eastAsia" w:cs="Arial"/>
          <w:b/>
          <w:color w:val="auto"/>
          <w:sz w:val="32"/>
          <w:szCs w:val="32"/>
        </w:rPr>
        <w:t>招标代理机构：</w:t>
      </w:r>
      <w:r>
        <w:rPr>
          <w:rFonts w:hint="eastAsia" w:cs="Arial"/>
          <w:b/>
          <w:color w:val="auto"/>
          <w:sz w:val="32"/>
          <w:szCs w:val="32"/>
          <w:lang w:eastAsia="zh-CN"/>
        </w:rPr>
        <w:t xml:space="preserve">新疆金裕诚项目管理有限公司 </w:t>
      </w:r>
      <w:r>
        <w:rPr>
          <w:rFonts w:hint="eastAsia" w:cs="Arial"/>
          <w:b/>
          <w:color w:val="auto"/>
          <w:sz w:val="32"/>
          <w:szCs w:val="32"/>
        </w:rPr>
        <w:t xml:space="preserve"> （公章）</w:t>
      </w:r>
    </w:p>
    <w:p>
      <w:pPr>
        <w:pStyle w:val="15"/>
        <w:spacing w:line="360" w:lineRule="auto"/>
        <w:rPr>
          <w:rFonts w:hint="eastAsia" w:cs="Arial"/>
          <w:b/>
          <w:color w:val="auto"/>
          <w:sz w:val="32"/>
          <w:szCs w:val="32"/>
        </w:rPr>
      </w:pPr>
    </w:p>
    <w:p>
      <w:pPr>
        <w:pStyle w:val="15"/>
        <w:spacing w:line="360" w:lineRule="auto"/>
        <w:rPr>
          <w:rFonts w:hint="eastAsia" w:cs="Arial"/>
          <w:b/>
          <w:color w:val="auto"/>
          <w:sz w:val="32"/>
          <w:szCs w:val="32"/>
        </w:rPr>
      </w:pPr>
    </w:p>
    <w:p>
      <w:pPr>
        <w:pStyle w:val="15"/>
        <w:spacing w:line="360" w:lineRule="auto"/>
        <w:jc w:val="center"/>
        <w:rPr>
          <w:rFonts w:hint="eastAsia" w:cs="Arial"/>
          <w:b/>
          <w:color w:val="auto"/>
          <w:sz w:val="32"/>
          <w:szCs w:val="32"/>
        </w:rPr>
      </w:pPr>
      <w:r>
        <w:rPr>
          <w:rFonts w:hint="eastAsia" w:cs="Arial"/>
          <w:b/>
          <w:color w:val="auto"/>
          <w:sz w:val="32"/>
          <w:szCs w:val="32"/>
        </w:rPr>
        <w:t>日期： 20</w:t>
      </w:r>
      <w:r>
        <w:rPr>
          <w:rFonts w:hint="eastAsia" w:cs="Arial"/>
          <w:b/>
          <w:color w:val="auto"/>
          <w:sz w:val="32"/>
          <w:szCs w:val="32"/>
          <w:lang w:val="en-US" w:eastAsia="zh-CN"/>
        </w:rPr>
        <w:t>22</w:t>
      </w:r>
      <w:r>
        <w:rPr>
          <w:rFonts w:hint="eastAsia" w:cs="Arial"/>
          <w:b/>
          <w:color w:val="auto"/>
          <w:sz w:val="32"/>
          <w:szCs w:val="32"/>
        </w:rPr>
        <w:t>年</w:t>
      </w:r>
      <w:r>
        <w:rPr>
          <w:rFonts w:hint="eastAsia" w:cs="Arial"/>
          <w:b/>
          <w:color w:val="auto"/>
          <w:sz w:val="32"/>
          <w:szCs w:val="32"/>
          <w:lang w:val="en-US" w:eastAsia="zh-CN"/>
        </w:rPr>
        <w:t>12</w:t>
      </w:r>
      <w:r>
        <w:rPr>
          <w:rFonts w:hint="eastAsia" w:cs="Arial"/>
          <w:b/>
          <w:color w:val="auto"/>
          <w:sz w:val="32"/>
          <w:szCs w:val="32"/>
        </w:rPr>
        <w:t>月</w:t>
      </w:r>
    </w:p>
    <w:p>
      <w:pPr>
        <w:jc w:val="center"/>
        <w:rPr>
          <w:color w:val="auto"/>
        </w:rPr>
        <w:sectPr>
          <w:pgSz w:w="11911" w:h="16838"/>
          <w:pgMar w:top="567" w:right="1276" w:bottom="567" w:left="1678" w:header="720" w:footer="720" w:gutter="0"/>
          <w:pgNumType w:start="1"/>
          <w:cols w:space="720" w:num="1"/>
          <w:docGrid w:linePitch="312" w:charSpace="0"/>
        </w:sectPr>
      </w:pPr>
    </w:p>
    <w:bookmarkEnd w:id="0"/>
    <w:bookmarkEnd w:id="1"/>
    <w:p>
      <w:pPr>
        <w:pStyle w:val="3"/>
        <w:adjustRightInd w:val="0"/>
        <w:snapToGrid w:val="0"/>
        <w:spacing w:before="0" w:after="0" w:line="400" w:lineRule="exact"/>
        <w:rPr>
          <w:rFonts w:hint="eastAsia" w:ascii="宋体" w:hAnsi="宋体" w:eastAsia="宋体" w:cs="宋体"/>
          <w:b w:val="0"/>
          <w:bCs w:val="0"/>
          <w:color w:val="auto"/>
          <w:sz w:val="28"/>
          <w:szCs w:val="28"/>
          <w:highlight w:val="none"/>
        </w:rPr>
      </w:pPr>
      <w:bookmarkStart w:id="2" w:name="_Toc268513916"/>
      <w:bookmarkStart w:id="3" w:name="_Toc152042303"/>
      <w:bookmarkStart w:id="4" w:name="_Toc260780316"/>
      <w:bookmarkStart w:id="5" w:name="_Toc144974495"/>
      <w:bookmarkStart w:id="6" w:name="_Toc260780307"/>
      <w:bookmarkStart w:id="7" w:name="_Toc323054892"/>
      <w:bookmarkStart w:id="8" w:name="_Toc152045527"/>
    </w:p>
    <w:bookmarkEnd w:id="2"/>
    <w:bookmarkEnd w:id="3"/>
    <w:bookmarkEnd w:id="4"/>
    <w:bookmarkEnd w:id="5"/>
    <w:bookmarkEnd w:id="6"/>
    <w:bookmarkEnd w:id="7"/>
    <w:bookmarkEnd w:id="8"/>
    <w:p>
      <w:pPr>
        <w:pStyle w:val="23"/>
        <w:tabs>
          <w:tab w:val="right" w:leader="dot" w:pos="8296"/>
        </w:tabs>
        <w:ind w:left="0" w:leftChars="0" w:firstLine="0" w:firstLineChars="0"/>
        <w:jc w:val="center"/>
        <w:rPr>
          <w:rFonts w:hint="eastAsia" w:ascii="宋体" w:hAnsi="宋体" w:eastAsia="宋体" w:cs="宋体"/>
          <w:b/>
          <w:bCs/>
          <w:color w:val="auto"/>
          <w:sz w:val="36"/>
          <w:szCs w:val="36"/>
          <w:highlight w:val="none"/>
          <w:lang w:val="en-US" w:eastAsia="zh-CN"/>
        </w:rPr>
      </w:pPr>
      <w:bookmarkStart w:id="9" w:name="_Toc26317"/>
      <w:bookmarkStart w:id="10" w:name="_Toc16949"/>
      <w:bookmarkStart w:id="11" w:name="_Toc152042304"/>
      <w:bookmarkStart w:id="12" w:name="_Toc260780317"/>
      <w:bookmarkStart w:id="13" w:name="_Toc144974496"/>
      <w:bookmarkStart w:id="14" w:name="_Toc152045528"/>
      <w:r>
        <w:rPr>
          <w:rFonts w:hint="eastAsia" w:ascii="宋体" w:hAnsi="宋体" w:cs="宋体"/>
          <w:b/>
          <w:bCs/>
          <w:color w:val="auto"/>
          <w:sz w:val="36"/>
          <w:szCs w:val="36"/>
          <w:highlight w:val="none"/>
          <w:lang w:val="en-US" w:eastAsia="zh-CN"/>
        </w:rPr>
        <w:t>目  录</w:t>
      </w:r>
    </w:p>
    <w:p>
      <w:pPr>
        <w:pStyle w:val="3"/>
        <w:adjustRightInd w:val="0"/>
        <w:snapToGrid w:val="0"/>
        <w:spacing w:before="0" w:after="0" w:line="400" w:lineRule="exact"/>
        <w:rPr>
          <w:rFonts w:hint="eastAsia" w:ascii="宋体" w:hAnsi="宋体" w:eastAsia="宋体" w:cs="宋体"/>
          <w:b w:val="0"/>
          <w:bCs w:val="0"/>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bookmarkStart w:id="15" w:name="_Toc260780308"/>
      <w:bookmarkStart w:id="16" w:name="_Toc323054893"/>
      <w:bookmarkStart w:id="17" w:name="_Toc29226"/>
      <w:bookmarkStart w:id="18" w:name="_Toc491"/>
      <w:r>
        <w:rPr>
          <w:rFonts w:hint="eastAsia" w:ascii="宋体" w:hAnsi="宋体" w:eastAsia="宋体" w:cs="宋体"/>
          <w:b w:val="0"/>
          <w:bCs w:val="0"/>
          <w:color w:val="auto"/>
          <w:sz w:val="28"/>
          <w:szCs w:val="28"/>
          <w:highlight w:val="none"/>
        </w:rPr>
        <w:t xml:space="preserve">第一章  </w:t>
      </w:r>
      <w:bookmarkEnd w:id="15"/>
      <w:bookmarkEnd w:id="16"/>
      <w:bookmarkEnd w:id="17"/>
      <w:bookmarkEnd w:id="18"/>
      <w:r>
        <w:rPr>
          <w:rFonts w:hint="eastAsia" w:ascii="宋体" w:hAnsi="宋体" w:eastAsia="宋体" w:cs="宋体"/>
          <w:b w:val="0"/>
          <w:bCs w:val="0"/>
          <w:color w:val="auto"/>
          <w:sz w:val="28"/>
          <w:szCs w:val="28"/>
          <w:highlight w:val="none"/>
          <w:lang w:val="en-US" w:eastAsia="zh-CN"/>
        </w:rPr>
        <w:t>招标公告..........................................2</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二</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投标人须知</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投标人须知前附表</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1、总则...................................................1</w:t>
      </w:r>
      <w:r>
        <w:rPr>
          <w:rFonts w:hint="eastAsia" w:ascii="宋体" w:hAnsi="宋体" w:cs="宋体"/>
          <w:b w:val="0"/>
          <w:bCs w:val="0"/>
          <w:color w:val="auto"/>
          <w:sz w:val="28"/>
          <w:szCs w:val="28"/>
          <w:highlight w:val="none"/>
          <w:lang w:val="en-US" w:eastAsia="zh-CN"/>
        </w:rPr>
        <w:t>3</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2、招标文件...............................................1</w:t>
      </w:r>
      <w:r>
        <w:rPr>
          <w:rFonts w:hint="eastAsia" w:ascii="宋体" w:hAnsi="宋体" w:cs="宋体"/>
          <w:b w:val="0"/>
          <w:bCs w:val="0"/>
          <w:color w:val="auto"/>
          <w:sz w:val="28"/>
          <w:szCs w:val="28"/>
          <w:highlight w:val="none"/>
          <w:lang w:val="en-US" w:eastAsia="zh-CN"/>
        </w:rPr>
        <w:t>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3、投标文件...............................................1</w:t>
      </w:r>
      <w:r>
        <w:rPr>
          <w:rFonts w:hint="eastAsia" w:ascii="宋体" w:hAnsi="宋体" w:cs="宋体"/>
          <w:b w:val="0"/>
          <w:bCs w:val="0"/>
          <w:color w:val="auto"/>
          <w:sz w:val="28"/>
          <w:szCs w:val="28"/>
          <w:highlight w:val="none"/>
          <w:lang w:val="en-US" w:eastAsia="zh-CN"/>
        </w:rPr>
        <w:t>6</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4、投标...................................................1</w:t>
      </w:r>
      <w:r>
        <w:rPr>
          <w:rFonts w:hint="eastAsia" w:ascii="宋体" w:hAnsi="宋体" w:cs="宋体"/>
          <w:b w:val="0"/>
          <w:bCs w:val="0"/>
          <w:color w:val="auto"/>
          <w:sz w:val="28"/>
          <w:szCs w:val="28"/>
          <w:highlight w:val="none"/>
          <w:lang w:val="en-US" w:eastAsia="zh-CN"/>
        </w:rPr>
        <w:t>8</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5、开标...................................................1</w:t>
      </w:r>
      <w:r>
        <w:rPr>
          <w:rFonts w:hint="eastAsia" w:ascii="宋体" w:hAnsi="宋体" w:cs="宋体"/>
          <w:b w:val="0"/>
          <w:bCs w:val="0"/>
          <w:color w:val="auto"/>
          <w:sz w:val="28"/>
          <w:szCs w:val="28"/>
          <w:highlight w:val="none"/>
          <w:lang w:val="en-US" w:eastAsia="zh-CN"/>
        </w:rPr>
        <w:t>8</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6、评标...................................................1</w:t>
      </w:r>
      <w:r>
        <w:rPr>
          <w:rFonts w:hint="eastAsia" w:ascii="宋体" w:hAnsi="宋体" w:cs="宋体"/>
          <w:b w:val="0"/>
          <w:bCs w:val="0"/>
          <w:color w:val="auto"/>
          <w:sz w:val="28"/>
          <w:szCs w:val="28"/>
          <w:highlight w:val="none"/>
          <w:lang w:val="en-US" w:eastAsia="zh-CN"/>
        </w:rPr>
        <w:t>9</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7、合同授予...............................................1</w:t>
      </w:r>
      <w:r>
        <w:rPr>
          <w:rFonts w:hint="eastAsia" w:ascii="宋体" w:hAnsi="宋体" w:cs="宋体"/>
          <w:b w:val="0"/>
          <w:bCs w:val="0"/>
          <w:color w:val="auto"/>
          <w:sz w:val="28"/>
          <w:szCs w:val="28"/>
          <w:highlight w:val="none"/>
          <w:lang w:val="en-US" w:eastAsia="zh-CN"/>
        </w:rPr>
        <w:t>9</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8、重新招标和不再招标.....................................</w:t>
      </w:r>
      <w:r>
        <w:rPr>
          <w:rFonts w:hint="eastAsia" w:ascii="宋体" w:hAnsi="宋体" w:cs="宋体"/>
          <w:b w:val="0"/>
          <w:bCs w:val="0"/>
          <w:color w:val="auto"/>
          <w:sz w:val="28"/>
          <w:szCs w:val="28"/>
          <w:highlight w:val="none"/>
          <w:lang w:val="en-US" w:eastAsia="zh-CN"/>
        </w:rPr>
        <w:t>20</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9、纪律和监督.............................................</w:t>
      </w:r>
      <w:r>
        <w:rPr>
          <w:rFonts w:hint="eastAsia" w:ascii="宋体" w:hAnsi="宋体" w:cs="宋体"/>
          <w:b w:val="0"/>
          <w:bCs w:val="0"/>
          <w:color w:val="auto"/>
          <w:sz w:val="28"/>
          <w:szCs w:val="28"/>
          <w:highlight w:val="none"/>
          <w:lang w:val="en-US" w:eastAsia="zh-CN"/>
        </w:rPr>
        <w:t>20</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10、询问、质疑、投诉.......................................</w:t>
      </w:r>
      <w:r>
        <w:rPr>
          <w:rFonts w:hint="eastAsia" w:ascii="宋体" w:hAnsi="宋体" w:cs="宋体"/>
          <w:b w:val="0"/>
          <w:bCs w:val="0"/>
          <w:color w:val="auto"/>
          <w:sz w:val="28"/>
          <w:szCs w:val="28"/>
          <w:highlight w:val="none"/>
          <w:lang w:val="en-US" w:eastAsia="zh-CN"/>
        </w:rPr>
        <w:t>21</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11、项目验收..............................................2</w:t>
      </w:r>
      <w:r>
        <w:rPr>
          <w:rFonts w:hint="eastAsia" w:ascii="宋体" w:hAnsi="宋体" w:cs="宋体"/>
          <w:b w:val="0"/>
          <w:bCs w:val="0"/>
          <w:color w:val="auto"/>
          <w:sz w:val="28"/>
          <w:szCs w:val="28"/>
          <w:highlight w:val="none"/>
          <w:lang w:val="en-US" w:eastAsia="zh-CN"/>
        </w:rPr>
        <w:t>4</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12、需要补充的其他内容....................................2</w:t>
      </w:r>
      <w:r>
        <w:rPr>
          <w:rFonts w:hint="eastAsia" w:ascii="宋体" w:hAnsi="宋体" w:cs="宋体"/>
          <w:b w:val="0"/>
          <w:bCs w:val="0"/>
          <w:color w:val="auto"/>
          <w:sz w:val="28"/>
          <w:szCs w:val="28"/>
          <w:highlight w:val="none"/>
          <w:lang w:val="en-US" w:eastAsia="zh-CN"/>
        </w:rPr>
        <w:t>4</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三</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 xml:space="preserve"> 评标办法.........................................</w:t>
      </w:r>
      <w:r>
        <w:rPr>
          <w:rFonts w:hint="eastAsia" w:ascii="宋体" w:hAnsi="宋体" w:cs="宋体"/>
          <w:b w:val="0"/>
          <w:bCs w:val="0"/>
          <w:color w:val="auto"/>
          <w:sz w:val="28"/>
          <w:szCs w:val="28"/>
          <w:highlight w:val="none"/>
          <w:lang w:val="en-US" w:eastAsia="zh-CN"/>
        </w:rPr>
        <w:t>25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第四章  技术标准和要求</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35</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宋体" w:hAnsi="宋体" w:eastAsia="宋体" w:cs="宋体"/>
          <w:color w:val="auto"/>
          <w:sz w:val="28"/>
          <w:szCs w:val="28"/>
          <w:highlight w:val="none"/>
          <w:lang w:val="en-US"/>
        </w:rPr>
        <w:sectPr>
          <w:headerReference r:id="rId3" w:type="default"/>
          <w:footerReference r:id="rId4" w:type="default"/>
          <w:pgSz w:w="11906" w:h="16838"/>
          <w:pgMar w:top="1440" w:right="1800" w:bottom="1440" w:left="1800" w:header="850" w:footer="1020" w:gutter="0"/>
          <w:pgNumType w:fmt="decimal" w:start="1"/>
          <w:cols w:space="720" w:num="1"/>
          <w:docGrid w:linePitch="312" w:charSpace="0"/>
        </w:sectPr>
      </w:pP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 xml:space="preserve"> 合同条款及格式...................................</w:t>
      </w:r>
      <w:r>
        <w:rPr>
          <w:rFonts w:hint="eastAsia" w:ascii="宋体" w:hAnsi="宋体" w:cs="宋体"/>
          <w:b w:val="0"/>
          <w:bCs w:val="0"/>
          <w:color w:val="auto"/>
          <w:sz w:val="28"/>
          <w:szCs w:val="28"/>
          <w:highlight w:val="none"/>
          <w:lang w:val="en-US" w:eastAsia="zh-CN"/>
        </w:rPr>
        <w:t>41</w:t>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val="en-US" w:eastAsia="zh-CN"/>
        </w:rPr>
        <w:t xml:space="preserve"> 投标文件格式.....................................</w:t>
      </w:r>
      <w:r>
        <w:rPr>
          <w:rFonts w:hint="eastAsia" w:ascii="宋体" w:hAnsi="宋体" w:cs="宋体"/>
          <w:b w:val="0"/>
          <w:bCs w:val="0"/>
          <w:color w:val="auto"/>
          <w:sz w:val="28"/>
          <w:szCs w:val="28"/>
          <w:highlight w:val="none"/>
          <w:lang w:val="en-US" w:eastAsia="zh-CN"/>
        </w:rPr>
        <w:t>45</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val="0"/>
        <w:snapToGrid/>
        <w:spacing w:beforeAutospacing="0" w:after="0" w:afterAutospacing="0" w:line="480" w:lineRule="exact"/>
        <w:ind w:leftChars="200" w:right="0" w:rightChars="0"/>
        <w:jc w:val="center"/>
        <w:textAlignment w:val="auto"/>
        <w:outlineLvl w:val="9"/>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招标公告</w:t>
      </w:r>
    </w:p>
    <w:p>
      <w:pPr>
        <w:pStyle w:val="33"/>
        <w:numPr>
          <w:ilvl w:val="0"/>
          <w:numId w:val="0"/>
        </w:numPr>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auto"/>
          <w:kern w:val="0"/>
          <w:sz w:val="24"/>
          <w:szCs w:val="24"/>
        </w:rPr>
        <w:t xml:space="preserve"> </w:t>
      </w:r>
      <w:r>
        <w:rPr>
          <w:rFonts w:hint="eastAsia" w:ascii="宋体" w:hAnsi="宋体"/>
          <w:kern w:val="0"/>
          <w:sz w:val="24"/>
          <w:szCs w:val="24"/>
        </w:rPr>
        <w:t xml:space="preserve"> </w:t>
      </w:r>
      <w:r>
        <w:rPr>
          <w:rFonts w:hint="eastAsia" w:ascii="宋体" w:hAnsi="宋体"/>
          <w:color w:val="000000" w:themeColor="text1"/>
          <w:kern w:val="0"/>
          <w:sz w:val="24"/>
          <w:szCs w:val="24"/>
          <w:u w:val="single"/>
          <w:lang w:val="en-US" w:eastAsia="zh-CN"/>
          <w14:textFill>
            <w14:solidFill>
              <w14:schemeClr w14:val="tx1"/>
            </w14:solidFill>
          </w14:textFill>
        </w:rPr>
        <w:t>昌吉州2022年食品安全监督抽检项目二包节假日专项抽检</w:t>
      </w:r>
      <w:r>
        <w:rPr>
          <w:rFonts w:hint="eastAsia" w:ascii="宋体" w:hAnsi="宋体"/>
          <w:color w:val="000000" w:themeColor="text1"/>
          <w:sz w:val="24"/>
          <w:szCs w:val="24"/>
          <w14:textFill>
            <w14:solidFill>
              <w14:schemeClr w14:val="tx1"/>
            </w14:solidFill>
          </w14:textFill>
        </w:rPr>
        <w:t>，招标人为</w:t>
      </w:r>
      <w:r>
        <w:rPr>
          <w:rFonts w:hint="eastAsia" w:ascii="宋体" w:hAnsi="宋体"/>
          <w:color w:val="000000" w:themeColor="text1"/>
          <w:sz w:val="24"/>
          <w:szCs w:val="24"/>
          <w:u w:val="single"/>
          <w:lang w:val="en-US" w:eastAsia="zh-CN"/>
          <w14:textFill>
            <w14:solidFill>
              <w14:schemeClr w14:val="tx1"/>
            </w14:solidFill>
          </w14:textFill>
        </w:rPr>
        <w:t>昌吉回族自治州市场监督管理局</w:t>
      </w:r>
      <w:r>
        <w:rPr>
          <w:rFonts w:hint="eastAsia" w:ascii="宋体" w:hAnsi="宋体"/>
          <w:color w:val="000000" w:themeColor="text1"/>
          <w:sz w:val="24"/>
          <w:szCs w:val="24"/>
          <w14:textFill>
            <w14:solidFill>
              <w14:schemeClr w14:val="tx1"/>
            </w14:solidFill>
          </w14:textFill>
        </w:rPr>
        <w:t>。该项目已具备招标条件，现决定对该项目进行公开招标。</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一、</w:t>
      </w:r>
      <w:r>
        <w:rPr>
          <w:rFonts w:hint="eastAsia" w:ascii="宋体" w:hAnsi="宋体"/>
          <w:color w:val="000000" w:themeColor="text1"/>
          <w:sz w:val="24"/>
          <w:szCs w:val="24"/>
          <w14:textFill>
            <w14:solidFill>
              <w14:schemeClr w14:val="tx1"/>
            </w14:solidFill>
          </w14:textFill>
        </w:rPr>
        <w:t>项目概况</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kern w:val="2"/>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rPr>
        <w:t>项目名称：</w:t>
      </w:r>
      <w:r>
        <w:rPr>
          <w:rFonts w:hint="eastAsia" w:ascii="宋体" w:hAnsi="宋体"/>
          <w:color w:val="auto"/>
          <w:kern w:val="2"/>
          <w:sz w:val="24"/>
          <w:szCs w:val="24"/>
          <w:lang w:eastAsia="zh-CN"/>
        </w:rPr>
        <w:t>昌吉州2022年食品安全监督抽检项目二包节假日专项抽检</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rPr>
      </w:pPr>
      <w:r>
        <w:rPr>
          <w:rFonts w:hint="eastAsia" w:ascii="宋体" w:hAnsi="宋体"/>
          <w:color w:val="auto"/>
          <w:sz w:val="24"/>
          <w:szCs w:val="24"/>
          <w:lang w:val="en-US" w:eastAsia="zh-CN"/>
        </w:rPr>
        <w:t>2、项目</w:t>
      </w:r>
      <w:r>
        <w:rPr>
          <w:rFonts w:hint="eastAsia" w:ascii="宋体" w:hAnsi="宋体"/>
          <w:color w:val="auto"/>
          <w:sz w:val="24"/>
          <w:szCs w:val="24"/>
        </w:rPr>
        <w:t>地点：</w:t>
      </w:r>
      <w:r>
        <w:rPr>
          <w:rFonts w:hint="eastAsia" w:ascii="宋体" w:hAnsi="宋体"/>
          <w:color w:val="auto"/>
          <w:kern w:val="2"/>
          <w:sz w:val="24"/>
          <w:szCs w:val="24"/>
          <w:lang w:eastAsia="zh-CN"/>
        </w:rPr>
        <w:t>昌吉回族自治州</w:t>
      </w:r>
      <w:r>
        <w:rPr>
          <w:rFonts w:hint="eastAsia" w:ascii="宋体" w:hAnsi="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color w:val="auto"/>
          <w:kern w:val="0"/>
          <w:sz w:val="24"/>
          <w:szCs w:val="24"/>
          <w:lang w:val="en-US" w:eastAsia="zh-CN" w:bidi="ar-SA"/>
        </w:rPr>
      </w:pPr>
      <w:r>
        <w:rPr>
          <w:rFonts w:hint="eastAsia" w:ascii="宋体" w:hAnsi="宋体"/>
          <w:color w:val="auto"/>
          <w:kern w:val="2"/>
          <w:sz w:val="24"/>
          <w:szCs w:val="24"/>
          <w:lang w:val="en-US" w:eastAsia="zh-CN"/>
        </w:rPr>
        <w:t>3、</w:t>
      </w:r>
      <w:r>
        <w:rPr>
          <w:rFonts w:hint="eastAsia" w:ascii="宋体" w:hAnsi="宋体"/>
          <w:color w:val="auto"/>
          <w:kern w:val="2"/>
          <w:sz w:val="24"/>
          <w:szCs w:val="24"/>
          <w:lang w:eastAsia="zh-CN"/>
        </w:rPr>
        <w:t>项目</w:t>
      </w:r>
      <w:r>
        <w:rPr>
          <w:rFonts w:hint="eastAsia" w:ascii="宋体" w:hAnsi="宋体"/>
          <w:color w:val="auto"/>
          <w:kern w:val="2"/>
          <w:sz w:val="24"/>
          <w:szCs w:val="24"/>
          <w:lang w:val="en-US" w:eastAsia="zh-CN"/>
        </w:rPr>
        <w:t>内容</w:t>
      </w:r>
      <w:r>
        <w:rPr>
          <w:rFonts w:hint="eastAsia" w:ascii="宋体" w:hAnsi="宋体"/>
          <w:color w:val="auto"/>
          <w:kern w:val="2"/>
          <w:sz w:val="24"/>
          <w:szCs w:val="24"/>
          <w:lang w:eastAsia="zh-CN"/>
        </w:rPr>
        <w:t>：</w:t>
      </w:r>
      <w:r>
        <w:rPr>
          <w:rFonts w:hint="eastAsia" w:ascii="宋体" w:hAnsi="宋体"/>
          <w:color w:val="auto"/>
          <w:kern w:val="2"/>
          <w:sz w:val="24"/>
          <w:szCs w:val="24"/>
          <w:lang w:val="en-US" w:eastAsia="zh-CN"/>
        </w:rPr>
        <w:t>计划涵盖5个食品大类22个食品细类，食品抽检402批次。</w:t>
      </w:r>
      <w:r>
        <w:rPr>
          <w:rFonts w:hint="eastAsia" w:ascii="宋体" w:hAnsi="宋体"/>
          <w:color w:val="auto"/>
          <w:kern w:val="0"/>
          <w:sz w:val="24"/>
          <w:szCs w:val="24"/>
          <w:lang w:val="en-US" w:eastAsia="zh-CN" w:bidi="ar-SA"/>
        </w:rPr>
        <w:t>4、</w:t>
      </w:r>
      <w:r>
        <w:rPr>
          <w:rFonts w:hint="eastAsia" w:ascii="宋体" w:hAnsi="宋体" w:eastAsia="宋体" w:cs="宋体"/>
          <w:color w:val="auto"/>
          <w:sz w:val="24"/>
          <w:szCs w:val="24"/>
          <w:highlight w:val="none"/>
          <w:lang w:val="en-US" w:eastAsia="zh-CN"/>
        </w:rPr>
        <w:t>投资额：65.96</w:t>
      </w:r>
      <w:r>
        <w:rPr>
          <w:rFonts w:hint="eastAsia" w:ascii="宋体" w:hAnsi="宋体" w:cs="宋体"/>
          <w:color w:val="auto"/>
          <w:sz w:val="24"/>
          <w:szCs w:val="24"/>
          <w:highlight w:val="none"/>
          <w:lang w:val="en-US" w:eastAsia="zh-CN"/>
        </w:rPr>
        <w:t>万元。</w:t>
      </w:r>
    </w:p>
    <w:p>
      <w:pPr>
        <w:pStyle w:val="39"/>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kern w:val="0"/>
          <w:sz w:val="24"/>
          <w:szCs w:val="24"/>
          <w:lang w:val="en-US" w:eastAsia="zh-CN" w:bidi="ar-SA"/>
        </w:rPr>
      </w:pPr>
      <w:r>
        <w:rPr>
          <w:rFonts w:hint="eastAsia" w:ascii="宋体" w:hAnsi="宋体"/>
          <w:color w:val="auto"/>
          <w:kern w:val="0"/>
          <w:sz w:val="24"/>
          <w:szCs w:val="24"/>
          <w:lang w:val="en-US" w:eastAsia="zh-CN" w:bidi="ar-SA"/>
        </w:rPr>
        <w:t>5、资金来源：财政资金。</w:t>
      </w:r>
    </w:p>
    <w:p>
      <w:pPr>
        <w:pStyle w:val="39"/>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textAlignment w:val="auto"/>
        <w:outlineLvl w:val="9"/>
        <w:rPr>
          <w:rFonts w:hint="default" w:ascii="宋体" w:hAnsi="宋体" w:eastAsiaTheme="minorEastAsia" w:cstheme="minorBidi"/>
          <w:color w:val="auto"/>
          <w:kern w:val="2"/>
          <w:sz w:val="24"/>
          <w:szCs w:val="24"/>
          <w:lang w:val="en-US" w:eastAsia="zh-CN" w:bidi="ar-SA"/>
        </w:rPr>
      </w:pPr>
      <w:r>
        <w:rPr>
          <w:rFonts w:hint="eastAsia" w:ascii="宋体" w:hAnsi="宋体"/>
          <w:color w:val="auto"/>
          <w:kern w:val="0"/>
          <w:sz w:val="24"/>
          <w:szCs w:val="24"/>
          <w:lang w:val="en-US" w:eastAsia="zh-CN" w:bidi="ar-SA"/>
        </w:rPr>
        <w:t>6、完成时限</w:t>
      </w:r>
      <w:r>
        <w:rPr>
          <w:rFonts w:hint="eastAsia" w:ascii="宋体" w:hAnsi="宋体" w:eastAsiaTheme="minorEastAsia" w:cstheme="minorBidi"/>
          <w:color w:val="auto"/>
          <w:kern w:val="2"/>
          <w:sz w:val="24"/>
          <w:szCs w:val="24"/>
          <w:lang w:val="en-US" w:eastAsia="zh-CN" w:bidi="ar-SA"/>
        </w:rPr>
        <w:t>：2023年6</w:t>
      </w:r>
      <w:r>
        <w:rPr>
          <w:rFonts w:hint="default" w:ascii="宋体" w:hAnsi="宋体" w:eastAsiaTheme="minorEastAsia" w:cstheme="minorBidi"/>
          <w:color w:val="auto"/>
          <w:kern w:val="2"/>
          <w:sz w:val="24"/>
          <w:szCs w:val="24"/>
          <w:lang w:val="en-US" w:eastAsia="zh-CN" w:bidi="ar-SA"/>
        </w:rPr>
        <w:t>月</w:t>
      </w:r>
      <w:r>
        <w:rPr>
          <w:rFonts w:hint="eastAsia" w:ascii="宋体" w:hAnsi="宋体" w:eastAsiaTheme="minorEastAsia" w:cstheme="minorBidi"/>
          <w:color w:val="auto"/>
          <w:kern w:val="2"/>
          <w:sz w:val="24"/>
          <w:szCs w:val="24"/>
          <w:lang w:val="en-US" w:eastAsia="zh-CN" w:bidi="ar-SA"/>
        </w:rPr>
        <w:t>30</w:t>
      </w:r>
      <w:r>
        <w:rPr>
          <w:rFonts w:hint="default" w:ascii="宋体" w:hAnsi="宋体" w:eastAsiaTheme="minorEastAsia" w:cstheme="minorBidi"/>
          <w:color w:val="auto"/>
          <w:kern w:val="2"/>
          <w:sz w:val="24"/>
          <w:szCs w:val="24"/>
          <w:lang w:val="en-US" w:eastAsia="zh-CN" w:bidi="ar-SA"/>
        </w:rPr>
        <w:t>日前完成所有</w:t>
      </w:r>
      <w:r>
        <w:rPr>
          <w:rFonts w:hint="eastAsia" w:ascii="宋体" w:hAnsi="宋体" w:eastAsiaTheme="minorEastAsia" w:cstheme="minorBidi"/>
          <w:color w:val="auto"/>
          <w:kern w:val="2"/>
          <w:sz w:val="24"/>
          <w:szCs w:val="24"/>
          <w:lang w:val="en-US" w:eastAsia="zh-CN" w:bidi="ar-SA"/>
        </w:rPr>
        <w:t>抽检</w:t>
      </w:r>
      <w:r>
        <w:rPr>
          <w:rFonts w:hint="default" w:ascii="宋体" w:hAnsi="宋体" w:eastAsiaTheme="minorEastAsia" w:cstheme="minorBidi"/>
          <w:color w:val="auto"/>
          <w:kern w:val="2"/>
          <w:sz w:val="24"/>
          <w:szCs w:val="24"/>
          <w:lang w:val="en-US" w:eastAsia="zh-CN" w:bidi="ar-SA"/>
        </w:rPr>
        <w:t>任务</w:t>
      </w:r>
      <w:r>
        <w:rPr>
          <w:rFonts w:hint="eastAsia" w:ascii="宋体" w:hAnsi="宋体" w:eastAsiaTheme="minorEastAsia" w:cstheme="minorBidi"/>
          <w:color w:val="auto"/>
          <w:kern w:val="2"/>
          <w:sz w:val="24"/>
          <w:szCs w:val="24"/>
          <w:lang w:val="en-US" w:eastAsia="zh-CN" w:bidi="ar-SA"/>
        </w:rPr>
        <w:t>。</w:t>
      </w:r>
    </w:p>
    <w:p>
      <w:pPr>
        <w:pStyle w:val="39"/>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本项目招标</w:t>
      </w:r>
      <w:r>
        <w:rPr>
          <w:rFonts w:hint="eastAsia" w:ascii="宋体" w:hAnsi="宋体"/>
          <w:color w:val="auto"/>
          <w:sz w:val="24"/>
          <w:szCs w:val="24"/>
          <w:lang w:eastAsia="zh-CN"/>
        </w:rPr>
        <w:t>不分</w:t>
      </w:r>
      <w:r>
        <w:rPr>
          <w:rFonts w:hint="eastAsia" w:ascii="宋体" w:hAnsi="宋体"/>
          <w:color w:val="auto"/>
          <w:sz w:val="24"/>
          <w:szCs w:val="24"/>
        </w:rPr>
        <w:t>标段。</w:t>
      </w:r>
    </w:p>
    <w:p>
      <w:pPr>
        <w:pStyle w:val="39"/>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8、本项目不接受联合体投标。</w:t>
      </w:r>
    </w:p>
    <w:p>
      <w:pPr>
        <w:pStyle w:val="39"/>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9、资格审查方式：资格后审。</w:t>
      </w:r>
    </w:p>
    <w:p>
      <w:pPr>
        <w:pStyle w:val="39"/>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二、投标人资格要求</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s="宋体"/>
          <w:color w:val="000000"/>
          <w:sz w:val="24"/>
          <w:szCs w:val="24"/>
          <w:lang w:val="en-US" w:eastAsia="zh-CN"/>
        </w:rPr>
        <w:t>1、</w:t>
      </w:r>
      <w:r>
        <w:rPr>
          <w:rFonts w:hint="eastAsia" w:ascii="宋体" w:hAnsi="宋体" w:cs="宋体"/>
          <w:color w:val="000000"/>
          <w:sz w:val="24"/>
          <w:szCs w:val="24"/>
        </w:rPr>
        <w:t>满足《中华人民共和国政府采购法》第二十二条要求相关规定</w:t>
      </w:r>
      <w:r>
        <w:rPr>
          <w:rFonts w:hint="eastAsia" w:ascii="宋体" w:hAnsi="宋体" w:cs="宋体"/>
          <w:color w:val="000000"/>
          <w:sz w:val="24"/>
          <w:szCs w:val="24"/>
          <w:lang w:eastAsia="zh-CN"/>
        </w:rPr>
        <w:t>，</w:t>
      </w:r>
      <w:r>
        <w:rPr>
          <w:rFonts w:hint="eastAsia" w:ascii="宋体" w:hAnsi="宋体" w:cs="宋体"/>
          <w:color w:val="000000"/>
          <w:sz w:val="24"/>
          <w:szCs w:val="24"/>
        </w:rPr>
        <w:t>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r>
        <w:rPr>
          <w:rFonts w:hint="eastAsia" w:ascii="宋体" w:hAnsi="宋体" w:cs="宋体"/>
          <w:color w:val="000000"/>
          <w:sz w:val="24"/>
          <w:szCs w:val="24"/>
          <w:lang w:eastAsia="zh-CN"/>
        </w:rPr>
        <w:t>；</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2、落实政府采购政策需满足的资格要求：</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(1)《政府采购促进中小企业发展管理办法》（财库〔2020〕46号）；</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(2)《财政部、司法部关于政府采购支持监狱企业发展有关问题的通知》（财库〔2014〕68号）；</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(3)《财政部 民政部 中国残疾人联合会关于促进残疾人就业政府采购政策的通知》（财库〔2017〕141号）；</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3、投标人须在中华人民共和国合法注册并具有独立法人资格，且营业执照经年检有效（营业执照（事业单位法人证书）需包含本次项目的相关经营权）；</w:t>
      </w:r>
    </w:p>
    <w:p>
      <w:pPr>
        <w:pStyle w:val="39"/>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color w:val="auto"/>
          <w:sz w:val="24"/>
          <w:szCs w:val="24"/>
          <w:highlight w:val="none"/>
          <w:lang w:val="en-US" w:eastAsia="zh-CN"/>
        </w:rPr>
        <w:t>4、</w:t>
      </w:r>
      <w:r>
        <w:rPr>
          <w:rFonts w:hint="eastAsia" w:ascii="宋体" w:hAnsi="宋体" w:eastAsia="宋体" w:cs="宋体"/>
          <w:color w:val="auto"/>
          <w:kern w:val="2"/>
          <w:sz w:val="24"/>
          <w:szCs w:val="24"/>
          <w:lang w:val="en-US" w:eastAsia="zh-CN" w:bidi="ar-SA"/>
        </w:rPr>
        <w:t>根据《财政部关于在政府采购活动中查询及使用信用记录有关问题的通知》（财库﹝2016﹞125号）的要求，凡拟参加本次招标项目的投标人，如在“信用中国”网（www.creditchina.gov.cn）、中国政府采购网（www.ccgp.gov.cn）</w:t>
      </w:r>
      <w:r>
        <w:rPr>
          <w:rFonts w:hint="eastAsia" w:ascii="宋体" w:hAnsi="宋体" w:eastAsia="宋体" w:cs="宋体"/>
          <w:color w:val="000000" w:themeColor="text1"/>
          <w:sz w:val="24"/>
          <w:szCs w:val="24"/>
          <w:lang w:val="en-US" w:eastAsia="zh-CN"/>
          <w14:textFill>
            <w14:solidFill>
              <w14:schemeClr w14:val="tx1"/>
            </w14:solidFill>
          </w14:textFill>
        </w:rPr>
        <w:t>列入失信被执行人、重大税收违法案件当事人名单、政府采购严重违法失信行为记录名单的</w:t>
      </w:r>
      <w:r>
        <w:rPr>
          <w:rFonts w:hint="eastAsia" w:ascii="宋体" w:hAnsi="宋体" w:eastAsia="宋体" w:cs="宋体"/>
          <w:color w:val="auto"/>
          <w:kern w:val="2"/>
          <w:sz w:val="24"/>
          <w:szCs w:val="24"/>
          <w:lang w:val="en-US" w:eastAsia="zh-CN" w:bidi="ar-SA"/>
        </w:rPr>
        <w:t>（尚在处罚期内的）（查询时间必须在公告期内），将拒绝其参加本次政府采购活动；</w:t>
      </w:r>
    </w:p>
    <w:p>
      <w:pPr>
        <w:pStyle w:val="39"/>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5、投标人必须具有检验全项目的检验检测机构资质认定资质（CMA），具备与承检任务中食品品种、检测项目、检品数量相适应的检验检测能力；</w:t>
      </w:r>
    </w:p>
    <w:p>
      <w:pPr>
        <w:pStyle w:val="39"/>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投标人有近三年无因投标申请人违约或不恰当履约引起的合同终止、纠纷、争议、仲裁和公诉纪录；投标人必须提供无行贿犯罪记录证明网页打印件并加盖公章（在中国裁判文书网（http://wenshu.court.gov.cn/）查询，查询时间必须在公告期内）；</w:t>
      </w:r>
    </w:p>
    <w:p>
      <w:pPr>
        <w:pStyle w:val="39"/>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0" w:rightChars="0" w:firstLine="480" w:firstLineChars="200"/>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7、单位负责人为同一人或者存在直接控股、管理关系的不同投标人，不得参加同一合同项下的政府采购活动。否则，皆取消投标资格。</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三、招标文件领取</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1、领取时间：202</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8</w:t>
      </w:r>
      <w:r>
        <w:rPr>
          <w:rFonts w:hint="eastAsia" w:ascii="宋体" w:hAnsi="宋体" w:eastAsia="宋体"/>
          <w:color w:val="auto"/>
          <w:sz w:val="24"/>
          <w:szCs w:val="24"/>
          <w:lang w:eastAsia="zh-CN"/>
        </w:rPr>
        <w:t>日10:00时－20</w:t>
      </w:r>
      <w:r>
        <w:rPr>
          <w:rFonts w:hint="eastAsia" w:ascii="宋体" w:hAnsi="宋体" w:eastAsia="宋体"/>
          <w:color w:val="auto"/>
          <w:sz w:val="24"/>
          <w:szCs w:val="24"/>
          <w:lang w:val="en-US" w:eastAsia="zh-CN"/>
        </w:rPr>
        <w:t>22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15</w:t>
      </w:r>
      <w:r>
        <w:rPr>
          <w:rFonts w:hint="eastAsia" w:ascii="宋体" w:hAnsi="宋体" w:eastAsia="宋体"/>
          <w:color w:val="auto"/>
          <w:sz w:val="24"/>
          <w:szCs w:val="24"/>
          <w:lang w:eastAsia="zh-CN"/>
        </w:rPr>
        <w:t>日</w:t>
      </w:r>
      <w:r>
        <w:rPr>
          <w:rFonts w:hint="eastAsia" w:ascii="宋体" w:hAnsi="宋体" w:eastAsia="宋体"/>
          <w:color w:val="auto"/>
          <w:sz w:val="24"/>
          <w:szCs w:val="24"/>
          <w:lang w:val="en-US" w:eastAsia="zh-CN"/>
        </w:rPr>
        <w:t>19</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30</w:t>
      </w:r>
      <w:r>
        <w:rPr>
          <w:rFonts w:hint="eastAsia" w:ascii="宋体" w:hAnsi="宋体" w:eastAsia="宋体"/>
          <w:color w:val="auto"/>
          <w:sz w:val="24"/>
          <w:szCs w:val="24"/>
          <w:lang w:eastAsia="zh-CN"/>
        </w:rPr>
        <w:t>时（北京时间）</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2、招标文件获取方式：由法定代表人或委托代理人凭身份证原件现场领取，同时须携带法定代表人授权委托书</w:t>
      </w:r>
      <w:r>
        <w:rPr>
          <w:rFonts w:hint="eastAsia" w:ascii="宋体" w:hAnsi="宋体" w:eastAsia="宋体"/>
          <w:color w:val="auto"/>
          <w:sz w:val="24"/>
          <w:szCs w:val="24"/>
          <w:lang w:val="en-US" w:eastAsia="zh-CN"/>
        </w:rPr>
        <w:t>原件（</w:t>
      </w:r>
      <w:r>
        <w:rPr>
          <w:rFonts w:hint="eastAsia" w:ascii="宋体" w:hAnsi="宋体" w:eastAsia="宋体"/>
          <w:color w:val="auto"/>
          <w:sz w:val="24"/>
          <w:szCs w:val="24"/>
          <w:lang w:eastAsia="zh-CN"/>
        </w:rPr>
        <w:t>法定代表人授权委托书</w:t>
      </w:r>
      <w:r>
        <w:rPr>
          <w:rFonts w:hint="eastAsia" w:ascii="宋体" w:hAnsi="宋体" w:eastAsia="宋体"/>
          <w:color w:val="auto"/>
          <w:sz w:val="24"/>
          <w:szCs w:val="24"/>
          <w:lang w:val="en-US" w:eastAsia="zh-CN"/>
        </w:rPr>
        <w:t>需附法定代表人身份证正反面复印件及授权委托人身份证正反面复印件）</w:t>
      </w:r>
      <w:r>
        <w:rPr>
          <w:rFonts w:hint="eastAsia" w:ascii="宋体" w:hAnsi="宋体" w:eastAsia="宋体"/>
          <w:color w:val="auto"/>
          <w:sz w:val="24"/>
          <w:szCs w:val="24"/>
          <w:lang w:eastAsia="zh-CN"/>
        </w:rPr>
        <w:t>或法人身份证明</w:t>
      </w:r>
      <w:r>
        <w:rPr>
          <w:rFonts w:hint="eastAsia" w:ascii="宋体" w:hAnsi="宋体" w:eastAsia="宋体"/>
          <w:color w:val="auto"/>
          <w:sz w:val="24"/>
          <w:szCs w:val="24"/>
          <w:lang w:val="en-US" w:eastAsia="zh-CN"/>
        </w:rPr>
        <w:t>书原件</w:t>
      </w:r>
      <w:r>
        <w:rPr>
          <w:rFonts w:hint="eastAsia" w:ascii="宋体" w:hAnsi="宋体" w:eastAsia="宋体"/>
          <w:color w:val="auto"/>
          <w:sz w:val="24"/>
          <w:szCs w:val="24"/>
          <w:lang w:val="zh-TW" w:eastAsia="zh-CN"/>
        </w:rPr>
        <w:t>、</w:t>
      </w:r>
      <w:r>
        <w:rPr>
          <w:rFonts w:hint="eastAsia" w:ascii="宋体" w:hAnsi="宋体" w:eastAsia="宋体"/>
          <w:color w:val="auto"/>
          <w:sz w:val="24"/>
          <w:szCs w:val="24"/>
          <w:lang w:eastAsia="zh-CN"/>
        </w:rPr>
        <w:t>法定代表人</w:t>
      </w:r>
      <w:r>
        <w:rPr>
          <w:rFonts w:hint="eastAsia" w:ascii="宋体" w:hAnsi="宋体" w:eastAsia="宋体"/>
          <w:color w:val="auto"/>
          <w:sz w:val="24"/>
          <w:szCs w:val="24"/>
          <w:lang w:val="en-US" w:eastAsia="zh-CN"/>
        </w:rPr>
        <w:t>身份证原件或</w:t>
      </w:r>
      <w:r>
        <w:rPr>
          <w:rFonts w:hint="eastAsia" w:ascii="宋体" w:hAnsi="宋体" w:eastAsia="宋体"/>
          <w:color w:val="auto"/>
          <w:sz w:val="24"/>
          <w:szCs w:val="24"/>
          <w:lang w:val="zh-TW" w:eastAsia="zh-CN"/>
        </w:rPr>
        <w:t>委托</w:t>
      </w:r>
      <w:r>
        <w:rPr>
          <w:rFonts w:hint="eastAsia" w:ascii="宋体" w:hAnsi="宋体" w:eastAsia="宋体"/>
          <w:color w:val="auto"/>
          <w:sz w:val="24"/>
          <w:szCs w:val="24"/>
          <w:lang w:val="en-US" w:eastAsia="zh-CN"/>
        </w:rPr>
        <w:t>代理</w:t>
      </w:r>
      <w:r>
        <w:rPr>
          <w:rFonts w:hint="eastAsia" w:ascii="宋体" w:hAnsi="宋体" w:eastAsia="宋体"/>
          <w:color w:val="auto"/>
          <w:sz w:val="24"/>
          <w:szCs w:val="24"/>
          <w:lang w:val="zh-TW" w:eastAsia="zh-CN"/>
        </w:rPr>
        <w:t>人身份证原件、有效的营业执照</w:t>
      </w:r>
      <w:r>
        <w:rPr>
          <w:rFonts w:hint="eastAsia" w:ascii="宋体" w:hAnsi="宋体" w:eastAsia="宋体"/>
          <w:color w:val="auto"/>
          <w:sz w:val="24"/>
          <w:szCs w:val="24"/>
          <w:lang w:val="en-US" w:eastAsia="zh-CN"/>
        </w:rPr>
        <w:t>复印件加盖公章、提供履行合同所必需的设备和专业技术能力声明函（声明函格式投标人自拟）原件、</w:t>
      </w:r>
      <w:r>
        <w:rPr>
          <w:rFonts w:hint="eastAsia" w:ascii="宋体" w:hAnsi="宋体" w:eastAsia="宋体"/>
          <w:color w:val="auto"/>
          <w:sz w:val="24"/>
          <w:szCs w:val="24"/>
          <w:lang w:eastAsia="zh-CN"/>
        </w:rPr>
        <w:t>参加政府采购活动前三年内，在经营活动中没有重大违法记录</w:t>
      </w:r>
      <w:r>
        <w:rPr>
          <w:rFonts w:hint="eastAsia" w:ascii="宋体" w:hAnsi="宋体" w:eastAsia="宋体"/>
          <w:color w:val="auto"/>
          <w:sz w:val="24"/>
          <w:szCs w:val="24"/>
          <w:lang w:val="en-US" w:eastAsia="zh-CN"/>
        </w:rPr>
        <w:t>声明函（声明函格式投标人自拟）原件、</w:t>
      </w:r>
      <w:r>
        <w:rPr>
          <w:rFonts w:hint="eastAsia" w:ascii="宋体" w:hAnsi="宋体" w:eastAsia="宋体"/>
          <w:color w:val="auto"/>
          <w:sz w:val="24"/>
          <w:szCs w:val="24"/>
          <w:lang w:eastAsia="zh-CN"/>
        </w:rPr>
        <w:t>未被</w:t>
      </w:r>
      <w:r>
        <w:rPr>
          <w:rFonts w:hint="eastAsia" w:ascii="宋体" w:hAnsi="宋体" w:eastAsia="宋体"/>
          <w:color w:val="auto"/>
          <w:sz w:val="24"/>
          <w:szCs w:val="24"/>
          <w:lang w:val="en-US" w:eastAsia="zh-CN"/>
        </w:rPr>
        <w:t>信用中国网站（www.creditchina.gov.cn）、中国政府采购网站（www.ccgp.gov.cn）列入违法失信行为记录名单</w:t>
      </w:r>
      <w:r>
        <w:rPr>
          <w:rFonts w:hint="eastAsia" w:ascii="宋体" w:hAnsi="宋体" w:eastAsia="宋体"/>
          <w:color w:val="auto"/>
          <w:sz w:val="24"/>
          <w:szCs w:val="24"/>
          <w:lang w:eastAsia="zh-CN"/>
        </w:rPr>
        <w:t>的相关证明材料（网络截图）等</w:t>
      </w:r>
      <w:r>
        <w:rPr>
          <w:rFonts w:hint="eastAsia" w:ascii="宋体" w:hAnsi="宋体" w:eastAsia="宋体"/>
          <w:color w:val="auto"/>
          <w:sz w:val="24"/>
          <w:szCs w:val="24"/>
          <w:lang w:val="en-US" w:eastAsia="zh-CN"/>
        </w:rPr>
        <w:t>加盖公章</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检验检测机构资质认定证书复印件加盖公章、中国裁判文书网（http://wenshu.court.gov.cn/）</w:t>
      </w:r>
      <w:r>
        <w:rPr>
          <w:rFonts w:hint="eastAsia" w:ascii="宋体" w:hAnsi="宋体" w:eastAsia="宋体"/>
          <w:color w:val="auto"/>
          <w:sz w:val="24"/>
          <w:szCs w:val="24"/>
          <w:lang w:eastAsia="zh-CN"/>
        </w:rPr>
        <w:t>的相关证明材料（网络截图）等</w:t>
      </w:r>
      <w:r>
        <w:rPr>
          <w:rFonts w:hint="eastAsia" w:ascii="宋体" w:hAnsi="宋体" w:eastAsia="宋体"/>
          <w:color w:val="auto"/>
          <w:sz w:val="24"/>
          <w:szCs w:val="24"/>
          <w:lang w:val="en-US" w:eastAsia="zh-CN"/>
        </w:rPr>
        <w:t>加盖公章，</w:t>
      </w:r>
      <w:r>
        <w:rPr>
          <w:rFonts w:hint="eastAsia" w:ascii="宋体" w:hAnsi="宋体" w:eastAsia="宋体"/>
          <w:color w:val="auto"/>
          <w:sz w:val="24"/>
          <w:szCs w:val="24"/>
          <w:lang w:eastAsia="zh-CN"/>
        </w:rPr>
        <w:t>领取招标文件时携带以上所有证件复印件一套(需加盖投标单位公章)，资料不齐全，不予接受。</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注：为贯彻落实党中央、国务院、国家发展改革委、中国招标投标协会关于做好新型冠状病毒防控的一系列规定和指示，避免或减少非必要聚集和流动，防止疫情扩散和蔓延，切实保障人民群众的身体健康和生命安全，在新型冠状病毒防控期间，招标文件的领取在网上进行。领取招标文件时需将本公告中招标文件获取方式要求的相关资料（加盖单位公章）扫描成一份电子版PDF格式文件发送至招标代理机构邮箱（1723178373@qq.com）授权委托书上需注明授权委托人姓名及联系方式。 </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3、招标文件领取地址：</w:t>
      </w:r>
      <w:r>
        <w:rPr>
          <w:rFonts w:hint="eastAsia" w:ascii="宋体" w:hAnsi="宋体" w:eastAsia="宋体"/>
          <w:color w:val="auto"/>
          <w:sz w:val="24"/>
          <w:szCs w:val="24"/>
          <w:lang w:val="en-US" w:eastAsia="zh-CN"/>
        </w:rPr>
        <w:t>昌吉市建国西路199号和谐国际广场K座1517室（友好商场北侧）。</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4、招标文件售价：</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00元/份。</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eastAsia="zh-CN"/>
        </w:rPr>
        <w:t>四、投标保证金的缴纳</w:t>
      </w:r>
      <w:r>
        <w:rPr>
          <w:rFonts w:hint="eastAsia" w:ascii="宋体" w:hAnsi="宋体" w:eastAsia="宋体"/>
          <w:color w:val="auto"/>
          <w:sz w:val="24"/>
          <w:szCs w:val="24"/>
          <w:lang w:val="en-US" w:eastAsia="zh-CN"/>
        </w:rPr>
        <w:t>：</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投标保证金壹万叁仟元整人民币（￥13000.00元）；投标保证金的缴纳时间为（</w:t>
      </w:r>
      <w:r>
        <w:rPr>
          <w:rFonts w:hint="eastAsia" w:ascii="宋体" w:hAnsi="宋体" w:eastAsia="宋体"/>
          <w:color w:val="auto"/>
          <w:sz w:val="24"/>
          <w:szCs w:val="24"/>
          <w:lang w:eastAsia="zh-CN"/>
        </w:rPr>
        <w:t>202</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8</w:t>
      </w:r>
      <w:r>
        <w:rPr>
          <w:rFonts w:hint="eastAsia" w:ascii="宋体" w:hAnsi="宋体" w:eastAsia="宋体"/>
          <w:color w:val="auto"/>
          <w:sz w:val="24"/>
          <w:szCs w:val="24"/>
          <w:lang w:eastAsia="zh-CN"/>
        </w:rPr>
        <w:t>日10:00时－202</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27</w:t>
      </w:r>
      <w:r>
        <w:rPr>
          <w:rFonts w:hint="eastAsia" w:ascii="宋体" w:hAnsi="宋体" w:eastAsia="宋体"/>
          <w:color w:val="auto"/>
          <w:sz w:val="24"/>
          <w:szCs w:val="24"/>
          <w:lang w:eastAsia="zh-CN"/>
        </w:rPr>
        <w:t>日</w:t>
      </w:r>
      <w:r>
        <w:rPr>
          <w:rFonts w:hint="eastAsia" w:ascii="宋体" w:hAnsi="宋体" w:eastAsia="宋体"/>
          <w:color w:val="auto"/>
          <w:sz w:val="24"/>
          <w:szCs w:val="24"/>
          <w:lang w:val="en-US" w:eastAsia="zh-CN"/>
        </w:rPr>
        <w:t>19</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30时），投标保证金（电汇或网银转账形式缴纳，不得以办事处或其他机构名义缴纳，投标人在电汇方式缴纳投标保证金时，需在进帐凭证上明确资金用途、投标项目名称，以便查对核实。投标人需在保证金截止时间前由投标人基本帐户一次性汇入）。投标人应充分考虑资金到帐时间，在规定的时限前自行办妥投标保证金缴纳手续，投标保证金的缴付时间以电汇凭证和网银对帐单上的时间为准，超过缴纳时限的投标保证金视为无效。</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五、发布公告的媒介</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本次招标公告在新疆政府采购网站上发布。</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六、联系方式</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招标人：</w:t>
      </w:r>
      <w:r>
        <w:rPr>
          <w:rFonts w:hint="eastAsia" w:ascii="宋体" w:hAnsi="宋体" w:eastAsia="宋体"/>
          <w:color w:val="auto"/>
          <w:sz w:val="24"/>
          <w:szCs w:val="24"/>
          <w:lang w:val="en-US" w:eastAsia="zh-CN"/>
        </w:rPr>
        <w:t>昌吉回族自治州市场监督管理局</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zh-TW" w:eastAsia="zh-CN"/>
        </w:rPr>
        <w:t>联系人：乔艳</w:t>
      </w:r>
      <w:r>
        <w:rPr>
          <w:rFonts w:hint="eastAsia" w:ascii="宋体" w:hAnsi="宋体" w:eastAsia="宋体"/>
          <w:color w:val="auto"/>
          <w:sz w:val="24"/>
          <w:szCs w:val="24"/>
          <w:lang w:val="en-US" w:eastAsia="zh-CN"/>
        </w:rPr>
        <w:t xml:space="preserve">         电话:0994-2320461</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 xml:space="preserve">地址：昌吉市健康西路与西外环交汇处 </w:t>
      </w:r>
      <w:r>
        <w:rPr>
          <w:rFonts w:hint="eastAsia" w:ascii="宋体" w:hAnsi="宋体" w:eastAsia="宋体"/>
          <w:color w:val="auto"/>
          <w:sz w:val="24"/>
          <w:szCs w:val="24"/>
          <w:lang w:eastAsia="zh-CN"/>
        </w:rPr>
        <w:t xml:space="preserve">      </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 xml:space="preserve">招标代理机构：新疆金裕诚项目管理有限公司 </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地址：</w:t>
      </w:r>
      <w:r>
        <w:rPr>
          <w:rFonts w:hint="eastAsia" w:ascii="宋体" w:hAnsi="宋体" w:eastAsia="宋体"/>
          <w:color w:val="auto"/>
          <w:sz w:val="24"/>
          <w:szCs w:val="24"/>
          <w:lang w:val="en-US" w:eastAsia="zh-CN"/>
        </w:rPr>
        <w:t>昌吉市建国西路199号和谐国际广场K座1517室（友好商场北侧）</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联系人及联系电话：孙国梅、王凤</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lang w:eastAsia="zh-CN"/>
        </w:rPr>
        <w:t>电话：0994-</w:t>
      </w:r>
      <w:r>
        <w:rPr>
          <w:rFonts w:hint="eastAsia" w:ascii="宋体" w:hAnsi="宋体" w:eastAsia="宋体"/>
          <w:color w:val="auto"/>
          <w:sz w:val="24"/>
          <w:szCs w:val="24"/>
          <w:lang w:val="en-US" w:eastAsia="zh-CN"/>
        </w:rPr>
        <w:t>2209128</w:t>
      </w:r>
      <w:r>
        <w:rPr>
          <w:rFonts w:hint="eastAsia" w:ascii="宋体" w:hAnsi="宋体" w:eastAsia="宋体"/>
          <w:color w:val="auto"/>
          <w:sz w:val="24"/>
          <w:szCs w:val="24"/>
          <w:lang w:eastAsia="zh-CN"/>
        </w:rPr>
        <w:t xml:space="preserve"> </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七、投标文件的递交</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1、</w:t>
      </w:r>
      <w:r>
        <w:rPr>
          <w:rFonts w:hint="eastAsia" w:ascii="宋体" w:hAnsi="宋体" w:eastAsia="宋体"/>
          <w:color w:val="auto"/>
          <w:sz w:val="24"/>
          <w:szCs w:val="24"/>
          <w:lang w:eastAsia="zh-CN"/>
        </w:rPr>
        <w:t>投标文件递交的截止时间（投标截止时间</w:t>
      </w:r>
      <w:r>
        <w:rPr>
          <w:rFonts w:hint="eastAsia" w:ascii="宋体" w:hAnsi="宋体" w:eastAsia="宋体"/>
          <w:color w:val="auto"/>
          <w:sz w:val="24"/>
          <w:szCs w:val="24"/>
          <w:lang w:val="en-US" w:eastAsia="zh-CN"/>
        </w:rPr>
        <w:t>,</w:t>
      </w:r>
      <w:r>
        <w:rPr>
          <w:rFonts w:hint="eastAsia" w:ascii="宋体" w:hAnsi="宋体" w:eastAsia="宋体"/>
          <w:color w:val="auto"/>
          <w:sz w:val="24"/>
          <w:szCs w:val="24"/>
          <w:lang w:eastAsia="zh-CN"/>
        </w:rPr>
        <w:t>下同）为</w:t>
      </w:r>
      <w:r>
        <w:rPr>
          <w:rFonts w:hint="eastAsia" w:ascii="宋体" w:hAnsi="宋体" w:eastAsia="宋体"/>
          <w:color w:val="auto"/>
          <w:sz w:val="24"/>
          <w:szCs w:val="24"/>
          <w:lang w:val="en-US" w:eastAsia="zh-CN"/>
        </w:rPr>
        <w:t>2022</w:t>
      </w:r>
      <w:r>
        <w:rPr>
          <w:rFonts w:hint="eastAsia" w:ascii="宋体" w:hAnsi="宋体" w:eastAsia="宋体"/>
          <w:color w:val="auto"/>
          <w:sz w:val="24"/>
          <w:szCs w:val="24"/>
          <w:lang w:eastAsia="zh-CN"/>
        </w:rPr>
        <w:t>年</w:t>
      </w:r>
      <w:r>
        <w:rPr>
          <w:rFonts w:hint="eastAsia" w:ascii="宋体" w:hAnsi="宋体" w:eastAsia="宋体"/>
          <w:color w:val="auto"/>
          <w:sz w:val="24"/>
          <w:szCs w:val="24"/>
          <w:lang w:val="en-US" w:eastAsia="zh-CN"/>
        </w:rPr>
        <w:t>12</w:t>
      </w:r>
      <w:r>
        <w:rPr>
          <w:rFonts w:hint="eastAsia" w:ascii="宋体" w:hAnsi="宋体" w:eastAsia="宋体"/>
          <w:color w:val="auto"/>
          <w:sz w:val="24"/>
          <w:szCs w:val="24"/>
          <w:lang w:eastAsia="zh-CN"/>
        </w:rPr>
        <w:t>月</w:t>
      </w:r>
      <w:r>
        <w:rPr>
          <w:rFonts w:hint="eastAsia" w:ascii="宋体" w:hAnsi="宋体" w:eastAsia="宋体"/>
          <w:color w:val="auto"/>
          <w:sz w:val="24"/>
          <w:szCs w:val="24"/>
          <w:lang w:val="en-US" w:eastAsia="zh-CN"/>
        </w:rPr>
        <w:t>28</w:t>
      </w:r>
      <w:r>
        <w:rPr>
          <w:rFonts w:hint="eastAsia" w:ascii="宋体" w:hAnsi="宋体" w:eastAsia="宋体"/>
          <w:color w:val="auto"/>
          <w:sz w:val="24"/>
          <w:szCs w:val="24"/>
          <w:lang w:eastAsia="zh-CN"/>
        </w:rPr>
        <w:t>日</w:t>
      </w:r>
      <w:r>
        <w:rPr>
          <w:rFonts w:hint="eastAsia" w:ascii="宋体" w:hAnsi="宋体" w:eastAsia="宋体"/>
          <w:color w:val="auto"/>
          <w:sz w:val="24"/>
          <w:szCs w:val="24"/>
          <w:lang w:val="en-US" w:eastAsia="zh-CN"/>
        </w:rPr>
        <w:t>13：00</w:t>
      </w:r>
      <w:r>
        <w:rPr>
          <w:rFonts w:hint="eastAsia" w:ascii="宋体" w:hAnsi="宋体" w:eastAsia="宋体"/>
          <w:color w:val="auto"/>
          <w:sz w:val="24"/>
          <w:szCs w:val="24"/>
          <w:lang w:eastAsia="zh-CN"/>
        </w:rPr>
        <w:t>时，地点为：昌吉市建国西路199号和谐国际广场K座1519室（友好商场北侧）。</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逾期送达的、未送达指定地点的或者不按照招标文件要求密封的投标文件，招标人将予以拒收。</w:t>
      </w: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p>
    <w:p>
      <w:pPr>
        <w:pStyle w:val="63"/>
        <w:keepNext w:val="0"/>
        <w:keepLines w:val="0"/>
        <w:pageBreakBefore w:val="0"/>
        <w:widowControl/>
        <w:kinsoku/>
        <w:wordWrap/>
        <w:overflowPunct/>
        <w:topLinePunct w:val="0"/>
        <w:autoSpaceDE/>
        <w:autoSpaceDN/>
        <w:bidi w:val="0"/>
        <w:adjustRightInd/>
        <w:snapToGrid/>
        <w:spacing w:line="480" w:lineRule="atLeast"/>
        <w:ind w:right="0" w:rightChars="0" w:firstLine="480" w:firstLineChars="200"/>
        <w:jc w:val="left"/>
        <w:textAlignment w:val="auto"/>
        <w:outlineLvl w:val="9"/>
        <w:rPr>
          <w:rFonts w:hint="eastAsia" w:ascii="宋体" w:hAnsi="宋体" w:eastAsia="宋体"/>
          <w:color w:val="auto"/>
          <w:sz w:val="24"/>
          <w:szCs w:val="24"/>
          <w:lang w:eastAsia="zh-CN"/>
        </w:rPr>
      </w:pPr>
    </w:p>
    <w:p>
      <w:pPr>
        <w:pStyle w:val="63"/>
        <w:keepNext w:val="0"/>
        <w:keepLines w:val="0"/>
        <w:pageBreakBefore w:val="0"/>
        <w:widowControl/>
        <w:kinsoku/>
        <w:wordWrap/>
        <w:overflowPunct/>
        <w:topLinePunct w:val="0"/>
        <w:autoSpaceDE/>
        <w:autoSpaceDN/>
        <w:bidi w:val="0"/>
        <w:adjustRightInd/>
        <w:snapToGrid/>
        <w:spacing w:line="440" w:lineRule="atLeast"/>
        <w:ind w:right="0" w:rightChars="0" w:firstLine="480" w:firstLineChars="200"/>
        <w:jc w:val="left"/>
        <w:textAlignment w:val="auto"/>
        <w:outlineLvl w:val="9"/>
        <w:rPr>
          <w:rFonts w:hint="eastAsia" w:ascii="宋体" w:hAnsi="宋体" w:eastAsia="宋体"/>
          <w:color w:val="auto"/>
          <w:sz w:val="24"/>
          <w:szCs w:val="24"/>
          <w:lang w:eastAsia="zh-CN"/>
        </w:rPr>
      </w:pPr>
    </w:p>
    <w:p>
      <w:pPr>
        <w:rPr>
          <w:rFonts w:hint="eastAsia" w:ascii="宋体" w:hAnsi="宋体" w:eastAsia="宋体" w:cs="宋体"/>
          <w:color w:val="auto"/>
          <w:sz w:val="32"/>
          <w:szCs w:val="32"/>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widowControl/>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t>第二章  投标人须知</w:t>
      </w:r>
      <w:bookmarkEnd w:id="9"/>
      <w:bookmarkEnd w:id="10"/>
    </w:p>
    <w:p>
      <w:pPr>
        <w:pStyle w:val="3"/>
        <w:spacing w:before="0" w:after="0" w:line="360" w:lineRule="exact"/>
        <w:jc w:val="center"/>
        <w:rPr>
          <w:rFonts w:hint="eastAsia" w:ascii="宋体" w:hAnsi="宋体" w:eastAsia="宋体" w:cs="宋体"/>
          <w:bCs w:val="0"/>
          <w:color w:val="auto"/>
          <w:sz w:val="28"/>
          <w:szCs w:val="28"/>
          <w:highlight w:val="none"/>
        </w:rPr>
      </w:pPr>
      <w:bookmarkStart w:id="19" w:name="_Toc13326"/>
      <w:bookmarkStart w:id="20" w:name="_Toc9682"/>
      <w:r>
        <w:rPr>
          <w:rFonts w:hint="eastAsia" w:ascii="宋体" w:hAnsi="宋体" w:eastAsia="宋体" w:cs="宋体"/>
          <w:bCs w:val="0"/>
          <w:color w:val="auto"/>
          <w:sz w:val="28"/>
          <w:szCs w:val="28"/>
          <w:highlight w:val="none"/>
        </w:rPr>
        <w:t>投标人须知前附表</w:t>
      </w:r>
      <w:bookmarkEnd w:id="11"/>
      <w:bookmarkEnd w:id="12"/>
      <w:bookmarkEnd w:id="13"/>
      <w:bookmarkEnd w:id="14"/>
      <w:bookmarkEnd w:id="19"/>
      <w:bookmarkEnd w:id="20"/>
    </w:p>
    <w:tbl>
      <w:tblPr>
        <w:tblStyle w:val="29"/>
        <w:tblW w:w="92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48"/>
        <w:gridCol w:w="1828"/>
        <w:gridCol w:w="56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noWrap w:val="0"/>
            <w:vAlign w:val="center"/>
          </w:tcPr>
          <w:p>
            <w:pPr>
              <w:spacing w:line="320" w:lineRule="exact"/>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条款号</w:t>
            </w:r>
          </w:p>
        </w:tc>
        <w:tc>
          <w:tcPr>
            <w:tcW w:w="2676" w:type="dxa"/>
            <w:gridSpan w:val="2"/>
            <w:noWrap w:val="0"/>
            <w:vAlign w:val="center"/>
          </w:tcPr>
          <w:p>
            <w:pPr>
              <w:spacing w:line="320" w:lineRule="exact"/>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条  款  名  称</w:t>
            </w:r>
          </w:p>
        </w:tc>
        <w:tc>
          <w:tcPr>
            <w:tcW w:w="5619" w:type="dxa"/>
            <w:noWrap w:val="0"/>
            <w:vAlign w:val="center"/>
          </w:tcPr>
          <w:p>
            <w:pPr>
              <w:spacing w:line="320" w:lineRule="exact"/>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p>
        </w:tc>
        <w:tc>
          <w:tcPr>
            <w:tcW w:w="5619" w:type="dxa"/>
            <w:noWrap w:val="0"/>
            <w:vAlign w:val="center"/>
          </w:tcPr>
          <w:p>
            <w:pPr>
              <w:adjustRightInd w:val="0"/>
              <w:snapToGrid w:val="0"/>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cs="宋体"/>
                <w:color w:val="auto"/>
                <w:sz w:val="28"/>
                <w:szCs w:val="28"/>
                <w:highlight w:val="none"/>
                <w:lang w:eastAsia="zh-CN"/>
              </w:rPr>
              <w:t>昌吉回族自治州市场监督管理局</w:t>
            </w:r>
            <w:r>
              <w:rPr>
                <w:rFonts w:hint="eastAsia" w:ascii="宋体" w:hAnsi="宋体" w:eastAsia="宋体" w:cs="宋体"/>
                <w:color w:val="auto"/>
                <w:sz w:val="28"/>
                <w:szCs w:val="28"/>
                <w:highlight w:val="none"/>
              </w:rPr>
              <w:t xml:space="preserve">           </w:t>
            </w:r>
          </w:p>
          <w:p>
            <w:pPr>
              <w:adjustRightInd w:val="0"/>
              <w:snapToGrid w:val="0"/>
              <w:spacing w:line="30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zh-TW" w:eastAsia="zh-CN"/>
              </w:rPr>
              <w:t>乔艳</w:t>
            </w:r>
          </w:p>
          <w:p>
            <w:pPr>
              <w:adjustRightInd w:val="0"/>
              <w:snapToGrid w:val="0"/>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0994-2320461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w:t>
            </w:r>
          </w:p>
        </w:tc>
        <w:tc>
          <w:tcPr>
            <w:tcW w:w="5619" w:type="dxa"/>
            <w:noWrap w:val="0"/>
            <w:vAlign w:val="center"/>
          </w:tcPr>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名  称：新疆金裕诚项目管理有限公司         </w:t>
            </w:r>
          </w:p>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址：昌吉市建国西路199号和谐国际广场K座1517室（友好商场北侧）</w:t>
            </w:r>
          </w:p>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联系人：孙国梅、王凤   </w:t>
            </w:r>
          </w:p>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联系电话：0994-2209128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5619" w:type="dxa"/>
            <w:noWrap w:val="0"/>
            <w:vAlign w:val="center"/>
          </w:tcPr>
          <w:p>
            <w:pPr>
              <w:spacing w:line="300" w:lineRule="exact"/>
              <w:jc w:val="left"/>
              <w:textAlignment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昌吉州2022年食品安全监督抽检项目二包节假日专项抽检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项目</w:t>
            </w:r>
            <w:r>
              <w:rPr>
                <w:rFonts w:hint="eastAsia" w:ascii="宋体" w:hAnsi="宋体" w:eastAsia="宋体" w:cs="宋体"/>
                <w:color w:val="auto"/>
                <w:sz w:val="28"/>
                <w:szCs w:val="28"/>
                <w:highlight w:val="none"/>
              </w:rPr>
              <w:t>地点</w:t>
            </w:r>
          </w:p>
        </w:tc>
        <w:tc>
          <w:tcPr>
            <w:tcW w:w="5619" w:type="dxa"/>
            <w:noWrap w:val="0"/>
            <w:vAlign w:val="center"/>
          </w:tcPr>
          <w:p>
            <w:pPr>
              <w:spacing w:line="28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昌吉回族自治州</w:t>
            </w:r>
            <w:r>
              <w:rPr>
                <w:rFonts w:hint="eastAsia" w:ascii="宋体" w:hAnsi="宋体" w:eastAsia="宋体" w:cs="宋体"/>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投资额及</w:t>
            </w:r>
            <w:r>
              <w:rPr>
                <w:rFonts w:hint="eastAsia" w:ascii="宋体" w:hAnsi="宋体" w:eastAsia="宋体" w:cs="宋体"/>
                <w:color w:val="auto"/>
                <w:sz w:val="28"/>
                <w:szCs w:val="28"/>
                <w:highlight w:val="none"/>
              </w:rPr>
              <w:t>资金来源</w:t>
            </w:r>
          </w:p>
        </w:tc>
        <w:tc>
          <w:tcPr>
            <w:tcW w:w="5619" w:type="dxa"/>
            <w:noWrap w:val="0"/>
            <w:vAlign w:val="center"/>
          </w:tcPr>
          <w:p>
            <w:pPr>
              <w:pStyle w:val="33"/>
              <w:ind w:left="0" w:leftChars="0" w:firstLine="0" w:firstLineChars="0"/>
              <w:rPr>
                <w:rFonts w:hint="default" w:ascii="宋体" w:hAnsi="宋体" w:eastAsia="宋体" w:cs="宋体"/>
                <w:b/>
                <w:bCs/>
                <w:color w:val="auto"/>
                <w:sz w:val="28"/>
                <w:szCs w:val="28"/>
                <w:lang w:val="en-US" w:eastAsia="zh-CN"/>
              </w:rPr>
            </w:pPr>
            <w:r>
              <w:rPr>
                <w:rFonts w:hint="eastAsia" w:cs="宋体"/>
                <w:b/>
                <w:bCs/>
                <w:color w:val="auto"/>
                <w:sz w:val="28"/>
                <w:szCs w:val="28"/>
                <w:lang w:val="en-US" w:eastAsia="zh-CN"/>
              </w:rPr>
              <w:t>资金来源：财政资金</w:t>
            </w:r>
          </w:p>
          <w:p>
            <w:pPr>
              <w:pStyle w:val="33"/>
              <w:ind w:left="0" w:leftChars="0" w:firstLine="0" w:firstLineChars="0"/>
              <w:rPr>
                <w:rFonts w:hint="default" w:ascii="宋体" w:hAnsi="宋体" w:eastAsia="宋体" w:cs="宋体"/>
                <w:b/>
                <w:bCs/>
                <w:color w:val="auto"/>
                <w:sz w:val="28"/>
                <w:szCs w:val="28"/>
                <w:lang w:val="en-US"/>
              </w:rPr>
            </w:pPr>
            <w:r>
              <w:rPr>
                <w:rFonts w:hint="eastAsia" w:ascii="宋体" w:hAnsi="宋体" w:eastAsia="宋体" w:cs="宋体"/>
                <w:b/>
                <w:bCs/>
                <w:color w:val="auto"/>
                <w:sz w:val="28"/>
                <w:szCs w:val="28"/>
                <w:lang w:val="zh-CN" w:eastAsia="zh-CN"/>
              </w:rPr>
              <w:t>投资额</w:t>
            </w:r>
            <w:r>
              <w:rPr>
                <w:rFonts w:hint="eastAsia" w:ascii="宋体" w:hAnsi="宋体" w:eastAsia="宋体" w:cs="宋体"/>
                <w:b/>
                <w:bCs/>
                <w:color w:val="auto"/>
                <w:sz w:val="28"/>
                <w:szCs w:val="28"/>
                <w:lang w:val="zh-CN"/>
              </w:rPr>
              <w:t>：</w:t>
            </w:r>
            <w:r>
              <w:rPr>
                <w:rFonts w:hint="eastAsia" w:cs="宋体"/>
                <w:b/>
                <w:bCs/>
                <w:color w:val="auto"/>
                <w:sz w:val="28"/>
                <w:szCs w:val="28"/>
                <w:lang w:val="en-US" w:eastAsia="zh-CN"/>
              </w:rPr>
              <w:t>65.96万元</w:t>
            </w:r>
          </w:p>
          <w:p>
            <w:pPr>
              <w:spacing w:line="32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lang w:val="en-US" w:eastAsia="zh-CN"/>
              </w:rPr>
              <w:t>注：</w:t>
            </w:r>
            <w:r>
              <w:rPr>
                <w:rFonts w:hint="eastAsia" w:ascii="宋体" w:hAnsi="宋体" w:cs="宋体"/>
                <w:b/>
                <w:bCs/>
                <w:color w:val="auto"/>
                <w:sz w:val="28"/>
                <w:szCs w:val="28"/>
                <w:lang w:eastAsia="zh-CN"/>
              </w:rPr>
              <w:t>投标人</w:t>
            </w:r>
            <w:r>
              <w:rPr>
                <w:rFonts w:hint="eastAsia" w:ascii="宋体" w:hAnsi="宋体" w:eastAsia="宋体" w:cs="宋体"/>
                <w:b/>
                <w:bCs/>
                <w:color w:val="auto"/>
                <w:sz w:val="28"/>
                <w:szCs w:val="28"/>
                <w:lang w:eastAsia="zh-CN"/>
              </w:rPr>
              <w:t>投标报价超过</w:t>
            </w:r>
            <w:r>
              <w:rPr>
                <w:rFonts w:hint="eastAsia" w:ascii="宋体" w:hAnsi="宋体" w:eastAsia="宋体" w:cs="宋体"/>
                <w:b/>
                <w:bCs/>
                <w:color w:val="auto"/>
                <w:sz w:val="28"/>
                <w:szCs w:val="28"/>
                <w:lang w:val="zh-CN" w:eastAsia="zh-CN"/>
              </w:rPr>
              <w:t>投资额</w:t>
            </w:r>
            <w:r>
              <w:rPr>
                <w:rFonts w:hint="eastAsia" w:ascii="宋体" w:hAnsi="宋体" w:eastAsia="宋体" w:cs="宋体"/>
                <w:b/>
                <w:bCs/>
                <w:color w:val="auto"/>
                <w:sz w:val="28"/>
                <w:szCs w:val="28"/>
                <w:lang w:eastAsia="zh-CN"/>
              </w:rPr>
              <w:t>的按</w:t>
            </w:r>
            <w:r>
              <w:rPr>
                <w:rFonts w:hint="eastAsia" w:ascii="宋体" w:hAnsi="宋体" w:eastAsia="宋体" w:cs="宋体"/>
                <w:b/>
                <w:bCs/>
                <w:color w:val="auto"/>
                <w:sz w:val="28"/>
                <w:szCs w:val="28"/>
                <w:lang w:val="en-US" w:eastAsia="zh-CN"/>
              </w:rPr>
              <w:t>废标</w:t>
            </w:r>
            <w:r>
              <w:rPr>
                <w:rFonts w:hint="eastAsia" w:ascii="宋体" w:hAnsi="宋体" w:eastAsia="宋体" w:cs="宋体"/>
                <w:b/>
                <w:bCs/>
                <w:color w:val="auto"/>
                <w:sz w:val="28"/>
                <w:szCs w:val="28"/>
                <w:lang w:eastAsia="zh-CN"/>
              </w:rPr>
              <w:t>处理</w:t>
            </w:r>
            <w:r>
              <w:rPr>
                <w:rFonts w:hint="eastAsia" w:ascii="宋体" w:hAnsi="宋体" w:cs="宋体"/>
                <w:b/>
                <w:bCs/>
                <w:color w:val="auto"/>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出资比例</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财政资金</w:t>
            </w:r>
            <w:r>
              <w:rPr>
                <w:rFonts w:hint="eastAsia" w:ascii="宋体" w:hAnsi="宋体" w:eastAsia="宋体" w:cs="宋体"/>
                <w:color w:val="auto"/>
                <w:sz w:val="28"/>
                <w:szCs w:val="28"/>
                <w:highlight w:val="none"/>
              </w:rPr>
              <w:t>占100%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资金落实情况</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676" w:type="dxa"/>
            <w:gridSpan w:val="2"/>
            <w:noWrap w:val="0"/>
            <w:vAlign w:val="center"/>
          </w:tcPr>
          <w:p>
            <w:pPr>
              <w:spacing w:line="280" w:lineRule="exact"/>
              <w:jc w:val="center"/>
              <w:textAlignment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采购内容</w:t>
            </w:r>
          </w:p>
        </w:tc>
        <w:tc>
          <w:tcPr>
            <w:tcW w:w="56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计划涵盖5个食品大类22个食品细类，食品抽检402批次。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676" w:type="dxa"/>
            <w:gridSpan w:val="2"/>
            <w:noWrap w:val="0"/>
            <w:vAlign w:val="center"/>
          </w:tcPr>
          <w:p>
            <w:pPr>
              <w:spacing w:line="320" w:lineRule="exact"/>
              <w:jc w:val="center"/>
              <w:textAlignment w:val="center"/>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eastAsia="zh-CN"/>
              </w:rPr>
              <w:t>完成时限</w:t>
            </w:r>
          </w:p>
        </w:tc>
        <w:tc>
          <w:tcPr>
            <w:tcW w:w="56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default"/>
                <w:color w:val="auto"/>
                <w:lang w:val="en-US"/>
              </w:rPr>
            </w:pPr>
            <w:r>
              <w:rPr>
                <w:rFonts w:hint="eastAsia" w:ascii="宋体" w:hAnsi="宋体" w:cs="宋体"/>
                <w:color w:val="auto"/>
                <w:sz w:val="28"/>
                <w:szCs w:val="28"/>
                <w:highlight w:val="none"/>
                <w:lang w:val="en-US" w:eastAsia="zh-CN"/>
              </w:rPr>
              <w:t>2023年6月30日前完成所有抽检任务。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质量要求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lang w:val="en-US" w:eastAsia="zh-CN"/>
              </w:rPr>
              <w:t>资格</w:t>
            </w:r>
            <w:r>
              <w:rPr>
                <w:rFonts w:hint="eastAsia" w:ascii="宋体" w:hAnsi="宋体" w:eastAsia="宋体" w:cs="宋体"/>
                <w:color w:val="auto"/>
                <w:sz w:val="28"/>
                <w:szCs w:val="28"/>
                <w:highlight w:val="none"/>
              </w:rPr>
              <w:t>条件</w:t>
            </w:r>
          </w:p>
        </w:tc>
        <w:tc>
          <w:tcPr>
            <w:tcW w:w="5619" w:type="dxa"/>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满足《中华人民共和国政府采购法》第二十二条要求相关规定，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2、落实政府采购政策需满足的资格要求：(1)《政府采购促进中小企业发展管理办法》（财库〔2020〕46号）；</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(2)《财政部、司法部关于政府采购支持监狱企业发展有关问题的通知》（财库〔2014〕68号）；</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(3)《财政部 民政部 中国残疾人联合会关于促进残疾人就业政府采购政策的通知》（财库〔2017〕141号）；</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3、投标人须在中华人民共和国合法注册并具有独立法人资格，且营业执照经年检有效（营业执照（事业单位法人证书）需包含本次项目的相关经营权）；</w:t>
            </w:r>
          </w:p>
          <w:p>
            <w:pPr>
              <w:pStyle w:val="39"/>
              <w:keepNext w:val="0"/>
              <w:keepLines w:val="0"/>
              <w:pageBreakBefore w:val="0"/>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根据《财政部关于在政府采购活动中查询及使用信用记录有关问题的通知》（财库﹝2016﹞125号）的要求，凡拟参加本次招标项目的投标人，如在“信用中国”网（www.creditchina.gov.cn）、中国政府采购网（www.ccgp.gov.cn）列入失信被执行人、重大税收违法案件当事人名单、政府采购严重违法失信行为记录名单的（尚在处罚期内的）（查询时间必须在公告期内），将拒绝其参加本次政府采购活动；</w:t>
            </w:r>
          </w:p>
          <w:p>
            <w:pPr>
              <w:pStyle w:val="39"/>
              <w:keepNext w:val="0"/>
              <w:keepLines w:val="0"/>
              <w:pageBreakBefore w:val="0"/>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5、投标人必须具有检验全项目的检验检测机构资质认定资质（CMA），具备与承检任务中食品品种、检测项目、检品数量相适应的检验检测能力；</w:t>
            </w:r>
          </w:p>
          <w:p>
            <w:pPr>
              <w:pStyle w:val="39"/>
              <w:keepNext w:val="0"/>
              <w:keepLines w:val="0"/>
              <w:pageBreakBefore w:val="0"/>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投标人有近三年无因投标申请人违约或不恰当履约引起的合同终止、纠纷、争议、仲裁和公诉纪录；投标人必须提供无行贿犯罪记录证明网页打印件并加盖公章（在中国裁判文书网（http://wenshu.court.gov.cn/）查询，查询时间必须在公告期内）；</w:t>
            </w:r>
          </w:p>
          <w:p>
            <w:pPr>
              <w:pStyle w:val="39"/>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7、单位负责人为同一人或者存在直接控股、管理关系的不同投标人，不得参加同一合同项下的政府采购活动。否则，皆取消投标资格。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是否接受联合体投标</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踏勘现场</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投标预备会</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投标人提出问题的截止时间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在投标截止时间15日前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招标人书面澄清的时间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在投标截止时间15日前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分包</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构成招标文件的其他材料</w:t>
            </w:r>
          </w:p>
        </w:tc>
        <w:tc>
          <w:tcPr>
            <w:tcW w:w="5619" w:type="dxa"/>
            <w:noWrap w:val="0"/>
            <w:vAlign w:val="center"/>
          </w:tcPr>
          <w:p>
            <w:pPr>
              <w:spacing w:line="320" w:lineRule="exact"/>
              <w:jc w:val="left"/>
              <w:textAlignment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详见招标文件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676" w:type="dxa"/>
            <w:gridSpan w:val="2"/>
            <w:noWrap w:val="0"/>
            <w:vAlign w:val="center"/>
          </w:tcPr>
          <w:p>
            <w:pPr>
              <w:spacing w:line="30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投标人要求澄清招标文件的截止时间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在投标截止时间15日前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投标截止时间</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cs="宋体"/>
                <w:color w:val="000000" w:themeColor="text1"/>
                <w:sz w:val="28"/>
                <w:szCs w:val="28"/>
                <w:lang w:val="en-US" w:eastAsia="zh-CN"/>
                <w14:textFill>
                  <w14:solidFill>
                    <w14:schemeClr w14:val="tx1"/>
                  </w14:solidFill>
                </w14:textFill>
              </w:rPr>
              <w:t>2022年12月28日13：00时</w:t>
            </w:r>
            <w:r>
              <w:rPr>
                <w:rFonts w:hint="eastAsia" w:ascii="宋体" w:hAnsi="宋体" w:eastAsia="宋体" w:cs="宋体"/>
                <w:color w:val="auto"/>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2676" w:type="dxa"/>
            <w:gridSpan w:val="2"/>
            <w:noWrap w:val="0"/>
            <w:vAlign w:val="center"/>
          </w:tcPr>
          <w:p>
            <w:pPr>
              <w:spacing w:line="30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投标人确认收到招标文件澄清的时间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收到招标文件澄清后24小时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2676" w:type="dxa"/>
            <w:gridSpan w:val="2"/>
            <w:noWrap w:val="0"/>
            <w:vAlign w:val="center"/>
          </w:tcPr>
          <w:p>
            <w:pPr>
              <w:spacing w:line="30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投标人确认收到招标文件修改的时间</w:t>
            </w:r>
          </w:p>
        </w:tc>
        <w:tc>
          <w:tcPr>
            <w:tcW w:w="5619" w:type="dxa"/>
            <w:noWrap w:val="0"/>
            <w:vAlign w:val="center"/>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收到招标文件修改后24小时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构成投标文件的其他材料</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投标人自行考虑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投标有效期</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90日历天（从投标截止之日算起）。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w:t>
            </w:r>
          </w:p>
        </w:tc>
        <w:tc>
          <w:tcPr>
            <w:tcW w:w="5619" w:type="dxa"/>
            <w:noWrap w:val="0"/>
            <w:vAlign w:val="center"/>
          </w:tcPr>
          <w:p>
            <w:pPr>
              <w:pStyle w:val="4"/>
              <w:spacing w:before="0" w:after="0" w:line="300" w:lineRule="exact"/>
              <w:jc w:val="left"/>
              <w:rPr>
                <w:rFonts w:hint="eastAsia"/>
                <w:color w:val="auto"/>
              </w:rPr>
            </w:pPr>
            <w:r>
              <w:rPr>
                <w:rFonts w:hint="eastAsia" w:ascii="宋体" w:hAnsi="宋体" w:eastAsia="宋体" w:cs="宋体"/>
                <w:b w:val="0"/>
                <w:bCs w:val="0"/>
                <w:color w:val="auto"/>
                <w:sz w:val="28"/>
                <w:szCs w:val="28"/>
              </w:rPr>
              <w:t>缴纳方式：</w:t>
            </w:r>
            <w:r>
              <w:rPr>
                <w:rFonts w:hint="eastAsia" w:ascii="宋体" w:hAnsi="宋体" w:eastAsia="宋体" w:cs="宋体"/>
                <w:b w:val="0"/>
                <w:bCs w:val="0"/>
                <w:color w:val="auto"/>
                <w:sz w:val="28"/>
                <w:szCs w:val="28"/>
                <w:lang w:val="en-US" w:eastAsia="zh-CN"/>
              </w:rPr>
              <w:t>（电汇或网银转账形式缴纳，不得以办事处或其他机构名义缴纳，投标人在电汇方式缴纳投标保证金时，需在进帐凭证上明确资金用途、投标项目名称，以便查对核实。投标人需在保证金截止时间前由投标人基本帐户一次性汇入）</w:t>
            </w:r>
          </w:p>
          <w:p>
            <w:pPr>
              <w:rPr>
                <w:rFonts w:hint="eastAsia" w:ascii="宋体" w:hAnsi="宋体" w:eastAsia="宋体" w:cs="宋体"/>
                <w:color w:val="auto"/>
                <w:sz w:val="28"/>
                <w:szCs w:val="28"/>
              </w:rPr>
            </w:pPr>
            <w:r>
              <w:rPr>
                <w:rFonts w:hint="eastAsia" w:ascii="宋体" w:hAnsi="宋体" w:eastAsia="宋体" w:cs="宋体"/>
                <w:color w:val="auto"/>
                <w:sz w:val="28"/>
                <w:szCs w:val="28"/>
              </w:rPr>
              <w:t>金额（小写）：</w:t>
            </w:r>
            <w:r>
              <w:rPr>
                <w:rFonts w:hint="eastAsia" w:ascii="宋体" w:hAnsi="宋体" w:cs="宋体"/>
                <w:color w:val="auto"/>
                <w:sz w:val="28"/>
                <w:szCs w:val="28"/>
                <w:lang w:val="en-US" w:eastAsia="zh-CN"/>
              </w:rPr>
              <w:t>13000</w:t>
            </w:r>
            <w:r>
              <w:rPr>
                <w:rFonts w:hint="eastAsia" w:ascii="宋体" w:hAnsi="宋体" w:eastAsia="宋体" w:cs="宋体"/>
                <w:color w:val="auto"/>
                <w:sz w:val="28"/>
                <w:szCs w:val="28"/>
              </w:rPr>
              <w:t xml:space="preserve">.00元                                    </w:t>
            </w:r>
          </w:p>
          <w:p>
            <w:pPr>
              <w:rPr>
                <w:rFonts w:hint="eastAsia" w:ascii="宋体" w:hAnsi="宋体" w:eastAsia="宋体" w:cs="宋体"/>
                <w:color w:val="auto"/>
                <w:sz w:val="28"/>
                <w:szCs w:val="28"/>
              </w:rPr>
            </w:pPr>
            <w:r>
              <w:rPr>
                <w:rFonts w:hint="eastAsia" w:ascii="宋体" w:hAnsi="宋体" w:eastAsia="宋体" w:cs="宋体"/>
                <w:color w:val="auto"/>
                <w:sz w:val="28"/>
                <w:szCs w:val="28"/>
              </w:rPr>
              <w:t>金额（大写）：</w:t>
            </w:r>
            <w:r>
              <w:rPr>
                <w:rFonts w:hint="eastAsia" w:ascii="宋体" w:hAnsi="宋体" w:cs="宋体"/>
                <w:color w:val="auto"/>
                <w:sz w:val="28"/>
                <w:szCs w:val="28"/>
                <w:lang w:val="en-US" w:eastAsia="zh-CN"/>
              </w:rPr>
              <w:t>壹万叁仟元整</w:t>
            </w:r>
            <w:r>
              <w:rPr>
                <w:rFonts w:hint="eastAsia" w:ascii="宋体" w:hAnsi="宋体" w:eastAsia="宋体" w:cs="宋体"/>
                <w:color w:val="auto"/>
                <w:sz w:val="28"/>
                <w:szCs w:val="28"/>
              </w:rPr>
              <w:t xml:space="preserve"> </w:t>
            </w:r>
          </w:p>
          <w:p>
            <w:pPr>
              <w:pStyle w:val="33"/>
              <w:rPr>
                <w:rFonts w:hint="eastAsia"/>
                <w:color w:val="auto"/>
              </w:rPr>
            </w:pPr>
          </w:p>
          <w:p>
            <w:pPr>
              <w:pStyle w:val="33"/>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收款单位：新疆金裕诚项目管理有限公司</w:t>
            </w:r>
          </w:p>
          <w:p>
            <w:pPr>
              <w:pStyle w:val="33"/>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开户银行：中国建设银行股份有限公司昌吉中山路支行                          </w:t>
            </w:r>
          </w:p>
          <w:p>
            <w:pPr>
              <w:pStyle w:val="33"/>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账号：6505 0162 6052 0000 0430</w:t>
            </w:r>
          </w:p>
          <w:p>
            <w:pPr>
              <w:pStyle w:val="33"/>
              <w:ind w:left="0" w:leftChars="0" w:firstLine="0" w:firstLineChars="0"/>
              <w:rPr>
                <w:rFonts w:hint="eastAsia" w:ascii="宋体" w:hAnsi="宋体" w:eastAsia="宋体" w:cs="宋体"/>
                <w:color w:val="auto"/>
                <w:sz w:val="28"/>
                <w:szCs w:val="28"/>
              </w:rPr>
            </w:pPr>
            <w:bookmarkStart w:id="315" w:name="_GoBack"/>
            <w:bookmarkEnd w:id="315"/>
          </w:p>
          <w:p>
            <w:pPr>
              <w:pStyle w:val="33"/>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到账截止时间：</w:t>
            </w:r>
            <w:r>
              <w:rPr>
                <w:rFonts w:hint="eastAsia" w:cs="宋体"/>
                <w:color w:val="000000" w:themeColor="text1"/>
                <w:sz w:val="28"/>
                <w:szCs w:val="28"/>
                <w:lang w:val="en-US" w:eastAsia="zh-CN"/>
                <w14:textFill>
                  <w14:solidFill>
                    <w14:schemeClr w14:val="tx1"/>
                  </w14:solidFill>
                </w14:textFill>
              </w:rPr>
              <w:t>2022年12月27日19:30时</w:t>
            </w:r>
            <w:r>
              <w:rPr>
                <w:rFonts w:hint="eastAsia" w:ascii="宋体" w:hAnsi="宋体" w:eastAsia="宋体" w:cs="宋体"/>
                <w:color w:val="auto"/>
                <w:sz w:val="28"/>
                <w:szCs w:val="28"/>
              </w:rPr>
              <w:t>（北京时间）</w:t>
            </w:r>
          </w:p>
          <w:p>
            <w:pPr>
              <w:pStyle w:val="33"/>
              <w:ind w:left="0" w:leftChars="0" w:firstLine="0" w:firstLineChars="0"/>
              <w:rPr>
                <w:rFonts w:hint="eastAsia" w:ascii="宋体" w:hAnsi="宋体" w:eastAsia="宋体" w:cs="宋体"/>
                <w:color w:val="auto"/>
                <w:sz w:val="28"/>
                <w:szCs w:val="28"/>
              </w:rPr>
            </w:pPr>
          </w:p>
          <w:p>
            <w:pPr>
              <w:pStyle w:val="33"/>
              <w:ind w:left="0" w:leftChars="0" w:firstLine="0" w:firstLineChars="0"/>
              <w:rPr>
                <w:rFonts w:hint="eastAsia" w:ascii="宋体" w:hAnsi="宋体" w:eastAsia="宋体" w:cs="宋体"/>
                <w:b/>
                <w:bCs/>
                <w:color w:val="auto"/>
                <w:sz w:val="28"/>
                <w:szCs w:val="28"/>
              </w:rPr>
            </w:pPr>
            <w:r>
              <w:rPr>
                <w:rFonts w:hint="eastAsia" w:ascii="宋体" w:hAnsi="宋体" w:eastAsia="宋体" w:cs="宋体"/>
                <w:color w:val="auto"/>
                <w:sz w:val="28"/>
                <w:szCs w:val="28"/>
              </w:rPr>
              <w:t>注：（1）用转账或银行电汇提交保证金的，应当从其基本账户转入招标代理机构银行账户；未按招标要求缴纳投标保证金的，视为非实质性响应。</w:t>
            </w:r>
            <w:r>
              <w:rPr>
                <w:rFonts w:hint="eastAsia" w:ascii="宋体" w:hAnsi="宋体" w:eastAsia="宋体" w:cs="宋体"/>
                <w:b/>
                <w:bCs/>
                <w:color w:val="auto"/>
                <w:sz w:val="28"/>
                <w:szCs w:val="28"/>
              </w:rPr>
              <w:t>（请各投标人在缴纳保证金时注明项目名称（若字数超标，可自行简写项目名称），如未注明，造成保证金无法查明的，责任由投标人承担）</w:t>
            </w:r>
          </w:p>
          <w:p>
            <w:pPr>
              <w:pStyle w:val="33"/>
              <w:numPr>
                <w:ilvl w:val="0"/>
                <w:numId w:val="3"/>
              </w:numPr>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投标人以转账或银行电汇形式提交保证金的应充分考虑资金在途时间，保证金应于投标保证金递交截止时间前到账。</w:t>
            </w:r>
          </w:p>
          <w:p>
            <w:pPr>
              <w:pStyle w:val="33"/>
              <w:numPr>
                <w:ilvl w:val="0"/>
                <w:numId w:val="0"/>
              </w:numPr>
              <w:ind w:leftChars="0"/>
              <w:rPr>
                <w:rFonts w:hint="default" w:ascii="宋体" w:hAnsi="宋体" w:eastAsia="宋体" w:cs="宋体"/>
                <w:b/>
                <w:bCs/>
                <w:color w:val="auto"/>
                <w:sz w:val="28"/>
                <w:szCs w:val="28"/>
                <w:lang w:val="en-US" w:eastAsia="zh-CN"/>
              </w:rPr>
            </w:pPr>
            <w:r>
              <w:rPr>
                <w:rFonts w:hint="eastAsia" w:cs="宋体"/>
                <w:b/>
                <w:bCs/>
                <w:color w:val="auto"/>
                <w:sz w:val="28"/>
                <w:szCs w:val="28"/>
                <w:lang w:val="en-US" w:eastAsia="zh-CN"/>
              </w:rPr>
              <w:t>注：投标人需将保证金缴纳银行进账单放入标书中。</w:t>
            </w:r>
          </w:p>
          <w:p>
            <w:pPr>
              <w:rPr>
                <w:rFonts w:hint="eastAsia"/>
                <w:color w:val="auto"/>
              </w:rPr>
            </w:pPr>
          </w:p>
          <w:p>
            <w:pPr>
              <w:pStyle w:val="33"/>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近年财务状况的年份要求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0"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近年完成的类似项目的年份要求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近</w:t>
            </w: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近年发生的诉讼及仲裁情况的要求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8"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是否允许递交备选投标方案</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签字或盖章要求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lang w:val="en-US" w:eastAsia="zh-CN"/>
              </w:rPr>
              <w:t>严格按照“</w:t>
            </w:r>
            <w:r>
              <w:rPr>
                <w:rFonts w:hint="eastAsia" w:ascii="宋体" w:hAnsi="宋体" w:eastAsia="宋体" w:cs="宋体"/>
                <w:color w:val="auto"/>
                <w:sz w:val="28"/>
                <w:szCs w:val="28"/>
                <w:highlight w:val="none"/>
                <w:lang w:eastAsia="zh-CN"/>
              </w:rPr>
              <w:t>投标文件格式</w:t>
            </w:r>
            <w:r>
              <w:rPr>
                <w:rFonts w:hint="eastAsia" w:ascii="宋体" w:hAnsi="宋体" w:eastAsia="宋体" w:cs="宋体"/>
                <w:color w:val="auto"/>
                <w:sz w:val="28"/>
                <w:szCs w:val="28"/>
                <w:highlight w:val="none"/>
                <w:lang w:val="en-US" w:eastAsia="zh-CN"/>
              </w:rPr>
              <w:t>”要求签字或盖章</w:t>
            </w:r>
            <w:r>
              <w:rPr>
                <w:rFonts w:hint="eastAsia" w:ascii="宋体" w:hAnsi="宋体" w:eastAsia="宋体" w:cs="宋体"/>
                <w:color w:val="auto"/>
                <w:sz w:val="28"/>
                <w:szCs w:val="28"/>
                <w:highlight w:val="none"/>
              </w:rPr>
              <w:t>；</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)本文件中明确要求盖章或签字的，须盖章或签字。</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2、投标人提供的投标文件应当使用招标文件所提供投标文件格式（表格可按照同样格式扩展）。未提供格式的，需要时由投标人用文字或者表格、图片等其它形式提供。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投标文件份数</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正本壹份，副本贰份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电子版U盘壹份</w:t>
            </w:r>
            <w:r>
              <w:rPr>
                <w:rFonts w:hint="eastAsia" w:ascii="宋体" w:hAnsi="宋体" w:cs="宋体"/>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3.7.5</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装订要求</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A4纸胶装</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厚度不得超过4cm，若超过时请分册胶装</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封套上写明</w:t>
            </w:r>
          </w:p>
        </w:tc>
        <w:tc>
          <w:tcPr>
            <w:tcW w:w="5619" w:type="dxa"/>
            <w:noWrap w:val="0"/>
            <w:vAlign w:val="center"/>
          </w:tcPr>
          <w:p>
            <w:pPr>
              <w:rPr>
                <w:rFonts w:hint="eastAsia" w:ascii="宋体" w:hAnsi="宋体" w:cs="宋体"/>
                <w:bCs/>
                <w:color w:val="auto"/>
                <w:sz w:val="28"/>
                <w:szCs w:val="28"/>
              </w:rPr>
            </w:pPr>
            <w:r>
              <w:rPr>
                <w:rFonts w:hint="eastAsia" w:ascii="宋体" w:hAnsi="宋体" w:cs="宋体"/>
                <w:bCs/>
                <w:color w:val="auto"/>
                <w:sz w:val="28"/>
                <w:szCs w:val="28"/>
              </w:rPr>
              <w:t>项目名称：</w:t>
            </w:r>
            <w:r>
              <w:rPr>
                <w:rFonts w:hint="eastAsia" w:ascii="宋体" w:hAnsi="宋体" w:cs="宋体"/>
                <w:bCs/>
                <w:color w:val="auto"/>
                <w:sz w:val="28"/>
                <w:szCs w:val="28"/>
                <w:u w:val="single"/>
              </w:rPr>
              <w:t xml:space="preserve">                                 </w:t>
            </w:r>
          </w:p>
          <w:p>
            <w:pPr>
              <w:rPr>
                <w:rFonts w:hint="eastAsia" w:ascii="宋体" w:hAnsi="宋体" w:cs="宋体"/>
                <w:bCs/>
                <w:color w:val="auto"/>
                <w:sz w:val="28"/>
                <w:szCs w:val="28"/>
              </w:rPr>
            </w:pPr>
            <w:r>
              <w:rPr>
                <w:rFonts w:hint="eastAsia" w:ascii="宋体" w:hAnsi="宋体" w:cs="宋体"/>
                <w:bCs/>
                <w:color w:val="auto"/>
                <w:sz w:val="28"/>
                <w:szCs w:val="28"/>
              </w:rPr>
              <w:t>项目编号：</w:t>
            </w:r>
            <w:r>
              <w:rPr>
                <w:rFonts w:hint="eastAsia" w:ascii="宋体" w:hAnsi="宋体" w:cs="宋体"/>
                <w:bCs/>
                <w:color w:val="auto"/>
                <w:sz w:val="28"/>
                <w:szCs w:val="28"/>
                <w:u w:val="single"/>
              </w:rPr>
              <w:t xml:space="preserve">                                 </w:t>
            </w:r>
          </w:p>
          <w:p>
            <w:pPr>
              <w:rPr>
                <w:rFonts w:hint="eastAsia" w:ascii="宋体" w:hAnsi="宋体" w:cs="宋体"/>
                <w:bCs/>
                <w:color w:val="auto"/>
                <w:sz w:val="28"/>
                <w:szCs w:val="28"/>
              </w:rPr>
            </w:pPr>
            <w:r>
              <w:rPr>
                <w:rFonts w:hint="eastAsia" w:ascii="宋体" w:hAnsi="宋体" w:cs="宋体"/>
                <w:bCs/>
                <w:color w:val="auto"/>
                <w:sz w:val="28"/>
                <w:szCs w:val="28"/>
              </w:rPr>
              <w:t>采购</w:t>
            </w:r>
            <w:r>
              <w:rPr>
                <w:rFonts w:hint="eastAsia" w:ascii="宋体" w:hAnsi="宋体" w:cs="宋体"/>
                <w:bCs/>
                <w:color w:val="auto"/>
                <w:sz w:val="28"/>
                <w:szCs w:val="28"/>
                <w:lang w:val="en-US" w:eastAsia="zh-CN"/>
              </w:rPr>
              <w:t>单位</w:t>
            </w:r>
            <w:r>
              <w:rPr>
                <w:rFonts w:hint="eastAsia" w:ascii="宋体" w:hAnsi="宋体" w:cs="宋体"/>
                <w:bCs/>
                <w:color w:val="auto"/>
                <w:sz w:val="28"/>
                <w:szCs w:val="28"/>
              </w:rPr>
              <w:t>：</w:t>
            </w:r>
            <w:r>
              <w:rPr>
                <w:rFonts w:hint="eastAsia" w:ascii="宋体" w:hAnsi="宋体" w:cs="宋体"/>
                <w:bCs/>
                <w:color w:val="auto"/>
                <w:sz w:val="28"/>
                <w:szCs w:val="28"/>
                <w:u w:val="single"/>
              </w:rPr>
              <w:t xml:space="preserve">                               </w:t>
            </w:r>
          </w:p>
          <w:p>
            <w:pPr>
              <w:rPr>
                <w:rFonts w:hint="eastAsia" w:ascii="宋体" w:hAnsi="宋体" w:cs="宋体"/>
                <w:bCs/>
                <w:color w:val="auto"/>
                <w:sz w:val="28"/>
                <w:szCs w:val="28"/>
              </w:rPr>
            </w:pPr>
            <w:r>
              <w:rPr>
                <w:rFonts w:hint="eastAsia" w:ascii="宋体" w:hAnsi="宋体" w:cs="宋体"/>
                <w:bCs/>
                <w:color w:val="auto"/>
                <w:sz w:val="28"/>
                <w:szCs w:val="28"/>
                <w:lang w:eastAsia="zh-CN"/>
              </w:rPr>
              <w:t>投标人</w:t>
            </w:r>
            <w:r>
              <w:rPr>
                <w:rFonts w:hint="eastAsia" w:ascii="宋体" w:hAnsi="宋体" w:cs="宋体"/>
                <w:bCs/>
                <w:color w:val="auto"/>
                <w:sz w:val="28"/>
                <w:szCs w:val="28"/>
              </w:rPr>
              <w:t>名称：</w:t>
            </w:r>
            <w:r>
              <w:rPr>
                <w:rFonts w:hint="eastAsia" w:ascii="宋体" w:hAnsi="宋体" w:cs="宋体"/>
                <w:bCs/>
                <w:color w:val="auto"/>
                <w:sz w:val="28"/>
                <w:szCs w:val="28"/>
                <w:u w:val="single"/>
              </w:rPr>
              <w:t xml:space="preserve">                               </w:t>
            </w:r>
          </w:p>
          <w:p>
            <w:pPr>
              <w:rPr>
                <w:rFonts w:hint="eastAsia" w:ascii="宋体" w:hAnsi="宋体" w:cs="宋体"/>
                <w:bCs/>
                <w:color w:val="auto"/>
                <w:sz w:val="28"/>
                <w:szCs w:val="28"/>
              </w:rPr>
            </w:pPr>
            <w:r>
              <w:rPr>
                <w:rFonts w:hint="eastAsia" w:ascii="宋体" w:hAnsi="宋体" w:cs="宋体"/>
                <w:bCs/>
                <w:color w:val="auto"/>
                <w:sz w:val="28"/>
                <w:szCs w:val="28"/>
                <w:lang w:eastAsia="zh-CN"/>
              </w:rPr>
              <w:t>投标人</w:t>
            </w:r>
            <w:r>
              <w:rPr>
                <w:rFonts w:hint="eastAsia" w:ascii="宋体" w:hAnsi="宋体" w:cs="宋体"/>
                <w:bCs/>
                <w:color w:val="auto"/>
                <w:sz w:val="28"/>
                <w:szCs w:val="28"/>
              </w:rPr>
              <w:t>地址：</w:t>
            </w:r>
            <w:r>
              <w:rPr>
                <w:rFonts w:hint="eastAsia" w:ascii="宋体" w:hAnsi="宋体" w:cs="宋体"/>
                <w:bCs/>
                <w:color w:val="auto"/>
                <w:sz w:val="28"/>
                <w:szCs w:val="28"/>
                <w:u w:val="single"/>
              </w:rPr>
              <w:t xml:space="preserve">                               </w:t>
            </w:r>
          </w:p>
          <w:p>
            <w:pPr>
              <w:pStyle w:val="9"/>
              <w:ind w:firstLine="0" w:firstLineChars="0"/>
              <w:rPr>
                <w:rFonts w:hint="eastAsia" w:ascii="宋体" w:hAnsi="宋体" w:cs="宋体"/>
                <w:bCs/>
                <w:color w:val="auto"/>
                <w:sz w:val="28"/>
                <w:szCs w:val="28"/>
                <w:u w:val="single"/>
              </w:rPr>
            </w:pPr>
            <w:r>
              <w:rPr>
                <w:rFonts w:hint="eastAsia" w:ascii="宋体" w:hAnsi="宋体" w:cs="宋体"/>
                <w:bCs/>
                <w:color w:val="auto"/>
                <w:sz w:val="28"/>
                <w:szCs w:val="28"/>
              </w:rPr>
              <w:t>联系人：</w:t>
            </w:r>
            <w:r>
              <w:rPr>
                <w:rFonts w:hint="eastAsia" w:ascii="宋体" w:hAnsi="宋体" w:cs="宋体"/>
                <w:bCs/>
                <w:color w:val="auto"/>
                <w:sz w:val="28"/>
                <w:szCs w:val="28"/>
                <w:u w:val="single"/>
              </w:rPr>
              <w:t xml:space="preserve">                                   </w:t>
            </w:r>
          </w:p>
          <w:p>
            <w:pPr>
              <w:pStyle w:val="9"/>
              <w:ind w:firstLine="0" w:firstLineChars="0"/>
              <w:rPr>
                <w:rFonts w:hint="eastAsia" w:ascii="Times New Roman" w:hAnsi="Times New Roman"/>
                <w:bCs/>
                <w:color w:val="auto"/>
                <w:sz w:val="28"/>
                <w:szCs w:val="28"/>
              </w:rPr>
            </w:pPr>
            <w:r>
              <w:rPr>
                <w:rFonts w:hint="eastAsia" w:ascii="宋体" w:hAnsi="宋体" w:cs="宋体"/>
                <w:bCs/>
                <w:color w:val="auto"/>
                <w:sz w:val="28"/>
                <w:szCs w:val="28"/>
              </w:rPr>
              <w:t>联系电话：</w:t>
            </w:r>
            <w:r>
              <w:rPr>
                <w:rFonts w:hint="eastAsia" w:ascii="宋体" w:hAnsi="宋体" w:cs="宋体"/>
                <w:bCs/>
                <w:color w:val="auto"/>
                <w:sz w:val="28"/>
                <w:szCs w:val="28"/>
                <w:u w:val="single"/>
              </w:rPr>
              <w:t xml:space="preserve">                                 </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cs="宋体"/>
                <w:bCs/>
                <w:color w:val="auto"/>
                <w:sz w:val="28"/>
                <w:szCs w:val="28"/>
              </w:rPr>
              <w:t>在</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年</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月</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日</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时</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分前不得开启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递交投标文件地点</w:t>
            </w:r>
          </w:p>
        </w:tc>
        <w:tc>
          <w:tcPr>
            <w:tcW w:w="5619" w:type="dxa"/>
            <w:noWrap w:val="0"/>
            <w:vAlign w:val="center"/>
          </w:tcPr>
          <w:p>
            <w:pPr>
              <w:widowControl/>
              <w:spacing w:line="300" w:lineRule="exact"/>
              <w:jc w:val="lef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昌吉市建国西路199号和谐国际广场K座1519室（友好商场北侧）。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是否退还投标文件</w:t>
            </w:r>
          </w:p>
        </w:tc>
        <w:tc>
          <w:tcPr>
            <w:tcW w:w="5619" w:type="dxa"/>
            <w:noWrap w:val="0"/>
            <w:vAlign w:val="center"/>
          </w:tcPr>
          <w:p>
            <w:pPr>
              <w:pStyle w:val="11"/>
              <w:topLinePunct/>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开标时间和地点</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开标时间：同投标截止时间</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开标程序</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密封情况检查：各投标代表相互检查</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开标顺序：按照投标文件送达时间的逆顺序。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评标委员会的组建</w:t>
            </w:r>
          </w:p>
        </w:tc>
        <w:tc>
          <w:tcPr>
            <w:tcW w:w="5619" w:type="dxa"/>
            <w:noWrap w:val="0"/>
            <w:vAlign w:val="center"/>
          </w:tcPr>
          <w:p>
            <w:pPr>
              <w:spacing w:line="320" w:lineRule="exact"/>
              <w:jc w:val="left"/>
              <w:textAlignment w:val="center"/>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rPr>
              <w:t>评标委员会构成：</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，其中采购人代表0人，专家评委</w:t>
            </w:r>
            <w:r>
              <w:rPr>
                <w:rFonts w:hint="eastAsia" w:ascii="宋体" w:hAnsi="宋体" w:cs="宋体"/>
                <w:color w:val="auto"/>
                <w:sz w:val="28"/>
                <w:szCs w:val="28"/>
                <w:highlight w:val="none"/>
                <w:lang w:val="en-US" w:eastAsia="zh-CN"/>
              </w:rPr>
              <w:t xml:space="preserve"> 5 </w:t>
            </w:r>
            <w:r>
              <w:rPr>
                <w:rFonts w:hint="eastAsia" w:ascii="宋体" w:hAnsi="宋体" w:cs="宋体"/>
                <w:color w:val="auto"/>
                <w:sz w:val="28"/>
                <w:szCs w:val="28"/>
                <w:highlight w:val="none"/>
                <w:lang w:eastAsia="zh-CN"/>
              </w:rPr>
              <w:t>人。</w:t>
            </w:r>
          </w:p>
          <w:p>
            <w:pPr>
              <w:pStyle w:val="33"/>
              <w:rPr>
                <w:rFonts w:hint="eastAsia"/>
                <w:color w:val="auto"/>
                <w:lang w:eastAsia="zh-CN"/>
              </w:rPr>
            </w:pPr>
          </w:p>
          <w:p>
            <w:pPr>
              <w:spacing w:line="300" w:lineRule="exact"/>
              <w:jc w:val="left"/>
              <w:textAlignment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评标专家确定方式：从评标专家库中随机</w:t>
            </w:r>
            <w:r>
              <w:rPr>
                <w:rFonts w:hint="eastAsia" w:ascii="宋体" w:hAnsi="宋体" w:cs="宋体"/>
                <w:color w:val="auto"/>
                <w:sz w:val="28"/>
                <w:szCs w:val="28"/>
                <w:highlight w:val="none"/>
                <w:lang w:val="en-US" w:eastAsia="zh-CN"/>
              </w:rPr>
              <w:t>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676" w:type="dxa"/>
            <w:gridSpan w:val="2"/>
            <w:noWrap w:val="0"/>
            <w:vAlign w:val="center"/>
          </w:tcPr>
          <w:p>
            <w:pPr>
              <w:spacing w:line="30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是否授权评标委员会确定中标人</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授权委员会确定中标候选人，推荐排名第一的投标人为中标人。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00" w:type="dxa"/>
            <w:noWrap w:val="0"/>
            <w:vAlign w:val="center"/>
          </w:tcPr>
          <w:p>
            <w:pPr>
              <w:spacing w:line="3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w:t>
            </w:r>
          </w:p>
        </w:tc>
        <w:tc>
          <w:tcPr>
            <w:tcW w:w="2676"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履约担保</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履约担保的形式：网银转账/电汇</w:t>
            </w:r>
          </w:p>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履约担保的金额：中标金额的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3676" w:type="dxa"/>
            <w:gridSpan w:val="3"/>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评标方法及标准</w:t>
            </w:r>
          </w:p>
        </w:tc>
        <w:tc>
          <w:tcPr>
            <w:tcW w:w="5619" w:type="dxa"/>
            <w:noWrap w:val="0"/>
            <w:vAlign w:val="center"/>
          </w:tcPr>
          <w:p>
            <w:pPr>
              <w:spacing w:line="320" w:lineRule="exact"/>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具体详见</w:t>
            </w:r>
            <w:r>
              <w:rPr>
                <w:rFonts w:hint="eastAsia" w:ascii="宋体" w:hAnsi="宋体" w:cs="宋体"/>
                <w:color w:val="auto"/>
                <w:sz w:val="28"/>
                <w:szCs w:val="28"/>
                <w:highlight w:val="none"/>
                <w:lang w:val="en-US" w:eastAsia="zh-CN"/>
              </w:rPr>
              <w:t>招标文件</w:t>
            </w:r>
            <w:r>
              <w:rPr>
                <w:rFonts w:hint="eastAsia" w:ascii="宋体" w:hAnsi="宋体" w:eastAsia="宋体" w:cs="宋体"/>
                <w:color w:val="auto"/>
                <w:sz w:val="28"/>
                <w:szCs w:val="28"/>
                <w:highlight w:val="none"/>
              </w:rPr>
              <w:t>第三章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295" w:type="dxa"/>
            <w:gridSpan w:val="4"/>
            <w:noWrap w:val="0"/>
            <w:vAlign w:val="center"/>
          </w:tcPr>
          <w:p>
            <w:pPr>
              <w:spacing w:line="320" w:lineRule="exact"/>
              <w:jc w:val="center"/>
              <w:textAlignment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其        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9" w:hRule="exact"/>
          <w:jc w:val="center"/>
        </w:trPr>
        <w:tc>
          <w:tcPr>
            <w:tcW w:w="1848" w:type="dxa"/>
            <w:gridSpan w:val="2"/>
            <w:noWrap w:val="0"/>
            <w:vAlign w:val="center"/>
          </w:tcPr>
          <w:p>
            <w:pPr>
              <w:spacing w:line="320" w:lineRule="exact"/>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开标资格审查</w:t>
            </w:r>
            <w:r>
              <w:rPr>
                <w:rFonts w:hint="eastAsia" w:ascii="宋体" w:hAnsi="宋体" w:cs="宋体"/>
                <w:color w:val="auto"/>
                <w:sz w:val="28"/>
                <w:szCs w:val="28"/>
                <w:highlight w:val="none"/>
                <w:lang w:val="en-US" w:eastAsia="zh-CN"/>
              </w:rPr>
              <w:t>资料</w:t>
            </w:r>
          </w:p>
        </w:tc>
        <w:tc>
          <w:tcPr>
            <w:tcW w:w="7447"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cs="宋体"/>
                <w:b/>
                <w:color w:val="auto"/>
                <w:kern w:val="0"/>
                <w:sz w:val="28"/>
                <w:szCs w:val="28"/>
                <w:lang w:val="zh-CN"/>
              </w:rPr>
            </w:pPr>
            <w:r>
              <w:rPr>
                <w:rFonts w:hint="eastAsia" w:ascii="宋体" w:hAnsi="宋体" w:cs="宋体"/>
                <w:b/>
                <w:color w:val="auto"/>
                <w:kern w:val="0"/>
                <w:sz w:val="28"/>
                <w:szCs w:val="28"/>
                <w:lang w:val="zh-CN"/>
              </w:rPr>
              <w:t>投标人应指派法定代表人或其授权委托代理人参加开标会，并携带法定代表人本人身份证</w:t>
            </w:r>
            <w:r>
              <w:rPr>
                <w:rFonts w:hint="eastAsia" w:ascii="宋体" w:hAnsi="宋体" w:cs="宋体"/>
                <w:b/>
                <w:color w:val="auto"/>
                <w:kern w:val="0"/>
                <w:sz w:val="28"/>
                <w:szCs w:val="28"/>
              </w:rPr>
              <w:t>原件及身份证正反面复印件加盖公章</w:t>
            </w:r>
            <w:r>
              <w:rPr>
                <w:rFonts w:hint="eastAsia" w:ascii="宋体" w:hAnsi="宋体" w:cs="宋体"/>
                <w:b/>
                <w:color w:val="auto"/>
                <w:kern w:val="0"/>
                <w:sz w:val="28"/>
                <w:szCs w:val="28"/>
                <w:lang w:val="zh-CN"/>
              </w:rPr>
              <w:t>、</w:t>
            </w:r>
            <w:r>
              <w:rPr>
                <w:rFonts w:hint="eastAsia" w:ascii="宋体" w:hAnsi="宋体" w:cs="宋体"/>
                <w:b/>
                <w:color w:val="auto"/>
                <w:kern w:val="0"/>
                <w:sz w:val="28"/>
                <w:szCs w:val="28"/>
                <w:lang w:val="zh-TW"/>
              </w:rPr>
              <w:t>有效的营业执照复印件加盖公章</w:t>
            </w:r>
            <w:r>
              <w:rPr>
                <w:rFonts w:hint="eastAsia" w:ascii="宋体" w:hAnsi="宋体" w:cs="宋体"/>
                <w:b/>
                <w:color w:val="auto"/>
                <w:kern w:val="0"/>
                <w:sz w:val="28"/>
                <w:szCs w:val="28"/>
              </w:rPr>
              <w:t>、</w:t>
            </w:r>
            <w:r>
              <w:rPr>
                <w:rFonts w:hint="eastAsia" w:ascii="宋体" w:hAnsi="宋体" w:cs="宋体"/>
                <w:b/>
                <w:color w:val="auto"/>
                <w:kern w:val="0"/>
                <w:sz w:val="28"/>
                <w:szCs w:val="28"/>
                <w:lang w:val="zh-CN"/>
              </w:rPr>
              <w:t>投标保证金交款收据原件（法定代表人参加开标会时提供）；</w:t>
            </w:r>
          </w:p>
          <w:p>
            <w:pPr>
              <w:pStyle w:val="28"/>
              <w:rPr>
                <w:rFonts w:hint="eastAsia"/>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cs="宋体"/>
                <w:b/>
                <w:color w:val="auto"/>
                <w:kern w:val="0"/>
                <w:sz w:val="28"/>
                <w:szCs w:val="28"/>
              </w:rPr>
            </w:pPr>
            <w:r>
              <w:rPr>
                <w:rFonts w:hint="eastAsia" w:ascii="宋体" w:hAnsi="宋体" w:cs="宋体"/>
                <w:b/>
                <w:color w:val="auto"/>
                <w:kern w:val="0"/>
                <w:sz w:val="28"/>
                <w:szCs w:val="28"/>
                <w:lang w:val="zh-CN"/>
              </w:rPr>
              <w:t>法定代表人</w:t>
            </w:r>
            <w:r>
              <w:rPr>
                <w:rFonts w:hint="eastAsia" w:ascii="宋体" w:hAnsi="宋体" w:cs="宋体"/>
                <w:b/>
                <w:color w:val="auto"/>
                <w:kern w:val="0"/>
                <w:sz w:val="28"/>
                <w:szCs w:val="28"/>
              </w:rPr>
              <w:t>授权</w:t>
            </w:r>
            <w:r>
              <w:rPr>
                <w:rFonts w:hint="eastAsia" w:ascii="宋体" w:hAnsi="宋体" w:cs="宋体"/>
                <w:b/>
                <w:color w:val="auto"/>
                <w:kern w:val="0"/>
                <w:sz w:val="28"/>
                <w:szCs w:val="28"/>
                <w:lang w:val="zh-CN"/>
              </w:rPr>
              <w:t>委托书原件（法定代表人授权委托书</w:t>
            </w:r>
            <w:r>
              <w:rPr>
                <w:rFonts w:hint="eastAsia" w:ascii="宋体" w:hAnsi="宋体" w:cs="宋体"/>
                <w:b/>
                <w:color w:val="auto"/>
                <w:kern w:val="0"/>
                <w:sz w:val="28"/>
                <w:szCs w:val="28"/>
              </w:rPr>
              <w:t>需附</w:t>
            </w:r>
            <w:r>
              <w:rPr>
                <w:rFonts w:hint="eastAsia" w:ascii="宋体" w:hAnsi="宋体" w:cs="宋体"/>
                <w:b/>
                <w:color w:val="auto"/>
                <w:kern w:val="0"/>
                <w:sz w:val="28"/>
                <w:szCs w:val="28"/>
                <w:lang w:val="zh-CN"/>
              </w:rPr>
              <w:t>法定代表人</w:t>
            </w:r>
            <w:r>
              <w:rPr>
                <w:rFonts w:hint="eastAsia" w:ascii="宋体" w:hAnsi="宋体" w:cs="宋体"/>
                <w:b/>
                <w:color w:val="auto"/>
                <w:kern w:val="0"/>
                <w:sz w:val="28"/>
                <w:szCs w:val="28"/>
              </w:rPr>
              <w:t>身份证正反面复印件及授权委托人身份证正反面复印件</w:t>
            </w:r>
            <w:r>
              <w:rPr>
                <w:rFonts w:hint="eastAsia" w:ascii="宋体" w:hAnsi="宋体" w:cs="宋体"/>
                <w:b/>
                <w:color w:val="auto"/>
                <w:kern w:val="0"/>
                <w:sz w:val="28"/>
                <w:szCs w:val="28"/>
                <w:lang w:val="zh-CN"/>
              </w:rPr>
              <w:t>）和被委托人身份证原件、投标保证金交款收据原件（授权委托代理人参加开标会时提供）</w:t>
            </w:r>
            <w:r>
              <w:rPr>
                <w:rFonts w:hint="eastAsia" w:ascii="宋体" w:hAnsi="宋体" w:cs="宋体"/>
                <w:b/>
                <w:color w:val="auto"/>
                <w:kern w:val="0"/>
                <w:sz w:val="28"/>
                <w:szCs w:val="28"/>
              </w:rPr>
              <w:t>。</w:t>
            </w:r>
          </w:p>
          <w:p>
            <w:pPr>
              <w:pStyle w:val="28"/>
              <w:keepNext w:val="0"/>
              <w:keepLines w:val="0"/>
              <w:pageBreakBefore w:val="0"/>
              <w:widowControl w:val="0"/>
              <w:kinsoku/>
              <w:wordWrap/>
              <w:overflowPunct/>
              <w:topLinePunct w:val="0"/>
              <w:bidi w:val="0"/>
              <w:snapToGrid/>
              <w:spacing w:line="400" w:lineRule="exact"/>
              <w:textAlignment w:val="auto"/>
              <w:rPr>
                <w:rFonts w:hint="eastAsia"/>
                <w:sz w:val="28"/>
                <w:szCs w:val="28"/>
              </w:rPr>
            </w:pP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8"/>
                <w:szCs w:val="28"/>
                <w:highlight w:val="none"/>
              </w:rPr>
            </w:pPr>
            <w:r>
              <w:rPr>
                <w:rFonts w:hint="eastAsia" w:ascii="宋体" w:hAnsi="宋体" w:cs="宋体"/>
                <w:b/>
                <w:color w:val="auto"/>
                <w:kern w:val="0"/>
                <w:sz w:val="28"/>
                <w:szCs w:val="28"/>
                <w:lang w:val="zh-CN"/>
              </w:rPr>
              <w:t>由于投标人不参加开标会议而造成的后果完全由投标人自行承担，开标会现场资格审查不合格者，不得进入下一环节。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1848" w:type="dxa"/>
            <w:gridSpan w:val="2"/>
            <w:noWrap w:val="0"/>
            <w:vAlign w:val="center"/>
          </w:tcPr>
          <w:p>
            <w:pPr>
              <w:spacing w:line="32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其它相关事项</w:t>
            </w:r>
          </w:p>
        </w:tc>
        <w:tc>
          <w:tcPr>
            <w:tcW w:w="7447"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center"/>
              <w:rPr>
                <w:rFonts w:hint="eastAsia"/>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rPr>
              <w:t>招标代理服务费收费标准：本项目</w:t>
            </w:r>
            <w:r>
              <w:rPr>
                <w:rFonts w:hint="eastAsia" w:ascii="宋体" w:hAnsi="宋体" w:eastAsia="宋体" w:cs="宋体"/>
                <w:b w:val="0"/>
                <w:bCs w:val="0"/>
                <w:color w:val="auto"/>
                <w:sz w:val="28"/>
                <w:szCs w:val="28"/>
                <w:lang w:val="en-US" w:eastAsia="zh-CN"/>
              </w:rPr>
              <w:t>招标代理费</w:t>
            </w:r>
            <w:r>
              <w:rPr>
                <w:rFonts w:hint="eastAsia" w:ascii="宋体" w:hAnsi="宋体" w:eastAsia="宋体" w:cs="宋体"/>
                <w:b w:val="0"/>
                <w:bCs w:val="0"/>
                <w:color w:val="auto"/>
                <w:sz w:val="28"/>
                <w:szCs w:val="28"/>
              </w:rPr>
              <w:t>由</w:t>
            </w:r>
            <w:r>
              <w:rPr>
                <w:rFonts w:hint="eastAsia" w:ascii="宋体" w:hAnsi="宋体" w:eastAsia="宋体" w:cs="宋体"/>
                <w:b w:val="0"/>
                <w:bCs w:val="0"/>
                <w:color w:val="auto"/>
                <w:sz w:val="28"/>
                <w:szCs w:val="28"/>
                <w:lang w:eastAsia="zh-CN"/>
              </w:rPr>
              <w:t>中标人</w:t>
            </w:r>
            <w:r>
              <w:rPr>
                <w:rFonts w:hint="eastAsia" w:ascii="宋体" w:hAnsi="宋体" w:eastAsia="宋体" w:cs="宋体"/>
                <w:b w:val="0"/>
                <w:bCs w:val="0"/>
                <w:color w:val="auto"/>
                <w:sz w:val="28"/>
                <w:szCs w:val="28"/>
              </w:rPr>
              <w:t>支付</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以中标人的中标金额作为计算基数，请各投标人考虑该费用，招标人不再另行支付</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具体参照</w:t>
            </w:r>
            <w:r>
              <w:rPr>
                <w:rFonts w:hint="eastAsia" w:ascii="宋体" w:hAnsi="宋体" w:eastAsia="宋体" w:cs="宋体"/>
                <w:b w:val="0"/>
                <w:bCs w:val="0"/>
                <w:color w:val="auto"/>
                <w:sz w:val="28"/>
                <w:szCs w:val="28"/>
              </w:rPr>
              <w:t>国家计委计价格【</w:t>
            </w:r>
            <w:r>
              <w:rPr>
                <w:rFonts w:hint="eastAsia" w:ascii="宋体" w:hAnsi="宋体" w:eastAsia="宋体" w:cs="宋体"/>
                <w:b w:val="0"/>
                <w:bCs w:val="0"/>
                <w:color w:val="auto"/>
                <w:sz w:val="28"/>
                <w:szCs w:val="28"/>
                <w:lang w:val="en-US" w:eastAsia="zh-CN"/>
              </w:rPr>
              <w:t>2002</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1980</w:t>
            </w:r>
            <w:r>
              <w:rPr>
                <w:rFonts w:hint="eastAsia" w:ascii="宋体" w:hAnsi="宋体" w:eastAsia="宋体" w:cs="宋体"/>
                <w:b w:val="0"/>
                <w:bCs w:val="0"/>
                <w:color w:val="auto"/>
                <w:sz w:val="28"/>
                <w:szCs w:val="28"/>
              </w:rPr>
              <w:t>号文</w:t>
            </w:r>
            <w:r>
              <w:rPr>
                <w:rFonts w:hint="eastAsia" w:ascii="宋体" w:hAnsi="宋体" w:eastAsia="宋体" w:cs="宋体"/>
                <w:b w:val="0"/>
                <w:bCs w:val="0"/>
                <w:color w:val="auto"/>
                <w:sz w:val="28"/>
                <w:szCs w:val="28"/>
                <w:lang w:val="en-US" w:eastAsia="zh-CN"/>
              </w:rPr>
              <w:t>、国家发改办价格</w:t>
            </w:r>
            <w:r>
              <w:rPr>
                <w:rFonts w:hint="eastAsia" w:ascii="宋体" w:hAnsi="宋体" w:eastAsia="宋体" w:cs="宋体"/>
                <w:b w:val="0"/>
                <w:bCs w:val="0"/>
                <w:color w:val="auto"/>
                <w:sz w:val="28"/>
                <w:szCs w:val="28"/>
              </w:rPr>
              <w:t>【20</w:t>
            </w:r>
            <w:r>
              <w:rPr>
                <w:rFonts w:hint="eastAsia" w:ascii="宋体" w:hAnsi="宋体" w:eastAsia="宋体" w:cs="宋体"/>
                <w:b w:val="0"/>
                <w:bCs w:val="0"/>
                <w:color w:val="auto"/>
                <w:sz w:val="28"/>
                <w:szCs w:val="28"/>
                <w:lang w:val="en-US" w:eastAsia="zh-CN"/>
              </w:rPr>
              <w:t>03</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857</w:t>
            </w:r>
            <w:r>
              <w:rPr>
                <w:rFonts w:hint="eastAsia" w:ascii="宋体" w:hAnsi="宋体" w:eastAsia="宋体" w:cs="宋体"/>
                <w:b w:val="0"/>
                <w:bCs w:val="0"/>
                <w:color w:val="auto"/>
                <w:sz w:val="28"/>
                <w:szCs w:val="28"/>
              </w:rPr>
              <w:t>号文</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发改价格【2015】299号《国家发展改革委关于进一步放开建设项目专业服务价格的通知》文件执行。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center"/>
              <w:rPr>
                <w:rFonts w:hint="eastAsia" w:ascii="宋体" w:hAnsi="宋体" w:cs="宋体"/>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center"/>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rPr>
              <w:t>招标文件其他内容与投标人须知前附表不一致的以投标人须知前附表为准。</w:t>
            </w:r>
          </w:p>
          <w:p>
            <w:pPr>
              <w:pStyle w:val="28"/>
              <w:numPr>
                <w:ilvl w:val="0"/>
                <w:numId w:val="0"/>
              </w:numPr>
              <w:ind w:leftChars="0"/>
              <w:rPr>
                <w:rFonts w:hint="eastAsia"/>
                <w:lang w:val="en-US" w:eastAsia="zh-CN"/>
              </w:rPr>
            </w:pPr>
          </w:p>
          <w:p>
            <w:pPr>
              <w:pStyle w:val="33"/>
              <w:keepNext w:val="0"/>
              <w:keepLines w:val="0"/>
              <w:pageBreakBefore w:val="0"/>
              <w:widowControl w:val="0"/>
              <w:numPr>
                <w:ilvl w:val="0"/>
                <w:numId w:val="0"/>
              </w:numPr>
              <w:kinsoku/>
              <w:wordWrap/>
              <w:overflowPunct/>
              <w:topLinePunct w:val="0"/>
              <w:bidi w:val="0"/>
              <w:adjustRightInd/>
              <w:snapToGrid/>
              <w:spacing w:line="480" w:lineRule="exact"/>
              <w:rPr>
                <w:rFonts w:hint="eastAsia" w:ascii="宋体" w:hAnsi="宋体" w:eastAsia="宋体" w:cs="宋体"/>
                <w:b w:val="0"/>
                <w:bCs w:val="0"/>
                <w:color w:val="auto"/>
                <w:sz w:val="28"/>
                <w:szCs w:val="28"/>
                <w:highlight w:val="none"/>
                <w:lang w:val="en-US" w:eastAsia="zh-CN"/>
              </w:rPr>
            </w:pPr>
            <w:r>
              <w:rPr>
                <w:rFonts w:hint="eastAsia"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自购买招标文件之日起，投标人应保证其提供的联系方式(电话、电子邮件)一直有效，以保证往来函件(招标文件的澄清、修改等)能及时通知投标人，并能及时反馈信息，否则招标人不承担由此引起的一切后果。</w:t>
            </w:r>
          </w:p>
          <w:p>
            <w:pPr>
              <w:pStyle w:val="33"/>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jc w:val="left"/>
              <w:rPr>
                <w:rFonts w:hint="default" w:cs="宋体"/>
                <w:b w:val="0"/>
                <w:bCs w:val="0"/>
                <w:color w:val="auto"/>
                <w:sz w:val="28"/>
                <w:szCs w:val="28"/>
                <w:highlight w:val="none"/>
                <w:lang w:val="en-US" w:eastAsia="zh-CN"/>
              </w:rPr>
            </w:pPr>
          </w:p>
          <w:p>
            <w:pPr>
              <w:pStyle w:val="33"/>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jc w:val="left"/>
              <w:rPr>
                <w:rFonts w:hint="eastAsia" w:cs="宋体"/>
                <w:b w:val="0"/>
                <w:bCs w:val="0"/>
                <w:color w:val="auto"/>
                <w:sz w:val="28"/>
                <w:szCs w:val="28"/>
                <w:highlight w:val="none"/>
                <w:lang w:val="en-US" w:eastAsia="zh-CN"/>
              </w:rPr>
            </w:pPr>
            <w:r>
              <w:rPr>
                <w:rFonts w:hint="eastAsia" w:cs="宋体"/>
                <w:b w:val="0"/>
                <w:bCs w:val="0"/>
                <w:color w:val="auto"/>
                <w:sz w:val="28"/>
                <w:szCs w:val="28"/>
                <w:highlight w:val="none"/>
                <w:lang w:val="en-US" w:eastAsia="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3"/>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jc w:val="left"/>
              <w:rPr>
                <w:rFonts w:hint="default" w:cs="宋体"/>
                <w:b w:val="0"/>
                <w:bCs w:val="0"/>
                <w:color w:val="auto"/>
                <w:sz w:val="28"/>
                <w:szCs w:val="28"/>
                <w:highlight w:val="none"/>
                <w:lang w:val="en-US" w:eastAsia="zh-CN"/>
              </w:rPr>
            </w:pPr>
          </w:p>
          <w:p>
            <w:pPr>
              <w:pStyle w:val="33"/>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jc w:val="left"/>
              <w:rPr>
                <w:rFonts w:hint="default" w:cs="宋体"/>
                <w:b w:val="0"/>
                <w:bCs w:val="0"/>
                <w:color w:val="auto"/>
                <w:sz w:val="28"/>
                <w:szCs w:val="28"/>
                <w:highlight w:val="none"/>
                <w:lang w:val="en-US" w:eastAsia="zh-CN"/>
              </w:rPr>
            </w:pPr>
            <w:r>
              <w:rPr>
                <w:rFonts w:hint="eastAsia" w:cs="宋体"/>
                <w:b w:val="0"/>
                <w:bCs w:val="0"/>
                <w:color w:val="auto"/>
                <w:sz w:val="28"/>
                <w:szCs w:val="28"/>
                <w:highlight w:val="none"/>
                <w:lang w:val="en-US" w:eastAsia="zh-CN"/>
              </w:rPr>
              <w:t>5、投标企业须在投标文件中附不参与围标串标承诺书，未附承诺书的企业投标文件将被拒绝。若有围标串标嫌疑 一经查处，该行为报至监管部门处理并取消投标资格。</w:t>
            </w:r>
          </w:p>
        </w:tc>
      </w:tr>
    </w:tbl>
    <w:p>
      <w:pPr>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br w:type="page"/>
      </w:r>
      <w:bookmarkStart w:id="21" w:name="_Toc152042305"/>
      <w:bookmarkStart w:id="22" w:name="_Toc152045529"/>
      <w:bookmarkStart w:id="23" w:name="_Toc144974497"/>
      <w:bookmarkStart w:id="24" w:name="_Toc224966839"/>
      <w:bookmarkStart w:id="25" w:name="_Toc144974554"/>
      <w:bookmarkStart w:id="26" w:name="_Toc152045587"/>
      <w:bookmarkStart w:id="27" w:name="_Toc12357"/>
      <w:bookmarkStart w:id="28" w:name="_Toc152042364"/>
      <w:bookmarkStart w:id="29" w:name="_Toc3736"/>
      <w:r>
        <w:rPr>
          <w:rFonts w:hint="eastAsia" w:ascii="宋体" w:hAnsi="宋体" w:eastAsia="宋体" w:cs="宋体"/>
          <w:b/>
          <w:color w:val="auto"/>
          <w:sz w:val="28"/>
          <w:szCs w:val="28"/>
          <w:highlight w:val="none"/>
        </w:rPr>
        <w:t>1. 总  则</w:t>
      </w:r>
      <w:bookmarkEnd w:id="21"/>
      <w:bookmarkEnd w:id="22"/>
      <w:bookmarkEnd w:id="23"/>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30" w:name="_Toc1653"/>
      <w:bookmarkStart w:id="31" w:name="_Toc152042306"/>
      <w:bookmarkStart w:id="32" w:name="_Toc144974498"/>
      <w:bookmarkStart w:id="33" w:name="_Toc152045530"/>
      <w:bookmarkStart w:id="34" w:name="_Toc3010"/>
      <w:r>
        <w:rPr>
          <w:rFonts w:hint="eastAsia" w:ascii="宋体" w:hAnsi="宋体" w:eastAsia="宋体" w:cs="宋体"/>
          <w:color w:val="auto"/>
          <w:sz w:val="28"/>
          <w:szCs w:val="28"/>
          <w:highlight w:val="none"/>
        </w:rPr>
        <w:t>1.1 项目概况</w:t>
      </w:r>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1.1.1根据《中华人民共和国</w:t>
      </w:r>
      <w:r>
        <w:rPr>
          <w:rFonts w:hint="eastAsia" w:ascii="宋体" w:hAnsi="宋体" w:cs="宋体"/>
          <w:color w:val="auto"/>
          <w:sz w:val="28"/>
          <w:szCs w:val="28"/>
          <w:highlight w:val="none"/>
          <w:lang w:val="en-US" w:eastAsia="zh-CN"/>
        </w:rPr>
        <w:t>政府采购法</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《中华人民共和国</w:t>
      </w:r>
      <w:r>
        <w:rPr>
          <w:rFonts w:hint="eastAsia" w:ascii="宋体" w:hAnsi="宋体" w:cs="宋体"/>
          <w:color w:val="auto"/>
          <w:sz w:val="28"/>
          <w:szCs w:val="28"/>
          <w:highlight w:val="none"/>
          <w:lang w:val="en-US" w:eastAsia="zh-CN"/>
        </w:rPr>
        <w:t>政府采购法实施条例</w:t>
      </w:r>
      <w:r>
        <w:rPr>
          <w:rFonts w:hint="eastAsia" w:ascii="宋体" w:hAnsi="宋体" w:eastAsia="宋体" w:cs="宋体"/>
          <w:color w:val="auto"/>
          <w:sz w:val="28"/>
          <w:szCs w:val="28"/>
          <w:highlight w:val="none"/>
        </w:rPr>
        <w:t>》等有关法律、法规和规章的规定，本招标项目已具备招标条件，现对本</w:t>
      </w:r>
      <w:r>
        <w:rPr>
          <w:rFonts w:hint="eastAsia" w:ascii="宋体" w:hAnsi="宋体" w:cs="宋体"/>
          <w:color w:val="auto"/>
          <w:sz w:val="28"/>
          <w:szCs w:val="28"/>
          <w:highlight w:val="none"/>
          <w:lang w:val="en-US" w:eastAsia="zh-CN"/>
        </w:rPr>
        <w:t>项目</w:t>
      </w:r>
      <w:r>
        <w:rPr>
          <w:rFonts w:hint="eastAsia" w:ascii="宋体" w:hAnsi="宋体" w:eastAsia="宋体" w:cs="宋体"/>
          <w:color w:val="auto"/>
          <w:sz w:val="28"/>
          <w:szCs w:val="28"/>
          <w:highlight w:val="none"/>
        </w:rPr>
        <w:t>进行招标。</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 本招标项目招标人：见投标人须知前附表。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1.1.3 本标段招标代理机构：见投标人须知前附表。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 本招标项目名称：见投标人须知前附表。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1.1.5 本</w:t>
      </w:r>
      <w:r>
        <w:rPr>
          <w:rFonts w:hint="eastAsia" w:ascii="宋体" w:hAnsi="宋体" w:cs="宋体"/>
          <w:color w:val="auto"/>
          <w:sz w:val="28"/>
          <w:szCs w:val="28"/>
          <w:highlight w:val="none"/>
          <w:lang w:val="en-US" w:eastAsia="zh-CN"/>
        </w:rPr>
        <w:t>招标项目</w:t>
      </w:r>
      <w:r>
        <w:rPr>
          <w:rFonts w:hint="eastAsia" w:ascii="宋体" w:hAnsi="宋体" w:eastAsia="宋体" w:cs="宋体"/>
          <w:color w:val="auto"/>
          <w:sz w:val="28"/>
          <w:szCs w:val="28"/>
          <w:highlight w:val="none"/>
        </w:rPr>
        <w:t>地点：见投标人须知前附表。</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35" w:name="_Toc17243"/>
      <w:bookmarkStart w:id="36" w:name="_Toc144974499"/>
      <w:bookmarkStart w:id="37" w:name="_Toc152045531"/>
      <w:bookmarkStart w:id="38" w:name="_Toc5988"/>
      <w:bookmarkStart w:id="39" w:name="_Toc152042307"/>
      <w:r>
        <w:rPr>
          <w:rFonts w:hint="eastAsia" w:ascii="宋体" w:hAnsi="宋体" w:eastAsia="宋体" w:cs="宋体"/>
          <w:color w:val="auto"/>
          <w:sz w:val="28"/>
          <w:szCs w:val="28"/>
          <w:highlight w:val="none"/>
        </w:rPr>
        <w:t>1.2 资金来源和落实情况</w:t>
      </w:r>
      <w:bookmarkEnd w:id="35"/>
      <w:bookmarkEnd w:id="36"/>
      <w:bookmarkEnd w:id="37"/>
      <w:bookmarkEnd w:id="38"/>
      <w:bookmarkEnd w:id="39"/>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本招标项目的资金来源：见投标人须知前附表。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本招标项目的出资比例：见投标人须知前附表。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1.2.3 本招标项目的资金落实情况：见投标人须知前附表。</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40" w:name="_Toc152042308"/>
      <w:bookmarkStart w:id="41" w:name="_Toc19749"/>
      <w:bookmarkStart w:id="42" w:name="_Toc26684"/>
      <w:bookmarkStart w:id="43" w:name="_Toc144974500"/>
      <w:bookmarkStart w:id="44" w:name="_Toc152045532"/>
      <w:r>
        <w:rPr>
          <w:rFonts w:hint="eastAsia" w:ascii="宋体" w:hAnsi="宋体" w:eastAsia="宋体" w:cs="宋体"/>
          <w:color w:val="auto"/>
          <w:sz w:val="28"/>
          <w:szCs w:val="28"/>
          <w:highlight w:val="none"/>
        </w:rPr>
        <w:t>1.3 招标范围、</w:t>
      </w:r>
      <w:r>
        <w:rPr>
          <w:rFonts w:hint="eastAsia" w:ascii="宋体" w:hAnsi="宋体" w:eastAsia="宋体" w:cs="宋体"/>
          <w:color w:val="auto"/>
          <w:sz w:val="28"/>
          <w:szCs w:val="28"/>
          <w:highlight w:val="none"/>
          <w:lang w:eastAsia="zh-CN"/>
        </w:rPr>
        <w:t>完成时限</w:t>
      </w:r>
      <w:r>
        <w:rPr>
          <w:rFonts w:hint="eastAsia" w:ascii="宋体" w:hAnsi="宋体" w:eastAsia="宋体" w:cs="宋体"/>
          <w:color w:val="auto"/>
          <w:sz w:val="28"/>
          <w:szCs w:val="28"/>
          <w:highlight w:val="none"/>
        </w:rPr>
        <w:t>和质量要求</w:t>
      </w:r>
      <w:bookmarkEnd w:id="40"/>
      <w:bookmarkEnd w:id="41"/>
      <w:bookmarkEnd w:id="42"/>
      <w:bookmarkEnd w:id="43"/>
      <w:bookmarkEnd w:id="4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 本次招标范围：见投标人须知前附表。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 本标段的</w:t>
      </w:r>
      <w:r>
        <w:rPr>
          <w:rFonts w:hint="eastAsia" w:ascii="宋体" w:hAnsi="宋体" w:cs="宋体"/>
          <w:color w:val="auto"/>
          <w:sz w:val="28"/>
          <w:szCs w:val="28"/>
          <w:highlight w:val="none"/>
          <w:lang w:eastAsia="zh-CN"/>
        </w:rPr>
        <w:t>完成时限</w:t>
      </w:r>
      <w:r>
        <w:rPr>
          <w:rFonts w:hint="eastAsia" w:ascii="宋体" w:hAnsi="宋体" w:eastAsia="宋体" w:cs="宋体"/>
          <w:color w:val="auto"/>
          <w:sz w:val="28"/>
          <w:szCs w:val="28"/>
          <w:highlight w:val="none"/>
        </w:rPr>
        <w:t>：见投标人须知前附表。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 本标段的质量要求：见投标人须知前附表。</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bookmarkStart w:id="45" w:name="_Toc6134"/>
      <w:bookmarkStart w:id="46" w:name="_Toc144974502"/>
      <w:bookmarkStart w:id="47" w:name="_Toc22074"/>
      <w:bookmarkStart w:id="48" w:name="_Toc152042310"/>
      <w:bookmarkStart w:id="49" w:name="_Toc152045534"/>
      <w:r>
        <w:rPr>
          <w:rFonts w:hint="eastAsia" w:ascii="宋体" w:hAnsi="宋体" w:eastAsia="宋体" w:cs="宋体"/>
          <w:color w:val="auto"/>
          <w:sz w:val="28"/>
          <w:szCs w:val="28"/>
          <w:highlight w:val="none"/>
        </w:rPr>
        <w:t xml:space="preserve">1.4 </w:t>
      </w:r>
      <w:bookmarkEnd w:id="45"/>
      <w:bookmarkEnd w:id="46"/>
      <w:bookmarkEnd w:id="47"/>
      <w:bookmarkEnd w:id="48"/>
      <w:bookmarkEnd w:id="49"/>
      <w:r>
        <w:rPr>
          <w:rFonts w:hint="eastAsia" w:ascii="宋体" w:hAnsi="宋体" w:eastAsia="宋体" w:cs="宋体"/>
          <w:color w:val="auto"/>
          <w:sz w:val="28"/>
          <w:szCs w:val="28"/>
          <w:highlight w:val="none"/>
          <w:lang w:eastAsia="zh-CN"/>
        </w:rPr>
        <w:t>投标人资格条件</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1.4.1投标人应具备承担本</w:t>
      </w:r>
      <w:r>
        <w:rPr>
          <w:rFonts w:hint="eastAsia" w:ascii="宋体" w:hAnsi="宋体" w:cs="宋体"/>
          <w:color w:val="auto"/>
          <w:sz w:val="28"/>
          <w:szCs w:val="28"/>
          <w:highlight w:val="none"/>
          <w:lang w:val="en-US" w:eastAsia="zh-CN"/>
        </w:rPr>
        <w:t>项目</w:t>
      </w:r>
      <w:r>
        <w:rPr>
          <w:rFonts w:hint="eastAsia" w:ascii="宋体" w:hAnsi="宋体" w:eastAsia="宋体" w:cs="宋体"/>
          <w:color w:val="auto"/>
          <w:sz w:val="28"/>
          <w:szCs w:val="28"/>
          <w:highlight w:val="none"/>
        </w:rPr>
        <w:t>施工的资质条件、能力。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资格</w:t>
      </w:r>
      <w:r>
        <w:rPr>
          <w:rFonts w:hint="eastAsia" w:ascii="宋体" w:hAnsi="宋体" w:eastAsia="宋体" w:cs="宋体"/>
          <w:color w:val="auto"/>
          <w:sz w:val="28"/>
          <w:szCs w:val="28"/>
          <w:highlight w:val="none"/>
        </w:rPr>
        <w:t>条件：见投标人须知前附表；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（2）财务要求：见投标人须知前附表；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（3）业绩要求：见投标人须知前附表；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）其他要求：见投标人须知前附表。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1.4.2 投标人须知前附表规定接受联合体投标的，除应符合本章第1.4.1项和投标人须知前附表的要求外，还应遵守以下规定：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（1）联合体各方应按招标文件提供的格式签订联合体协议书，明确联合体牵头人和各方权利义务；</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（2）由同一专业的单位组成的联合体，按照资质等级较低的单位确定资质等级；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（3）联合体各方不得再以自己名义单独或参加其他联合体在同一标段中投标。</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1.4.3 投标人不得存在下列情形之一：</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（1）为招标人不具有独立法人资格的附属机构（单位）；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（2）为本标段前期准备提供设计或咨询服务的，但设计施工总承包的除外；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（3）为本标段的监理人；</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（4）为本标段的代建人；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（5）为本标段提供招标代理服务的；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（6）与本标段的监理人或代建人或招标代理机构同为一个法定代表人的；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（7）与本标段的监理人或代建人或招标代理机构相互控股或参股的；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（8）与本标段的监理人或代建人或招标代理机构相互任职或工作的；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（9）被责令停业的；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（10）被暂停或取消投标资格的；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（11）财产被接管或冻结的；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（12）在最近三年内有骗取中标或严重违约或重大工程质量问题的。</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50" w:name="_Toc152042311"/>
      <w:bookmarkStart w:id="51" w:name="_Toc26724"/>
      <w:bookmarkStart w:id="52" w:name="_Toc152045535"/>
      <w:bookmarkStart w:id="53" w:name="_Toc144974503"/>
      <w:bookmarkStart w:id="54" w:name="_Toc20773"/>
      <w:r>
        <w:rPr>
          <w:rFonts w:hint="eastAsia" w:ascii="宋体" w:hAnsi="宋体" w:eastAsia="宋体" w:cs="宋体"/>
          <w:color w:val="auto"/>
          <w:sz w:val="28"/>
          <w:szCs w:val="28"/>
          <w:highlight w:val="none"/>
        </w:rPr>
        <w:t>1.5 费用承担</w:t>
      </w:r>
      <w:bookmarkEnd w:id="50"/>
      <w:bookmarkEnd w:id="51"/>
      <w:bookmarkEnd w:id="52"/>
      <w:bookmarkEnd w:id="53"/>
      <w:bookmarkEnd w:id="5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投标人准备和参加投标活动发生的费用自理。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55" w:name="_Toc25704"/>
      <w:bookmarkStart w:id="56" w:name="_Toc144974504"/>
      <w:bookmarkStart w:id="57" w:name="_Toc152045536"/>
      <w:bookmarkStart w:id="58" w:name="_Toc152042312"/>
      <w:bookmarkStart w:id="59" w:name="_Toc8733"/>
      <w:r>
        <w:rPr>
          <w:rFonts w:hint="eastAsia" w:ascii="宋体" w:hAnsi="宋体" w:eastAsia="宋体" w:cs="宋体"/>
          <w:color w:val="auto"/>
          <w:sz w:val="28"/>
          <w:szCs w:val="28"/>
          <w:highlight w:val="none"/>
        </w:rPr>
        <w:t>1.6 保密</w:t>
      </w:r>
      <w:bookmarkEnd w:id="55"/>
      <w:bookmarkEnd w:id="56"/>
      <w:bookmarkEnd w:id="57"/>
      <w:bookmarkEnd w:id="58"/>
      <w:bookmarkEnd w:id="59"/>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参与招标投标活动的各方应对招标文件和投标文件中的商业和技术等秘密保密，违者应对由此造成的后果承担法律责任。 </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60" w:name="_Toc144974505"/>
      <w:bookmarkStart w:id="61" w:name="_Toc17417"/>
      <w:bookmarkStart w:id="62" w:name="_Toc152045537"/>
      <w:bookmarkStart w:id="63" w:name="_Toc152042313"/>
      <w:bookmarkStart w:id="64" w:name="_Toc7511"/>
      <w:r>
        <w:rPr>
          <w:rFonts w:hint="eastAsia" w:ascii="宋体" w:hAnsi="宋体" w:eastAsia="宋体" w:cs="宋体"/>
          <w:color w:val="auto"/>
          <w:sz w:val="28"/>
          <w:szCs w:val="28"/>
          <w:highlight w:val="none"/>
        </w:rPr>
        <w:t>1.7 语言</w:t>
      </w:r>
      <w:bookmarkEnd w:id="60"/>
      <w:r>
        <w:rPr>
          <w:rFonts w:hint="eastAsia" w:ascii="宋体" w:hAnsi="宋体" w:eastAsia="宋体" w:cs="宋体"/>
          <w:color w:val="auto"/>
          <w:sz w:val="28"/>
          <w:szCs w:val="28"/>
          <w:highlight w:val="none"/>
        </w:rPr>
        <w:t>文字</w:t>
      </w:r>
      <w:bookmarkEnd w:id="61"/>
      <w:bookmarkEnd w:id="62"/>
      <w:bookmarkEnd w:id="63"/>
      <w:bookmarkEnd w:id="6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除专用术语外，与招标投标有关的语言均使用中文。必要时专用术语应附有中文注释。</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65" w:name="_Toc30265"/>
      <w:bookmarkStart w:id="66" w:name="_Toc144974506"/>
      <w:bookmarkStart w:id="67" w:name="_Toc152042314"/>
      <w:bookmarkStart w:id="68" w:name="_Toc10383"/>
      <w:bookmarkStart w:id="69" w:name="_Toc152045538"/>
      <w:r>
        <w:rPr>
          <w:rFonts w:hint="eastAsia" w:ascii="宋体" w:hAnsi="宋体" w:eastAsia="宋体" w:cs="宋体"/>
          <w:color w:val="auto"/>
          <w:sz w:val="28"/>
          <w:szCs w:val="28"/>
          <w:highlight w:val="none"/>
        </w:rPr>
        <w:t>1.8 计量单位</w:t>
      </w:r>
      <w:bookmarkEnd w:id="65"/>
      <w:bookmarkEnd w:id="66"/>
      <w:bookmarkEnd w:id="67"/>
      <w:bookmarkEnd w:id="68"/>
      <w:bookmarkEnd w:id="69"/>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所有计量均采用中华人民共和国法定计量单位。</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70" w:name="_Toc13680"/>
      <w:bookmarkStart w:id="71" w:name="_Toc152045539"/>
      <w:bookmarkStart w:id="72" w:name="_Toc144974507"/>
      <w:bookmarkStart w:id="73" w:name="_Toc3350"/>
      <w:bookmarkStart w:id="74" w:name="_Toc152042315"/>
      <w:r>
        <w:rPr>
          <w:rFonts w:hint="eastAsia" w:ascii="宋体" w:hAnsi="宋体" w:eastAsia="宋体" w:cs="宋体"/>
          <w:color w:val="auto"/>
          <w:sz w:val="28"/>
          <w:szCs w:val="28"/>
          <w:highlight w:val="none"/>
        </w:rPr>
        <w:t>1.9 踏勘现场</w:t>
      </w:r>
      <w:bookmarkEnd w:id="70"/>
      <w:bookmarkEnd w:id="71"/>
      <w:bookmarkEnd w:id="72"/>
      <w:bookmarkEnd w:id="73"/>
      <w:bookmarkEnd w:id="7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1.9.1 投标人须知前附表规定组织踏勘现场的，招标人按投标人须知前附表规定的时间、地点组织投标人踏勘项目现场。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1.9.2 投标人踏勘现场发生的费用自理。</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1.9.3 除招标人的原因外，投标人自行负责在踏勘现场中所发生的人员伤亡和财产损失。</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1.9.4 招标人在踏勘现场中介绍的工程场地和相关的周边环境情况，供投标人在编制投标文件时参考，招标人不对投标人据此作出的判断和决策负责。</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75" w:name="_Toc152042316"/>
      <w:bookmarkStart w:id="76" w:name="_Toc20833"/>
      <w:bookmarkStart w:id="77" w:name="_Toc8290"/>
      <w:bookmarkStart w:id="78" w:name="_Toc152045540"/>
      <w:bookmarkStart w:id="79" w:name="_Toc144974508"/>
      <w:r>
        <w:rPr>
          <w:rFonts w:hint="eastAsia" w:ascii="宋体" w:hAnsi="宋体" w:eastAsia="宋体" w:cs="宋体"/>
          <w:color w:val="auto"/>
          <w:sz w:val="28"/>
          <w:szCs w:val="28"/>
          <w:highlight w:val="none"/>
        </w:rPr>
        <w:t>1.10 投标预备会</w:t>
      </w:r>
      <w:bookmarkEnd w:id="75"/>
      <w:bookmarkEnd w:id="76"/>
      <w:bookmarkEnd w:id="77"/>
      <w:bookmarkEnd w:id="78"/>
      <w:bookmarkEnd w:id="79"/>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1.10.1 投标人须知前附表规定召开投标预备会的，招标人按投标人须知前附表规定的时间和地点召开投标预备会，澄清投标人提出的问题。</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1.10.2 投标人应在投标人须知前附表规定的时间前，以书面形式将提出的问题送达招标人，以便招标人在会议期间澄清。</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1.10.3 投标预备会后，招标人在投标人须知前附表规定的时间内，将对投标人所提问题的澄清，以书面方式通知所有购买招标文件的投标人。该澄清内容为招标文件的组成部分。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80" w:name="_Toc144974509"/>
      <w:bookmarkStart w:id="81" w:name="_Toc27013"/>
      <w:bookmarkStart w:id="82" w:name="_Toc8191"/>
      <w:bookmarkStart w:id="83" w:name="_Toc152045541"/>
      <w:bookmarkStart w:id="84" w:name="_Toc152042317"/>
      <w:r>
        <w:rPr>
          <w:rFonts w:hint="eastAsia" w:ascii="宋体" w:hAnsi="宋体" w:eastAsia="宋体" w:cs="宋体"/>
          <w:color w:val="auto"/>
          <w:sz w:val="28"/>
          <w:szCs w:val="28"/>
          <w:highlight w:val="none"/>
        </w:rPr>
        <w:t>1.11 分包</w:t>
      </w:r>
      <w:bookmarkEnd w:id="80"/>
      <w:bookmarkEnd w:id="81"/>
      <w:bookmarkEnd w:id="82"/>
      <w:bookmarkEnd w:id="83"/>
      <w:bookmarkEnd w:id="8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投标人拟在中标后将中标项目的部分非主体、非关键性工作进行分包的，应符合投标人须知前附表规定的分包内容、分包金额和接受分包的第三人资质要求等限制性条件。</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85" w:name="_Toc20033"/>
      <w:bookmarkStart w:id="86" w:name="_Toc9464"/>
      <w:r>
        <w:rPr>
          <w:rFonts w:hint="eastAsia" w:ascii="宋体" w:hAnsi="宋体" w:eastAsia="宋体" w:cs="宋体"/>
          <w:color w:val="auto"/>
          <w:sz w:val="28"/>
          <w:szCs w:val="28"/>
          <w:highlight w:val="none"/>
        </w:rPr>
        <w:t>1.12 偏离</w:t>
      </w:r>
      <w:bookmarkEnd w:id="85"/>
      <w:bookmarkEnd w:id="8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投标人须知前附表允许投标文件偏离招标文件某些要求的，偏离应当符合招标文件规定的偏离范围和幅度。</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87" w:name="_Toc144974510"/>
      <w:bookmarkStart w:id="88" w:name="_Toc12505"/>
      <w:bookmarkStart w:id="89" w:name="_Toc152042318"/>
      <w:bookmarkStart w:id="90" w:name="_Toc3648"/>
      <w:bookmarkStart w:id="91" w:name="_Toc152045542"/>
      <w:r>
        <w:rPr>
          <w:rFonts w:hint="eastAsia" w:ascii="宋体" w:hAnsi="宋体" w:eastAsia="宋体" w:cs="宋体"/>
          <w:b/>
          <w:bCs/>
          <w:color w:val="auto"/>
          <w:sz w:val="28"/>
          <w:szCs w:val="28"/>
          <w:highlight w:val="none"/>
        </w:rPr>
        <w:t>2.</w:t>
      </w: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招标文件</w:t>
      </w:r>
      <w:bookmarkEnd w:id="87"/>
      <w:bookmarkEnd w:id="88"/>
      <w:bookmarkEnd w:id="89"/>
      <w:bookmarkEnd w:id="90"/>
      <w:bookmarkEnd w:id="9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92" w:name="_Toc19944"/>
      <w:bookmarkStart w:id="93" w:name="_Toc152045543"/>
      <w:bookmarkStart w:id="94" w:name="_Toc144974511"/>
      <w:bookmarkStart w:id="95" w:name="_Toc152042319"/>
      <w:bookmarkStart w:id="96" w:name="_Toc7923"/>
      <w:r>
        <w:rPr>
          <w:rFonts w:hint="eastAsia" w:ascii="宋体" w:hAnsi="宋体" w:eastAsia="宋体" w:cs="宋体"/>
          <w:color w:val="auto"/>
          <w:sz w:val="28"/>
          <w:szCs w:val="28"/>
          <w:highlight w:val="none"/>
        </w:rPr>
        <w:t>2.1 招标文件的组成</w:t>
      </w:r>
      <w:bookmarkEnd w:id="92"/>
      <w:bookmarkEnd w:id="93"/>
      <w:bookmarkEnd w:id="94"/>
      <w:bookmarkEnd w:id="95"/>
      <w:bookmarkEnd w:id="9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本招标文件包括：</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招标公告</w:t>
      </w:r>
    </w:p>
    <w:p>
      <w:pPr>
        <w:pageBreakBefore w:val="0"/>
        <w:widowControl w:val="0"/>
        <w:tabs>
          <w:tab w:val="left" w:pos="5521"/>
        </w:tabs>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（2）投标人须知</w:t>
      </w:r>
      <w:r>
        <w:rPr>
          <w:rFonts w:hint="eastAsia" w:ascii="宋体" w:hAnsi="宋体" w:cs="宋体"/>
          <w:color w:val="auto"/>
          <w:sz w:val="28"/>
          <w:szCs w:val="28"/>
          <w:highlight w:val="none"/>
          <w:lang w:eastAsia="zh-CN"/>
        </w:rPr>
        <w:tab/>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）评标办法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cs="宋体"/>
          <w:b w:val="0"/>
          <w:bCs w:val="0"/>
          <w:color w:val="auto"/>
          <w:sz w:val="28"/>
          <w:szCs w:val="28"/>
          <w:highlight w:val="none"/>
          <w:lang w:val="en-US" w:eastAsia="zh-CN"/>
        </w:rPr>
        <w:t>技术标准和要求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b w:val="0"/>
          <w:bCs w:val="0"/>
          <w:color w:val="auto"/>
          <w:sz w:val="28"/>
          <w:szCs w:val="28"/>
          <w:highlight w:val="none"/>
          <w:lang w:val="en-US" w:eastAsia="zh-CN"/>
        </w:rPr>
        <w:t>合同条款及格式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b w:val="0"/>
          <w:bCs w:val="0"/>
          <w:color w:val="auto"/>
          <w:sz w:val="28"/>
          <w:szCs w:val="28"/>
          <w:highlight w:val="none"/>
          <w:lang w:val="en-US" w:eastAsia="zh-CN"/>
        </w:rPr>
        <w:t>投标文件格式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根据本章第1.10款、第2.2款和第2.3款对招标文件所作的澄清、修改，构成招标文件的组成部分。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97" w:name="_Toc152045544"/>
      <w:bookmarkStart w:id="98" w:name="_Toc152042320"/>
      <w:bookmarkStart w:id="99" w:name="_Toc16749"/>
      <w:bookmarkStart w:id="100" w:name="_Toc26852"/>
      <w:bookmarkStart w:id="101" w:name="_Toc144974512"/>
      <w:r>
        <w:rPr>
          <w:rFonts w:hint="eastAsia" w:ascii="宋体" w:hAnsi="宋体" w:eastAsia="宋体" w:cs="宋体"/>
          <w:color w:val="auto"/>
          <w:sz w:val="28"/>
          <w:szCs w:val="28"/>
          <w:highlight w:val="none"/>
        </w:rPr>
        <w:t>2.2 招标文件的澄清</w:t>
      </w:r>
      <w:bookmarkEnd w:id="97"/>
      <w:bookmarkEnd w:id="98"/>
      <w:bookmarkEnd w:id="99"/>
      <w:bookmarkEnd w:id="100"/>
      <w:bookmarkEnd w:id="10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2.2.2 招标文件的澄清将在投标人须知前附表规定的投标截止时间15天前以书面形式发给所有购买招标文件的投标人，但不指明澄清问题的来源。如果澄清发出的时间距投标截止时间不足15天，相应延长投标截止时间。</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2.2.3 投标人在收到澄清后，应在投标人须知前附表规定的时间内以书面形式通知招标人，确认已收到该澄清。</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02" w:name="_Toc144974513"/>
      <w:bookmarkStart w:id="103" w:name="_Toc152042321"/>
      <w:bookmarkStart w:id="104" w:name="_Toc31541"/>
      <w:bookmarkStart w:id="105" w:name="_Toc152045545"/>
      <w:bookmarkStart w:id="106" w:name="_Toc12772"/>
      <w:r>
        <w:rPr>
          <w:rFonts w:hint="eastAsia" w:ascii="宋体" w:hAnsi="宋体" w:eastAsia="宋体" w:cs="宋体"/>
          <w:color w:val="auto"/>
          <w:sz w:val="28"/>
          <w:szCs w:val="28"/>
          <w:highlight w:val="none"/>
        </w:rPr>
        <w:t>2.3 招标文件的修改</w:t>
      </w:r>
      <w:bookmarkEnd w:id="102"/>
      <w:bookmarkEnd w:id="103"/>
      <w:bookmarkEnd w:id="104"/>
      <w:bookmarkEnd w:id="105"/>
      <w:bookmarkEnd w:id="10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2.3.1 在投标截止时间15天前，招标人可以书面形式修改招标文件，并通知所有已购买招标文件的投标人。如果修改招标文件的时间距投标截止时间不足15天，相应延长投标截止时间。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2.3.2 投标人收到修改内容后，应在投标人须知前附表规定的时间内以书面形式通知招标人，确认已收到该修改。</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color w:val="auto"/>
          <w:sz w:val="28"/>
          <w:szCs w:val="28"/>
          <w:highlight w:val="none"/>
        </w:rPr>
      </w:pPr>
      <w:bookmarkStart w:id="107" w:name="_Toc144974514"/>
      <w:bookmarkStart w:id="108" w:name="_Toc152045546"/>
      <w:bookmarkStart w:id="109" w:name="_Toc29570"/>
      <w:bookmarkStart w:id="110" w:name="_Toc20893"/>
      <w:bookmarkStart w:id="111" w:name="_Toc152042322"/>
      <w:r>
        <w:rPr>
          <w:rFonts w:hint="eastAsia" w:ascii="宋体" w:hAnsi="宋体" w:eastAsia="宋体" w:cs="宋体"/>
          <w:b/>
          <w:bCs/>
          <w:color w:val="auto"/>
          <w:sz w:val="28"/>
          <w:szCs w:val="28"/>
          <w:highlight w:val="none"/>
        </w:rPr>
        <w:t>3. 投标文件</w:t>
      </w:r>
      <w:bookmarkEnd w:id="107"/>
      <w:bookmarkEnd w:id="108"/>
      <w:bookmarkEnd w:id="109"/>
      <w:bookmarkEnd w:id="110"/>
      <w:bookmarkEnd w:id="11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12" w:name="_Toc152042323"/>
      <w:bookmarkStart w:id="113" w:name="_Toc152045547"/>
      <w:bookmarkStart w:id="114" w:name="_Toc144974515"/>
      <w:bookmarkStart w:id="115" w:name="_Toc29877"/>
      <w:bookmarkStart w:id="116" w:name="_Toc12701"/>
      <w:r>
        <w:rPr>
          <w:rFonts w:hint="eastAsia" w:ascii="宋体" w:hAnsi="宋体" w:eastAsia="宋体" w:cs="宋体"/>
          <w:color w:val="auto"/>
          <w:sz w:val="28"/>
          <w:szCs w:val="28"/>
          <w:highlight w:val="none"/>
        </w:rPr>
        <w:t>3.1 投标文件的组成</w:t>
      </w:r>
      <w:bookmarkEnd w:id="112"/>
      <w:bookmarkEnd w:id="113"/>
      <w:bookmarkEnd w:id="114"/>
      <w:bookmarkEnd w:id="115"/>
      <w:bookmarkEnd w:id="11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3.1.1投标文件应包括下列内容：</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具体内容详见“投标文件格式”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3.1.2 投标人须知前附表规定不接受联合体投标的。 </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17" w:name="_Toc152045548"/>
      <w:bookmarkStart w:id="118" w:name="_Toc27991"/>
      <w:bookmarkStart w:id="119" w:name="_Toc144974516"/>
      <w:bookmarkStart w:id="120" w:name="_Toc31354"/>
      <w:bookmarkStart w:id="121" w:name="_Toc152042324"/>
      <w:r>
        <w:rPr>
          <w:rFonts w:hint="eastAsia" w:ascii="宋体" w:hAnsi="宋体" w:eastAsia="宋体" w:cs="宋体"/>
          <w:color w:val="auto"/>
          <w:sz w:val="28"/>
          <w:szCs w:val="28"/>
          <w:highlight w:val="none"/>
        </w:rPr>
        <w:t>3.2 投标报价</w:t>
      </w:r>
      <w:bookmarkEnd w:id="117"/>
      <w:bookmarkEnd w:id="118"/>
      <w:bookmarkEnd w:id="119"/>
      <w:bookmarkEnd w:id="120"/>
      <w:bookmarkEnd w:id="12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3.2.1 投</w:t>
      </w:r>
      <w:r>
        <w:rPr>
          <w:rFonts w:hint="eastAsia" w:ascii="宋体" w:hAnsi="宋体" w:eastAsia="宋体" w:cs="宋体"/>
          <w:color w:val="auto"/>
          <w:sz w:val="28"/>
          <w:szCs w:val="28"/>
          <w:highlight w:val="none"/>
          <w:lang w:val="en-US" w:eastAsia="zh-CN"/>
        </w:rPr>
        <w:t xml:space="preserve">投标人不得相互串通投标报价，不得妨碍其他投标人的公平竞争，不得损害采购人或其他投标人的合法权益，投标人不得以向采购人、评标委员会成员行贿或者采取其他不正当手段谋取中标。                    </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22" w:name="_Toc144974517"/>
      <w:bookmarkStart w:id="123" w:name="_Toc25510"/>
      <w:bookmarkStart w:id="124" w:name="_Toc28102"/>
      <w:bookmarkStart w:id="125" w:name="_Toc152045549"/>
      <w:bookmarkStart w:id="126" w:name="_Toc152042325"/>
      <w:r>
        <w:rPr>
          <w:rFonts w:hint="eastAsia" w:ascii="宋体" w:hAnsi="宋体" w:eastAsia="宋体" w:cs="宋体"/>
          <w:color w:val="auto"/>
          <w:sz w:val="28"/>
          <w:szCs w:val="28"/>
          <w:highlight w:val="none"/>
        </w:rPr>
        <w:t>3.3 投标有效期</w:t>
      </w:r>
      <w:bookmarkEnd w:id="122"/>
      <w:bookmarkEnd w:id="123"/>
      <w:bookmarkEnd w:id="124"/>
      <w:bookmarkEnd w:id="125"/>
      <w:bookmarkEnd w:id="12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3.3.1 在投标人须知前附表规定的投标有效期内，投标人不得要求撤销或修改其投标文件。</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27" w:name="_Toc152042326"/>
      <w:bookmarkStart w:id="128" w:name="_Toc25578"/>
      <w:bookmarkStart w:id="129" w:name="_Toc152045550"/>
      <w:bookmarkStart w:id="130" w:name="_Toc144974518"/>
      <w:bookmarkStart w:id="131" w:name="_Toc3654"/>
      <w:r>
        <w:rPr>
          <w:rFonts w:hint="eastAsia" w:ascii="宋体" w:hAnsi="宋体" w:eastAsia="宋体" w:cs="宋体"/>
          <w:color w:val="auto"/>
          <w:sz w:val="28"/>
          <w:szCs w:val="28"/>
          <w:highlight w:val="none"/>
        </w:rPr>
        <w:t>3.4 投标保证金</w:t>
      </w:r>
      <w:bookmarkEnd w:id="127"/>
      <w:bookmarkEnd w:id="128"/>
      <w:bookmarkEnd w:id="129"/>
      <w:bookmarkEnd w:id="130"/>
      <w:bookmarkEnd w:id="13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3.4.1 投标人在递交投标文件的同时，应按投标人须知前附表规定的金额和“投标文件格式”规定的投标保证金格式递交投标保证金，并作为其投标文件的组成部分。联合体投标的，其投标保证金由牵头人递交，并应符合投标人须知前附表的规定。</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3.4.2 投标人不按本章第3.4.1项要求提交投标保证金的，其投标文件作废标处理。</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3.4.3 </w:t>
      </w:r>
      <w:r>
        <w:rPr>
          <w:rFonts w:hint="eastAsia" w:ascii="宋体" w:hAnsi="宋体" w:cs="宋体"/>
          <w:color w:val="auto"/>
          <w:sz w:val="28"/>
          <w:szCs w:val="28"/>
          <w:highlight w:val="none"/>
          <w:lang w:val="en-US" w:eastAsia="zh-CN"/>
        </w:rPr>
        <w:t>中标通知书发出</w:t>
      </w:r>
      <w:r>
        <w:rPr>
          <w:rFonts w:hint="eastAsia" w:ascii="宋体" w:hAnsi="宋体" w:eastAsia="宋体" w:cs="宋体"/>
          <w:color w:val="auto"/>
          <w:sz w:val="28"/>
          <w:szCs w:val="28"/>
          <w:highlight w:val="none"/>
        </w:rPr>
        <w:t>5个工作日内，向未中标的投标人退还投标保证金</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招标人与中标人签订合同后5个工作日内，向中标人退还投标保证金。</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3.4.4 </w:t>
      </w:r>
      <w:bookmarkStart w:id="132" w:name="_Toc6954"/>
      <w:bookmarkStart w:id="133" w:name="_Toc9302"/>
      <w:bookmarkStart w:id="134" w:name="_Toc144974520"/>
      <w:bookmarkStart w:id="135" w:name="_Toc152042328"/>
      <w:bookmarkStart w:id="136" w:name="_Toc152045552"/>
      <w:r>
        <w:rPr>
          <w:rFonts w:hint="eastAsia" w:ascii="宋体" w:hAnsi="宋体" w:eastAsia="宋体" w:cs="宋体"/>
          <w:color w:val="auto"/>
          <w:sz w:val="28"/>
          <w:szCs w:val="28"/>
          <w:highlight w:val="none"/>
        </w:rPr>
        <w:t>有下列情形之一的，保证金将不予退还：</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（1）投标人在投标文件中提供虚假资料的；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（2）除因不可抗力或招标文件认可的情形以外，成交投标人不与招标人签订合同的；</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（3）投标人与招标人、其他投标人或者采购代理机构恶意串通的；</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（4）招标文件规定的其他情形。</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资格审查资料</w:t>
      </w:r>
      <w:bookmarkEnd w:id="132"/>
      <w:bookmarkEnd w:id="133"/>
      <w:bookmarkEnd w:id="134"/>
      <w:bookmarkEnd w:id="135"/>
      <w:bookmarkEnd w:id="13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3.5.1 “投标人基本情况表”见投标人须知前附表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3.5.2 “近年财务状况表”见投标人须知前附表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3.5.3 “近年完成的类似项目情况表”见投标人须知前附表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“近年发生的诉讼及仲裁情况”见投标人须知前附表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3.5.6 投标人须知前附表规定接受联合体投标的，本章第3.5.1项至第3.5.</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项规定的表格和资料应包括联合体各方相关情况。</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37" w:name="_Toc152042329"/>
      <w:bookmarkStart w:id="138" w:name="_Toc144974521"/>
      <w:bookmarkStart w:id="139" w:name="_Toc28130"/>
      <w:bookmarkStart w:id="140" w:name="_Toc441"/>
      <w:bookmarkStart w:id="141" w:name="_Toc152045553"/>
      <w:r>
        <w:rPr>
          <w:rFonts w:hint="eastAsia" w:ascii="宋体" w:hAnsi="宋体" w:eastAsia="宋体" w:cs="宋体"/>
          <w:color w:val="auto"/>
          <w:sz w:val="28"/>
          <w:szCs w:val="28"/>
          <w:highlight w:val="none"/>
        </w:rPr>
        <w:t>3.6 备选投标方案</w:t>
      </w:r>
      <w:bookmarkEnd w:id="137"/>
      <w:bookmarkEnd w:id="138"/>
      <w:bookmarkEnd w:id="139"/>
      <w:bookmarkEnd w:id="140"/>
      <w:bookmarkEnd w:id="14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42" w:name="_Toc14346"/>
      <w:bookmarkStart w:id="143" w:name="_Toc27263"/>
      <w:bookmarkStart w:id="144" w:name="_Toc144974522"/>
      <w:bookmarkStart w:id="145" w:name="_Toc152042330"/>
      <w:bookmarkStart w:id="146" w:name="_Toc152045554"/>
      <w:r>
        <w:rPr>
          <w:rFonts w:hint="eastAsia" w:ascii="宋体" w:hAnsi="宋体" w:eastAsia="宋体" w:cs="宋体"/>
          <w:color w:val="auto"/>
          <w:sz w:val="28"/>
          <w:szCs w:val="28"/>
          <w:highlight w:val="none"/>
        </w:rPr>
        <w:t>3.7 投标文件的编制</w:t>
      </w:r>
      <w:bookmarkEnd w:id="142"/>
      <w:bookmarkEnd w:id="143"/>
      <w:bookmarkEnd w:id="144"/>
      <w:bookmarkEnd w:id="145"/>
      <w:bookmarkEnd w:id="14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3.7.1投标文件应按“投标文件格式”进行编写，如有必要，可以增加附页，作为投标文件的组成部分。其中，投标函附录在满足招标文件实质性要求的基础上，可以提出比招标文件要求更有利于招标人的承诺。</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3.7.2 投标文件应当对招标文件有关</w:t>
      </w:r>
      <w:r>
        <w:rPr>
          <w:rFonts w:hint="eastAsia" w:ascii="宋体" w:hAnsi="宋体" w:cs="宋体"/>
          <w:color w:val="auto"/>
          <w:sz w:val="28"/>
          <w:szCs w:val="28"/>
          <w:highlight w:val="none"/>
          <w:lang w:eastAsia="zh-CN"/>
        </w:rPr>
        <w:t>完成时限</w:t>
      </w:r>
      <w:r>
        <w:rPr>
          <w:rFonts w:hint="eastAsia" w:ascii="宋体" w:hAnsi="宋体" w:eastAsia="宋体" w:cs="宋体"/>
          <w:color w:val="auto"/>
          <w:sz w:val="28"/>
          <w:szCs w:val="28"/>
          <w:highlight w:val="none"/>
        </w:rPr>
        <w:t>、投标有效期、质量要求、技术标准和要求、招标范围等实质性内容作出响应。</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3.7.4 投标文件份数见投标人须知前附表。正本</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副本的封面上应清楚地标记“正本”或“副本”的字样。当副本和正本不一致时，以正本为准。</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3.7.5 投标文件的正本</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副本应分别装订成册，并编制目录，具体装订要求见投标人须知前附表规定。</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3.7.6</w:t>
      </w:r>
      <w:r>
        <w:rPr>
          <w:rStyle w:val="37"/>
          <w:rFonts w:hint="eastAsia" w:ascii="宋体" w:hAnsi="宋体" w:eastAsia="宋体" w:cs="宋体"/>
          <w:color w:val="auto"/>
          <w:sz w:val="28"/>
          <w:szCs w:val="28"/>
          <w:highlight w:val="none"/>
        </w:rPr>
        <w:t>投标单位必须按招标文件约定的</w:t>
      </w:r>
      <w:r>
        <w:rPr>
          <w:rStyle w:val="37"/>
          <w:rFonts w:hint="eastAsia" w:ascii="宋体" w:hAnsi="宋体" w:cs="宋体"/>
          <w:color w:val="auto"/>
          <w:sz w:val="28"/>
          <w:szCs w:val="28"/>
          <w:highlight w:val="none"/>
          <w:lang w:eastAsia="zh-CN"/>
        </w:rPr>
        <w:t>完成时限</w:t>
      </w:r>
      <w:r>
        <w:rPr>
          <w:rStyle w:val="37"/>
          <w:rFonts w:hint="eastAsia" w:ascii="宋体" w:hAnsi="宋体" w:eastAsia="宋体" w:cs="宋体"/>
          <w:color w:val="auto"/>
          <w:sz w:val="28"/>
          <w:szCs w:val="28"/>
          <w:highlight w:val="none"/>
        </w:rPr>
        <w:t>制定切合实际的施工组织</w:t>
      </w:r>
      <w:r>
        <w:rPr>
          <w:rStyle w:val="37"/>
          <w:rFonts w:hint="eastAsia" w:ascii="宋体" w:hAnsi="宋体" w:cs="宋体"/>
          <w:color w:val="auto"/>
          <w:sz w:val="28"/>
          <w:szCs w:val="28"/>
          <w:highlight w:val="none"/>
          <w:lang w:val="en-US" w:eastAsia="zh-CN"/>
        </w:rPr>
        <w:t>方案</w:t>
      </w:r>
      <w:r>
        <w:rPr>
          <w:rStyle w:val="37"/>
          <w:rFonts w:hint="eastAsia" w:ascii="宋体" w:hAnsi="宋体" w:eastAsia="宋体" w:cs="宋体"/>
          <w:color w:val="auto"/>
          <w:sz w:val="28"/>
          <w:szCs w:val="28"/>
          <w:highlight w:val="none"/>
        </w:rPr>
        <w:t>，双方约定</w:t>
      </w:r>
      <w:r>
        <w:rPr>
          <w:rStyle w:val="37"/>
          <w:rFonts w:hint="eastAsia" w:ascii="宋体" w:hAnsi="宋体" w:cs="宋体"/>
          <w:color w:val="auto"/>
          <w:sz w:val="28"/>
          <w:szCs w:val="28"/>
          <w:highlight w:val="none"/>
          <w:lang w:eastAsia="zh-CN"/>
        </w:rPr>
        <w:t>完成时限</w:t>
      </w:r>
      <w:r>
        <w:rPr>
          <w:rStyle w:val="37"/>
          <w:rFonts w:hint="eastAsia" w:ascii="宋体" w:hAnsi="宋体" w:eastAsia="宋体" w:cs="宋体"/>
          <w:color w:val="auto"/>
          <w:sz w:val="28"/>
          <w:szCs w:val="28"/>
          <w:highlight w:val="none"/>
        </w:rPr>
        <w:t>顺延或延误的其他情况在签订合同时商议。</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147" w:name="_Toc27230"/>
      <w:bookmarkStart w:id="148" w:name="_Toc13194"/>
      <w:bookmarkStart w:id="149" w:name="_Toc152042331"/>
      <w:bookmarkStart w:id="150" w:name="_Toc144974523"/>
      <w:bookmarkStart w:id="151" w:name="_Toc152045555"/>
      <w:r>
        <w:rPr>
          <w:rFonts w:hint="eastAsia" w:ascii="宋体" w:hAnsi="宋体" w:eastAsia="宋体" w:cs="宋体"/>
          <w:b/>
          <w:bCs/>
          <w:color w:val="auto"/>
          <w:sz w:val="28"/>
          <w:szCs w:val="28"/>
          <w:highlight w:val="none"/>
        </w:rPr>
        <w:t>4. 投  标</w:t>
      </w:r>
      <w:bookmarkEnd w:id="147"/>
      <w:bookmarkEnd w:id="148"/>
      <w:bookmarkEnd w:id="149"/>
      <w:bookmarkEnd w:id="150"/>
      <w:bookmarkEnd w:id="15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52" w:name="_Toc152045556"/>
      <w:bookmarkStart w:id="153" w:name="_Toc20861"/>
      <w:bookmarkStart w:id="154" w:name="_Toc152042332"/>
      <w:bookmarkStart w:id="155" w:name="_Toc1082"/>
      <w:bookmarkStart w:id="156" w:name="_Toc144974524"/>
      <w:r>
        <w:rPr>
          <w:rFonts w:hint="eastAsia" w:ascii="宋体" w:hAnsi="宋体" w:eastAsia="宋体" w:cs="宋体"/>
          <w:color w:val="auto"/>
          <w:sz w:val="28"/>
          <w:szCs w:val="28"/>
          <w:highlight w:val="none"/>
        </w:rPr>
        <w:t>4.1 投标文件的密封和标记</w:t>
      </w:r>
      <w:bookmarkEnd w:id="152"/>
      <w:bookmarkEnd w:id="153"/>
      <w:bookmarkEnd w:id="154"/>
      <w:bookmarkEnd w:id="155"/>
      <w:bookmarkEnd w:id="15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4.1.1投标文件的正本</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副本</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电子版U盘</w:t>
      </w:r>
      <w:r>
        <w:rPr>
          <w:rFonts w:hint="eastAsia" w:ascii="宋体" w:hAnsi="宋体" w:eastAsia="宋体" w:cs="宋体"/>
          <w:color w:val="auto"/>
          <w:sz w:val="28"/>
          <w:szCs w:val="28"/>
          <w:highlight w:val="none"/>
        </w:rPr>
        <w:t>装入</w:t>
      </w:r>
      <w:r>
        <w:rPr>
          <w:rFonts w:hint="eastAsia" w:ascii="宋体" w:hAnsi="宋体" w:eastAsia="宋体" w:cs="宋体"/>
          <w:color w:val="auto"/>
          <w:sz w:val="28"/>
          <w:szCs w:val="28"/>
          <w:highlight w:val="none"/>
          <w:lang w:val="en-US" w:eastAsia="zh-CN"/>
        </w:rPr>
        <w:t>一个</w:t>
      </w:r>
      <w:r>
        <w:rPr>
          <w:rFonts w:hint="eastAsia" w:ascii="宋体" w:hAnsi="宋体" w:eastAsia="宋体" w:cs="宋体"/>
          <w:color w:val="auto"/>
          <w:sz w:val="28"/>
          <w:szCs w:val="28"/>
          <w:highlight w:val="none"/>
        </w:rPr>
        <w:t>密封袋内加以密封。封袋必须在开启处加贴封条，同时加盖供</w:t>
      </w:r>
      <w:r>
        <w:rPr>
          <w:rFonts w:hint="eastAsia" w:ascii="宋体" w:hAnsi="宋体" w:cs="宋体"/>
          <w:color w:val="auto"/>
          <w:sz w:val="28"/>
          <w:szCs w:val="28"/>
          <w:highlight w:val="none"/>
          <w:lang w:val="en-US" w:eastAsia="zh-CN"/>
        </w:rPr>
        <w:t>投标人</w:t>
      </w:r>
      <w:r>
        <w:rPr>
          <w:rFonts w:hint="eastAsia" w:ascii="宋体" w:hAnsi="宋体" w:eastAsia="宋体" w:cs="宋体"/>
          <w:color w:val="auto"/>
          <w:sz w:val="28"/>
          <w:szCs w:val="28"/>
          <w:highlight w:val="none"/>
        </w:rPr>
        <w:t>公章和法定代表人或授权代理人印章。</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4.1.2 投标文件的封套上应写明的其他内容见投标人须知前附表。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4.1.3 未按本章第4.1.1项或第4.1.2项要求密封和加写标记的投标文件，招标人不予受理。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57" w:name="_Toc152042333"/>
      <w:bookmarkStart w:id="158" w:name="_Toc5474"/>
      <w:bookmarkStart w:id="159" w:name="_Toc152045557"/>
      <w:bookmarkStart w:id="160" w:name="_Toc144974525"/>
      <w:bookmarkStart w:id="161" w:name="_Toc26621"/>
      <w:r>
        <w:rPr>
          <w:rFonts w:hint="eastAsia" w:ascii="宋体" w:hAnsi="宋体" w:eastAsia="宋体" w:cs="宋体"/>
          <w:color w:val="auto"/>
          <w:sz w:val="28"/>
          <w:szCs w:val="28"/>
          <w:highlight w:val="none"/>
        </w:rPr>
        <w:t>4.2 投标文件的递交</w:t>
      </w:r>
      <w:bookmarkEnd w:id="157"/>
      <w:bookmarkEnd w:id="158"/>
      <w:bookmarkEnd w:id="159"/>
      <w:bookmarkEnd w:id="160"/>
      <w:bookmarkEnd w:id="16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4.2.1 投标人应在投标人须知前附表规定的投标截止时间前递交投标文件。</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4.2.2 投标人递交投标文件的地点：见投标人须知前附表。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4.2.3 除投标人须知前附表另有规定外，投标人所递交的投标文件不予退还。</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4.2.4 招标人收到投标文件后，向投标人出具签收凭证。</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4.2.5 逾期送达的或者未送达指定地点的投标文件，招标人不予受理。</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62" w:name="_Toc152045558"/>
      <w:bookmarkStart w:id="163" w:name="_Toc144974526"/>
      <w:bookmarkStart w:id="164" w:name="_Toc152042334"/>
      <w:bookmarkStart w:id="165" w:name="_Toc1067"/>
      <w:bookmarkStart w:id="166" w:name="_Toc11862"/>
      <w:r>
        <w:rPr>
          <w:rFonts w:hint="eastAsia" w:ascii="宋体" w:hAnsi="宋体" w:eastAsia="宋体" w:cs="宋体"/>
          <w:color w:val="auto"/>
          <w:sz w:val="28"/>
          <w:szCs w:val="28"/>
          <w:highlight w:val="none"/>
        </w:rPr>
        <w:t>4.3 投标文件的修改与撤回</w:t>
      </w:r>
      <w:bookmarkEnd w:id="162"/>
      <w:bookmarkEnd w:id="163"/>
      <w:bookmarkEnd w:id="164"/>
      <w:bookmarkEnd w:id="165"/>
      <w:bookmarkEnd w:id="16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4.3.1 在本章第2.2.2项规定的投标截止时间前，投标人可以修改或撤回已递交的投标文件，但应以书面形式通知招标人。</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4.3.2 投标人修改或撤回已递交投标文件的书面通知应按照本章第3.7.3项的要求签字或盖章。招标人收到书面通知后，向投标人出具签收凭证。</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4.3.3 修改的内容为投标文件的组成部分。修改的投标文件应按照本章第3条、第4条规定进行编制、密封、标记和递交，并标明“修改”字样。</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167" w:name="_Toc152042335"/>
      <w:bookmarkStart w:id="168" w:name="_Toc152045559"/>
      <w:bookmarkStart w:id="169" w:name="_Toc3389"/>
      <w:bookmarkStart w:id="170" w:name="_Toc144974527"/>
      <w:bookmarkStart w:id="171" w:name="_Toc13677"/>
      <w:r>
        <w:rPr>
          <w:rFonts w:hint="eastAsia" w:ascii="宋体" w:hAnsi="宋体" w:eastAsia="宋体" w:cs="宋体"/>
          <w:b/>
          <w:bCs/>
          <w:color w:val="auto"/>
          <w:sz w:val="28"/>
          <w:szCs w:val="28"/>
          <w:highlight w:val="none"/>
        </w:rPr>
        <w:t>5. 开  标</w:t>
      </w:r>
      <w:bookmarkEnd w:id="167"/>
      <w:bookmarkEnd w:id="168"/>
      <w:bookmarkEnd w:id="169"/>
      <w:bookmarkEnd w:id="170"/>
      <w:bookmarkEnd w:id="17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72" w:name="_Toc152045560"/>
      <w:bookmarkStart w:id="173" w:name="_Toc144974528"/>
      <w:bookmarkStart w:id="174" w:name="_Toc32052"/>
      <w:bookmarkStart w:id="175" w:name="_Toc27315"/>
      <w:bookmarkStart w:id="176" w:name="_Toc152042336"/>
      <w:r>
        <w:rPr>
          <w:rFonts w:hint="eastAsia" w:ascii="宋体" w:hAnsi="宋体" w:eastAsia="宋体" w:cs="宋体"/>
          <w:color w:val="auto"/>
          <w:sz w:val="28"/>
          <w:szCs w:val="28"/>
          <w:highlight w:val="none"/>
        </w:rPr>
        <w:t>5.1 开标时间和地点</w:t>
      </w:r>
      <w:bookmarkEnd w:id="172"/>
      <w:bookmarkEnd w:id="173"/>
      <w:bookmarkEnd w:id="174"/>
      <w:bookmarkEnd w:id="175"/>
      <w:bookmarkEnd w:id="17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招标人在本章第2.2.2项规定的投标截止时间（开标时间）和投标人须知前附表规定的地点公开开标，并邀请所有投标人的法定代表人或其委托代理人准时参加。</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77" w:name="_Toc144974529"/>
      <w:bookmarkStart w:id="178" w:name="_Toc8303"/>
      <w:bookmarkStart w:id="179" w:name="_Toc152045561"/>
      <w:bookmarkStart w:id="180" w:name="_Toc10620"/>
      <w:bookmarkStart w:id="181" w:name="_Toc152042337"/>
      <w:r>
        <w:rPr>
          <w:rFonts w:hint="eastAsia" w:ascii="宋体" w:hAnsi="宋体" w:eastAsia="宋体" w:cs="宋体"/>
          <w:color w:val="auto"/>
          <w:sz w:val="28"/>
          <w:szCs w:val="28"/>
          <w:highlight w:val="none"/>
        </w:rPr>
        <w:t>5.2 开标程序</w:t>
      </w:r>
      <w:bookmarkEnd w:id="177"/>
      <w:bookmarkEnd w:id="178"/>
      <w:bookmarkEnd w:id="179"/>
      <w:bookmarkEnd w:id="180"/>
      <w:bookmarkEnd w:id="18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主持人按下列程序进行开标：</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（1）宣布开标纪律；</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（2）公布在投标截止时间前递交投标文件的投标人名称，并点名确认投标人是否派人到场；</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（3）宣布开标人、唱标人、记录人、监标人等有关人员姓名；</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（4）按照投标人须知前附表规定检查投标文件的密封情况；</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（5）按照投标人须知前附表的规定确定并宣布投标文件开标顺序；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（6）设有标底的，公布标底；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（7）按照宣布的开标顺序当众开标，公布投标人名称、标段名称、投标报价、</w:t>
      </w:r>
      <w:r>
        <w:rPr>
          <w:rFonts w:hint="eastAsia" w:ascii="宋体" w:hAnsi="宋体" w:cs="宋体"/>
          <w:color w:val="auto"/>
          <w:sz w:val="28"/>
          <w:szCs w:val="28"/>
          <w:highlight w:val="none"/>
          <w:lang w:eastAsia="zh-CN"/>
        </w:rPr>
        <w:t>完成时限</w:t>
      </w:r>
      <w:r>
        <w:rPr>
          <w:rFonts w:hint="eastAsia" w:ascii="宋体" w:hAnsi="宋体" w:eastAsia="宋体" w:cs="宋体"/>
          <w:color w:val="auto"/>
          <w:sz w:val="28"/>
          <w:szCs w:val="28"/>
          <w:highlight w:val="none"/>
        </w:rPr>
        <w:t>及其他内容，并记录在案；</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（8）投标人代表、招标人代表、监标人、记录人等有关人员在开标记录上签字确认；</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（9）开标结束。</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182" w:name="_Toc152042338"/>
      <w:bookmarkStart w:id="183" w:name="_Toc144974530"/>
      <w:bookmarkStart w:id="184" w:name="_Toc5900"/>
      <w:bookmarkStart w:id="185" w:name="_Toc7940"/>
      <w:bookmarkStart w:id="186" w:name="_Toc152045562"/>
      <w:r>
        <w:rPr>
          <w:rFonts w:hint="eastAsia" w:ascii="宋体" w:hAnsi="宋体" w:eastAsia="宋体" w:cs="宋体"/>
          <w:b/>
          <w:bCs/>
          <w:color w:val="auto"/>
          <w:sz w:val="28"/>
          <w:szCs w:val="28"/>
          <w:highlight w:val="none"/>
        </w:rPr>
        <w:t>6. 评  标</w:t>
      </w:r>
      <w:bookmarkEnd w:id="182"/>
      <w:bookmarkEnd w:id="183"/>
      <w:bookmarkEnd w:id="184"/>
      <w:bookmarkEnd w:id="185"/>
      <w:bookmarkEnd w:id="186"/>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87" w:name="_Toc594"/>
      <w:bookmarkStart w:id="188" w:name="_Toc144974531"/>
      <w:bookmarkStart w:id="189" w:name="_Toc152045563"/>
      <w:bookmarkStart w:id="190" w:name="_Toc8861"/>
      <w:bookmarkStart w:id="191" w:name="_Toc152042339"/>
      <w:r>
        <w:rPr>
          <w:rFonts w:hint="eastAsia" w:ascii="宋体" w:hAnsi="宋体" w:eastAsia="宋体" w:cs="宋体"/>
          <w:color w:val="auto"/>
          <w:sz w:val="28"/>
          <w:szCs w:val="28"/>
          <w:highlight w:val="none"/>
        </w:rPr>
        <w:t>6.1 评标委员会</w:t>
      </w:r>
      <w:bookmarkEnd w:id="187"/>
      <w:bookmarkEnd w:id="188"/>
      <w:bookmarkEnd w:id="189"/>
      <w:bookmarkEnd w:id="190"/>
      <w:bookmarkEnd w:id="19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6.1.2 评标委员会成员有下列情形之一的，应当回避：</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（1）招标人或投标人的主要负责人的近亲属；</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（2）项目主管部门或者行政监督部门的人员；</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（3）与投标人有经济利益关系，可能影响对投标公正评审的；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（4）曾因在招标、评标以及其他与招标投标有关活动中从事违法行为而受过行政处罚或刑事处罚的。</w:t>
      </w:r>
    </w:p>
    <w:p>
      <w:pPr>
        <w:pStyle w:val="35"/>
        <w:pageBreakBefore w:val="0"/>
        <w:widowControl w:val="0"/>
        <w:tabs>
          <w:tab w:val="left" w:pos="2620"/>
        </w:tabs>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92" w:name="_Toc15801"/>
      <w:bookmarkStart w:id="193" w:name="_Toc144974532"/>
      <w:bookmarkStart w:id="194" w:name="_Toc17168"/>
      <w:bookmarkStart w:id="195" w:name="_Toc152042340"/>
      <w:bookmarkStart w:id="196" w:name="_Toc152045564"/>
      <w:r>
        <w:rPr>
          <w:rFonts w:hint="eastAsia" w:ascii="宋体" w:hAnsi="宋体" w:eastAsia="宋体" w:cs="宋体"/>
          <w:color w:val="auto"/>
          <w:sz w:val="28"/>
          <w:szCs w:val="28"/>
          <w:highlight w:val="none"/>
        </w:rPr>
        <w:t>6.2 评标原则</w:t>
      </w:r>
      <w:bookmarkEnd w:id="192"/>
      <w:bookmarkEnd w:id="193"/>
      <w:bookmarkEnd w:id="194"/>
      <w:bookmarkEnd w:id="195"/>
      <w:bookmarkEnd w:id="196"/>
      <w:r>
        <w:rPr>
          <w:rFonts w:hint="eastAsia" w:ascii="宋体" w:hAnsi="宋体" w:eastAsia="宋体" w:cs="宋体"/>
          <w:color w:val="auto"/>
          <w:sz w:val="28"/>
          <w:szCs w:val="28"/>
          <w:highlight w:val="none"/>
        </w:rPr>
        <w:tab/>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评标活动遵循公平、公正、科学和择优的原则。</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197" w:name="_Toc24020"/>
      <w:bookmarkStart w:id="198" w:name="_Toc20189"/>
      <w:bookmarkStart w:id="199" w:name="_Toc152042341"/>
      <w:bookmarkStart w:id="200" w:name="_Toc152045565"/>
      <w:bookmarkStart w:id="201" w:name="_Toc144974533"/>
      <w:r>
        <w:rPr>
          <w:rFonts w:hint="eastAsia" w:ascii="宋体" w:hAnsi="宋体" w:eastAsia="宋体" w:cs="宋体"/>
          <w:color w:val="auto"/>
          <w:sz w:val="28"/>
          <w:szCs w:val="28"/>
          <w:highlight w:val="none"/>
        </w:rPr>
        <w:t>6.3 评标</w:t>
      </w:r>
      <w:bookmarkEnd w:id="197"/>
      <w:bookmarkEnd w:id="198"/>
      <w:bookmarkEnd w:id="199"/>
      <w:bookmarkEnd w:id="200"/>
      <w:bookmarkEnd w:id="20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评标委员会按照第三章“评标办法”规定的方法、评审因素、标准和程序对投标文件进行评审。第三章“评标办法”没有规定的方法、评审因素和标准，不作为评标依据。</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202" w:name="_Toc144974534"/>
      <w:bookmarkStart w:id="203" w:name="_Toc152045566"/>
      <w:bookmarkStart w:id="204" w:name="_Toc2180"/>
      <w:bookmarkStart w:id="205" w:name="_Toc14195"/>
      <w:bookmarkStart w:id="206" w:name="_Toc152042342"/>
      <w:r>
        <w:rPr>
          <w:rFonts w:hint="eastAsia" w:ascii="宋体" w:hAnsi="宋体" w:eastAsia="宋体" w:cs="宋体"/>
          <w:b/>
          <w:bCs/>
          <w:color w:val="auto"/>
          <w:sz w:val="28"/>
          <w:szCs w:val="28"/>
          <w:highlight w:val="none"/>
        </w:rPr>
        <w:t>7. 合同授予</w:t>
      </w:r>
      <w:bookmarkEnd w:id="202"/>
      <w:bookmarkEnd w:id="203"/>
      <w:bookmarkEnd w:id="204"/>
      <w:bookmarkEnd w:id="205"/>
      <w:bookmarkEnd w:id="206"/>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07" w:name="_Toc152045567"/>
      <w:bookmarkStart w:id="208" w:name="_Toc8028"/>
      <w:bookmarkStart w:id="209" w:name="_Toc144974535"/>
      <w:bookmarkStart w:id="210" w:name="_Toc152042343"/>
      <w:bookmarkStart w:id="211" w:name="_Toc8621"/>
      <w:r>
        <w:rPr>
          <w:rFonts w:hint="eastAsia" w:ascii="宋体" w:hAnsi="宋体" w:eastAsia="宋体" w:cs="宋体"/>
          <w:color w:val="auto"/>
          <w:sz w:val="28"/>
          <w:szCs w:val="28"/>
          <w:highlight w:val="none"/>
        </w:rPr>
        <w:t>7.1 定标方式</w:t>
      </w:r>
      <w:bookmarkEnd w:id="207"/>
      <w:bookmarkEnd w:id="208"/>
      <w:bookmarkEnd w:id="209"/>
      <w:bookmarkEnd w:id="210"/>
      <w:bookmarkEnd w:id="21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除投标人须知前附表规定评标委员会直接确定中标人外，招标人依据评标委员会推荐的中标候选人确定中标人，评标委员会推荐中标候选人的人数见投标人须知前附表。</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12" w:name="_Toc11255"/>
      <w:bookmarkStart w:id="213" w:name="_Toc152045568"/>
      <w:bookmarkStart w:id="214" w:name="_Toc152042344"/>
      <w:bookmarkStart w:id="215" w:name="_Toc24977"/>
      <w:bookmarkStart w:id="216" w:name="_Toc144974536"/>
      <w:r>
        <w:rPr>
          <w:rFonts w:hint="eastAsia" w:ascii="宋体" w:hAnsi="宋体" w:eastAsia="宋体" w:cs="宋体"/>
          <w:color w:val="auto"/>
          <w:sz w:val="28"/>
          <w:szCs w:val="28"/>
          <w:highlight w:val="none"/>
        </w:rPr>
        <w:t>7.2 中标通知</w:t>
      </w:r>
      <w:bookmarkEnd w:id="212"/>
      <w:bookmarkEnd w:id="213"/>
      <w:bookmarkEnd w:id="214"/>
      <w:bookmarkEnd w:id="215"/>
      <w:bookmarkEnd w:id="21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在本章第3.3款规定的投标有效期内，招标人以书面形式向中标人发出中标通知书，同时将中标结果通知未中标的投标人。</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17" w:name="_Toc152045569"/>
      <w:bookmarkStart w:id="218" w:name="_Toc20565"/>
      <w:bookmarkStart w:id="219" w:name="_Toc152042345"/>
      <w:bookmarkStart w:id="220" w:name="_Toc144974537"/>
      <w:bookmarkStart w:id="221" w:name="_Toc26495"/>
      <w:r>
        <w:rPr>
          <w:rFonts w:hint="eastAsia" w:ascii="宋体" w:hAnsi="宋体" w:eastAsia="宋体" w:cs="宋体"/>
          <w:color w:val="auto"/>
          <w:sz w:val="28"/>
          <w:szCs w:val="28"/>
          <w:highlight w:val="none"/>
        </w:rPr>
        <w:t>7.3 履约担保</w:t>
      </w:r>
      <w:bookmarkEnd w:id="217"/>
      <w:bookmarkEnd w:id="218"/>
      <w:bookmarkEnd w:id="219"/>
      <w:bookmarkEnd w:id="220"/>
      <w:bookmarkEnd w:id="22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7.3.2 中标人不能按本章第7.3.1项要求提交履约担保的，视为放弃中标，其投标保证金不予退还，给招标人造成的损失超过投标保证金数额的，中标人还应当对超过部分予以赔偿。</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22" w:name="_Toc144974538"/>
      <w:bookmarkStart w:id="223" w:name="_Toc152042346"/>
      <w:bookmarkStart w:id="224" w:name="_Toc21155"/>
      <w:bookmarkStart w:id="225" w:name="_Toc14928"/>
      <w:bookmarkStart w:id="226" w:name="_Toc152045570"/>
      <w:r>
        <w:rPr>
          <w:rFonts w:hint="eastAsia" w:ascii="宋体" w:hAnsi="宋体" w:eastAsia="宋体" w:cs="宋体"/>
          <w:color w:val="auto"/>
          <w:sz w:val="28"/>
          <w:szCs w:val="28"/>
          <w:highlight w:val="none"/>
        </w:rPr>
        <w:t>7.4 签订合同</w:t>
      </w:r>
      <w:bookmarkEnd w:id="222"/>
      <w:bookmarkEnd w:id="223"/>
      <w:bookmarkEnd w:id="224"/>
      <w:bookmarkEnd w:id="225"/>
      <w:bookmarkEnd w:id="22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7.4.1投标人在被确定为中标人后应向招标代理机构缴纳技术服务费，收费标准</w:t>
      </w:r>
      <w:r>
        <w:rPr>
          <w:rFonts w:hint="eastAsia" w:ascii="宋体" w:hAnsi="宋体" w:eastAsia="宋体" w:cs="宋体"/>
          <w:b w:val="0"/>
          <w:bCs w:val="0"/>
          <w:color w:val="auto"/>
          <w:sz w:val="28"/>
          <w:szCs w:val="28"/>
          <w:lang w:val="en-US" w:eastAsia="zh-CN"/>
        </w:rPr>
        <w:t>参照</w:t>
      </w:r>
      <w:r>
        <w:rPr>
          <w:rFonts w:hint="eastAsia" w:ascii="宋体" w:hAnsi="宋体" w:eastAsia="宋体" w:cs="宋体"/>
          <w:b w:val="0"/>
          <w:bCs w:val="0"/>
          <w:color w:val="auto"/>
          <w:sz w:val="28"/>
          <w:szCs w:val="28"/>
        </w:rPr>
        <w:t>国家计委计价格【</w:t>
      </w:r>
      <w:r>
        <w:rPr>
          <w:rFonts w:hint="eastAsia" w:ascii="宋体" w:hAnsi="宋体" w:eastAsia="宋体" w:cs="宋体"/>
          <w:b w:val="0"/>
          <w:bCs w:val="0"/>
          <w:color w:val="auto"/>
          <w:sz w:val="28"/>
          <w:szCs w:val="28"/>
          <w:lang w:val="en-US" w:eastAsia="zh-CN"/>
        </w:rPr>
        <w:t>2002</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1980</w:t>
      </w:r>
      <w:r>
        <w:rPr>
          <w:rFonts w:hint="eastAsia" w:ascii="宋体" w:hAnsi="宋体" w:eastAsia="宋体" w:cs="宋体"/>
          <w:b w:val="0"/>
          <w:bCs w:val="0"/>
          <w:color w:val="auto"/>
          <w:sz w:val="28"/>
          <w:szCs w:val="28"/>
        </w:rPr>
        <w:t>号文</w:t>
      </w:r>
      <w:r>
        <w:rPr>
          <w:rFonts w:hint="eastAsia" w:ascii="宋体" w:hAnsi="宋体" w:eastAsia="宋体" w:cs="宋体"/>
          <w:b w:val="0"/>
          <w:bCs w:val="0"/>
          <w:color w:val="auto"/>
          <w:sz w:val="28"/>
          <w:szCs w:val="28"/>
          <w:lang w:val="en-US" w:eastAsia="zh-CN"/>
        </w:rPr>
        <w:t>、国家发改办价格</w:t>
      </w:r>
      <w:r>
        <w:rPr>
          <w:rFonts w:hint="eastAsia" w:ascii="宋体" w:hAnsi="宋体" w:eastAsia="宋体" w:cs="宋体"/>
          <w:b w:val="0"/>
          <w:bCs w:val="0"/>
          <w:color w:val="auto"/>
          <w:sz w:val="28"/>
          <w:szCs w:val="28"/>
        </w:rPr>
        <w:t>【20</w:t>
      </w:r>
      <w:r>
        <w:rPr>
          <w:rFonts w:hint="eastAsia" w:ascii="宋体" w:hAnsi="宋体" w:eastAsia="宋体" w:cs="宋体"/>
          <w:b w:val="0"/>
          <w:bCs w:val="0"/>
          <w:color w:val="auto"/>
          <w:sz w:val="28"/>
          <w:szCs w:val="28"/>
          <w:lang w:val="en-US" w:eastAsia="zh-CN"/>
        </w:rPr>
        <w:t>03</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857</w:t>
      </w:r>
      <w:r>
        <w:rPr>
          <w:rFonts w:hint="eastAsia" w:ascii="宋体" w:hAnsi="宋体" w:eastAsia="宋体" w:cs="宋体"/>
          <w:b w:val="0"/>
          <w:bCs w:val="0"/>
          <w:color w:val="auto"/>
          <w:sz w:val="28"/>
          <w:szCs w:val="28"/>
        </w:rPr>
        <w:t>号文</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发改价格【2015】299号《国家发展改革委关于进一步放开建设项目专业服务价格的通知》文件执行</w:t>
      </w:r>
      <w:r>
        <w:rPr>
          <w:rFonts w:hint="eastAsia" w:ascii="宋体" w:hAnsi="宋体" w:eastAsia="宋体" w:cs="宋体"/>
          <w:color w:val="auto"/>
          <w:sz w:val="28"/>
          <w:szCs w:val="28"/>
          <w:highlight w:val="none"/>
        </w:rPr>
        <w:t>。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7.4.2 发出中标通知书后，招标人无正当理由拒签合同的，招标人向中标人退还投标保证金；给中标人造成损失的，还应当赔偿损失。</w:t>
      </w:r>
    </w:p>
    <w:p>
      <w:pPr>
        <w:pStyle w:val="9"/>
        <w:rPr>
          <w:rFonts w:hint="eastAsia"/>
          <w:color w:val="auto"/>
        </w:rPr>
      </w:pPr>
    </w:p>
    <w:p>
      <w:pPr>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227" w:name="_Toc152045571"/>
      <w:bookmarkStart w:id="228" w:name="_Toc16096"/>
      <w:bookmarkStart w:id="229" w:name="_Toc2565"/>
      <w:bookmarkStart w:id="230" w:name="_Toc152042347"/>
      <w:bookmarkStart w:id="231" w:name="_Toc144974539"/>
      <w:r>
        <w:rPr>
          <w:rFonts w:hint="eastAsia" w:ascii="宋体" w:hAnsi="宋体" w:eastAsia="宋体" w:cs="宋体"/>
          <w:b/>
          <w:bCs/>
          <w:color w:val="auto"/>
          <w:sz w:val="28"/>
          <w:szCs w:val="28"/>
          <w:highlight w:val="none"/>
        </w:rPr>
        <w:t>8. 重新招标和不再招标</w:t>
      </w:r>
      <w:bookmarkEnd w:id="227"/>
      <w:bookmarkEnd w:id="228"/>
      <w:bookmarkEnd w:id="229"/>
      <w:bookmarkEnd w:id="230"/>
      <w:bookmarkEnd w:id="231"/>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32" w:name="_Toc12787"/>
      <w:bookmarkStart w:id="233" w:name="_Toc144974540"/>
      <w:bookmarkStart w:id="234" w:name="_Toc152042348"/>
      <w:bookmarkStart w:id="235" w:name="_Toc152045572"/>
      <w:bookmarkStart w:id="236" w:name="_Toc25786"/>
      <w:r>
        <w:rPr>
          <w:rFonts w:hint="eastAsia" w:ascii="宋体" w:hAnsi="宋体" w:eastAsia="宋体" w:cs="宋体"/>
          <w:color w:val="auto"/>
          <w:sz w:val="28"/>
          <w:szCs w:val="28"/>
          <w:highlight w:val="none"/>
        </w:rPr>
        <w:t>8.1 重新招标</w:t>
      </w:r>
      <w:bookmarkEnd w:id="232"/>
      <w:bookmarkEnd w:id="233"/>
      <w:bookmarkEnd w:id="234"/>
      <w:bookmarkEnd w:id="235"/>
      <w:bookmarkEnd w:id="23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有下列情形之一的，招标人将重新招标：</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（1）投标截止时间止，投标人少于3个的；</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（2）经评标委员会评审后否决所有投标的。</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37" w:name="_Toc152045573"/>
      <w:bookmarkStart w:id="238" w:name="_Toc7426"/>
      <w:bookmarkStart w:id="239" w:name="_Toc27412"/>
      <w:bookmarkStart w:id="240" w:name="_Toc144974541"/>
      <w:bookmarkStart w:id="241" w:name="_Toc152042349"/>
      <w:r>
        <w:rPr>
          <w:rFonts w:hint="eastAsia" w:ascii="宋体" w:hAnsi="宋体" w:eastAsia="宋体" w:cs="宋体"/>
          <w:color w:val="auto"/>
          <w:sz w:val="28"/>
          <w:szCs w:val="28"/>
          <w:highlight w:val="none"/>
        </w:rPr>
        <w:t>8.2 不再招标</w:t>
      </w:r>
      <w:bookmarkEnd w:id="237"/>
      <w:bookmarkEnd w:id="238"/>
      <w:bookmarkEnd w:id="239"/>
      <w:bookmarkEnd w:id="240"/>
      <w:bookmarkEnd w:id="24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重新招标后投标人仍少于3个或者所有投标被否决的，属于必须审批或核准的工程建设项目，经原审批或核准部门批准后不再进行招标。</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bookmarkStart w:id="242" w:name="_Toc152045574"/>
      <w:bookmarkStart w:id="243" w:name="_Toc15444"/>
      <w:bookmarkStart w:id="244" w:name="_Toc13090"/>
      <w:bookmarkStart w:id="245" w:name="_Toc144974542"/>
      <w:bookmarkStart w:id="246" w:name="_Toc152042350"/>
      <w:r>
        <w:rPr>
          <w:rFonts w:hint="eastAsia" w:ascii="宋体" w:hAnsi="宋体" w:eastAsia="宋体" w:cs="宋体"/>
          <w:b/>
          <w:bCs/>
          <w:color w:val="auto"/>
          <w:sz w:val="28"/>
          <w:szCs w:val="28"/>
          <w:highlight w:val="none"/>
        </w:rPr>
        <w:t>9. 纪律和监督</w:t>
      </w:r>
      <w:bookmarkEnd w:id="242"/>
      <w:bookmarkEnd w:id="243"/>
      <w:bookmarkEnd w:id="244"/>
      <w:bookmarkEnd w:id="245"/>
      <w:bookmarkEnd w:id="246"/>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47" w:name="_Toc30615"/>
      <w:bookmarkStart w:id="248" w:name="_Toc11085"/>
      <w:bookmarkStart w:id="249" w:name="_Toc144974543"/>
      <w:bookmarkStart w:id="250" w:name="_Toc152045575"/>
      <w:bookmarkStart w:id="251" w:name="_Toc152042351"/>
      <w:r>
        <w:rPr>
          <w:rFonts w:hint="eastAsia" w:ascii="宋体" w:hAnsi="宋体" w:eastAsia="宋体" w:cs="宋体"/>
          <w:color w:val="auto"/>
          <w:sz w:val="28"/>
          <w:szCs w:val="28"/>
          <w:highlight w:val="none"/>
        </w:rPr>
        <w:t>9.1 对招标人的纪律要求</w:t>
      </w:r>
      <w:bookmarkEnd w:id="247"/>
      <w:bookmarkEnd w:id="248"/>
      <w:bookmarkEnd w:id="249"/>
      <w:bookmarkEnd w:id="250"/>
      <w:bookmarkEnd w:id="25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招标人不得泄漏招标投标活动中应当保密的情况和资料，不得与投标人串通损害国家利益、社会公共利益或者他人合法权益。</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52" w:name="_Toc152045576"/>
      <w:bookmarkStart w:id="253" w:name="_Toc2551"/>
      <w:bookmarkStart w:id="254" w:name="_Toc27868"/>
      <w:bookmarkStart w:id="255" w:name="_Toc152042352"/>
      <w:bookmarkStart w:id="256" w:name="_Toc144974544"/>
      <w:r>
        <w:rPr>
          <w:rFonts w:hint="eastAsia" w:ascii="宋体" w:hAnsi="宋体" w:eastAsia="宋体" w:cs="宋体"/>
          <w:color w:val="auto"/>
          <w:sz w:val="28"/>
          <w:szCs w:val="28"/>
          <w:highlight w:val="none"/>
        </w:rPr>
        <w:t>9.2 对投标人的纪律要求</w:t>
      </w:r>
      <w:bookmarkEnd w:id="252"/>
      <w:bookmarkEnd w:id="253"/>
      <w:bookmarkEnd w:id="254"/>
      <w:bookmarkEnd w:id="255"/>
      <w:bookmarkEnd w:id="256"/>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57" w:name="_Toc21198"/>
      <w:bookmarkStart w:id="258" w:name="_Toc152045577"/>
      <w:bookmarkStart w:id="259" w:name="_Toc23790"/>
      <w:bookmarkStart w:id="260" w:name="_Toc152042353"/>
      <w:bookmarkStart w:id="261" w:name="_Toc144974545"/>
      <w:r>
        <w:rPr>
          <w:rFonts w:hint="eastAsia" w:ascii="宋体" w:hAnsi="宋体" w:eastAsia="宋体" w:cs="宋体"/>
          <w:color w:val="auto"/>
          <w:sz w:val="28"/>
          <w:szCs w:val="28"/>
          <w:highlight w:val="none"/>
        </w:rPr>
        <w:t>9.3 对评标委员会成员的纪律要求</w:t>
      </w:r>
      <w:bookmarkEnd w:id="257"/>
      <w:bookmarkEnd w:id="258"/>
      <w:bookmarkEnd w:id="259"/>
      <w:bookmarkEnd w:id="260"/>
      <w:bookmarkEnd w:id="26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62" w:name="_Toc21267"/>
      <w:bookmarkStart w:id="263" w:name="_Toc5543"/>
      <w:bookmarkStart w:id="264" w:name="_Toc152045578"/>
      <w:bookmarkStart w:id="265" w:name="_Toc152042354"/>
      <w:bookmarkStart w:id="266" w:name="_Toc144974546"/>
      <w:r>
        <w:rPr>
          <w:rFonts w:hint="eastAsia" w:ascii="宋体" w:hAnsi="宋体" w:eastAsia="宋体" w:cs="宋体"/>
          <w:color w:val="auto"/>
          <w:sz w:val="28"/>
          <w:szCs w:val="28"/>
          <w:highlight w:val="none"/>
        </w:rPr>
        <w:t>9.4 对与评标活动有关的工作人员的纪律要求</w:t>
      </w:r>
      <w:bookmarkEnd w:id="262"/>
      <w:bookmarkEnd w:id="263"/>
      <w:bookmarkEnd w:id="264"/>
      <w:bookmarkEnd w:id="265"/>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67" w:name="_Toc152042355"/>
      <w:r>
        <w:rPr>
          <w:rFonts w:hint="eastAsia" w:ascii="宋体" w:hAnsi="宋体" w:eastAsia="宋体" w:cs="宋体"/>
          <w:color w:val="auto"/>
          <w:sz w:val="28"/>
          <w:szCs w:val="28"/>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67"/>
    </w:p>
    <w:p>
      <w:pPr>
        <w:pStyle w:val="35"/>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bookmarkStart w:id="268" w:name="_Toc6941"/>
      <w:bookmarkStart w:id="269" w:name="_Toc152042356"/>
      <w:bookmarkStart w:id="270" w:name="_Toc29138"/>
      <w:bookmarkStart w:id="271" w:name="_Toc152045579"/>
      <w:r>
        <w:rPr>
          <w:rFonts w:hint="eastAsia" w:ascii="宋体" w:hAnsi="宋体" w:eastAsia="宋体" w:cs="宋体"/>
          <w:color w:val="auto"/>
          <w:sz w:val="28"/>
          <w:szCs w:val="28"/>
          <w:highlight w:val="none"/>
        </w:rPr>
        <w:t>9.5 投诉</w:t>
      </w:r>
      <w:bookmarkEnd w:id="266"/>
      <w:bookmarkEnd w:id="268"/>
      <w:bookmarkEnd w:id="269"/>
      <w:bookmarkEnd w:id="270"/>
      <w:bookmarkEnd w:id="27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投标人和其他利害关系人认为本次招标活动违反法律、法规和规章规定的，有权向有关行政监督部门投诉。</w:t>
      </w:r>
    </w:p>
    <w:p>
      <w:pPr>
        <w:pStyle w:val="33"/>
        <w:rPr>
          <w:rFonts w:hint="eastAsia"/>
          <w:color w:val="auto"/>
        </w:rPr>
      </w:pPr>
    </w:p>
    <w:p>
      <w:pPr>
        <w:pStyle w:val="4"/>
        <w:spacing w:line="520" w:lineRule="exact"/>
        <w:jc w:val="center"/>
        <w:rPr>
          <w:rFonts w:hint="eastAsia" w:ascii="宋体" w:hAnsi="宋体" w:eastAsia="宋体" w:cs="宋体"/>
          <w:color w:val="auto"/>
          <w:sz w:val="28"/>
          <w:szCs w:val="28"/>
          <w:highlight w:val="yellow"/>
        </w:rPr>
      </w:pPr>
      <w:bookmarkStart w:id="272" w:name="_Toc28310"/>
      <w:bookmarkStart w:id="273" w:name="_Toc21328"/>
      <w:bookmarkStart w:id="274" w:name="_Toc23689"/>
      <w:bookmarkStart w:id="275" w:name="_Toc152045580"/>
      <w:bookmarkStart w:id="276" w:name="_Toc144974547"/>
      <w:bookmarkStart w:id="277" w:name="_Toc152042357"/>
      <w:bookmarkStart w:id="278" w:name="_Toc26394"/>
      <w:r>
        <w:rPr>
          <w:rFonts w:hint="eastAsia" w:ascii="宋体" w:hAnsi="宋体" w:eastAsia="宋体" w:cs="宋体"/>
          <w:b/>
          <w:bCs/>
          <w:color w:val="auto"/>
          <w:kern w:val="2"/>
          <w:sz w:val="28"/>
          <w:szCs w:val="28"/>
          <w:highlight w:val="none"/>
          <w:lang w:val="en-US" w:eastAsia="zh-CN" w:bidi="ar-SA"/>
        </w:rPr>
        <w:t>10.询问、质疑、投诉</w:t>
      </w:r>
    </w:p>
    <w:p>
      <w:pPr>
        <w:snapToGrid w:val="0"/>
        <w:spacing w:line="360" w:lineRule="auto"/>
        <w:ind w:firstLine="562" w:firstLineChars="200"/>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10.1</w:t>
      </w:r>
      <w:r>
        <w:rPr>
          <w:rFonts w:hint="eastAsia" w:ascii="宋体" w:hAnsi="宋体" w:eastAsia="宋体" w:cs="宋体"/>
          <w:b/>
          <w:bCs/>
          <w:color w:val="auto"/>
          <w:sz w:val="28"/>
          <w:szCs w:val="28"/>
        </w:rPr>
        <w:t>、询问</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10.1.1</w:t>
      </w:r>
      <w:r>
        <w:rPr>
          <w:rFonts w:hint="eastAsia" w:ascii="宋体" w:hAnsi="宋体" w:eastAsia="宋体" w:cs="宋体"/>
          <w:color w:val="auto"/>
          <w:sz w:val="28"/>
          <w:szCs w:val="28"/>
        </w:rPr>
        <w:t>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10.2</w:t>
      </w:r>
      <w:r>
        <w:rPr>
          <w:rFonts w:hint="eastAsia" w:ascii="宋体" w:hAnsi="宋体" w:eastAsia="宋体" w:cs="宋体"/>
          <w:b/>
          <w:color w:val="auto"/>
          <w:sz w:val="28"/>
          <w:szCs w:val="28"/>
        </w:rPr>
        <w:t>质疑</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10.2.1</w:t>
      </w:r>
      <w:r>
        <w:rPr>
          <w:rFonts w:hint="eastAsia" w:ascii="宋体" w:hAnsi="宋体" w:eastAsia="宋体" w:cs="宋体"/>
          <w:color w:val="auto"/>
          <w:sz w:val="28"/>
          <w:szCs w:val="28"/>
        </w:rPr>
        <w:t xml:space="preserve"> 供应商认为采购文件、采购过程和中标、成交结果使自己的合法权益受到损害的，可以在知道或者应知其权益受到损害之日起七个工作日内，将质疑</w:t>
      </w:r>
      <w:r>
        <w:rPr>
          <w:rFonts w:hint="eastAsia" w:ascii="宋体" w:hAnsi="宋体" w:eastAsia="宋体" w:cs="宋体"/>
          <w:color w:val="auto"/>
          <w:sz w:val="28"/>
          <w:szCs w:val="28"/>
          <w:lang w:val="en-US" w:eastAsia="zh-CN"/>
        </w:rPr>
        <w:t>书面</w:t>
      </w:r>
      <w:r>
        <w:rPr>
          <w:rFonts w:hint="eastAsia" w:ascii="宋体" w:hAnsi="宋体" w:eastAsia="宋体" w:cs="宋体"/>
          <w:color w:val="auto"/>
          <w:sz w:val="28"/>
          <w:szCs w:val="28"/>
        </w:rPr>
        <w:t>文件原件和必要的证明材料送达</w:t>
      </w:r>
      <w:r>
        <w:rPr>
          <w:rFonts w:hint="eastAsia" w:ascii="宋体" w:hAnsi="宋体" w:eastAsia="宋体" w:cs="宋体"/>
          <w:color w:val="auto"/>
          <w:sz w:val="28"/>
          <w:szCs w:val="28"/>
          <w:lang w:val="en-US" w:eastAsia="zh-CN"/>
        </w:rPr>
        <w:t>采购人或</w:t>
      </w:r>
      <w:r>
        <w:rPr>
          <w:rFonts w:hint="eastAsia" w:ascii="宋体" w:hAnsi="宋体" w:eastAsia="宋体" w:cs="宋体"/>
          <w:color w:val="auto"/>
          <w:sz w:val="28"/>
          <w:szCs w:val="28"/>
        </w:rPr>
        <w:t>采购代理机构。</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10.2.2</w:t>
      </w:r>
      <w:r>
        <w:rPr>
          <w:rFonts w:hint="eastAsia" w:ascii="宋体" w:hAnsi="宋体" w:eastAsia="宋体" w:cs="宋体"/>
          <w:color w:val="auto"/>
          <w:sz w:val="28"/>
          <w:szCs w:val="28"/>
        </w:rPr>
        <w:t xml:space="preserve">上述应知其权益受到损害之日是指：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（1）对采购文件提出质疑的，为采购文件公告期限届满之日起计算；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（2）对采购过程提出质疑的，自采购程序环节结束之日起计算；</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（3）对中标或者成交结果提出质疑的，自中标或者成交结果公告期限届满之日起计算。</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w:t>
      </w:r>
      <w:r>
        <w:rPr>
          <w:rFonts w:hint="eastAsia" w:ascii="宋体" w:hAnsi="宋体" w:eastAsia="宋体" w:cs="宋体"/>
          <w:color w:val="auto"/>
          <w:sz w:val="28"/>
          <w:szCs w:val="28"/>
        </w:rPr>
        <w:t>3质疑供应商在法定质疑期内应当一次性提出针对同一采购环节提出质疑。</w:t>
      </w:r>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10.2.4</w:t>
      </w:r>
      <w:r>
        <w:rPr>
          <w:rFonts w:hint="eastAsia" w:ascii="宋体" w:hAnsi="宋体" w:eastAsia="宋体" w:cs="宋体"/>
          <w:b/>
          <w:color w:val="auto"/>
          <w:sz w:val="28"/>
          <w:szCs w:val="28"/>
        </w:rPr>
        <w:t>质疑文件应包括以下主要内容，并按照“谁主张、谁举证”的原则，附上相关证明材料。否则，</w:t>
      </w:r>
      <w:r>
        <w:rPr>
          <w:rFonts w:hint="eastAsia" w:ascii="宋体" w:hAnsi="宋体" w:eastAsia="宋体" w:cs="宋体"/>
          <w:b/>
          <w:color w:val="auto"/>
          <w:sz w:val="28"/>
          <w:szCs w:val="28"/>
          <w:lang w:val="en-US" w:eastAsia="zh-CN"/>
        </w:rPr>
        <w:t>采购人或</w:t>
      </w:r>
      <w:r>
        <w:rPr>
          <w:rFonts w:hint="eastAsia" w:ascii="宋体" w:hAnsi="宋体" w:eastAsia="宋体" w:cs="宋体"/>
          <w:b/>
          <w:color w:val="auto"/>
          <w:sz w:val="28"/>
          <w:szCs w:val="28"/>
        </w:rPr>
        <w:t>采购代理机构不予受理</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（1）供应商的姓名或者名称、地址、邮编、联系人及联系电话；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（2）质疑项目的名称、项目编号；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（3）具体、明确的质疑事项和与质疑事项相关的请求；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（4）事实依据（具体条款，认为自己合法权益受到损害或可能受到损害的相关证据材料）；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（5）必要的法律依据；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（6）提</w:t>
      </w:r>
      <w:r>
        <w:rPr>
          <w:rFonts w:hint="eastAsia" w:ascii="宋体" w:hAnsi="宋体" w:eastAsia="宋体" w:cs="宋体"/>
          <w:color w:val="auto"/>
          <w:sz w:val="28"/>
          <w:szCs w:val="28"/>
          <w:lang w:val="en-US" w:eastAsia="zh-CN"/>
        </w:rPr>
        <w:t>出</w:t>
      </w:r>
      <w:r>
        <w:rPr>
          <w:rFonts w:hint="eastAsia" w:ascii="宋体" w:hAnsi="宋体" w:eastAsia="宋体" w:cs="宋体"/>
          <w:color w:val="auto"/>
          <w:sz w:val="28"/>
          <w:szCs w:val="28"/>
        </w:rPr>
        <w:t>质疑的日期；</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（7）质疑文件应当署名，</w:t>
      </w:r>
      <w:r>
        <w:rPr>
          <w:rFonts w:hint="eastAsia" w:ascii="宋体" w:hAnsi="宋体" w:eastAsia="宋体" w:cs="宋体"/>
          <w:bCs/>
          <w:color w:val="auto"/>
          <w:sz w:val="28"/>
          <w:szCs w:val="28"/>
        </w:rPr>
        <w:t>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w:t>
      </w:r>
      <w:r>
        <w:rPr>
          <w:rFonts w:hint="eastAsia" w:ascii="宋体" w:hAnsi="宋体" w:eastAsia="宋体" w:cs="宋体"/>
          <w:bCs/>
          <w:color w:val="auto"/>
          <w:sz w:val="28"/>
          <w:szCs w:val="28"/>
        </w:rPr>
        <w:t>质疑人可以委托代理人办理质疑事项，代理人办理质疑事项时，除提交质疑书外，还应当提交质疑人的授权委托书及代理人的有效身份证明，授权委托书应当载明委托代理的具体权限和事项</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w:t>
      </w:r>
      <w:r>
        <w:rPr>
          <w:rFonts w:hint="eastAsia" w:ascii="宋体" w:hAnsi="宋体" w:eastAsia="宋体" w:cs="宋体"/>
          <w:color w:val="auto"/>
          <w:sz w:val="28"/>
          <w:szCs w:val="28"/>
        </w:rPr>
        <w:t>5质疑供应商是指直接参加本项目采购活动的供应商，未参加政府采购活动的供应商或在采购活动中自身权益未受到损害的供应商所提出的质疑不予受理。</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w:t>
      </w:r>
      <w:r>
        <w:rPr>
          <w:rFonts w:hint="eastAsia" w:ascii="宋体" w:hAnsi="宋体" w:eastAsia="宋体" w:cs="宋体"/>
          <w:color w:val="auto"/>
          <w:sz w:val="28"/>
          <w:szCs w:val="28"/>
        </w:rPr>
        <w:t>6采购人、采购代理机构在收到供应商的书面质疑后将及时组织调查核实，在七个工作日内作出答复，并以书面形式通知质疑供应商和其他有关供应商，答复的内容不涉及商业秘密。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562" w:firstLineChars="20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10.3</w:t>
      </w:r>
      <w:r>
        <w:rPr>
          <w:rFonts w:hint="eastAsia" w:ascii="宋体" w:hAnsi="宋体" w:eastAsia="宋体" w:cs="宋体"/>
          <w:b/>
          <w:bCs w:val="0"/>
          <w:color w:val="auto"/>
          <w:sz w:val="28"/>
          <w:szCs w:val="28"/>
        </w:rPr>
        <w:t>投诉</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10.3.1质疑人如对被质疑人的质疑回复不满意或在规定时间内未做出回复的，可在答复期满后15个工作日内向本项目管辖内的政府采购监督部门提起投诉。供应商投诉应当有明确的请求和必要的证明材料。</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10.3.2投诉人提起投诉应符合以下条件：</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(1)投诉人应是参与项目的供应商；</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(2)投诉前已依法进行质疑；</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(3)投诉书内容符合中华人民共和国财政部20号令《政府采购供应商投诉处理办法》的规定；</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(4)在投诉有效期内；</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(5)同一投诉事项未经处理的；</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(6)相关法律、法规和省级以上人民政府财政部门规定的其他条件。</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10.3.3供应商投诉时，应当当面提交投诉书，投诉书应当包括下列主要内容：</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(1)投诉人和被投诉人的姓名或者名称、通讯地址、邮编、联系人及联系电话；</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(2)质疑和质疑答复情况说明及相关证明材料；</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(3)具体、明确的投诉事项和与投诉事项相关的投诉请求；</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(4)事实依据；</w:t>
      </w:r>
    </w:p>
    <w:p>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b w:val="0"/>
          <w:bCs/>
          <w:color w:val="auto"/>
          <w:sz w:val="28"/>
          <w:szCs w:val="28"/>
          <w:lang w:val="en-US" w:eastAsia="zh-CN"/>
        </w:rPr>
        <w:t>(5)法律依据；</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(5)提起投诉的日期。</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投诉人为自然人的，应当由本人签字。投诉人为法人或其他组织的，应当由其法定代表人、主要负责人，或者其授权代表签字或者盖章，并加盖单位公章。</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10.3.4投诉人可以授权代理人办理投诉事务。代理人办理投诉事务时，除提交投诉书外，还应当向监督部门提交投诉人的授权委托书，授权委托书应当载明委托代理的具体权限和事项。</w:t>
      </w:r>
    </w:p>
    <w:p>
      <w:pPr>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10.3.5投诉人不符合上述规定提起的投诉，政府采购监督部门不予受理。</w:t>
      </w:r>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10.4</w:t>
      </w:r>
      <w:r>
        <w:rPr>
          <w:rFonts w:hint="eastAsia" w:ascii="宋体" w:hAnsi="宋体" w:eastAsia="宋体" w:cs="宋体"/>
          <w:b/>
          <w:color w:val="auto"/>
          <w:sz w:val="28"/>
          <w:szCs w:val="28"/>
        </w:rPr>
        <w:t>诚实信用</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10.4.1</w:t>
      </w:r>
      <w:r>
        <w:rPr>
          <w:rFonts w:hint="eastAsia" w:ascii="宋体" w:hAnsi="宋体" w:eastAsia="宋体" w:cs="宋体"/>
          <w:color w:val="auto"/>
          <w:sz w:val="28"/>
          <w:szCs w:val="28"/>
        </w:rPr>
        <w:t>供应商不得虚假质疑和恶意质疑，并对质疑内容的真实性承担责任。</w:t>
      </w:r>
    </w:p>
    <w:p>
      <w:pPr>
        <w:pStyle w:val="36"/>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宋体" w:hAnsi="宋体" w:eastAsia="宋体" w:cs="宋体"/>
          <w:color w:val="auto"/>
          <w:sz w:val="24"/>
        </w:rPr>
      </w:pPr>
      <w:r>
        <w:rPr>
          <w:rFonts w:hint="eastAsia" w:ascii="宋体" w:hAnsi="宋体" w:eastAsia="宋体" w:cs="宋体"/>
          <w:color w:val="auto"/>
          <w:sz w:val="28"/>
          <w:szCs w:val="28"/>
          <w:lang w:val="en-US" w:eastAsia="zh-CN"/>
        </w:rPr>
        <w:t>10.4.2</w:t>
      </w:r>
      <w:r>
        <w:rPr>
          <w:rFonts w:hint="eastAsia" w:ascii="宋体" w:hAnsi="宋体" w:eastAsia="宋体" w:cs="宋体"/>
          <w:color w:val="auto"/>
          <w:sz w:val="28"/>
          <w:szCs w:val="28"/>
        </w:rPr>
        <w:t>供应商不得虚假承诺，否则，按照提供虚假材料谋取中标或成交处理</w:t>
      </w:r>
      <w:r>
        <w:rPr>
          <w:rFonts w:hint="eastAsia" w:ascii="宋体" w:hAnsi="宋体" w:eastAsia="宋体" w:cs="宋体"/>
          <w:color w:val="auto"/>
          <w:sz w:val="24"/>
        </w:rPr>
        <w:t>。</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项目验收</w:t>
      </w:r>
      <w:bookmarkEnd w:id="272"/>
      <w:bookmarkEnd w:id="273"/>
    </w:p>
    <w:p>
      <w:pPr>
        <w:pStyle w:val="36"/>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.1采购单位按照合同规定的技术、服务、安全标准对供应商履约情况进行验收，并出具验收书。验收书包括每一项技术、服务、安全标准的履约情况。</w:t>
      </w:r>
    </w:p>
    <w:p>
      <w:pPr>
        <w:pStyle w:val="36"/>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.2验收标准:</w:t>
      </w:r>
      <w:r>
        <w:rPr>
          <w:rFonts w:hint="eastAsia" w:ascii="宋体" w:hAnsi="宋体" w:eastAsia="宋体" w:cs="宋体"/>
          <w:b w:val="0"/>
          <w:bCs w:val="0"/>
          <w:color w:val="auto"/>
          <w:sz w:val="28"/>
          <w:szCs w:val="28"/>
          <w:highlight w:val="none"/>
          <w:lang w:val="en-US" w:eastAsia="zh-CN"/>
        </w:rPr>
        <w:t>招标</w:t>
      </w:r>
      <w:r>
        <w:rPr>
          <w:rFonts w:hint="eastAsia" w:ascii="宋体" w:hAnsi="宋体" w:eastAsia="宋体" w:cs="宋体"/>
          <w:b w:val="0"/>
          <w:bCs w:val="0"/>
          <w:color w:val="auto"/>
          <w:sz w:val="28"/>
          <w:szCs w:val="28"/>
          <w:highlight w:val="none"/>
        </w:rPr>
        <w:t>文件、响应文件、合同规定的标准。</w:t>
      </w: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p>
    <w:p>
      <w:pPr>
        <w:pStyle w:val="36"/>
        <w:pageBreakBefore w:val="0"/>
        <w:widowControl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需要补充的其他内容</w:t>
      </w:r>
      <w:bookmarkEnd w:id="274"/>
      <w:bookmarkEnd w:id="275"/>
      <w:bookmarkEnd w:id="276"/>
      <w:bookmarkEnd w:id="277"/>
      <w:bookmarkEnd w:id="278"/>
    </w:p>
    <w:p>
      <w:pPr>
        <w:pStyle w:val="3"/>
        <w:keepNext/>
        <w:keepLines/>
        <w:pageBreakBefore w:val="0"/>
        <w:widowControl w:val="0"/>
        <w:kinsoku/>
        <w:wordWrap/>
        <w:overflowPunct/>
        <w:topLinePunct w:val="0"/>
        <w:autoSpaceDE/>
        <w:autoSpaceDN/>
        <w:bidi w:val="0"/>
        <w:adjustRightInd/>
        <w:snapToGrid/>
        <w:spacing w:before="0" w:after="0" w:line="360" w:lineRule="exact"/>
        <w:ind w:firstLine="560" w:firstLineChars="20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需要补充的其他内容：见投标人须知前附表。</w:t>
      </w:r>
    </w:p>
    <w:p>
      <w:pPr>
        <w:rPr>
          <w:rFonts w:hint="eastAsia" w:ascii="宋体" w:hAnsi="宋体" w:eastAsia="宋体" w:cs="宋体"/>
          <w:b w:val="0"/>
          <w:bCs w:val="0"/>
          <w:color w:val="auto"/>
          <w:sz w:val="28"/>
          <w:szCs w:val="28"/>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360" w:lineRule="exact"/>
        <w:ind w:firstLine="643"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第三章  评标办法</w:t>
      </w:r>
      <w:bookmarkEnd w:id="24"/>
      <w:bookmarkEnd w:id="25"/>
      <w:bookmarkEnd w:id="26"/>
      <w:bookmarkEnd w:id="27"/>
      <w:bookmarkEnd w:id="28"/>
      <w:bookmarkEnd w:id="29"/>
    </w:p>
    <w:p>
      <w:pPr>
        <w:spacing w:line="360" w:lineRule="exact"/>
        <w:ind w:firstLine="560" w:firstLineChars="200"/>
        <w:rPr>
          <w:rFonts w:hint="eastAsia" w:ascii="宋体" w:hAnsi="宋体" w:eastAsia="宋体" w:cs="宋体"/>
          <w:color w:val="auto"/>
          <w:sz w:val="28"/>
          <w:szCs w:val="28"/>
          <w:highlight w:val="none"/>
        </w:rPr>
      </w:pPr>
      <w:bookmarkStart w:id="279" w:name="_Toc144974577"/>
      <w:bookmarkStart w:id="280" w:name="_Toc3062"/>
      <w:bookmarkStart w:id="281" w:name="_Toc152042387"/>
      <w:bookmarkStart w:id="282" w:name="_Toc6365"/>
      <w:bookmarkStart w:id="283" w:name="_Toc152045609"/>
      <w:r>
        <w:rPr>
          <w:rFonts w:hint="eastAsia" w:ascii="宋体" w:hAnsi="宋体" w:eastAsia="宋体" w:cs="宋体"/>
          <w:color w:val="auto"/>
          <w:sz w:val="28"/>
          <w:szCs w:val="28"/>
          <w:highlight w:val="none"/>
        </w:rPr>
        <w:t>1、评标办法：综合评</w:t>
      </w:r>
      <w:r>
        <w:rPr>
          <w:rFonts w:hint="eastAsia" w:ascii="宋体" w:hAnsi="宋体" w:eastAsia="宋体" w:cs="宋体"/>
          <w:color w:val="auto"/>
          <w:sz w:val="28"/>
          <w:szCs w:val="28"/>
          <w:highlight w:val="none"/>
          <w:lang w:eastAsia="zh-CN"/>
        </w:rPr>
        <w:t>分</w:t>
      </w:r>
      <w:r>
        <w:rPr>
          <w:rFonts w:hint="eastAsia" w:ascii="宋体" w:hAnsi="宋体" w:eastAsia="宋体" w:cs="宋体"/>
          <w:color w:val="auto"/>
          <w:sz w:val="28"/>
          <w:szCs w:val="28"/>
          <w:highlight w:val="none"/>
        </w:rPr>
        <w:t>法</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2、评标的原则</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2.1评标工作遵循的原则：公平、公正、科学、择优、禁止不正当竞争。</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2.2投标文件应是符合招标文件所有实质性要求且投标报价合理，且不低于成本价。投标质量符合国家各项验收规范标准。投标</w:t>
      </w:r>
      <w:r>
        <w:rPr>
          <w:rFonts w:hint="eastAsia" w:ascii="宋体" w:hAnsi="宋体" w:cs="宋体"/>
          <w:color w:val="auto"/>
          <w:sz w:val="28"/>
          <w:szCs w:val="28"/>
          <w:highlight w:val="none"/>
          <w:lang w:eastAsia="zh-CN"/>
        </w:rPr>
        <w:t>完成时限</w:t>
      </w:r>
      <w:r>
        <w:rPr>
          <w:rFonts w:hint="eastAsia" w:ascii="宋体" w:hAnsi="宋体" w:eastAsia="宋体" w:cs="宋体"/>
          <w:color w:val="auto"/>
          <w:sz w:val="28"/>
          <w:szCs w:val="28"/>
          <w:highlight w:val="none"/>
        </w:rPr>
        <w:t>低于或等于招标文件要求。</w:t>
      </w:r>
      <w:r>
        <w:rPr>
          <w:rFonts w:hint="eastAsia" w:ascii="宋体" w:hAnsi="宋体" w:eastAsia="宋体" w:cs="宋体"/>
          <w:color w:val="auto"/>
          <w:sz w:val="28"/>
          <w:szCs w:val="28"/>
          <w:highlight w:val="none"/>
          <w:lang w:eastAsia="zh-CN"/>
        </w:rPr>
        <w:t>安装</w:t>
      </w:r>
      <w:r>
        <w:rPr>
          <w:rFonts w:hint="eastAsia" w:ascii="宋体" w:hAnsi="宋体" w:eastAsia="宋体" w:cs="宋体"/>
          <w:color w:val="auto"/>
          <w:sz w:val="28"/>
          <w:szCs w:val="28"/>
          <w:highlight w:val="none"/>
        </w:rPr>
        <w:t>方案合理可行。招标人不保证最低报价中标。</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2.3评委会依据招标文件规定的评标办法对投标文件进行评审。不得采用招标文件没有规定的评标办法，也不得在评标时对招标文件规定的评标办法进行修改。评委会对所采取的评标办法无义务对投标人解释。</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评标委员会：</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本次评标由招标人依法组成的评标委员会进行评标，评标委员会由</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名专家</w:t>
      </w:r>
      <w:r>
        <w:rPr>
          <w:rFonts w:hint="eastAsia" w:ascii="宋体" w:hAnsi="宋体" w:eastAsia="宋体" w:cs="宋体"/>
          <w:color w:val="auto"/>
          <w:sz w:val="28"/>
          <w:szCs w:val="28"/>
          <w:highlight w:val="none"/>
        </w:rPr>
        <w:t>组成，负责本次招标的评审工作。</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4、评标的程序                                                                                                                                                                                            </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4.1评标委员会首先对投标文件进行初步评审（即</w:t>
      </w:r>
      <w:r>
        <w:rPr>
          <w:rFonts w:hint="eastAsia" w:ascii="宋体" w:hAnsi="宋体" w:eastAsia="宋体" w:cs="宋体"/>
          <w:color w:val="auto"/>
          <w:sz w:val="28"/>
          <w:szCs w:val="28"/>
          <w:highlight w:val="none"/>
          <w:lang w:val="en-US" w:eastAsia="zh-CN"/>
        </w:rPr>
        <w:t>资格审查、符合性审查</w:t>
      </w:r>
      <w:r>
        <w:rPr>
          <w:rFonts w:hint="eastAsia" w:ascii="宋体" w:hAnsi="宋体" w:eastAsia="宋体" w:cs="宋体"/>
          <w:color w:val="auto"/>
          <w:sz w:val="28"/>
          <w:szCs w:val="28"/>
          <w:highlight w:val="none"/>
        </w:rPr>
        <w:t>评审），初步评审合格的投标人才能进入详细评审阶段。</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4.2初步评审（即</w:t>
      </w:r>
      <w:r>
        <w:rPr>
          <w:rFonts w:hint="eastAsia" w:ascii="宋体" w:hAnsi="宋体" w:eastAsia="宋体" w:cs="宋体"/>
          <w:color w:val="auto"/>
          <w:sz w:val="28"/>
          <w:szCs w:val="28"/>
          <w:highlight w:val="none"/>
          <w:lang w:val="en-US" w:eastAsia="zh-CN"/>
        </w:rPr>
        <w:t>资格审查、符合性审查</w:t>
      </w:r>
      <w:r>
        <w:rPr>
          <w:rFonts w:hint="eastAsia" w:ascii="宋体" w:hAnsi="宋体" w:eastAsia="宋体" w:cs="宋体"/>
          <w:color w:val="auto"/>
          <w:sz w:val="28"/>
          <w:szCs w:val="28"/>
          <w:highlight w:val="none"/>
        </w:rPr>
        <w:t>评审）</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4.2.1</w:t>
      </w:r>
      <w:r>
        <w:rPr>
          <w:rFonts w:hint="eastAsia" w:ascii="宋体" w:hAnsi="宋体" w:eastAsia="宋体" w:cs="宋体"/>
          <w:color w:val="auto"/>
          <w:sz w:val="28"/>
          <w:szCs w:val="28"/>
          <w:highlight w:val="none"/>
        </w:rPr>
        <w:t>凡被评标委员会界定为</w:t>
      </w:r>
      <w:r>
        <w:rPr>
          <w:rFonts w:hint="eastAsia" w:ascii="宋体" w:hAnsi="宋体" w:eastAsia="宋体" w:cs="宋体"/>
          <w:color w:val="auto"/>
          <w:sz w:val="28"/>
          <w:szCs w:val="28"/>
          <w:highlight w:val="none"/>
          <w:lang w:val="en-US" w:eastAsia="zh-CN"/>
        </w:rPr>
        <w:t>资格审查、符合性审查不通过</w:t>
      </w:r>
      <w:r>
        <w:rPr>
          <w:rFonts w:hint="eastAsia" w:ascii="宋体" w:hAnsi="宋体" w:eastAsia="宋体" w:cs="宋体"/>
          <w:color w:val="auto"/>
          <w:sz w:val="28"/>
          <w:szCs w:val="28"/>
          <w:highlight w:val="none"/>
        </w:rPr>
        <w:t>的投标文件，将作废标处理。并且不允许投标人通过修改或撤消其不符合要求的差异或保留，使之成为具有响应性的投标。</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4.2.2投标文件出现下列情况属于细微偏差：</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投标文件在实质上响应招标文件要求，但：</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（1）个别地方存在漏项；</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（2）提供的技术信息和数据不完整；</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且补正投标文件的遗漏或者不完整不会对其他投标人造成不公平的结果。</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在评标过程中,评标委员会可以书面形式要求存在细微偏差的投标人在评标结束前予以补正。拒不补正的，在详细评审时可以按照招标文件规定的标准和方式，对细微偏差做不利于该投标人的量化。</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4.3详细评审</w:t>
      </w:r>
    </w:p>
    <w:p>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评标委员会将对下述评审因素进行量化，并根据评委会每个成员对投标文件的评审和理解进行打分，满分为100分。报价权重占</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%，满分为</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商务</w:t>
      </w:r>
      <w:r>
        <w:rPr>
          <w:rFonts w:hint="eastAsia" w:ascii="宋体" w:hAnsi="宋体" w:eastAsia="宋体" w:cs="宋体"/>
          <w:color w:val="auto"/>
          <w:sz w:val="28"/>
          <w:szCs w:val="28"/>
          <w:highlight w:val="none"/>
        </w:rPr>
        <w:t>权重占</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满分为</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技术部分权重占</w:t>
      </w:r>
      <w:r>
        <w:rPr>
          <w:rFonts w:hint="eastAsia" w:ascii="宋体" w:hAnsi="宋体" w:cs="宋体"/>
          <w:color w:val="auto"/>
          <w:sz w:val="28"/>
          <w:szCs w:val="28"/>
          <w:highlight w:val="none"/>
          <w:lang w:val="en-US" w:eastAsia="zh-CN"/>
        </w:rPr>
        <w:t>75</w:t>
      </w:r>
      <w:r>
        <w:rPr>
          <w:rFonts w:hint="eastAsia" w:ascii="宋体" w:hAnsi="宋体" w:eastAsia="宋体" w:cs="宋体"/>
          <w:color w:val="auto"/>
          <w:sz w:val="28"/>
          <w:szCs w:val="28"/>
          <w:highlight w:val="none"/>
        </w:rPr>
        <w:t>%，满分为</w:t>
      </w:r>
      <w:r>
        <w:rPr>
          <w:rFonts w:hint="eastAsia" w:ascii="宋体" w:hAnsi="宋体" w:cs="宋体"/>
          <w:color w:val="auto"/>
          <w:sz w:val="28"/>
          <w:szCs w:val="28"/>
          <w:highlight w:val="none"/>
          <w:lang w:val="en-US" w:eastAsia="zh-CN"/>
        </w:rPr>
        <w:t>75</w:t>
      </w:r>
      <w:r>
        <w:rPr>
          <w:rFonts w:hint="eastAsia" w:ascii="宋体" w:hAnsi="宋体" w:eastAsia="宋体" w:cs="宋体"/>
          <w:color w:val="auto"/>
          <w:sz w:val="28"/>
          <w:szCs w:val="28"/>
          <w:highlight w:val="none"/>
        </w:rPr>
        <w:t>分。投标人</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部分的分值相加，即为该投标人的综合评估分。具体</w:t>
      </w:r>
      <w:r>
        <w:rPr>
          <w:rFonts w:hint="eastAsia" w:ascii="宋体" w:hAnsi="宋体" w:eastAsia="宋体" w:cs="宋体"/>
          <w:color w:val="auto"/>
          <w:sz w:val="28"/>
          <w:szCs w:val="28"/>
          <w:highlight w:val="none"/>
          <w:lang w:val="en-US" w:eastAsia="zh-CN"/>
        </w:rPr>
        <w:t>评审细则见下</w:t>
      </w:r>
      <w:r>
        <w:rPr>
          <w:rFonts w:hint="eastAsia" w:ascii="宋体" w:hAnsi="宋体" w:eastAsia="宋体" w:cs="宋体"/>
          <w:color w:val="auto"/>
          <w:sz w:val="28"/>
          <w:szCs w:val="28"/>
          <w:highlight w:val="none"/>
        </w:rPr>
        <w:t>表：</w:t>
      </w:r>
    </w:p>
    <w:p>
      <w:pPr>
        <w:pStyle w:val="9"/>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28"/>
          <w:szCs w:val="28"/>
          <w:highlight w:val="none"/>
          <w:lang w:val="en-US" w:eastAsia="zh-CN"/>
        </w:rPr>
        <w:t>4.3.1</w:t>
      </w:r>
      <w:r>
        <w:rPr>
          <w:rFonts w:hint="eastAsia" w:ascii="宋体" w:hAnsi="宋体" w:eastAsia="宋体" w:cs="宋体"/>
          <w:b/>
          <w:bCs/>
          <w:color w:val="auto"/>
          <w:sz w:val="28"/>
          <w:szCs w:val="28"/>
          <w:highlight w:val="none"/>
        </w:rPr>
        <w:t>初步评审表</w:t>
      </w:r>
    </w:p>
    <w:tbl>
      <w:tblPr>
        <w:tblStyle w:val="29"/>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1279"/>
        <w:gridCol w:w="1866"/>
        <w:gridCol w:w="4035"/>
        <w:gridCol w:w="660"/>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9" w:hRule="atLeast"/>
          <w:jc w:val="center"/>
        </w:trPr>
        <w:tc>
          <w:tcPr>
            <w:tcW w:w="1750" w:type="dxa"/>
            <w:gridSpan w:val="2"/>
            <w:vMerge w:val="restart"/>
            <w:noWrap w:val="0"/>
            <w:vAlign w:val="center"/>
          </w:tcPr>
          <w:p>
            <w:pPr>
              <w:jc w:val="center"/>
              <w:rPr>
                <w:rFonts w:hint="eastAsia" w:ascii="宋体" w:hAnsi="宋体" w:eastAsia="宋体" w:cs="宋体"/>
                <w:b/>
                <w:color w:val="auto"/>
                <w:sz w:val="24"/>
                <w:szCs w:val="24"/>
                <w:highlight w:val="none"/>
              </w:rPr>
            </w:pPr>
            <w:bookmarkStart w:id="284" w:name="EBf97f626d7f2349dc98726a51f37130cf"/>
            <w:r>
              <w:rPr>
                <w:rFonts w:hint="eastAsia" w:ascii="宋体" w:hAnsi="宋体" w:eastAsia="宋体" w:cs="宋体"/>
                <w:b/>
                <w:color w:val="auto"/>
                <w:sz w:val="24"/>
                <w:szCs w:val="24"/>
                <w:highlight w:val="none"/>
              </w:rPr>
              <w:t>评分因素</w:t>
            </w:r>
          </w:p>
        </w:tc>
        <w:tc>
          <w:tcPr>
            <w:tcW w:w="1866" w:type="dxa"/>
            <w:vMerge w:val="restar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评分点</w:t>
            </w:r>
          </w:p>
        </w:tc>
        <w:tc>
          <w:tcPr>
            <w:tcW w:w="4035" w:type="dxa"/>
            <w:vMerge w:val="restar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1464" w:type="dxa"/>
            <w:gridSpan w:val="2"/>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1" w:hRule="atLeast"/>
          <w:jc w:val="center"/>
        </w:trPr>
        <w:tc>
          <w:tcPr>
            <w:tcW w:w="1750" w:type="dxa"/>
            <w:gridSpan w:val="2"/>
            <w:vMerge w:val="continue"/>
            <w:noWrap w:val="0"/>
            <w:vAlign w:val="center"/>
          </w:tcPr>
          <w:p>
            <w:pPr>
              <w:jc w:val="center"/>
              <w:rPr>
                <w:rFonts w:hint="eastAsia" w:ascii="宋体" w:hAnsi="宋体" w:eastAsia="宋体" w:cs="宋体"/>
                <w:b/>
                <w:color w:val="auto"/>
                <w:sz w:val="24"/>
                <w:szCs w:val="24"/>
                <w:highlight w:val="none"/>
              </w:rPr>
            </w:pPr>
          </w:p>
        </w:tc>
        <w:tc>
          <w:tcPr>
            <w:tcW w:w="1866" w:type="dxa"/>
            <w:vMerge w:val="continue"/>
            <w:noWrap w:val="0"/>
            <w:vAlign w:val="center"/>
          </w:tcPr>
          <w:p>
            <w:pPr>
              <w:jc w:val="center"/>
              <w:rPr>
                <w:rFonts w:hint="eastAsia" w:ascii="宋体" w:hAnsi="宋体" w:eastAsia="宋体" w:cs="宋体"/>
                <w:b/>
                <w:color w:val="auto"/>
                <w:sz w:val="24"/>
                <w:szCs w:val="24"/>
                <w:highlight w:val="none"/>
              </w:rPr>
            </w:pPr>
          </w:p>
        </w:tc>
        <w:tc>
          <w:tcPr>
            <w:tcW w:w="4035" w:type="dxa"/>
            <w:vMerge w:val="continue"/>
            <w:noWrap w:val="0"/>
            <w:vAlign w:val="center"/>
          </w:tcPr>
          <w:p>
            <w:pPr>
              <w:jc w:val="center"/>
              <w:rPr>
                <w:rFonts w:hint="eastAsia" w:ascii="宋体" w:hAnsi="宋体" w:eastAsia="宋体" w:cs="宋体"/>
                <w:b/>
                <w:color w:val="auto"/>
                <w:sz w:val="24"/>
                <w:szCs w:val="24"/>
                <w:highlight w:val="none"/>
              </w:rPr>
            </w:pPr>
          </w:p>
        </w:tc>
        <w:tc>
          <w:tcPr>
            <w:tcW w:w="660"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w:t>
            </w:r>
            <w:r>
              <w:rPr>
                <w:rFonts w:hint="eastAsia" w:ascii="宋体" w:hAnsi="宋体" w:eastAsia="宋体" w:cs="宋体"/>
                <w:bCs/>
                <w:color w:val="auto"/>
                <w:sz w:val="24"/>
                <w:szCs w:val="24"/>
                <w:highlight w:val="none"/>
              </w:rPr>
              <w:t>（√）</w:t>
            </w:r>
          </w:p>
        </w:tc>
        <w:tc>
          <w:tcPr>
            <w:tcW w:w="804"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否</w:t>
            </w:r>
          </w:p>
          <w:p>
            <w:pPr>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4" w:hRule="atLeast"/>
          <w:jc w:val="center"/>
        </w:trPr>
        <w:tc>
          <w:tcPr>
            <w:tcW w:w="471" w:type="dxa"/>
            <w:vMerge w:val="restart"/>
            <w:noWrap w:val="0"/>
            <w:vAlign w:val="top"/>
          </w:tcPr>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p>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初步评审</w:t>
            </w:r>
          </w:p>
        </w:tc>
        <w:tc>
          <w:tcPr>
            <w:tcW w:w="1279" w:type="dxa"/>
            <w:vMerge w:val="restart"/>
            <w:noWrap w:val="0"/>
            <w:vAlign w:val="center"/>
          </w:tcPr>
          <w:p>
            <w:pPr>
              <w:spacing w:line="46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资格审查</w:t>
            </w: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是否具备有效的营业执照</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0"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法定代表人授权委托书</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是否提供法定代表人身份证明书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法定代表人授权委托书</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0"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投标保证金交纳情况</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是否缴纳</w:t>
            </w:r>
            <w:r>
              <w:rPr>
                <w:rFonts w:hint="eastAsia" w:ascii="宋体" w:hAnsi="宋体" w:eastAsia="宋体" w:cs="宋体"/>
                <w:color w:val="auto"/>
                <w:sz w:val="24"/>
                <w:szCs w:val="24"/>
                <w:highlight w:val="none"/>
              </w:rPr>
              <w:t>投标保证金</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30"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信誉情况</w:t>
            </w:r>
          </w:p>
        </w:tc>
        <w:tc>
          <w:tcPr>
            <w:tcW w:w="4035" w:type="dxa"/>
            <w:noWrap w:val="0"/>
            <w:vAlign w:val="center"/>
          </w:tcPr>
          <w:p>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“信用中国”网（www.creditchina.gov.cn）、中国政府采购网（www.ccgp.gov.cn）列入失信被执行人、</w:t>
            </w:r>
            <w:r>
              <w:rPr>
                <w:rFonts w:hint="eastAsia" w:ascii="宋体" w:hAnsi="宋体"/>
                <w:color w:val="auto"/>
                <w:sz w:val="24"/>
                <w:szCs w:val="24"/>
                <w:lang w:val="en-US" w:eastAsia="zh-CN"/>
              </w:rPr>
              <w:t>重大税收违法案件当事人名单、</w:t>
            </w:r>
            <w:r>
              <w:rPr>
                <w:rFonts w:hint="eastAsia" w:ascii="宋体" w:hAnsi="宋体" w:eastAsia="宋体" w:cs="宋体"/>
                <w:color w:val="auto"/>
                <w:sz w:val="24"/>
                <w:szCs w:val="24"/>
                <w:lang w:eastAsia="zh-CN"/>
              </w:rPr>
              <w:t>政府采购严重违法失信行为记录名单的（尚在处罚期内的），将拒绝其参加本次政府采购活动</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5"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声明函</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投标人需提供具备履行合同所必需设备和专业技术能力的声明函</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1"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资质认定证书（CMA）</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投标人是否具备检验检测机构资质认定证书</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1"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信誉情况</w:t>
            </w:r>
          </w:p>
        </w:tc>
        <w:tc>
          <w:tcPr>
            <w:tcW w:w="4035" w:type="dxa"/>
            <w:noWrap w:val="0"/>
            <w:vAlign w:val="center"/>
          </w:tcPr>
          <w:p>
            <w:pPr>
              <w:spacing w:line="460" w:lineRule="exact"/>
              <w:jc w:val="both"/>
              <w:rPr>
                <w:rFonts w:hint="default" w:ascii="宋体" w:hAnsi="宋体" w:eastAsia="宋体" w:cs="宋体"/>
                <w:color w:val="auto"/>
                <w:sz w:val="24"/>
                <w:szCs w:val="24"/>
                <w:highlight w:val="none"/>
                <w:lang w:val="en-US"/>
              </w:rPr>
            </w:pPr>
            <w:r>
              <w:rPr>
                <w:rFonts w:hint="eastAsia" w:ascii="宋体" w:hAnsi="宋体" w:eastAsia="宋体" w:cs="Times New Roman"/>
                <w:color w:val="auto"/>
                <w:sz w:val="24"/>
                <w:szCs w:val="24"/>
                <w:lang w:val="en-US" w:eastAsia="zh-CN"/>
              </w:rPr>
              <w:t>中国裁判文书网（http://wenshu.court.gov.cn/无行贿犯罪记录证明材料</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1"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无重大违法记录声明函</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val="en-US" w:eastAsia="zh-CN"/>
              </w:rPr>
              <w:t>招投标</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val="en-US" w:eastAsia="zh-CN"/>
              </w:rPr>
              <w:t>近</w:t>
            </w:r>
            <w:r>
              <w:rPr>
                <w:rFonts w:hint="eastAsia" w:ascii="宋体" w:hAnsi="宋体" w:eastAsia="宋体" w:cs="宋体"/>
                <w:color w:val="auto"/>
                <w:sz w:val="24"/>
                <w:szCs w:val="24"/>
                <w:highlight w:val="none"/>
              </w:rPr>
              <w:t>三年内，在经营活动中没有重大违法记录声明函</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7"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restart"/>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符合性检查</w:t>
            </w: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名称是否与营业执照一致</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5"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响应文件密封、签署、盖章</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响应文件是否按照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规定要求密封、签署、盖章</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0"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投标报价是否按照招标文件格式填写，投标报价是否唯一</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1"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5" w:hRule="atLeast"/>
          <w:jc w:val="center"/>
        </w:trPr>
        <w:tc>
          <w:tcPr>
            <w:tcW w:w="471" w:type="dxa"/>
            <w:vMerge w:val="continue"/>
            <w:noWrap w:val="0"/>
            <w:vAlign w:val="top"/>
          </w:tcPr>
          <w:p>
            <w:pPr>
              <w:spacing w:line="460" w:lineRule="exact"/>
              <w:jc w:val="both"/>
              <w:rPr>
                <w:rFonts w:hint="eastAsia" w:ascii="宋体" w:hAnsi="宋体" w:eastAsia="宋体" w:cs="宋体"/>
                <w:color w:val="auto"/>
                <w:sz w:val="24"/>
                <w:szCs w:val="24"/>
                <w:highlight w:val="none"/>
              </w:rPr>
            </w:pPr>
          </w:p>
        </w:tc>
        <w:tc>
          <w:tcPr>
            <w:tcW w:w="1279" w:type="dxa"/>
            <w:vMerge w:val="continue"/>
            <w:noWrap w:val="0"/>
            <w:vAlign w:val="center"/>
          </w:tcPr>
          <w:p>
            <w:pPr>
              <w:spacing w:line="460" w:lineRule="exact"/>
              <w:jc w:val="both"/>
              <w:rPr>
                <w:rFonts w:hint="eastAsia" w:ascii="宋体" w:hAnsi="宋体" w:eastAsia="宋体" w:cs="宋体"/>
                <w:color w:val="auto"/>
                <w:sz w:val="24"/>
                <w:szCs w:val="24"/>
                <w:highlight w:val="none"/>
              </w:rPr>
            </w:pPr>
          </w:p>
        </w:tc>
        <w:tc>
          <w:tcPr>
            <w:tcW w:w="1866" w:type="dxa"/>
            <w:noWrap w:val="0"/>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响应文件完整性</w:t>
            </w:r>
          </w:p>
        </w:tc>
        <w:tc>
          <w:tcPr>
            <w:tcW w:w="4035" w:type="dxa"/>
            <w:noWrap w:val="0"/>
            <w:vAlign w:val="center"/>
          </w:tcPr>
          <w:p>
            <w:pPr>
              <w:spacing w:line="4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响应文件的响应性、完整性是否符合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p>
        </w:tc>
        <w:tc>
          <w:tcPr>
            <w:tcW w:w="660" w:type="dxa"/>
            <w:noWrap w:val="0"/>
            <w:vAlign w:val="top"/>
          </w:tcPr>
          <w:p>
            <w:pPr>
              <w:jc w:val="center"/>
              <w:rPr>
                <w:rFonts w:hint="eastAsia" w:ascii="宋体" w:hAnsi="宋体" w:eastAsia="宋体" w:cs="宋体"/>
                <w:color w:val="auto"/>
                <w:sz w:val="24"/>
                <w:szCs w:val="24"/>
                <w:highlight w:val="none"/>
              </w:rPr>
            </w:pPr>
          </w:p>
        </w:tc>
        <w:tc>
          <w:tcPr>
            <w:tcW w:w="8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atLeast"/>
          <w:jc w:val="center"/>
        </w:trPr>
        <w:tc>
          <w:tcPr>
            <w:tcW w:w="9115" w:type="dxa"/>
            <w:gridSpan w:val="6"/>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注：以上检查内容必须全部符合检查标准，否则为无效标。</w:t>
            </w:r>
          </w:p>
        </w:tc>
      </w:tr>
      <w:bookmarkEnd w:id="284"/>
    </w:tbl>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widowControl/>
        <w:adjustRightInd w:val="0"/>
        <w:snapToGrid w:val="0"/>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4.3.2</w:t>
      </w:r>
      <w:r>
        <w:rPr>
          <w:rFonts w:hint="eastAsia" w:ascii="宋体" w:hAnsi="宋体" w:eastAsia="宋体" w:cs="宋体"/>
          <w:b/>
          <w:color w:val="auto"/>
          <w:sz w:val="28"/>
          <w:szCs w:val="28"/>
          <w:highlight w:val="none"/>
          <w:lang w:eastAsia="zh-CN"/>
        </w:rPr>
        <w:t>报价</w:t>
      </w:r>
      <w:r>
        <w:rPr>
          <w:rFonts w:hint="eastAsia" w:ascii="宋体" w:hAnsi="宋体" w:eastAsia="宋体" w:cs="宋体"/>
          <w:b/>
          <w:color w:val="auto"/>
          <w:sz w:val="28"/>
          <w:szCs w:val="28"/>
          <w:highlight w:val="none"/>
        </w:rPr>
        <w:t>评审方法：</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10分</w:t>
      </w:r>
      <w:r>
        <w:rPr>
          <w:rFonts w:hint="eastAsia" w:ascii="宋体" w:hAnsi="宋体" w:cs="宋体"/>
          <w:b/>
          <w:color w:val="auto"/>
          <w:sz w:val="28"/>
          <w:szCs w:val="28"/>
          <w:highlight w:val="none"/>
          <w:lang w:eastAsia="zh-CN"/>
        </w:rPr>
        <w:t>）</w:t>
      </w:r>
    </w:p>
    <w:tbl>
      <w:tblPr>
        <w:tblStyle w:val="29"/>
        <w:tblpPr w:leftFromText="180" w:rightFromText="180" w:vertAnchor="text" w:horzAnchor="page" w:tblpX="1249" w:tblpY="118"/>
        <w:tblOverlap w:val="never"/>
        <w:tblW w:w="9400" w:type="dxa"/>
        <w:tblInd w:w="0" w:type="dxa"/>
        <w:tblLayout w:type="fixed"/>
        <w:tblCellMar>
          <w:top w:w="0" w:type="dxa"/>
          <w:left w:w="108" w:type="dxa"/>
          <w:bottom w:w="0" w:type="dxa"/>
          <w:right w:w="108" w:type="dxa"/>
        </w:tblCellMar>
      </w:tblPr>
      <w:tblGrid>
        <w:gridCol w:w="2345"/>
        <w:gridCol w:w="7055"/>
      </w:tblGrid>
      <w:tr>
        <w:trPr>
          <w:cantSplit/>
          <w:trHeight w:val="473" w:hRule="atLeast"/>
          <w:tblHeader/>
        </w:trPr>
        <w:tc>
          <w:tcPr>
            <w:tcW w:w="23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705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评分范围</w:t>
            </w:r>
          </w:p>
        </w:tc>
      </w:tr>
      <w:tr>
        <w:tblPrEx>
          <w:tblCellMar>
            <w:top w:w="0" w:type="dxa"/>
            <w:left w:w="108" w:type="dxa"/>
            <w:bottom w:w="0" w:type="dxa"/>
            <w:right w:w="108" w:type="dxa"/>
          </w:tblCellMar>
        </w:tblPrEx>
        <w:trPr>
          <w:cantSplit/>
          <w:trHeight w:val="4845" w:hRule="atLeast"/>
        </w:trPr>
        <w:tc>
          <w:tcPr>
            <w:tcW w:w="2345"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报价（</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055" w:type="dxa"/>
            <w:tcBorders>
              <w:top w:val="single" w:color="000000" w:sz="4" w:space="0"/>
              <w:left w:val="single" w:color="000000" w:sz="4" w:space="0"/>
              <w:bottom w:val="single" w:color="000000" w:sz="4" w:space="0"/>
              <w:right w:val="single" w:color="000000" w:sz="4" w:space="0"/>
            </w:tcBorders>
            <w:noWrap w:val="0"/>
            <w:vAlign w:val="center"/>
          </w:tcPr>
          <w:p>
            <w:pPr>
              <w:pStyle w:val="15"/>
              <w:adjustRightInd w:val="0"/>
              <w:snapToGrid w:val="0"/>
              <w:spacing w:line="360" w:lineRule="auto"/>
              <w:ind w:left="972" w:hanging="972" w:hangingChars="405"/>
              <w:rPr>
                <w:rFonts w:hint="eastAsia" w:hAnsi="宋体" w:cs="宋体"/>
                <w:color w:val="auto"/>
                <w:sz w:val="24"/>
                <w:szCs w:val="24"/>
                <w:lang w:val="en-US" w:eastAsia="zh-CN"/>
              </w:rPr>
            </w:pPr>
            <w:r>
              <w:rPr>
                <w:rFonts w:hint="eastAsia" w:hAnsi="宋体" w:cs="宋体"/>
                <w:color w:val="auto"/>
                <w:sz w:val="24"/>
                <w:szCs w:val="24"/>
                <w:lang w:val="en-US" w:eastAsia="zh-CN"/>
              </w:rPr>
              <w:t>将所有满足招标文件要求且投标价格最低的投标报价为评标</w:t>
            </w:r>
          </w:p>
          <w:p>
            <w:pPr>
              <w:pStyle w:val="15"/>
              <w:adjustRightInd w:val="0"/>
              <w:snapToGrid w:val="0"/>
              <w:spacing w:line="360" w:lineRule="auto"/>
              <w:ind w:left="972" w:hanging="972" w:hangingChars="405"/>
              <w:rPr>
                <w:rFonts w:hint="eastAsia" w:hAnsi="宋体" w:cs="宋体"/>
                <w:color w:val="auto"/>
                <w:sz w:val="24"/>
                <w:szCs w:val="24"/>
                <w:lang w:val="en-US" w:eastAsia="zh-CN"/>
              </w:rPr>
            </w:pPr>
            <w:r>
              <w:rPr>
                <w:rFonts w:hint="eastAsia" w:hAnsi="宋体" w:cs="宋体"/>
                <w:color w:val="auto"/>
                <w:sz w:val="24"/>
                <w:szCs w:val="24"/>
                <w:lang w:val="en-US" w:eastAsia="zh-CN"/>
              </w:rPr>
              <w:t>基准价，投标人的价格分按照下列公式计算：投标报价得分</w:t>
            </w:r>
          </w:p>
          <w:p>
            <w:pPr>
              <w:pStyle w:val="15"/>
              <w:adjustRightInd w:val="0"/>
              <w:snapToGrid w:val="0"/>
              <w:spacing w:line="360" w:lineRule="auto"/>
              <w:ind w:left="972" w:hanging="972" w:hangingChars="405"/>
              <w:jc w:val="both"/>
              <w:rPr>
                <w:rFonts w:hint="eastAsia" w:hAnsi="宋体" w:cs="宋体"/>
                <w:color w:val="auto"/>
                <w:sz w:val="24"/>
                <w:szCs w:val="24"/>
                <w:lang w:val="en-US" w:eastAsia="zh-CN"/>
              </w:rPr>
            </w:pPr>
            <w:r>
              <w:rPr>
                <w:rFonts w:hint="eastAsia" w:hAnsi="宋体" w:cs="宋体"/>
                <w:color w:val="auto"/>
                <w:sz w:val="24"/>
                <w:szCs w:val="24"/>
                <w:lang w:val="en-US" w:eastAsia="zh-CN"/>
              </w:rPr>
              <w:t>=(评标基准价／投标报价)×10%×100</w:t>
            </w:r>
          </w:p>
          <w:p>
            <w:pPr>
              <w:pStyle w:val="15"/>
              <w:adjustRightInd w:val="0"/>
              <w:snapToGrid w:val="0"/>
              <w:spacing w:line="360" w:lineRule="auto"/>
              <w:ind w:left="972" w:hanging="850" w:hangingChars="405"/>
              <w:jc w:val="both"/>
              <w:rPr>
                <w:rFonts w:hint="eastAsia" w:hAnsi="宋体" w:cs="宋体"/>
                <w:color w:val="auto"/>
                <w:sz w:val="21"/>
                <w:szCs w:val="21"/>
                <w:lang w:val="en-US" w:eastAsia="zh-CN"/>
              </w:rPr>
            </w:pPr>
            <w:r>
              <w:rPr>
                <w:rFonts w:hint="eastAsia" w:hAnsi="宋体" w:cs="宋体"/>
                <w:color w:val="auto"/>
                <w:sz w:val="21"/>
                <w:szCs w:val="21"/>
                <w:lang w:val="en-US" w:eastAsia="zh-CN"/>
              </w:rPr>
              <w:t>计算公式的计算结果值在小数点后均保留两位小数，后余位数四舍五入</w:t>
            </w:r>
          </w:p>
          <w:p>
            <w:pPr>
              <w:pStyle w:val="15"/>
              <w:adjustRightInd w:val="0"/>
              <w:snapToGrid w:val="0"/>
              <w:spacing w:line="360" w:lineRule="auto"/>
              <w:ind w:left="972" w:hanging="850" w:hangingChars="405"/>
              <w:jc w:val="both"/>
              <w:rPr>
                <w:rFonts w:hint="eastAsia" w:hAnsi="宋体" w:cs="宋体"/>
                <w:color w:val="auto"/>
                <w:sz w:val="24"/>
                <w:szCs w:val="24"/>
                <w:lang w:val="en-US" w:eastAsia="zh-CN"/>
              </w:rPr>
            </w:pPr>
            <w:r>
              <w:rPr>
                <w:rFonts w:hint="eastAsia" w:hAnsi="宋体" w:cs="宋体"/>
                <w:color w:val="auto"/>
                <w:sz w:val="21"/>
                <w:szCs w:val="21"/>
                <w:lang w:val="en-US" w:eastAsia="zh-CN"/>
              </w:rPr>
              <w:t>计。</w:t>
            </w:r>
          </w:p>
          <w:p>
            <w:pPr>
              <w:pStyle w:val="15"/>
              <w:adjustRightInd w:val="0"/>
              <w:snapToGrid w:val="0"/>
              <w:spacing w:line="360" w:lineRule="auto"/>
              <w:ind w:left="972" w:hanging="976" w:hangingChars="405"/>
              <w:jc w:val="both"/>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rPr>
              <w:t>属于中小企业评标优惠内容及价格扣除幅度</w:t>
            </w:r>
            <w:r>
              <w:rPr>
                <w:rFonts w:hint="eastAsia" w:ascii="宋体" w:hAnsi="宋体" w:eastAsia="宋体" w:cs="宋体"/>
                <w:b/>
                <w:bCs/>
                <w:color w:val="auto"/>
                <w:sz w:val="24"/>
                <w:szCs w:val="24"/>
                <w:lang w:bidi="ar"/>
              </w:rPr>
              <w:t>，本项目的价格扣</w:t>
            </w:r>
          </w:p>
          <w:p>
            <w:pPr>
              <w:pStyle w:val="15"/>
              <w:adjustRightInd w:val="0"/>
              <w:snapToGrid w:val="0"/>
              <w:spacing w:line="360" w:lineRule="auto"/>
              <w:ind w:left="972" w:hanging="976" w:hangingChars="405"/>
              <w:jc w:val="both"/>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除为</w:t>
            </w:r>
            <w:r>
              <w:rPr>
                <w:rFonts w:hint="eastAsia" w:ascii="宋体" w:hAnsi="宋体" w:eastAsia="宋体" w:cs="宋体"/>
                <w:b/>
                <w:bCs/>
                <w:color w:val="auto"/>
                <w:sz w:val="24"/>
                <w:szCs w:val="24"/>
                <w:lang w:eastAsia="zh-CN" w:bidi="ar"/>
              </w:rPr>
              <w:t>10%</w:t>
            </w:r>
          </w:p>
          <w:p>
            <w:pPr>
              <w:pStyle w:val="60"/>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根据中华人民共和国财政部、中华人民共和国工业和信息化部《政府采购促进中小企业发展管理办法》（财库〔2020〕46号）</w:t>
            </w:r>
            <w:r>
              <w:rPr>
                <w:rFonts w:hint="eastAsia" w:ascii="宋体" w:hAnsi="宋体" w:eastAsia="宋体" w:cs="宋体"/>
                <w:color w:val="auto"/>
                <w:sz w:val="24"/>
                <w:szCs w:val="24"/>
                <w:lang w:eastAsia="zh-CN"/>
              </w:rPr>
              <w:t>、财库〔2022〕19号</w:t>
            </w:r>
            <w:r>
              <w:rPr>
                <w:rFonts w:hint="eastAsia" w:ascii="宋体" w:hAnsi="宋体" w:eastAsia="宋体" w:cs="宋体"/>
                <w:color w:val="auto"/>
                <w:sz w:val="24"/>
                <w:szCs w:val="24"/>
              </w:rPr>
              <w:t>文件的规定，属于中小企业评标优惠内容及幅度如下：</w:t>
            </w:r>
          </w:p>
          <w:p>
            <w:pPr>
              <w:pStyle w:val="60"/>
              <w:spacing w:line="30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（一）中小企业（含中型、小型、微型企业）应当同时符合以下条件：</w:t>
            </w:r>
          </w:p>
          <w:p>
            <w:pPr>
              <w:pStyle w:val="60"/>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①符合中小企业划分标准(按《关于印发中小企业划型标准规定的通知》（工信部联企业[2011]300号））执行）；</w:t>
            </w:r>
          </w:p>
          <w:p>
            <w:pPr>
              <w:pStyle w:val="60"/>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②提供本企业制造的货物、承担的项目或者服务，或者提供其他中小企业制造的货物。本项所称货物不包括使用大型企业注册商标的货物；</w:t>
            </w:r>
          </w:p>
          <w:p>
            <w:pPr>
              <w:pStyle w:val="60"/>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③小型、微型企业提供中型企业制造的货物的，视同为中型企业。</w:t>
            </w:r>
          </w:p>
          <w:p>
            <w:pPr>
              <w:pStyle w:val="60"/>
              <w:spacing w:line="3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（二）价格扣除办法：</w:t>
            </w:r>
          </w:p>
          <w:p>
            <w:pPr>
              <w:pStyle w:val="60"/>
              <w:spacing w:line="3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①对于非专门面向中小企业的项目，对小型和微型企业（或联合体各方均为小型、微型企业的）产品的价格给予</w:t>
            </w: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的扣除，用扣除后的价格参与价格分的评标。</w:t>
            </w:r>
          </w:p>
          <w:p>
            <w:pPr>
              <w:pStyle w:val="60"/>
              <w:spacing w:line="3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②大中型企业和其他自然人、法人或者其他组织与小型、微型企业组成联合体，联合体协议中约定，小型、微型企业的协议合同金额占到联合体协议合同总金额30%以上的，可给予联合体</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60"/>
              <w:spacing w:line="3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（三）小型和微型企业适用价格扣除办法时应提供的相关资料：</w:t>
            </w:r>
          </w:p>
          <w:p>
            <w:pPr>
              <w:pStyle w:val="15"/>
              <w:adjustRightInd w:val="0"/>
              <w:snapToGrid w:val="0"/>
              <w:spacing w:line="360" w:lineRule="auto"/>
              <w:ind w:left="972" w:hanging="972" w:hangingChars="405"/>
              <w:jc w:val="both"/>
              <w:rPr>
                <w:rFonts w:hint="eastAsia" w:ascii="宋体" w:hAnsi="宋体" w:eastAsia="宋体" w:cs="宋体"/>
                <w:color w:val="auto"/>
                <w:sz w:val="28"/>
                <w:szCs w:val="28"/>
                <w:highlight w:val="none"/>
              </w:rPr>
            </w:pPr>
            <w:r>
              <w:rPr>
                <w:rFonts w:hint="eastAsia" w:ascii="宋体" w:hAnsi="宋体" w:eastAsia="宋体" w:cs="宋体"/>
                <w:color w:val="auto"/>
                <w:sz w:val="24"/>
                <w:szCs w:val="24"/>
              </w:rPr>
              <w:t xml:space="preserve">    《中小企业声明函》</w:t>
            </w:r>
          </w:p>
        </w:tc>
      </w:tr>
    </w:tbl>
    <w:p>
      <w:pPr>
        <w:spacing w:line="460" w:lineRule="exact"/>
        <w:ind w:firstLine="559"/>
        <w:jc w:val="left"/>
        <w:rPr>
          <w:rFonts w:hint="eastAsia" w:ascii="宋体" w:hAnsi="宋体" w:eastAsia="宋体" w:cs="宋体"/>
          <w:color w:val="auto"/>
          <w:sz w:val="28"/>
          <w:szCs w:val="28"/>
          <w:highlight w:val="none"/>
        </w:rPr>
      </w:pPr>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widowControl/>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4.3.3</w:t>
      </w:r>
      <w:r>
        <w:rPr>
          <w:rFonts w:hint="eastAsia" w:ascii="宋体" w:hAnsi="宋体" w:eastAsia="宋体" w:cs="宋体"/>
          <w:b/>
          <w:bCs/>
          <w:color w:val="auto"/>
          <w:sz w:val="28"/>
          <w:szCs w:val="28"/>
          <w:highlight w:val="none"/>
          <w:lang w:eastAsia="zh-CN"/>
        </w:rPr>
        <w:t>商务标</w:t>
      </w:r>
      <w:r>
        <w:rPr>
          <w:rFonts w:hint="eastAsia" w:ascii="宋体" w:hAnsi="宋体" w:eastAsia="宋体" w:cs="宋体"/>
          <w:b/>
          <w:color w:val="auto"/>
          <w:sz w:val="28"/>
          <w:szCs w:val="28"/>
          <w:highlight w:val="none"/>
        </w:rPr>
        <w:t>评审方法</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rPr>
        <w:t>分）</w:t>
      </w:r>
    </w:p>
    <w:tbl>
      <w:tblPr>
        <w:tblStyle w:val="29"/>
        <w:tblpPr w:leftFromText="180" w:rightFromText="180" w:vertAnchor="text" w:horzAnchor="margin" w:tblpXSpec="center" w:tblpY="96"/>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能力验证（10分）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参考投标人的经营资质、行业口碑、资信情况：</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获得国家级能力验证及实验室比对结果满意1-2项（不含2项）2分；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获得国家级能力验证及实验室比对结果满意2项（含2项）-3项（不含3项）6分；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获得国家级能力验证及实验室比对结果满意3项（含3项）及以上的10分。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注：须提供近三年国家级实验室比对满意结果证书复印件或公告证明资料。（未提供的不得分）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类似项目经营业绩（5分）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投标人近三年承担过食品抽检任务的，每提供一个有效业绩得2.5分，满分5分。（提供业绩中标通知书或合同证明材料复印件）</w:t>
            </w:r>
          </w:p>
        </w:tc>
      </w:tr>
    </w:tbl>
    <w:p>
      <w:pPr>
        <w:numPr>
          <w:ilvl w:val="0"/>
          <w:numId w:val="4"/>
        </w:numPr>
        <w:spacing w:line="460" w:lineRule="exact"/>
        <w:ind w:left="71" w:leftChars="0" w:firstLine="559"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widowControl/>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4.3.4</w:t>
      </w:r>
      <w:r>
        <w:rPr>
          <w:rFonts w:hint="eastAsia" w:ascii="宋体" w:hAnsi="宋体" w:eastAsia="宋体" w:cs="宋体"/>
          <w:b/>
          <w:bCs/>
          <w:color w:val="auto"/>
          <w:sz w:val="28"/>
          <w:szCs w:val="28"/>
          <w:highlight w:val="none"/>
          <w:lang w:eastAsia="zh-CN"/>
        </w:rPr>
        <w:t>技术标</w:t>
      </w:r>
      <w:r>
        <w:rPr>
          <w:rFonts w:hint="eastAsia" w:ascii="宋体" w:hAnsi="宋体" w:eastAsia="宋体" w:cs="宋体"/>
          <w:b/>
          <w:color w:val="auto"/>
          <w:sz w:val="28"/>
          <w:szCs w:val="28"/>
          <w:highlight w:val="none"/>
        </w:rPr>
        <w:t>评审方法</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75</w:t>
      </w:r>
      <w:r>
        <w:rPr>
          <w:rFonts w:hint="eastAsia" w:ascii="宋体" w:hAnsi="宋体" w:eastAsia="宋体" w:cs="宋体"/>
          <w:b/>
          <w:bCs/>
          <w:color w:val="auto"/>
          <w:sz w:val="28"/>
          <w:szCs w:val="28"/>
          <w:highlight w:val="none"/>
        </w:rPr>
        <w:t>分）</w:t>
      </w:r>
    </w:p>
    <w:tbl>
      <w:tblPr>
        <w:tblStyle w:val="29"/>
        <w:tblpPr w:leftFromText="180" w:rightFromText="180" w:vertAnchor="text" w:horzAnchor="margin" w:tblpXSpec="center" w:tblpY="96"/>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管理制度（5分）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质量管理体系完善、健全得1分：财务会计制度完善、健全得1分；食品安全检验检测制度特别是抽样检验法规规范及知识培训制度完善（有相应的培训记录佐证材料）、健全得1分；责任追究制度完善、健全得1分；检验档案管理制度完善、健全得1分。（包括但不限于以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1"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突发事件的应急响应方案（10分）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根据投标人应对突发食品安全事件的应急响应方案的可行性、时效性、工作对接便捷性、监督方便性及应急响应性进行评分：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（1）优：实验室售后服务方案的时效性高、工作对接便捷、实验室离项目区域近、监督方便性及应急响应性快捷、响应并到场时间1小时内（含1小时），得5-10分；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（2）良：实验室售后服务方案的时效性较高、工作对接较便捷、实验室离项目区域较近、监督方便性及应急响应性相对快捷、响应并到场时间2小时内（含2小时），得3-5分；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（3）中：实验室售后服务方案的时效性一般、工作对接不太方便、实验室离项目区域较远、监督方便性及应急响应性较慢、响应并到场时间4小时内（含4小时），得1-3分；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（4）差：实验室售后服务方案的时效性差、工作对接差、实验室离项目区域远、监督方便性及应急响应性较慢、响应并到场时间超过4小时的（不含4小时），得1分。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exact"/>
        </w:trPr>
        <w:tc>
          <w:tcPr>
            <w:tcW w:w="3227"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项目服务方案(15分）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投标方在应标过程中应充分替用户考虑，根据投标人所提供的本项目的项目服务方案的完整性、流畅性、针对性、可操作性等进行打分（应包含：抽样、流转、检验、出具报告等内容）（分为优、良、中、差四档打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优(10-15分)；良(5-10分)；中(0-5分)；差(0分)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项目实施时间进度(10分)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实施时间进度的合理、可操作性强（合同规定期限内完成所有任务，2023年6月30日前完成所有抽样检验任务，逾期视为违约）得10分；项目实施时间进度较合理、可操作性较强得5分；项目实施时间进度不合理、操作性不足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检验设备设施(5分)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具备HPLC（高效液相色谱仪）、GC（气相色谱仪）、UV（紫外分光光度计）、AFS（原子荧光分光光度计）、AAS（原子吸收光谱仪）、微波消解仪等（或同功能设备）、GC/MS（气相色谱/质谱联用仪）、LC/MS(液相色谱/串联质谱联用仪)、IC（离子色谱仪）与本项目相关的设备，得5分，少一项扣0.5分，扣完为止。（提供购置发票及仪器计量校准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样品运输及冷藏设备（5分）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根据样品运输设备，如冷藏设备及车辆配置等情况进行比较（提供发票复印件）：自有车辆4辆以上（含4辆），冷藏设备7台以上（含7台）得5分；自有车辆4辆以下，冷藏设备5-6台得3分；自有或租赁车辆3辆以下（含3辆），冷藏设备5台以下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项目负责人及证书（2分）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项目负责人具备高级（含副高）及以上职称，得2分；具备中级职称，得1分。（需提供职称证书复印件和近一年社保证明并加盖公章）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exact"/>
        </w:trPr>
        <w:tc>
          <w:tcPr>
            <w:tcW w:w="3227" w:type="dxa"/>
            <w:vMerge w:val="restart"/>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项目实施团队能力(4分)</w:t>
            </w:r>
          </w:p>
          <w:p>
            <w:pPr>
              <w:spacing w:line="460" w:lineRule="exact"/>
              <w:jc w:val="center"/>
              <w:rPr>
                <w:rFonts w:hint="eastAsia" w:ascii="宋体" w:hAnsi="宋体" w:eastAsia="宋体" w:cs="宋体"/>
                <w:bCs/>
                <w:color w:val="auto"/>
                <w:kern w:val="0"/>
                <w:sz w:val="24"/>
                <w:szCs w:val="24"/>
                <w:highlight w:val="none"/>
                <w:lang w:val="en-US" w:eastAsia="zh-CN"/>
              </w:rPr>
            </w:pP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1.投标人所配服务人员专职从事食品检验人员（本单位人员或劳务派遣到本单位人员）数量：25人及以上得2分；16-24人得1分；15人及以下得0分。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注：（1）须提供专职从事食品检验人员名单及食品检验人员上岗证（或其他证明性材料）复印件并加盖公章；（2）提供近一年的人员单位缴纳社会保障证明材料（劳务派遣人员还需提供用人单位与劳务公司合同和该人员的用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exact"/>
        </w:trPr>
        <w:tc>
          <w:tcPr>
            <w:tcW w:w="3227" w:type="dxa"/>
            <w:vMerge w:val="continue"/>
            <w:tcBorders>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2.投标人所配专职抽检及检验人员具有中级及以上职称的人员（本单位人员或劳务派遣到本单位人员）数量：5人及以上得2分；4人及以下得0分。</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注：（1）须提供人员名单（至少包含：姓名、年龄、文化程度、职务、职称、从事本技术领域年限、现在部门岗位）并加盖公章；（2）提供人员职称证书复印件；（3）提供近一年的人员单位缴纳社会保障证明材料（劳务派遣人员还需提供用人单位与劳务公司合同和该人员的用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售后服务（4分）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根据投标人能够派遣人员赴昌吉州市场监督管理局开展抽检监测数据汇总和信息公示等工作进行打分，如果乙方未按甲方要求派遣人员赴昌吉州市场监督管理局开展工作，甲方有权解除合同，并在省级报刊中公开乙方的违约行为，承诺派遣2名人员协助抽检监测数据汇总和信息公示等工作得4分，否则不得分（需提供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服务承诺（15分）</w:t>
            </w:r>
          </w:p>
        </w:tc>
        <w:tc>
          <w:tcPr>
            <w:tcW w:w="66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服务承诺全面合理（应包括但不限于以下内容）：</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项目实施期间，定时在甲方指定地点参加任务部署会、推进会；</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合同期内及质保期内提供24小时应急响应到场服务，承诺响应服务处理结束后提交问题处理报告；</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有保密责任承诺书；</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协助做好重大活动等时间节点保障活动食品抽检工作；</w:t>
            </w:r>
          </w:p>
          <w:p>
            <w:pPr>
              <w:spacing w:line="460" w:lineRule="exact"/>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服务承诺全面且合理得10-15分；服务承诺合理性不足得5-10分；服务承诺一般得0-5分；不提供得0分。</w:t>
            </w:r>
          </w:p>
        </w:tc>
      </w:tr>
    </w:tbl>
    <w:p>
      <w:pPr>
        <w:pStyle w:val="28"/>
        <w:numPr>
          <w:ilvl w:val="0"/>
          <w:numId w:val="0"/>
        </w:numPr>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bidi w:val="0"/>
        <w:adjustRightInd/>
        <w:snapToGrid/>
        <w:spacing w:line="3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4.4对于投标报价的评分，按以下方法进行：</w:t>
      </w:r>
    </w:p>
    <w:p>
      <w:pPr>
        <w:keepNext w:val="0"/>
        <w:keepLines w:val="0"/>
        <w:pageBreakBefore w:val="0"/>
        <w:widowControl w:val="0"/>
        <w:kinsoku/>
        <w:wordWrap/>
        <w:overflowPunct/>
        <w:topLinePunct w:val="0"/>
        <w:bidi w:val="0"/>
        <w:adjustRightInd/>
        <w:snapToGrid/>
        <w:spacing w:line="360" w:lineRule="exact"/>
        <w:ind w:firstLine="559"/>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投标总报价得分=（评标基准价/总投标报价）×</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0%×100</w:t>
      </w:r>
    </w:p>
    <w:p>
      <w:pPr>
        <w:pStyle w:val="33"/>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4.4.1经评标委员会认可</w:t>
      </w:r>
      <w:r>
        <w:rPr>
          <w:color w:val="auto"/>
          <w:sz w:val="24"/>
        </w:rPr>
        <w:t>中小微企业（监狱企业、残疾人福利性单位）</w:t>
      </w:r>
      <w:r>
        <w:rPr>
          <w:rFonts w:hint="eastAsia" w:ascii="宋体" w:hAnsi="宋体" w:eastAsia="宋体" w:cs="宋体"/>
          <w:color w:val="auto"/>
          <w:kern w:val="2"/>
          <w:sz w:val="24"/>
          <w:szCs w:val="24"/>
          <w:highlight w:val="none"/>
          <w:lang w:val="en-US" w:eastAsia="zh-CN" w:bidi="ar-SA"/>
        </w:rPr>
        <w:t>产品和产品报价后，投标人相应产品政策计算公式如下：</w:t>
      </w:r>
    </w:p>
    <w:p>
      <w:pPr>
        <w:pStyle w:val="33"/>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color w:val="auto"/>
          <w:sz w:val="24"/>
        </w:rPr>
        <w:t>中小微企业（监狱企业、残疾人福利性单位）</w:t>
      </w:r>
      <w:r>
        <w:rPr>
          <w:rFonts w:hint="eastAsia" w:ascii="宋体" w:hAnsi="宋体" w:eastAsia="宋体" w:cs="宋体"/>
          <w:color w:val="auto"/>
          <w:kern w:val="2"/>
          <w:sz w:val="24"/>
          <w:szCs w:val="24"/>
          <w:highlight w:val="none"/>
          <w:lang w:val="en-US" w:eastAsia="zh-CN" w:bidi="ar-SA"/>
        </w:rPr>
        <w:t>产品价格扣除后的投标人报价=投标人总报价*（1-</w:t>
      </w:r>
      <w:r>
        <w:rPr>
          <w:rFonts w:hint="eastAsia"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%）（以价格扣除后的投标人报价作为评审依据）</w:t>
      </w:r>
    </w:p>
    <w:p>
      <w:pPr>
        <w:keepNext w:val="0"/>
        <w:keepLines w:val="0"/>
        <w:pageBreakBefore w:val="0"/>
        <w:widowControl w:val="0"/>
        <w:kinsoku/>
        <w:wordWrap/>
        <w:overflowPunct/>
        <w:topLinePunct w:val="0"/>
        <w:bidi w:val="0"/>
        <w:adjustRightInd/>
        <w:snapToGrid/>
        <w:spacing w:line="360" w:lineRule="exact"/>
        <w:ind w:firstLine="559"/>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4.5在价格评审中，若评标委员会发现投标人以明显低于市场或成本的价格投标，而投标人又未在投标文件中提供有力证据证明其报价合理的，评标委员会可以认定该投标以低于成本的价格投标。被认定为低于成本价格的投标文件将按废标处理。</w:t>
      </w:r>
    </w:p>
    <w:p>
      <w:pPr>
        <w:keepNext w:val="0"/>
        <w:keepLines w:val="0"/>
        <w:pageBreakBefore w:val="0"/>
        <w:widowControl w:val="0"/>
        <w:kinsoku/>
        <w:wordWrap/>
        <w:overflowPunct/>
        <w:topLinePunct w:val="0"/>
        <w:bidi w:val="0"/>
        <w:adjustRightInd/>
        <w:snapToGrid/>
        <w:spacing w:line="360" w:lineRule="exact"/>
        <w:ind w:firstLine="559"/>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5、投标文件的澄清</w:t>
      </w:r>
    </w:p>
    <w:p>
      <w:pPr>
        <w:keepNext w:val="0"/>
        <w:keepLines w:val="0"/>
        <w:pageBreakBefore w:val="0"/>
        <w:widowControl w:val="0"/>
        <w:kinsoku/>
        <w:wordWrap/>
        <w:overflowPunct/>
        <w:topLinePunct w:val="0"/>
        <w:bidi w:val="0"/>
        <w:adjustRightInd/>
        <w:snapToGrid/>
        <w:spacing w:line="360" w:lineRule="exact"/>
        <w:ind w:firstLine="559"/>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5.1评标委员会可以要求投标人就投标文件中含混不清和含义不明确之处作出书面澄清或说明，书面澄清或说明应由投标人法人代表或授权代表的签字（或签章）或盖章。</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5.2投标人澄清或说明的内容不得超出投标文件的范围和改变投标文件的实质性内容。投标人拒绝澄清或说明、澄清或说明的内容超出了投标文件的范围和改变了投标文件的实质性内容。投标书有可能会被拒绝。</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6、投标报价的算术性复核和调整修正</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6.1评标委员会在对实质上响应招标文件要求的投标报价进行评估时，应当按下述原则进行修正：</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6.1.1投标总报价如果小写数额与大写数额不一致时，应以大写数额为准。大写金额不能确认时，报价无效。</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6.1.2报价单价金额与项目量的乘积与合价（金额）不一致时，应同时修改单价和合价并修正总报价。</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6.1.3当单价与项目量的乘积与合价（金额）虽然一致，但单价有明显的小数点错位（有明显错误而投标单位不能提供正当的理由时），应同时修改单价和合价并调整修正总报价。</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6.1.4当各细目的合价累计不等于合计时，调整合计和修正总报价。上述各项调整和修正值均四舍五入保留两位小数。</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当投标人的总报价或在投标函中承诺的报价与投标人单价报价表中的单价或合价合计结果不一致时，如果投标人在投标报价单中明确了修正后的单价，且单价合计与投标总价是一致的，则以投标人修正后的单价为准；如果投标书中未予明确，评标委员会将确定该投标总价与报价表中的单价或合价的合计结果的下浮（或上浮）比率，并按确定的下浮（或上浮）比率对所有单价（或合价）按此比率下浮（或上浮），投标人应予以确认经评标委员会修正后的单价，如果投标人不接受经评标委员会修正后的单价者投标将被拒绝，且不影响评标工作。</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6.2按上述规定调整后的报价投标人必须确认，如果投标人不接受修正后的投标报价则其投标将被拒绝。且并不影响评标工作。</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6.3以上述方法修正后的报价将作为评分中评标价的计算依据。上述修正原则仍然适用于在发出中标通知书后到合同签订时对项目量进行核查所发现的错误。</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7、在评标过程中，凡投标被依法否定或被评标委员会界定为废标的投标文件后，有效投标人少于三个的，招标人将依法重新招标。</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8、参与评标的有关人员必须严格遵守招标投标的有关保密规定，不得泄露与评标有关的情况，不得索贿受贿，不得参加影响评标公正性的任何活动。如有违反将按国家有关法律及有关规定严肃处理。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9、投标人不得采取任何方式干扰评标工作，一经发现，该投标人的投标文件作废标处理。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10、确定中标单位：</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评标委员会根据投标人最终得分的高低顺序推荐三名中标候选人，原则上以投标人实质性响应招标文件要求，报价合理且排名第一的中标候选人中标，当排名第一的中标候选人放弃中标、因不可抗力提出不能履行合同，或者招标文件规定应当提交履约保证金而在规定的期限内未能提交的，招标人可以确定排名第二的中标候选人为中标人。</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10.2排名第二的中标候选人因前款规定的同样原因不能签订合同的，招标人可以确定排名第三的中标候选人为中标人。</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10.3如果中标候选人全部放弃中标时，招标人将重新招标。</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11、评标过程保密</w:t>
      </w:r>
    </w:p>
    <w:p>
      <w:pPr>
        <w:keepNext w:val="0"/>
        <w:keepLines w:val="0"/>
        <w:pageBreakBefore w:val="0"/>
        <w:widowControl w:val="0"/>
        <w:kinsoku/>
        <w:wordWrap/>
        <w:overflowPunct/>
        <w:topLinePunct w:val="0"/>
        <w:bidi w:val="0"/>
        <w:adjustRightInd/>
        <w:snapToGrid/>
        <w:spacing w:line="3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11.1开标之后，直到与中标人签署合同之前，凡是属于审查、评标的有关资料以</w:t>
      </w:r>
    </w:p>
    <w:p>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及决定中标人的信息等，任何人均不得向投标人或其他无关的人员透露，否则按有关规定追究责任。</w:t>
      </w:r>
    </w:p>
    <w:p>
      <w:pPr>
        <w:pStyle w:val="15"/>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12、如果出现得分相同的投标人，以报价低优先、若得分、报价均相同以技术优先。</w:t>
      </w:r>
    </w:p>
    <w:p>
      <w:pPr>
        <w:pStyle w:val="15"/>
        <w:rPr>
          <w:rFonts w:hint="eastAsia" w:ascii="宋体" w:hAnsi="宋体" w:eastAsia="宋体" w:cs="宋体"/>
          <w:color w:val="auto"/>
          <w:highlight w:val="none"/>
          <w:lang w:val="en-US" w:eastAsia="zh-CN"/>
        </w:rPr>
      </w:pP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bookmarkEnd w:id="279"/>
    <w:bookmarkEnd w:id="280"/>
    <w:bookmarkEnd w:id="281"/>
    <w:bookmarkEnd w:id="282"/>
    <w:bookmarkEnd w:id="283"/>
    <w:p>
      <w:pPr>
        <w:pStyle w:val="2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3" w:firstLineChars="200"/>
        <w:jc w:val="center"/>
        <w:textAlignment w:val="auto"/>
        <w:rPr>
          <w:rFonts w:hint="default" w:ascii="宋体" w:hAnsi="宋体" w:eastAsia="宋体" w:cs="宋体"/>
          <w:b/>
          <w:bCs/>
          <w:color w:val="auto"/>
          <w:kern w:val="44"/>
          <w:sz w:val="32"/>
          <w:szCs w:val="32"/>
          <w:highlight w:val="none"/>
          <w:lang w:val="en-US" w:eastAsia="zh-CN" w:bidi="ar-SA"/>
        </w:rPr>
      </w:pPr>
      <w:bookmarkStart w:id="285" w:name="_Toc27488"/>
      <w:bookmarkStart w:id="286" w:name="_Toc152042574"/>
      <w:bookmarkStart w:id="287" w:name="_Toc152045785"/>
      <w:bookmarkStart w:id="288" w:name="_Toc144974854"/>
      <w:bookmarkStart w:id="289" w:name="_Toc19665"/>
      <w:r>
        <w:rPr>
          <w:rFonts w:hint="eastAsia" w:ascii="宋体" w:hAnsi="宋体" w:eastAsia="宋体" w:cs="宋体"/>
          <w:b/>
          <w:bCs/>
          <w:color w:val="auto"/>
          <w:kern w:val="44"/>
          <w:sz w:val="32"/>
          <w:szCs w:val="32"/>
          <w:highlight w:val="none"/>
          <w:lang w:val="en-US" w:eastAsia="zh-CN" w:bidi="ar-SA"/>
        </w:rPr>
        <w:t>第四章 技术标准</w:t>
      </w:r>
      <w:r>
        <w:rPr>
          <w:rFonts w:hint="eastAsia" w:hAnsi="宋体" w:cs="宋体"/>
          <w:b/>
          <w:bCs/>
          <w:color w:val="auto"/>
          <w:kern w:val="44"/>
          <w:sz w:val="32"/>
          <w:szCs w:val="32"/>
          <w:highlight w:val="none"/>
          <w:lang w:val="en-US" w:eastAsia="zh-CN" w:bidi="ar-SA"/>
        </w:rPr>
        <w:t>和要求</w:t>
      </w:r>
    </w:p>
    <w:p>
      <w:pPr>
        <w:pStyle w:val="39"/>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项目概况</w:t>
      </w:r>
    </w:p>
    <w:p>
      <w:pPr>
        <w:pStyle w:val="39"/>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kern w:val="2"/>
          <w:sz w:val="28"/>
          <w:szCs w:val="28"/>
          <w:lang w:eastAsia="zh-CN"/>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项目名称：</w:t>
      </w:r>
      <w:r>
        <w:rPr>
          <w:rFonts w:hint="eastAsia" w:ascii="宋体" w:hAnsi="宋体" w:cs="宋体"/>
          <w:color w:val="auto"/>
          <w:kern w:val="2"/>
          <w:sz w:val="28"/>
          <w:szCs w:val="28"/>
          <w:lang w:eastAsia="zh-CN"/>
        </w:rPr>
        <w:t>昌吉州2022年食品安全监督抽检项目二包节假日专项抽检</w:t>
      </w:r>
    </w:p>
    <w:p>
      <w:pPr>
        <w:pStyle w:val="39"/>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项目地点：昌吉回族自治州。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eastAsia="zh-CN"/>
        </w:rPr>
      </w:pPr>
      <w:r>
        <w:rPr>
          <w:rFonts w:hint="eastAsia" w:ascii="宋体" w:hAnsi="宋体" w:cs="宋体"/>
          <w:color w:val="auto"/>
          <w:kern w:val="2"/>
          <w:sz w:val="28"/>
          <w:szCs w:val="28"/>
          <w:lang w:val="en-US" w:eastAsia="zh-CN"/>
        </w:rPr>
        <w:t>3</w:t>
      </w:r>
      <w:r>
        <w:rPr>
          <w:rFonts w:hint="eastAsia" w:ascii="宋体" w:hAnsi="宋体" w:eastAsia="宋体" w:cs="宋体"/>
          <w:color w:val="auto"/>
          <w:kern w:val="2"/>
          <w:sz w:val="28"/>
          <w:szCs w:val="28"/>
          <w:lang w:val="en-US" w:eastAsia="zh-CN"/>
        </w:rPr>
        <w:t>、采购内容</w:t>
      </w:r>
      <w:r>
        <w:rPr>
          <w:rFonts w:hint="eastAsia" w:ascii="宋体" w:hAnsi="宋体" w:eastAsia="宋体" w:cs="宋体"/>
          <w:color w:val="auto"/>
          <w:kern w:val="2"/>
          <w:sz w:val="28"/>
          <w:szCs w:val="28"/>
          <w:lang w:eastAsia="zh-CN"/>
        </w:rPr>
        <w:t>：</w:t>
      </w:r>
      <w:r>
        <w:rPr>
          <w:rFonts w:hint="eastAsia" w:ascii="宋体" w:hAnsi="宋体" w:cs="宋体"/>
          <w:color w:val="auto"/>
          <w:kern w:val="2"/>
          <w:sz w:val="28"/>
          <w:szCs w:val="28"/>
          <w:lang w:eastAsia="zh-CN"/>
        </w:rPr>
        <w:t>计划涵盖5个食品大类22个食品细类，食品抽检402批次。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4</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color w:val="auto"/>
          <w:sz w:val="28"/>
          <w:szCs w:val="28"/>
          <w:highlight w:val="none"/>
          <w:lang w:val="en-US" w:eastAsia="zh-CN"/>
        </w:rPr>
        <w:t>投资额：</w:t>
      </w:r>
      <w:r>
        <w:rPr>
          <w:rFonts w:hint="eastAsia" w:ascii="宋体" w:hAnsi="宋体" w:cs="宋体"/>
          <w:color w:val="auto"/>
          <w:sz w:val="28"/>
          <w:szCs w:val="28"/>
          <w:highlight w:val="none"/>
          <w:lang w:val="en-US" w:eastAsia="zh-CN"/>
        </w:rPr>
        <w:t>65.96万元</w:t>
      </w:r>
      <w:r>
        <w:rPr>
          <w:rFonts w:hint="eastAsia" w:ascii="宋体" w:hAnsi="宋体" w:eastAsia="宋体" w:cs="宋体"/>
          <w:color w:val="auto"/>
          <w:sz w:val="28"/>
          <w:szCs w:val="28"/>
          <w:highlight w:val="none"/>
          <w:lang w:val="en-US" w:eastAsia="zh-CN"/>
        </w:rPr>
        <w:t>。</w:t>
      </w:r>
    </w:p>
    <w:p>
      <w:pPr>
        <w:pStyle w:val="39"/>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5</w:t>
      </w:r>
      <w:r>
        <w:rPr>
          <w:rFonts w:hint="eastAsia" w:ascii="宋体" w:hAnsi="宋体" w:eastAsia="宋体" w:cs="宋体"/>
          <w:color w:val="auto"/>
          <w:kern w:val="0"/>
          <w:sz w:val="28"/>
          <w:szCs w:val="28"/>
          <w:highlight w:val="none"/>
          <w:lang w:val="en-US" w:eastAsia="zh-CN" w:bidi="ar-SA"/>
        </w:rPr>
        <w:t>、资金来源：财政资金。</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本项目招标</w:t>
      </w:r>
      <w:r>
        <w:rPr>
          <w:rFonts w:hint="eastAsia" w:ascii="宋体" w:hAnsi="宋体" w:eastAsia="宋体" w:cs="宋体"/>
          <w:color w:val="auto"/>
          <w:sz w:val="28"/>
          <w:szCs w:val="28"/>
          <w:highlight w:val="none"/>
          <w:lang w:eastAsia="zh-CN"/>
        </w:rPr>
        <w:t>不分</w:t>
      </w:r>
      <w:r>
        <w:rPr>
          <w:rFonts w:hint="eastAsia" w:ascii="宋体" w:hAnsi="宋体" w:eastAsia="宋体" w:cs="宋体"/>
          <w:color w:val="auto"/>
          <w:sz w:val="28"/>
          <w:szCs w:val="28"/>
          <w:highlight w:val="none"/>
        </w:rPr>
        <w:t>标段。</w:t>
      </w:r>
    </w:p>
    <w:p>
      <w:pPr>
        <w:pStyle w:val="39"/>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、本项目不接受联合体投标。</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、资格审查方式：资格后审。</w:t>
      </w:r>
    </w:p>
    <w:p>
      <w:pPr>
        <w:pStyle w:val="39"/>
        <w:keepNext w:val="0"/>
        <w:keepLines w:val="0"/>
        <w:pageBreakBefore w:val="0"/>
        <w:kinsoku/>
        <w:wordWrap/>
        <w:overflowPunct/>
        <w:topLinePunct w:val="0"/>
        <w:autoSpaceDE/>
        <w:autoSpaceDN/>
        <w:bidi w:val="0"/>
        <w:adjustRightInd/>
        <w:snapToGrid/>
        <w:spacing w:line="520" w:lineRule="exact"/>
        <w:ind w:right="0" w:rightChars="0"/>
        <w:textAlignment w:val="auto"/>
        <w:outlineLvl w:val="9"/>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二、技术标准</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1、安全要求：符合国家及地区相关安全生产管理部各项管理要求。</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2、技术标准：符合国家验收规范的合格标准。</w:t>
      </w:r>
    </w:p>
    <w:p>
      <w:pPr>
        <w:pStyle w:val="39"/>
        <w:keepNext w:val="0"/>
        <w:keepLines w:val="0"/>
        <w:pageBreakBefore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3、质量标准：达到合格等级标准。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eastAsia="zh-CN"/>
        </w:rPr>
        <w:t>、付款方式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付款前乙方须提供合法有效的发票，合同签订后甲方支付总款的50%；乙方完成所有抽检任务和质量分析等报告并经甲方验收、考核后支付总款的50%。如果项目未通过验收或未完成，乙方需出具书面报告说明未完成的原因，甲方在查明原因的情况下，可按乙方实际完成工作量支付具体的金额</w:t>
      </w:r>
      <w:r>
        <w:rPr>
          <w:rFonts w:hint="eastAsia" w:ascii="宋体" w:hAnsi="宋体" w:cs="宋体"/>
          <w:b w:val="0"/>
          <w:bCs w:val="0"/>
          <w:color w:val="auto"/>
          <w:sz w:val="28"/>
          <w:szCs w:val="28"/>
          <w:highlight w:val="none"/>
          <w:lang w:val="en-US" w:eastAsia="zh-CN"/>
        </w:rPr>
        <w:t>（具体以实际签订合同为准）</w:t>
      </w:r>
      <w:r>
        <w:rPr>
          <w:rFonts w:hint="eastAsia" w:ascii="宋体" w:hAnsi="宋体" w:eastAsia="宋体" w:cs="宋体"/>
          <w:b w:val="0"/>
          <w:bCs w:val="0"/>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四、其他要求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1、工作任务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计划涵盖5个食品大类22个食品细类，食品抽检402批次。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）抽检对象、品种及项目。</w:t>
      </w:r>
      <w:r>
        <w:rPr>
          <w:rFonts w:hint="default" w:ascii="宋体" w:hAnsi="宋体" w:eastAsia="宋体" w:cs="宋体"/>
          <w:color w:val="auto"/>
          <w:sz w:val="28"/>
          <w:szCs w:val="28"/>
          <w:highlight w:val="none"/>
          <w:lang w:val="en-US" w:eastAsia="zh-CN"/>
        </w:rPr>
        <w:t>品种、抽检项目根据</w:t>
      </w:r>
      <w:r>
        <w:rPr>
          <w:rFonts w:hint="eastAsia" w:ascii="宋体" w:hAnsi="宋体" w:eastAsia="宋体" w:cs="宋体"/>
          <w:color w:val="auto"/>
          <w:sz w:val="28"/>
          <w:szCs w:val="28"/>
          <w:highlight w:val="none"/>
          <w:lang w:val="en-US" w:eastAsia="zh-CN"/>
        </w:rPr>
        <w:t>《昌吉州2022年食品安全监督抽检项目二包节假日专项抽检技术参数表》</w:t>
      </w:r>
      <w:r>
        <w:rPr>
          <w:rFonts w:hint="default" w:ascii="宋体" w:hAnsi="宋体" w:eastAsia="宋体" w:cs="宋体"/>
          <w:color w:val="auto"/>
          <w:sz w:val="28"/>
          <w:szCs w:val="28"/>
          <w:highlight w:val="none"/>
          <w:lang w:val="en-US" w:eastAsia="zh-CN"/>
        </w:rPr>
        <w:t>结合实际监管需要确定，应完成指定的必检品种</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t>必检项目</w:t>
      </w:r>
      <w:r>
        <w:rPr>
          <w:rFonts w:hint="eastAsia" w:ascii="宋体" w:hAnsi="宋体" w:eastAsia="宋体" w:cs="宋体"/>
          <w:color w:val="auto"/>
          <w:sz w:val="28"/>
          <w:szCs w:val="28"/>
          <w:highlight w:val="none"/>
          <w:lang w:val="en-US" w:eastAsia="zh-CN"/>
        </w:rPr>
        <w:t>，甲方有权对品种和项目进行调整。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t>抽检时间和频次。</w:t>
      </w:r>
      <w:r>
        <w:rPr>
          <w:rFonts w:hint="eastAsia" w:ascii="宋体" w:hAnsi="宋体" w:eastAsia="宋体" w:cs="宋体"/>
          <w:color w:val="auto"/>
          <w:sz w:val="28"/>
          <w:szCs w:val="28"/>
          <w:highlight w:val="none"/>
          <w:lang w:val="en-US" w:eastAsia="zh-CN"/>
        </w:rPr>
        <w:t>合同签订后按照甲方要求</w:t>
      </w:r>
      <w:r>
        <w:rPr>
          <w:rFonts w:hint="default" w:ascii="宋体" w:hAnsi="宋体" w:eastAsia="宋体" w:cs="宋体"/>
          <w:color w:val="auto"/>
          <w:sz w:val="28"/>
          <w:szCs w:val="28"/>
          <w:highlight w:val="none"/>
          <w:lang w:val="en-US" w:eastAsia="zh-CN"/>
        </w:rPr>
        <w:t>开展</w:t>
      </w:r>
      <w:r>
        <w:rPr>
          <w:rFonts w:hint="eastAsia" w:ascii="宋体" w:hAnsi="宋体" w:eastAsia="宋体" w:cs="宋体"/>
          <w:color w:val="auto"/>
          <w:sz w:val="28"/>
          <w:szCs w:val="28"/>
          <w:highlight w:val="none"/>
          <w:lang w:val="en-US" w:eastAsia="zh-CN"/>
        </w:rPr>
        <w:t>工作</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2023年6</w:t>
      </w:r>
      <w:r>
        <w:rPr>
          <w:rFonts w:hint="default" w:ascii="宋体" w:hAnsi="宋体" w:eastAsia="宋体" w:cs="宋体"/>
          <w:color w:val="auto"/>
          <w:sz w:val="28"/>
          <w:szCs w:val="28"/>
          <w:highlight w:val="none"/>
          <w:lang w:val="en-US" w:eastAsia="zh-CN"/>
        </w:rPr>
        <w:t>月</w:t>
      </w:r>
      <w:r>
        <w:rPr>
          <w:rFonts w:hint="eastAsia" w:ascii="宋体" w:hAnsi="宋体" w:eastAsia="宋体" w:cs="宋体"/>
          <w:color w:val="auto"/>
          <w:sz w:val="28"/>
          <w:szCs w:val="28"/>
          <w:highlight w:val="none"/>
          <w:lang w:val="en-US" w:eastAsia="zh-CN"/>
        </w:rPr>
        <w:t>30</w:t>
      </w:r>
      <w:r>
        <w:rPr>
          <w:rFonts w:hint="default" w:ascii="宋体" w:hAnsi="宋体" w:eastAsia="宋体" w:cs="宋体"/>
          <w:color w:val="auto"/>
          <w:sz w:val="28"/>
          <w:szCs w:val="28"/>
          <w:highlight w:val="none"/>
          <w:lang w:val="en-US" w:eastAsia="zh-CN"/>
        </w:rPr>
        <w:t>日前完成所有</w:t>
      </w:r>
      <w:r>
        <w:rPr>
          <w:rFonts w:hint="eastAsia" w:ascii="宋体" w:hAnsi="宋体" w:eastAsia="宋体" w:cs="宋体"/>
          <w:color w:val="auto"/>
          <w:sz w:val="28"/>
          <w:szCs w:val="28"/>
          <w:highlight w:val="none"/>
          <w:lang w:val="en-US" w:eastAsia="zh-CN"/>
        </w:rPr>
        <w:t>抽检</w:t>
      </w:r>
      <w:r>
        <w:rPr>
          <w:rFonts w:hint="default" w:ascii="宋体" w:hAnsi="宋体" w:eastAsia="宋体" w:cs="宋体"/>
          <w:color w:val="auto"/>
          <w:sz w:val="28"/>
          <w:szCs w:val="28"/>
          <w:highlight w:val="none"/>
          <w:lang w:val="en-US" w:eastAsia="zh-CN"/>
        </w:rPr>
        <w:t>任务。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）抽样场所。</w:t>
      </w:r>
      <w:r>
        <w:rPr>
          <w:rFonts w:hint="default" w:ascii="宋体" w:hAnsi="宋体" w:eastAsia="宋体" w:cs="宋体"/>
          <w:color w:val="auto"/>
          <w:sz w:val="28"/>
          <w:szCs w:val="28"/>
          <w:highlight w:val="none"/>
          <w:lang w:val="en-US" w:eastAsia="zh-CN"/>
        </w:rPr>
        <w:t>对</w:t>
      </w:r>
      <w:r>
        <w:rPr>
          <w:rFonts w:hint="eastAsia" w:ascii="宋体" w:hAnsi="宋体" w:eastAsia="宋体" w:cs="宋体"/>
          <w:color w:val="auto"/>
          <w:sz w:val="28"/>
          <w:szCs w:val="28"/>
          <w:highlight w:val="none"/>
          <w:lang w:val="en-US" w:eastAsia="zh-CN"/>
        </w:rPr>
        <w:t>全州</w:t>
      </w:r>
      <w:r>
        <w:rPr>
          <w:rFonts w:hint="default" w:ascii="宋体" w:hAnsi="宋体" w:eastAsia="宋体" w:cs="宋体"/>
          <w:color w:val="auto"/>
          <w:sz w:val="28"/>
          <w:szCs w:val="28"/>
          <w:highlight w:val="none"/>
          <w:lang w:val="en-US" w:eastAsia="zh-CN"/>
        </w:rPr>
        <w:t>行政区域内</w:t>
      </w:r>
      <w:r>
        <w:rPr>
          <w:rFonts w:hint="eastAsia" w:ascii="宋体" w:hAnsi="宋体" w:eastAsia="宋体" w:cs="宋体"/>
          <w:color w:val="auto"/>
          <w:sz w:val="28"/>
          <w:szCs w:val="28"/>
          <w:highlight w:val="none"/>
          <w:lang w:val="en-US" w:eastAsia="zh-CN"/>
        </w:rPr>
        <w:t>经营环节、生产环节</w:t>
      </w:r>
      <w:r>
        <w:rPr>
          <w:rFonts w:hint="default" w:ascii="宋体" w:hAnsi="宋体" w:eastAsia="宋体" w:cs="宋体"/>
          <w:color w:val="auto"/>
          <w:sz w:val="28"/>
          <w:szCs w:val="28"/>
          <w:highlight w:val="none"/>
          <w:lang w:val="en-US" w:eastAsia="zh-CN"/>
        </w:rPr>
        <w:t>进行食品抽样</w:t>
      </w:r>
      <w:r>
        <w:rPr>
          <w:rFonts w:hint="eastAsia" w:ascii="宋体" w:hAnsi="宋体" w:eastAsia="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2、准备工作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default" w:ascii="宋体" w:hAnsi="宋体" w:eastAsia="宋体" w:cs="宋体"/>
          <w:color w:val="auto"/>
          <w:sz w:val="28"/>
          <w:szCs w:val="28"/>
          <w:highlight w:val="none"/>
          <w:lang w:val="en-US" w:eastAsia="zh-CN"/>
        </w:rPr>
        <w:t>抽样</w:t>
      </w:r>
      <w:r>
        <w:rPr>
          <w:rFonts w:hint="eastAsia" w:ascii="宋体" w:hAnsi="宋体" w:eastAsia="宋体" w:cs="宋体"/>
          <w:color w:val="auto"/>
          <w:sz w:val="28"/>
          <w:szCs w:val="28"/>
          <w:highlight w:val="none"/>
          <w:lang w:val="en-US" w:eastAsia="zh-CN"/>
        </w:rPr>
        <w:t>要求</w:t>
      </w:r>
      <w:r>
        <w:rPr>
          <w:rFonts w:hint="default" w:ascii="宋体" w:hAnsi="宋体" w:eastAsia="宋体" w:cs="宋体"/>
          <w:color w:val="auto"/>
          <w:sz w:val="28"/>
          <w:szCs w:val="28"/>
          <w:highlight w:val="none"/>
          <w:lang w:val="en-US" w:eastAsia="zh-CN"/>
        </w:rPr>
        <w:t>。为确保抽样的代表性、</w:t>
      </w:r>
      <w:r>
        <w:rPr>
          <w:rFonts w:hint="eastAsia" w:ascii="宋体" w:hAnsi="宋体" w:eastAsia="宋体" w:cs="宋体"/>
          <w:color w:val="auto"/>
          <w:sz w:val="28"/>
          <w:szCs w:val="28"/>
          <w:highlight w:val="none"/>
          <w:lang w:val="en-US" w:eastAsia="zh-CN"/>
        </w:rPr>
        <w:t>针对性</w:t>
      </w:r>
      <w:r>
        <w:rPr>
          <w:rFonts w:hint="default" w:ascii="宋体" w:hAnsi="宋体" w:eastAsia="宋体" w:cs="宋体"/>
          <w:color w:val="auto"/>
          <w:sz w:val="28"/>
          <w:szCs w:val="28"/>
          <w:highlight w:val="none"/>
          <w:lang w:val="en-US" w:eastAsia="zh-CN"/>
        </w:rPr>
        <w:t>和</w:t>
      </w:r>
      <w:r>
        <w:rPr>
          <w:rFonts w:hint="eastAsia" w:ascii="宋体" w:hAnsi="宋体" w:eastAsia="宋体" w:cs="宋体"/>
          <w:color w:val="auto"/>
          <w:sz w:val="28"/>
          <w:szCs w:val="28"/>
          <w:highlight w:val="none"/>
          <w:lang w:val="en-US" w:eastAsia="zh-CN"/>
        </w:rPr>
        <w:t>有效性</w:t>
      </w:r>
      <w:r>
        <w:rPr>
          <w:rFonts w:hint="default" w:ascii="宋体" w:hAnsi="宋体" w:eastAsia="宋体" w:cs="宋体"/>
          <w:color w:val="auto"/>
          <w:sz w:val="28"/>
          <w:szCs w:val="28"/>
          <w:highlight w:val="none"/>
          <w:lang w:val="en-US" w:eastAsia="zh-CN"/>
        </w:rPr>
        <w:t>，在同一被抽样单位，一个月内不得抽取</w:t>
      </w:r>
      <w:r>
        <w:rPr>
          <w:rFonts w:hint="eastAsia" w:ascii="宋体" w:hAnsi="宋体" w:eastAsia="宋体" w:cs="宋体"/>
          <w:color w:val="auto"/>
          <w:sz w:val="28"/>
          <w:szCs w:val="28"/>
          <w:highlight w:val="none"/>
          <w:lang w:val="en-US" w:eastAsia="zh-CN"/>
        </w:rPr>
        <w:t>不同品种</w:t>
      </w:r>
      <w:r>
        <w:rPr>
          <w:rFonts w:hint="default" w:ascii="宋体" w:hAnsi="宋体" w:eastAsia="宋体" w:cs="宋体"/>
          <w:color w:val="auto"/>
          <w:sz w:val="28"/>
          <w:szCs w:val="28"/>
          <w:highlight w:val="none"/>
          <w:lang w:val="en-US" w:eastAsia="zh-CN"/>
        </w:rPr>
        <w:t>3批次</w:t>
      </w:r>
      <w:r>
        <w:rPr>
          <w:rFonts w:hint="eastAsia" w:ascii="宋体" w:hAnsi="宋体" w:eastAsia="宋体" w:cs="宋体"/>
          <w:color w:val="auto"/>
          <w:sz w:val="28"/>
          <w:szCs w:val="28"/>
          <w:highlight w:val="none"/>
          <w:lang w:val="en-US" w:eastAsia="zh-CN"/>
        </w:rPr>
        <w:t>以上样品</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抽样间隔不少于3个月</w:t>
      </w:r>
      <w:r>
        <w:rPr>
          <w:rFonts w:hint="default" w:ascii="宋体" w:hAnsi="宋体" w:eastAsia="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应根据有关食品安全法律法规、规章以及相关工作规定的要求开展抽检工作，抽检工作开展前需明确并完成以下内容：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由州</w:t>
      </w:r>
      <w:r>
        <w:rPr>
          <w:rFonts w:hint="default" w:ascii="宋体" w:hAnsi="宋体" w:eastAsia="宋体" w:cs="宋体"/>
          <w:color w:val="auto"/>
          <w:sz w:val="28"/>
          <w:szCs w:val="28"/>
          <w:highlight w:val="none"/>
          <w:lang w:val="en-US" w:eastAsia="zh-CN"/>
        </w:rPr>
        <w:t>局</w:t>
      </w:r>
      <w:r>
        <w:rPr>
          <w:rFonts w:hint="eastAsia" w:ascii="宋体" w:hAnsi="宋体" w:eastAsia="宋体" w:cs="宋体"/>
          <w:color w:val="auto"/>
          <w:sz w:val="28"/>
          <w:szCs w:val="28"/>
          <w:highlight w:val="none"/>
          <w:lang w:val="en-US" w:eastAsia="zh-CN"/>
        </w:rPr>
        <w:t>自行建立报送分类，</w:t>
      </w:r>
      <w:r>
        <w:rPr>
          <w:rFonts w:hint="default"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lang w:val="en-US" w:eastAsia="zh-CN"/>
        </w:rPr>
        <w:t>国抽</w:t>
      </w:r>
      <w:r>
        <w:rPr>
          <w:rFonts w:hint="default" w:ascii="宋体" w:hAnsi="宋体" w:eastAsia="宋体" w:cs="宋体"/>
          <w:color w:val="auto"/>
          <w:sz w:val="28"/>
          <w:szCs w:val="28"/>
          <w:highlight w:val="none"/>
          <w:lang w:val="en-US" w:eastAsia="zh-CN"/>
        </w:rPr>
        <w:t>系统系统中部署抽样任务后方能开展抽样工作。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抽样应使用移动终端并使用执法记录仪全程记录抽样过程，承检机构应出具合法有效的电子版检验报告。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（2）信息填报</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食用农产品抽样溯源信息，包括抽检样品的供应商名称、地址、电话或生产者名称、地址等。主要从样品标签，被抽样单位提供样品的动物检疫合格证明、肉品品质检验合格证、动物产品检疫验讫二维码、承诺达标合格证、入境货物检验检疫证明、进货票据等凭证获取。抽样人员应严格按现场提供或确认的信息填写抽样单，有关溯源信息凭证应拍照并上传国抽系统。当溯源信息仅有生产者、供应商名称或证照编号（统一社会信用代码或注册号）时，可通过“国家企业信用公示系统”等平台查询缺失信息，并按实际情形备注说明。溯源信息不全时，被抽样单位至少要提供供货商姓名、地址和联系电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default" w:ascii="宋体" w:hAnsi="宋体" w:eastAsia="宋体" w:cs="宋体"/>
          <w:color w:val="auto"/>
          <w:sz w:val="28"/>
          <w:szCs w:val="28"/>
          <w:highlight w:val="none"/>
          <w:lang w:val="en-US" w:eastAsia="zh-CN"/>
        </w:rPr>
        <w:t>品种项目。</w:t>
      </w:r>
      <w:r>
        <w:rPr>
          <w:rFonts w:hint="eastAsia" w:ascii="宋体" w:hAnsi="宋体" w:eastAsia="宋体" w:cs="宋体"/>
          <w:color w:val="auto"/>
          <w:sz w:val="28"/>
          <w:szCs w:val="28"/>
          <w:highlight w:val="none"/>
          <w:lang w:val="en-US" w:eastAsia="zh-CN"/>
        </w:rPr>
        <w:t>抽检品种、项目规定如下：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品种项目</w:t>
      </w:r>
      <w:r>
        <w:rPr>
          <w:rFonts w:hint="default" w:ascii="宋体" w:hAnsi="宋体" w:eastAsia="宋体" w:cs="宋体"/>
          <w:color w:val="auto"/>
          <w:sz w:val="28"/>
          <w:szCs w:val="28"/>
          <w:highlight w:val="none"/>
          <w:lang w:val="en-US" w:eastAsia="zh-CN"/>
        </w:rPr>
        <w:t>见</w:t>
      </w:r>
      <w:r>
        <w:rPr>
          <w:rFonts w:hint="eastAsia" w:ascii="宋体" w:hAnsi="宋体" w:eastAsia="宋体" w:cs="宋体"/>
          <w:color w:val="auto"/>
          <w:sz w:val="28"/>
          <w:szCs w:val="28"/>
          <w:highlight w:val="none"/>
          <w:lang w:val="en-US" w:eastAsia="zh-CN"/>
        </w:rPr>
        <w:t>《昌吉州2022年食品安全监督抽检项目二包节假日专项抽检技术参数表》，</w:t>
      </w:r>
      <w:r>
        <w:rPr>
          <w:rFonts w:hint="default" w:ascii="宋体" w:hAnsi="宋体" w:eastAsia="宋体" w:cs="宋体"/>
          <w:color w:val="auto"/>
          <w:sz w:val="28"/>
          <w:szCs w:val="28"/>
          <w:highlight w:val="none"/>
          <w:lang w:val="en-US" w:eastAsia="zh-CN"/>
        </w:rPr>
        <w:t>完成指定的必检品种</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t>必检项目</w:t>
      </w:r>
      <w:r>
        <w:rPr>
          <w:rFonts w:hint="eastAsia" w:ascii="宋体" w:hAnsi="宋体" w:eastAsia="宋体" w:cs="宋体"/>
          <w:color w:val="auto"/>
          <w:sz w:val="28"/>
          <w:szCs w:val="28"/>
          <w:highlight w:val="none"/>
          <w:lang w:val="en-US" w:eastAsia="zh-CN"/>
        </w:rPr>
        <w:t>，甲方有权对品种和项目进行调整。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承检机构抽样和检测等工作的实施应严格执行有关法律法规、规章以及《食品安全抽样检验管理办法》（总局第15号令）、《食品安全监督抽检实施细则（2022年版）》</w:t>
      </w:r>
      <w:r>
        <w:rPr>
          <w:rFonts w:hint="eastAsia" w:ascii="宋体" w:hAnsi="宋体" w:eastAsia="宋体" w:cs="宋体"/>
          <w:color w:val="auto"/>
          <w:sz w:val="28"/>
          <w:szCs w:val="28"/>
          <w:highlight w:val="none"/>
          <w:lang w:val="en-US" w:eastAsia="zh-CN"/>
        </w:rPr>
        <w:t>等</w:t>
      </w:r>
      <w:r>
        <w:rPr>
          <w:rFonts w:hint="default" w:ascii="宋体" w:hAnsi="宋体" w:eastAsia="宋体" w:cs="宋体"/>
          <w:color w:val="auto"/>
          <w:sz w:val="28"/>
          <w:szCs w:val="28"/>
          <w:highlight w:val="none"/>
          <w:lang w:val="en-US" w:eastAsia="zh-CN"/>
        </w:rPr>
        <w:t>；抽样过程应严格按照监督抽检工作程序，履行相应的法定手续，应使用规范的抽样文书。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检验人员应按照食品安全标准和检验规范对食品进行检验，保证数据和结论客观、公正。承检机构对不合格样品必须进行复核，确保检验结果准确可靠。此外，检验报告编号应该与抽样编号保持一致（或是在检验报告封皮醒目处加注抽样编号），便于不合格样品的核查处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3、数据报送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 w:eastAsia="zh-CN"/>
        </w:rPr>
      </w:pPr>
      <w:r>
        <w:rPr>
          <w:rFonts w:hint="default" w:ascii="宋体" w:hAnsi="宋体" w:eastAsia="宋体" w:cs="宋体"/>
          <w:color w:val="auto"/>
          <w:sz w:val="28"/>
          <w:szCs w:val="28"/>
          <w:highlight w:val="none"/>
          <w:lang w:val="en-US" w:eastAsia="zh-CN"/>
        </w:rPr>
        <w:t>抽检数据</w:t>
      </w:r>
      <w:r>
        <w:rPr>
          <w:rFonts w:hint="eastAsia" w:ascii="宋体" w:hAnsi="宋体" w:eastAsia="宋体" w:cs="宋体"/>
          <w:color w:val="auto"/>
          <w:sz w:val="28"/>
          <w:szCs w:val="28"/>
          <w:highlight w:val="none"/>
          <w:lang w:val="en-US" w:eastAsia="zh-CN"/>
        </w:rPr>
        <w:t>、核查处置、信息公布工作</w:t>
      </w:r>
      <w:r>
        <w:rPr>
          <w:rFonts w:hint="default" w:ascii="宋体" w:hAnsi="宋体" w:eastAsia="宋体" w:cs="宋体"/>
          <w:color w:val="auto"/>
          <w:sz w:val="28"/>
          <w:szCs w:val="28"/>
          <w:highlight w:val="none"/>
          <w:lang w:val="en-US" w:eastAsia="zh-CN"/>
        </w:rPr>
        <w:t>均应按要求及时报送至</w:t>
      </w:r>
      <w:r>
        <w:rPr>
          <w:rFonts w:hint="eastAsia" w:ascii="宋体" w:hAnsi="宋体" w:eastAsia="宋体" w:cs="宋体"/>
          <w:color w:val="auto"/>
          <w:sz w:val="28"/>
          <w:szCs w:val="28"/>
          <w:highlight w:val="none"/>
          <w:lang w:val="en-US" w:eastAsia="zh-CN"/>
        </w:rPr>
        <w:t>国抽</w:t>
      </w:r>
      <w:r>
        <w:rPr>
          <w:rFonts w:hint="default" w:ascii="宋体" w:hAnsi="宋体" w:eastAsia="宋体" w:cs="宋体"/>
          <w:color w:val="auto"/>
          <w:sz w:val="28"/>
          <w:szCs w:val="28"/>
          <w:highlight w:val="none"/>
          <w:lang w:val="en-US" w:eastAsia="zh-CN"/>
        </w:rPr>
        <w:t>系统</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t>网址：</w:t>
      </w:r>
      <w:r>
        <w:rPr>
          <w:rFonts w:hint="default" w:ascii="宋体" w:hAnsi="宋体" w:eastAsia="宋体" w:cs="宋体"/>
          <w:color w:val="auto"/>
          <w:sz w:val="28"/>
          <w:szCs w:val="28"/>
          <w:highlight w:val="none"/>
          <w:lang w:val="en" w:eastAsia="zh-CN"/>
        </w:rPr>
        <w:fldChar w:fldCharType="begin"/>
      </w:r>
      <w:r>
        <w:rPr>
          <w:rFonts w:hint="default" w:ascii="宋体" w:hAnsi="宋体" w:eastAsia="宋体" w:cs="宋体"/>
          <w:color w:val="auto"/>
          <w:sz w:val="28"/>
          <w:szCs w:val="28"/>
          <w:highlight w:val="none"/>
          <w:lang w:val="en" w:eastAsia="zh-CN"/>
        </w:rPr>
        <w:instrText xml:space="preserve"> HYPERLINK "http://spcj.gsxt.gov.cn/login）。" </w:instrText>
      </w:r>
      <w:r>
        <w:rPr>
          <w:rFonts w:hint="default" w:ascii="宋体" w:hAnsi="宋体" w:eastAsia="宋体" w:cs="宋体"/>
          <w:color w:val="auto"/>
          <w:sz w:val="28"/>
          <w:szCs w:val="28"/>
          <w:highlight w:val="none"/>
          <w:lang w:val="en" w:eastAsia="zh-CN"/>
        </w:rPr>
        <w:fldChar w:fldCharType="separate"/>
      </w:r>
      <w:r>
        <w:rPr>
          <w:rFonts w:hint="default" w:ascii="宋体" w:hAnsi="宋体" w:eastAsia="宋体" w:cs="宋体"/>
          <w:color w:val="auto"/>
          <w:sz w:val="28"/>
          <w:szCs w:val="28"/>
          <w:highlight w:val="none"/>
          <w:lang w:val="en" w:eastAsia="zh-CN"/>
        </w:rPr>
        <w:t>http://spcj.gsxt.gov.cn/login。</w:t>
      </w:r>
      <w:r>
        <w:rPr>
          <w:rFonts w:hint="default" w:ascii="宋体" w:hAnsi="宋体" w:eastAsia="宋体" w:cs="宋体"/>
          <w:color w:val="auto"/>
          <w:sz w:val="28"/>
          <w:szCs w:val="28"/>
          <w:highlight w:val="none"/>
          <w:lang w:val="en" w:eastAsia="zh-CN"/>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r>
        <w:rPr>
          <w:rFonts w:hint="default" w:ascii="宋体" w:hAnsi="宋体" w:eastAsia="宋体" w:cs="宋体"/>
          <w:color w:val="auto"/>
          <w:sz w:val="28"/>
          <w:szCs w:val="28"/>
          <w:highlight w:val="none"/>
          <w:lang w:val="en-US" w:eastAsia="zh-CN"/>
        </w:rPr>
        <w:t>登录国抽系统后，抽样单中的样品信息录入到任务大平台模块，检测数据信息录入到检测模块，不合格样品核查处置信息录入到核查处置模块。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州市场监管局</w:t>
      </w:r>
      <w:r>
        <w:rPr>
          <w:rFonts w:hint="default" w:ascii="宋体" w:hAnsi="宋体" w:eastAsia="宋体" w:cs="宋体"/>
          <w:color w:val="auto"/>
          <w:sz w:val="28"/>
          <w:szCs w:val="28"/>
          <w:highlight w:val="none"/>
          <w:lang w:val="en-US" w:eastAsia="zh-CN"/>
        </w:rPr>
        <w:t>应指定专人负责食品安全抽检数据的录入工作，</w:t>
      </w:r>
      <w:r>
        <w:rPr>
          <w:rFonts w:hint="eastAsia" w:ascii="宋体" w:hAnsi="宋体" w:eastAsia="宋体" w:cs="宋体"/>
          <w:color w:val="auto"/>
          <w:sz w:val="28"/>
          <w:szCs w:val="28"/>
          <w:highlight w:val="none"/>
          <w:lang w:val="en-US" w:eastAsia="zh-CN"/>
        </w:rPr>
        <w:t>州</w:t>
      </w:r>
      <w:r>
        <w:rPr>
          <w:rFonts w:hint="default" w:ascii="宋体" w:hAnsi="宋体" w:eastAsia="宋体" w:cs="宋体"/>
          <w:color w:val="auto"/>
          <w:sz w:val="28"/>
          <w:szCs w:val="28"/>
          <w:highlight w:val="none"/>
          <w:lang w:val="en-US" w:eastAsia="zh-CN"/>
        </w:rPr>
        <w:t>局负责整理统计并上报本部门及各县（市）局</w:t>
      </w:r>
      <w:r>
        <w:rPr>
          <w:rFonts w:hint="eastAsia" w:ascii="宋体" w:hAnsi="宋体" w:eastAsia="宋体" w:cs="宋体"/>
          <w:color w:val="auto"/>
          <w:sz w:val="28"/>
          <w:szCs w:val="28"/>
          <w:highlight w:val="none"/>
          <w:lang w:val="en-US" w:eastAsia="zh-CN"/>
        </w:rPr>
        <w:t>机构、用户申请表等</w:t>
      </w:r>
      <w:r>
        <w:rPr>
          <w:rFonts w:hint="default" w:ascii="宋体" w:hAnsi="宋体" w:eastAsia="宋体" w:cs="宋体"/>
          <w:color w:val="auto"/>
          <w:sz w:val="28"/>
          <w:szCs w:val="28"/>
          <w:highlight w:val="none"/>
          <w:lang w:val="en-US" w:eastAsia="zh-CN"/>
        </w:rPr>
        <w:t>相关信息，自治区局依据上报资料对地县局开放数据报送权限（账号和密码），并统一培训数据上报人员，以确保数据报送的准确性、规范性和安全性。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default" w:ascii="宋体" w:hAnsi="宋体" w:eastAsia="宋体" w:cs="宋体"/>
          <w:color w:val="auto"/>
          <w:sz w:val="28"/>
          <w:szCs w:val="28"/>
          <w:highlight w:val="none"/>
          <w:lang w:val="en-US" w:eastAsia="zh-CN"/>
        </w:rPr>
        <w:t>各承检机构应严格按照有关法律法规、规章和有关要求，将检验工作中发现的食品安全问题和有关检验报告及时上报组织实施抽检工作的市场监管部门。发现不合格样品中可能存在重大风险隐患或急性健康风险的，应当在确认检验结果后24小时之内填写《食品安全抽样检验限时报告情况表》，报告相关市场监管部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4、其他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供应商需负责按甲方要求派遣2名人员赴昌吉州市场监督管理局协助开展昌吉州食品安全监督抽检和风险监测等工作，如有特殊情况临时安排其他任务做补充协议。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仿宋_GB2312" w:cs="Times New Roman"/>
          <w:color w:val="auto"/>
          <w:sz w:val="32"/>
          <w:szCs w:val="32"/>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2022年实施的抽检工作严格按照</w:t>
      </w:r>
      <w:r>
        <w:rPr>
          <w:rFonts w:hint="default" w:ascii="宋体" w:hAnsi="宋体" w:eastAsia="宋体" w:cs="宋体"/>
          <w:color w:val="auto"/>
          <w:sz w:val="28"/>
          <w:szCs w:val="28"/>
          <w:highlight w:val="none"/>
          <w:lang w:val="en-US" w:eastAsia="zh-CN"/>
        </w:rPr>
        <w:t>《食品安全监督抽检实施细则（2022年版）》</w:t>
      </w:r>
      <w:r>
        <w:rPr>
          <w:rFonts w:hint="eastAsia" w:ascii="宋体" w:hAnsi="宋体" w:eastAsia="宋体" w:cs="宋体"/>
          <w:color w:val="auto"/>
          <w:sz w:val="28"/>
          <w:szCs w:val="28"/>
          <w:highlight w:val="none"/>
          <w:lang w:val="en-US" w:eastAsia="zh-CN"/>
        </w:rPr>
        <w:t>执行，2023年实施的抽检工作严格按照</w:t>
      </w:r>
      <w:r>
        <w:rPr>
          <w:rFonts w:hint="default" w:ascii="宋体" w:hAnsi="宋体" w:eastAsia="宋体" w:cs="宋体"/>
          <w:color w:val="auto"/>
          <w:sz w:val="28"/>
          <w:szCs w:val="28"/>
          <w:highlight w:val="none"/>
          <w:lang w:val="en-US" w:eastAsia="zh-CN"/>
        </w:rPr>
        <w:t>《食品安全监督抽检实施细则（20</w:t>
      </w:r>
      <w:r>
        <w:rPr>
          <w:rFonts w:hint="eastAsia" w:ascii="宋体" w:hAnsi="宋体" w:eastAsia="宋体" w:cs="宋体"/>
          <w:color w:val="auto"/>
          <w:sz w:val="28"/>
          <w:szCs w:val="28"/>
          <w:highlight w:val="none"/>
          <w:lang w:val="en-US" w:eastAsia="zh-CN"/>
        </w:rPr>
        <w:t>23</w:t>
      </w:r>
      <w:r>
        <w:rPr>
          <w:rFonts w:hint="default" w:ascii="宋体" w:hAnsi="宋体" w:eastAsia="宋体" w:cs="宋体"/>
          <w:color w:val="auto"/>
          <w:sz w:val="28"/>
          <w:szCs w:val="28"/>
          <w:highlight w:val="none"/>
          <w:lang w:val="en-US" w:eastAsia="zh-CN"/>
        </w:rPr>
        <w:t>年版）》</w:t>
      </w:r>
      <w:r>
        <w:rPr>
          <w:rFonts w:hint="eastAsia" w:ascii="宋体" w:hAnsi="宋体" w:eastAsia="宋体" w:cs="宋体"/>
          <w:color w:val="auto"/>
          <w:sz w:val="28"/>
          <w:szCs w:val="28"/>
          <w:highlight w:val="none"/>
          <w:lang w:val="en-US" w:eastAsia="zh-CN"/>
        </w:rPr>
        <w:t>执行。</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i w:val="0"/>
          <w:caps w:val="0"/>
          <w:color w:val="auto"/>
          <w:spacing w:val="0"/>
          <w:kern w:val="0"/>
          <w:sz w:val="28"/>
          <w:szCs w:val="28"/>
          <w:highlight w:val="none"/>
          <w:shd w:val="clear" w:color="auto" w:fill="FFFFFF"/>
          <w:lang w:val="en-US" w:eastAsia="zh-CN" w:bidi="ar-SA"/>
        </w:rPr>
      </w:pPr>
      <w:r>
        <w:rPr>
          <w:rFonts w:hint="eastAsia" w:ascii="宋体" w:hAnsi="宋体" w:cs="宋体"/>
          <w:b/>
          <w:bCs/>
          <w:i w:val="0"/>
          <w:caps w:val="0"/>
          <w:color w:val="auto"/>
          <w:spacing w:val="0"/>
          <w:kern w:val="0"/>
          <w:sz w:val="28"/>
          <w:szCs w:val="28"/>
          <w:highlight w:val="none"/>
          <w:shd w:val="clear" w:color="auto" w:fill="FFFFFF"/>
          <w:lang w:val="en-US" w:eastAsia="zh-CN" w:bidi="ar-SA"/>
        </w:rPr>
        <w:t>五、</w:t>
      </w:r>
      <w:r>
        <w:rPr>
          <w:rFonts w:hint="eastAsia" w:ascii="宋体" w:hAnsi="宋体" w:eastAsia="宋体" w:cs="宋体"/>
          <w:b/>
          <w:bCs/>
          <w:i w:val="0"/>
          <w:caps w:val="0"/>
          <w:color w:val="auto"/>
          <w:spacing w:val="0"/>
          <w:kern w:val="0"/>
          <w:sz w:val="28"/>
          <w:szCs w:val="28"/>
          <w:highlight w:val="none"/>
          <w:shd w:val="clear" w:color="auto" w:fill="FFFFFF"/>
          <w:lang w:val="en-US" w:eastAsia="zh-CN" w:bidi="ar-SA"/>
        </w:rPr>
        <w:t>技术参数</w:t>
      </w:r>
    </w:p>
    <w:tbl>
      <w:tblPr>
        <w:tblStyle w:val="29"/>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8"/>
        <w:gridCol w:w="928"/>
        <w:gridCol w:w="1279"/>
        <w:gridCol w:w="1054"/>
        <w:gridCol w:w="1031"/>
        <w:gridCol w:w="368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8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昌吉州2022年食品安全监督抽检项目二包节假日专项抽检技术参数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食品大类（一级）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食品亚类（二级）</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食品品种（三级）</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食品细类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（四级）</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必检项目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批次数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畜禽肉及副产品</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畜肉</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恩诺沙星、地塞米松、挥发性盐基氮、呋喃唑酮代谢物、呋喃西林代谢物、磺胺类（总量）、甲氧苄啶、氯霉素、氟苯尼考、五氯酚酸钠（以五氯酚计）、多西环素、土霉素、青霉素、克伦特罗、莱克多巴胺、沙丁胺醇、林可霉素、土霉素/金霉素/四环素（组合含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磺胺类（总量）、克伦特罗、恩诺沙星、呋喃唑酮代谢物、呋喃西林代谢物、氯霉素、氟苯尼考、五氯酚酸钠（以五氯酚计）、莱克多巴胺、沙丁胺醇、林可霉素、土霉素/金霉素/四环素（组合含量）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禽肉</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氧苄啶、恩诺沙星、挥发性盐基氮、沙拉沙星、替米考星、呋喃唑酮代谢物、呋喃西林代谢物、呋喃它酮代谢物、磺胺类（总量）、氯霉素、氟苯尼考、五氯酚酸钠（以五氯酚计）、多西环素、土霉素、金霉素、四环素、甲硝唑、尼卡巴嗪、土霉素/金霉素/四环素（组合含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豆类蔬菜</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豇豆</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蝇胺、克百威、阿维菌素、倍硫磷、啶虫脒、氟虫腈、甲氨基阿维菌素苯甲酸盐、甲胺磷、甲基异柳磷、氯氟氰菊酯和高效氯氟氰菊酯、氯氰菊酯和高效氯氰菊酯、灭多威、噻虫胺、噻虫嗪、水胺硫磷、氧乐果、乙酰甲胺磷、三唑磷、毒死蜱、甲拌磷、氯唑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鳞茎类蔬菜</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霉利、毒死蜱、啶虫脒、阿维菌素、敌敌畏、多菌灵、镉（以Cd计）、甲胺磷、甲拌磷、克百威、氯氟氰菊酯和高效氯氟氰菊酯、氯氰菊酯和高效氯氰菊酯、铅（以Pb计）、水胺硫磷、氧乐果、二甲戊灵、氟虫腈、甲基异柳磷、辛硫磷、乙酰甲胺磷、六六六、乐果、异菌脲</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叶菜类蔬菜</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普通白菜</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毒死蜱、啶虫脒、阿维菌素、吡虫啉、氟虫腈、镉（以Cd计）、甲氨基阿维菌素苯甲酸盐、甲胺磷、甲拌磷、甲基异柳磷、克百威、氯氟氰菊酯和高效氯氟氰菊酯、氯氰菊酯和高效氯氰菊酯、水胺硫磷、氧乐果、百菌清、敌敌畏、铅（以Pb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叶菜类蔬菜</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毒死蜱、克百威、甲拌磷、阿维菌素、吡虫啉、敌敌畏、甲基异柳磷、氯氟氰菊酯和高效氯氟氰菊酯、氯氰菊酯和高效氯氰菊酯、噻虫胺、水胺硫磷、辛硫磷、氧乐果、百菌清、苯醚甲环唑、啶虫脒、二甲戊灵、氟虫腈、镉（以Cd计）、腈菌唑、乐果、马拉硫磷、灭蝇胺、铅（以Pb计）、噻虫嗪、乙酰甲胺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茄果类蔬菜</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杀扑磷、噻虫胺、氧乐果、倍硫磷、吡虫啉、吡唑醚菌酯、丙溴磷、敌敌畏、啶虫脒、氟虫腈、镉（以Cd计）、甲氨基阿维菌素苯甲酸盐、甲胺磷、甲拌磷、克百威、联苯菊酯、氯氟氰菊酯和高效氯氟氰菊酯、氯氰菊酯和高效氯氰菊酯、铅（以Pb计）、噻虫嗪、水胺硫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水产品</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淡水产品</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淡水鱼</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恩诺沙星、挥发性盐基氮、 孔雀石绿、氯霉素、氟苯尼考、呋喃唑酮代谢物、呋喃西林代谢物、磺胺类（总量）、甲氧苄啶、甲硝唑、地西泮、五氯酚酸钠（以五氯酚计）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海水产品</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海水鱼</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恩诺沙星、挥发性盐基氮、 组胺、镉（以Cd计）、孔雀石绿、氯霉素、呋喃唑酮代谢物、呋喃西林代谢物、土霉素/金霉素/四环素（组合含量）、磺胺类（总量）、甲氧苄啶、甲硝唑、五氯酚酸钠（以五氯酚计）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鲜蛋</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鲜蛋</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甲硝唑、氟虫腈、地美硝唑、氯霉素、呋喃唑酮代谢物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镉（以Cd计）、苯并[a]芘、玉米赤霉烯酮、脱氧雪腐镰刀菌烯醇、赭曲霉毒素A、黄曲霉毒素B</w:t>
            </w:r>
            <w:r>
              <w:rPr>
                <w:rFonts w:hint="eastAsia" w:ascii="宋体" w:hAnsi="宋体" w:eastAsia="宋体" w:cs="宋体"/>
                <w:i w:val="0"/>
                <w:iCs w:val="0"/>
                <w:color w:val="000000"/>
                <w:kern w:val="0"/>
                <w:sz w:val="20"/>
                <w:szCs w:val="20"/>
                <w:u w:val="none"/>
                <w:vertAlign w:val="subscript"/>
                <w:lang w:val="en-US" w:eastAsia="zh-CN" w:bidi="ar"/>
              </w:rPr>
              <w:t>1</w:t>
            </w:r>
            <w:r>
              <w:rPr>
                <w:rFonts w:hint="eastAsia" w:ascii="宋体" w:hAnsi="宋体" w:eastAsia="宋体" w:cs="宋体"/>
                <w:i w:val="0"/>
                <w:iCs w:val="0"/>
                <w:color w:val="000000"/>
                <w:kern w:val="0"/>
                <w:sz w:val="20"/>
                <w:szCs w:val="20"/>
                <w:u w:val="none"/>
                <w:lang w:val="en-US" w:eastAsia="zh-CN" w:bidi="ar"/>
              </w:rPr>
              <w:t>、过氧化苯甲酰、偶氮甲酰胺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粽子</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粽子</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粽子</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山梨酸及其钾盐（以山梨酸计）、糖精钠（以糖精计）、安赛蜜、菌落总数、大肠菌群、金黄色葡萄球菌、沙门氏菌、霉菌、商业无菌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食用植物油（含煎炸用油）</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食用植物油（半精炼、全精炼）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花生油</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酸值/酸价、过氧化值、黄曲霉毒素B</w:t>
            </w:r>
            <w:r>
              <w:rPr>
                <w:rFonts w:hint="eastAsia" w:ascii="宋体" w:hAnsi="宋体" w:eastAsia="宋体" w:cs="宋体"/>
                <w:i w:val="0"/>
                <w:iCs w:val="0"/>
                <w:color w:val="000000"/>
                <w:kern w:val="0"/>
                <w:sz w:val="20"/>
                <w:szCs w:val="20"/>
                <w:u w:val="none"/>
                <w:vertAlign w:val="subscript"/>
                <w:lang w:val="en-US" w:eastAsia="zh-CN" w:bidi="ar"/>
              </w:rPr>
              <w:t>1</w:t>
            </w:r>
            <w:r>
              <w:rPr>
                <w:rFonts w:hint="eastAsia" w:ascii="宋体" w:hAnsi="宋体" w:eastAsia="宋体" w:cs="宋体"/>
                <w:i w:val="0"/>
                <w:iCs w:val="0"/>
                <w:color w:val="000000"/>
                <w:kern w:val="0"/>
                <w:sz w:val="20"/>
                <w:szCs w:val="20"/>
                <w:u w:val="none"/>
                <w:lang w:val="en-US" w:eastAsia="zh-CN" w:bidi="ar"/>
              </w:rPr>
              <w:t>、铅（以Pb计）、苯并[a]芘、溶剂残留量、特丁基对苯二酚（TBHQ）</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玉米油</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酸值/酸价、过氧化值、黄曲霉毒素B</w:t>
            </w:r>
            <w:r>
              <w:rPr>
                <w:rFonts w:hint="eastAsia" w:ascii="宋体" w:hAnsi="宋体" w:eastAsia="宋体" w:cs="宋体"/>
                <w:i w:val="0"/>
                <w:iCs w:val="0"/>
                <w:color w:val="000000"/>
                <w:kern w:val="0"/>
                <w:sz w:val="20"/>
                <w:szCs w:val="20"/>
                <w:u w:val="none"/>
                <w:vertAlign w:val="subscript"/>
                <w:lang w:val="en-US" w:eastAsia="zh-CN" w:bidi="ar"/>
              </w:rPr>
              <w:t>1</w:t>
            </w:r>
            <w:r>
              <w:rPr>
                <w:rFonts w:hint="eastAsia" w:ascii="宋体" w:hAnsi="宋体" w:eastAsia="宋体" w:cs="宋体"/>
                <w:i w:val="0"/>
                <w:iCs w:val="0"/>
                <w:color w:val="000000"/>
                <w:kern w:val="0"/>
                <w:sz w:val="20"/>
                <w:szCs w:val="20"/>
                <w:u w:val="none"/>
                <w:lang w:val="en-US" w:eastAsia="zh-CN" w:bidi="ar"/>
              </w:rPr>
              <w:t>、苯并[a]芘、特丁基对苯二酚（TBHQ）</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芝麻油</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酸值/酸价、过氧化值、苯并[a]芘、溶剂残留量、乙基麦芽酚</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橄榄油、油橄榄果渣油</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酸值/酸价、过氧化值、溶剂残留量、特丁基对苯二酚（TBHQ）</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菜籽油</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酸值/酸价、过氧化值、铅（以Pb计）、苯并[a]芘、溶剂残留量、特丁基对苯二酚（TBHQ）、乙基麦芽酚</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大豆油</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酸值/酸价、过氧化值、苯并[a]芘、溶剂残留量、特丁基对苯二酚（TBHQ）</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食用植物调和油</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酸价、过氧化值、苯并[a]芘、溶剂残留量、特丁基对苯二酚（TBHQ）、乙基麦芽酚</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其他食用植物油（半精炼、全精炼）</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酸值/酸价、过氧化值、铅（以Pb计）、苯并[a]芘、溶剂残留量、特丁基对苯二酚（TBHQ）</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调味品</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食盐</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食用盐</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普通食用盐</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氯化钠、钡（以Ba计）、碘（以I计）、铅（以Pb计）、总砷（以As计）、镉（以Cd计）、总汞（以Hg计）、亚铁氰化钾/亚铁氰化钠（以亚铁氰根计）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402</w:t>
            </w:r>
          </w:p>
        </w:tc>
      </w:tr>
    </w:tbl>
    <w:p>
      <w:pPr>
        <w:rPr>
          <w:rFonts w:hint="eastAsia" w:ascii="宋体" w:hAnsi="宋体" w:eastAsia="宋体" w:cs="宋体"/>
          <w:b/>
          <w:bCs/>
          <w:i w:val="0"/>
          <w:caps w:val="0"/>
          <w:color w:val="auto"/>
          <w:spacing w:val="0"/>
          <w:kern w:val="0"/>
          <w:sz w:val="28"/>
          <w:szCs w:val="28"/>
          <w:highlight w:val="none"/>
          <w:shd w:val="clear" w:color="auto" w:fill="FFFFFF"/>
          <w:lang w:val="en-US" w:eastAsia="zh-CN" w:bidi="ar-SA"/>
        </w:rPr>
      </w:pPr>
      <w:r>
        <w:rPr>
          <w:rFonts w:hint="eastAsia" w:ascii="宋体" w:hAnsi="宋体" w:eastAsia="宋体" w:cs="宋体"/>
          <w:b/>
          <w:bCs/>
          <w:i w:val="0"/>
          <w:caps w:val="0"/>
          <w:color w:val="auto"/>
          <w:spacing w:val="0"/>
          <w:kern w:val="0"/>
          <w:sz w:val="28"/>
          <w:szCs w:val="28"/>
          <w:highlight w:val="none"/>
          <w:shd w:val="clear" w:color="auto" w:fill="FFFFFF"/>
          <w:lang w:val="en-US" w:eastAsia="zh-CN" w:bidi="ar-SA"/>
        </w:rPr>
        <w:br w:type="page"/>
      </w:r>
    </w:p>
    <w:bookmarkEnd w:id="285"/>
    <w:bookmarkEnd w:id="286"/>
    <w:bookmarkEnd w:id="287"/>
    <w:bookmarkEnd w:id="288"/>
    <w:bookmarkEnd w:id="289"/>
    <w:p>
      <w:pPr>
        <w:spacing w:line="440" w:lineRule="exact"/>
        <w:jc w:val="center"/>
        <w:rPr>
          <w:rFonts w:hint="eastAsia" w:ascii="宋体" w:hAnsi="宋体" w:eastAsia="宋体" w:cs="宋体"/>
          <w:b/>
          <w:bCs/>
          <w:color w:val="auto"/>
          <w:sz w:val="32"/>
          <w:szCs w:val="32"/>
          <w:highlight w:val="none"/>
        </w:rPr>
      </w:pPr>
      <w:bookmarkStart w:id="290" w:name="_Toc5885"/>
      <w:bookmarkStart w:id="291" w:name="_Toc3007"/>
      <w:bookmarkStart w:id="292" w:name="_Toc152045786"/>
      <w:bookmarkStart w:id="293" w:name="_Toc152042575"/>
      <w:bookmarkStart w:id="294" w:name="_Toc144974855"/>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合同条款及格式</w:t>
      </w:r>
    </w:p>
    <w:p>
      <w:pPr>
        <w:pStyle w:val="33"/>
        <w:rPr>
          <w:rFonts w:hint="eastAsia"/>
          <w:color w:val="auto"/>
        </w:rPr>
      </w:pPr>
    </w:p>
    <w:p>
      <w:pPr>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w:t>
      </w:r>
      <w:r>
        <w:rPr>
          <w:rFonts w:hint="eastAsia" w:ascii="宋体" w:hAnsi="宋体" w:eastAsia="宋体" w:cs="宋体"/>
          <w:b/>
          <w:bCs/>
          <w:color w:val="auto"/>
          <w:sz w:val="28"/>
          <w:szCs w:val="28"/>
          <w:lang w:val="en-US" w:eastAsia="zh-CN"/>
        </w:rPr>
        <w:t>此合同模板仅供参考，具体以实际签订为准</w:t>
      </w:r>
      <w:r>
        <w:rPr>
          <w:rFonts w:hint="eastAsia" w:ascii="宋体" w:hAnsi="宋体" w:eastAsia="宋体" w:cs="宋体"/>
          <w:b/>
          <w:bCs/>
          <w:color w:val="auto"/>
          <w:sz w:val="28"/>
          <w:szCs w:val="28"/>
          <w:lang w:val="zh-CN"/>
        </w:rPr>
        <w:t>）</w:t>
      </w:r>
    </w:p>
    <w:p>
      <w:pPr>
        <w:numPr>
          <w:ilvl w:val="0"/>
          <w:numId w:val="0"/>
        </w:numPr>
        <w:rPr>
          <w:rFonts w:hint="default" w:eastAsia="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甲方（即招标人）：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乙方（即中标人）：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根据本招标文件及中标人的投标文件，甲方与乙方双方协商一致，就其</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合作，同意按下列条款签订本合同，并共同执行。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一、制订“合同条款”的依据：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制订“合同基本条款”的依据是《中华人民共和国合同法》。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二、工作范围及价格：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甲、乙双方应将招标文件、投标文件及评标委员会确认的价格、质量标准和完成工作期限等作为本条款的基础。</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三、技术资料：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1、乙方应向甲方提供所有工作内容相关的技术资料。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四、合同文件的优先次序：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构成本合同的文件可视为是能相互说明的，如果合同文件存在歧义或不一致，则根据如下优先次序来判断：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(l）合同协议书；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(2）中标通知书；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(3）投标函及投标函附录；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(4）专用合同条款；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(5）通用合同条款；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(6）技术标准和要求；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w:t>
      </w:r>
      <w:r>
        <w:rPr>
          <w:rFonts w:hint="eastAsia" w:cs="宋体"/>
          <w:color w:val="auto"/>
          <w:sz w:val="28"/>
          <w:szCs w:val="28"/>
          <w:lang w:val="en-US" w:eastAsia="zh-CN"/>
        </w:rPr>
        <w:t>7</w:t>
      </w:r>
      <w:r>
        <w:rPr>
          <w:rFonts w:hint="eastAsia" w:ascii="宋体" w:hAnsi="宋体" w:cs="宋体"/>
          <w:color w:val="auto"/>
          <w:sz w:val="28"/>
          <w:szCs w:val="28"/>
        </w:rPr>
        <w:t>）其他合同文件。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五、履约保证金</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宋体" w:hAnsi="宋体" w:cs="宋体"/>
          <w:color w:val="auto"/>
          <w:sz w:val="28"/>
          <w:szCs w:val="28"/>
        </w:rPr>
      </w:pPr>
      <w:r>
        <w:rPr>
          <w:rFonts w:hint="eastAsia" w:cs="宋体"/>
          <w:color w:val="auto"/>
          <w:sz w:val="28"/>
          <w:szCs w:val="28"/>
          <w:lang w:eastAsia="zh-CN"/>
        </w:rPr>
        <w:t>乙</w:t>
      </w:r>
      <w:r>
        <w:rPr>
          <w:rFonts w:hint="eastAsia" w:ascii="宋体" w:hAnsi="宋体" w:cs="宋体"/>
          <w:color w:val="auto"/>
          <w:sz w:val="28"/>
          <w:szCs w:val="28"/>
        </w:rPr>
        <w:t>方在收到中标通知书后10天内，向</w:t>
      </w:r>
      <w:r>
        <w:rPr>
          <w:rFonts w:hint="eastAsia" w:cs="宋体"/>
          <w:color w:val="auto"/>
          <w:sz w:val="28"/>
          <w:szCs w:val="28"/>
          <w:lang w:eastAsia="zh-CN"/>
        </w:rPr>
        <w:t>甲</w:t>
      </w:r>
      <w:r>
        <w:rPr>
          <w:rFonts w:hint="eastAsia" w:ascii="宋体" w:hAnsi="宋体" w:cs="宋体"/>
          <w:color w:val="auto"/>
          <w:sz w:val="28"/>
          <w:szCs w:val="28"/>
        </w:rPr>
        <w:t>方提交本项目合同总价的10%的履约保证金，有效期为工作服务期限结束。</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六、工作地点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工作地点：</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color w:val="auto"/>
          <w:sz w:val="28"/>
          <w:szCs w:val="28"/>
        </w:rPr>
      </w:pPr>
      <w:r>
        <w:rPr>
          <w:rFonts w:hint="eastAsia" w:ascii="宋体" w:hAnsi="宋体" w:cs="宋体"/>
          <w:b/>
          <w:color w:val="auto"/>
          <w:sz w:val="28"/>
          <w:szCs w:val="28"/>
        </w:rPr>
        <w:t>工作期限：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8"/>
          <w:szCs w:val="28"/>
        </w:rPr>
      </w:pPr>
      <w:r>
        <w:rPr>
          <w:rFonts w:hint="eastAsia" w:ascii="宋体" w:hAnsi="宋体" w:cs="宋体"/>
          <w:b/>
          <w:color w:val="auto"/>
          <w:sz w:val="28"/>
          <w:szCs w:val="28"/>
        </w:rPr>
        <w:t xml:space="preserve">    八、付款方式：</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color w:val="auto"/>
          <w:sz w:val="28"/>
          <w:szCs w:val="28"/>
        </w:rPr>
      </w:pPr>
      <w:r>
        <w:rPr>
          <w:rFonts w:hint="eastAsia" w:ascii="宋体" w:hAnsi="宋体" w:cs="宋体"/>
          <w:b/>
          <w:color w:val="auto"/>
          <w:sz w:val="28"/>
          <w:szCs w:val="28"/>
        </w:rPr>
        <w:t>工作内容：</w:t>
      </w:r>
      <w:r>
        <w:rPr>
          <w:rFonts w:hint="eastAsia" w:ascii="宋体" w:hAnsi="宋体" w:cs="宋体"/>
          <w:color w:val="auto"/>
          <w:sz w:val="28"/>
          <w:szCs w:val="28"/>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质量保修期</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工作质量责任：在设备及系统软件质量保证期内，凡发现有缺陷及质量问题，由乙方负责处理，实行重新调整设计方案直至符合项目质量要求。乙方承担发生的一切费用和甲方的直接经济损失。</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十一、违约赔偿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除不可抗力外，如乙方发生不能按期完成工作内容或提供服务，甲方发生后续项目缺陷等情况，应及时以书面形式通知对方。甲、乙双方应本着友好的态度进行协商，妥善解决。如协商无效，按下列规定处以罚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1、逾期完成工作：乙方逾期完成工作，按逾期部分总价计算向甲方偿付违约金，每逾期一天，罚款合同价5 ‰。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2、由于乙方原因甲方提出终止工作，由乙方承担合同价5%的罚金。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3、逾期完成工作内容的违约赔偿最高限额为为完成工作量合同总价的5%，如违约金达到最高限额时乙方仍不能完成工作内容，甲方可考虑终止合同。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4、经甲乙双方协商同意延期工作期限不予罚款。</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十二、违约终止合同：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1、甲方在乙方存在如下违约情况时，有权考虑并提出终止全部或部分合同。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（1）乙方未能在合同规定期限或甲方同意延长的期限内全部或部分完成工作内容。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（2）乙方未能履行合同规定的其它义务。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（3）在发生上述情况后，乙方收到甲方的违约通知后30天内未能纠正其过失。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2、乙方应继续执行合同中未中止部分。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3、在甲方提出终止部分合同的情况下，并不解除乙方未能在合同规定期限或甲方同意延长的期限内交付全部或部分工作内容及质量责任。</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十三、不可抗力事件处理：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1、在执行合同期限内，任何一方因不可抗力事件所致不能履行合同，则合同履行期可延长，其延长期与不可抗力影响期相同。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3、不可抗力事件延续二十天以上，双方应通过友好协商，确定是否继续履行合同，以及终止合同后的善后事宜。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十四、仲裁或诉讼：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1、双方在执行合同中所发生的一切争议，应通过协商解决。如协商不成，任一方均有权向</w:t>
      </w:r>
      <w:r>
        <w:rPr>
          <w:rFonts w:hint="eastAsia" w:ascii="宋体" w:hAnsi="宋体" w:cs="宋体"/>
          <w:color w:val="auto"/>
          <w:sz w:val="28"/>
          <w:szCs w:val="28"/>
          <w:lang w:eastAsia="zh-CN"/>
        </w:rPr>
        <w:t>昌吉州</w:t>
      </w:r>
      <w:r>
        <w:rPr>
          <w:rFonts w:hint="eastAsia" w:ascii="宋体" w:hAnsi="宋体" w:cs="宋体"/>
          <w:color w:val="auto"/>
          <w:sz w:val="28"/>
          <w:szCs w:val="28"/>
        </w:rPr>
        <w:t>有管辖权的人民法院提起诉讼。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2、在诉讼期间，除正在进行诉讼的部分外，本合同其它部分应继续执行。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3、诉讼费用除法院另行有裁决外，由败诉方承担。</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rPr>
      </w:pPr>
      <w:r>
        <w:rPr>
          <w:rFonts w:hint="eastAsia" w:ascii="宋体" w:hAnsi="宋体" w:cs="宋体"/>
          <w:b/>
          <w:color w:val="auto"/>
          <w:sz w:val="28"/>
          <w:szCs w:val="28"/>
        </w:rPr>
        <w:t>十五、合同生效及其它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1、甲、乙双方签字加盖公章后，本合同即行生效。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2、合同执行过程中出现未尽事宜，双方在不违背本合同及招标文件的原则下进行友好协商，协商结果以“纪要”的形式作为本合同不可分割的部分。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w:t>
      </w:r>
      <w:r>
        <w:rPr>
          <w:rFonts w:hint="eastAsia" w:cs="宋体"/>
          <w:color w:val="auto"/>
          <w:sz w:val="28"/>
          <w:szCs w:val="28"/>
          <w:lang w:eastAsia="zh-CN"/>
        </w:rPr>
        <w:t>甲方</w:t>
      </w:r>
      <w:r>
        <w:rPr>
          <w:rFonts w:hint="eastAsia" w:ascii="宋体" w:hAnsi="宋体" w:cs="宋体"/>
          <w:color w:val="auto"/>
          <w:sz w:val="28"/>
          <w:szCs w:val="28"/>
        </w:rPr>
        <w:t>如对本合同增加工作内容，</w:t>
      </w:r>
      <w:r>
        <w:rPr>
          <w:rFonts w:hint="eastAsia" w:cs="宋体"/>
          <w:color w:val="auto"/>
          <w:sz w:val="28"/>
          <w:szCs w:val="28"/>
          <w:lang w:eastAsia="zh-CN"/>
        </w:rPr>
        <w:t>甲乙双方</w:t>
      </w:r>
      <w:r>
        <w:rPr>
          <w:rFonts w:hint="eastAsia" w:ascii="宋体" w:hAnsi="宋体" w:cs="宋体"/>
          <w:color w:val="auto"/>
          <w:sz w:val="28"/>
          <w:szCs w:val="28"/>
        </w:rPr>
        <w:t>应协商解决。如方案未经</w:t>
      </w:r>
      <w:r>
        <w:rPr>
          <w:rFonts w:hint="eastAsia" w:cs="宋体"/>
          <w:color w:val="auto"/>
          <w:sz w:val="28"/>
          <w:szCs w:val="28"/>
          <w:lang w:eastAsia="zh-CN"/>
        </w:rPr>
        <w:t>乙方</w:t>
      </w:r>
      <w:r>
        <w:rPr>
          <w:rFonts w:hint="eastAsia" w:ascii="宋体" w:hAnsi="宋体" w:cs="宋体"/>
          <w:color w:val="auto"/>
          <w:sz w:val="28"/>
          <w:szCs w:val="28"/>
        </w:rPr>
        <w:t>技术部门确认，则责任由</w:t>
      </w:r>
      <w:r>
        <w:rPr>
          <w:rFonts w:hint="eastAsia" w:cs="宋体"/>
          <w:color w:val="auto"/>
          <w:sz w:val="28"/>
          <w:szCs w:val="28"/>
          <w:lang w:eastAsia="zh-CN"/>
        </w:rPr>
        <w:t>甲方</w:t>
      </w:r>
      <w:r>
        <w:rPr>
          <w:rFonts w:hint="eastAsia" w:ascii="宋体" w:hAnsi="宋体" w:cs="宋体"/>
          <w:color w:val="auto"/>
          <w:sz w:val="28"/>
          <w:szCs w:val="28"/>
        </w:rPr>
        <w:t>自负。如方案交</w:t>
      </w:r>
      <w:r>
        <w:rPr>
          <w:rFonts w:hint="eastAsia" w:cs="宋体"/>
          <w:color w:val="auto"/>
          <w:sz w:val="28"/>
          <w:szCs w:val="28"/>
          <w:lang w:eastAsia="zh-CN"/>
        </w:rPr>
        <w:t>乙方</w:t>
      </w:r>
      <w:r>
        <w:rPr>
          <w:rFonts w:hint="eastAsia" w:ascii="宋体" w:hAnsi="宋体" w:cs="宋体"/>
          <w:color w:val="auto"/>
          <w:sz w:val="28"/>
          <w:szCs w:val="28"/>
        </w:rPr>
        <w:t>之日起逾期十五天未回复，则视为</w:t>
      </w:r>
      <w:r>
        <w:rPr>
          <w:rFonts w:hint="eastAsia" w:cs="宋体"/>
          <w:color w:val="auto"/>
          <w:sz w:val="28"/>
          <w:szCs w:val="28"/>
          <w:lang w:eastAsia="zh-CN"/>
        </w:rPr>
        <w:t>乙方</w:t>
      </w:r>
      <w:r>
        <w:rPr>
          <w:rFonts w:hint="eastAsia" w:ascii="宋体" w:hAnsi="宋体" w:cs="宋体"/>
          <w:color w:val="auto"/>
          <w:sz w:val="28"/>
          <w:szCs w:val="28"/>
        </w:rPr>
        <w:t>认可该方案。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4、下列文件均为本合同不可分割的部分：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（1）合同书及补充协议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（2）中标通知书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（3）技术标准及协议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（4）甲乙双方签署的文件、电传、协商纪要等文件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（5）招标文件及其补充文件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（6）投标文件及其补充文件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十六、补充条款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 1、投标企业在投标报价时，应考虑国家“营改增”税费改革政策，施工过程中不再就该因素对报价进行调整。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单位：（盖章）                      单位：（盖章）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授权代表：                         授权代表：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联系电话：                         联系电话：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传真：                             传真：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地址：                             地址：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邮编：                             邮编：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开户银行：                         开户银行：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帐号：                             帐号：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color w:val="auto"/>
          <w:sz w:val="28"/>
          <w:szCs w:val="28"/>
          <w:lang w:eastAsia="zh-CN"/>
        </w:rPr>
      </w:pPr>
      <w:r>
        <w:rPr>
          <w:rFonts w:hint="eastAsia" w:ascii="宋体" w:hAnsi="宋体" w:cs="宋体"/>
          <w:color w:val="auto"/>
          <w:sz w:val="28"/>
          <w:szCs w:val="28"/>
        </w:rPr>
        <w:t>税号：                             税号</w:t>
      </w:r>
      <w:r>
        <w:rPr>
          <w:rFonts w:hint="eastAsia"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3"/>
        <w:spacing w:before="120" w:after="12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章  投标文件格式</w:t>
      </w:r>
      <w:bookmarkEnd w:id="290"/>
      <w:bookmarkEnd w:id="291"/>
      <w:bookmarkEnd w:id="292"/>
      <w:bookmarkEnd w:id="293"/>
      <w:bookmarkEnd w:id="294"/>
    </w:p>
    <w:p>
      <w:pPr>
        <w:ind w:firstLine="560" w:firstLineChars="200"/>
        <w:rPr>
          <w:rFonts w:hint="eastAsia" w:ascii="宋体" w:hAnsi="宋体" w:eastAsia="宋体" w:cs="宋体"/>
          <w:color w:val="auto"/>
          <w:sz w:val="28"/>
          <w:szCs w:val="28"/>
          <w:highlight w:val="none"/>
        </w:rPr>
      </w:pPr>
    </w:p>
    <w:p>
      <w:pPr>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注：投标人在编制投标文件时，须严格按照此格式编制</w:t>
      </w:r>
      <w:r>
        <w:rPr>
          <w:rFonts w:hint="eastAsia" w:ascii="宋体" w:hAnsi="宋体" w:cs="宋体"/>
          <w:color w:val="auto"/>
          <w:sz w:val="28"/>
          <w:szCs w:val="28"/>
          <w:highlight w:val="none"/>
          <w:lang w:eastAsia="zh-CN"/>
        </w:rPr>
        <w:t>。</w:t>
      </w:r>
    </w:p>
    <w:p>
      <w:pPr>
        <w:spacing w:line="400" w:lineRule="exact"/>
        <w:rPr>
          <w:rFonts w:hint="eastAsia" w:ascii="宋体" w:hAnsi="宋体" w:eastAsia="宋体" w:cs="宋体"/>
          <w:color w:val="auto"/>
          <w:sz w:val="28"/>
          <w:szCs w:val="28"/>
          <w:highlight w:val="none"/>
        </w:rPr>
      </w:pPr>
    </w:p>
    <w:p>
      <w:pPr>
        <w:spacing w:line="40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bdr w:val="single" w:color="auto" w:sz="4" w:space="0"/>
        </w:rPr>
        <w:t>正本</w:t>
      </w:r>
      <w:r>
        <w:rPr>
          <w:rFonts w:hint="eastAsia" w:ascii="宋体" w:hAnsi="宋体" w:eastAsia="宋体" w:cs="宋体"/>
          <w:color w:val="auto"/>
          <w:sz w:val="28"/>
          <w:szCs w:val="28"/>
          <w:highlight w:val="none"/>
        </w:rPr>
        <w:t xml:space="preserve"> / </w:t>
      </w:r>
      <w:r>
        <w:rPr>
          <w:rFonts w:hint="eastAsia" w:ascii="宋体" w:hAnsi="宋体" w:eastAsia="宋体" w:cs="宋体"/>
          <w:color w:val="auto"/>
          <w:sz w:val="28"/>
          <w:szCs w:val="28"/>
          <w:highlight w:val="none"/>
          <w:bdr w:val="single" w:color="auto" w:sz="4" w:space="0"/>
        </w:rPr>
        <w:t>副本</w:t>
      </w: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360" w:lineRule="auto"/>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（项目名称）</w:t>
      </w:r>
    </w:p>
    <w:p>
      <w:pPr>
        <w:spacing w:line="360" w:lineRule="auto"/>
        <w:jc w:val="center"/>
        <w:rPr>
          <w:rFonts w:hint="eastAsia" w:ascii="宋体" w:hAnsi="宋体" w:cs="宋体"/>
          <w:color w:val="auto"/>
          <w:sz w:val="28"/>
          <w:szCs w:val="28"/>
        </w:rPr>
      </w:pPr>
    </w:p>
    <w:p>
      <w:pPr>
        <w:spacing w:line="360" w:lineRule="auto"/>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（项目编号）</w:t>
      </w:r>
    </w:p>
    <w:p>
      <w:pPr>
        <w:spacing w:line="360" w:lineRule="auto"/>
        <w:rPr>
          <w:rFonts w:hint="eastAsia" w:ascii="宋体" w:hAnsi="宋体" w:cs="宋体"/>
          <w:color w:val="auto"/>
          <w:sz w:val="28"/>
          <w:szCs w:val="28"/>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b/>
          <w:color w:val="auto"/>
          <w:sz w:val="44"/>
          <w:szCs w:val="44"/>
        </w:rPr>
      </w:pPr>
      <w:r>
        <w:rPr>
          <w:rFonts w:hint="eastAsia" w:ascii="宋体" w:hAnsi="宋体" w:cs="宋体"/>
          <w:b/>
          <w:color w:val="auto"/>
          <w:sz w:val="44"/>
          <w:szCs w:val="44"/>
          <w:lang w:val="en-US" w:eastAsia="zh-CN"/>
        </w:rPr>
        <w:t xml:space="preserve">投 标 </w:t>
      </w:r>
      <w:r>
        <w:rPr>
          <w:rFonts w:hint="eastAsia" w:ascii="宋体" w:hAnsi="宋体" w:cs="宋体"/>
          <w:b/>
          <w:color w:val="auto"/>
          <w:sz w:val="44"/>
          <w:szCs w:val="44"/>
        </w:rPr>
        <w:t>文</w:t>
      </w:r>
      <w:r>
        <w:rPr>
          <w:rFonts w:hint="eastAsia" w:ascii="宋体" w:hAnsi="宋体" w:cs="宋体"/>
          <w:b/>
          <w:color w:val="auto"/>
          <w:sz w:val="44"/>
          <w:szCs w:val="44"/>
          <w:lang w:val="en-US" w:eastAsia="zh-CN"/>
        </w:rPr>
        <w:t xml:space="preserve"> </w:t>
      </w:r>
      <w:r>
        <w:rPr>
          <w:rFonts w:hint="eastAsia" w:ascii="宋体" w:hAnsi="宋体" w:cs="宋体"/>
          <w:b/>
          <w:color w:val="auto"/>
          <w:sz w:val="44"/>
          <w:szCs w:val="44"/>
        </w:rPr>
        <w:t>件</w:t>
      </w: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8"/>
          <w:szCs w:val="28"/>
        </w:rPr>
      </w:pPr>
      <w:r>
        <w:rPr>
          <w:rFonts w:hint="eastAsia" w:ascii="宋体" w:hAnsi="宋体" w:cs="宋体"/>
          <w:color w:val="auto"/>
          <w:sz w:val="28"/>
          <w:szCs w:val="28"/>
        </w:rPr>
        <w:t xml:space="preserve">  </w:t>
      </w:r>
    </w:p>
    <w:p>
      <w:pPr>
        <w:pStyle w:val="9"/>
        <w:spacing w:line="360" w:lineRule="auto"/>
        <w:ind w:firstLine="1680" w:firstLineChars="600"/>
        <w:rPr>
          <w:rFonts w:hint="eastAsia" w:ascii="宋体" w:hAnsi="宋体" w:cs="宋体"/>
          <w:color w:val="auto"/>
          <w:sz w:val="28"/>
          <w:szCs w:val="28"/>
          <w:u w:val="single"/>
        </w:rPr>
      </w:pPr>
      <w:r>
        <w:rPr>
          <w:rFonts w:hint="eastAsia"/>
          <w:color w:val="auto"/>
          <w:sz w:val="28"/>
          <w:szCs w:val="28"/>
        </w:rPr>
        <w:t>采购人：</w:t>
      </w:r>
      <w:r>
        <w:rPr>
          <w:rFonts w:hint="eastAsia" w:ascii="宋体" w:hAnsi="宋体" w:cs="宋体"/>
          <w:color w:val="auto"/>
          <w:sz w:val="28"/>
          <w:szCs w:val="28"/>
          <w:u w:val="single"/>
        </w:rPr>
        <w:t xml:space="preserve">                      </w:t>
      </w:r>
    </w:p>
    <w:p>
      <w:pPr>
        <w:pStyle w:val="9"/>
        <w:spacing w:line="360" w:lineRule="auto"/>
        <w:ind w:firstLine="1680" w:firstLineChars="600"/>
        <w:rPr>
          <w:color w:val="auto"/>
          <w:sz w:val="28"/>
          <w:szCs w:val="28"/>
        </w:rPr>
      </w:pPr>
      <w:r>
        <w:rPr>
          <w:rFonts w:hint="eastAsia"/>
          <w:color w:val="auto"/>
          <w:sz w:val="28"/>
          <w:szCs w:val="28"/>
        </w:rPr>
        <w:t>供应商：</w:t>
      </w:r>
      <w:r>
        <w:rPr>
          <w:rFonts w:hint="eastAsia" w:ascii="宋体" w:hAnsi="宋体" w:cs="宋体"/>
          <w:color w:val="auto"/>
          <w:sz w:val="28"/>
          <w:szCs w:val="28"/>
          <w:u w:val="single"/>
        </w:rPr>
        <w:t xml:space="preserve">                      </w:t>
      </w:r>
      <w:r>
        <w:rPr>
          <w:rFonts w:hint="eastAsia" w:ascii="宋体" w:hAnsi="宋体" w:cs="宋体"/>
          <w:color w:val="auto"/>
          <w:sz w:val="28"/>
          <w:szCs w:val="28"/>
        </w:rPr>
        <w:t>（盖章）</w:t>
      </w:r>
    </w:p>
    <w:p>
      <w:pPr>
        <w:pStyle w:val="9"/>
        <w:spacing w:line="360" w:lineRule="auto"/>
        <w:ind w:firstLine="1680" w:firstLineChars="600"/>
        <w:rPr>
          <w:rFonts w:hint="eastAsia" w:ascii="宋体" w:hAnsi="宋体" w:cs="宋体"/>
          <w:color w:val="auto"/>
          <w:sz w:val="28"/>
          <w:szCs w:val="28"/>
          <w:u w:val="single"/>
        </w:rPr>
      </w:pPr>
      <w:r>
        <w:rPr>
          <w:rFonts w:hint="eastAsia"/>
          <w:color w:val="auto"/>
          <w:sz w:val="28"/>
          <w:szCs w:val="28"/>
        </w:rPr>
        <w:t>法定代表人：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pPr>
        <w:pStyle w:val="9"/>
        <w:spacing w:line="360" w:lineRule="auto"/>
        <w:ind w:firstLine="1680" w:firstLineChars="600"/>
        <w:rPr>
          <w:rFonts w:hint="eastAsia" w:ascii="宋体" w:hAnsi="宋体" w:cs="宋体"/>
          <w:color w:val="auto"/>
          <w:sz w:val="28"/>
          <w:szCs w:val="28"/>
        </w:rPr>
      </w:pPr>
      <w:r>
        <w:rPr>
          <w:rFonts w:hint="eastAsia"/>
          <w:color w:val="auto"/>
          <w:sz w:val="28"/>
          <w:szCs w:val="28"/>
        </w:rPr>
        <w:t>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w:t>
      </w:r>
    </w:p>
    <w:p>
      <w:pPr>
        <w:pStyle w:val="9"/>
        <w:spacing w:line="360" w:lineRule="auto"/>
        <w:ind w:firstLine="1680" w:firstLineChars="600"/>
        <w:rPr>
          <w:rFonts w:hint="eastAsia"/>
          <w:color w:val="auto"/>
          <w:sz w:val="28"/>
          <w:szCs w:val="28"/>
        </w:rPr>
      </w:pPr>
      <w:r>
        <w:rPr>
          <w:rFonts w:hint="eastAsia"/>
          <w:color w:val="auto"/>
          <w:sz w:val="28"/>
          <w:szCs w:val="28"/>
        </w:rPr>
        <w:t>联系方式：</w:t>
      </w:r>
      <w:r>
        <w:rPr>
          <w:rFonts w:hint="eastAsia" w:ascii="宋体" w:hAnsi="宋体" w:cs="宋体"/>
          <w:color w:val="auto"/>
          <w:sz w:val="28"/>
          <w:szCs w:val="28"/>
          <w:u w:val="single"/>
        </w:rPr>
        <w:t xml:space="preserve">                     </w:t>
      </w:r>
    </w:p>
    <w:p>
      <w:pPr>
        <w:pStyle w:val="9"/>
        <w:spacing w:line="360" w:lineRule="auto"/>
        <w:ind w:firstLine="1680" w:firstLineChars="600"/>
        <w:rPr>
          <w:rFonts w:hint="eastAsia"/>
          <w:color w:val="auto"/>
          <w:sz w:val="28"/>
          <w:szCs w:val="28"/>
        </w:rPr>
      </w:pPr>
      <w:r>
        <w:rPr>
          <w:rFonts w:hint="eastAsia"/>
          <w:color w:val="auto"/>
          <w:sz w:val="28"/>
          <w:szCs w:val="28"/>
        </w:rPr>
        <w:t>联系地址：</w:t>
      </w:r>
      <w:r>
        <w:rPr>
          <w:rFonts w:hint="eastAsia" w:ascii="宋体" w:hAnsi="宋体" w:cs="宋体"/>
          <w:color w:val="auto"/>
          <w:sz w:val="28"/>
          <w:szCs w:val="28"/>
          <w:u w:val="single"/>
        </w:rPr>
        <w:t xml:space="preserve">                     </w:t>
      </w:r>
    </w:p>
    <w:p>
      <w:pPr>
        <w:pStyle w:val="9"/>
        <w:spacing w:line="360" w:lineRule="auto"/>
        <w:ind w:firstLine="1680" w:firstLineChars="600"/>
        <w:rPr>
          <w:color w:val="auto"/>
          <w:sz w:val="28"/>
          <w:szCs w:val="28"/>
        </w:rPr>
      </w:pPr>
      <w:r>
        <w:rPr>
          <w:rFonts w:hint="eastAsia"/>
          <w:color w:val="auto"/>
          <w:sz w:val="28"/>
          <w:szCs w:val="28"/>
        </w:rPr>
        <w:t>日期：   年    月    日</w:t>
      </w:r>
    </w:p>
    <w:p>
      <w:pPr>
        <w:jc w:val="center"/>
        <w:rPr>
          <w:rFonts w:hint="eastAsia" w:ascii="宋体" w:hAnsi="宋体" w:eastAsia="宋体" w:cs="宋体"/>
          <w:color w:val="auto"/>
          <w:sz w:val="28"/>
          <w:szCs w:val="28"/>
          <w:highlight w:val="none"/>
        </w:rPr>
      </w:pP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36"/>
        <w:jc w:val="center"/>
        <w:rPr>
          <w:rFonts w:hint="eastAsia" w:ascii="宋体" w:hAnsi="宋体" w:eastAsia="宋体" w:cs="宋体"/>
          <w:b/>
          <w:bCs/>
          <w:color w:val="auto"/>
          <w:sz w:val="28"/>
          <w:szCs w:val="28"/>
          <w:highlight w:val="none"/>
        </w:rPr>
      </w:pPr>
      <w:bookmarkStart w:id="295" w:name="_Toc25034"/>
      <w:bookmarkStart w:id="296" w:name="_Toc11006"/>
      <w:bookmarkStart w:id="297" w:name="_Toc152042576"/>
      <w:bookmarkStart w:id="298" w:name="_Toc152045787"/>
      <w:bookmarkStart w:id="299" w:name="_Toc144974856"/>
      <w:r>
        <w:rPr>
          <w:rFonts w:hint="eastAsia" w:ascii="宋体" w:hAnsi="宋体" w:eastAsia="宋体" w:cs="宋体"/>
          <w:b/>
          <w:bCs/>
          <w:color w:val="auto"/>
          <w:sz w:val="28"/>
          <w:szCs w:val="28"/>
          <w:highlight w:val="none"/>
        </w:rPr>
        <w:t>目    录</w:t>
      </w:r>
      <w:bookmarkEnd w:id="295"/>
      <w:bookmarkEnd w:id="296"/>
      <w:bookmarkEnd w:id="297"/>
      <w:bookmarkEnd w:id="298"/>
      <w:bookmarkEnd w:id="299"/>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1、投标函</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2、法定代表人身份证明书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2.1、法定代表人授权委托书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3、营业执照</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4、未被信用中国网站（www.creditchina.gov.cn）、中国政府采购网站（www.ccgp.gov.cn）列入失信被执行人、重大税收违法案件当事人名单、政府采购严重违法失信行为记录名单的相关证明材料</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5、投标保证金凭据</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6、具备履行合同所必需设备和专业技术能力的声明函</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7、参加政府采购活动前三年内，在经营活动中没有重大违法记录声明函</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8、中国裁判文书网（http://wenshu.court.gov.cn/）的相关证明材料（网络截图）</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9、检验检测机构资质认定证书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10、能力验证</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11、业绩证明材料</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12、管理制度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13、突发事件的应急响应方案</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14、项目服务方案</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15、项目实施时间进度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16、检验设备设施</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17、样品运输及冷藏设备</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18、项目负责人及证书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19、项目实施团队能力</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20、售后服务</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21、服务承诺</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22、中小微企业声明函（如有）</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23、残疾人福利性单位声明函（如有）</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24、监狱企业证明文件（如有）</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25、投标单位反商业贿赂承诺书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26、不参与围标串标承诺书</w:t>
      </w:r>
    </w:p>
    <w:p>
      <w:pPr>
        <w:pStyle w:val="41"/>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2"/>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27、其他材料</w:t>
      </w:r>
    </w:p>
    <w:p>
      <w:pPr>
        <w:spacing w:line="460" w:lineRule="exact"/>
        <w:rPr>
          <w:rFonts w:hint="eastAsia" w:ascii="宋体" w:hAnsi="宋体" w:eastAsia="宋体" w:cs="宋体"/>
          <w:color w:val="auto"/>
          <w:sz w:val="24"/>
          <w:highlight w:val="none"/>
        </w:rPr>
      </w:pPr>
    </w:p>
    <w:p>
      <w:pPr>
        <w:pStyle w:val="2"/>
        <w:rPr>
          <w:rFonts w:hint="eastAsia"/>
        </w:rPr>
      </w:pPr>
    </w:p>
    <w:p>
      <w:pPr>
        <w:spacing w:line="46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注：1、</w:t>
      </w:r>
      <w:r>
        <w:rPr>
          <w:rFonts w:hint="eastAsia" w:ascii="宋体" w:hAnsi="宋体" w:eastAsia="宋体" w:cs="宋体"/>
          <w:b w:val="0"/>
          <w:bCs w:val="0"/>
          <w:color w:val="auto"/>
          <w:sz w:val="24"/>
          <w:szCs w:val="24"/>
          <w:highlight w:val="none"/>
        </w:rPr>
        <w:t>投标人可按</w:t>
      </w:r>
      <w:r>
        <w:rPr>
          <w:rFonts w:hint="eastAsia" w:ascii="宋体" w:hAnsi="宋体" w:eastAsia="宋体" w:cs="宋体"/>
          <w:b w:val="0"/>
          <w:bCs w:val="0"/>
          <w:color w:val="auto"/>
          <w:sz w:val="24"/>
          <w:szCs w:val="24"/>
          <w:highlight w:val="none"/>
          <w:lang w:val="en-US" w:eastAsia="zh-CN"/>
        </w:rPr>
        <w:t>上</w:t>
      </w:r>
      <w:r>
        <w:rPr>
          <w:rFonts w:hint="eastAsia" w:ascii="宋体" w:hAnsi="宋体" w:eastAsia="宋体" w:cs="宋体"/>
          <w:b w:val="0"/>
          <w:bCs w:val="0"/>
          <w:color w:val="auto"/>
          <w:sz w:val="24"/>
          <w:szCs w:val="24"/>
          <w:highlight w:val="none"/>
        </w:rPr>
        <w:t>列顺序排列和装订投标文件并标注页码</w:t>
      </w:r>
      <w:r>
        <w:rPr>
          <w:rFonts w:hint="eastAsia" w:ascii="宋体" w:hAnsi="宋体" w:eastAsia="宋体" w:cs="宋体"/>
          <w:b w:val="0"/>
          <w:bCs w:val="0"/>
          <w:color w:val="auto"/>
          <w:sz w:val="24"/>
          <w:szCs w:val="24"/>
          <w:highlight w:val="none"/>
          <w:lang w:eastAsia="zh-CN"/>
        </w:rPr>
        <w:t>。</w:t>
      </w:r>
    </w:p>
    <w:p>
      <w:pPr>
        <w:pStyle w:val="28"/>
        <w:numPr>
          <w:ilvl w:val="0"/>
          <w:numId w:val="0"/>
        </w:numP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投标文件包括但不仅限于上述内容，如有不足，请自行补充提供</w:t>
      </w:r>
      <w:r>
        <w:rPr>
          <w:rFonts w:hint="eastAsia" w:ascii="宋体" w:hAnsi="宋体" w:eastAsia="宋体" w:cs="宋体"/>
          <w:b w:val="0"/>
          <w:bCs w:val="0"/>
          <w:color w:val="auto"/>
          <w:sz w:val="24"/>
          <w:szCs w:val="24"/>
          <w:highlight w:val="none"/>
          <w:lang w:eastAsia="zh-CN"/>
        </w:rPr>
        <w:t>。</w:t>
      </w:r>
    </w:p>
    <w:p>
      <w:pPr>
        <w:pStyle w:val="28"/>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为了便于查找，请按上述顺序编排投标文件内容，并在目录中标明每项内容的起始页码。</w:t>
      </w:r>
    </w:p>
    <w:p>
      <w:pPr>
        <w:pStyle w:val="41"/>
        <w:keepNext w:val="0"/>
        <w:keepLines w:val="0"/>
        <w:pageBreakBefore w:val="0"/>
        <w:widowControl/>
        <w:numPr>
          <w:ilvl w:val="0"/>
          <w:numId w:val="0"/>
        </w:numPr>
        <w:kinsoku/>
        <w:wordWrap/>
        <w:overflowPunct/>
        <w:topLinePunct w:val="0"/>
        <w:autoSpaceDE/>
        <w:autoSpaceDN/>
        <w:bidi w:val="0"/>
        <w:adjustRightInd/>
        <w:snapToGrid/>
        <w:spacing w:line="520" w:lineRule="exact"/>
        <w:jc w:val="left"/>
        <w:textAlignment w:val="auto"/>
        <w:outlineLvl w:val="2"/>
        <w:rPr>
          <w:rFonts w:hint="eastAsia" w:ascii="宋体" w:hAnsi="宋体" w:eastAsia="宋体" w:cs="宋体"/>
          <w:b w:val="0"/>
          <w:bCs/>
          <w:color w:val="auto"/>
          <w:sz w:val="28"/>
          <w:szCs w:val="22"/>
          <w:highlight w:val="none"/>
          <w:lang w:val="en-US" w:eastAsia="zh-CN"/>
        </w:rPr>
      </w:pPr>
    </w:p>
    <w:p>
      <w:pPr>
        <w:pStyle w:val="41"/>
        <w:numPr>
          <w:ilvl w:val="0"/>
          <w:numId w:val="0"/>
        </w:numPr>
        <w:jc w:val="center"/>
        <w:outlineLvl w:val="2"/>
        <w:rPr>
          <w:rFonts w:hint="eastAsia" w:ascii="宋体" w:hAnsi="宋体" w:eastAsia="宋体" w:cs="宋体"/>
          <w:b/>
          <w:bCs w:val="0"/>
          <w:color w:val="auto"/>
          <w:sz w:val="28"/>
          <w:szCs w:val="22"/>
          <w:highlight w:val="none"/>
        </w:rPr>
      </w:pPr>
      <w:r>
        <w:rPr>
          <w:rFonts w:hint="eastAsia" w:ascii="宋体" w:hAnsi="宋体" w:eastAsia="宋体" w:cs="宋体"/>
          <w:b/>
          <w:bCs w:val="0"/>
          <w:color w:val="auto"/>
          <w:sz w:val="28"/>
          <w:szCs w:val="22"/>
          <w:highlight w:val="none"/>
          <w:lang w:val="en-US" w:eastAsia="zh-CN"/>
        </w:rPr>
        <w:t>1、</w:t>
      </w:r>
      <w:r>
        <w:rPr>
          <w:rFonts w:hint="eastAsia" w:ascii="宋体" w:hAnsi="宋体" w:eastAsia="宋体" w:cs="宋体"/>
          <w:b/>
          <w:bCs w:val="0"/>
          <w:color w:val="auto"/>
          <w:sz w:val="28"/>
          <w:szCs w:val="22"/>
          <w:highlight w:val="none"/>
        </w:rPr>
        <w:t>投标函</w:t>
      </w:r>
    </w:p>
    <w:p>
      <w:pPr>
        <w:pStyle w:val="41"/>
        <w:numPr>
          <w:ilvl w:val="0"/>
          <w:numId w:val="0"/>
        </w:numPr>
        <w:jc w:val="both"/>
        <w:outlineLvl w:val="2"/>
        <w:rPr>
          <w:rFonts w:hint="eastAsia" w:ascii="宋体" w:hAnsi="宋体" w:eastAsia="宋体" w:cs="宋体"/>
          <w:b w:val="0"/>
          <w:bCs/>
          <w:color w:val="auto"/>
          <w:highlight w:val="none"/>
        </w:rPr>
      </w:pPr>
    </w:p>
    <w:p>
      <w:pPr>
        <w:pStyle w:val="42"/>
        <w:widowControl/>
        <w:spacing w:line="360" w:lineRule="auto"/>
        <w:ind w:left="0" w:leftChars="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招标人名称</w:t>
      </w:r>
      <w:r>
        <w:rPr>
          <w:rFonts w:hint="eastAsia" w:ascii="宋体" w:hAnsi="宋体" w:eastAsia="宋体" w:cs="宋体"/>
          <w:color w:val="auto"/>
          <w:sz w:val="28"/>
          <w:szCs w:val="28"/>
          <w:highlight w:val="none"/>
          <w:u w:val="none"/>
          <w:lang w:eastAsia="zh-CN"/>
        </w:rPr>
        <w:t>）</w:t>
      </w:r>
    </w:p>
    <w:p>
      <w:pPr>
        <w:pStyle w:val="42"/>
        <w:widowControl/>
        <w:spacing w:line="360" w:lineRule="auto"/>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(投标人名称)</w:t>
      </w:r>
    </w:p>
    <w:p>
      <w:pPr>
        <w:pStyle w:val="42"/>
        <w:widowControl/>
        <w:spacing w:line="360" w:lineRule="auto"/>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(投标人授权代理人姓名)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(职务、职称)为我方代表，参加贵方组织的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(项目名称、项目编号)招标的有关活动，并对此项目进行投标。为此：</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1、我方同意在本项目招标文件中规定的投标有效期内遵守本投标文件中的承诺且在此期限期满之前均具有约束力。</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3、按照招标文件规定提供全部投标文件。</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4、我方承诺：按照招标文件要求提供相关服务，我方投标报价为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（大写）</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none"/>
          <w:lang w:eastAsia="zh-CN"/>
        </w:rPr>
        <w:t>（</w:t>
      </w:r>
      <w:r>
        <w:rPr>
          <w:rFonts w:hint="eastAsia" w:ascii="宋体" w:hAnsi="宋体" w:cs="宋体"/>
          <w:color w:val="auto"/>
          <w:sz w:val="28"/>
          <w:szCs w:val="28"/>
          <w:highlight w:val="none"/>
          <w:u w:val="none"/>
          <w:lang w:val="en-US" w:eastAsia="zh-CN"/>
        </w:rPr>
        <w:t>后附详细报价清单</w:t>
      </w:r>
      <w:r>
        <w:rPr>
          <w:rFonts w:hint="eastAsia" w:ascii="宋体" w:hAnsi="宋体" w:cs="宋体"/>
          <w:color w:val="auto"/>
          <w:sz w:val="28"/>
          <w:szCs w:val="28"/>
          <w:highlight w:val="none"/>
          <w:u w:val="none"/>
          <w:lang w:eastAsia="zh-CN"/>
        </w:rPr>
        <w:t>），</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投标有效期</w:t>
      </w:r>
      <w:r>
        <w:rPr>
          <w:rFonts w:hint="eastAsia" w:ascii="宋体" w:hAnsi="宋体" w:eastAsia="宋体" w:cs="宋体"/>
          <w:color w:val="auto"/>
          <w:sz w:val="28"/>
          <w:szCs w:val="28"/>
          <w:highlight w:val="none"/>
        </w:rPr>
        <w:t>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完成时限</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5、保证忠实地执行双方所签订的合同，并承担合同规定的责任和义务。</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6、我方承诺完全满足和响应招标文件中的各项技术和服务要求，若有偏差，已在投标文件偏离表中予以明确特别说明。</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7、我方承诺：完全理解投标报价若超过项目</w:t>
      </w:r>
      <w:r>
        <w:rPr>
          <w:rFonts w:hint="eastAsia" w:ascii="宋体" w:hAnsi="宋体" w:cs="宋体"/>
          <w:color w:val="auto"/>
          <w:sz w:val="28"/>
          <w:szCs w:val="28"/>
          <w:highlight w:val="none"/>
          <w:lang w:val="en-US" w:eastAsia="zh-CN"/>
        </w:rPr>
        <w:t>投资额</w:t>
      </w:r>
      <w:r>
        <w:rPr>
          <w:rFonts w:hint="eastAsia" w:ascii="宋体" w:hAnsi="宋体" w:eastAsia="宋体" w:cs="宋体"/>
          <w:color w:val="auto"/>
          <w:sz w:val="28"/>
          <w:szCs w:val="28"/>
          <w:highlight w:val="none"/>
        </w:rPr>
        <w:t>时，投标将被拒绝。</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8、我方承诺：与在本项目中设计编制技术规格的机构及其附属机构无任何直接隶属关系和利益关联。</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9、如果在开标后规定的投标有效期内撤回投标，我方的投标保证金可被贵方没收。</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10、我方完全理解贵方不一定接受最低价的投标。</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12、我方已详细审核全部投标文件，包括投标文件修改书（如有的话）、参考资料及有关附件，确认无误。</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13、我方承诺：接受招标文件中的全部条款且无任何异议，保证遵守招标文件的规定。</w:t>
      </w:r>
    </w:p>
    <w:p>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kern w:val="2"/>
          <w:sz w:val="28"/>
          <w:szCs w:val="28"/>
          <w:highlight w:val="none"/>
          <w:lang w:val="en-US" w:eastAsia="zh-CN" w:bidi="ar-SA"/>
        </w:rPr>
        <w:t xml:space="preserve"> 14、我方承诺：接受招标文件及澄清修改部分（如有）的全部条款（包括响应文件递交截止时间、保证金、资格条件、评审成交标准以及采购需求等其他所有条款）且无任何异议，现向贵单位</w:t>
      </w:r>
      <w:r>
        <w:rPr>
          <w:rFonts w:hint="eastAsia" w:ascii="宋体" w:hAnsi="宋体" w:cs="宋体"/>
          <w:color w:val="auto"/>
          <w:kern w:val="2"/>
          <w:sz w:val="28"/>
          <w:szCs w:val="28"/>
          <w:highlight w:val="none"/>
          <w:lang w:val="en-US" w:eastAsia="zh-CN" w:bidi="ar-SA"/>
        </w:rPr>
        <w:t>做出</w:t>
      </w:r>
      <w:r>
        <w:rPr>
          <w:rFonts w:hint="eastAsia" w:ascii="宋体" w:hAnsi="宋体" w:eastAsia="宋体" w:cs="宋体"/>
          <w:color w:val="auto"/>
          <w:kern w:val="2"/>
          <w:sz w:val="28"/>
          <w:szCs w:val="28"/>
          <w:highlight w:val="none"/>
          <w:lang w:val="en-US" w:eastAsia="zh-CN" w:bidi="ar-SA"/>
        </w:rPr>
        <w:t>承诺</w:t>
      </w:r>
      <w:r>
        <w:rPr>
          <w:rFonts w:hint="eastAsia" w:ascii="宋体" w:hAnsi="宋体" w:cs="宋体"/>
          <w:color w:val="auto"/>
          <w:kern w:val="2"/>
          <w:sz w:val="28"/>
          <w:szCs w:val="28"/>
          <w:highlight w:val="none"/>
          <w:lang w:val="en-US" w:eastAsia="zh-CN" w:bidi="ar-SA"/>
        </w:rPr>
        <w:t>并</w:t>
      </w:r>
      <w:r>
        <w:rPr>
          <w:rFonts w:hint="eastAsia" w:ascii="宋体" w:hAnsi="宋体" w:eastAsia="宋体" w:cs="宋体"/>
          <w:color w:val="auto"/>
          <w:kern w:val="2"/>
          <w:sz w:val="28"/>
          <w:szCs w:val="28"/>
          <w:highlight w:val="none"/>
          <w:lang w:val="en-US" w:eastAsia="zh-CN" w:bidi="ar-SA"/>
        </w:rPr>
        <w:t>报价。</w:t>
      </w:r>
    </w:p>
    <w:p>
      <w:pPr>
        <w:pStyle w:val="43"/>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、与本投标有关的一切往来通讯请寄：</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地</w:t>
      </w:r>
      <w:r>
        <w:rPr>
          <w:rFonts w:hint="eastAsia" w:ascii="宋体" w:hAnsi="宋体" w:eastAsia="宋体" w:cs="宋体"/>
          <w:color w:val="auto"/>
          <w:sz w:val="28"/>
          <w:szCs w:val="28"/>
          <w:highlight w:val="none"/>
        </w:rPr>
        <w:t>址：____________</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邮编：____________　</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电话：____________　</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传真：____________</w:t>
      </w:r>
    </w:p>
    <w:p>
      <w:pPr>
        <w:pStyle w:val="42"/>
        <w:keepNext w:val="0"/>
        <w:keepLines w:val="0"/>
        <w:pageBreakBefore w:val="0"/>
        <w:widowControl/>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投标人法定代表人或授权代理人联系电话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44"/>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投标人法定代表人（</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Style w:val="44"/>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val="en-US" w:eastAsia="zh-CN"/>
        </w:rPr>
        <w:t>盖单位章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pPr>
        <w:pStyle w:val="44"/>
        <w:keepNext w:val="0"/>
        <w:keepLines w:val="0"/>
        <w:pageBreakBefore w:val="0"/>
        <w:kinsoku/>
        <w:wordWrap/>
        <w:overflowPunct/>
        <w:topLinePunct w:val="0"/>
        <w:autoSpaceDE/>
        <w:autoSpaceDN/>
        <w:bidi w:val="0"/>
        <w:spacing w:line="440" w:lineRule="exact"/>
        <w:ind w:firstLine="56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pStyle w:val="42"/>
        <w:widowControl/>
        <w:spacing w:line="360" w:lineRule="auto"/>
        <w:ind w:left="0" w:leftChars="0"/>
        <w:rPr>
          <w:rFonts w:hint="eastAsia" w:ascii="宋体" w:hAnsi="宋体" w:eastAsia="宋体" w:cs="宋体"/>
          <w:color w:val="auto"/>
          <w:sz w:val="24"/>
          <w:highlight w:val="none"/>
        </w:rPr>
      </w:pPr>
    </w:p>
    <w:p>
      <w:pPr>
        <w:pStyle w:val="42"/>
        <w:widowControl/>
        <w:spacing w:line="360" w:lineRule="auto"/>
        <w:ind w:left="0" w:left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说明：除可填报项目外，对本投标函的任何修改将被视为非实质性响应投标，从而导致该投标被拒绝。</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Style w:val="43"/>
        <w:rPr>
          <w:rFonts w:hint="eastAsia" w:eastAsia="宋体"/>
          <w:color w:val="auto"/>
          <w:sz w:val="28"/>
          <w:szCs w:val="36"/>
          <w:lang w:val="en-US" w:eastAsia="zh-CN"/>
        </w:rPr>
      </w:pPr>
      <w:r>
        <w:rPr>
          <w:rFonts w:hint="eastAsia"/>
          <w:color w:val="auto"/>
          <w:sz w:val="28"/>
          <w:szCs w:val="36"/>
          <w:lang w:val="en-US" w:eastAsia="zh-CN"/>
        </w:rPr>
        <w:t>附件：详细报价清单（格式投标人自拟，</w:t>
      </w:r>
      <w:r>
        <w:rPr>
          <w:rFonts w:hint="eastAsia" w:ascii="宋体" w:hAnsi="宋体" w:eastAsia="宋体" w:cs="宋体"/>
          <w:color w:val="auto"/>
          <w:sz w:val="28"/>
          <w:szCs w:val="28"/>
        </w:rPr>
        <w:t>应清晰可辨认并加盖单位公章</w:t>
      </w:r>
      <w:r>
        <w:rPr>
          <w:rFonts w:hint="eastAsia"/>
          <w:color w:val="auto"/>
          <w:sz w:val="28"/>
          <w:szCs w:val="36"/>
          <w:lang w:val="en-US" w:eastAsia="zh-CN"/>
        </w:rPr>
        <w:t>）</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48"/>
        <w:outlineLvl w:val="9"/>
        <w:rPr>
          <w:rFonts w:hint="eastAsia"/>
          <w:bCs w:val="0"/>
          <w:color w:val="auto"/>
          <w:sz w:val="28"/>
          <w:szCs w:val="28"/>
        </w:rPr>
      </w:pPr>
      <w:bookmarkStart w:id="300" w:name="_Toc23900"/>
      <w:bookmarkStart w:id="301" w:name="_Toc18836"/>
      <w:bookmarkStart w:id="302" w:name="_Toc152042583"/>
      <w:bookmarkStart w:id="303" w:name="_Toc13188"/>
      <w:bookmarkStart w:id="304" w:name="_Toc152045794"/>
      <w:bookmarkStart w:id="305" w:name="_Toc144974862"/>
      <w:bookmarkStart w:id="306" w:name="_Toc26731"/>
      <w:r>
        <w:rPr>
          <w:rFonts w:hint="eastAsia"/>
          <w:bCs w:val="0"/>
          <w:color w:val="auto"/>
          <w:sz w:val="28"/>
          <w:szCs w:val="28"/>
          <w:lang w:val="en-US" w:eastAsia="zh-CN"/>
        </w:rPr>
        <w:t>2、</w:t>
      </w:r>
      <w:r>
        <w:rPr>
          <w:rFonts w:hint="eastAsia"/>
          <w:bCs w:val="0"/>
          <w:color w:val="auto"/>
          <w:sz w:val="28"/>
          <w:szCs w:val="28"/>
        </w:rPr>
        <w:t>法定代表人身份证明书</w:t>
      </w:r>
      <w:bookmarkEnd w:id="300"/>
      <w:bookmarkEnd w:id="301"/>
    </w:p>
    <w:p>
      <w:pPr>
        <w:pStyle w:val="49"/>
        <w:rPr>
          <w:rFonts w:hint="eastAsia"/>
          <w:color w:val="auto"/>
        </w:rPr>
      </w:pPr>
    </w:p>
    <w:p>
      <w:pPr>
        <w:pStyle w:val="49"/>
        <w:adjustRightInd w:val="0"/>
        <w:snapToGrid w:val="0"/>
        <w:spacing w:line="360" w:lineRule="auto"/>
        <w:ind w:firstLine="560" w:firstLineChars="200"/>
        <w:rPr>
          <w:rFonts w:hint="eastAsia" w:ascii="宋体" w:hAnsi="宋体"/>
          <w:color w:val="auto"/>
          <w:sz w:val="28"/>
          <w:szCs w:val="28"/>
        </w:rPr>
      </w:pPr>
      <w:r>
        <w:rPr>
          <w:rFonts w:hint="eastAsia" w:ascii="宋体" w:hAnsi="宋体"/>
          <w:color w:val="auto"/>
          <w:sz w:val="28"/>
          <w:szCs w:val="28"/>
        </w:rPr>
        <w:t>兹有</w:t>
      </w:r>
      <w:r>
        <w:rPr>
          <w:rFonts w:hint="eastAsia" w:ascii="宋体" w:hAnsi="宋体"/>
          <w:color w:val="auto"/>
          <w:sz w:val="28"/>
          <w:szCs w:val="28"/>
          <w:u w:val="single"/>
        </w:rPr>
        <w:t xml:space="preserve">         </w:t>
      </w:r>
      <w:r>
        <w:rPr>
          <w:rFonts w:hint="eastAsia" w:ascii="宋体" w:hAnsi="宋体"/>
          <w:color w:val="auto"/>
          <w:sz w:val="28"/>
          <w:szCs w:val="28"/>
        </w:rPr>
        <w:t>为</w:t>
      </w:r>
      <w:r>
        <w:rPr>
          <w:rFonts w:hint="eastAsia" w:ascii="宋体" w:hAnsi="宋体"/>
          <w:color w:val="auto"/>
          <w:sz w:val="28"/>
          <w:szCs w:val="28"/>
          <w:u w:val="single"/>
        </w:rPr>
        <w:t xml:space="preserve">           </w:t>
      </w:r>
      <w:r>
        <w:rPr>
          <w:rFonts w:hint="eastAsia" w:ascii="宋体" w:hAnsi="宋体"/>
          <w:color w:val="auto"/>
          <w:sz w:val="28"/>
          <w:szCs w:val="28"/>
        </w:rPr>
        <w:t>公司法定代表人，代表我公司全权处理项目投标的事宜。</w:t>
      </w:r>
    </w:p>
    <w:p>
      <w:pPr>
        <w:pStyle w:val="49"/>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 xml:space="preserve">附法定代表人基本情况： </w:t>
      </w:r>
    </w:p>
    <w:p>
      <w:pPr>
        <w:pStyle w:val="49"/>
        <w:adjustRightInd w:val="0"/>
        <w:snapToGrid w:val="0"/>
        <w:spacing w:line="360" w:lineRule="auto"/>
        <w:ind w:firstLine="560" w:firstLineChars="200"/>
        <w:rPr>
          <w:rFonts w:ascii="宋体" w:hAnsi="宋体"/>
          <w:color w:val="auto"/>
          <w:sz w:val="28"/>
          <w:szCs w:val="28"/>
          <w:u w:val="single"/>
        </w:rPr>
      </w:pPr>
      <w:r>
        <w:rPr>
          <w:rFonts w:hint="eastAsia" w:ascii="宋体" w:hAnsi="宋体"/>
          <w:color w:val="auto"/>
          <w:sz w:val="28"/>
          <w:szCs w:val="28"/>
        </w:rPr>
        <w:t>姓名：</w:t>
      </w:r>
      <w:r>
        <w:rPr>
          <w:rFonts w:hint="eastAsia" w:ascii="宋体" w:hAnsi="宋体"/>
          <w:color w:val="auto"/>
          <w:sz w:val="28"/>
          <w:szCs w:val="28"/>
          <w:u w:val="single"/>
        </w:rPr>
        <w:t xml:space="preserve">          </w:t>
      </w:r>
      <w:r>
        <w:rPr>
          <w:rFonts w:hint="eastAsia" w:ascii="宋体" w:hAnsi="宋体"/>
          <w:color w:val="auto"/>
          <w:sz w:val="28"/>
          <w:szCs w:val="28"/>
        </w:rPr>
        <w:t>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职务：</w:t>
      </w:r>
      <w:r>
        <w:rPr>
          <w:rFonts w:hint="eastAsia" w:ascii="宋体" w:hAnsi="宋体"/>
          <w:color w:val="auto"/>
          <w:sz w:val="28"/>
          <w:szCs w:val="28"/>
          <w:u w:val="single"/>
        </w:rPr>
        <w:t xml:space="preserve">         </w:t>
      </w:r>
    </w:p>
    <w:p>
      <w:pPr>
        <w:pStyle w:val="49"/>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身份证号码：</w:t>
      </w:r>
      <w:r>
        <w:rPr>
          <w:rFonts w:hint="eastAsia" w:ascii="宋体" w:hAnsi="宋体"/>
          <w:color w:val="auto"/>
          <w:sz w:val="28"/>
          <w:szCs w:val="28"/>
          <w:u w:val="single"/>
        </w:rPr>
        <w:t xml:space="preserve">                     </w:t>
      </w:r>
    </w:p>
    <w:p>
      <w:pPr>
        <w:pStyle w:val="49"/>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通讯地址：</w:t>
      </w:r>
      <w:r>
        <w:rPr>
          <w:rFonts w:hint="eastAsia" w:ascii="宋体" w:hAnsi="宋体"/>
          <w:color w:val="auto"/>
          <w:sz w:val="28"/>
          <w:szCs w:val="28"/>
          <w:u w:val="single"/>
        </w:rPr>
        <w:t xml:space="preserve">                       </w:t>
      </w:r>
    </w:p>
    <w:p>
      <w:pPr>
        <w:pStyle w:val="49"/>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电话号码：</w:t>
      </w:r>
      <w:r>
        <w:rPr>
          <w:rFonts w:hint="eastAsia" w:ascii="宋体" w:hAnsi="宋体"/>
          <w:color w:val="auto"/>
          <w:sz w:val="28"/>
          <w:szCs w:val="28"/>
          <w:u w:val="single"/>
        </w:rPr>
        <w:t xml:space="preserve">                   </w:t>
      </w:r>
      <w:r>
        <w:rPr>
          <w:rFonts w:hint="eastAsia" w:ascii="宋体" w:hAnsi="宋体"/>
          <w:color w:val="auto"/>
          <w:sz w:val="28"/>
          <w:szCs w:val="28"/>
        </w:rPr>
        <w:t>邮政编码：</w:t>
      </w:r>
      <w:r>
        <w:rPr>
          <w:rFonts w:hint="eastAsia" w:ascii="宋体" w:hAnsi="宋体"/>
          <w:color w:val="auto"/>
          <w:sz w:val="28"/>
          <w:szCs w:val="28"/>
          <w:u w:val="single"/>
        </w:rPr>
        <w:t xml:space="preserve">               </w:t>
      </w:r>
    </w:p>
    <w:p>
      <w:pPr>
        <w:pStyle w:val="49"/>
        <w:adjustRightInd w:val="0"/>
        <w:snapToGrid w:val="0"/>
        <w:spacing w:line="500" w:lineRule="exact"/>
        <w:rPr>
          <w:rFonts w:ascii="宋体" w:hAnsi="宋体"/>
          <w:color w:val="auto"/>
          <w:sz w:val="24"/>
          <w:szCs w:val="24"/>
        </w:rPr>
      </w:pPr>
      <w:r>
        <w:rPr>
          <w:rFonts w:hint="eastAsia" w:ascii="宋体" w:hAnsi="宋体"/>
          <w:color w:val="auto"/>
          <w:sz w:val="24"/>
          <w:szCs w:val="24"/>
        </w:rPr>
        <w:t xml:space="preserve"> </w:t>
      </w:r>
    </w:p>
    <w:tbl>
      <w:tblPr>
        <w:tblStyle w:val="29"/>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pPr>
              <w:pStyle w:val="49"/>
              <w:adjustRightInd w:val="0"/>
              <w:snapToGrid w:val="0"/>
              <w:spacing w:line="500" w:lineRule="exact"/>
              <w:jc w:val="center"/>
              <w:rPr>
                <w:rFonts w:ascii="宋体" w:hAnsi="宋体"/>
                <w:color w:val="auto"/>
                <w:sz w:val="24"/>
                <w:szCs w:val="24"/>
              </w:rPr>
            </w:pPr>
          </w:p>
          <w:p>
            <w:pPr>
              <w:pStyle w:val="49"/>
              <w:adjustRightInd w:val="0"/>
              <w:snapToGrid w:val="0"/>
              <w:spacing w:line="500" w:lineRule="exact"/>
              <w:jc w:val="center"/>
              <w:rPr>
                <w:rFonts w:ascii="宋体" w:hAnsi="宋体"/>
                <w:color w:val="auto"/>
                <w:sz w:val="24"/>
                <w:szCs w:val="24"/>
              </w:rPr>
            </w:pPr>
          </w:p>
          <w:p>
            <w:pPr>
              <w:pStyle w:val="49"/>
              <w:adjustRightInd w:val="0"/>
              <w:snapToGrid w:val="0"/>
              <w:spacing w:line="500" w:lineRule="exact"/>
              <w:jc w:val="center"/>
              <w:rPr>
                <w:rFonts w:hint="eastAsia" w:ascii="宋体" w:hAnsi="宋体"/>
                <w:color w:val="auto"/>
                <w:sz w:val="24"/>
                <w:szCs w:val="24"/>
              </w:rPr>
            </w:pPr>
            <w:r>
              <w:rPr>
                <w:rFonts w:hint="eastAsia" w:ascii="宋体" w:hAnsi="宋体"/>
                <w:color w:val="auto"/>
                <w:sz w:val="28"/>
                <w:szCs w:val="28"/>
              </w:rPr>
              <w:t>法定代表人身份证正反面复印件</w:t>
            </w:r>
          </w:p>
        </w:tc>
      </w:tr>
    </w:tbl>
    <w:p>
      <w:pPr>
        <w:pStyle w:val="49"/>
        <w:adjustRightInd w:val="0"/>
        <w:snapToGrid w:val="0"/>
        <w:spacing w:line="500" w:lineRule="exact"/>
        <w:rPr>
          <w:rFonts w:ascii="宋体" w:hAnsi="宋体"/>
          <w:color w:val="auto"/>
          <w:sz w:val="24"/>
          <w:szCs w:val="24"/>
        </w:rPr>
      </w:pPr>
    </w:p>
    <w:p>
      <w:pPr>
        <w:pStyle w:val="49"/>
        <w:tabs>
          <w:tab w:val="left" w:pos="750"/>
        </w:tabs>
        <w:adjustRightInd w:val="0"/>
        <w:snapToGrid w:val="0"/>
        <w:spacing w:line="500" w:lineRule="exact"/>
        <w:rPr>
          <w:rFonts w:ascii="宋体" w:hAnsi="宋体"/>
          <w:color w:val="auto"/>
          <w:sz w:val="28"/>
          <w:szCs w:val="28"/>
        </w:rPr>
      </w:pPr>
      <w:r>
        <w:rPr>
          <w:rFonts w:hint="eastAsia" w:ascii="宋体" w:hAnsi="宋体"/>
          <w:color w:val="auto"/>
          <w:sz w:val="24"/>
          <w:szCs w:val="24"/>
        </w:rPr>
        <w:t xml:space="preserve"> </w:t>
      </w:r>
      <w:r>
        <w:rPr>
          <w:rFonts w:hint="eastAsia" w:ascii="宋体" w:hAnsi="宋体"/>
          <w:color w:val="auto"/>
          <w:sz w:val="24"/>
          <w:szCs w:val="24"/>
        </w:rPr>
        <w:tab/>
      </w:r>
      <w:r>
        <w:rPr>
          <w:rFonts w:hint="eastAsia" w:ascii="宋体" w:hAnsi="宋体"/>
          <w:color w:val="auto"/>
          <w:sz w:val="28"/>
          <w:szCs w:val="28"/>
        </w:rPr>
        <w:t>供应商名称：</w:t>
      </w:r>
      <w:r>
        <w:rPr>
          <w:rFonts w:hint="eastAsia" w:ascii="宋体" w:hAnsi="宋体"/>
          <w:color w:val="auto"/>
          <w:sz w:val="28"/>
          <w:szCs w:val="28"/>
          <w:u w:val="single"/>
        </w:rPr>
        <w:t xml:space="preserve">                       </w:t>
      </w:r>
      <w:r>
        <w:rPr>
          <w:rFonts w:hint="eastAsia" w:ascii="宋体" w:hAnsi="宋体"/>
          <w:color w:val="auto"/>
          <w:sz w:val="28"/>
          <w:szCs w:val="28"/>
        </w:rPr>
        <w:t>（盖章）</w:t>
      </w:r>
    </w:p>
    <w:p>
      <w:pPr>
        <w:pStyle w:val="49"/>
        <w:tabs>
          <w:tab w:val="left" w:pos="750"/>
        </w:tabs>
        <w:adjustRightInd w:val="0"/>
        <w:snapToGrid w:val="0"/>
        <w:spacing w:line="500" w:lineRule="exact"/>
        <w:ind w:firstLine="840" w:firstLineChars="300"/>
        <w:rPr>
          <w:rFonts w:ascii="宋体" w:hAnsi="宋体"/>
          <w:color w:val="auto"/>
          <w:sz w:val="28"/>
          <w:szCs w:val="28"/>
        </w:rPr>
      </w:pPr>
      <w:r>
        <w:rPr>
          <w:rFonts w:hint="eastAsia" w:ascii="宋体" w:hAnsi="宋体"/>
          <w:color w:val="auto"/>
          <w:sz w:val="28"/>
          <w:szCs w:val="28"/>
        </w:rPr>
        <w:t>法定代表人：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pStyle w:val="49"/>
        <w:tabs>
          <w:tab w:val="left" w:pos="750"/>
        </w:tabs>
        <w:adjustRightInd w:val="0"/>
        <w:snapToGrid w:val="0"/>
        <w:spacing w:line="500" w:lineRule="exact"/>
        <w:ind w:firstLine="840" w:firstLineChars="300"/>
        <w:rPr>
          <w:rFonts w:ascii="宋体" w:hAnsi="宋体"/>
          <w:color w:val="auto"/>
          <w:sz w:val="28"/>
          <w:szCs w:val="28"/>
        </w:rPr>
      </w:pPr>
      <w:r>
        <w:rPr>
          <w:rFonts w:hint="eastAsia" w:ascii="宋体" w:hAnsi="宋体"/>
          <w:color w:val="auto"/>
          <w:sz w:val="28"/>
          <w:szCs w:val="28"/>
        </w:rPr>
        <w:t>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pStyle w:val="48"/>
        <w:outlineLvl w:val="9"/>
        <w:rPr>
          <w:rFonts w:hint="eastAsia"/>
          <w:color w:val="auto"/>
        </w:rPr>
      </w:pPr>
      <w:r>
        <w:rPr>
          <w:rFonts w:hint="eastAsia"/>
          <w:color w:val="auto"/>
        </w:rPr>
        <w:t xml:space="preserve"> </w:t>
      </w:r>
      <w:bookmarkStart w:id="307" w:name="_Toc468535483"/>
    </w:p>
    <w:p>
      <w:pPr>
        <w:pStyle w:val="48"/>
        <w:outlineLvl w:val="9"/>
        <w:rPr>
          <w:rFonts w:hint="eastAsia"/>
          <w:b w:val="0"/>
          <w:color w:val="auto"/>
        </w:rPr>
      </w:pPr>
      <w:r>
        <w:rPr>
          <w:rFonts w:hint="eastAsia"/>
          <w:b w:val="0"/>
          <w:color w:val="auto"/>
        </w:rPr>
        <w:t xml:space="preserve"> </w:t>
      </w:r>
      <w:bookmarkStart w:id="308" w:name="_Toc480368425"/>
      <w:bookmarkStart w:id="309" w:name="_Toc480371722"/>
      <w:bookmarkStart w:id="310" w:name="_Toc480368654"/>
      <w:bookmarkStart w:id="311" w:name="_Toc480368596"/>
    </w:p>
    <w:p>
      <w:pPr>
        <w:pStyle w:val="48"/>
        <w:outlineLvl w:val="9"/>
        <w:rPr>
          <w:rFonts w:hint="eastAsia"/>
          <w:color w:val="auto"/>
          <w:sz w:val="28"/>
          <w:szCs w:val="28"/>
        </w:rPr>
      </w:pPr>
      <w:r>
        <w:rPr>
          <w:rFonts w:hint="eastAsia"/>
          <w:b w:val="0"/>
          <w:color w:val="auto"/>
        </w:rPr>
        <w:br w:type="page"/>
      </w:r>
      <w:bookmarkStart w:id="312" w:name="_Toc1879"/>
      <w:bookmarkStart w:id="313" w:name="_Toc613"/>
      <w:r>
        <w:rPr>
          <w:rFonts w:hint="eastAsia"/>
          <w:b/>
          <w:bCs w:val="0"/>
          <w:color w:val="auto"/>
          <w:sz w:val="28"/>
          <w:szCs w:val="28"/>
          <w:lang w:val="en-US" w:eastAsia="zh-CN"/>
        </w:rPr>
        <w:t>2.1、</w:t>
      </w:r>
      <w:r>
        <w:rPr>
          <w:rFonts w:hint="eastAsia"/>
          <w:b/>
          <w:bCs w:val="0"/>
          <w:color w:val="auto"/>
          <w:sz w:val="28"/>
          <w:szCs w:val="28"/>
        </w:rPr>
        <w:t>法定代表人授权委托书</w:t>
      </w:r>
      <w:bookmarkEnd w:id="307"/>
      <w:bookmarkEnd w:id="308"/>
      <w:bookmarkEnd w:id="309"/>
      <w:bookmarkEnd w:id="310"/>
      <w:bookmarkEnd w:id="311"/>
      <w:bookmarkEnd w:id="312"/>
      <w:bookmarkEnd w:id="313"/>
    </w:p>
    <w:p>
      <w:pPr>
        <w:pStyle w:val="49"/>
        <w:rPr>
          <w:rFonts w:hint="eastAsia"/>
          <w:color w:val="auto"/>
          <w:sz w:val="28"/>
          <w:szCs w:val="28"/>
        </w:rPr>
      </w:pPr>
    </w:p>
    <w:p>
      <w:pPr>
        <w:pStyle w:val="49"/>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本人作为 </w:t>
      </w:r>
      <w:r>
        <w:rPr>
          <w:rFonts w:hint="eastAsia" w:ascii="宋体" w:hAnsi="宋体"/>
          <w:color w:val="auto"/>
          <w:sz w:val="28"/>
          <w:szCs w:val="28"/>
          <w:u w:val="single"/>
        </w:rPr>
        <w:t xml:space="preserve">        </w:t>
      </w:r>
      <w:r>
        <w:rPr>
          <w:rFonts w:hint="eastAsia" w:ascii="宋体" w:hAnsi="宋体"/>
          <w:color w:val="auto"/>
          <w:sz w:val="28"/>
          <w:szCs w:val="28"/>
        </w:rPr>
        <w:t>（投标人名称）</w:t>
      </w:r>
      <w:r>
        <w:rPr>
          <w:rFonts w:hint="eastAsia" w:ascii="宋体" w:hAnsi="宋体"/>
          <w:color w:val="auto"/>
          <w:sz w:val="28"/>
          <w:szCs w:val="28"/>
          <w:u w:val="single"/>
        </w:rPr>
        <w:t xml:space="preserve">      </w:t>
      </w:r>
      <w:r>
        <w:rPr>
          <w:rFonts w:hint="eastAsia" w:ascii="宋体" w:hAnsi="宋体"/>
          <w:color w:val="auto"/>
          <w:sz w:val="28"/>
          <w:szCs w:val="28"/>
        </w:rPr>
        <w:t>的法定代表人，在此授权</w:t>
      </w:r>
      <w:r>
        <w:rPr>
          <w:rFonts w:hint="eastAsia" w:ascii="宋体" w:hAnsi="宋体"/>
          <w:color w:val="auto"/>
          <w:sz w:val="28"/>
          <w:szCs w:val="28"/>
          <w:u w:val="single"/>
        </w:rPr>
        <w:t xml:space="preserve">      </w:t>
      </w:r>
      <w:r>
        <w:rPr>
          <w:rFonts w:hint="eastAsia" w:ascii="宋体" w:hAnsi="宋体"/>
          <w:color w:val="auto"/>
          <w:sz w:val="28"/>
          <w:szCs w:val="28"/>
        </w:rPr>
        <w:t>（姓名、职务），作为我的合法的授权代理人，以我的名义并代表我公司全权处理项目投标的事宜。</w:t>
      </w:r>
    </w:p>
    <w:p>
      <w:pPr>
        <w:pStyle w:val="49"/>
        <w:spacing w:line="500" w:lineRule="exact"/>
        <w:rPr>
          <w:rFonts w:ascii="宋体" w:hAnsi="宋体"/>
          <w:color w:val="auto"/>
          <w:sz w:val="28"/>
          <w:szCs w:val="28"/>
        </w:rPr>
      </w:pPr>
    </w:p>
    <w:p>
      <w:pPr>
        <w:pStyle w:val="49"/>
        <w:spacing w:line="500" w:lineRule="exact"/>
        <w:rPr>
          <w:rFonts w:ascii="宋体" w:hAnsi="宋体"/>
          <w:color w:val="auto"/>
          <w:sz w:val="28"/>
          <w:szCs w:val="28"/>
        </w:rPr>
      </w:pPr>
      <w:r>
        <w:rPr>
          <w:rFonts w:hint="eastAsia" w:ascii="宋体" w:hAnsi="宋体"/>
          <w:color w:val="auto"/>
          <w:sz w:val="28"/>
          <w:szCs w:val="28"/>
        </w:rPr>
        <w:t>姓名：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p>
    <w:p>
      <w:pPr>
        <w:pStyle w:val="49"/>
        <w:adjustRightInd w:val="0"/>
        <w:snapToGrid w:val="0"/>
        <w:spacing w:line="500" w:lineRule="exact"/>
        <w:rPr>
          <w:rFonts w:ascii="宋体" w:hAnsi="宋体"/>
          <w:color w:val="auto"/>
          <w:sz w:val="28"/>
          <w:szCs w:val="28"/>
          <w:u w:val="single"/>
        </w:rPr>
      </w:pPr>
      <w:r>
        <w:rPr>
          <w:rFonts w:hint="eastAsia" w:ascii="宋体" w:hAnsi="宋体"/>
          <w:color w:val="auto"/>
          <w:sz w:val="28"/>
          <w:szCs w:val="28"/>
        </w:rPr>
        <w:t>身份证号码：</w:t>
      </w:r>
      <w:r>
        <w:rPr>
          <w:rFonts w:hint="eastAsia" w:ascii="宋体" w:hAnsi="宋体"/>
          <w:color w:val="auto"/>
          <w:sz w:val="28"/>
          <w:szCs w:val="28"/>
          <w:u w:val="single"/>
        </w:rPr>
        <w:t xml:space="preserve">                              </w:t>
      </w:r>
    </w:p>
    <w:p>
      <w:pPr>
        <w:pStyle w:val="49"/>
        <w:adjustRightInd w:val="0"/>
        <w:snapToGrid w:val="0"/>
        <w:spacing w:line="500" w:lineRule="exact"/>
        <w:ind w:left="-88" w:leftChars="-42" w:firstLine="700" w:firstLineChars="250"/>
        <w:rPr>
          <w:rFonts w:ascii="宋体" w:hAnsi="宋体"/>
          <w:color w:val="auto"/>
          <w:sz w:val="28"/>
          <w:szCs w:val="28"/>
          <w:u w:val="single"/>
        </w:rPr>
      </w:pPr>
    </w:p>
    <w:tbl>
      <w:tblPr>
        <w:tblStyle w:val="29"/>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49"/>
              <w:spacing w:line="500" w:lineRule="exact"/>
              <w:rPr>
                <w:rFonts w:hint="eastAsia" w:ascii="宋体" w:hAnsi="宋体"/>
                <w:color w:val="auto"/>
                <w:sz w:val="28"/>
                <w:szCs w:val="28"/>
              </w:rPr>
            </w:pPr>
          </w:p>
          <w:p>
            <w:pPr>
              <w:pStyle w:val="49"/>
              <w:spacing w:line="500" w:lineRule="exact"/>
              <w:rPr>
                <w:rFonts w:hint="eastAsia" w:ascii="宋体" w:hAnsi="宋体"/>
                <w:color w:val="auto"/>
                <w:sz w:val="28"/>
                <w:szCs w:val="28"/>
              </w:rPr>
            </w:pPr>
          </w:p>
          <w:p>
            <w:pPr>
              <w:pStyle w:val="49"/>
              <w:spacing w:line="500" w:lineRule="exact"/>
              <w:rPr>
                <w:rFonts w:hint="eastAsia" w:ascii="宋体" w:hAnsi="宋体"/>
                <w:color w:val="auto"/>
                <w:sz w:val="28"/>
                <w:szCs w:val="28"/>
              </w:rPr>
            </w:pPr>
          </w:p>
          <w:p>
            <w:pPr>
              <w:pStyle w:val="49"/>
              <w:spacing w:line="500" w:lineRule="exact"/>
              <w:jc w:val="center"/>
              <w:rPr>
                <w:rFonts w:hint="eastAsia" w:ascii="宋体" w:hAnsi="宋体"/>
                <w:color w:val="auto"/>
                <w:sz w:val="28"/>
                <w:szCs w:val="28"/>
              </w:rPr>
            </w:pPr>
            <w:r>
              <w:rPr>
                <w:rFonts w:hint="eastAsia" w:ascii="宋体" w:hAnsi="宋体"/>
                <w:color w:val="auto"/>
                <w:sz w:val="28"/>
                <w:szCs w:val="28"/>
              </w:rPr>
              <w:t>法定代表人及被授权人身份证正反面复印件</w:t>
            </w:r>
          </w:p>
        </w:tc>
      </w:tr>
    </w:tbl>
    <w:p>
      <w:pPr>
        <w:pStyle w:val="61"/>
        <w:tabs>
          <w:tab w:val="left" w:pos="8786"/>
        </w:tabs>
        <w:spacing w:after="0" w:line="360" w:lineRule="auto"/>
        <w:rPr>
          <w:rFonts w:hint="eastAsia" w:ascii="宋体" w:hAnsi="宋体"/>
          <w:b/>
          <w:color w:val="auto"/>
          <w:sz w:val="28"/>
          <w:szCs w:val="28"/>
        </w:rPr>
      </w:pPr>
    </w:p>
    <w:p>
      <w:pPr>
        <w:pStyle w:val="61"/>
        <w:tabs>
          <w:tab w:val="left" w:pos="8786"/>
        </w:tabs>
        <w:spacing w:after="0" w:line="360" w:lineRule="auto"/>
        <w:rPr>
          <w:rFonts w:hint="eastAsia" w:ascii="宋体" w:hAnsi="宋体"/>
          <w:b/>
          <w:color w:val="auto"/>
          <w:sz w:val="28"/>
          <w:szCs w:val="28"/>
        </w:rPr>
      </w:pPr>
    </w:p>
    <w:p>
      <w:pPr>
        <w:pStyle w:val="49"/>
        <w:tabs>
          <w:tab w:val="left" w:pos="750"/>
        </w:tabs>
        <w:adjustRightInd w:val="0"/>
        <w:snapToGrid w:val="0"/>
        <w:spacing w:line="400" w:lineRule="exact"/>
        <w:rPr>
          <w:rFonts w:ascii="宋体" w:hAnsi="宋体"/>
          <w:color w:val="auto"/>
          <w:sz w:val="28"/>
          <w:szCs w:val="28"/>
        </w:rPr>
      </w:pPr>
      <w:r>
        <w:rPr>
          <w:rFonts w:hint="eastAsia" w:ascii="宋体" w:hAnsi="宋体"/>
          <w:color w:val="auto"/>
          <w:sz w:val="28"/>
          <w:szCs w:val="28"/>
        </w:rPr>
        <w:t>供应商名称：</w:t>
      </w:r>
      <w:r>
        <w:rPr>
          <w:rFonts w:hint="eastAsia" w:ascii="宋体" w:hAnsi="宋体"/>
          <w:color w:val="auto"/>
          <w:sz w:val="28"/>
          <w:szCs w:val="28"/>
          <w:u w:val="single"/>
        </w:rPr>
        <w:t xml:space="preserve">                       </w:t>
      </w:r>
      <w:r>
        <w:rPr>
          <w:rFonts w:hint="eastAsia" w:ascii="宋体" w:hAnsi="宋体"/>
          <w:color w:val="auto"/>
          <w:sz w:val="28"/>
          <w:szCs w:val="28"/>
        </w:rPr>
        <w:t>（盖章）</w:t>
      </w:r>
    </w:p>
    <w:p>
      <w:pPr>
        <w:pStyle w:val="49"/>
        <w:tabs>
          <w:tab w:val="left" w:pos="750"/>
        </w:tabs>
        <w:adjustRightInd w:val="0"/>
        <w:snapToGrid w:val="0"/>
        <w:spacing w:line="400" w:lineRule="exact"/>
        <w:rPr>
          <w:rFonts w:hint="eastAsia" w:ascii="宋体" w:hAnsi="宋体"/>
          <w:color w:val="auto"/>
          <w:sz w:val="28"/>
          <w:szCs w:val="28"/>
        </w:rPr>
      </w:pPr>
      <w:r>
        <w:rPr>
          <w:rFonts w:hint="eastAsia" w:ascii="宋体" w:hAnsi="宋体"/>
          <w:color w:val="auto"/>
          <w:sz w:val="28"/>
          <w:szCs w:val="28"/>
        </w:rPr>
        <w:t>法定代表人 ：</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pStyle w:val="49"/>
        <w:tabs>
          <w:tab w:val="left" w:pos="750"/>
        </w:tabs>
        <w:adjustRightInd w:val="0"/>
        <w:snapToGrid w:val="0"/>
        <w:spacing w:line="400" w:lineRule="exact"/>
        <w:rPr>
          <w:rFonts w:ascii="宋体" w:hAnsi="宋体"/>
          <w:color w:val="auto"/>
          <w:sz w:val="28"/>
          <w:szCs w:val="28"/>
        </w:rPr>
      </w:pPr>
      <w:r>
        <w:rPr>
          <w:rFonts w:hint="eastAsia" w:ascii="宋体" w:hAnsi="宋体"/>
          <w:color w:val="auto"/>
          <w:sz w:val="28"/>
          <w:szCs w:val="28"/>
        </w:rPr>
        <w:t>委托代理人：</w:t>
      </w:r>
      <w:r>
        <w:rPr>
          <w:rFonts w:hint="eastAsia" w:ascii="宋体" w:hAnsi="宋体"/>
          <w:color w:val="auto"/>
          <w:sz w:val="28"/>
          <w:szCs w:val="28"/>
          <w:u w:val="single"/>
        </w:rPr>
        <w:t xml:space="preserve">              </w:t>
      </w:r>
      <w:r>
        <w:rPr>
          <w:rFonts w:hint="eastAsia" w:ascii="宋体" w:hAnsi="宋体"/>
          <w:color w:val="auto"/>
          <w:sz w:val="28"/>
          <w:szCs w:val="28"/>
        </w:rPr>
        <w:t>（签字）</w:t>
      </w:r>
    </w:p>
    <w:p>
      <w:pPr>
        <w:pStyle w:val="49"/>
        <w:spacing w:line="400" w:lineRule="exact"/>
        <w:rPr>
          <w:rFonts w:hint="eastAsia" w:ascii="宋体" w:hAnsi="宋体"/>
          <w:color w:val="auto"/>
          <w:sz w:val="28"/>
          <w:szCs w:val="28"/>
        </w:rPr>
      </w:pPr>
      <w:r>
        <w:rPr>
          <w:rFonts w:hint="eastAsia" w:ascii="宋体" w:hAnsi="宋体"/>
          <w:color w:val="auto"/>
          <w:sz w:val="28"/>
          <w:szCs w:val="28"/>
        </w:rPr>
        <w:t>代理期限：</w:t>
      </w:r>
      <w:r>
        <w:rPr>
          <w:rFonts w:hint="eastAsia" w:ascii="宋体" w:hAnsi="宋体"/>
          <w:color w:val="auto"/>
          <w:sz w:val="28"/>
          <w:szCs w:val="28"/>
          <w:u w:val="single"/>
        </w:rPr>
        <w:t xml:space="preserve">                 </w:t>
      </w:r>
    </w:p>
    <w:p>
      <w:pPr>
        <w:pStyle w:val="49"/>
        <w:spacing w:line="500" w:lineRule="exact"/>
        <w:rPr>
          <w:rFonts w:ascii="宋体" w:hAnsi="宋体"/>
          <w:color w:val="auto"/>
          <w:sz w:val="28"/>
          <w:szCs w:val="28"/>
        </w:rPr>
      </w:pPr>
      <w:r>
        <w:rPr>
          <w:rFonts w:hint="eastAsia" w:ascii="宋体" w:hAnsi="宋体"/>
          <w:color w:val="auto"/>
          <w:sz w:val="28"/>
          <w:szCs w:val="28"/>
        </w:rPr>
        <w:t>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rPr>
          <w:rFonts w:hint="eastAsia" w:ascii="宋体" w:hAnsi="宋体" w:cs="宋体"/>
          <w:color w:val="auto"/>
          <w:sz w:val="28"/>
          <w:szCs w:val="28"/>
          <w:highlight w:val="none"/>
          <w:lang w:val="en-US" w:eastAsia="zh-CN"/>
        </w:rPr>
      </w:pPr>
    </w:p>
    <w:p>
      <w:pPr>
        <w:rPr>
          <w:rFonts w:hint="eastAsia" w:ascii="宋体" w:hAnsi="宋体" w:cs="宋体"/>
          <w:b/>
          <w:bCs/>
          <w:color w:val="auto"/>
          <w:sz w:val="28"/>
          <w:szCs w:val="28"/>
          <w:highlight w:val="none"/>
          <w:lang w:val="en-US" w:eastAsia="zh-CN"/>
        </w:rPr>
      </w:pPr>
    </w:p>
    <w:p>
      <w:pPr>
        <w:pStyle w:val="28"/>
        <w:rPr>
          <w:rFonts w:hint="eastAsia"/>
          <w:lang w:val="en-US" w:eastAsia="zh-CN"/>
        </w:rPr>
      </w:pPr>
    </w:p>
    <w:p>
      <w:pP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br w:type="page"/>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3、营业执照</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（复印件，应清晰可辨认并加盖单位公章）</w:t>
      </w:r>
    </w:p>
    <w:p>
      <w:pPr>
        <w:jc w:val="center"/>
        <w:rPr>
          <w:rFonts w:hint="eastAsia" w:ascii="宋体" w:hAnsi="宋体" w:eastAsia="宋体" w:cs="宋体"/>
          <w:b/>
          <w:bCs/>
          <w:color w:val="auto"/>
          <w:sz w:val="28"/>
          <w:szCs w:val="28"/>
        </w:rPr>
      </w:pPr>
    </w:p>
    <w:p>
      <w:pPr>
        <w:pStyle w:val="9"/>
        <w:ind w:firstLine="482"/>
        <w:rPr>
          <w:rFonts w:hint="eastAsia" w:ascii="宋体" w:hAnsi="宋体" w:eastAsia="宋体" w:cs="宋体"/>
          <w:b/>
          <w:bCs/>
          <w:color w:val="auto"/>
          <w:sz w:val="28"/>
          <w:szCs w:val="28"/>
        </w:rPr>
      </w:pPr>
    </w:p>
    <w:p>
      <w:pPr>
        <w:pStyle w:val="9"/>
        <w:ind w:firstLine="482"/>
        <w:rPr>
          <w:rFonts w:hint="eastAsia" w:ascii="宋体" w:hAnsi="宋体" w:eastAsia="宋体" w:cs="宋体"/>
          <w:b/>
          <w:bCs/>
          <w:color w:val="auto"/>
          <w:sz w:val="28"/>
          <w:szCs w:val="28"/>
        </w:rPr>
      </w:pPr>
    </w:p>
    <w:p>
      <w:pPr>
        <w:pStyle w:val="9"/>
        <w:ind w:firstLine="482"/>
        <w:rPr>
          <w:rFonts w:hint="eastAsia" w:ascii="宋体" w:hAnsi="宋体" w:eastAsia="宋体" w:cs="宋体"/>
          <w:b/>
          <w:bCs/>
          <w:color w:val="auto"/>
          <w:sz w:val="28"/>
          <w:szCs w:val="28"/>
        </w:rPr>
      </w:pPr>
    </w:p>
    <w:p>
      <w:pPr>
        <w:jc w:val="center"/>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未被信用中国网站（www.creditchina.gov.cn）、中国政府采购网站（www.ccgp.gov.cn）列入失信被执行人、</w:t>
      </w:r>
      <w:r>
        <w:rPr>
          <w:rFonts w:hint="eastAsia" w:ascii="宋体" w:hAnsi="宋体" w:eastAsia="宋体" w:cs="宋体"/>
          <w:b/>
          <w:bCs/>
          <w:color w:val="auto"/>
          <w:sz w:val="28"/>
          <w:szCs w:val="28"/>
          <w:lang w:val="en-US" w:eastAsia="zh-CN"/>
        </w:rPr>
        <w:t>重大税收违法案件当事人名单、</w:t>
      </w:r>
      <w:r>
        <w:rPr>
          <w:rFonts w:hint="eastAsia" w:ascii="宋体" w:hAnsi="宋体" w:eastAsia="宋体" w:cs="宋体"/>
          <w:b/>
          <w:bCs/>
          <w:color w:val="auto"/>
          <w:sz w:val="28"/>
          <w:szCs w:val="28"/>
          <w:lang w:eastAsia="zh-CN"/>
        </w:rPr>
        <w:t>政府采购严重违法失信行为记录名单的相关证明材料（网络截图）</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（应清晰可辨认并加盖单位公章）</w:t>
      </w:r>
    </w:p>
    <w:p>
      <w:pPr>
        <w:rPr>
          <w:rFonts w:hint="eastAsia" w:ascii="宋体" w:hAnsi="宋体" w:eastAsia="宋体" w:cs="宋体"/>
          <w:color w:val="auto"/>
          <w:sz w:val="28"/>
          <w:szCs w:val="28"/>
        </w:rPr>
      </w:pPr>
    </w:p>
    <w:p>
      <w:pPr>
        <w:pStyle w:val="9"/>
        <w:ind w:firstLine="480"/>
        <w:rPr>
          <w:rFonts w:hint="eastAsia" w:ascii="宋体" w:hAnsi="宋体" w:eastAsia="宋体" w:cs="宋体"/>
          <w:color w:val="auto"/>
          <w:sz w:val="28"/>
          <w:szCs w:val="28"/>
        </w:rPr>
      </w:pPr>
    </w:p>
    <w:p>
      <w:pPr>
        <w:ind w:firstLine="492" w:firstLineChars="175"/>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、投标保证金</w:t>
      </w:r>
      <w:r>
        <w:rPr>
          <w:rFonts w:hint="eastAsia" w:ascii="宋体" w:hAnsi="宋体" w:eastAsia="宋体" w:cs="宋体"/>
          <w:b/>
          <w:bCs/>
          <w:color w:val="auto"/>
          <w:sz w:val="28"/>
          <w:szCs w:val="28"/>
          <w:lang w:val="en-US" w:eastAsia="zh-CN"/>
        </w:rPr>
        <w:t>凭据</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（复印件，应清晰可辨认并加盖单位公章）</w:t>
      </w:r>
    </w:p>
    <w:p>
      <w:pPr>
        <w:pStyle w:val="9"/>
        <w:ind w:firstLine="480"/>
        <w:rPr>
          <w:rFonts w:hint="eastAsia" w:ascii="宋体" w:hAnsi="宋体" w:eastAsia="宋体" w:cs="宋体"/>
          <w:color w:val="auto"/>
          <w:sz w:val="28"/>
          <w:szCs w:val="28"/>
        </w:rPr>
      </w:pPr>
    </w:p>
    <w:p>
      <w:pPr>
        <w:pStyle w:val="9"/>
        <w:ind w:left="0" w:leftChars="0" w:firstLine="0" w:firstLineChars="0"/>
        <w:rPr>
          <w:rFonts w:hint="eastAsia" w:ascii="宋体" w:hAnsi="宋体" w:eastAsia="宋体" w:cs="宋体"/>
          <w:color w:val="auto"/>
          <w:sz w:val="28"/>
          <w:szCs w:val="28"/>
        </w:rPr>
      </w:pPr>
    </w:p>
    <w:p>
      <w:pPr>
        <w:ind w:firstLine="492" w:firstLineChars="17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、具备履行合同所必需设备和专业技术能力的声明函</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（投标人格式自拟，应清晰可辨认并加盖单位公章）</w:t>
      </w:r>
    </w:p>
    <w:p>
      <w:pPr>
        <w:pStyle w:val="45"/>
        <w:spacing w:line="360" w:lineRule="auto"/>
        <w:ind w:right="-97"/>
        <w:rPr>
          <w:rFonts w:hint="eastAsia" w:ascii="宋体" w:hAnsi="宋体" w:eastAsia="宋体" w:cs="宋体"/>
          <w:color w:val="auto"/>
          <w:sz w:val="28"/>
          <w:szCs w:val="28"/>
        </w:rPr>
      </w:pPr>
    </w:p>
    <w:p>
      <w:pPr>
        <w:pStyle w:val="45"/>
        <w:spacing w:line="360" w:lineRule="auto"/>
        <w:ind w:right="-97"/>
        <w:rPr>
          <w:rFonts w:hint="eastAsia" w:ascii="宋体" w:hAnsi="宋体" w:eastAsia="宋体" w:cs="宋体"/>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、参加政府采购活动前三年内</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在经营活动中没有重大违法记录声明函</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（投标人格式自拟，应清晰可辨认并加盖单位公章）</w:t>
      </w:r>
    </w:p>
    <w:p>
      <w:pPr>
        <w:jc w:val="center"/>
        <w:rPr>
          <w:b/>
          <w:bCs/>
          <w:color w:val="auto"/>
          <w:sz w:val="24"/>
          <w:szCs w:val="24"/>
        </w:rPr>
      </w:pPr>
    </w:p>
    <w:p>
      <w:pPr>
        <w:ind w:left="559"/>
        <w:jc w:val="center"/>
        <w:rPr>
          <w:rFonts w:hint="eastAsia"/>
          <w:b/>
          <w:bCs/>
          <w:color w:val="auto"/>
          <w:sz w:val="24"/>
          <w:szCs w:val="24"/>
        </w:rPr>
      </w:pPr>
    </w:p>
    <w:p>
      <w:pPr>
        <w:rPr>
          <w:b/>
          <w:bCs/>
          <w:color w:val="auto"/>
          <w:sz w:val="24"/>
          <w:szCs w:val="24"/>
        </w:rPr>
      </w:pPr>
    </w:p>
    <w:p>
      <w:pPr>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ind w:firstLine="422" w:firstLineChars="175"/>
        <w:jc w:val="center"/>
        <w:rPr>
          <w:b/>
          <w:bCs/>
          <w:color w:val="auto"/>
          <w:sz w:val="24"/>
          <w:szCs w:val="24"/>
        </w:rPr>
      </w:pPr>
    </w:p>
    <w:p>
      <w:pPr>
        <w:rPr>
          <w:b/>
          <w:bCs/>
          <w:color w:val="auto"/>
          <w:sz w:val="24"/>
          <w:szCs w:val="24"/>
        </w:rPr>
      </w:pPr>
    </w:p>
    <w:p>
      <w:pPr>
        <w:jc w:val="center"/>
        <w:rPr>
          <w:rFonts w:hint="eastAsia" w:ascii="宋体" w:hAnsi="宋体" w:eastAsia="宋体" w:cs="宋体"/>
          <w:b/>
          <w:bCs/>
          <w:color w:val="auto"/>
          <w:sz w:val="28"/>
          <w:szCs w:val="28"/>
        </w:rPr>
      </w:pPr>
      <w:r>
        <w:rPr>
          <w:rFonts w:hint="eastAsia"/>
          <w:b/>
          <w:bCs/>
          <w:color w:val="auto"/>
          <w:sz w:val="24"/>
          <w:szCs w:val="24"/>
          <w:lang w:val="en-US" w:eastAsia="zh-CN"/>
        </w:rPr>
        <w:br w:type="page"/>
      </w:r>
      <w:r>
        <w:rPr>
          <w:rFonts w:hint="eastAsia" w:ascii="宋体" w:hAnsi="宋体" w:eastAsia="宋体" w:cs="宋体"/>
          <w:b/>
          <w:bCs/>
          <w:color w:val="auto"/>
          <w:sz w:val="28"/>
          <w:szCs w:val="28"/>
          <w:lang w:val="en-US" w:eastAsia="zh-CN"/>
        </w:rPr>
        <w:t>8</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中国裁判文书网（http://wenshu.court.gov.cn/）</w:t>
      </w:r>
      <w:r>
        <w:rPr>
          <w:rFonts w:hint="eastAsia" w:ascii="宋体" w:hAnsi="宋体" w:eastAsia="宋体" w:cs="宋体"/>
          <w:b/>
          <w:bCs/>
          <w:color w:val="auto"/>
          <w:sz w:val="28"/>
          <w:szCs w:val="28"/>
          <w:lang w:eastAsia="zh-CN"/>
        </w:rPr>
        <w:t>的相关证明材料（网络截图）</w:t>
      </w:r>
    </w:p>
    <w:p>
      <w:pPr>
        <w:jc w:val="center"/>
        <w:rPr>
          <w:rFonts w:hint="eastAsia"/>
          <w:b/>
          <w:bCs/>
          <w:color w:val="auto"/>
          <w:sz w:val="24"/>
          <w:szCs w:val="24"/>
          <w:lang w:val="en-US" w:eastAsia="zh-CN"/>
        </w:rPr>
      </w:pPr>
      <w:r>
        <w:rPr>
          <w:rFonts w:hint="eastAsia" w:ascii="宋体" w:hAnsi="宋体" w:eastAsia="宋体" w:cs="宋体"/>
          <w:color w:val="auto"/>
          <w:sz w:val="28"/>
          <w:szCs w:val="28"/>
        </w:rPr>
        <w:t>（应清晰可辨认并加盖单位公章）</w:t>
      </w:r>
      <w:r>
        <w:rPr>
          <w:rFonts w:hint="eastAsia"/>
          <w:b/>
          <w:bCs/>
          <w:color w:val="auto"/>
          <w:sz w:val="24"/>
          <w:szCs w:val="24"/>
          <w:lang w:val="en-US" w:eastAsia="zh-CN"/>
        </w:rPr>
        <w:br w:type="page"/>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9</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检验检测机构资质认定证书</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（复印件，应清晰可辨认并加盖单位公章）</w:t>
      </w:r>
    </w:p>
    <w:p>
      <w:pPr>
        <w:rPr>
          <w:rFonts w:hint="eastAsia"/>
          <w:b/>
          <w:bCs/>
          <w:color w:val="auto"/>
          <w:sz w:val="28"/>
          <w:szCs w:val="28"/>
          <w:lang w:val="en-US" w:eastAsia="zh-CN"/>
        </w:rPr>
      </w:pPr>
    </w:p>
    <w:p>
      <w:pPr>
        <w:rPr>
          <w:rFonts w:hint="eastAsia"/>
          <w:b/>
          <w:bCs/>
          <w:color w:val="auto"/>
          <w:sz w:val="28"/>
          <w:szCs w:val="28"/>
          <w:lang w:val="en-US" w:eastAsia="zh-CN"/>
        </w:rPr>
      </w:pPr>
      <w:r>
        <w:rPr>
          <w:rFonts w:hint="eastAsia"/>
          <w:b/>
          <w:bCs/>
          <w:color w:val="auto"/>
          <w:sz w:val="28"/>
          <w:szCs w:val="28"/>
          <w:lang w:val="en-US" w:eastAsia="zh-CN"/>
        </w:rPr>
        <w:br w:type="page"/>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10、能力验证</w:t>
      </w:r>
    </w:p>
    <w:p>
      <w:pPr>
        <w:pStyle w:val="33"/>
        <w:numPr>
          <w:ilvl w:val="0"/>
          <w:numId w:val="0"/>
        </w:numPr>
        <w:jc w:val="center"/>
        <w:rPr>
          <w:color w:val="auto"/>
        </w:rPr>
      </w:pPr>
      <w:r>
        <w:rPr>
          <w:rFonts w:hint="eastAsia" w:ascii="宋体" w:hAnsi="宋体" w:eastAsia="宋体" w:cs="宋体"/>
          <w:color w:val="auto"/>
          <w:sz w:val="28"/>
          <w:szCs w:val="28"/>
        </w:rPr>
        <w:t>（投标人格式自拟，应清晰可辨认并加盖单位公章）</w:t>
      </w:r>
    </w:p>
    <w:p>
      <w:pPr>
        <w:jc w:val="center"/>
        <w:rPr>
          <w:rFonts w:hint="eastAsia" w:ascii="宋体" w:hAnsi="宋体" w:eastAsia="宋体" w:cs="宋体"/>
          <w:b/>
          <w:bCs/>
          <w:color w:val="auto"/>
          <w:sz w:val="28"/>
          <w:szCs w:val="28"/>
          <w:lang w:val="en-US" w:eastAsia="zh-CN"/>
        </w:rPr>
      </w:pPr>
    </w:p>
    <w:p>
      <w:pPr>
        <w:pStyle w:val="9"/>
        <w:rPr>
          <w:rFonts w:hint="eastAsia" w:ascii="宋体" w:hAnsi="宋体" w:eastAsia="宋体" w:cs="宋体"/>
          <w:b/>
          <w:bCs/>
          <w:color w:val="auto"/>
          <w:sz w:val="28"/>
          <w:szCs w:val="28"/>
          <w:lang w:val="en-US" w:eastAsia="zh-CN"/>
        </w:rPr>
      </w:pPr>
    </w:p>
    <w:p>
      <w:pPr>
        <w:rPr>
          <w:rFonts w:hint="eastAsia" w:ascii="宋体" w:hAnsi="宋体" w:eastAsia="宋体" w:cs="宋体"/>
          <w:b/>
          <w:bCs/>
          <w:color w:val="auto"/>
          <w:sz w:val="28"/>
          <w:szCs w:val="28"/>
          <w:lang w:val="en-US" w:eastAsia="zh-CN"/>
        </w:rPr>
      </w:pPr>
    </w:p>
    <w:p>
      <w:pPr>
        <w:pStyle w:val="9"/>
        <w:rPr>
          <w:rFonts w:hint="eastAsia"/>
          <w:lang w:val="en-US" w:eastAsia="zh-CN"/>
        </w:rPr>
      </w:pP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11、业绩证明材料</w:t>
      </w:r>
    </w:p>
    <w:p>
      <w:pPr>
        <w:pStyle w:val="33"/>
        <w:numPr>
          <w:ilvl w:val="0"/>
          <w:numId w:val="0"/>
        </w:numPr>
        <w:jc w:val="center"/>
        <w:rPr>
          <w:color w:val="auto"/>
        </w:rPr>
      </w:pPr>
      <w:r>
        <w:rPr>
          <w:rFonts w:hint="eastAsia" w:ascii="宋体" w:hAnsi="宋体" w:eastAsia="宋体" w:cs="宋体"/>
          <w:color w:val="auto"/>
          <w:sz w:val="28"/>
          <w:szCs w:val="28"/>
        </w:rPr>
        <w:t>（复印件，应清晰可辨认并加盖单位公章）</w:t>
      </w:r>
    </w:p>
    <w:p>
      <w:pPr>
        <w:jc w:val="both"/>
        <w:rPr>
          <w:b w:val="0"/>
          <w:bCs w:val="0"/>
          <w:color w:val="auto"/>
          <w:sz w:val="24"/>
          <w:szCs w:val="24"/>
        </w:rPr>
      </w:pPr>
      <w:r>
        <w:rPr>
          <w:color w:val="auto"/>
          <w:sz w:val="24"/>
          <w:szCs w:val="24"/>
        </w:rPr>
        <w:t xml:space="preserve">   </w:t>
      </w:r>
      <w:r>
        <w:rPr>
          <w:rFonts w:hint="eastAsia"/>
          <w:color w:val="auto"/>
          <w:sz w:val="24"/>
          <w:szCs w:val="24"/>
        </w:rPr>
        <w:t xml:space="preserve">   </w:t>
      </w:r>
    </w:p>
    <w:p>
      <w:pPr>
        <w:rPr>
          <w:color w:val="auto"/>
          <w:sz w:val="24"/>
          <w:szCs w:val="24"/>
        </w:rPr>
      </w:pPr>
    </w:p>
    <w:p>
      <w:pPr>
        <w:rPr>
          <w:color w:val="auto"/>
          <w:sz w:val="24"/>
          <w:szCs w:val="24"/>
        </w:rPr>
      </w:pPr>
    </w:p>
    <w:p>
      <w:pPr>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r>
        <w:rPr>
          <w:rFonts w:hint="eastAsia" w:ascii="宋体" w:hAnsi="宋体" w:cs="宋体"/>
          <w:b/>
          <w:bCs/>
          <w:color w:val="auto"/>
          <w:sz w:val="28"/>
          <w:szCs w:val="28"/>
          <w:lang w:val="en-US" w:eastAsia="zh-CN"/>
        </w:rPr>
        <w:t>12</w:t>
      </w:r>
      <w:r>
        <w:rPr>
          <w:rFonts w:hint="eastAsia" w:ascii="宋体" w:hAnsi="宋体" w:eastAsia="宋体" w:cs="宋体"/>
          <w:b/>
          <w:bCs/>
          <w:color w:val="auto"/>
          <w:sz w:val="28"/>
          <w:szCs w:val="28"/>
          <w:lang w:val="en-US" w:eastAsia="zh-CN"/>
        </w:rPr>
        <w:t>、管理制度</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ind w:left="210"/>
        <w:jc w:val="center"/>
        <w:rPr>
          <w:rFonts w:hint="eastAsia" w:ascii="Times New Roman" w:hAnsi="Times New Roman" w:cs="Times New Roman"/>
          <w:b/>
          <w:bCs/>
          <w:color w:val="auto"/>
          <w:sz w:val="28"/>
          <w:szCs w:val="28"/>
          <w:lang w:val="en-US" w:eastAsia="zh-CN"/>
        </w:rPr>
      </w:pPr>
      <w:r>
        <w:rPr>
          <w:rFonts w:hint="eastAsia"/>
          <w:b/>
          <w:bCs/>
          <w:color w:val="auto"/>
          <w:sz w:val="24"/>
          <w:szCs w:val="24"/>
        </w:rPr>
        <w:br w:type="page"/>
      </w:r>
      <w:r>
        <w:rPr>
          <w:rFonts w:hint="eastAsia"/>
          <w:b/>
          <w:bCs/>
          <w:color w:val="auto"/>
          <w:sz w:val="28"/>
          <w:szCs w:val="28"/>
        </w:rPr>
        <w:t>1</w:t>
      </w:r>
      <w:r>
        <w:rPr>
          <w:rFonts w:hint="eastAsia"/>
          <w:b/>
          <w:bCs/>
          <w:color w:val="auto"/>
          <w:sz w:val="28"/>
          <w:szCs w:val="28"/>
          <w:lang w:val="en-US" w:eastAsia="zh-CN"/>
        </w:rPr>
        <w:t>3</w:t>
      </w:r>
      <w:r>
        <w:rPr>
          <w:rFonts w:hint="eastAsia"/>
          <w:b/>
          <w:bCs/>
          <w:color w:val="auto"/>
          <w:sz w:val="28"/>
          <w:szCs w:val="28"/>
        </w:rPr>
        <w:t>、</w:t>
      </w:r>
      <w:r>
        <w:rPr>
          <w:rFonts w:hint="eastAsia"/>
          <w:b/>
          <w:bCs/>
          <w:color w:val="auto"/>
          <w:sz w:val="28"/>
          <w:szCs w:val="28"/>
          <w:lang w:val="en-US" w:eastAsia="zh-CN"/>
        </w:rPr>
        <w:t>突发事件的应急响应方案</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pStyle w:val="9"/>
        <w:ind w:firstLine="480"/>
        <w:jc w:val="center"/>
        <w:rPr>
          <w:rFonts w:hint="eastAsia"/>
          <w:b/>
          <w:bCs/>
          <w:color w:val="auto"/>
          <w:sz w:val="28"/>
          <w:szCs w:val="28"/>
        </w:rPr>
      </w:pPr>
    </w:p>
    <w:p>
      <w:pPr>
        <w:pStyle w:val="9"/>
        <w:ind w:firstLine="480"/>
        <w:rPr>
          <w:rFonts w:hint="eastAsia"/>
          <w:color w:val="auto"/>
          <w:sz w:val="24"/>
          <w:szCs w:val="24"/>
        </w:rPr>
      </w:pPr>
    </w:p>
    <w:p>
      <w:pP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br w:type="page"/>
      </w:r>
    </w:p>
    <w:bookmarkEnd w:id="302"/>
    <w:bookmarkEnd w:id="303"/>
    <w:bookmarkEnd w:id="304"/>
    <w:bookmarkEnd w:id="305"/>
    <w:bookmarkEnd w:id="306"/>
    <w:p>
      <w:pPr>
        <w:ind w:firstLine="492" w:firstLineChars="17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项目服务方案</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（投标人格式自拟，应清晰可辨认并加盖单位公章）</w:t>
      </w:r>
    </w:p>
    <w:p>
      <w:pPr>
        <w:rPr>
          <w:rFonts w:hint="eastAsia" w:ascii="宋体" w:hAnsi="宋体" w:eastAsia="宋体" w:cs="宋体"/>
          <w:b/>
          <w:bCs/>
          <w:color w:val="auto"/>
          <w:kern w:val="0"/>
          <w:sz w:val="28"/>
          <w:szCs w:val="28"/>
        </w:rPr>
      </w:pPr>
    </w:p>
    <w:p>
      <w:pPr>
        <w:jc w:val="center"/>
        <w:rPr>
          <w:rFonts w:hint="eastAsia" w:ascii="宋体" w:hAnsi="宋体" w:eastAsia="宋体" w:cs="宋体"/>
          <w:b/>
          <w:bCs/>
          <w:color w:val="auto"/>
          <w:kern w:val="0"/>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项目实施时间进度</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rPr>
          <w:rFonts w:hint="eastAsia" w:ascii="宋体" w:hAnsi="宋体" w:eastAsia="宋体" w:cs="宋体"/>
          <w:b/>
          <w:bCs/>
          <w:color w:val="auto"/>
          <w:sz w:val="28"/>
          <w:szCs w:val="28"/>
        </w:rPr>
      </w:pPr>
    </w:p>
    <w:p>
      <w:pPr>
        <w:rPr>
          <w:rFonts w:hint="eastAsia" w:ascii="宋体" w:hAnsi="宋体" w:eastAsia="宋体" w:cs="宋体"/>
          <w:b/>
          <w:bCs/>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检验设备设施</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rPr>
          <w:rFonts w:hint="eastAsia" w:ascii="宋体" w:hAnsi="宋体" w:eastAsia="宋体" w:cs="宋体"/>
          <w:b/>
          <w:bCs/>
          <w:color w:val="auto"/>
          <w:sz w:val="28"/>
          <w:szCs w:val="28"/>
        </w:rPr>
      </w:pPr>
    </w:p>
    <w:p>
      <w:pPr>
        <w:pStyle w:val="9"/>
        <w:ind w:firstLine="482"/>
        <w:rPr>
          <w:rFonts w:hint="eastAsia" w:ascii="宋体" w:hAnsi="宋体" w:eastAsia="宋体" w:cs="宋体"/>
          <w:b/>
          <w:bCs/>
          <w:color w:val="auto"/>
          <w:sz w:val="28"/>
          <w:szCs w:val="28"/>
        </w:rPr>
      </w:pPr>
    </w:p>
    <w:p>
      <w:pPr>
        <w:ind w:left="2880" w:hanging="2880"/>
        <w:jc w:val="center"/>
        <w:outlineLvl w:val="0"/>
        <w:rPr>
          <w:b/>
          <w:color w:val="auto"/>
          <w:sz w:val="30"/>
          <w:highlight w:val="yellow"/>
        </w:rPr>
      </w:pPr>
      <w:r>
        <w:rPr>
          <w:rFonts w:hint="eastAsia" w:ascii="宋体" w:hAnsi="宋体" w:eastAsia="宋体" w:cs="宋体"/>
          <w:b/>
          <w:bCs/>
          <w:color w:val="auto"/>
          <w:sz w:val="28"/>
          <w:szCs w:val="28"/>
        </w:rPr>
        <w:br w:type="page"/>
      </w:r>
      <w:r>
        <w:rPr>
          <w:rFonts w:hint="eastAsia"/>
          <w:b/>
          <w:color w:val="auto"/>
          <w:sz w:val="28"/>
          <w:szCs w:val="28"/>
          <w:highlight w:val="none"/>
          <w:lang w:val="en-US" w:eastAsia="zh-CN"/>
        </w:rPr>
        <w:t>17、样品运输及冷藏设备</w:t>
      </w:r>
    </w:p>
    <w:p>
      <w:pPr>
        <w:ind w:left="2880" w:hanging="2880"/>
        <w:jc w:val="center"/>
        <w:rPr>
          <w:b/>
          <w:color w:val="auto"/>
          <w:sz w:val="24"/>
          <w:highlight w:val="yellow"/>
        </w:rPr>
      </w:pPr>
      <w:r>
        <w:rPr>
          <w:rFonts w:hint="eastAsia" w:ascii="宋体" w:hAnsi="宋体" w:eastAsia="宋体" w:cs="宋体"/>
          <w:color w:val="auto"/>
          <w:sz w:val="28"/>
          <w:szCs w:val="28"/>
        </w:rPr>
        <w:t>（投标人格式自拟，应清晰可辨认并加盖单位公章）</w:t>
      </w:r>
    </w:p>
    <w:p>
      <w:pPr>
        <w:rPr>
          <w:color w:val="auto"/>
          <w:sz w:val="24"/>
          <w:highlight w:val="yellow"/>
          <w:u w:val="single"/>
        </w:rPr>
      </w:pP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1</w:t>
      </w: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项目负责人及证书</w:t>
      </w:r>
    </w:p>
    <w:p>
      <w:pPr>
        <w:pStyle w:val="9"/>
        <w:ind w:firstLine="480"/>
        <w:jc w:val="center"/>
        <w:rPr>
          <w:rFonts w:hint="eastAsia" w:ascii="宋体" w:hAnsi="宋体" w:eastAsia="宋体" w:cs="宋体"/>
          <w:b/>
          <w:bCs/>
          <w:color w:val="auto"/>
          <w:sz w:val="28"/>
          <w:szCs w:val="28"/>
        </w:rPr>
      </w:pPr>
      <w:r>
        <w:rPr>
          <w:rFonts w:hint="eastAsia" w:ascii="宋体" w:hAnsi="宋体" w:eastAsia="宋体" w:cs="宋体"/>
          <w:color w:val="auto"/>
          <w:sz w:val="28"/>
          <w:szCs w:val="28"/>
        </w:rPr>
        <w:t>（投标人格式自拟，应清晰可辨认并加盖单位公章）</w:t>
      </w: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lang w:val="en-US" w:eastAsia="zh-CN"/>
        </w:rPr>
        <w:t>1</w:t>
      </w:r>
      <w:r>
        <w:rPr>
          <w:rFonts w:hint="eastAsia" w:ascii="宋体" w:hAnsi="宋体" w:cs="宋体"/>
          <w:b/>
          <w:bCs/>
          <w:color w:val="auto"/>
          <w:sz w:val="28"/>
          <w:szCs w:val="28"/>
          <w:lang w:val="en-US" w:eastAsia="zh-CN"/>
        </w:rPr>
        <w:t>9</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项目实施团队能力</w:t>
      </w:r>
    </w:p>
    <w:p>
      <w:pPr>
        <w:pStyle w:val="9"/>
        <w:ind w:firstLine="480"/>
        <w:jc w:val="center"/>
        <w:rPr>
          <w:rFonts w:hint="eastAsia" w:ascii="宋体" w:hAnsi="宋体" w:eastAsia="宋体" w:cs="宋体"/>
          <w:b/>
          <w:bCs/>
          <w:color w:val="auto"/>
          <w:sz w:val="28"/>
          <w:szCs w:val="28"/>
        </w:rPr>
      </w:pPr>
      <w:r>
        <w:rPr>
          <w:rFonts w:hint="eastAsia" w:ascii="宋体" w:hAnsi="宋体" w:eastAsia="宋体" w:cs="宋体"/>
          <w:color w:val="auto"/>
          <w:sz w:val="28"/>
          <w:szCs w:val="28"/>
        </w:rPr>
        <w:t>（投标人格式自拟，应清晰可辨认并加盖单位公章）</w:t>
      </w:r>
    </w:p>
    <w:p>
      <w:pPr>
        <w:jc w:val="center"/>
        <w:rPr>
          <w:rFonts w:hint="eastAsia" w:ascii="宋体" w:hAnsi="宋体" w:eastAsia="宋体" w:cs="宋体"/>
          <w:color w:val="auto"/>
          <w:sz w:val="28"/>
          <w:szCs w:val="28"/>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cs="宋体"/>
          <w:b/>
          <w:bCs/>
          <w:color w:val="auto"/>
          <w:sz w:val="28"/>
          <w:szCs w:val="28"/>
          <w:lang w:val="en-US" w:eastAsia="zh-CN"/>
        </w:rPr>
        <w:t>20</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售后服务</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widowControl/>
        <w:numPr>
          <w:ilvl w:val="0"/>
          <w:numId w:val="0"/>
        </w:numPr>
        <w:spacing w:line="56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21、服务承诺</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（投标人格式自拟，应清晰可辨认并加盖单位公章）</w:t>
      </w:r>
    </w:p>
    <w:p>
      <w:pPr>
        <w:widowControl/>
        <w:numPr>
          <w:ilvl w:val="0"/>
          <w:numId w:val="0"/>
        </w:numPr>
        <w:spacing w:line="560" w:lineRule="exact"/>
        <w:jc w:val="center"/>
        <w:rPr>
          <w:b/>
          <w:color w:val="auto"/>
          <w:sz w:val="30"/>
          <w:szCs w:val="30"/>
          <w:highlight w:val="yellow"/>
        </w:rPr>
      </w:pPr>
      <w:r>
        <w:rPr>
          <w:rFonts w:hint="eastAsia" w:ascii="宋体" w:hAnsi="宋体" w:eastAsia="宋体" w:cs="宋体"/>
          <w:color w:val="auto"/>
          <w:sz w:val="28"/>
          <w:szCs w:val="28"/>
        </w:rPr>
        <w:br w:type="page"/>
      </w:r>
      <w:bookmarkStart w:id="314" w:name="_Toc256000043"/>
      <w:r>
        <w:rPr>
          <w:rFonts w:hint="eastAsia" w:ascii="宋体" w:hAnsi="宋体" w:cs="宋体"/>
          <w:b/>
          <w:bCs/>
          <w:color w:val="auto"/>
          <w:sz w:val="28"/>
          <w:szCs w:val="28"/>
          <w:highlight w:val="none"/>
          <w:lang w:val="en-US" w:eastAsia="zh-CN"/>
        </w:rPr>
        <w:t>22</w:t>
      </w:r>
      <w:r>
        <w:rPr>
          <w:rFonts w:hint="eastAsia" w:ascii="宋体" w:hAnsi="宋体" w:eastAsia="宋体" w:cs="宋体"/>
          <w:b/>
          <w:bCs/>
          <w:color w:val="auto"/>
          <w:sz w:val="28"/>
          <w:szCs w:val="28"/>
          <w:highlight w:val="none"/>
          <w:lang w:val="en-US" w:eastAsia="zh-CN"/>
        </w:rPr>
        <w:t>、</w:t>
      </w:r>
      <w:bookmarkEnd w:id="314"/>
      <w:r>
        <w:rPr>
          <w:rFonts w:hint="eastAsia" w:ascii="宋体" w:hAnsi="宋体" w:cs="宋体"/>
          <w:b/>
          <w:bCs/>
          <w:color w:val="auto"/>
          <w:sz w:val="28"/>
          <w:szCs w:val="28"/>
          <w:highlight w:val="none"/>
          <w:lang w:val="en-US" w:eastAsia="zh-CN"/>
        </w:rPr>
        <w:t>中</w:t>
      </w:r>
      <w:r>
        <w:rPr>
          <w:b/>
          <w:color w:val="auto"/>
          <w:sz w:val="28"/>
          <w:szCs w:val="28"/>
          <w:highlight w:val="none"/>
        </w:rPr>
        <w:t>小微企业声明函（如有）</w:t>
      </w:r>
    </w:p>
    <w:p>
      <w:pPr>
        <w:tabs>
          <w:tab w:val="left" w:pos="6300"/>
        </w:tabs>
        <w:snapToGrid w:val="0"/>
        <w:spacing w:line="500" w:lineRule="exact"/>
        <w:jc w:val="center"/>
        <w:outlineLvl w:val="0"/>
        <w:rPr>
          <w:color w:val="auto"/>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本公司（联合体）郑重声明，根据《政府采购促进中小企业发展管理办法》 (财库（2020) 46号）的规定，本公司（联合体）参加</w:t>
      </w:r>
      <w:r>
        <w:rPr>
          <w:rFonts w:hint="eastAsia" w:ascii="宋体" w:hAnsi="宋体" w:eastAsia="宋体" w:cs="宋体"/>
          <w:color w:val="auto"/>
          <w:sz w:val="28"/>
          <w:szCs w:val="28"/>
          <w:u w:val="single"/>
        </w:rPr>
        <w:t>（单位名称）</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（项目名称）</w:t>
      </w:r>
      <w:r>
        <w:rPr>
          <w:rFonts w:hint="eastAsia" w:ascii="宋体" w:hAnsi="宋体" w:eastAsia="宋体" w:cs="宋体"/>
          <w:color w:val="auto"/>
          <w:sz w:val="28"/>
          <w:szCs w:val="28"/>
        </w:rPr>
        <w:t>采购活动，提供的货物全部由符合政策要求的中小企业制造。相关企业（含联合体中的中小企业、签订分包意向协议的中小企业）的具体情况如下：</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(标的名称）</w:t>
      </w:r>
      <w:r>
        <w:rPr>
          <w:rFonts w:hint="eastAsia" w:ascii="宋体" w:hAnsi="宋体" w:eastAsia="宋体" w:cs="宋体"/>
          <w:color w:val="auto"/>
          <w:sz w:val="28"/>
          <w:szCs w:val="28"/>
        </w:rPr>
        <w:t>，属于</w:t>
      </w:r>
      <w:r>
        <w:rPr>
          <w:rFonts w:hint="eastAsia" w:ascii="宋体" w:hAnsi="宋体" w:eastAsia="宋体" w:cs="宋体"/>
          <w:color w:val="auto"/>
          <w:sz w:val="28"/>
          <w:szCs w:val="28"/>
          <w:u w:val="single"/>
        </w:rPr>
        <w:t>（采购文件中明确的所属行业）</w:t>
      </w:r>
      <w:r>
        <w:rPr>
          <w:rFonts w:hint="eastAsia" w:ascii="宋体" w:hAnsi="宋体" w:eastAsia="宋体" w:cs="宋体"/>
          <w:color w:val="auto"/>
          <w:sz w:val="28"/>
          <w:szCs w:val="28"/>
        </w:rPr>
        <w:t>行业；制造商为</w:t>
      </w:r>
      <w:r>
        <w:rPr>
          <w:rFonts w:hint="eastAsia" w:ascii="宋体" w:hAnsi="宋体" w:eastAsia="宋体" w:cs="宋体"/>
          <w:color w:val="auto"/>
          <w:sz w:val="28"/>
          <w:szCs w:val="28"/>
          <w:u w:val="single"/>
        </w:rPr>
        <w:t>（企业名称）</w:t>
      </w:r>
      <w:r>
        <w:rPr>
          <w:rFonts w:hint="eastAsia" w:ascii="宋体" w:hAnsi="宋体" w:eastAsia="宋体" w:cs="宋体"/>
          <w:color w:val="auto"/>
          <w:sz w:val="28"/>
          <w:szCs w:val="28"/>
        </w:rPr>
        <w:t>， 从业人员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人，营业收入为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万元，资产总额为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 属于</w:t>
      </w:r>
      <w:r>
        <w:rPr>
          <w:rFonts w:hint="eastAsia" w:ascii="宋体" w:hAnsi="宋体" w:eastAsia="宋体" w:cs="宋体"/>
          <w:color w:val="auto"/>
          <w:sz w:val="28"/>
          <w:szCs w:val="28"/>
          <w:u w:val="single"/>
        </w:rPr>
        <w:t>（中型企业、小型企业、微型企业）</w:t>
      </w:r>
      <w:r>
        <w:rPr>
          <w:rFonts w:hint="eastAsia" w:ascii="宋体" w:hAnsi="宋体" w:eastAsia="宋体" w:cs="宋体"/>
          <w:color w:val="auto"/>
          <w:sz w:val="28"/>
          <w:szCs w:val="28"/>
        </w:rPr>
        <w:t>。</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以上企业，不属于大企业的分支机构，不存在控股股东为大企业的情形，也不存在与大企业的负责人为同一人的情形。</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本企业对上述声明内容的真实性负责。如有虚假，将依法承担相应责任。</w:t>
      </w:r>
    </w:p>
    <w:p>
      <w:pPr>
        <w:keepNext w:val="0"/>
        <w:keepLines w:val="0"/>
        <w:pageBreakBefore w:val="0"/>
        <w:widowControl w:val="0"/>
        <w:tabs>
          <w:tab w:val="left" w:pos="6300"/>
        </w:tabs>
        <w:kinsoku/>
        <w:wordWrap/>
        <w:topLinePunct w:val="0"/>
        <w:bidi w:val="0"/>
        <w:snapToGrid w:val="0"/>
        <w:spacing w:line="520" w:lineRule="exact"/>
        <w:ind w:firstLine="584" w:firstLineChars="200"/>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 xml:space="preserve">      </w:t>
      </w:r>
    </w:p>
    <w:p>
      <w:pPr>
        <w:keepNext w:val="0"/>
        <w:keepLines w:val="0"/>
        <w:pageBreakBefore w:val="0"/>
        <w:widowControl w:val="0"/>
        <w:kinsoku/>
        <w:wordWrap/>
        <w:topLinePunct w:val="0"/>
        <w:bidi w:val="0"/>
        <w:spacing w:line="52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企业名称：</w:t>
      </w:r>
      <w:r>
        <w:rPr>
          <w:rFonts w:hint="eastAsia" w:ascii="宋体" w:hAnsi="宋体" w:eastAsia="宋体" w:cs="宋体"/>
          <w:bCs/>
          <w:color w:val="auto"/>
          <w:sz w:val="28"/>
          <w:szCs w:val="28"/>
          <w:u w:val="single"/>
        </w:rPr>
        <w:t>（全称）</w:t>
      </w:r>
      <w:r>
        <w:rPr>
          <w:rFonts w:hint="eastAsia" w:ascii="宋体" w:hAnsi="宋体" w:eastAsia="宋体" w:cs="宋体"/>
          <w:color w:val="auto"/>
          <w:sz w:val="28"/>
          <w:szCs w:val="28"/>
          <w:u w:val="single"/>
        </w:rPr>
        <w:t>（盖章）</w:t>
      </w:r>
    </w:p>
    <w:p>
      <w:pPr>
        <w:pStyle w:val="68"/>
        <w:keepNext w:val="0"/>
        <w:keepLines w:val="0"/>
        <w:pageBreakBefore w:val="0"/>
        <w:widowControl w:val="0"/>
        <w:kinsoku/>
        <w:wordWrap/>
        <w:topLinePunct w:val="0"/>
        <w:bidi w:val="0"/>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p>
      <w:pPr>
        <w:spacing w:line="280" w:lineRule="exact"/>
        <w:jc w:val="left"/>
        <w:outlineLvl w:val="0"/>
        <w:rPr>
          <w:rFonts w:hint="eastAsia" w:ascii="宋体" w:hAnsi="宋体" w:eastAsia="宋体" w:cs="宋体"/>
          <w:color w:val="auto"/>
          <w:sz w:val="28"/>
          <w:szCs w:val="28"/>
        </w:rPr>
      </w:pPr>
    </w:p>
    <w:p>
      <w:pPr>
        <w:pStyle w:val="28"/>
        <w:rPr>
          <w:rFonts w:hint="eastAsia" w:ascii="宋体" w:hAnsi="宋体" w:eastAsia="宋体" w:cs="宋体"/>
          <w:color w:val="auto"/>
          <w:sz w:val="28"/>
          <w:szCs w:val="28"/>
        </w:rPr>
      </w:pPr>
    </w:p>
    <w:p>
      <w:pPr>
        <w:pStyle w:val="22"/>
        <w:rPr>
          <w:rFonts w:hint="eastAsia" w:ascii="宋体" w:hAnsi="宋体" w:eastAsia="宋体" w:cs="宋体"/>
          <w:color w:val="auto"/>
          <w:sz w:val="28"/>
          <w:szCs w:val="28"/>
        </w:rPr>
      </w:pPr>
    </w:p>
    <w:p>
      <w:pPr>
        <w:pStyle w:val="22"/>
        <w:rPr>
          <w:rFonts w:hint="eastAsia" w:ascii="宋体" w:hAnsi="宋体" w:eastAsia="宋体" w:cs="宋体"/>
          <w:color w:val="auto"/>
          <w:sz w:val="28"/>
          <w:szCs w:val="28"/>
        </w:rPr>
      </w:pPr>
    </w:p>
    <w:p>
      <w:pPr>
        <w:pStyle w:val="22"/>
        <w:rPr>
          <w:rFonts w:hint="eastAsia" w:ascii="宋体" w:hAnsi="宋体" w:eastAsia="宋体" w:cs="宋体"/>
          <w:color w:val="auto"/>
          <w:sz w:val="28"/>
          <w:szCs w:val="28"/>
        </w:rPr>
      </w:pPr>
    </w:p>
    <w:p>
      <w:pPr>
        <w:pStyle w:val="22"/>
        <w:ind w:left="0" w:leftChars="0" w:firstLine="0" w:firstLineChars="0"/>
        <w:rPr>
          <w:rFonts w:hint="eastAsia"/>
          <w:color w:val="auto"/>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说明：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如所有货物均为中小微企业制造的，须提供《声明函》，声明函内容不实的，属于提供虚假材料谋取中标、成交，依照《中华人民共和国政府采购法》等国家有关规定追究相应责任。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从业人员、营业收入、资产总额填报上一年度数据， 无上一年度数据的新成立企业可不填报。</w:t>
      </w:r>
    </w:p>
    <w:p>
      <w:pPr>
        <w:tabs>
          <w:tab w:val="left" w:pos="6300"/>
        </w:tabs>
        <w:snapToGrid w:val="0"/>
        <w:spacing w:line="500" w:lineRule="exact"/>
        <w:ind w:firstLine="562" w:firstLineChars="200"/>
        <w:jc w:val="center"/>
        <w:outlineLvl w:val="0"/>
        <w:rPr>
          <w:rFonts w:hint="eastAsia" w:ascii="宋体" w:hAnsi="宋体" w:eastAsia="宋体" w:cs="宋体"/>
          <w:color w:val="auto"/>
          <w:sz w:val="28"/>
          <w:szCs w:val="28"/>
          <w:highlight w:val="none"/>
        </w:rPr>
      </w:pPr>
      <w:r>
        <w:rPr>
          <w:rFonts w:hint="eastAsia" w:ascii="宋体" w:hAnsi="宋体" w:cs="宋体"/>
          <w:b/>
          <w:color w:val="auto"/>
          <w:sz w:val="28"/>
          <w:szCs w:val="28"/>
          <w:highlight w:val="none"/>
          <w:lang w:val="en-US" w:eastAsia="zh-CN"/>
        </w:rPr>
        <w:t>23、</w:t>
      </w:r>
      <w:r>
        <w:rPr>
          <w:rFonts w:hint="eastAsia" w:ascii="宋体" w:hAnsi="宋体" w:eastAsia="宋体" w:cs="宋体"/>
          <w:b/>
          <w:color w:val="auto"/>
          <w:sz w:val="28"/>
          <w:szCs w:val="28"/>
          <w:highlight w:val="none"/>
        </w:rPr>
        <w:t>残疾人福利性单位声明函（如有）</w:t>
      </w:r>
    </w:p>
    <w:p>
      <w:pPr>
        <w:tabs>
          <w:tab w:val="left" w:pos="6300"/>
        </w:tabs>
        <w:snapToGrid w:val="0"/>
        <w:spacing w:line="500" w:lineRule="exact"/>
        <w:ind w:firstLine="480" w:firstLineChars="200"/>
        <w:rPr>
          <w:color w:val="auto"/>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color w:val="auto"/>
          <w:sz w:val="28"/>
          <w:szCs w:val="28"/>
        </w:rPr>
      </w:pPr>
      <w:r>
        <w:rPr>
          <w:color w:val="auto"/>
          <w:sz w:val="28"/>
          <w:szCs w:val="28"/>
        </w:rPr>
        <w:t>本单位郑重声明，根据《财政部 民政部 中国残疾人联合会关于促进残疾人就业政府采购政策的通知》（财库〔2017〕 141号）的规定，本单位为符合条件的残疾人福利性单位，且本单位参加</w:t>
      </w:r>
      <w:r>
        <w:rPr>
          <w:color w:val="auto"/>
          <w:sz w:val="28"/>
          <w:szCs w:val="28"/>
          <w:u w:val="single"/>
        </w:rPr>
        <w:t>（采购人）</w:t>
      </w:r>
      <w:r>
        <w:rPr>
          <w:color w:val="auto"/>
          <w:sz w:val="28"/>
          <w:szCs w:val="28"/>
        </w:rPr>
        <w:t>单位的</w:t>
      </w:r>
      <w:r>
        <w:rPr>
          <w:rFonts w:hint="eastAsia" w:ascii="宋体" w:hAnsi="宋体" w:eastAsia="宋体" w:cs="宋体"/>
          <w:color w:val="auto"/>
          <w:sz w:val="28"/>
          <w:szCs w:val="28"/>
          <w:u w:val="single"/>
        </w:rPr>
        <w:t xml:space="preserve"> (标的名称）</w:t>
      </w:r>
      <w:r>
        <w:rPr>
          <w:color w:val="auto"/>
          <w:sz w:val="28"/>
          <w:szCs w:val="28"/>
        </w:rPr>
        <w:t>项目采购活动提供本单位制造的货物</w:t>
      </w:r>
      <w:r>
        <w:rPr>
          <w:color w:val="auto"/>
          <w:sz w:val="28"/>
          <w:szCs w:val="28"/>
          <w:u w:val="single"/>
        </w:rPr>
        <w:t>（由本单位承担工程/提供服务）</w:t>
      </w:r>
      <w:r>
        <w:rPr>
          <w:color w:val="auto"/>
          <w:sz w:val="28"/>
          <w:szCs w:val="28"/>
        </w:rPr>
        <w:t>，或者提供其他残疾人福利性单位制造的货物（不包括使用非残疾人福利性单位注册商标的货物）。</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firstLine="560" w:firstLineChars="200"/>
        <w:textAlignment w:val="auto"/>
        <w:rPr>
          <w:color w:val="auto"/>
          <w:sz w:val="28"/>
          <w:szCs w:val="28"/>
        </w:rPr>
      </w:pPr>
      <w:r>
        <w:rPr>
          <w:color w:val="auto"/>
          <w:sz w:val="28"/>
          <w:szCs w:val="28"/>
        </w:rPr>
        <w:t>本单位对上述声明的真实性负责。如有虚假，将依法承担相应责任。</w:t>
      </w:r>
    </w:p>
    <w:p>
      <w:pPr>
        <w:tabs>
          <w:tab w:val="left" w:pos="6300"/>
        </w:tabs>
        <w:snapToGrid w:val="0"/>
        <w:spacing w:line="500" w:lineRule="exact"/>
        <w:ind w:firstLine="560" w:firstLineChars="200"/>
        <w:rPr>
          <w:rFonts w:eastAsia="方正仿宋_GBK"/>
          <w:color w:val="auto"/>
          <w:sz w:val="28"/>
          <w:szCs w:val="28"/>
        </w:rPr>
      </w:pPr>
    </w:p>
    <w:p>
      <w:pPr>
        <w:spacing w:line="460" w:lineRule="exact"/>
        <w:rPr>
          <w:color w:val="auto"/>
          <w:sz w:val="28"/>
          <w:szCs w:val="28"/>
        </w:rPr>
      </w:pPr>
      <w:r>
        <w:rPr>
          <w:bCs/>
          <w:color w:val="auto"/>
          <w:sz w:val="28"/>
          <w:szCs w:val="28"/>
        </w:rPr>
        <w:t>投标单位：</w:t>
      </w:r>
      <w:r>
        <w:rPr>
          <w:bCs/>
          <w:color w:val="auto"/>
          <w:sz w:val="28"/>
          <w:szCs w:val="28"/>
          <w:u w:val="single"/>
        </w:rPr>
        <w:t xml:space="preserve">   （全称）（盖章）  </w:t>
      </w:r>
    </w:p>
    <w:p>
      <w:pPr>
        <w:pStyle w:val="12"/>
        <w:spacing w:line="420" w:lineRule="exact"/>
        <w:rPr>
          <w:rFonts w:ascii="Times New Roman" w:hAnsi="Times New Roman"/>
          <w:bCs/>
          <w:color w:val="auto"/>
          <w:sz w:val="28"/>
          <w:szCs w:val="28"/>
        </w:rPr>
      </w:pPr>
      <w:r>
        <w:rPr>
          <w:rFonts w:ascii="Times New Roman" w:hAnsi="Times New Roman"/>
          <w:bCs/>
          <w:color w:val="auto"/>
          <w:sz w:val="28"/>
          <w:szCs w:val="28"/>
        </w:rPr>
        <w:t>法定代表人或委托代理人：</w:t>
      </w:r>
      <w:r>
        <w:rPr>
          <w:rFonts w:ascii="Times New Roman" w:hAnsi="Times New Roman"/>
          <w:bCs/>
          <w:color w:val="auto"/>
          <w:sz w:val="28"/>
          <w:szCs w:val="28"/>
          <w:u w:val="single"/>
        </w:rPr>
        <w:t>（签字或盖章）</w:t>
      </w:r>
    </w:p>
    <w:p>
      <w:pPr>
        <w:widowControl/>
        <w:adjustRightInd w:val="0"/>
        <w:snapToGrid w:val="0"/>
        <w:spacing w:line="420" w:lineRule="exact"/>
        <w:rPr>
          <w:color w:val="auto"/>
          <w:sz w:val="28"/>
          <w:szCs w:val="28"/>
        </w:rPr>
      </w:pPr>
      <w:r>
        <w:rPr>
          <w:color w:val="auto"/>
          <w:spacing w:val="6"/>
          <w:kern w:val="0"/>
          <w:sz w:val="28"/>
          <w:szCs w:val="28"/>
        </w:rPr>
        <w:t>日期：</w:t>
      </w:r>
      <w:r>
        <w:rPr>
          <w:color w:val="auto"/>
          <w:sz w:val="28"/>
          <w:szCs w:val="28"/>
          <w:u w:val="single"/>
        </w:rPr>
        <w:t xml:space="preserve">        </w:t>
      </w:r>
      <w:r>
        <w:rPr>
          <w:color w:val="auto"/>
          <w:sz w:val="28"/>
          <w:szCs w:val="28"/>
        </w:rPr>
        <w:t>年</w:t>
      </w:r>
      <w:r>
        <w:rPr>
          <w:color w:val="auto"/>
          <w:sz w:val="28"/>
          <w:szCs w:val="28"/>
          <w:u w:val="single"/>
        </w:rPr>
        <w:t xml:space="preserve">    </w:t>
      </w:r>
      <w:r>
        <w:rPr>
          <w:color w:val="auto"/>
          <w:sz w:val="28"/>
          <w:szCs w:val="28"/>
        </w:rPr>
        <w:t>月</w:t>
      </w:r>
      <w:r>
        <w:rPr>
          <w:color w:val="auto"/>
          <w:sz w:val="28"/>
          <w:szCs w:val="28"/>
          <w:u w:val="single"/>
        </w:rPr>
        <w:t xml:space="preserve">   </w:t>
      </w:r>
      <w:r>
        <w:rPr>
          <w:color w:val="auto"/>
          <w:sz w:val="28"/>
          <w:szCs w:val="28"/>
        </w:rPr>
        <w:t>日</w:t>
      </w:r>
    </w:p>
    <w:p>
      <w:pPr>
        <w:widowControl/>
        <w:spacing w:line="440" w:lineRule="exact"/>
        <w:ind w:firstLine="560" w:firstLineChars="200"/>
        <w:jc w:val="left"/>
        <w:rPr>
          <w:color w:val="auto"/>
          <w:sz w:val="28"/>
          <w:szCs w:val="28"/>
        </w:rPr>
      </w:pPr>
    </w:p>
    <w:p>
      <w:pPr>
        <w:widowControl/>
        <w:spacing w:line="440" w:lineRule="exact"/>
        <w:ind w:firstLine="560" w:firstLineChars="200"/>
        <w:jc w:val="left"/>
        <w:rPr>
          <w:color w:val="auto"/>
          <w:sz w:val="28"/>
          <w:szCs w:val="28"/>
        </w:rPr>
      </w:pPr>
      <w:r>
        <w:rPr>
          <w:color w:val="auto"/>
          <w:sz w:val="28"/>
          <w:szCs w:val="28"/>
        </w:rPr>
        <w:t>注：须提供证明材料（能反映出企业残疾人的占比等情况的材料及残疾人证等）。</w:t>
      </w:r>
    </w:p>
    <w:p>
      <w:pPr>
        <w:pStyle w:val="51"/>
        <w:adjustRightInd w:val="0"/>
        <w:snapToGrid w:val="0"/>
        <w:spacing w:line="360" w:lineRule="auto"/>
        <w:ind w:firstLine="700" w:firstLineChars="250"/>
        <w:rPr>
          <w:rFonts w:hint="eastAsia" w:ascii="宋体" w:hAnsi="宋体" w:eastAsia="宋体" w:cs="宋体"/>
          <w:color w:val="auto"/>
          <w:sz w:val="28"/>
          <w:szCs w:val="28"/>
        </w:rPr>
      </w:pPr>
    </w:p>
    <w:p>
      <w:pPr>
        <w:pStyle w:val="52"/>
        <w:spacing w:line="440" w:lineRule="exact"/>
        <w:ind w:firstLine="420"/>
        <w:jc w:val="center"/>
        <w:rPr>
          <w:rFonts w:hint="eastAsia" w:ascii="宋体" w:hAnsi="宋体" w:eastAsia="宋体" w:cs="宋体"/>
          <w:b/>
          <w:bCs/>
          <w:color w:val="auto"/>
          <w:spacing w:val="6"/>
          <w:sz w:val="28"/>
          <w:szCs w:val="28"/>
        </w:rPr>
      </w:pPr>
    </w:p>
    <w:p>
      <w:pPr>
        <w:widowControl/>
        <w:spacing w:line="560" w:lineRule="exact"/>
        <w:jc w:val="center"/>
        <w:rPr>
          <w:rFonts w:eastAsia="方正仿宋_GBK"/>
          <w:color w:val="auto"/>
          <w:highlight w:val="yellow"/>
        </w:rPr>
      </w:pPr>
      <w:r>
        <w:rPr>
          <w:rFonts w:hint="eastAsia" w:ascii="宋体" w:hAnsi="宋体" w:cs="宋体"/>
          <w:b/>
          <w:bCs/>
          <w:color w:val="auto"/>
          <w:sz w:val="28"/>
          <w:szCs w:val="28"/>
          <w:lang w:val="en-US" w:eastAsia="zh-CN"/>
        </w:rPr>
        <w:br w:type="page"/>
      </w:r>
      <w:r>
        <w:rPr>
          <w:rFonts w:hint="eastAsia" w:ascii="宋体" w:hAnsi="宋体" w:cs="宋体"/>
          <w:b/>
          <w:color w:val="auto"/>
          <w:sz w:val="28"/>
          <w:szCs w:val="28"/>
          <w:highlight w:val="none"/>
          <w:lang w:val="en-US" w:eastAsia="zh-CN"/>
        </w:rPr>
        <w:t>24</w:t>
      </w:r>
      <w:r>
        <w:rPr>
          <w:rFonts w:hint="eastAsia" w:ascii="宋体" w:hAnsi="宋体" w:eastAsia="宋体" w:cs="宋体"/>
          <w:b/>
          <w:color w:val="auto"/>
          <w:sz w:val="28"/>
          <w:szCs w:val="28"/>
          <w:highlight w:val="none"/>
          <w:lang w:val="en-US" w:eastAsia="zh-CN"/>
        </w:rPr>
        <w:t>、</w:t>
      </w:r>
      <w:r>
        <w:rPr>
          <w:b/>
          <w:color w:val="auto"/>
          <w:sz w:val="28"/>
          <w:szCs w:val="28"/>
          <w:highlight w:val="none"/>
        </w:rPr>
        <w:t>监狱企业证明文件（如有）</w:t>
      </w:r>
    </w:p>
    <w:p>
      <w:pPr>
        <w:spacing w:line="400" w:lineRule="exact"/>
        <w:ind w:firstLine="480" w:firstLineChars="200"/>
        <w:jc w:val="left"/>
        <w:rPr>
          <w:color w:val="auto"/>
          <w:sz w:val="24"/>
        </w:rPr>
      </w:pPr>
    </w:p>
    <w:p>
      <w:pPr>
        <w:spacing w:line="400" w:lineRule="exact"/>
        <w:ind w:firstLine="560" w:firstLineChars="200"/>
        <w:jc w:val="left"/>
        <w:rPr>
          <w:rFonts w:hint="eastAsia" w:eastAsia="宋体"/>
          <w:color w:val="auto"/>
          <w:sz w:val="28"/>
          <w:szCs w:val="28"/>
          <w:lang w:eastAsia="zh-CN"/>
        </w:rPr>
      </w:pPr>
      <w:r>
        <w:rPr>
          <w:color w:val="auto"/>
          <w:sz w:val="28"/>
          <w:szCs w:val="28"/>
        </w:rPr>
        <w:t>1</w:t>
      </w:r>
      <w:r>
        <w:rPr>
          <w:rFonts w:hint="eastAsia"/>
          <w:color w:val="auto"/>
          <w:sz w:val="28"/>
          <w:szCs w:val="28"/>
          <w:lang w:eastAsia="zh-CN"/>
        </w:rPr>
        <w:t>、</w:t>
      </w:r>
      <w:r>
        <w:rPr>
          <w:color w:val="auto"/>
          <w:sz w:val="28"/>
          <w:szCs w:val="28"/>
        </w:rPr>
        <w:t>监狱企业证明（如属于监狱企业，需提供由省级以上监狱管理局、戒毒管理局（含新疆生产建设兵团）出具的属于监狱企业的证明文件）</w:t>
      </w:r>
      <w:r>
        <w:rPr>
          <w:rFonts w:hint="eastAsia"/>
          <w:color w:val="auto"/>
          <w:sz w:val="28"/>
          <w:szCs w:val="28"/>
          <w:lang w:eastAsia="zh-CN"/>
        </w:rPr>
        <w:t>。</w:t>
      </w:r>
    </w:p>
    <w:p>
      <w:pPr>
        <w:spacing w:line="400" w:lineRule="exact"/>
        <w:ind w:firstLine="560" w:firstLineChars="200"/>
        <w:jc w:val="left"/>
        <w:rPr>
          <w:color w:val="auto"/>
          <w:sz w:val="28"/>
          <w:szCs w:val="28"/>
        </w:rPr>
      </w:pPr>
      <w:r>
        <w:rPr>
          <w:color w:val="auto"/>
          <w:sz w:val="28"/>
          <w:szCs w:val="28"/>
        </w:rPr>
        <w:t>2</w:t>
      </w:r>
      <w:r>
        <w:rPr>
          <w:rFonts w:hint="eastAsia"/>
          <w:color w:val="auto"/>
          <w:sz w:val="28"/>
          <w:szCs w:val="28"/>
          <w:lang w:eastAsia="zh-CN"/>
        </w:rPr>
        <w:t>、</w:t>
      </w:r>
      <w:r>
        <w:rPr>
          <w:color w:val="auto"/>
          <w:sz w:val="28"/>
          <w:szCs w:val="28"/>
        </w:rPr>
        <w:t>证明材料加盖投标人公章。</w:t>
      </w:r>
    </w:p>
    <w:p>
      <w:pPr>
        <w:widowControl/>
        <w:spacing w:line="440" w:lineRule="exact"/>
        <w:ind w:firstLine="560" w:firstLineChars="200"/>
        <w:jc w:val="left"/>
        <w:rPr>
          <w:color w:val="auto"/>
          <w:sz w:val="28"/>
          <w:szCs w:val="28"/>
        </w:rPr>
      </w:pPr>
    </w:p>
    <w:p>
      <w:pPr>
        <w:rPr>
          <w:rFonts w:hint="eastAsia" w:ascii="宋体" w:hAnsi="宋体" w:cs="宋体"/>
          <w:b/>
          <w:bCs/>
          <w:color w:val="auto"/>
          <w:sz w:val="28"/>
          <w:szCs w:val="28"/>
          <w:lang w:val="en-US" w:eastAsia="zh-CN"/>
        </w:rPr>
      </w:pPr>
    </w:p>
    <w:p>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pPr>
        <w:widowControl/>
        <w:tabs>
          <w:tab w:val="left" w:pos="3568"/>
        </w:tabs>
        <w:spacing w:before="100" w:beforeAutospacing="1" w:after="100" w:afterAutospacing="1" w:line="480" w:lineRule="exact"/>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投标单位反商业贿赂承诺书</w:t>
      </w:r>
    </w:p>
    <w:p>
      <w:pPr>
        <w:keepNext w:val="0"/>
        <w:keepLines w:val="0"/>
        <w:pageBreakBefore w:val="0"/>
        <w:widowControl/>
        <w:kinsoku/>
        <w:wordWrap/>
        <w:overflowPunct/>
        <w:topLinePunct w:val="0"/>
        <w:autoSpaceDE w:val="0"/>
        <w:autoSpaceDN/>
        <w:bidi w:val="0"/>
        <w:adjustRightInd/>
        <w:snapToGrid/>
        <w:spacing w:before="100" w:beforeAutospacing="1" w:after="100" w:afterAutospacing="1" w:line="720" w:lineRule="exact"/>
        <w:ind w:firstLine="560" w:firstLineChars="200"/>
        <w:jc w:val="left"/>
        <w:textAlignment w:val="auto"/>
        <w:rPr>
          <w:color w:val="auto"/>
          <w:sz w:val="28"/>
          <w:szCs w:val="28"/>
          <w:highlight w:val="none"/>
        </w:rPr>
      </w:pPr>
      <w:r>
        <w:rPr>
          <w:color w:val="auto"/>
          <w:sz w:val="28"/>
          <w:szCs w:val="28"/>
          <w:highlight w:val="none"/>
        </w:rPr>
        <w:t>我公司承诺在</w:t>
      </w:r>
      <w:r>
        <w:rPr>
          <w:color w:val="auto"/>
          <w:sz w:val="28"/>
          <w:szCs w:val="28"/>
          <w:highlight w:val="none"/>
          <w:u w:val="single"/>
        </w:rPr>
        <w:t>（项目名称）</w:t>
      </w:r>
      <w:r>
        <w:rPr>
          <w:color w:val="auto"/>
          <w:sz w:val="28"/>
          <w:szCs w:val="28"/>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spacing w:after="0" w:line="460" w:lineRule="exact"/>
        <w:ind w:firstLine="3840" w:firstLineChars="1600"/>
        <w:rPr>
          <w:rFonts w:ascii="Times New Roman" w:hAnsi="Times New Roman"/>
          <w:bCs/>
          <w:color w:val="auto"/>
          <w:sz w:val="24"/>
          <w:highlight w:val="none"/>
        </w:rPr>
      </w:pPr>
    </w:p>
    <w:p>
      <w:pPr>
        <w:pStyle w:val="12"/>
        <w:spacing w:after="0" w:line="460" w:lineRule="exact"/>
        <w:ind w:firstLine="3840" w:firstLineChars="1600"/>
        <w:rPr>
          <w:rFonts w:ascii="Times New Roman" w:hAnsi="Times New Roman"/>
          <w:bCs/>
          <w:color w:val="auto"/>
          <w:sz w:val="24"/>
          <w:highlight w:val="none"/>
        </w:rPr>
      </w:pP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bCs/>
          <w:color w:val="auto"/>
          <w:sz w:val="28"/>
          <w:szCs w:val="28"/>
          <w:highlight w:val="none"/>
          <w:u w:val="single"/>
        </w:rPr>
      </w:pPr>
      <w:r>
        <w:rPr>
          <w:rFonts w:ascii="Times New Roman" w:hAnsi="Times New Roman"/>
          <w:bCs/>
          <w:color w:val="auto"/>
          <w:sz w:val="28"/>
          <w:szCs w:val="28"/>
          <w:highlight w:val="none"/>
        </w:rPr>
        <w:t>投标单位：</w:t>
      </w:r>
      <w:r>
        <w:rPr>
          <w:rFonts w:ascii="Times New Roman" w:hAnsi="Times New Roman"/>
          <w:bCs/>
          <w:color w:val="auto"/>
          <w:sz w:val="28"/>
          <w:szCs w:val="28"/>
          <w:highlight w:val="none"/>
          <w:u w:val="single"/>
        </w:rPr>
        <w:t xml:space="preserve">   （全称）（盖章）  </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bCs/>
          <w:color w:val="auto"/>
          <w:sz w:val="28"/>
          <w:szCs w:val="28"/>
          <w:highlight w:val="none"/>
          <w:u w:val="single"/>
        </w:rPr>
      </w:pPr>
      <w:r>
        <w:rPr>
          <w:rFonts w:ascii="Times New Roman" w:hAnsi="Times New Roman"/>
          <w:bCs/>
          <w:color w:val="auto"/>
          <w:sz w:val="28"/>
          <w:szCs w:val="28"/>
          <w:highlight w:val="none"/>
        </w:rPr>
        <w:t>法定代表人或委托代理人：</w:t>
      </w:r>
      <w:r>
        <w:rPr>
          <w:rFonts w:ascii="Times New Roman" w:hAnsi="Times New Roman"/>
          <w:bCs/>
          <w:color w:val="auto"/>
          <w:sz w:val="28"/>
          <w:szCs w:val="28"/>
          <w:highlight w:val="none"/>
          <w:u w:val="single"/>
        </w:rPr>
        <w:t>（签字或盖章）</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color w:val="auto"/>
          <w:sz w:val="28"/>
          <w:szCs w:val="28"/>
          <w:highlight w:val="none"/>
        </w:rPr>
      </w:pPr>
      <w:r>
        <w:rPr>
          <w:rFonts w:ascii="Times New Roman" w:hAnsi="Times New Roman"/>
          <w:color w:val="auto"/>
          <w:sz w:val="28"/>
          <w:szCs w:val="28"/>
          <w:highlight w:val="none"/>
        </w:rPr>
        <w:t>日 期：</w:t>
      </w:r>
      <w:r>
        <w:rPr>
          <w:rFonts w:ascii="Times New Roman" w:hAnsi="Times New Roman"/>
          <w:bCs/>
          <w:color w:val="auto"/>
          <w:sz w:val="28"/>
          <w:szCs w:val="28"/>
          <w:highlight w:val="none"/>
          <w:u w:val="single"/>
        </w:rPr>
        <w:t>　　</w:t>
      </w:r>
      <w:r>
        <w:rPr>
          <w:rFonts w:ascii="Times New Roman" w:hAnsi="Times New Roman"/>
          <w:bCs/>
          <w:color w:val="auto"/>
          <w:sz w:val="28"/>
          <w:szCs w:val="28"/>
          <w:highlight w:val="none"/>
        </w:rPr>
        <w:t>年</w:t>
      </w:r>
      <w:r>
        <w:rPr>
          <w:rFonts w:ascii="Times New Roman" w:hAnsi="Times New Roman"/>
          <w:bCs/>
          <w:color w:val="auto"/>
          <w:sz w:val="28"/>
          <w:szCs w:val="28"/>
          <w:highlight w:val="none"/>
          <w:u w:val="single"/>
        </w:rPr>
        <w:t>　</w:t>
      </w:r>
      <w:r>
        <w:rPr>
          <w:rFonts w:ascii="Times New Roman" w:hAnsi="Times New Roman"/>
          <w:bCs/>
          <w:color w:val="auto"/>
          <w:sz w:val="28"/>
          <w:szCs w:val="28"/>
          <w:highlight w:val="none"/>
        </w:rPr>
        <w:t>月</w:t>
      </w:r>
      <w:r>
        <w:rPr>
          <w:rFonts w:ascii="Times New Roman" w:hAnsi="Times New Roman"/>
          <w:bCs/>
          <w:color w:val="auto"/>
          <w:sz w:val="28"/>
          <w:szCs w:val="28"/>
          <w:highlight w:val="none"/>
          <w:u w:val="single"/>
        </w:rPr>
        <w:t xml:space="preserve">  </w:t>
      </w:r>
      <w:r>
        <w:rPr>
          <w:rFonts w:ascii="Times New Roman" w:hAnsi="Times New Roman"/>
          <w:bCs/>
          <w:color w:val="auto"/>
          <w:sz w:val="28"/>
          <w:szCs w:val="28"/>
          <w:highlight w:val="none"/>
        </w:rPr>
        <w:t>日</w:t>
      </w:r>
    </w:p>
    <w:p>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pPr>
        <w:pStyle w:val="4"/>
        <w:spacing w:before="89"/>
        <w:jc w:val="center"/>
        <w:rPr>
          <w:rFonts w:hint="eastAsia" w:ascii="宋体" w:hAnsi="宋体" w:eastAsia="宋体" w:cs="宋体"/>
          <w:b/>
          <w:bCs/>
          <w:sz w:val="28"/>
          <w:szCs w:val="28"/>
          <w:lang w:val="en-US"/>
        </w:rPr>
      </w:pPr>
      <w:r>
        <w:rPr>
          <w:rFonts w:hint="eastAsia" w:ascii="宋体" w:hAnsi="宋体" w:eastAsia="宋体" w:cs="宋体"/>
          <w:b/>
          <w:bCs/>
          <w:sz w:val="28"/>
          <w:szCs w:val="28"/>
          <w:lang w:val="en-US" w:eastAsia="zh-CN"/>
        </w:rPr>
        <w:t>26、</w:t>
      </w:r>
      <w:r>
        <w:rPr>
          <w:rFonts w:hint="eastAsia" w:ascii="宋体" w:hAnsi="宋体" w:eastAsia="宋体" w:cs="宋体"/>
          <w:b/>
          <w:bCs/>
          <w:sz w:val="28"/>
          <w:szCs w:val="28"/>
          <w:lang w:val="en-US"/>
        </w:rPr>
        <w:t>不参与围标串标承诺书</w:t>
      </w:r>
    </w:p>
    <w:p>
      <w:pPr>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本人作为经授权投标人代表，清楚知晓我单位本项目投标活动，对以下事项作出承诺：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textAlignment w:val="auto"/>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一、 我单位和我本人遵循公开、公平、公正、诚实守信的原则，依法依规参与本项目竞标。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二、我单位和我本人在本项目招标投标活动中，未参与围标串标。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三、我单位如被查实在本项目招标投标活动中存在围标串标的，递交投标文件行为作为实施串通投标违法行为的关键环节，本人承担直接责任人员法律责任，接受相应行政处罚和失信惩戒。</w:t>
      </w: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bCs/>
          <w:color w:val="auto"/>
          <w:sz w:val="28"/>
          <w:szCs w:val="28"/>
          <w:highlight w:val="none"/>
          <w:u w:val="single"/>
        </w:rPr>
      </w:pPr>
      <w:r>
        <w:rPr>
          <w:rFonts w:ascii="Times New Roman" w:hAnsi="Times New Roman"/>
          <w:bCs/>
          <w:color w:val="auto"/>
          <w:sz w:val="28"/>
          <w:szCs w:val="28"/>
          <w:highlight w:val="none"/>
        </w:rPr>
        <w:t>投标单位：</w:t>
      </w:r>
      <w:r>
        <w:rPr>
          <w:rFonts w:ascii="Times New Roman" w:hAnsi="Times New Roman"/>
          <w:bCs/>
          <w:color w:val="auto"/>
          <w:sz w:val="28"/>
          <w:szCs w:val="28"/>
          <w:highlight w:val="none"/>
          <w:u w:val="single"/>
        </w:rPr>
        <w:t xml:space="preserve">   （全称）（盖章）  </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bCs/>
          <w:color w:val="auto"/>
          <w:sz w:val="28"/>
          <w:szCs w:val="28"/>
          <w:highlight w:val="none"/>
          <w:u w:val="single"/>
        </w:rPr>
      </w:pPr>
      <w:r>
        <w:rPr>
          <w:rFonts w:ascii="Times New Roman" w:hAnsi="Times New Roman"/>
          <w:bCs/>
          <w:color w:val="auto"/>
          <w:sz w:val="28"/>
          <w:szCs w:val="28"/>
          <w:highlight w:val="none"/>
        </w:rPr>
        <w:t>法定代表人：</w:t>
      </w:r>
      <w:r>
        <w:rPr>
          <w:rFonts w:ascii="Times New Roman" w:hAnsi="Times New Roman"/>
          <w:bCs/>
          <w:color w:val="auto"/>
          <w:sz w:val="28"/>
          <w:szCs w:val="28"/>
          <w:highlight w:val="none"/>
          <w:u w:val="single"/>
        </w:rPr>
        <w:t>（签字或盖章）</w:t>
      </w:r>
    </w:p>
    <w:p>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color w:val="auto"/>
          <w:sz w:val="28"/>
          <w:szCs w:val="28"/>
          <w:highlight w:val="none"/>
        </w:rPr>
      </w:pPr>
      <w:r>
        <w:rPr>
          <w:rFonts w:ascii="Times New Roman" w:hAnsi="Times New Roman"/>
          <w:color w:val="auto"/>
          <w:sz w:val="28"/>
          <w:szCs w:val="28"/>
          <w:highlight w:val="none"/>
        </w:rPr>
        <w:t>日 期：</w:t>
      </w:r>
      <w:r>
        <w:rPr>
          <w:rFonts w:ascii="Times New Roman" w:hAnsi="Times New Roman"/>
          <w:bCs/>
          <w:color w:val="auto"/>
          <w:sz w:val="28"/>
          <w:szCs w:val="28"/>
          <w:highlight w:val="none"/>
          <w:u w:val="single"/>
        </w:rPr>
        <w:t>　　</w:t>
      </w:r>
      <w:r>
        <w:rPr>
          <w:rFonts w:ascii="Times New Roman" w:hAnsi="Times New Roman"/>
          <w:bCs/>
          <w:color w:val="auto"/>
          <w:sz w:val="28"/>
          <w:szCs w:val="28"/>
          <w:highlight w:val="none"/>
        </w:rPr>
        <w:t>年</w:t>
      </w:r>
      <w:r>
        <w:rPr>
          <w:rFonts w:ascii="Times New Roman" w:hAnsi="Times New Roman"/>
          <w:bCs/>
          <w:color w:val="auto"/>
          <w:sz w:val="28"/>
          <w:szCs w:val="28"/>
          <w:highlight w:val="none"/>
          <w:u w:val="single"/>
        </w:rPr>
        <w:t xml:space="preserve"> </w:t>
      </w:r>
      <w:r>
        <w:rPr>
          <w:rFonts w:hint="eastAsia"/>
          <w:bCs/>
          <w:color w:val="auto"/>
          <w:sz w:val="28"/>
          <w:szCs w:val="28"/>
          <w:highlight w:val="none"/>
          <w:u w:val="single"/>
          <w:lang w:val="en-US" w:eastAsia="zh-CN"/>
        </w:rPr>
        <w:t xml:space="preserve"> </w:t>
      </w:r>
      <w:r>
        <w:rPr>
          <w:rFonts w:ascii="Times New Roman" w:hAnsi="Times New Roman"/>
          <w:bCs/>
          <w:color w:val="auto"/>
          <w:sz w:val="28"/>
          <w:szCs w:val="28"/>
          <w:highlight w:val="none"/>
          <w:u w:val="single"/>
        </w:rPr>
        <w:t xml:space="preserve"> </w:t>
      </w:r>
      <w:r>
        <w:rPr>
          <w:rFonts w:ascii="Times New Roman" w:hAnsi="Times New Roman"/>
          <w:bCs/>
          <w:color w:val="auto"/>
          <w:sz w:val="28"/>
          <w:szCs w:val="28"/>
          <w:highlight w:val="none"/>
        </w:rPr>
        <w:t>月</w:t>
      </w:r>
      <w:r>
        <w:rPr>
          <w:rFonts w:ascii="Times New Roman" w:hAnsi="Times New Roman"/>
          <w:bCs/>
          <w:color w:val="auto"/>
          <w:sz w:val="28"/>
          <w:szCs w:val="28"/>
          <w:highlight w:val="none"/>
          <w:u w:val="single"/>
        </w:rPr>
        <w:t xml:space="preserve"> </w:t>
      </w:r>
      <w:r>
        <w:rPr>
          <w:rFonts w:hint="eastAsia"/>
          <w:bCs/>
          <w:color w:val="auto"/>
          <w:sz w:val="28"/>
          <w:szCs w:val="28"/>
          <w:highlight w:val="none"/>
          <w:u w:val="single"/>
          <w:lang w:val="en-US" w:eastAsia="zh-CN"/>
        </w:rPr>
        <w:t xml:space="preserve"> </w:t>
      </w:r>
      <w:r>
        <w:rPr>
          <w:rFonts w:ascii="Times New Roman" w:hAnsi="Times New Roman"/>
          <w:bCs/>
          <w:color w:val="auto"/>
          <w:sz w:val="28"/>
          <w:szCs w:val="28"/>
          <w:highlight w:val="none"/>
          <w:u w:val="single"/>
        </w:rPr>
        <w:t xml:space="preserve"> </w:t>
      </w:r>
      <w:r>
        <w:rPr>
          <w:rFonts w:ascii="Times New Roman" w:hAnsi="Times New Roman"/>
          <w:bCs/>
          <w:color w:val="auto"/>
          <w:sz w:val="28"/>
          <w:szCs w:val="28"/>
          <w:highlight w:val="none"/>
        </w:rPr>
        <w:t>日</w:t>
      </w:r>
    </w:p>
    <w:p>
      <w:pPr>
        <w:rPr>
          <w:sz w:val="21"/>
          <w:szCs w:val="21"/>
          <w:lang w:val="en-US"/>
        </w:rPr>
      </w:pPr>
    </w:p>
    <w:p>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pPr>
        <w:numPr>
          <w:ilvl w:val="0"/>
          <w:numId w:val="0"/>
        </w:numPr>
        <w:jc w:val="center"/>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27、</w:t>
      </w:r>
      <w:r>
        <w:rPr>
          <w:rFonts w:hint="eastAsia" w:ascii="宋体" w:hAnsi="宋体" w:eastAsia="宋体" w:cs="宋体"/>
          <w:b/>
          <w:bCs/>
          <w:color w:val="auto"/>
          <w:sz w:val="28"/>
          <w:szCs w:val="28"/>
        </w:rPr>
        <w:t>其他材料</w:t>
      </w:r>
    </w:p>
    <w:p>
      <w:pPr>
        <w:numPr>
          <w:ilvl w:val="0"/>
          <w:numId w:val="0"/>
        </w:numPr>
        <w:jc w:val="center"/>
        <w:rPr>
          <w:rFonts w:hint="eastAsia" w:ascii="宋体" w:hAnsi="宋体" w:eastAsia="宋体" w:cs="宋体"/>
          <w:color w:val="auto"/>
          <w:sz w:val="28"/>
          <w:szCs w:val="28"/>
        </w:rPr>
      </w:pPr>
      <w:r>
        <w:rPr>
          <w:rFonts w:hint="eastAsia" w:ascii="宋体" w:hAnsi="宋体" w:eastAsia="宋体" w:cs="宋体"/>
          <w:color w:val="auto"/>
          <w:sz w:val="28"/>
          <w:szCs w:val="28"/>
        </w:rPr>
        <w:t>（若有投标人格式自拟，应清晰可辨认并加盖单位公章）</w:t>
      </w:r>
    </w:p>
    <w:p>
      <w:pPr>
        <w:rPr>
          <w:rFonts w:hint="eastAsia" w:ascii="宋体" w:hAnsi="宋体" w:eastAsia="宋体" w:cs="宋体"/>
          <w:color w:val="auto"/>
          <w:sz w:val="28"/>
          <w:szCs w:val="28"/>
          <w:highlight w:val="none"/>
        </w:rPr>
      </w:pPr>
    </w:p>
    <w:sectPr>
      <w:headerReference r:id="rId5" w:type="default"/>
      <w:footerReference r:id="rId6" w:type="default"/>
      <w:pgSz w:w="11906" w:h="16838"/>
      <w:pgMar w:top="1440" w:right="1266" w:bottom="1440" w:left="1600" w:header="850" w:footer="10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8BC82C-A5A1-4B3C-B999-0A937AEBB04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embedRegular r:id="rId2" w:fontKey="{F822F0AC-B3EC-42CB-BE7F-84316ACF3287}"/>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auto"/>
    <w:pitch w:val="default"/>
    <w:sig w:usb0="00000000" w:usb1="00000000" w:usb2="00000000" w:usb3="00000000" w:csb0="00000001" w:csb1="00000000"/>
  </w:font>
  <w:font w:name="方正小标宋_GBK">
    <w:altName w:val="微软雅黑"/>
    <w:panose1 w:val="00000000000000000000"/>
    <w:charset w:val="00"/>
    <w:family w:val="auto"/>
    <w:pitch w:val="default"/>
    <w:sig w:usb0="00000000" w:usb1="00000000" w:usb2="00000000" w:usb3="00000000" w:csb0="00000000" w:csb1="00000000"/>
    <w:embedRegular r:id="rId3" w:fontKey="{10DA65CE-3ECD-464F-A4A3-079F44718146}"/>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embedRegular r:id="rId4" w:fontKey="{961B79F2-A250-4AD0-9822-AABE2FE0AE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left" w:pos="3819"/>
        <w:tab w:val="clear" w:pos="4153"/>
        <w:tab w:val="clear" w:pos="8306"/>
      </w:tabs>
      <w:spacing w:line="320" w:lineRule="exact"/>
      <w:ind w:firstLine="4317" w:firstLineChars="2150"/>
      <w:jc w:val="right"/>
      <w:rPr>
        <w:rFonts w:hint="eastAsia" w:ascii="宋体" w:hAnsi="宋体"/>
        <w:b/>
        <w:bCs/>
        <w:iCs/>
        <w:sz w:val="20"/>
        <w:szCs w:val="20"/>
        <w14:shadow w14:blurRad="50800" w14:dist="38100" w14:dir="2700000" w14:sx="100000" w14:sy="100000" w14:kx="0" w14:ky="0" w14:algn="tl">
          <w14:srgbClr w14:val="000000">
            <w14:alpha w14:val="60000"/>
          </w14:srgbClr>
        </w14:shad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10EA2"/>
    <w:multiLevelType w:val="singleLevel"/>
    <w:tmpl w:val="AED10EA2"/>
    <w:lvl w:ilvl="0" w:tentative="0">
      <w:start w:val="1"/>
      <w:numFmt w:val="chineseCounting"/>
      <w:suff w:val="space"/>
      <w:lvlText w:val="第%1章"/>
      <w:lvlJc w:val="left"/>
      <w:rPr>
        <w:rFonts w:hint="eastAsia"/>
      </w:rPr>
    </w:lvl>
  </w:abstractNum>
  <w:abstractNum w:abstractNumId="1">
    <w:nsid w:val="F90C9291"/>
    <w:multiLevelType w:val="singleLevel"/>
    <w:tmpl w:val="F90C9291"/>
    <w:lvl w:ilvl="0" w:tentative="0">
      <w:start w:val="1"/>
      <w:numFmt w:val="decimal"/>
      <w:pStyle w:val="16"/>
      <w:lvlText w:val="%1."/>
      <w:lvlJc w:val="left"/>
      <w:pPr>
        <w:tabs>
          <w:tab w:val="left" w:pos="2040"/>
        </w:tabs>
        <w:ind w:left="2040" w:hanging="360"/>
      </w:pPr>
    </w:lvl>
  </w:abstractNum>
  <w:abstractNum w:abstractNumId="2">
    <w:nsid w:val="FF1B7643"/>
    <w:multiLevelType w:val="singleLevel"/>
    <w:tmpl w:val="FF1B7643"/>
    <w:lvl w:ilvl="0" w:tentative="0">
      <w:start w:val="2"/>
      <w:numFmt w:val="decimal"/>
      <w:suff w:val="nothing"/>
      <w:lvlText w:val="（%1）"/>
      <w:lvlJc w:val="left"/>
    </w:lvl>
  </w:abstractNum>
  <w:abstractNum w:abstractNumId="3">
    <w:nsid w:val="20A4BD09"/>
    <w:multiLevelType w:val="singleLevel"/>
    <w:tmpl w:val="20A4BD09"/>
    <w:lvl w:ilvl="0" w:tentative="0">
      <w:start w:val="2"/>
      <w:numFmt w:val="upperLetter"/>
      <w:suff w:val="nothing"/>
      <w:lvlText w:val="%1、"/>
      <w:lvlJc w:val="left"/>
      <w:pPr>
        <w:ind w:left="71"/>
      </w:pPr>
    </w:lvl>
  </w:abstractNum>
  <w:abstractNum w:abstractNumId="4">
    <w:nsid w:val="5909A694"/>
    <w:multiLevelType w:val="singleLevel"/>
    <w:tmpl w:val="5909A694"/>
    <w:lvl w:ilvl="0" w:tentative="0">
      <w:start w:val="7"/>
      <w:numFmt w:val="chineseCounting"/>
      <w:suff w:val="nothing"/>
      <w:lvlText w:val="%1、"/>
      <w:lvlJc w:val="left"/>
    </w:lvl>
  </w:abstractNum>
  <w:abstractNum w:abstractNumId="5">
    <w:nsid w:val="5909A6B6"/>
    <w:multiLevelType w:val="singleLevel"/>
    <w:tmpl w:val="5909A6B6"/>
    <w:lvl w:ilvl="0" w:tentative="0">
      <w:start w:val="9"/>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NWE5NmE4NDVkNTZjMTU5YTk5Zjg4MDU3OTk4OGUifQ=="/>
  </w:docVars>
  <w:rsids>
    <w:rsidRoot w:val="0C9064D4"/>
    <w:rsid w:val="00160B38"/>
    <w:rsid w:val="00494FFB"/>
    <w:rsid w:val="00CD79DA"/>
    <w:rsid w:val="012F70DA"/>
    <w:rsid w:val="0173034D"/>
    <w:rsid w:val="01B841E6"/>
    <w:rsid w:val="022C4FAA"/>
    <w:rsid w:val="03232EAE"/>
    <w:rsid w:val="03253AFD"/>
    <w:rsid w:val="037A0439"/>
    <w:rsid w:val="038500F8"/>
    <w:rsid w:val="04082AD7"/>
    <w:rsid w:val="0414276C"/>
    <w:rsid w:val="04276704"/>
    <w:rsid w:val="04516C23"/>
    <w:rsid w:val="0461636B"/>
    <w:rsid w:val="04762150"/>
    <w:rsid w:val="04BE5FB8"/>
    <w:rsid w:val="04C72531"/>
    <w:rsid w:val="04F73278"/>
    <w:rsid w:val="052851DF"/>
    <w:rsid w:val="059311EE"/>
    <w:rsid w:val="068B011B"/>
    <w:rsid w:val="06B12A8D"/>
    <w:rsid w:val="06E03BF5"/>
    <w:rsid w:val="071B558F"/>
    <w:rsid w:val="075334AA"/>
    <w:rsid w:val="076E1E6F"/>
    <w:rsid w:val="07E10FD1"/>
    <w:rsid w:val="08006443"/>
    <w:rsid w:val="08824C74"/>
    <w:rsid w:val="08F23A07"/>
    <w:rsid w:val="096B5FE2"/>
    <w:rsid w:val="096E0EE2"/>
    <w:rsid w:val="09AD7C25"/>
    <w:rsid w:val="09EF44EC"/>
    <w:rsid w:val="0A4C1970"/>
    <w:rsid w:val="0AA0798A"/>
    <w:rsid w:val="0AC15ADE"/>
    <w:rsid w:val="0B085BAA"/>
    <w:rsid w:val="0B0A7AA7"/>
    <w:rsid w:val="0B297B22"/>
    <w:rsid w:val="0BB3354E"/>
    <w:rsid w:val="0BF86710"/>
    <w:rsid w:val="0BFC5B15"/>
    <w:rsid w:val="0C9064D4"/>
    <w:rsid w:val="0C950148"/>
    <w:rsid w:val="0C9B6BDE"/>
    <w:rsid w:val="0CCA5F99"/>
    <w:rsid w:val="0D1D3133"/>
    <w:rsid w:val="0D1F590A"/>
    <w:rsid w:val="0D5A25F6"/>
    <w:rsid w:val="0D6578A9"/>
    <w:rsid w:val="0DB177F7"/>
    <w:rsid w:val="0DF02AD2"/>
    <w:rsid w:val="0E106651"/>
    <w:rsid w:val="0E1F4617"/>
    <w:rsid w:val="0EA37E63"/>
    <w:rsid w:val="0F78136C"/>
    <w:rsid w:val="0F83228E"/>
    <w:rsid w:val="0FFE1100"/>
    <w:rsid w:val="10305890"/>
    <w:rsid w:val="105D423B"/>
    <w:rsid w:val="105F10BE"/>
    <w:rsid w:val="107B4B37"/>
    <w:rsid w:val="10CC380A"/>
    <w:rsid w:val="110E1272"/>
    <w:rsid w:val="11346E73"/>
    <w:rsid w:val="139A7BF0"/>
    <w:rsid w:val="14042C01"/>
    <w:rsid w:val="14331CB2"/>
    <w:rsid w:val="14533AA0"/>
    <w:rsid w:val="14BD13EF"/>
    <w:rsid w:val="15281F49"/>
    <w:rsid w:val="15282FD9"/>
    <w:rsid w:val="15AF4919"/>
    <w:rsid w:val="15FD4466"/>
    <w:rsid w:val="160A26DF"/>
    <w:rsid w:val="167022E5"/>
    <w:rsid w:val="16797F90"/>
    <w:rsid w:val="167B20F5"/>
    <w:rsid w:val="16936495"/>
    <w:rsid w:val="172355D3"/>
    <w:rsid w:val="172D48D7"/>
    <w:rsid w:val="173A1561"/>
    <w:rsid w:val="177C19ED"/>
    <w:rsid w:val="183B78ED"/>
    <w:rsid w:val="1844637C"/>
    <w:rsid w:val="188350F6"/>
    <w:rsid w:val="18C014D5"/>
    <w:rsid w:val="18E826D0"/>
    <w:rsid w:val="18ED1004"/>
    <w:rsid w:val="193410CB"/>
    <w:rsid w:val="19C37774"/>
    <w:rsid w:val="1A041585"/>
    <w:rsid w:val="1A060034"/>
    <w:rsid w:val="1A3B5E15"/>
    <w:rsid w:val="1A3E1390"/>
    <w:rsid w:val="1AB61021"/>
    <w:rsid w:val="1B222279"/>
    <w:rsid w:val="1B883660"/>
    <w:rsid w:val="1B903796"/>
    <w:rsid w:val="1BA36F7E"/>
    <w:rsid w:val="1C4575E9"/>
    <w:rsid w:val="1C46750E"/>
    <w:rsid w:val="1C4F3541"/>
    <w:rsid w:val="1C784846"/>
    <w:rsid w:val="1CE22C55"/>
    <w:rsid w:val="1D462B8D"/>
    <w:rsid w:val="1D743260"/>
    <w:rsid w:val="1D994A74"/>
    <w:rsid w:val="1DA77D6A"/>
    <w:rsid w:val="1E2D0EFA"/>
    <w:rsid w:val="1E4C001E"/>
    <w:rsid w:val="1EBF4A19"/>
    <w:rsid w:val="1F090697"/>
    <w:rsid w:val="1F0E7A66"/>
    <w:rsid w:val="1F2806D1"/>
    <w:rsid w:val="1FC56D5C"/>
    <w:rsid w:val="201C3760"/>
    <w:rsid w:val="20277393"/>
    <w:rsid w:val="203F3C0C"/>
    <w:rsid w:val="208903E6"/>
    <w:rsid w:val="20BE1DAA"/>
    <w:rsid w:val="20F47A2E"/>
    <w:rsid w:val="22047E51"/>
    <w:rsid w:val="22327AE5"/>
    <w:rsid w:val="233B2A3C"/>
    <w:rsid w:val="235E3256"/>
    <w:rsid w:val="236E4EB2"/>
    <w:rsid w:val="238B58C2"/>
    <w:rsid w:val="246E3050"/>
    <w:rsid w:val="24D72933"/>
    <w:rsid w:val="24FB6014"/>
    <w:rsid w:val="2541457E"/>
    <w:rsid w:val="259921E3"/>
    <w:rsid w:val="25A20B86"/>
    <w:rsid w:val="25B45FEC"/>
    <w:rsid w:val="25D30D3F"/>
    <w:rsid w:val="25F03EBE"/>
    <w:rsid w:val="26195EA4"/>
    <w:rsid w:val="26FC6074"/>
    <w:rsid w:val="27473793"/>
    <w:rsid w:val="277F21E0"/>
    <w:rsid w:val="27CB6172"/>
    <w:rsid w:val="281F5FF0"/>
    <w:rsid w:val="284A6C2A"/>
    <w:rsid w:val="284B6A15"/>
    <w:rsid w:val="2861255C"/>
    <w:rsid w:val="2867720B"/>
    <w:rsid w:val="28742BF1"/>
    <w:rsid w:val="28946F60"/>
    <w:rsid w:val="28C64B8B"/>
    <w:rsid w:val="29132282"/>
    <w:rsid w:val="292C4391"/>
    <w:rsid w:val="297663B6"/>
    <w:rsid w:val="29AB466F"/>
    <w:rsid w:val="29C72969"/>
    <w:rsid w:val="2A452FAC"/>
    <w:rsid w:val="2A511313"/>
    <w:rsid w:val="2A9F7442"/>
    <w:rsid w:val="2AC82E3D"/>
    <w:rsid w:val="2AD6270C"/>
    <w:rsid w:val="2B361B54"/>
    <w:rsid w:val="2B3D4992"/>
    <w:rsid w:val="2B773505"/>
    <w:rsid w:val="2B844FB6"/>
    <w:rsid w:val="2B92119B"/>
    <w:rsid w:val="2BB16143"/>
    <w:rsid w:val="2BDB188E"/>
    <w:rsid w:val="2BE459DC"/>
    <w:rsid w:val="2C3572B1"/>
    <w:rsid w:val="2C4719E5"/>
    <w:rsid w:val="2C6B4C73"/>
    <w:rsid w:val="2C7D1A05"/>
    <w:rsid w:val="2D151838"/>
    <w:rsid w:val="2D450775"/>
    <w:rsid w:val="2DAE631A"/>
    <w:rsid w:val="2EC16203"/>
    <w:rsid w:val="2FB26576"/>
    <w:rsid w:val="2FC11114"/>
    <w:rsid w:val="2FC260AC"/>
    <w:rsid w:val="2FE10559"/>
    <w:rsid w:val="2FF11DD5"/>
    <w:rsid w:val="30074904"/>
    <w:rsid w:val="300D5005"/>
    <w:rsid w:val="304545E8"/>
    <w:rsid w:val="3062249A"/>
    <w:rsid w:val="306C415A"/>
    <w:rsid w:val="30A20D60"/>
    <w:rsid w:val="30B10B46"/>
    <w:rsid w:val="30BA4D13"/>
    <w:rsid w:val="30E107B4"/>
    <w:rsid w:val="30F0194C"/>
    <w:rsid w:val="31AD77A6"/>
    <w:rsid w:val="32037032"/>
    <w:rsid w:val="32087371"/>
    <w:rsid w:val="332C2649"/>
    <w:rsid w:val="339A4C4A"/>
    <w:rsid w:val="33BC1F90"/>
    <w:rsid w:val="34172780"/>
    <w:rsid w:val="34192013"/>
    <w:rsid w:val="343155AF"/>
    <w:rsid w:val="34CD1B88"/>
    <w:rsid w:val="353F1F4D"/>
    <w:rsid w:val="35BD1E02"/>
    <w:rsid w:val="360A1C3E"/>
    <w:rsid w:val="363F34AE"/>
    <w:rsid w:val="365D6B2F"/>
    <w:rsid w:val="36C87D58"/>
    <w:rsid w:val="37461371"/>
    <w:rsid w:val="37465815"/>
    <w:rsid w:val="37822F4B"/>
    <w:rsid w:val="37DD04F0"/>
    <w:rsid w:val="38092D74"/>
    <w:rsid w:val="381921EA"/>
    <w:rsid w:val="385153FA"/>
    <w:rsid w:val="385E2FE6"/>
    <w:rsid w:val="38B6689B"/>
    <w:rsid w:val="399A1E48"/>
    <w:rsid w:val="39DB1648"/>
    <w:rsid w:val="39E80B55"/>
    <w:rsid w:val="3A2B6F44"/>
    <w:rsid w:val="3A395226"/>
    <w:rsid w:val="3A4B6C9E"/>
    <w:rsid w:val="3A5624F3"/>
    <w:rsid w:val="3A7D2E26"/>
    <w:rsid w:val="3A960861"/>
    <w:rsid w:val="3AAF1923"/>
    <w:rsid w:val="3B082FBB"/>
    <w:rsid w:val="3BB05953"/>
    <w:rsid w:val="3C830972"/>
    <w:rsid w:val="3CE8111C"/>
    <w:rsid w:val="3D01177D"/>
    <w:rsid w:val="3D202664"/>
    <w:rsid w:val="3DA37462"/>
    <w:rsid w:val="3DE51FB0"/>
    <w:rsid w:val="3E6A735A"/>
    <w:rsid w:val="3E791731"/>
    <w:rsid w:val="3F3E5024"/>
    <w:rsid w:val="3F631B49"/>
    <w:rsid w:val="3FD17FE9"/>
    <w:rsid w:val="3FD57736"/>
    <w:rsid w:val="3FF878C8"/>
    <w:rsid w:val="400D7496"/>
    <w:rsid w:val="411124CB"/>
    <w:rsid w:val="41151276"/>
    <w:rsid w:val="412C058A"/>
    <w:rsid w:val="414A5F02"/>
    <w:rsid w:val="4150713F"/>
    <w:rsid w:val="416A48BE"/>
    <w:rsid w:val="41A232F1"/>
    <w:rsid w:val="41CF4773"/>
    <w:rsid w:val="424412B5"/>
    <w:rsid w:val="426F1BB3"/>
    <w:rsid w:val="42CE5BA1"/>
    <w:rsid w:val="43086074"/>
    <w:rsid w:val="4325739A"/>
    <w:rsid w:val="43422527"/>
    <w:rsid w:val="43452429"/>
    <w:rsid w:val="434D788A"/>
    <w:rsid w:val="437A059A"/>
    <w:rsid w:val="4382430B"/>
    <w:rsid w:val="448716BE"/>
    <w:rsid w:val="44991E3D"/>
    <w:rsid w:val="44B90948"/>
    <w:rsid w:val="44D441AA"/>
    <w:rsid w:val="44D75CFE"/>
    <w:rsid w:val="44E8726F"/>
    <w:rsid w:val="44FA37F7"/>
    <w:rsid w:val="454A2974"/>
    <w:rsid w:val="456F0386"/>
    <w:rsid w:val="458D460F"/>
    <w:rsid w:val="45A51597"/>
    <w:rsid w:val="466627C5"/>
    <w:rsid w:val="46A63DB4"/>
    <w:rsid w:val="46C05002"/>
    <w:rsid w:val="46D324F5"/>
    <w:rsid w:val="47073230"/>
    <w:rsid w:val="475F73B4"/>
    <w:rsid w:val="479567C5"/>
    <w:rsid w:val="47A4208F"/>
    <w:rsid w:val="48CE4280"/>
    <w:rsid w:val="48E30205"/>
    <w:rsid w:val="491713A0"/>
    <w:rsid w:val="49540257"/>
    <w:rsid w:val="49EC30F6"/>
    <w:rsid w:val="4A0F5F3A"/>
    <w:rsid w:val="4A183F9E"/>
    <w:rsid w:val="4A2319E6"/>
    <w:rsid w:val="4A256807"/>
    <w:rsid w:val="4A325D14"/>
    <w:rsid w:val="4B6B71A0"/>
    <w:rsid w:val="4B862B0E"/>
    <w:rsid w:val="4BCD11C3"/>
    <w:rsid w:val="4C0513A3"/>
    <w:rsid w:val="4C6F4A6E"/>
    <w:rsid w:val="4D07739D"/>
    <w:rsid w:val="4DA42E3E"/>
    <w:rsid w:val="4DB03590"/>
    <w:rsid w:val="4DBA7FB0"/>
    <w:rsid w:val="4DCA32CE"/>
    <w:rsid w:val="4DD20896"/>
    <w:rsid w:val="4E0A7728"/>
    <w:rsid w:val="4E557C94"/>
    <w:rsid w:val="4F204746"/>
    <w:rsid w:val="4F9828E4"/>
    <w:rsid w:val="4FFF6651"/>
    <w:rsid w:val="50684182"/>
    <w:rsid w:val="5075461D"/>
    <w:rsid w:val="50B20B52"/>
    <w:rsid w:val="50C2409B"/>
    <w:rsid w:val="510D7542"/>
    <w:rsid w:val="51722AF4"/>
    <w:rsid w:val="519331F1"/>
    <w:rsid w:val="51BA79FF"/>
    <w:rsid w:val="52221698"/>
    <w:rsid w:val="528D5C4E"/>
    <w:rsid w:val="52A566A5"/>
    <w:rsid w:val="52F5420B"/>
    <w:rsid w:val="53A84EA9"/>
    <w:rsid w:val="544C058A"/>
    <w:rsid w:val="549B52D9"/>
    <w:rsid w:val="54C806C5"/>
    <w:rsid w:val="552C7F09"/>
    <w:rsid w:val="555047E3"/>
    <w:rsid w:val="557E721F"/>
    <w:rsid w:val="558A2C2D"/>
    <w:rsid w:val="55B159F6"/>
    <w:rsid w:val="55BB0D24"/>
    <w:rsid w:val="55EC30D8"/>
    <w:rsid w:val="55FE2F44"/>
    <w:rsid w:val="56143E4C"/>
    <w:rsid w:val="56242D6E"/>
    <w:rsid w:val="56876C56"/>
    <w:rsid w:val="56D55F51"/>
    <w:rsid w:val="56D65085"/>
    <w:rsid w:val="580746F5"/>
    <w:rsid w:val="580D799E"/>
    <w:rsid w:val="587D0513"/>
    <w:rsid w:val="59411541"/>
    <w:rsid w:val="59BE6FFE"/>
    <w:rsid w:val="59C56616"/>
    <w:rsid w:val="5A2850C8"/>
    <w:rsid w:val="5A59483B"/>
    <w:rsid w:val="5AA230B8"/>
    <w:rsid w:val="5B42400A"/>
    <w:rsid w:val="5B461090"/>
    <w:rsid w:val="5B7E4CCE"/>
    <w:rsid w:val="5B982CBF"/>
    <w:rsid w:val="5BC434C2"/>
    <w:rsid w:val="5BF04D2E"/>
    <w:rsid w:val="5C095FF6"/>
    <w:rsid w:val="5C11331E"/>
    <w:rsid w:val="5C410A8A"/>
    <w:rsid w:val="5C49708A"/>
    <w:rsid w:val="5C563555"/>
    <w:rsid w:val="5CCE35AE"/>
    <w:rsid w:val="5D521799"/>
    <w:rsid w:val="5D9438EB"/>
    <w:rsid w:val="5D960F7D"/>
    <w:rsid w:val="5E194310"/>
    <w:rsid w:val="5E350A7B"/>
    <w:rsid w:val="5E9640DD"/>
    <w:rsid w:val="5E965748"/>
    <w:rsid w:val="5EBB39FF"/>
    <w:rsid w:val="5EE06EC2"/>
    <w:rsid w:val="5EF904B0"/>
    <w:rsid w:val="5F583A99"/>
    <w:rsid w:val="5FFC654F"/>
    <w:rsid w:val="600C6FB6"/>
    <w:rsid w:val="60A012F3"/>
    <w:rsid w:val="61740E88"/>
    <w:rsid w:val="61781296"/>
    <w:rsid w:val="61932B55"/>
    <w:rsid w:val="61F150C6"/>
    <w:rsid w:val="62061579"/>
    <w:rsid w:val="62551C69"/>
    <w:rsid w:val="62622701"/>
    <w:rsid w:val="63161C90"/>
    <w:rsid w:val="632B44D4"/>
    <w:rsid w:val="638E67FA"/>
    <w:rsid w:val="63D5670F"/>
    <w:rsid w:val="63DA5C7B"/>
    <w:rsid w:val="64264CA2"/>
    <w:rsid w:val="642728BF"/>
    <w:rsid w:val="64CE1BBF"/>
    <w:rsid w:val="655C418B"/>
    <w:rsid w:val="66713B01"/>
    <w:rsid w:val="66C20165"/>
    <w:rsid w:val="66DF0EEF"/>
    <w:rsid w:val="66E14A61"/>
    <w:rsid w:val="66FA52C3"/>
    <w:rsid w:val="66FD119D"/>
    <w:rsid w:val="674404DB"/>
    <w:rsid w:val="675468D6"/>
    <w:rsid w:val="675D7562"/>
    <w:rsid w:val="676242EA"/>
    <w:rsid w:val="67677E8E"/>
    <w:rsid w:val="6773145F"/>
    <w:rsid w:val="67746C42"/>
    <w:rsid w:val="67B43603"/>
    <w:rsid w:val="67BC73CD"/>
    <w:rsid w:val="682C29B8"/>
    <w:rsid w:val="68450485"/>
    <w:rsid w:val="68703FA6"/>
    <w:rsid w:val="68A33256"/>
    <w:rsid w:val="691974B9"/>
    <w:rsid w:val="693B715C"/>
    <w:rsid w:val="69CB5BA4"/>
    <w:rsid w:val="69D774DF"/>
    <w:rsid w:val="6A436CB9"/>
    <w:rsid w:val="6A5645D1"/>
    <w:rsid w:val="6A606BC9"/>
    <w:rsid w:val="6AC6579A"/>
    <w:rsid w:val="6AEC2DA7"/>
    <w:rsid w:val="6B5C5803"/>
    <w:rsid w:val="6BA554E6"/>
    <w:rsid w:val="6BED4440"/>
    <w:rsid w:val="6C2100A2"/>
    <w:rsid w:val="6C941004"/>
    <w:rsid w:val="6CB978F3"/>
    <w:rsid w:val="6D6B4986"/>
    <w:rsid w:val="6D7101EF"/>
    <w:rsid w:val="6D80778B"/>
    <w:rsid w:val="6D94090D"/>
    <w:rsid w:val="6DC6202A"/>
    <w:rsid w:val="6E24188D"/>
    <w:rsid w:val="6E2E4C37"/>
    <w:rsid w:val="6E310B8E"/>
    <w:rsid w:val="6E3F653F"/>
    <w:rsid w:val="6E686F02"/>
    <w:rsid w:val="6E8A131C"/>
    <w:rsid w:val="6EDB5653"/>
    <w:rsid w:val="6EFD3551"/>
    <w:rsid w:val="6F1A48B6"/>
    <w:rsid w:val="6F7375A9"/>
    <w:rsid w:val="6FB26BE4"/>
    <w:rsid w:val="6FBF21B1"/>
    <w:rsid w:val="70562C5D"/>
    <w:rsid w:val="70C90342"/>
    <w:rsid w:val="717E0D66"/>
    <w:rsid w:val="71972F19"/>
    <w:rsid w:val="7228201D"/>
    <w:rsid w:val="72676B51"/>
    <w:rsid w:val="72C139C6"/>
    <w:rsid w:val="72E8042D"/>
    <w:rsid w:val="733A0FCB"/>
    <w:rsid w:val="73526B12"/>
    <w:rsid w:val="73527B1D"/>
    <w:rsid w:val="737F299A"/>
    <w:rsid w:val="73924331"/>
    <w:rsid w:val="73C81CC8"/>
    <w:rsid w:val="742B719F"/>
    <w:rsid w:val="74534AF2"/>
    <w:rsid w:val="749A746A"/>
    <w:rsid w:val="74D82FAE"/>
    <w:rsid w:val="751D573A"/>
    <w:rsid w:val="754603CB"/>
    <w:rsid w:val="755B61ED"/>
    <w:rsid w:val="756E770A"/>
    <w:rsid w:val="75882579"/>
    <w:rsid w:val="75C335B1"/>
    <w:rsid w:val="763C08B1"/>
    <w:rsid w:val="763E1393"/>
    <w:rsid w:val="76BF3FB4"/>
    <w:rsid w:val="76C57357"/>
    <w:rsid w:val="7715113D"/>
    <w:rsid w:val="772655DB"/>
    <w:rsid w:val="77324E93"/>
    <w:rsid w:val="77505319"/>
    <w:rsid w:val="777F25C0"/>
    <w:rsid w:val="77963398"/>
    <w:rsid w:val="779D28DA"/>
    <w:rsid w:val="78177BE5"/>
    <w:rsid w:val="783D0DCB"/>
    <w:rsid w:val="78766686"/>
    <w:rsid w:val="78A70F68"/>
    <w:rsid w:val="78B55386"/>
    <w:rsid w:val="78B611AB"/>
    <w:rsid w:val="78DB3387"/>
    <w:rsid w:val="78F41CD4"/>
    <w:rsid w:val="79176807"/>
    <w:rsid w:val="794B76C8"/>
    <w:rsid w:val="79833549"/>
    <w:rsid w:val="7A632AD9"/>
    <w:rsid w:val="7A7255A6"/>
    <w:rsid w:val="7A767D5F"/>
    <w:rsid w:val="7A84375F"/>
    <w:rsid w:val="7AC10876"/>
    <w:rsid w:val="7ACA0CDA"/>
    <w:rsid w:val="7AF01053"/>
    <w:rsid w:val="7B172047"/>
    <w:rsid w:val="7B935CC8"/>
    <w:rsid w:val="7B95779E"/>
    <w:rsid w:val="7BA00AB4"/>
    <w:rsid w:val="7C1C3A1B"/>
    <w:rsid w:val="7C3554C2"/>
    <w:rsid w:val="7CF229CE"/>
    <w:rsid w:val="7DA42E81"/>
    <w:rsid w:val="7E037A93"/>
    <w:rsid w:val="7E0E3838"/>
    <w:rsid w:val="7F3C1567"/>
    <w:rsid w:val="7F465A2D"/>
    <w:rsid w:val="7F7973D7"/>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kern w:val="2"/>
      <w:sz w:val="32"/>
      <w:szCs w:val="32"/>
      <w:lang w:val="en-US" w:eastAsia="zh-CN" w:bidi="ar-SA"/>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qFormat/>
    <w:uiPriority w:val="1"/>
    <w:pPr>
      <w:ind w:left="1048" w:hanging="526"/>
      <w:outlineLvl w:val="4"/>
    </w:pPr>
    <w:rPr>
      <w:rFonts w:ascii="Microsoft JhengHei" w:hAnsi="Microsoft JhengHei" w:eastAsia="Microsoft JhengHei" w:cs="Microsoft JhengHei"/>
      <w:b/>
      <w:b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8">
    <w:name w:val="index 8"/>
    <w:basedOn w:val="1"/>
    <w:next w:val="1"/>
    <w:qFormat/>
    <w:uiPriority w:val="0"/>
    <w:pPr>
      <w:ind w:left="3920" w:leftChars="1400"/>
    </w:pPr>
  </w:style>
  <w:style w:type="paragraph" w:styleId="9">
    <w:name w:val="Normal Indent"/>
    <w:basedOn w:val="1"/>
    <w:next w:val="1"/>
    <w:unhideWhenUsed/>
    <w:qFormat/>
    <w:uiPriority w:val="0"/>
    <w:pPr>
      <w:ind w:firstLine="420" w:firstLineChars="200"/>
    </w:pPr>
    <w:rPr>
      <w:rFonts w:ascii="Calibri" w:hAnsi="Calibri"/>
    </w:rPr>
  </w:style>
  <w:style w:type="paragraph" w:styleId="10">
    <w:name w:val="toa heading"/>
    <w:basedOn w:val="1"/>
    <w:next w:val="1"/>
    <w:qFormat/>
    <w:uiPriority w:val="0"/>
    <w:pPr>
      <w:spacing w:before="120"/>
    </w:pPr>
    <w:rPr>
      <w:rFonts w:ascii="Arial" w:hAnsi="Arial"/>
      <w:sz w:val="24"/>
      <w:szCs w:val="21"/>
    </w:rPr>
  </w:style>
  <w:style w:type="paragraph" w:styleId="11">
    <w:name w:val="Body Text 3"/>
    <w:basedOn w:val="1"/>
    <w:next w:val="1"/>
    <w:qFormat/>
    <w:uiPriority w:val="0"/>
    <w:rPr>
      <w:rFonts w:ascii="宋体"/>
      <w:sz w:val="24"/>
      <w:szCs w:val="20"/>
    </w:rPr>
  </w:style>
  <w:style w:type="paragraph" w:styleId="12">
    <w:name w:val="Body Text"/>
    <w:basedOn w:val="1"/>
    <w:next w:val="1"/>
    <w:qFormat/>
    <w:uiPriority w:val="0"/>
    <w:pPr>
      <w:spacing w:after="120" w:afterLines="0"/>
    </w:pPr>
  </w:style>
  <w:style w:type="paragraph" w:styleId="13">
    <w:name w:val="Body Text Indent"/>
    <w:basedOn w:val="1"/>
    <w:next w:val="14"/>
    <w:qFormat/>
    <w:uiPriority w:val="0"/>
    <w:pPr>
      <w:ind w:firstLine="420"/>
    </w:pPr>
    <w:rPr>
      <w:kern w:val="1"/>
      <w:sz w:val="21"/>
    </w:rPr>
  </w:style>
  <w:style w:type="paragraph" w:styleId="14">
    <w:name w:val="envelope return"/>
    <w:basedOn w:val="1"/>
    <w:qFormat/>
    <w:uiPriority w:val="0"/>
    <w:pPr>
      <w:snapToGrid w:val="0"/>
    </w:pPr>
    <w:rPr>
      <w:rFonts w:ascii="Arial" w:hAnsi="Arial" w:cs="Arial"/>
    </w:rPr>
  </w:style>
  <w:style w:type="paragraph" w:styleId="15">
    <w:name w:val="Plain Text"/>
    <w:basedOn w:val="1"/>
    <w:next w:val="16"/>
    <w:qFormat/>
    <w:uiPriority w:val="0"/>
    <w:rPr>
      <w:rFonts w:ascii="宋体" w:hAnsi="Courier New"/>
      <w:szCs w:val="21"/>
    </w:rPr>
  </w:style>
  <w:style w:type="paragraph" w:styleId="16">
    <w:name w:val="List Number 5"/>
    <w:basedOn w:val="1"/>
    <w:qFormat/>
    <w:uiPriority w:val="0"/>
    <w:pPr>
      <w:numPr>
        <w:ilvl w:val="0"/>
        <w:numId w:val="1"/>
      </w:numPr>
    </w:pPr>
  </w:style>
  <w:style w:type="paragraph" w:styleId="17">
    <w:name w:val="Date"/>
    <w:basedOn w:val="1"/>
    <w:next w:val="1"/>
    <w:qFormat/>
    <w:uiPriority w:val="0"/>
    <w:pPr>
      <w:ind w:left="100" w:leftChars="2500"/>
    </w:pPr>
    <w:rPr>
      <w:rFonts w:ascii="宋体" w:hAnsi="Courier New" w:cs="Courier New"/>
      <w:szCs w:val="21"/>
    </w:rPr>
  </w:style>
  <w:style w:type="paragraph" w:styleId="18">
    <w:name w:val="Body Text Indent 2"/>
    <w:basedOn w:val="1"/>
    <w:qFormat/>
    <w:uiPriority w:val="0"/>
    <w:pPr>
      <w:spacing w:line="540" w:lineRule="exact"/>
      <w:ind w:firstLine="720" w:firstLineChars="225"/>
      <w:jc w:val="left"/>
    </w:pPr>
    <w:rPr>
      <w:rFonts w:ascii="仿宋_GB2312" w:eastAsia="仿宋_GB2312"/>
      <w:sz w:val="32"/>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tabs>
        <w:tab w:val="left" w:pos="840"/>
        <w:tab w:val="right" w:leader="dot" w:pos="8296"/>
      </w:tabs>
      <w:spacing w:line="440" w:lineRule="exact"/>
    </w:pPr>
  </w:style>
  <w:style w:type="paragraph" w:styleId="22">
    <w:name w:val="List"/>
    <w:basedOn w:val="1"/>
    <w:qFormat/>
    <w:uiPriority w:val="0"/>
    <w:pPr>
      <w:ind w:left="420" w:hanging="420"/>
    </w:pPr>
    <w:rPr>
      <w:sz w:val="24"/>
      <w:szCs w:val="20"/>
    </w:rPr>
  </w:style>
  <w:style w:type="paragraph" w:styleId="23">
    <w:name w:val="toc 2"/>
    <w:basedOn w:val="1"/>
    <w:next w:val="1"/>
    <w:qFormat/>
    <w:uiPriority w:val="0"/>
    <w:pPr>
      <w:ind w:left="420" w:leftChars="200"/>
    </w:pPr>
  </w:style>
  <w:style w:type="paragraph" w:styleId="24">
    <w:name w:val="Body Text 2"/>
    <w:basedOn w:val="1"/>
    <w:qFormat/>
    <w:uiPriority w:val="0"/>
    <w:pPr>
      <w:spacing w:after="120" w:line="480" w:lineRule="auto"/>
    </w:pPr>
    <w:rPr>
      <w:szCs w:val="24"/>
    </w:rPr>
  </w:style>
  <w:style w:type="paragraph" w:styleId="25">
    <w:name w:val="Normal (Web)"/>
    <w:basedOn w:val="1"/>
    <w:unhideWhenUsed/>
    <w:qFormat/>
    <w:uiPriority w:val="0"/>
    <w:pPr>
      <w:widowControl/>
      <w:spacing w:before="100" w:beforeAutospacing="1" w:after="100" w:afterAutospacing="1" w:line="440" w:lineRule="exact"/>
      <w:jc w:val="left"/>
    </w:pPr>
    <w:rPr>
      <w:rFonts w:ascii="宋体" w:hAnsi="宋体" w:cs="宋体"/>
      <w:kern w:val="0"/>
      <w:sz w:val="24"/>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Body Text First Indent"/>
    <w:basedOn w:val="12"/>
    <w:next w:val="1"/>
    <w:qFormat/>
    <w:uiPriority w:val="0"/>
    <w:pPr>
      <w:spacing w:line="540" w:lineRule="exact"/>
      <w:ind w:firstLine="420" w:firstLineChars="100"/>
    </w:pPr>
    <w:rPr>
      <w:rFonts w:eastAsia="仿宋_GB2312"/>
      <w:sz w:val="28"/>
      <w:szCs w:val="24"/>
    </w:rPr>
  </w:style>
  <w:style w:type="paragraph" w:styleId="28">
    <w:name w:val="Body Text First Indent 2"/>
    <w:basedOn w:val="13"/>
    <w:next w:val="22"/>
    <w:qFormat/>
    <w:uiPriority w:val="0"/>
    <w:pPr>
      <w:tabs>
        <w:tab w:val="left" w:pos="0"/>
        <w:tab w:val="left" w:pos="993"/>
        <w:tab w:val="left" w:pos="1134"/>
      </w:tabs>
      <w:ind w:firstLine="420"/>
    </w:pPr>
    <w:rPr>
      <w:rFonts w:ascii="宋体" w:cs="宋体"/>
      <w:kern w:val="0"/>
      <w:szCs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paragraph" w:customStyle="1" w:styleId="33">
    <w:name w:val="正文缩进1"/>
    <w:basedOn w:val="1"/>
    <w:qFormat/>
    <w:uiPriority w:val="0"/>
    <w:pPr>
      <w:autoSpaceDE w:val="0"/>
      <w:autoSpaceDN w:val="0"/>
      <w:ind w:firstLine="420" w:firstLineChars="200"/>
      <w:jc w:val="left"/>
    </w:pPr>
    <w:rPr>
      <w:rFonts w:ascii="宋体" w:hAnsi="宋体" w:cs="宋体"/>
      <w:kern w:val="0"/>
      <w:sz w:val="22"/>
      <w:szCs w:val="22"/>
      <w:lang w:val="zh-CN" w:bidi="zh-CN"/>
    </w:rPr>
  </w:style>
  <w:style w:type="paragraph" w:customStyle="1" w:styleId="34">
    <w:name w:val="封面标题1"/>
    <w:basedOn w:val="1"/>
    <w:qFormat/>
    <w:uiPriority w:val="0"/>
    <w:pPr>
      <w:widowControl/>
      <w:spacing w:line="360" w:lineRule="auto"/>
      <w:jc w:val="center"/>
    </w:pPr>
    <w:rPr>
      <w:b/>
      <w:sz w:val="44"/>
      <w:szCs w:val="20"/>
    </w:rPr>
  </w:style>
  <w:style w:type="paragraph" w:customStyle="1" w:styleId="35">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36">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sz w:val="28"/>
      <w:szCs w:val="20"/>
    </w:rPr>
  </w:style>
  <w:style w:type="character" w:customStyle="1" w:styleId="37">
    <w:name w:val="ca-4"/>
    <w:basedOn w:val="31"/>
    <w:qFormat/>
    <w:uiPriority w:val="0"/>
  </w:style>
  <w:style w:type="paragraph" w:customStyle="1" w:styleId="38">
    <w:name w:val="_Style 7"/>
    <w:basedOn w:val="3"/>
    <w:next w:val="1"/>
    <w:qFormat/>
    <w:uiPriority w:val="0"/>
    <w:pPr>
      <w:outlineLvl w:val="9"/>
    </w:pPr>
  </w:style>
  <w:style w:type="paragraph" w:customStyle="1" w:styleId="39">
    <w:name w:val="p0"/>
    <w:basedOn w:val="1"/>
    <w:qFormat/>
    <w:uiPriority w:val="0"/>
    <w:pPr>
      <w:widowControl/>
    </w:pPr>
    <w:rPr>
      <w:kern w:val="0"/>
      <w:szCs w:val="21"/>
    </w:rPr>
  </w:style>
  <w:style w:type="paragraph" w:customStyle="1" w:styleId="40">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12"/>
    <w:qFormat/>
    <w:uiPriority w:val="0"/>
    <w:rPr>
      <w:rFonts w:ascii="黑体" w:hAnsi="黑体" w:eastAsia="黑体" w:cs="Times New Roman"/>
      <w:b/>
      <w:sz w:val="32"/>
      <w:szCs w:val="24"/>
      <w:lang w:bidi="ar-SA"/>
    </w:rPr>
  </w:style>
  <w:style w:type="paragraph" w:customStyle="1" w:styleId="42">
    <w:name w:val="日期_0"/>
    <w:basedOn w:val="43"/>
    <w:next w:val="43"/>
    <w:qFormat/>
    <w:uiPriority w:val="0"/>
    <w:pPr>
      <w:ind w:left="100" w:leftChars="2500"/>
    </w:pPr>
    <w:rPr>
      <w:rFonts w:ascii="Calibri" w:hAnsi="Calibri" w:eastAsia="宋体"/>
    </w:rPr>
  </w:style>
  <w:style w:type="paragraph" w:customStyle="1" w:styleId="43">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Normal_16"/>
    <w:qFormat/>
    <w:uiPriority w:val="0"/>
    <w:rPr>
      <w:rFonts w:ascii="黑体" w:hAnsi="黑体" w:eastAsia="黑体" w:cs="Times New Roman"/>
      <w:b/>
      <w:sz w:val="32"/>
      <w:szCs w:val="24"/>
      <w:lang w:val="en-US" w:eastAsia="zh-CN" w:bidi="ar-SA"/>
    </w:rPr>
  </w:style>
  <w:style w:type="paragraph" w:customStyle="1" w:styleId="47">
    <w:name w:val="标题 2_0_0"/>
    <w:basedOn w:val="48"/>
    <w:next w:val="50"/>
    <w:qFormat/>
    <w:uiPriority w:val="0"/>
    <w:pPr>
      <w:outlineLvl w:val="1"/>
    </w:pPr>
    <w:rPr>
      <w:rFonts w:ascii="Calibri" w:hAnsi="Calibri" w:eastAsia="宋体"/>
      <w:lang w:eastAsia="zh-CN"/>
    </w:rPr>
  </w:style>
  <w:style w:type="paragraph" w:customStyle="1" w:styleId="48">
    <w:name w:val="标题 3_0_0"/>
    <w:basedOn w:val="49"/>
    <w:next w:val="49"/>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9">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0">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1">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2_0_0_0"/>
    <w:basedOn w:val="53"/>
    <w:next w:val="56"/>
    <w:qFormat/>
    <w:uiPriority w:val="0"/>
    <w:rPr>
      <w:rFonts w:ascii="Calibri" w:hAnsi="Calibri" w:cs="Calibri"/>
      <w:szCs w:val="21"/>
      <w:lang w:bidi="ug-CN"/>
    </w:rPr>
  </w:style>
  <w:style w:type="paragraph" w:customStyle="1" w:styleId="53">
    <w:name w:val="正文_3_0_0_0"/>
    <w:next w:val="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首行缩进 2_2_0_0"/>
    <w:basedOn w:val="55"/>
    <w:unhideWhenUsed/>
    <w:qFormat/>
    <w:uiPriority w:val="99"/>
    <w:pPr>
      <w:ind w:firstLine="420" w:firstLineChars="200"/>
    </w:pPr>
  </w:style>
  <w:style w:type="paragraph" w:customStyle="1" w:styleId="55">
    <w:name w:val="正文文本缩进_3_0_0"/>
    <w:basedOn w:val="53"/>
    <w:unhideWhenUsed/>
    <w:qFormat/>
    <w:uiPriority w:val="0"/>
    <w:pPr>
      <w:spacing w:line="360" w:lineRule="auto"/>
      <w:ind w:firstLine="570"/>
    </w:pPr>
    <w:rPr>
      <w:rFonts w:ascii="宋体" w:hAnsi="宋体"/>
      <w:i/>
      <w:iCs/>
      <w:sz w:val="28"/>
      <w:szCs w:val="20"/>
    </w:rPr>
  </w:style>
  <w:style w:type="paragraph" w:customStyle="1" w:styleId="56">
    <w:name w:val="正文首行缩进 2_4"/>
    <w:basedOn w:val="57"/>
    <w:unhideWhenUsed/>
    <w:qFormat/>
    <w:uiPriority w:val="99"/>
    <w:pPr>
      <w:ind w:firstLine="420" w:firstLineChars="200"/>
    </w:pPr>
  </w:style>
  <w:style w:type="paragraph" w:customStyle="1" w:styleId="57">
    <w:name w:val="正文文本缩进_5"/>
    <w:basedOn w:val="52"/>
    <w:qFormat/>
    <w:uiPriority w:val="0"/>
    <w:pPr>
      <w:spacing w:after="120"/>
      <w:ind w:left="200" w:leftChars="200"/>
    </w:pPr>
  </w:style>
  <w:style w:type="paragraph" w:styleId="58">
    <w:name w:val="List Paragraph"/>
    <w:basedOn w:val="1"/>
    <w:qFormat/>
    <w:uiPriority w:val="34"/>
    <w:pPr>
      <w:ind w:firstLine="420" w:firstLineChars="200"/>
    </w:pPr>
  </w:style>
  <w:style w:type="paragraph" w:customStyle="1" w:styleId="59">
    <w:name w:val="Table Paragraph"/>
    <w:basedOn w:val="1"/>
    <w:qFormat/>
    <w:uiPriority w:val="1"/>
  </w:style>
  <w:style w:type="paragraph" w:customStyle="1" w:styleId="6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正文文本_1"/>
    <w:basedOn w:val="62"/>
    <w:qFormat/>
    <w:uiPriority w:val="0"/>
    <w:pPr>
      <w:spacing w:after="120"/>
    </w:pPr>
    <w:rPr>
      <w:kern w:val="0"/>
      <w:sz w:val="20"/>
    </w:rPr>
  </w:style>
  <w:style w:type="paragraph" w:customStyle="1" w:styleId="6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64">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Body text|1"/>
    <w:basedOn w:val="1"/>
    <w:qFormat/>
    <w:uiPriority w:val="0"/>
    <w:pPr>
      <w:spacing w:line="418" w:lineRule="auto"/>
      <w:ind w:firstLine="400"/>
    </w:pPr>
    <w:rPr>
      <w:rFonts w:ascii="宋体" w:hAnsi="宋体" w:eastAsia="宋体" w:cs="宋体"/>
      <w:sz w:val="30"/>
      <w:szCs w:val="30"/>
      <w:lang w:val="zh-TW" w:eastAsia="zh-TW" w:bidi="zh-TW"/>
    </w:rPr>
  </w:style>
  <w:style w:type="paragraph" w:customStyle="1" w:styleId="67">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font31"/>
    <w:basedOn w:val="31"/>
    <w:qFormat/>
    <w:uiPriority w:val="0"/>
    <w:rPr>
      <w:rFonts w:hint="eastAsia" w:ascii="宋体" w:hAnsi="宋体" w:eastAsia="宋体" w:cs="宋体"/>
      <w:b/>
      <w:bCs/>
      <w:color w:val="000000"/>
      <w:sz w:val="20"/>
      <w:szCs w:val="20"/>
      <w:u w:val="none"/>
    </w:rPr>
  </w:style>
  <w:style w:type="character" w:customStyle="1" w:styleId="70">
    <w:name w:val="font91"/>
    <w:basedOn w:val="31"/>
    <w:qFormat/>
    <w:uiPriority w:val="0"/>
    <w:rPr>
      <w:rFonts w:hint="default" w:ascii="Times New Roman" w:hAnsi="Times New Roman" w:cs="Times New Roman"/>
      <w:b/>
      <w:bCs/>
      <w:color w:val="000000"/>
      <w:sz w:val="20"/>
      <w:szCs w:val="20"/>
      <w:u w:val="none"/>
    </w:rPr>
  </w:style>
  <w:style w:type="character" w:customStyle="1" w:styleId="71">
    <w:name w:val="font11"/>
    <w:basedOn w:val="31"/>
    <w:qFormat/>
    <w:uiPriority w:val="0"/>
    <w:rPr>
      <w:rFonts w:hint="eastAsia" w:ascii="宋体" w:hAnsi="宋体" w:eastAsia="宋体" w:cs="宋体"/>
      <w:color w:val="000000"/>
      <w:sz w:val="20"/>
      <w:szCs w:val="20"/>
      <w:u w:val="none"/>
    </w:rPr>
  </w:style>
  <w:style w:type="character" w:customStyle="1" w:styleId="72">
    <w:name w:val="font51"/>
    <w:basedOn w:val="31"/>
    <w:qFormat/>
    <w:uiPriority w:val="0"/>
    <w:rPr>
      <w:rFonts w:hint="default" w:ascii="Times New Roman" w:hAnsi="Times New Roman" w:cs="Times New Roman"/>
      <w:color w:val="000000"/>
      <w:sz w:val="20"/>
      <w:szCs w:val="20"/>
      <w:u w:val="none"/>
    </w:rPr>
  </w:style>
  <w:style w:type="character" w:customStyle="1" w:styleId="73">
    <w:name w:val="font61"/>
    <w:basedOn w:val="31"/>
    <w:qFormat/>
    <w:uiPriority w:val="0"/>
    <w:rPr>
      <w:rFonts w:hint="default" w:ascii="Times New Roman" w:hAnsi="Times New Roman" w:cs="Times New Roman"/>
      <w:color w:val="000000"/>
      <w:sz w:val="21"/>
      <w:szCs w:val="21"/>
      <w:u w:val="none"/>
    </w:rPr>
  </w:style>
  <w:style w:type="character" w:customStyle="1" w:styleId="74">
    <w:name w:val="font21"/>
    <w:basedOn w:val="31"/>
    <w:qFormat/>
    <w:uiPriority w:val="0"/>
    <w:rPr>
      <w:rFonts w:hint="eastAsia" w:ascii="宋体" w:hAnsi="宋体" w:eastAsia="宋体" w:cs="宋体"/>
      <w:color w:val="000000"/>
      <w:sz w:val="21"/>
      <w:szCs w:val="21"/>
      <w:u w:val="none"/>
    </w:rPr>
  </w:style>
  <w:style w:type="character" w:customStyle="1" w:styleId="75">
    <w:name w:val="font121"/>
    <w:basedOn w:val="31"/>
    <w:qFormat/>
    <w:uiPriority w:val="0"/>
    <w:rPr>
      <w:rFonts w:hint="eastAsia" w:ascii="宋体" w:hAnsi="宋体" w:eastAsia="宋体" w:cs="宋体"/>
      <w:color w:val="000000"/>
      <w:sz w:val="20"/>
      <w:szCs w:val="20"/>
      <w:u w:val="none"/>
    </w:rPr>
  </w:style>
  <w:style w:type="character" w:customStyle="1" w:styleId="76">
    <w:name w:val="font131"/>
    <w:basedOn w:val="31"/>
    <w:qFormat/>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28085</Words>
  <Characters>30785</Characters>
  <Lines>0</Lines>
  <Paragraphs>0</Paragraphs>
  <TotalTime>0</TotalTime>
  <ScaleCrop>false</ScaleCrop>
  <LinksUpToDate>false</LinksUpToDate>
  <CharactersWithSpaces>33608</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2022-04-15T03:40:00Z</dcterms:created>
  <dc:creator>NTKO</dc:creator>
  <cp:lastModifiedBy>堇色安年</cp:lastModifiedBy>
  <dcterms:modified xsi:type="dcterms:W3CDTF">2022-12-07T02:28:48Z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414CB94072514F10A0D070BE727C411F</vt:lpwstr>
  </property>
</Properties>
</file>