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zh-CN" w:eastAsia="zh-CN"/>
        </w:rPr>
        <w:t>购买中药饮片项目（三次）</w:t>
      </w: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lang w:val="en-US" w:eastAsia="zh-CN"/>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项目编号：CLX-2022-048-3</w:t>
      </w:r>
    </w:p>
    <w:p>
      <w:pPr>
        <w:pStyle w:val="31"/>
        <w:rPr>
          <w:rFonts w:hint="eastAsia" w:ascii="宋体" w:hAnsi="宋体" w:eastAsia="宋体" w:cs="宋体"/>
          <w:color w:val="auto"/>
        </w:rPr>
      </w:pPr>
    </w:p>
    <w:p>
      <w:pPr>
        <w:keepNext w:val="0"/>
        <w:keepLines w:val="0"/>
        <w:pageBreakBefore w:val="0"/>
        <w:widowControl w:val="0"/>
        <w:kinsoku/>
        <w:wordWrap/>
        <w:overflowPunct/>
        <w:topLinePunct w:val="0"/>
        <w:autoSpaceDE w:val="0"/>
        <w:autoSpaceDN w:val="0"/>
        <w:bidi w:val="0"/>
        <w:adjustRightInd w:val="0"/>
        <w:snapToGrid/>
        <w:spacing w:line="560" w:lineRule="exact"/>
        <w:ind w:left="1959" w:leftChars="133" w:hanging="1680" w:hangingChars="600"/>
        <w:textAlignment w:val="auto"/>
        <w:rPr>
          <w:rFonts w:hint="eastAsia" w:ascii="宋体" w:hAnsi="宋体" w:eastAsia="宋体" w:cs="宋体"/>
          <w:bCs/>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采</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val="zh-CN"/>
        </w:rPr>
        <w:t>购</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val="zh-CN"/>
        </w:rPr>
        <w:t>人（盖章）：</w:t>
      </w:r>
      <w:r>
        <w:rPr>
          <w:rFonts w:hint="eastAsia" w:ascii="宋体" w:hAnsi="宋体" w:cs="宋体"/>
          <w:bCs/>
          <w:color w:val="auto"/>
          <w:sz w:val="28"/>
          <w:szCs w:val="28"/>
          <w:lang w:val="en-US" w:eastAsia="zh-CN"/>
        </w:rPr>
        <w:t>策勒县维吾尔医医院</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联 系 人：</w:t>
      </w:r>
      <w:r>
        <w:rPr>
          <w:rFonts w:hint="eastAsia" w:ascii="宋体" w:hAnsi="宋体" w:cs="宋体"/>
          <w:bCs/>
          <w:color w:val="auto"/>
          <w:sz w:val="28"/>
          <w:szCs w:val="28"/>
          <w:lang w:val="en-US" w:eastAsia="zh-CN"/>
        </w:rPr>
        <w:t>木塔力甫·依明</w:t>
      </w:r>
      <w:r>
        <w:rPr>
          <w:rFonts w:hint="eastAsia" w:ascii="宋体" w:hAnsi="宋体" w:eastAsia="宋体" w:cs="宋体"/>
          <w:bCs/>
          <w:color w:val="auto"/>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电    话：</w:t>
      </w:r>
      <w:r>
        <w:rPr>
          <w:rFonts w:hint="eastAsia" w:ascii="宋体" w:hAnsi="宋体" w:eastAsia="宋体" w:cs="宋体"/>
          <w:bCs/>
          <w:color w:val="auto"/>
          <w:sz w:val="28"/>
          <w:szCs w:val="28"/>
          <w:lang w:val="en-US" w:eastAsia="zh-CN"/>
        </w:rPr>
        <w:t xml:space="preserve"> </w:t>
      </w:r>
      <w:r>
        <w:rPr>
          <w:rFonts w:hint="eastAsia" w:ascii="宋体" w:hAnsi="宋体" w:cs="宋体"/>
          <w:bCs/>
          <w:color w:val="auto"/>
          <w:sz w:val="28"/>
          <w:szCs w:val="28"/>
          <w:lang w:val="en-US" w:eastAsia="zh-CN"/>
        </w:rPr>
        <w:t xml:space="preserve">0903-6712767 </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rPr>
        <w:t>详细地址：</w:t>
      </w:r>
      <w:r>
        <w:rPr>
          <w:rFonts w:hint="eastAsia" w:ascii="宋体" w:hAnsi="宋体" w:cs="宋体"/>
          <w:bCs/>
          <w:color w:val="auto"/>
          <w:sz w:val="28"/>
          <w:szCs w:val="28"/>
          <w:lang w:val="zh-CN"/>
        </w:rPr>
        <w:t>策勒县</w:t>
      </w:r>
    </w:p>
    <w:p>
      <w:pPr>
        <w:keepNext w:val="0"/>
        <w:keepLines w:val="0"/>
        <w:pageBreakBefore w:val="0"/>
        <w:widowControl w:val="0"/>
        <w:kinsoku/>
        <w:wordWrap/>
        <w:overflowPunct/>
        <w:topLinePunct w:val="0"/>
        <w:autoSpaceDE w:val="0"/>
        <w:autoSpaceDN w:val="0"/>
        <w:bidi w:val="0"/>
        <w:adjustRightInd w:val="0"/>
        <w:snapToGrid/>
        <w:spacing w:line="480" w:lineRule="auto"/>
        <w:ind w:left="4302" w:leftChars="382" w:hanging="3500" w:hangingChars="1250"/>
        <w:textAlignment w:val="auto"/>
        <w:rPr>
          <w:rFonts w:hint="eastAsia" w:ascii="宋体" w:hAnsi="宋体" w:eastAsia="宋体" w:cs="宋体"/>
          <w:bCs/>
          <w:color w:val="auto"/>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zh-CN"/>
        </w:rPr>
        <w:t>招标代理机构</w:t>
      </w:r>
      <w:r>
        <w:rPr>
          <w:rFonts w:hint="eastAsia" w:ascii="宋体" w:hAnsi="宋体" w:eastAsia="宋体" w:cs="宋体"/>
          <w:color w:val="auto"/>
          <w:sz w:val="28"/>
          <w:szCs w:val="28"/>
          <w:lang w:val="zh-CN"/>
        </w:rPr>
        <w:t>（盖章）</w:t>
      </w:r>
      <w:r>
        <w:rPr>
          <w:rFonts w:hint="eastAsia" w:ascii="宋体" w:hAnsi="宋体" w:eastAsia="宋体" w:cs="宋体"/>
          <w:bCs/>
          <w:color w:val="auto"/>
          <w:sz w:val="28"/>
          <w:szCs w:val="28"/>
          <w:lang w:val="zh-CN"/>
        </w:rPr>
        <w:t>：</w:t>
      </w:r>
      <w:r>
        <w:rPr>
          <w:rFonts w:hint="eastAsia" w:ascii="宋体" w:hAnsi="宋体" w:eastAsia="宋体" w:cs="宋体"/>
          <w:bCs/>
          <w:color w:val="auto"/>
          <w:sz w:val="28"/>
          <w:szCs w:val="28"/>
          <w:lang w:val="en-US" w:eastAsia="zh-CN"/>
        </w:rPr>
        <w:t>新疆星耀天都项目管理有限责任公司</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kern w:val="0"/>
          <w:sz w:val="28"/>
          <w:szCs w:val="28"/>
          <w:lang w:val="zh-CN"/>
        </w:rPr>
        <w:t>项目负责人</w:t>
      </w:r>
      <w:r>
        <w:rPr>
          <w:rFonts w:hint="eastAsia" w:ascii="宋体" w:hAnsi="宋体" w:eastAsia="宋体" w:cs="宋体"/>
          <w:bCs/>
          <w:color w:val="auto"/>
          <w:sz w:val="28"/>
          <w:szCs w:val="28"/>
          <w:lang w:val="zh-CN"/>
        </w:rPr>
        <w:t>：</w:t>
      </w:r>
      <w:r>
        <w:rPr>
          <w:rFonts w:hint="eastAsia" w:ascii="宋体" w:hAnsi="宋体" w:cs="宋体"/>
          <w:bCs/>
          <w:color w:val="auto"/>
          <w:sz w:val="28"/>
          <w:szCs w:val="28"/>
          <w:lang w:val="en-US" w:eastAsia="zh-CN"/>
        </w:rPr>
        <w:t>马女士</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kern w:val="0"/>
          <w:sz w:val="28"/>
          <w:szCs w:val="28"/>
          <w:lang w:val="zh-CN"/>
        </w:rPr>
        <w:t>电    话</w:t>
      </w:r>
      <w:r>
        <w:rPr>
          <w:rFonts w:hint="eastAsia" w:ascii="宋体" w:hAnsi="宋体" w:eastAsia="宋体" w:cs="宋体"/>
          <w:bCs/>
          <w:color w:val="auto"/>
          <w:sz w:val="28"/>
          <w:szCs w:val="28"/>
          <w:lang w:val="zh-CN"/>
        </w:rPr>
        <w:t>：</w:t>
      </w:r>
      <w:r>
        <w:rPr>
          <w:rFonts w:hint="eastAsia" w:ascii="宋体" w:hAnsi="宋体" w:cs="宋体"/>
          <w:bCs/>
          <w:color w:val="auto"/>
          <w:sz w:val="28"/>
          <w:szCs w:val="28"/>
          <w:lang w:val="zh-CN" w:eastAsia="zh-CN"/>
        </w:rPr>
        <w:t>0903-7820806</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 w:val="0"/>
          <w:bCs/>
          <w:color w:val="auto"/>
          <w:kern w:val="0"/>
          <w:sz w:val="28"/>
          <w:szCs w:val="28"/>
          <w:lang w:val="zh-CN" w:eastAsia="zh-CN" w:bidi="ar-SA"/>
        </w:rPr>
      </w:pPr>
      <w:r>
        <w:rPr>
          <w:rFonts w:hint="eastAsia" w:ascii="宋体" w:hAnsi="宋体" w:eastAsia="宋体" w:cs="宋体"/>
          <w:b w:val="0"/>
          <w:bCs/>
          <w:color w:val="auto"/>
          <w:kern w:val="0"/>
          <w:sz w:val="28"/>
          <w:szCs w:val="28"/>
          <w:lang w:val="zh-CN" w:eastAsia="zh-CN" w:bidi="ar-SA"/>
        </w:rPr>
        <w:t>详细地址：和田市人民路18号玉都国际广场银座9楼</w:t>
      </w:r>
    </w:p>
    <w:p>
      <w:pPr>
        <w:keepNext w:val="0"/>
        <w:keepLines w:val="0"/>
        <w:pageBreakBefore w:val="0"/>
        <w:widowControl w:val="0"/>
        <w:kinsoku/>
        <w:wordWrap/>
        <w:overflowPunct/>
        <w:topLinePunct w:val="0"/>
        <w:autoSpaceDE w:val="0"/>
        <w:autoSpaceDN w:val="0"/>
        <w:bidi w:val="0"/>
        <w:adjustRightInd w:val="0"/>
        <w:snapToGrid/>
        <w:spacing w:line="480" w:lineRule="auto"/>
        <w:ind w:left="315" w:leftChars="150"/>
        <w:textAlignment w:val="auto"/>
        <w:rPr>
          <w:rFonts w:hint="eastAsia" w:ascii="宋体" w:hAnsi="宋体" w:eastAsia="宋体" w:cs="宋体"/>
          <w:b w:val="0"/>
          <w:bCs/>
          <w:color w:val="auto"/>
          <w:kern w:val="0"/>
          <w:sz w:val="28"/>
          <w:szCs w:val="28"/>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left="315" w:leftChars="150"/>
        <w:textAlignment w:val="auto"/>
        <w:rPr>
          <w:rFonts w:hint="eastAsia" w:ascii="宋体" w:hAnsi="宋体" w:eastAsia="宋体" w:cs="宋体"/>
          <w:b w:val="0"/>
          <w:bCs/>
          <w:color w:val="auto"/>
          <w:kern w:val="0"/>
          <w:sz w:val="28"/>
          <w:szCs w:val="28"/>
          <w:lang w:val="en-US" w:eastAsia="zh-CN" w:bidi="ar-SA"/>
        </w:rPr>
      </w:pPr>
      <w:r>
        <w:rPr>
          <w:rFonts w:hint="eastAsia" w:ascii="宋体" w:hAnsi="宋体" w:eastAsia="宋体" w:cs="宋体"/>
          <w:b w:val="0"/>
          <w:bCs/>
          <w:color w:val="auto"/>
          <w:kern w:val="0"/>
          <w:sz w:val="28"/>
          <w:szCs w:val="28"/>
          <w:lang w:val="en-US" w:eastAsia="zh-CN" w:bidi="ar-SA"/>
        </w:rPr>
        <w:t>日    期：2022年</w:t>
      </w:r>
      <w:r>
        <w:rPr>
          <w:rFonts w:hint="eastAsia" w:ascii="宋体" w:hAnsi="宋体" w:cs="宋体"/>
          <w:b w:val="0"/>
          <w:bCs/>
          <w:color w:val="auto"/>
          <w:kern w:val="0"/>
          <w:sz w:val="28"/>
          <w:szCs w:val="28"/>
          <w:lang w:val="en-US" w:eastAsia="zh-CN" w:bidi="ar-SA"/>
        </w:rPr>
        <w:t>12</w:t>
      </w:r>
      <w:r>
        <w:rPr>
          <w:rFonts w:hint="eastAsia" w:ascii="宋体" w:hAnsi="宋体" w:eastAsia="宋体" w:cs="宋体"/>
          <w:b w:val="0"/>
          <w:bCs/>
          <w:color w:val="auto"/>
          <w:kern w:val="0"/>
          <w:sz w:val="28"/>
          <w:szCs w:val="28"/>
          <w:lang w:val="en-US" w:eastAsia="zh-CN" w:bidi="ar-SA"/>
        </w:rPr>
        <w:t>月</w:t>
      </w:r>
    </w:p>
    <w:p>
      <w:pPr>
        <w:pStyle w:val="2"/>
        <w:rPr>
          <w:rFonts w:hint="eastAsia"/>
          <w:color w:val="auto"/>
          <w:lang w:val="en-US" w:eastAsia="zh-CN"/>
        </w:rPr>
      </w:pPr>
    </w:p>
    <w:p>
      <w:pPr>
        <w:spacing w:line="360" w:lineRule="auto"/>
        <w:rPr>
          <w:rFonts w:hint="eastAsia" w:ascii="宋体" w:hAnsi="宋体" w:eastAsia="宋体" w:cs="宋体"/>
          <w:color w:val="auto"/>
        </w:rPr>
      </w:pPr>
    </w:p>
    <w:p>
      <w:pPr>
        <w:ind w:left="1077" w:leftChars="513"/>
        <w:rPr>
          <w:rFonts w:hint="eastAsia" w:ascii="宋体" w:hAnsi="宋体" w:eastAsia="宋体" w:cs="宋体"/>
          <w:color w:val="auto"/>
          <w:sz w:val="32"/>
          <w:szCs w:val="32"/>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政府采购管理机构备案登记栏：</w:t>
      </w:r>
    </w:p>
    <w:tbl>
      <w:tblPr>
        <w:tblStyle w:val="41"/>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8" w:hRule="atLeast"/>
          <w:jc w:val="center"/>
        </w:trPr>
        <w:tc>
          <w:tcPr>
            <w:tcW w:w="9785" w:type="dxa"/>
            <w:vAlign w:val="top"/>
          </w:tcPr>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本文件已报备</w:t>
            </w:r>
          </w:p>
          <w:p>
            <w:pPr>
              <w:spacing w:line="360" w:lineRule="auto"/>
              <w:jc w:val="center"/>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rPr>
                <w:rFonts w:hint="eastAsia" w:ascii="宋体" w:hAnsi="宋体" w:eastAsia="宋体" w:cs="宋体"/>
                <w:bCs/>
                <w:color w:val="auto"/>
                <w:sz w:val="32"/>
                <w:szCs w:val="32"/>
                <w:lang w:val="en-US"/>
              </w:rPr>
            </w:pPr>
            <w:r>
              <w:rPr>
                <w:rFonts w:hint="eastAsia" w:ascii="宋体" w:hAnsi="宋体" w:eastAsia="宋体" w:cs="宋体"/>
                <w:color w:val="auto"/>
                <w:sz w:val="28"/>
                <w:szCs w:val="28"/>
              </w:rPr>
              <w:t>项目名称：</w:t>
            </w:r>
            <w:r>
              <w:rPr>
                <w:rFonts w:hint="eastAsia" w:ascii="宋体" w:hAnsi="宋体" w:cs="宋体"/>
                <w:bCs/>
                <w:color w:val="auto"/>
                <w:sz w:val="28"/>
                <w:szCs w:val="28"/>
                <w:lang w:eastAsia="zh-CN"/>
              </w:rPr>
              <w:t>购买中药饮片项目（三次）</w:t>
            </w: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pStyle w:val="19"/>
              <w:rPr>
                <w:rFonts w:hint="eastAsia" w:ascii="宋体" w:hAnsi="宋体" w:eastAsia="宋体" w:cs="宋体"/>
                <w:color w:val="auto"/>
              </w:rPr>
            </w:pPr>
          </w:p>
          <w:p>
            <w:pPr>
              <w:spacing w:line="360" w:lineRule="auto"/>
              <w:rPr>
                <w:rFonts w:hint="eastAsia" w:ascii="宋体" w:hAnsi="宋体" w:eastAsia="宋体" w:cs="宋体"/>
                <w:color w:val="auto"/>
                <w:sz w:val="28"/>
                <w:szCs w:val="28"/>
              </w:rPr>
            </w:pPr>
          </w:p>
        </w:tc>
      </w:tr>
    </w:tbl>
    <w:p>
      <w:pPr>
        <w:pStyle w:val="54"/>
        <w:jc w:val="right"/>
        <w:rPr>
          <w:rFonts w:hint="eastAsia" w:ascii="宋体" w:hAnsi="宋体" w:eastAsia="宋体" w:cs="宋体"/>
          <w:b/>
          <w:bCs/>
          <w:color w:val="auto"/>
        </w:rPr>
      </w:pPr>
      <w:r>
        <w:rPr>
          <w:rFonts w:hint="eastAsia" w:ascii="宋体" w:hAnsi="宋体" w:eastAsia="宋体" w:cs="宋体"/>
          <w:b/>
          <w:bCs/>
          <w:color w:val="auto"/>
          <w:sz w:val="28"/>
          <w:szCs w:val="28"/>
          <w:lang w:val="en-US" w:eastAsia="zh-CN"/>
        </w:rPr>
        <w:t>策勒县政府采购办备案</w:t>
      </w:r>
    </w:p>
    <w:p>
      <w:pPr>
        <w:autoSpaceDE w:val="0"/>
        <w:autoSpaceDN w:val="0"/>
        <w:adjustRightInd w:val="0"/>
        <w:spacing w:line="600" w:lineRule="auto"/>
        <w:jc w:val="center"/>
        <w:rPr>
          <w:rFonts w:hint="eastAsia" w:ascii="宋体" w:hAnsi="宋体" w:eastAsia="宋体" w:cs="宋体"/>
          <w:color w:val="auto"/>
          <w:kern w:val="0"/>
          <w:sz w:val="36"/>
          <w:szCs w:val="36"/>
        </w:rPr>
      </w:pPr>
    </w:p>
    <w:p>
      <w:pPr>
        <w:autoSpaceDE w:val="0"/>
        <w:autoSpaceDN w:val="0"/>
        <w:adjustRightInd w:val="0"/>
        <w:spacing w:line="600" w:lineRule="auto"/>
        <w:jc w:val="center"/>
        <w:rPr>
          <w:rFonts w:hint="eastAsia" w:ascii="宋体" w:hAnsi="宋体" w:eastAsia="宋体" w:cs="宋体"/>
          <w:color w:val="auto"/>
          <w:kern w:val="0"/>
          <w:sz w:val="36"/>
          <w:szCs w:val="36"/>
        </w:rPr>
      </w:pPr>
      <w:r>
        <w:rPr>
          <w:rFonts w:hint="eastAsia" w:ascii="宋体" w:hAnsi="宋体" w:eastAsia="宋体" w:cs="宋体"/>
          <w:color w:val="auto"/>
          <w:kern w:val="0"/>
          <w:sz w:val="36"/>
          <w:szCs w:val="36"/>
        </w:rPr>
        <w:t>目  录</w:t>
      </w: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TOC \o "1-9" \f \h \u </w:instrText>
      </w:r>
      <w:r>
        <w:rPr>
          <w:rFonts w:hint="eastAsia" w:ascii="宋体" w:hAnsi="宋体" w:eastAsia="宋体" w:cs="宋体"/>
          <w:color w:val="auto"/>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_Toc31121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lang w:eastAsia="zh-CN"/>
        </w:rPr>
        <w:t>第一部分</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lang w:eastAsia="zh-CN"/>
        </w:rPr>
        <w:t>采购公告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_Toc25035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第二部分</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pStyle w:val="34"/>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_Toc26927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cs="宋体"/>
          <w:color w:val="auto"/>
          <w:sz w:val="24"/>
          <w:szCs w:val="24"/>
          <w:lang w:eastAsia="zh-CN"/>
        </w:rPr>
        <w:t>三部分</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评标办法及标准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pStyle w:val="34"/>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_Toc29633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第</w:t>
      </w:r>
      <w:r>
        <w:rPr>
          <w:rFonts w:hint="eastAsia" w:ascii="宋体" w:hAnsi="宋体" w:cs="宋体"/>
          <w:color w:val="auto"/>
          <w:sz w:val="24"/>
          <w:szCs w:val="24"/>
          <w:lang w:eastAsia="zh-CN"/>
        </w:rPr>
        <w:t>四</w:t>
      </w:r>
      <w:r>
        <w:rPr>
          <w:rFonts w:hint="eastAsia" w:ascii="宋体" w:hAnsi="宋体" w:eastAsia="宋体" w:cs="宋体"/>
          <w:color w:val="auto"/>
          <w:sz w:val="24"/>
          <w:szCs w:val="24"/>
          <w:lang w:eastAsia="zh-CN"/>
        </w:rPr>
        <w:t>章</w:t>
      </w:r>
      <w:r>
        <w:rPr>
          <w:rFonts w:hint="eastAsia" w:ascii="宋体" w:hAnsi="宋体" w:eastAsia="宋体" w:cs="宋体"/>
          <w:color w:val="auto"/>
          <w:sz w:val="24"/>
          <w:szCs w:val="24"/>
          <w:lang w:val="en-US" w:eastAsia="zh-CN"/>
        </w:rPr>
        <w:t xml:space="preserve"> 采购需求、技术参数、规格</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_Toc29633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_Toc13536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w:t>
      </w:r>
      <w:r>
        <w:rPr>
          <w:rFonts w:hint="eastAsia" w:ascii="宋体" w:hAnsi="宋体" w:cs="宋体"/>
          <w:bCs/>
          <w:color w:val="auto"/>
          <w:sz w:val="24"/>
          <w:szCs w:val="24"/>
          <w:lang w:eastAsia="zh-CN"/>
        </w:rPr>
        <w:t>五</w:t>
      </w:r>
      <w:r>
        <w:rPr>
          <w:rFonts w:hint="eastAsia" w:ascii="宋体" w:hAnsi="宋体" w:eastAsia="宋体" w:cs="宋体"/>
          <w:bCs/>
          <w:color w:val="auto"/>
          <w:sz w:val="24"/>
          <w:szCs w:val="24"/>
        </w:rPr>
        <w:t xml:space="preserve">章 </w:t>
      </w:r>
      <w:r>
        <w:rPr>
          <w:rFonts w:hint="eastAsia" w:ascii="宋体" w:hAnsi="宋体" w:eastAsia="宋体" w:cs="宋体"/>
          <w:bCs/>
          <w:color w:val="auto"/>
          <w:sz w:val="24"/>
          <w:szCs w:val="24"/>
          <w:lang w:eastAsia="zh-CN"/>
        </w:rPr>
        <w:t>采购合同范本</w:t>
      </w:r>
      <w:r>
        <w:rPr>
          <w:rFonts w:hint="eastAsia" w:ascii="宋体" w:hAnsi="宋体" w:eastAsia="宋体" w:cs="宋体"/>
          <w:bCs/>
          <w:color w:val="auto"/>
          <w:sz w:val="24"/>
          <w:szCs w:val="24"/>
        </w:rPr>
        <w:t>（仅供参考）</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rPr>
          <w:rFonts w:hint="eastAsia"/>
          <w:color w:val="auto"/>
        </w:rPr>
      </w:pP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_Toc5124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第</w:t>
      </w:r>
      <w:r>
        <w:rPr>
          <w:rFonts w:hint="eastAsia" w:ascii="宋体" w:hAnsi="宋体" w:cs="宋体"/>
          <w:color w:val="auto"/>
          <w:sz w:val="24"/>
          <w:szCs w:val="24"/>
          <w:lang w:eastAsia="zh-CN"/>
        </w:rPr>
        <w:t>六</w:t>
      </w:r>
      <w:r>
        <w:rPr>
          <w:rFonts w:hint="eastAsia" w:ascii="宋体" w:hAnsi="宋体" w:eastAsia="宋体" w:cs="宋体"/>
          <w:color w:val="auto"/>
          <w:sz w:val="24"/>
          <w:szCs w:val="24"/>
          <w:lang w:eastAsia="zh-CN"/>
        </w:rPr>
        <w:t>章</w:t>
      </w:r>
      <w:r>
        <w:rPr>
          <w:rFonts w:hint="eastAsia" w:ascii="宋体" w:hAnsi="宋体" w:eastAsia="宋体" w:cs="宋体"/>
          <w:color w:val="auto"/>
          <w:sz w:val="24"/>
          <w:szCs w:val="24"/>
          <w:lang w:val="en-US" w:eastAsia="zh-CN"/>
        </w:rPr>
        <w:t xml:space="preserve"> 投标文件内容及格式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_Toc5124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
        <w:outlineLvl w:val="0"/>
        <w:rPr>
          <w:rFonts w:hint="eastAsia" w:ascii="宋体" w:hAnsi="宋体" w:eastAsia="宋体" w:cs="宋体"/>
          <w:color w:val="auto"/>
        </w:rPr>
      </w:pPr>
      <w:r>
        <w:rPr>
          <w:rFonts w:hint="eastAsia" w:ascii="宋体" w:hAnsi="宋体" w:eastAsia="宋体" w:cs="宋体"/>
          <w:color w:val="auto"/>
        </w:rPr>
        <w:fldChar w:fldCharType="end"/>
      </w: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color w:val="auto"/>
        </w:rPr>
      </w:pPr>
    </w:p>
    <w:p>
      <w:pPr>
        <w:autoSpaceDE w:val="0"/>
        <w:autoSpaceDN w:val="0"/>
        <w:adjustRightInd w:val="0"/>
        <w:spacing w:line="600" w:lineRule="auto"/>
        <w:ind w:left="2"/>
        <w:rPr>
          <w:rFonts w:hint="eastAsia" w:ascii="宋体" w:hAnsi="宋体" w:eastAsia="宋体" w:cs="宋体"/>
          <w:color w:val="auto"/>
          <w:kern w:val="0"/>
          <w:sz w:val="28"/>
          <w:szCs w:val="28"/>
        </w:rPr>
      </w:pPr>
    </w:p>
    <w:p>
      <w:pPr>
        <w:pStyle w:val="2"/>
        <w:rPr>
          <w:rFonts w:hint="eastAsia" w:ascii="宋体" w:hAnsi="宋体" w:eastAsia="宋体" w:cs="宋体"/>
          <w:color w:val="auto"/>
          <w:kern w:val="0"/>
          <w:sz w:val="28"/>
          <w:szCs w:val="28"/>
        </w:rPr>
      </w:pPr>
    </w:p>
    <w:p>
      <w:pPr>
        <w:rPr>
          <w:rFonts w:hint="eastAsia" w:ascii="宋体" w:hAnsi="宋体" w:eastAsia="宋体" w:cs="宋体"/>
          <w:color w:val="auto"/>
          <w:kern w:val="0"/>
          <w:sz w:val="28"/>
          <w:szCs w:val="28"/>
        </w:rPr>
      </w:pPr>
    </w:p>
    <w:p>
      <w:pPr>
        <w:pStyle w:val="2"/>
        <w:rPr>
          <w:rFonts w:hint="eastAsia" w:ascii="宋体" w:hAnsi="宋体" w:eastAsia="宋体" w:cs="宋体"/>
          <w:color w:val="auto"/>
          <w:kern w:val="0"/>
          <w:sz w:val="28"/>
          <w:szCs w:val="28"/>
        </w:rPr>
      </w:pPr>
    </w:p>
    <w:p>
      <w:pPr>
        <w:rPr>
          <w:rFonts w:hint="eastAsia" w:ascii="宋体" w:hAnsi="宋体" w:eastAsia="宋体" w:cs="宋体"/>
          <w:color w:val="auto"/>
          <w:kern w:val="0"/>
          <w:sz w:val="28"/>
          <w:szCs w:val="28"/>
        </w:rPr>
      </w:pPr>
    </w:p>
    <w:p>
      <w:pPr>
        <w:pStyle w:val="86"/>
        <w:rPr>
          <w:rFonts w:hint="eastAsia" w:ascii="宋体" w:hAnsi="宋体" w:eastAsia="宋体" w:cs="宋体"/>
          <w:color w:val="auto"/>
          <w:kern w:val="0"/>
          <w:sz w:val="28"/>
          <w:szCs w:val="28"/>
        </w:rPr>
      </w:pPr>
    </w:p>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80" w:lineRule="exact"/>
        <w:ind w:leftChars="0"/>
        <w:jc w:val="center"/>
        <w:textAlignment w:val="auto"/>
        <w:rPr>
          <w:rFonts w:hint="eastAsia" w:ascii="宋体" w:hAnsi="宋体" w:eastAsia="宋体" w:cs="宋体"/>
          <w:color w:val="auto"/>
          <w:sz w:val="36"/>
          <w:szCs w:val="36"/>
          <w:lang w:val="en-US"/>
        </w:rPr>
      </w:pPr>
      <w:bookmarkStart w:id="0" w:name="_Toc30491"/>
      <w:bookmarkStart w:id="1" w:name="_Toc27002"/>
      <w:r>
        <w:rPr>
          <w:rFonts w:hint="eastAsia" w:ascii="宋体" w:hAnsi="宋体" w:cs="宋体"/>
          <w:color w:val="auto"/>
          <w:sz w:val="36"/>
          <w:szCs w:val="36"/>
          <w:lang w:eastAsia="zh-CN"/>
        </w:rPr>
        <w:t>购买中药饮片项目（三次）</w:t>
      </w:r>
      <w:r>
        <w:rPr>
          <w:rFonts w:hint="eastAsia" w:ascii="宋体" w:hAnsi="宋体" w:cs="宋体"/>
          <w:color w:val="auto"/>
          <w:sz w:val="36"/>
          <w:szCs w:val="36"/>
          <w:lang w:val="en-US" w:eastAsia="zh-CN"/>
        </w:rPr>
        <w:t>竞 争 性 磋 商</w:t>
      </w:r>
      <w:r>
        <w:rPr>
          <w:rFonts w:hint="eastAsia" w:ascii="宋体" w:hAnsi="宋体" w:eastAsia="宋体" w:cs="宋体"/>
          <w:color w:val="auto"/>
          <w:sz w:val="36"/>
          <w:szCs w:val="36"/>
          <w:lang w:val="en-US" w:eastAsia="zh-CN"/>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u w:val="single"/>
          <w:lang w:eastAsia="zh-CN"/>
        </w:rPr>
        <w:t>购买中药饮片项目（三次）</w:t>
      </w:r>
      <w:r>
        <w:rPr>
          <w:rFonts w:hint="eastAsia" w:ascii="宋体" w:hAnsi="宋体" w:eastAsia="宋体" w:cs="宋体"/>
          <w:color w:val="auto"/>
          <w:sz w:val="24"/>
          <w:szCs w:val="24"/>
          <w:u w:val="single"/>
          <w:lang w:eastAsia="zh-CN"/>
        </w:rPr>
        <w:t>的潜在投标人应在政采云平台：</w:t>
      </w:r>
      <w:r>
        <w:rPr>
          <w:rFonts w:hint="eastAsia" w:ascii="宋体" w:hAnsi="宋体" w:eastAsia="宋体" w:cs="宋体"/>
          <w:color w:val="auto"/>
          <w:sz w:val="24"/>
          <w:szCs w:val="24"/>
          <w:u w:val="single"/>
          <w:lang w:eastAsia="zh-CN"/>
        </w:rPr>
        <w:fldChar w:fldCharType="begin"/>
      </w:r>
      <w:r>
        <w:rPr>
          <w:rFonts w:hint="eastAsia" w:ascii="宋体" w:hAnsi="宋体" w:eastAsia="宋体" w:cs="宋体"/>
          <w:color w:val="auto"/>
          <w:sz w:val="24"/>
          <w:szCs w:val="24"/>
          <w:u w:val="single"/>
          <w:lang w:eastAsia="zh-CN"/>
        </w:rPr>
        <w:instrText xml:space="preserve"> HYPERLINK "https://www.zcygov.cn/线上获取获取招标文件，并于2022年07月" </w:instrText>
      </w:r>
      <w:r>
        <w:rPr>
          <w:rFonts w:hint="eastAsia" w:ascii="宋体" w:hAnsi="宋体" w:eastAsia="宋体" w:cs="宋体"/>
          <w:color w:val="auto"/>
          <w:sz w:val="24"/>
          <w:szCs w:val="24"/>
          <w:u w:val="single"/>
          <w:lang w:eastAsia="zh-CN"/>
        </w:rPr>
        <w:fldChar w:fldCharType="separate"/>
      </w:r>
      <w:r>
        <w:rPr>
          <w:rStyle w:val="48"/>
          <w:rFonts w:hint="eastAsia" w:ascii="宋体" w:hAnsi="宋体" w:eastAsia="宋体" w:cs="宋体"/>
          <w:color w:val="auto"/>
          <w:sz w:val="24"/>
          <w:szCs w:val="24"/>
          <w:lang w:eastAsia="zh-CN"/>
        </w:rPr>
        <w:t>https://www.zcygov.cn/线上获取获取招标文件，并于2022年</w:t>
      </w:r>
      <w:r>
        <w:rPr>
          <w:rStyle w:val="48"/>
          <w:rFonts w:hint="eastAsia" w:ascii="宋体" w:hAnsi="宋体" w:cs="宋体"/>
          <w:color w:val="auto"/>
          <w:sz w:val="24"/>
          <w:szCs w:val="24"/>
          <w:lang w:val="en-US" w:eastAsia="zh-CN"/>
        </w:rPr>
        <w:t>12</w:t>
      </w:r>
      <w:r>
        <w:rPr>
          <w:rStyle w:val="48"/>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fldChar w:fldCharType="end"/>
      </w:r>
      <w:r>
        <w:rPr>
          <w:rFonts w:hint="eastAsia" w:ascii="宋体" w:hAnsi="宋体" w:cs="宋体"/>
          <w:color w:val="auto"/>
          <w:sz w:val="24"/>
          <w:szCs w:val="24"/>
          <w:u w:val="single"/>
          <w:lang w:val="en-US" w:eastAsia="zh-CN"/>
        </w:rPr>
        <w:t>29</w:t>
      </w:r>
      <w:r>
        <w:rPr>
          <w:rFonts w:hint="eastAsia" w:ascii="宋体" w:hAnsi="宋体" w:eastAsia="宋体" w:cs="宋体"/>
          <w:color w:val="auto"/>
          <w:sz w:val="24"/>
          <w:szCs w:val="24"/>
          <w:u w:val="single"/>
          <w:lang w:eastAsia="zh-CN"/>
        </w:rPr>
        <w:t>日 11:00（北京时间）前递交投标文件。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bCs/>
          <w:color w:val="auto"/>
          <w:sz w:val="24"/>
          <w:szCs w:val="24"/>
          <w:highlight w:val="none"/>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b/>
          <w:bCs/>
          <w:color w:val="auto"/>
          <w:sz w:val="24"/>
          <w:szCs w:val="24"/>
          <w:highlight w:val="none"/>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CLX-2022-048-3</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bookmarkEnd w:id="6"/>
      <w:bookmarkStart w:id="7" w:name="_Toc35393791"/>
      <w:bookmarkStart w:id="8" w:name="_Toc35393622"/>
      <w:bookmarkStart w:id="9" w:name="_Toc28359003"/>
      <w:bookmarkStart w:id="10" w:name="_Toc28359080"/>
      <w:r>
        <w:rPr>
          <w:rFonts w:hint="eastAsia" w:ascii="宋体" w:hAnsi="宋体" w:cs="宋体"/>
          <w:color w:val="auto"/>
          <w:sz w:val="24"/>
          <w:szCs w:val="24"/>
          <w:highlight w:val="none"/>
          <w:lang w:eastAsia="zh-CN"/>
        </w:rPr>
        <w:t>购买中药饮片项目（三次）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采购方式：</w:t>
      </w:r>
      <w:r>
        <w:rPr>
          <w:rFonts w:hint="eastAsia" w:ascii="宋体" w:hAnsi="宋体" w:cs="宋体"/>
          <w:color w:val="auto"/>
          <w:sz w:val="24"/>
          <w:szCs w:val="24"/>
          <w:lang w:val="en-US" w:eastAsia="zh-CN"/>
        </w:rPr>
        <w:t>竞 争 性 磋 商</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最高限价（单价合计限价）：142844.40元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采购需求：</w:t>
      </w:r>
      <w:r>
        <w:rPr>
          <w:rFonts w:hint="eastAsia" w:ascii="宋体" w:hAnsi="宋体" w:eastAsia="宋体" w:cs="宋体"/>
          <w:color w:val="auto"/>
          <w:sz w:val="24"/>
          <w:szCs w:val="24"/>
          <w:highlight w:val="none"/>
          <w:lang w:val="en-US" w:eastAsia="zh-CN"/>
        </w:rPr>
        <w:t>中药（维吾尔药）饮片（具体详细参数详见招标文件）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highlight w:val="none"/>
          <w:lang w:val="en-US" w:eastAsia="zh-CN"/>
        </w:rPr>
        <w:t>签订合同后3日内完成供货（按签订合同为准）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接受联合体投标。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的资格要求：</w:t>
      </w:r>
      <w:bookmarkEnd w:id="7"/>
      <w:bookmarkEnd w:id="8"/>
      <w:bookmarkEnd w:id="9"/>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bookmarkStart w:id="11" w:name="_Toc35393793"/>
      <w:bookmarkStart w:id="12" w:name="_Toc28359082"/>
      <w:bookmarkStart w:id="13" w:name="_Toc35393624"/>
      <w:bookmarkStart w:id="14" w:name="_Toc28359005"/>
      <w:r>
        <w:rPr>
          <w:rFonts w:hint="eastAsia" w:ascii="宋体" w:hAnsi="宋体" w:eastAsia="宋体" w:cs="宋体"/>
          <w:b w:val="0"/>
          <w:bCs/>
          <w:i w:val="0"/>
          <w:caps w:val="0"/>
          <w:color w:val="000000"/>
          <w:spacing w:val="0"/>
          <w:sz w:val="24"/>
          <w:szCs w:val="24"/>
          <w:highlight w:val="none"/>
          <w:shd w:val="clear" w:color="auto" w:fill="FFFFFF"/>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（1）须提供经年审有效的三证合一的营业执照； </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cs="宋体"/>
          <w:kern w:val="0"/>
          <w:sz w:val="24"/>
          <w:szCs w:val="24"/>
          <w:lang w:val="en-US" w:eastAsia="zh-CN"/>
        </w:rPr>
        <w:t>法定代表人需提供法定代表人证明书及法定代表人身份证，委托代理人需提供法定代表人授权委托书及委托代理人身份证，并提供法人近三个月社保缴纳证明材料（成立时间少于三个月的公司，按实际发生提供）；</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（3）</w:t>
      </w:r>
      <w:r>
        <w:rPr>
          <w:rFonts w:hint="eastAsia" w:ascii="宋体" w:hAnsi="宋体" w:cs="宋体"/>
          <w:b w:val="0"/>
          <w:bCs/>
          <w:i w:val="0"/>
          <w:caps w:val="0"/>
          <w:color w:val="auto"/>
          <w:spacing w:val="0"/>
          <w:sz w:val="24"/>
          <w:szCs w:val="24"/>
          <w:highlight w:val="none"/>
          <w:shd w:val="clear" w:color="auto" w:fill="FFFFFF"/>
          <w:lang w:val="en-US" w:eastAsia="zh-CN"/>
        </w:rPr>
        <w:t>2021年度由第三方财务审计机构出具的财务审计报告原件（新成立的公司需提供银行出具的近三个月的资信证明）</w:t>
      </w:r>
      <w:r>
        <w:rPr>
          <w:rFonts w:hint="eastAsia" w:ascii="宋体" w:hAnsi="宋体" w:eastAsia="宋体" w:cs="宋体"/>
          <w:b w:val="0"/>
          <w:bCs w:val="0"/>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i w:val="0"/>
          <w:caps w:val="0"/>
          <w:color w:val="auto"/>
          <w:spacing w:val="0"/>
          <w:sz w:val="24"/>
          <w:szCs w:val="24"/>
          <w:highlight w:val="none"/>
          <w:shd w:val="clear" w:color="auto" w:fill="FFFFFF"/>
          <w:lang w:val="en-US" w:eastAsia="zh-CN"/>
        </w:rPr>
        <w:t>有依法缴纳税收和社会保障资金的良好记录（提供开标前近三个月依法缴纳税收资料）</w:t>
      </w:r>
      <w:r>
        <w:rPr>
          <w:rFonts w:hint="eastAsia" w:ascii="宋体" w:hAnsi="宋体" w:eastAsia="宋体" w:cs="宋体"/>
          <w:b w:val="0"/>
          <w:bCs w:val="0"/>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i w:val="0"/>
          <w:caps w:val="0"/>
          <w:color w:val="auto"/>
          <w:spacing w:val="0"/>
          <w:sz w:val="24"/>
          <w:szCs w:val="24"/>
          <w:highlight w:val="none"/>
          <w:shd w:val="clear" w:color="auto" w:fill="FFFFFF"/>
          <w:lang w:val="en-US" w:eastAsia="zh-CN"/>
        </w:rPr>
        <w:t>凡拟参加本次招标项目的投标人须提供“参加政府采购活动前3年内在经营活动中没有重大违法记录的书面声明”</w:t>
      </w:r>
      <w:r>
        <w:rPr>
          <w:rFonts w:hint="eastAsia" w:ascii="宋体" w:hAnsi="宋体" w:eastAsia="宋体" w:cs="宋体"/>
          <w:b w:val="0"/>
          <w:bCs w:val="0"/>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凡拟参加本次招标项目的供应商，如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开标现场查询）；</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（7）单位负责人为同一人或者存在控股、管理关系的不同供应商，不得参</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加同一合同项目下的政府采购活动的书面声明；否则，皆取消投标资格。</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（8）提供有效的中小企业声明函；</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（9）本项目不接受联合体投标；</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落实政府采购政策需满足的资格要求：</w:t>
      </w:r>
      <w:r>
        <w:rPr>
          <w:rFonts w:hint="eastAsia" w:ascii="宋体" w:hAnsi="宋体" w:eastAsia="宋体" w:cs="宋体"/>
          <w:b w:val="0"/>
          <w:bCs/>
          <w:i w:val="0"/>
          <w:caps w:val="0"/>
          <w:color w:val="000000"/>
          <w:spacing w:val="0"/>
          <w:sz w:val="24"/>
          <w:szCs w:val="24"/>
          <w:highlight w:val="none"/>
          <w:shd w:val="clear" w:color="auto" w:fill="FFFFFF"/>
          <w:lang w:val="en-US" w:eastAsia="zh-CN"/>
        </w:rPr>
        <w:t>（1）根据《政府采购促进中小企业发展管理办法》（财库（2020）46 号）、《财政部司法部关于政府采购支持监狱企业发展有关问题的通知》（财库〔2014〕68号）和《三部门联合发布关于促进残疾人就业政府采购政策的通知》（财库〔2017〕141号）。（2）供应商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r>
        <w:rPr>
          <w:rFonts w:hint="eastAsia" w:ascii="宋体" w:hAnsi="宋体" w:eastAsia="宋体" w:cs="宋体"/>
          <w:b w:val="0"/>
          <w:bCs/>
          <w:i w:val="0"/>
          <w:caps w:val="0"/>
          <w:color w:val="auto"/>
          <w:spacing w:val="0"/>
          <w:sz w:val="24"/>
          <w:szCs w:val="24"/>
          <w:highlight w:val="none"/>
          <w:shd w:val="clear" w:color="auto" w:fill="FFFFFF"/>
          <w:lang w:val="en-US" w:eastAsia="zh-CN"/>
        </w:rPr>
        <w:t>3）《财政部发展改革委 生态环境部 市场监管总局关于调整优化节能产品、环境标志产品政府采购执行机制的通知》（财库〔2019〕9号）。</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3、本项目的特定资格要求：</w:t>
      </w:r>
      <w:r>
        <w:rPr>
          <w:rFonts w:hint="eastAsia" w:ascii="宋体" w:hAnsi="宋体" w:eastAsia="宋体" w:cs="宋体"/>
          <w:b w:val="0"/>
          <w:bCs w:val="0"/>
          <w:sz w:val="24"/>
          <w:szCs w:val="24"/>
          <w:highlight w:val="none"/>
          <w:lang w:val="en-US" w:eastAsia="zh-CN"/>
        </w:rPr>
        <w:t>投标人为生产商（中药饮片）须提供具有效期内的《药品生产许可证》和符合《药品生产质量管理规范》；投标人若为药品经销商须具有《药品经营许可证》和《药品经营质量管理规范认证证书》；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三、获取采购文件</w:t>
      </w:r>
    </w:p>
    <w:bookmarkEnd w:id="11"/>
    <w:bookmarkEnd w:id="12"/>
    <w:bookmarkEnd w:id="13"/>
    <w:bookmarkEnd w:id="14"/>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时间：2022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日至</w:t>
      </w:r>
      <w:r>
        <w:rPr>
          <w:rFonts w:hint="eastAsia"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日，每天</w:t>
      </w:r>
      <w:r>
        <w:rPr>
          <w:rFonts w:hint="eastAsia" w:ascii="宋体" w:hAnsi="宋体" w:eastAsia="宋体" w:cs="宋体"/>
          <w:color w:val="auto"/>
          <w:sz w:val="24"/>
          <w:szCs w:val="24"/>
          <w:highlight w:val="none"/>
        </w:rPr>
        <w:t>上午</w:t>
      </w:r>
      <w:r>
        <w:rPr>
          <w:rFonts w:hint="eastAsia" w:ascii="宋体" w:hAnsi="宋体" w:eastAsia="宋体" w:cs="宋体"/>
          <w:color w:val="auto"/>
          <w:sz w:val="24"/>
          <w:szCs w:val="24"/>
          <w:highlight w:val="none"/>
          <w:u w:val="single"/>
          <w:lang w:val="en-US" w:eastAsia="zh-CN"/>
        </w:rPr>
        <w:t>00:00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12:00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12:00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23:59</w:t>
      </w:r>
      <w:r>
        <w:rPr>
          <w:rFonts w:hint="eastAsia" w:ascii="宋体" w:hAnsi="宋体" w:eastAsia="宋体" w:cs="宋体"/>
          <w:color w:val="auto"/>
          <w:sz w:val="24"/>
          <w:szCs w:val="24"/>
          <w:highlight w:val="none"/>
        </w:rPr>
        <w:t>（北京时间，法定节假日除外）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地点：登陆政采云平台https://www.zcygov.cn/在线申请获取采购文件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方式</w:t>
      </w:r>
      <w:r>
        <w:rPr>
          <w:rFonts w:hint="eastAsia" w:ascii="宋体" w:hAnsi="宋体" w:cs="宋体"/>
          <w:b w:val="0"/>
          <w:bCs/>
          <w:i w:val="0"/>
          <w:caps w:val="0"/>
          <w:color w:val="auto"/>
          <w:spacing w:val="0"/>
          <w:sz w:val="24"/>
          <w:szCs w:val="24"/>
          <w:shd w:val="clear" w:color="auto" w:fill="FFFFFF"/>
          <w:lang w:val="en-US" w:eastAsia="zh-CN"/>
        </w:rPr>
        <w:t>：供应商登录政采云平台https://www.zcygov.cn/在线申请获取采购文件（进入“项目采购”应用，在获取采购文件菜单中选择项目，申请获取采购文件）</w:t>
      </w:r>
      <w:r>
        <w:rPr>
          <w:rFonts w:hint="eastAsia" w:ascii="宋体" w:hAnsi="宋体" w:eastAsia="宋体" w:cs="宋体"/>
          <w:b w:val="0"/>
          <w:bCs/>
          <w:i w:val="0"/>
          <w:caps w:val="0"/>
          <w:color w:val="auto"/>
          <w:spacing w:val="0"/>
          <w:sz w:val="24"/>
          <w:szCs w:val="24"/>
          <w:shd w:val="clear" w:color="auto" w:fill="FFFFFF"/>
          <w:lang w:val="en-US" w:eastAsia="zh-CN"/>
        </w:rPr>
        <w:t>附件处下载《策勒县政府采购报名表》；并将《策勒县政府采购报名表》及相关报名材料如实填写后加盖鲜红公章以PDF格式制成压缩包形式于2022年</w:t>
      </w:r>
      <w:r>
        <w:rPr>
          <w:rFonts w:hint="eastAsia" w:ascii="宋体" w:hAnsi="宋体" w:cs="宋体"/>
          <w:b w:val="0"/>
          <w:bCs/>
          <w:i w:val="0"/>
          <w:caps w:val="0"/>
          <w:color w:val="auto"/>
          <w:spacing w:val="0"/>
          <w:sz w:val="24"/>
          <w:szCs w:val="24"/>
          <w:shd w:val="clear" w:color="auto" w:fill="FFFFFF"/>
          <w:lang w:val="en-US" w:eastAsia="zh-CN"/>
        </w:rPr>
        <w:t>12</w:t>
      </w:r>
      <w:r>
        <w:rPr>
          <w:rFonts w:hint="eastAsia" w:ascii="宋体" w:hAnsi="宋体" w:eastAsia="宋体" w:cs="宋体"/>
          <w:b w:val="0"/>
          <w:bCs/>
          <w:i w:val="0"/>
          <w:caps w:val="0"/>
          <w:color w:val="auto"/>
          <w:spacing w:val="0"/>
          <w:sz w:val="24"/>
          <w:szCs w:val="24"/>
          <w:shd w:val="clear" w:color="auto" w:fill="FFFFFF"/>
          <w:lang w:val="en-US" w:eastAsia="zh-CN"/>
        </w:rPr>
        <w:t>月1</w:t>
      </w:r>
      <w:r>
        <w:rPr>
          <w:rFonts w:hint="eastAsia" w:ascii="宋体" w:hAnsi="宋体" w:cs="宋体"/>
          <w:b w:val="0"/>
          <w:bCs/>
          <w:i w:val="0"/>
          <w:caps w:val="0"/>
          <w:color w:val="auto"/>
          <w:spacing w:val="0"/>
          <w:sz w:val="24"/>
          <w:szCs w:val="24"/>
          <w:shd w:val="clear" w:color="auto" w:fill="FFFFFF"/>
          <w:lang w:val="en-US" w:eastAsia="zh-CN"/>
        </w:rPr>
        <w:t>8</w:t>
      </w:r>
      <w:r>
        <w:rPr>
          <w:rFonts w:hint="eastAsia" w:ascii="宋体" w:hAnsi="宋体" w:eastAsia="宋体" w:cs="宋体"/>
          <w:b w:val="0"/>
          <w:bCs/>
          <w:i w:val="0"/>
          <w:caps w:val="0"/>
          <w:color w:val="auto"/>
          <w:spacing w:val="0"/>
          <w:sz w:val="24"/>
          <w:szCs w:val="24"/>
          <w:shd w:val="clear" w:color="auto" w:fill="FFFFFF"/>
          <w:lang w:val="en-US" w:eastAsia="zh-CN"/>
        </w:rPr>
        <w:t>日至2022年</w:t>
      </w:r>
      <w:r>
        <w:rPr>
          <w:rFonts w:hint="eastAsia" w:ascii="宋体" w:hAnsi="宋体" w:cs="宋体"/>
          <w:b w:val="0"/>
          <w:bCs/>
          <w:i w:val="0"/>
          <w:caps w:val="0"/>
          <w:color w:val="auto"/>
          <w:spacing w:val="0"/>
          <w:sz w:val="24"/>
          <w:szCs w:val="24"/>
          <w:shd w:val="clear" w:color="auto" w:fill="FFFFFF"/>
          <w:lang w:val="en-US" w:eastAsia="zh-CN"/>
        </w:rPr>
        <w:t>12</w:t>
      </w:r>
      <w:r>
        <w:rPr>
          <w:rFonts w:hint="eastAsia" w:ascii="宋体" w:hAnsi="宋体" w:eastAsia="宋体" w:cs="宋体"/>
          <w:b w:val="0"/>
          <w:bCs/>
          <w:i w:val="0"/>
          <w:caps w:val="0"/>
          <w:color w:val="auto"/>
          <w:spacing w:val="0"/>
          <w:sz w:val="24"/>
          <w:szCs w:val="24"/>
          <w:shd w:val="clear" w:color="auto" w:fill="FFFFFF"/>
          <w:lang w:val="en-US" w:eastAsia="zh-CN"/>
        </w:rPr>
        <w:t>月</w:t>
      </w:r>
      <w:r>
        <w:rPr>
          <w:rFonts w:hint="eastAsia" w:ascii="宋体" w:hAnsi="宋体" w:cs="宋体"/>
          <w:b w:val="0"/>
          <w:bCs/>
          <w:i w:val="0"/>
          <w:caps w:val="0"/>
          <w:color w:val="auto"/>
          <w:spacing w:val="0"/>
          <w:sz w:val="24"/>
          <w:szCs w:val="24"/>
          <w:shd w:val="clear" w:color="auto" w:fill="FFFFFF"/>
          <w:lang w:val="en-US" w:eastAsia="zh-CN"/>
        </w:rPr>
        <w:t>28</w:t>
      </w:r>
      <w:r>
        <w:rPr>
          <w:rFonts w:hint="eastAsia" w:ascii="宋体" w:hAnsi="宋体" w:eastAsia="宋体" w:cs="宋体"/>
          <w:b w:val="0"/>
          <w:bCs/>
          <w:i w:val="0"/>
          <w:caps w:val="0"/>
          <w:color w:val="auto"/>
          <w:spacing w:val="0"/>
          <w:sz w:val="24"/>
          <w:szCs w:val="24"/>
          <w:shd w:val="clear" w:color="auto" w:fill="FFFFFF"/>
          <w:lang w:val="en-US" w:eastAsia="zh-CN"/>
        </w:rPr>
        <w:t>日23:59分发送至504152186@qq.com邮箱，逾期发送的将拒绝投标，联系人及联系电话：阿米娜0903-6712345。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bookmarkStart w:id="15" w:name="_Toc35393627"/>
      <w:bookmarkStart w:id="16" w:name="_Toc28359085"/>
      <w:bookmarkStart w:id="17" w:name="_Toc28359008"/>
      <w:bookmarkStart w:id="18" w:name="_Toc35393796"/>
      <w:r>
        <w:rPr>
          <w:rFonts w:hint="eastAsia" w:ascii="宋体" w:hAnsi="宋体" w:eastAsia="宋体" w:cs="宋体"/>
          <w:b w:val="0"/>
          <w:bCs/>
          <w:i w:val="0"/>
          <w:caps w:val="0"/>
          <w:color w:val="auto"/>
          <w:spacing w:val="0"/>
          <w:sz w:val="24"/>
          <w:szCs w:val="24"/>
          <w:shd w:val="clear" w:color="auto" w:fill="FFFFFF"/>
          <w:lang w:val="en-US" w:eastAsia="zh-CN"/>
        </w:rPr>
        <w:t>售价（元）：0</w:t>
      </w:r>
    </w:p>
    <w:p>
      <w:pPr>
        <w:keepNext w:val="0"/>
        <w:keepLines w:val="0"/>
        <w:pageBreakBefore w:val="0"/>
        <w:widowControl w:val="0"/>
        <w:numPr>
          <w:ilvl w:val="0"/>
          <w:numId w:val="0"/>
        </w:numPr>
        <w:tabs>
          <w:tab w:val="left" w:pos="8416"/>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四、提交投标文件截止时间、开标时间和地点</w:t>
      </w:r>
      <w:r>
        <w:rPr>
          <w:rFonts w:hint="eastAsia" w:ascii="宋体" w:hAnsi="宋体" w:cs="宋体"/>
          <w:b/>
          <w:bCs w:val="0"/>
          <w:i w:val="0"/>
          <w:caps w:val="0"/>
          <w:color w:val="auto"/>
          <w:spacing w:val="0"/>
          <w:sz w:val="24"/>
          <w:szCs w:val="24"/>
          <w:shd w:val="clear" w:color="auto" w:fill="FFFFFF"/>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bookmarkStart w:id="19" w:name="_Toc35393794"/>
      <w:bookmarkStart w:id="20" w:name="_Toc28359007"/>
      <w:bookmarkStart w:id="21" w:name="_Toc35393625"/>
      <w:bookmarkStart w:id="22" w:name="_Toc28359084"/>
      <w:r>
        <w:rPr>
          <w:rFonts w:hint="eastAsia" w:ascii="宋体" w:hAnsi="宋体" w:eastAsia="宋体" w:cs="宋体"/>
          <w:b w:val="0"/>
          <w:bCs/>
          <w:i w:val="0"/>
          <w:caps w:val="0"/>
          <w:color w:val="auto"/>
          <w:spacing w:val="0"/>
          <w:sz w:val="24"/>
          <w:szCs w:val="24"/>
          <w:shd w:val="clear" w:color="auto" w:fill="FFFFFF"/>
          <w:lang w:val="en-US" w:eastAsia="zh-CN"/>
        </w:rPr>
        <w:t>提交投标文件截止时间</w:t>
      </w:r>
      <w:r>
        <w:rPr>
          <w:rFonts w:hint="eastAsia" w:ascii="宋体" w:hAnsi="宋体" w:eastAsia="宋体" w:cs="宋体"/>
          <w:b w:val="0"/>
          <w:bCs/>
          <w:i w:val="0"/>
          <w:caps w:val="0"/>
          <w:color w:val="auto"/>
          <w:spacing w:val="0"/>
          <w:sz w:val="24"/>
          <w:szCs w:val="24"/>
          <w:highlight w:val="none"/>
          <w:shd w:val="clear" w:color="auto" w:fill="FFFFFF"/>
          <w:lang w:val="en-US" w:eastAsia="zh-CN"/>
        </w:rPr>
        <w:t>：</w:t>
      </w:r>
      <w:r>
        <w:rPr>
          <w:rFonts w:hint="eastAsia" w:ascii="宋体" w:hAnsi="宋体" w:cs="宋体"/>
          <w:b w:val="0"/>
          <w:bCs/>
          <w:i w:val="0"/>
          <w:caps w:val="0"/>
          <w:color w:val="auto"/>
          <w:spacing w:val="0"/>
          <w:sz w:val="24"/>
          <w:szCs w:val="24"/>
          <w:highlight w:val="none"/>
          <w:shd w:val="clear" w:color="auto" w:fill="FFFFFF"/>
          <w:lang w:val="en-US" w:eastAsia="zh-CN"/>
        </w:rPr>
        <w:t>2022年12月29日</w:t>
      </w: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 11:00（北京时间）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投标地点：新疆政府采购网政采云平台（www.zcygov.cn）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开标时间：</w:t>
      </w:r>
      <w:r>
        <w:rPr>
          <w:rFonts w:hint="eastAsia" w:ascii="宋体" w:hAnsi="宋体" w:cs="宋体"/>
          <w:b w:val="0"/>
          <w:bCs/>
          <w:i w:val="0"/>
          <w:caps w:val="0"/>
          <w:color w:val="auto"/>
          <w:spacing w:val="0"/>
          <w:sz w:val="24"/>
          <w:szCs w:val="24"/>
          <w:highlight w:val="none"/>
          <w:shd w:val="clear" w:color="auto" w:fill="FFFFFF"/>
          <w:lang w:val="en-US" w:eastAsia="zh-CN"/>
        </w:rPr>
        <w:t>2022年12月29日</w:t>
      </w: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 11:00（北京时间）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开标地点：新疆政府采购网政采云平台（www.zcygov.cn）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default"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五、公告期限</w:t>
      </w:r>
      <w:bookmarkEnd w:id="19"/>
      <w:bookmarkEnd w:id="20"/>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自本公告发</w:t>
      </w:r>
      <w:r>
        <w:rPr>
          <w:rFonts w:hint="eastAsia" w:ascii="宋体" w:hAnsi="宋体" w:eastAsia="宋体" w:cs="宋体"/>
          <w:b w:val="0"/>
          <w:bCs/>
          <w:i w:val="0"/>
          <w:caps w:val="0"/>
          <w:color w:val="auto"/>
          <w:spacing w:val="0"/>
          <w:sz w:val="24"/>
          <w:szCs w:val="24"/>
          <w:highlight w:val="none"/>
          <w:shd w:val="clear" w:color="auto" w:fill="FFFFFF"/>
          <w:lang w:val="en-US" w:eastAsia="zh-CN"/>
        </w:rPr>
        <w:t>布之日起</w:t>
      </w:r>
      <w:r>
        <w:rPr>
          <w:rFonts w:hint="eastAsia" w:ascii="宋体" w:hAnsi="宋体" w:cs="宋体"/>
          <w:b w:val="0"/>
          <w:bCs/>
          <w:i w:val="0"/>
          <w:caps w:val="0"/>
          <w:color w:val="auto"/>
          <w:spacing w:val="0"/>
          <w:sz w:val="24"/>
          <w:szCs w:val="24"/>
          <w:highlight w:val="none"/>
          <w:shd w:val="clear" w:color="auto" w:fill="FFFFFF"/>
          <w:lang w:val="en-US" w:eastAsia="zh-CN"/>
        </w:rPr>
        <w:t>3</w:t>
      </w:r>
      <w:r>
        <w:rPr>
          <w:rFonts w:hint="eastAsia" w:ascii="宋体" w:hAnsi="宋体" w:eastAsia="宋体" w:cs="宋体"/>
          <w:b w:val="0"/>
          <w:bCs/>
          <w:i w:val="0"/>
          <w:caps w:val="0"/>
          <w:color w:val="auto"/>
          <w:spacing w:val="0"/>
          <w:sz w:val="24"/>
          <w:szCs w:val="24"/>
          <w:highlight w:val="none"/>
          <w:shd w:val="clear" w:color="auto" w:fill="FFFFFF"/>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bookmarkStart w:id="23" w:name="_Toc35393795"/>
      <w:bookmarkStart w:id="24" w:name="_Toc35393626"/>
      <w:r>
        <w:rPr>
          <w:rFonts w:hint="eastAsia" w:ascii="宋体" w:hAnsi="宋体" w:eastAsia="宋体" w:cs="宋体"/>
          <w:b/>
          <w:bCs w:val="0"/>
          <w:i w:val="0"/>
          <w:caps w:val="0"/>
          <w:color w:val="auto"/>
          <w:spacing w:val="0"/>
          <w:sz w:val="24"/>
          <w:szCs w:val="24"/>
          <w:highlight w:val="none"/>
          <w:shd w:val="clear" w:color="auto" w:fill="FFFFFF"/>
          <w:lang w:val="en-US" w:eastAsia="zh-CN"/>
        </w:rPr>
        <w:t>六、其他补充事宜</w:t>
      </w:r>
      <w:bookmarkEnd w:id="23"/>
      <w:bookmarkEnd w:id="24"/>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1、本项目实行网上投标，采用电子投标文件。若供应商参与投标，自行承担投标一切费用。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3、本项目为电子招投标，供应商需要使用CA加密设备，有意向参与新疆区域电子开评标的供应商，请访问新疆数字证书认证中心官方网站（https://www.xjca.com.cn/）或下载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5、根据财政部、工业和信息化部关于印发《政府采购促进中小企业发展管理办法》的通知(财库</w:t>
      </w:r>
      <w:r>
        <w:rPr>
          <w:rFonts w:hint="eastAsia" w:ascii="宋体" w:hAnsi="宋体" w:cs="宋体"/>
          <w:b w:val="0"/>
          <w:bCs/>
          <w:i w:val="0"/>
          <w:caps w:val="0"/>
          <w:color w:val="auto"/>
          <w:spacing w:val="0"/>
          <w:sz w:val="24"/>
          <w:szCs w:val="24"/>
          <w:shd w:val="clear" w:color="auto" w:fill="FFFFFF"/>
          <w:lang w:val="en-US" w:eastAsia="zh-CN"/>
        </w:rPr>
        <w:t xml:space="preserve">[2020]46 </w:t>
      </w:r>
      <w:r>
        <w:rPr>
          <w:rFonts w:hint="eastAsia" w:ascii="宋体" w:hAnsi="宋体" w:eastAsia="宋体" w:cs="宋体"/>
          <w:b w:val="0"/>
          <w:bCs/>
          <w:i w:val="0"/>
          <w:caps w:val="0"/>
          <w:color w:val="auto"/>
          <w:spacing w:val="0"/>
          <w:sz w:val="24"/>
          <w:szCs w:val="24"/>
          <w:shd w:val="clear" w:color="auto" w:fill="FFFFFF"/>
          <w:lang w:val="en-US" w:eastAsia="zh-CN"/>
        </w:rPr>
        <w:t>号)，第三条款：采购人在政府采购活动中应当通过加强采购需求管理，落实预留采购份额、价格评审优惠、优先采购等措施，提高中小企业在政府采购中的份额，支持中小企业发展。</w:t>
      </w:r>
    </w:p>
    <w:p>
      <w:pPr>
        <w:spacing w:line="240" w:lineRule="auto"/>
        <w:ind w:left="479" w:leftChars="228" w:firstLine="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1.本项目预留金额100%专门面向中小企业的采购项目。</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2.本项目小微企业划分标准为：批发业。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bookmarkEnd w:id="15"/>
    <w:bookmarkEnd w:id="16"/>
    <w:bookmarkEnd w:id="17"/>
    <w:bookmarkEnd w:id="18"/>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val="0"/>
          <w:i w:val="0"/>
          <w:caps w:val="0"/>
          <w:color w:val="auto"/>
          <w:spacing w:val="0"/>
          <w:sz w:val="24"/>
          <w:szCs w:val="24"/>
          <w:shd w:val="clear" w:color="auto" w:fill="FFFFFF"/>
          <w:lang w:val="en-US" w:eastAsia="zh-CN"/>
        </w:rPr>
      </w:pPr>
      <w:r>
        <w:rPr>
          <w:rFonts w:hint="eastAsia" w:ascii="宋体" w:hAnsi="宋体" w:eastAsia="宋体" w:cs="宋体"/>
          <w:b/>
          <w:bCs w:val="0"/>
          <w:i w:val="0"/>
          <w:caps w:val="0"/>
          <w:color w:val="auto"/>
          <w:spacing w:val="0"/>
          <w:sz w:val="24"/>
          <w:szCs w:val="24"/>
          <w:shd w:val="clear" w:color="auto" w:fill="FFFFFF"/>
          <w:lang w:val="en-US" w:eastAsia="zh-CN"/>
        </w:rPr>
        <w:t>七、对本次招标提出询问，请按以下方式联系。</w:t>
      </w:r>
    </w:p>
    <w:p>
      <w:pPr>
        <w:keepNext w:val="0"/>
        <w:keepLines w:val="0"/>
        <w:pageBreakBefore w:val="0"/>
        <w:widowControl w:val="0"/>
        <w:numPr>
          <w:ilvl w:val="0"/>
          <w:numId w:val="0"/>
        </w:numPr>
        <w:tabs>
          <w:tab w:val="left" w:pos="335"/>
        </w:tabs>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名 称：</w:t>
      </w:r>
      <w:r>
        <w:rPr>
          <w:rFonts w:hint="eastAsia" w:ascii="宋体" w:hAnsi="宋体" w:cs="宋体"/>
          <w:b w:val="0"/>
          <w:bCs/>
          <w:i w:val="0"/>
          <w:caps w:val="0"/>
          <w:color w:val="auto"/>
          <w:spacing w:val="0"/>
          <w:sz w:val="24"/>
          <w:szCs w:val="24"/>
          <w:shd w:val="clear" w:color="auto" w:fill="FFFFFF"/>
          <w:lang w:val="en-US" w:eastAsia="zh-CN"/>
        </w:rPr>
        <w:t>策勒县维吾尔医医院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地 址：</w:t>
      </w:r>
      <w:r>
        <w:rPr>
          <w:rFonts w:hint="eastAsia" w:ascii="宋体" w:hAnsi="宋体" w:cs="宋体"/>
          <w:b w:val="0"/>
          <w:bCs/>
          <w:i w:val="0"/>
          <w:caps w:val="0"/>
          <w:color w:val="auto"/>
          <w:spacing w:val="0"/>
          <w:sz w:val="24"/>
          <w:szCs w:val="24"/>
          <w:shd w:val="clear" w:color="auto" w:fill="FFFFFF"/>
          <w:lang w:val="en-US" w:eastAsia="zh-CN"/>
        </w:rPr>
        <w:t>策勒县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 xml:space="preserve">联系人： </w:t>
      </w:r>
      <w:r>
        <w:rPr>
          <w:rFonts w:hint="eastAsia" w:ascii="宋体" w:hAnsi="宋体" w:cs="宋体"/>
          <w:b w:val="0"/>
          <w:bCs/>
          <w:i w:val="0"/>
          <w:caps w:val="0"/>
          <w:color w:val="auto"/>
          <w:spacing w:val="0"/>
          <w:sz w:val="24"/>
          <w:szCs w:val="24"/>
          <w:shd w:val="clear" w:color="auto" w:fill="FFFFFF"/>
          <w:lang w:val="en-US" w:eastAsia="zh-CN"/>
        </w:rPr>
        <w:t>木塔力甫·依明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联系方式：</w:t>
      </w:r>
      <w:bookmarkStart w:id="25" w:name="_Toc28359009"/>
      <w:bookmarkStart w:id="26" w:name="_Toc28359086"/>
      <w:r>
        <w:rPr>
          <w:rFonts w:hint="eastAsia" w:ascii="宋体" w:hAnsi="宋体" w:cs="宋体"/>
          <w:b w:val="0"/>
          <w:bCs/>
          <w:i w:val="0"/>
          <w:caps w:val="0"/>
          <w:color w:val="auto"/>
          <w:spacing w:val="0"/>
          <w:sz w:val="24"/>
          <w:szCs w:val="24"/>
          <w:shd w:val="clear" w:color="auto" w:fill="FFFFFF"/>
          <w:lang w:val="en-US" w:eastAsia="zh-CN"/>
        </w:rPr>
        <w:t xml:space="preserve">0903-6712767 </w:t>
      </w:r>
    </w:p>
    <w:p>
      <w:pPr>
        <w:pStyle w:val="51"/>
        <w:numPr>
          <w:ilvl w:val="0"/>
          <w:numId w:val="0"/>
        </w:numPr>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2.采购代理机构信息</w:t>
      </w:r>
      <w:bookmarkEnd w:id="25"/>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名 称：新疆星耀天都项目管理有限责任公司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地 址：和田市人民路18号玉都国际广场银座9楼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联系人：</w:t>
      </w:r>
      <w:r>
        <w:rPr>
          <w:rFonts w:hint="eastAsia" w:ascii="宋体" w:hAnsi="宋体" w:cs="宋体"/>
          <w:b w:val="0"/>
          <w:bCs/>
          <w:i w:val="0"/>
          <w:caps w:val="0"/>
          <w:color w:val="auto"/>
          <w:spacing w:val="0"/>
          <w:sz w:val="24"/>
          <w:szCs w:val="24"/>
          <w:shd w:val="clear" w:color="auto" w:fill="FFFFFF"/>
          <w:lang w:val="en-US" w:eastAsia="zh-CN"/>
        </w:rPr>
        <w:t>马女士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联系方式：</w:t>
      </w:r>
      <w:r>
        <w:rPr>
          <w:rFonts w:hint="eastAsia" w:ascii="宋体" w:hAnsi="宋体" w:cs="宋体"/>
          <w:b w:val="0"/>
          <w:bCs/>
          <w:i w:val="0"/>
          <w:caps w:val="0"/>
          <w:color w:val="auto"/>
          <w:spacing w:val="0"/>
          <w:sz w:val="24"/>
          <w:szCs w:val="24"/>
          <w:shd w:val="clear" w:color="auto" w:fill="FFFFFF"/>
          <w:lang w:val="en-US" w:eastAsia="zh-CN"/>
        </w:rPr>
        <w:t>0903-7820806</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0"/>
        <w:textAlignment w:val="auto"/>
        <w:rPr>
          <w:rFonts w:hint="eastAsia" w:ascii="宋体" w:hAnsi="宋体" w:eastAsia="宋体" w:cs="宋体"/>
          <w:i w:val="0"/>
          <w:caps w:val="0"/>
          <w:color w:val="auto"/>
          <w:spacing w:val="0"/>
          <w:sz w:val="24"/>
          <w:szCs w:val="24"/>
        </w:rPr>
      </w:pPr>
    </w:p>
    <w:p>
      <w:pPr>
        <w:rPr>
          <w:rFonts w:hint="eastAsia" w:ascii="宋体" w:hAnsi="宋体" w:eastAsia="宋体" w:cs="宋体"/>
          <w:b/>
          <w:color w:val="auto"/>
          <w:sz w:val="28"/>
          <w:szCs w:val="28"/>
          <w:lang w:eastAsia="zh-CN"/>
        </w:rPr>
      </w:pPr>
      <w:bookmarkStart w:id="27" w:name="_Toc25035"/>
      <w:bookmarkStart w:id="28" w:name="_Toc19282"/>
      <w:bookmarkStart w:id="29" w:name="_Toc5064"/>
      <w:bookmarkStart w:id="30" w:name="_Toc1277"/>
      <w:bookmarkStart w:id="31" w:name="_Toc15770"/>
      <w:bookmarkStart w:id="32" w:name="_Toc15231"/>
      <w:bookmarkStart w:id="33" w:name="_Toc30559"/>
      <w:r>
        <w:rPr>
          <w:rFonts w:hint="eastAsia" w:ascii="宋体" w:hAnsi="宋体" w:eastAsia="宋体" w:cs="宋体"/>
          <w:b/>
          <w:color w:val="auto"/>
          <w:sz w:val="28"/>
          <w:szCs w:val="28"/>
          <w:lang w:eastAsia="zh-CN"/>
        </w:rPr>
        <w:br w:type="page"/>
      </w:r>
    </w:p>
    <w:p>
      <w:pPr>
        <w:ind w:firstLine="420"/>
        <w:jc w:val="center"/>
        <w:outlineLvl w:val="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第二部分</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lang w:eastAsia="zh-CN"/>
        </w:rPr>
        <w:t>投标人须知</w:t>
      </w:r>
      <w:bookmarkEnd w:id="0"/>
      <w:bookmarkEnd w:id="1"/>
      <w:bookmarkEnd w:id="27"/>
      <w:bookmarkEnd w:id="28"/>
      <w:bookmarkEnd w:id="29"/>
      <w:bookmarkEnd w:id="30"/>
      <w:bookmarkEnd w:id="31"/>
      <w:bookmarkEnd w:id="32"/>
      <w:bookmarkEnd w:id="33"/>
    </w:p>
    <w:p>
      <w:pPr>
        <w:ind w:firstLine="420"/>
        <w:jc w:val="center"/>
        <w:outlineLvl w:val="0"/>
        <w:rPr>
          <w:rFonts w:hint="eastAsia" w:ascii="宋体" w:hAnsi="宋体" w:eastAsia="宋体" w:cs="宋体"/>
          <w:b/>
          <w:color w:val="auto"/>
          <w:sz w:val="28"/>
          <w:szCs w:val="28"/>
        </w:rPr>
      </w:pPr>
      <w:bookmarkStart w:id="34" w:name="_Toc12827"/>
      <w:bookmarkStart w:id="35" w:name="_Toc29111"/>
      <w:bookmarkStart w:id="36" w:name="_Toc7237"/>
      <w:bookmarkStart w:id="37" w:name="_Toc24832"/>
      <w:bookmarkStart w:id="38" w:name="_Toc8971"/>
      <w:bookmarkStart w:id="39" w:name="_Toc14053"/>
      <w:bookmarkStart w:id="40" w:name="_Toc18219"/>
      <w:bookmarkStart w:id="41" w:name="_Toc17655"/>
      <w:bookmarkStart w:id="42" w:name="_Toc10040"/>
      <w:bookmarkStart w:id="43" w:name="_Toc10179"/>
      <w:bookmarkStart w:id="44" w:name="_Toc9144"/>
      <w:bookmarkStart w:id="45" w:name="_Toc21348_WPSOffice_Level1"/>
      <w:r>
        <w:rPr>
          <w:rFonts w:hint="eastAsia" w:ascii="宋体" w:hAnsi="宋体" w:eastAsia="宋体" w:cs="宋体"/>
          <w:b/>
          <w:color w:val="auto"/>
          <w:sz w:val="28"/>
          <w:szCs w:val="28"/>
        </w:rPr>
        <w:t>投标人须知前附表</w:t>
      </w:r>
      <w:bookmarkEnd w:id="34"/>
      <w:bookmarkEnd w:id="35"/>
      <w:bookmarkEnd w:id="36"/>
      <w:bookmarkEnd w:id="37"/>
      <w:bookmarkEnd w:id="38"/>
      <w:bookmarkEnd w:id="39"/>
      <w:bookmarkEnd w:id="40"/>
      <w:bookmarkEnd w:id="41"/>
      <w:bookmarkEnd w:id="42"/>
      <w:bookmarkEnd w:id="43"/>
      <w:bookmarkEnd w:id="44"/>
      <w:bookmarkEnd w:id="45"/>
    </w:p>
    <w:tbl>
      <w:tblPr>
        <w:tblStyle w:val="41"/>
        <w:tblW w:w="10261"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55"/>
        <w:gridCol w:w="7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w:t>
            </w:r>
          </w:p>
        </w:tc>
        <w:tc>
          <w:tcPr>
            <w:tcW w:w="74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1</w:t>
            </w:r>
          </w:p>
        </w:tc>
        <w:tc>
          <w:tcPr>
            <w:tcW w:w="1955" w:type="dxa"/>
            <w:vAlign w:val="center"/>
          </w:tcPr>
          <w:p>
            <w:pPr>
              <w:spacing w:before="24" w:beforeLines="10" w:after="24" w:afterLines="10"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采购人</w:t>
            </w:r>
          </w:p>
        </w:tc>
        <w:tc>
          <w:tcPr>
            <w:tcW w:w="7468" w:type="dxa"/>
            <w:vAlign w:val="center"/>
          </w:tcPr>
          <w:p>
            <w:pPr>
              <w:spacing w:before="24" w:beforeLines="10" w:after="24" w:afterLines="10" w:line="240" w:lineRule="auto"/>
              <w:ind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名  称：</w:t>
            </w:r>
            <w:r>
              <w:rPr>
                <w:rFonts w:hint="eastAsia" w:ascii="宋体" w:hAnsi="宋体" w:cs="宋体"/>
                <w:color w:val="auto"/>
                <w:sz w:val="24"/>
                <w:highlight w:val="none"/>
                <w:lang w:val="en-US" w:eastAsia="zh-CN"/>
              </w:rPr>
              <w:t>策勒县维吾尔医医院</w:t>
            </w:r>
          </w:p>
          <w:p>
            <w:pPr>
              <w:spacing w:before="24" w:beforeLines="10" w:after="24" w:afterLines="10" w:line="24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联系人：</w:t>
            </w:r>
            <w:r>
              <w:rPr>
                <w:rFonts w:hint="eastAsia" w:ascii="宋体" w:hAnsi="宋体" w:cs="宋体"/>
                <w:color w:val="auto"/>
                <w:sz w:val="24"/>
                <w:highlight w:val="none"/>
                <w:lang w:val="en-US" w:eastAsia="zh-CN"/>
              </w:rPr>
              <w:t>木塔力甫·依明</w:t>
            </w:r>
            <w:r>
              <w:rPr>
                <w:rFonts w:hint="eastAsia" w:ascii="宋体" w:hAnsi="宋体" w:eastAsia="宋体" w:cs="宋体"/>
                <w:color w:val="auto"/>
                <w:sz w:val="24"/>
                <w:highlight w:val="none"/>
                <w:lang w:val="en-US" w:eastAsia="zh-CN"/>
              </w:rPr>
              <w:t xml:space="preserve"> </w:t>
            </w:r>
          </w:p>
          <w:p>
            <w:pPr>
              <w:spacing w:before="24" w:beforeLines="10" w:after="24" w:afterLines="10"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highlight w:val="none"/>
                <w:lang w:eastAsia="zh-CN"/>
              </w:rPr>
              <w:t>电  话：</w:t>
            </w:r>
            <w:r>
              <w:rPr>
                <w:rFonts w:hint="eastAsia" w:ascii="宋体" w:hAnsi="宋体" w:cs="宋体"/>
                <w:color w:val="auto"/>
                <w:sz w:val="24"/>
                <w:highlight w:val="none"/>
                <w:lang w:val="en-US" w:eastAsia="zh-CN"/>
              </w:rPr>
              <w:t xml:space="preserve">0903-6712767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2</w:t>
            </w:r>
          </w:p>
        </w:tc>
        <w:tc>
          <w:tcPr>
            <w:tcW w:w="1955" w:type="dxa"/>
            <w:vAlign w:val="center"/>
          </w:tcPr>
          <w:p>
            <w:pPr>
              <w:spacing w:before="24" w:beforeLines="10" w:after="24" w:afterLines="10"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代理机构</w:t>
            </w:r>
          </w:p>
        </w:tc>
        <w:tc>
          <w:tcPr>
            <w:tcW w:w="7468" w:type="dxa"/>
            <w:vAlign w:val="center"/>
          </w:tcPr>
          <w:p>
            <w:pPr>
              <w:spacing w:before="24" w:beforeLines="10" w:after="24" w:afterLines="10" w:line="24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 xml:space="preserve">名  称: </w:t>
            </w:r>
            <w:r>
              <w:rPr>
                <w:rFonts w:hint="eastAsia" w:ascii="宋体" w:hAnsi="宋体" w:eastAsia="宋体" w:cs="宋体"/>
                <w:color w:val="auto"/>
                <w:sz w:val="24"/>
                <w:highlight w:val="none"/>
                <w:lang w:val="en-US" w:eastAsia="zh-CN"/>
              </w:rPr>
              <w:t>新疆星耀天都项目管理有限责任公司</w:t>
            </w:r>
          </w:p>
          <w:p>
            <w:pPr>
              <w:spacing w:before="24" w:beforeLines="10" w:after="24" w:afterLines="10" w:line="24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地  址: 和田市人民路18号玉都国际广场银座9楼</w:t>
            </w:r>
          </w:p>
          <w:p>
            <w:pPr>
              <w:spacing w:before="24" w:beforeLines="10" w:after="24" w:afterLines="10" w:line="24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 xml:space="preserve">联系人: </w:t>
            </w:r>
            <w:r>
              <w:rPr>
                <w:rFonts w:hint="eastAsia" w:ascii="宋体" w:hAnsi="宋体" w:cs="宋体"/>
                <w:color w:val="auto"/>
                <w:sz w:val="24"/>
                <w:highlight w:val="none"/>
                <w:lang w:val="en-US" w:eastAsia="zh-CN"/>
              </w:rPr>
              <w:t>马</w:t>
            </w:r>
            <w:r>
              <w:rPr>
                <w:rFonts w:hint="eastAsia" w:ascii="宋体" w:hAnsi="宋体" w:eastAsia="宋体" w:cs="宋体"/>
                <w:b w:val="0"/>
                <w:bCs/>
                <w:i w:val="0"/>
                <w:caps w:val="0"/>
                <w:color w:val="auto"/>
                <w:spacing w:val="0"/>
                <w:sz w:val="24"/>
                <w:szCs w:val="24"/>
                <w:shd w:val="clear" w:color="auto" w:fill="FFFFFF"/>
                <w:lang w:val="en-US" w:eastAsia="zh-CN"/>
              </w:rPr>
              <w:t>女士</w:t>
            </w:r>
          </w:p>
          <w:p>
            <w:pPr>
              <w:spacing w:before="24" w:beforeLines="10" w:after="24" w:afterLines="10"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highlight w:val="none"/>
                <w:lang w:eastAsia="zh-CN"/>
              </w:rPr>
              <w:t>电  话:</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val="0"/>
                <w:bCs/>
                <w:i w:val="0"/>
                <w:caps w:val="0"/>
                <w:color w:val="auto"/>
                <w:spacing w:val="0"/>
                <w:sz w:val="24"/>
                <w:szCs w:val="24"/>
                <w:shd w:val="clear" w:color="auto" w:fill="FFFFFF"/>
                <w:lang w:val="en-US" w:eastAsia="zh-CN"/>
              </w:rPr>
              <w:t>0903-7820806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b w:val="0"/>
                <w:bCs/>
                <w:i w:val="0"/>
                <w:caps w:val="0"/>
                <w:color w:val="auto"/>
                <w:spacing w:val="0"/>
                <w:sz w:val="24"/>
                <w:szCs w:val="24"/>
                <w:shd w:val="clear" w:color="auto" w:fill="FFFFFF"/>
                <w:lang w:val="en-US" w:eastAsia="zh-CN"/>
              </w:rPr>
              <w:t>3</w:t>
            </w:r>
          </w:p>
        </w:tc>
        <w:tc>
          <w:tcPr>
            <w:tcW w:w="19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b w:val="0"/>
                <w:bCs/>
                <w:i w:val="0"/>
                <w:caps w:val="0"/>
                <w:color w:val="auto"/>
                <w:spacing w:val="0"/>
                <w:sz w:val="24"/>
                <w:szCs w:val="24"/>
                <w:shd w:val="clear" w:color="auto" w:fill="FFFFFF"/>
                <w:lang w:val="en-US" w:eastAsia="zh-CN"/>
              </w:rPr>
              <w:t>同级政府采购监督管理部门</w:t>
            </w:r>
          </w:p>
        </w:tc>
        <w:tc>
          <w:tcPr>
            <w:tcW w:w="7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名称：策勒县政府采购办公室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i w:val="0"/>
                <w:caps w:val="0"/>
                <w:color w:val="auto"/>
                <w:spacing w:val="0"/>
                <w:sz w:val="24"/>
                <w:szCs w:val="24"/>
                <w:shd w:val="clear" w:color="auto" w:fill="FFFFFF"/>
                <w:lang w:val="en-US" w:eastAsia="zh-CN"/>
              </w:rPr>
            </w:pPr>
            <w:r>
              <w:rPr>
                <w:rFonts w:hint="eastAsia" w:ascii="宋体" w:hAnsi="宋体" w:eastAsia="宋体" w:cs="宋体"/>
                <w:b w:val="0"/>
                <w:bCs/>
                <w:i w:val="0"/>
                <w:caps w:val="0"/>
                <w:color w:val="auto"/>
                <w:spacing w:val="0"/>
                <w:sz w:val="24"/>
                <w:szCs w:val="24"/>
                <w:shd w:val="clear" w:color="auto" w:fill="FFFFFF"/>
                <w:lang w:val="en-US" w:eastAsia="zh-CN"/>
              </w:rPr>
              <w:t>联系人：阿米娜</w:t>
            </w:r>
          </w:p>
          <w:p>
            <w:pPr>
              <w:spacing w:before="24" w:beforeLines="10" w:after="24" w:afterLines="10" w:line="240" w:lineRule="auto"/>
              <w:ind w:firstLine="0" w:firstLineChars="0"/>
              <w:rPr>
                <w:rFonts w:hint="eastAsia" w:ascii="宋体" w:hAnsi="宋体" w:eastAsia="宋体" w:cs="宋体"/>
                <w:color w:val="auto"/>
                <w:sz w:val="24"/>
                <w:szCs w:val="24"/>
              </w:rPr>
            </w:pPr>
            <w:r>
              <w:rPr>
                <w:rFonts w:hint="eastAsia" w:ascii="宋体" w:hAnsi="宋体" w:eastAsia="宋体" w:cs="宋体"/>
                <w:b w:val="0"/>
                <w:bCs/>
                <w:i w:val="0"/>
                <w:caps w:val="0"/>
                <w:color w:val="auto"/>
                <w:spacing w:val="0"/>
                <w:sz w:val="24"/>
                <w:szCs w:val="24"/>
                <w:shd w:val="clear" w:color="auto" w:fill="FFFFFF"/>
                <w:lang w:val="en-US" w:eastAsia="zh-CN"/>
              </w:rPr>
              <w:t>监督投诉电话：0903-6712345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项目编号及</w:t>
            </w:r>
            <w:r>
              <w:rPr>
                <w:rFonts w:hint="eastAsia" w:ascii="宋体" w:hAnsi="宋体" w:eastAsia="宋体" w:cs="宋体"/>
                <w:color w:val="auto"/>
                <w:sz w:val="24"/>
                <w:szCs w:val="24"/>
              </w:rPr>
              <w:t>项目名称</w:t>
            </w:r>
          </w:p>
        </w:tc>
        <w:tc>
          <w:tcPr>
            <w:tcW w:w="7468"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r>
              <w:rPr>
                <w:rFonts w:hint="eastAsia" w:ascii="宋体" w:hAnsi="宋体" w:cs="宋体"/>
                <w:color w:val="auto"/>
                <w:sz w:val="24"/>
                <w:szCs w:val="24"/>
                <w:highlight w:val="none"/>
                <w:shd w:val="clear"/>
                <w:lang w:eastAsia="zh-CN"/>
              </w:rPr>
              <w:t>CLX-2022-048-3</w:t>
            </w:r>
          </w:p>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r>
              <w:rPr>
                <w:rFonts w:hint="eastAsia" w:ascii="宋体" w:hAnsi="宋体" w:cs="宋体"/>
                <w:color w:val="auto"/>
                <w:sz w:val="24"/>
                <w:szCs w:val="24"/>
                <w:lang w:eastAsia="zh-CN"/>
              </w:rPr>
              <w:t>购买中药饮片项目（三次）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7468"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中药（维吾尔药）饮片（具体详细参数详见招标文件项目说明及采购需求）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投标保证金</w:t>
            </w:r>
          </w:p>
        </w:tc>
        <w:tc>
          <w:tcPr>
            <w:tcW w:w="7468" w:type="dxa"/>
            <w:vAlign w:val="center"/>
          </w:tcPr>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color w:val="auto"/>
                <w:sz w:val="24"/>
                <w:highlight w:val="none"/>
                <w:lang w:val="en-US" w:eastAsia="zh-CN"/>
              </w:rPr>
              <w:t>投</w:t>
            </w:r>
            <w:r>
              <w:rPr>
                <w:rFonts w:hint="eastAsia" w:ascii="宋体" w:hAnsi="宋体" w:eastAsia="宋体" w:cs="宋体"/>
                <w:b/>
                <w:bCs/>
                <w:color w:val="auto"/>
                <w:kern w:val="0"/>
                <w:sz w:val="24"/>
                <w:highlight w:val="none"/>
                <w:lang w:val="en-US" w:eastAsia="zh-CN"/>
              </w:rPr>
              <w:t>标保证金：¥ 1</w:t>
            </w:r>
            <w:r>
              <w:rPr>
                <w:rFonts w:hint="eastAsia" w:ascii="宋体" w:hAnsi="宋体" w:cs="宋体"/>
                <w:b/>
                <w:bCs/>
                <w:color w:val="auto"/>
                <w:kern w:val="0"/>
                <w:sz w:val="24"/>
                <w:highlight w:val="none"/>
                <w:lang w:val="en-US" w:eastAsia="zh-CN"/>
              </w:rPr>
              <w:t>0</w:t>
            </w:r>
            <w:r>
              <w:rPr>
                <w:rFonts w:hint="eastAsia" w:ascii="宋体" w:hAnsi="宋体" w:eastAsia="宋体" w:cs="宋体"/>
                <w:b/>
                <w:bCs/>
                <w:color w:val="auto"/>
                <w:kern w:val="0"/>
                <w:sz w:val="24"/>
                <w:highlight w:val="none"/>
                <w:lang w:val="en-US" w:eastAsia="zh-CN"/>
              </w:rPr>
              <w:t>000.00元（ 大写：壹万元整）</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保证金的缴纳方式：转账或电汇（须从供应商基本账户转出）</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账户名称：策勒县公共资源交易中心</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开户银行：策勒县农村信用合作社联合社</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行    号：3088 8102 9026</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银行账号：88101001 20101026 33101</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投标保证金缴纳截止时间：2022年</w:t>
            </w:r>
            <w:r>
              <w:rPr>
                <w:rFonts w:hint="eastAsia" w:ascii="宋体" w:hAnsi="宋体" w:cs="宋体"/>
                <w:b/>
                <w:bCs/>
                <w:color w:val="auto"/>
                <w:kern w:val="0"/>
                <w:sz w:val="24"/>
                <w:highlight w:val="none"/>
                <w:lang w:val="en-US" w:eastAsia="zh-CN"/>
              </w:rPr>
              <w:t>12</w:t>
            </w:r>
            <w:r>
              <w:rPr>
                <w:rFonts w:hint="eastAsia" w:ascii="宋体" w:hAnsi="宋体" w:eastAsia="宋体" w:cs="宋体"/>
                <w:b/>
                <w:bCs/>
                <w:color w:val="auto"/>
                <w:kern w:val="0"/>
                <w:sz w:val="24"/>
                <w:highlight w:val="none"/>
                <w:lang w:val="en-US" w:eastAsia="zh-CN"/>
              </w:rPr>
              <w:t>月</w:t>
            </w:r>
            <w:r>
              <w:rPr>
                <w:rFonts w:hint="eastAsia" w:ascii="宋体" w:hAnsi="宋体" w:cs="宋体"/>
                <w:b/>
                <w:bCs/>
                <w:color w:val="auto"/>
                <w:kern w:val="0"/>
                <w:sz w:val="24"/>
                <w:highlight w:val="none"/>
                <w:lang w:val="en-US" w:eastAsia="zh-CN"/>
              </w:rPr>
              <w:t>29</w:t>
            </w:r>
            <w:r>
              <w:rPr>
                <w:rFonts w:hint="eastAsia" w:ascii="宋体" w:hAnsi="宋体" w:eastAsia="宋体" w:cs="宋体"/>
                <w:b/>
                <w:bCs/>
                <w:color w:val="auto"/>
                <w:kern w:val="0"/>
                <w:sz w:val="24"/>
                <w:highlight w:val="none"/>
                <w:lang w:val="en-US" w:eastAsia="zh-CN"/>
              </w:rPr>
              <w:t>日</w:t>
            </w:r>
            <w:r>
              <w:rPr>
                <w:rFonts w:hint="eastAsia" w:ascii="宋体" w:hAnsi="宋体" w:cs="宋体"/>
                <w:b/>
                <w:bCs/>
                <w:color w:val="auto"/>
                <w:kern w:val="0"/>
                <w:sz w:val="24"/>
                <w:highlight w:val="none"/>
                <w:lang w:val="en-US" w:eastAsia="zh-CN"/>
              </w:rPr>
              <w:t>11</w:t>
            </w:r>
            <w:r>
              <w:rPr>
                <w:rFonts w:hint="eastAsia" w:ascii="宋体" w:hAnsi="宋体" w:eastAsia="宋体" w:cs="宋体"/>
                <w:b/>
                <w:bCs/>
                <w:color w:val="auto"/>
                <w:kern w:val="0"/>
                <w:sz w:val="24"/>
                <w:highlight w:val="none"/>
                <w:lang w:val="en-US" w:eastAsia="zh-CN"/>
              </w:rPr>
              <w:t>：00分（北京时间）。</w:t>
            </w:r>
          </w:p>
          <w:p>
            <w:pPr>
              <w:spacing w:line="24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交付方式：必须以投标单位的名义缴纳投标保证金,汇款时必须在备注栏写明所投采购项目名称。在投标截止时间前将投标保证金以银行电汇、银行转账的方式到策勒县公共资源交易中心，须公对公账户，不接受个人打款，以个人名义打款将视为无效。</w:t>
            </w:r>
          </w:p>
          <w:p>
            <w:pPr>
              <w:spacing w:line="240" w:lineRule="auto"/>
              <w:ind w:firstLine="482" w:firstLineChars="200"/>
              <w:rPr>
                <w:rFonts w:hint="eastAsia" w:ascii="宋体" w:hAnsi="宋体" w:eastAsia="宋体" w:cs="宋体"/>
                <w:color w:val="auto"/>
                <w:sz w:val="24"/>
                <w:szCs w:val="24"/>
                <w:lang w:eastAsia="zh-CN"/>
              </w:rPr>
            </w:pPr>
            <w:r>
              <w:rPr>
                <w:rFonts w:hint="eastAsia" w:ascii="宋体" w:hAnsi="宋体" w:eastAsia="宋体" w:cs="宋体"/>
                <w:b/>
                <w:bCs/>
                <w:color w:val="auto"/>
                <w:kern w:val="0"/>
                <w:sz w:val="24"/>
                <w:highlight w:val="none"/>
                <w:lang w:val="en-US" w:eastAsia="zh-CN"/>
              </w:rPr>
              <w:t>备注：开标结束后未中标企业现场将授权委托书或法人身份证复印件、开户许可证复印件（注明：联系人、联系电话、行号）、收据（必须加盖公司公章/财务章）、保证金银行回单递交至策勒县公共资源交易中心财务室）。请各供应商充分考虑保证金到账时间！（投标保证金不按要求缴纳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资格要求</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p>
        </w:tc>
        <w:tc>
          <w:tcPr>
            <w:tcW w:w="7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（1）须提供经年审有效的三证合一的营业执照； </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cs="宋体"/>
                <w:kern w:val="0"/>
                <w:sz w:val="24"/>
                <w:szCs w:val="24"/>
                <w:lang w:val="en-US" w:eastAsia="zh-CN"/>
              </w:rPr>
              <w:t>法定代表人需提供法定代表人证明书及法定代表人身份证，委托代理人需提供法定代表人授权委托书及委托代理人身份证，并提供法人近三个月社保缴纳证明材料（成立时间少于三个月的公司，按实际发生提供）；</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（3）</w:t>
            </w:r>
            <w:r>
              <w:rPr>
                <w:rFonts w:hint="eastAsia" w:ascii="宋体" w:hAnsi="宋体" w:cs="宋体"/>
                <w:b w:val="0"/>
                <w:bCs/>
                <w:i w:val="0"/>
                <w:caps w:val="0"/>
                <w:color w:val="auto"/>
                <w:spacing w:val="0"/>
                <w:sz w:val="24"/>
                <w:szCs w:val="24"/>
                <w:highlight w:val="none"/>
                <w:shd w:val="clear" w:color="auto" w:fill="FFFFFF"/>
                <w:lang w:val="en-US" w:eastAsia="zh-CN"/>
              </w:rPr>
              <w:t>2021年度由第三方财务审计机构出具的财务审计报告原件（新成立的公司需提供银行出具的近三个月的资信证明）</w:t>
            </w:r>
            <w:r>
              <w:rPr>
                <w:rFonts w:hint="eastAsia" w:ascii="宋体" w:hAnsi="宋体" w:eastAsia="宋体" w:cs="宋体"/>
                <w:b w:val="0"/>
                <w:bCs w:val="0"/>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i w:val="0"/>
                <w:caps w:val="0"/>
                <w:color w:val="auto"/>
                <w:spacing w:val="0"/>
                <w:sz w:val="24"/>
                <w:szCs w:val="24"/>
                <w:highlight w:val="none"/>
                <w:shd w:val="clear" w:color="auto" w:fill="FFFFFF"/>
                <w:lang w:val="en-US" w:eastAsia="zh-CN"/>
              </w:rPr>
              <w:t>有依法缴纳税收和社会保障资金的良好记录（提供开标前近三个月依法缴纳税收资料）</w:t>
            </w:r>
            <w:r>
              <w:rPr>
                <w:rFonts w:hint="eastAsia" w:ascii="宋体" w:hAnsi="宋体" w:eastAsia="宋体" w:cs="宋体"/>
                <w:b w:val="0"/>
                <w:bCs w:val="0"/>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i w:val="0"/>
                <w:caps w:val="0"/>
                <w:color w:val="auto"/>
                <w:spacing w:val="0"/>
                <w:sz w:val="24"/>
                <w:szCs w:val="24"/>
                <w:highlight w:val="none"/>
                <w:shd w:val="clear" w:color="auto" w:fill="FFFFFF"/>
                <w:lang w:val="en-US" w:eastAsia="zh-CN"/>
              </w:rPr>
              <w:t>凡拟参加本次招标项目的投标人须提供“参加政府采购活动前3年内在经营活动中没有重大违法记录的书面声明”</w:t>
            </w:r>
            <w:r>
              <w:rPr>
                <w:rFonts w:hint="eastAsia" w:ascii="宋体" w:hAnsi="宋体" w:eastAsia="宋体" w:cs="宋体"/>
                <w:b w:val="0"/>
                <w:bCs w:val="0"/>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凡拟参加本次招标项目的供应商，如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开标现场查询）；</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（7）单位负责人为同一人或者存在控股、管理关系的不同供应商，不得参</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加同一合同项目下的政府采购活动的书面声明；否则，皆取消投标资格。</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（8）提供有效的中小企业声明函；</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（9）本项目不接受联合体投标；</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落实政府采购政策需满足的资格要求：</w:t>
            </w:r>
            <w:r>
              <w:rPr>
                <w:rFonts w:hint="eastAsia" w:ascii="宋体" w:hAnsi="宋体" w:eastAsia="宋体" w:cs="宋体"/>
                <w:b w:val="0"/>
                <w:bCs/>
                <w:i w:val="0"/>
                <w:caps w:val="0"/>
                <w:color w:val="000000"/>
                <w:spacing w:val="0"/>
                <w:sz w:val="24"/>
                <w:szCs w:val="24"/>
                <w:highlight w:val="none"/>
                <w:shd w:val="clear" w:color="auto" w:fill="FFFFFF"/>
                <w:lang w:val="en-US" w:eastAsia="zh-CN"/>
              </w:rPr>
              <w:t>（1）根据《政府采购促进中小企业发展管理办法》（财库（2020）46 号）、《财政部司法部关于政府采购支持监狱企业发展有关问题的通知》（财库〔2014〕68号）和《三部门联合发布关于促进残疾人就业政府采购政策的通知》（财库〔2017〕141号）。（2）供应商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r>
              <w:rPr>
                <w:rFonts w:hint="eastAsia" w:ascii="宋体" w:hAnsi="宋体" w:eastAsia="宋体" w:cs="宋体"/>
                <w:b w:val="0"/>
                <w:bCs/>
                <w:i w:val="0"/>
                <w:caps w:val="0"/>
                <w:color w:val="auto"/>
                <w:spacing w:val="0"/>
                <w:sz w:val="24"/>
                <w:szCs w:val="24"/>
                <w:highlight w:val="none"/>
                <w:shd w:val="clear" w:color="auto" w:fill="FFFFFF"/>
                <w:lang w:val="en-US" w:eastAsia="zh-CN"/>
              </w:rPr>
              <w:t>3）《财政部发展改革委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caps w:val="0"/>
                <w:color w:val="auto"/>
                <w:spacing w:val="0"/>
                <w:kern w:val="2"/>
                <w:sz w:val="24"/>
                <w:szCs w:val="24"/>
                <w:lang w:val="en-US" w:eastAsia="zh-CN" w:bidi="ar-SA"/>
              </w:rPr>
            </w:pPr>
            <w:r>
              <w:rPr>
                <w:rFonts w:hint="eastAsia" w:ascii="宋体" w:hAnsi="宋体" w:eastAsia="宋体" w:cs="宋体"/>
                <w:b/>
                <w:bCs/>
                <w:color w:val="auto"/>
                <w:kern w:val="2"/>
                <w:sz w:val="24"/>
                <w:szCs w:val="24"/>
                <w:highlight w:val="none"/>
                <w:lang w:val="en-US" w:eastAsia="zh-CN" w:bidi="ar-SA"/>
              </w:rPr>
              <w:t>3、本项目的特定资格要求：</w:t>
            </w:r>
            <w:r>
              <w:rPr>
                <w:rFonts w:hint="eastAsia" w:ascii="宋体" w:hAnsi="宋体" w:eastAsia="宋体" w:cs="宋体"/>
                <w:b w:val="0"/>
                <w:bCs w:val="0"/>
                <w:sz w:val="24"/>
                <w:szCs w:val="24"/>
                <w:highlight w:val="none"/>
                <w:lang w:val="en-US" w:eastAsia="zh-CN"/>
              </w:rPr>
              <w:t>投标人为生产商（中药饮片）须提供具有效期内的《药品生产许可证》和符合《药品生产质量管理规范》；投标人若为药品经销商须具有《药品经营许可证》和《药品经营质量管理规范认证证书》；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highlight w:val="none"/>
              </w:rPr>
              <w:t>信用情况</w:t>
            </w:r>
          </w:p>
        </w:tc>
        <w:tc>
          <w:tcPr>
            <w:tcW w:w="7468" w:type="dxa"/>
            <w:vAlign w:val="center"/>
          </w:tcPr>
          <w:p>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1、信用记录查询时间及方式：</w:t>
            </w:r>
          </w:p>
          <w:p>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（1）查询时间：自招标公告发布日期起至开标日期止，超出此时间范围将被视为无效投标。</w:t>
            </w:r>
          </w:p>
          <w:p>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（3）供应商参加政府采购活动时，应当就自己的诚信情况在响应性文件中进行承诺。</w:t>
            </w:r>
          </w:p>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b/>
                <w:bCs/>
                <w:color w:val="auto"/>
                <w:sz w:val="24"/>
                <w:szCs w:val="24"/>
                <w:lang w:val="en-US" w:eastAsia="zh-CN"/>
              </w:rPr>
            </w:pPr>
            <w:r>
              <w:rPr>
                <w:rFonts w:hint="eastAsia" w:ascii="宋体" w:hAnsi="宋体" w:eastAsia="宋体" w:cs="宋体"/>
                <w:b/>
                <w:color w:val="auto"/>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sz w:val="24"/>
                <w:szCs w:val="24"/>
                <w:lang w:eastAsia="zh-CN"/>
              </w:rPr>
            </w:pPr>
            <w:r>
              <w:rPr>
                <w:rStyle w:val="48"/>
                <w:rFonts w:hint="eastAsia" w:ascii="宋体" w:hAnsi="宋体" w:eastAsia="宋体" w:cs="宋体"/>
                <w:b/>
                <w:bCs/>
                <w:color w:val="auto"/>
                <w:sz w:val="24"/>
                <w:szCs w:val="24"/>
              </w:rPr>
              <w:t>标前准备</w:t>
            </w:r>
          </w:p>
        </w:tc>
        <w:tc>
          <w:tcPr>
            <w:tcW w:w="7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val="0"/>
                <w:color w:val="auto"/>
                <w:sz w:val="24"/>
                <w:szCs w:val="24"/>
              </w:rPr>
              <w:t>1、本项目实行网上投标，采用电子投标文件。若供应商参与投标，自行承担投标一切费用。2、各供应商应在开标前应确保成为新疆维吾尔 自治区政府采购网正式注册入库供应商，并完成 CA 数字证书申领。因 未注册入库、未办理 CA 数字证书等原因造成无法投标或投标失败等后 果由供应商自行承担。3、本项目为电子招投标，投标人需要使用 CA 加 密设备，有意向参与新疆区域电子开评标的供应商，请访问新疆数字证 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 云客户服务热线 400-881-7190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p>
        </w:tc>
        <w:tc>
          <w:tcPr>
            <w:tcW w:w="7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签订合同后3日内完成供货（按签订合同为准）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7468" w:type="dxa"/>
            <w:vAlign w:val="center"/>
          </w:tcPr>
          <w:p>
            <w:pPr>
              <w:pStyle w:val="86"/>
              <w:spacing w:line="240" w:lineRule="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采购人指定具体交货地点（</w:t>
            </w:r>
            <w:r>
              <w:rPr>
                <w:rFonts w:hint="eastAsia" w:ascii="宋体" w:hAnsi="宋体" w:cs="宋体"/>
                <w:b/>
                <w:bCs w:val="0"/>
                <w:color w:val="auto"/>
                <w:kern w:val="2"/>
                <w:sz w:val="24"/>
                <w:szCs w:val="24"/>
                <w:lang w:val="en-US" w:eastAsia="zh-CN" w:bidi="ar-SA"/>
              </w:rPr>
              <w:t>策勒县维吾尔医医院</w:t>
            </w:r>
            <w:r>
              <w:rPr>
                <w:rFonts w:hint="eastAsia" w:ascii="宋体" w:hAnsi="宋体" w:eastAsia="宋体" w:cs="宋体"/>
                <w:b/>
                <w:bCs w:val="0"/>
                <w:color w:val="auto"/>
                <w:kern w:val="2"/>
                <w:sz w:val="24"/>
                <w:szCs w:val="24"/>
                <w:lang w:val="en-US" w:eastAsia="zh-CN" w:bidi="ar-SA"/>
              </w:rPr>
              <w:t>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质保期</w:t>
            </w:r>
          </w:p>
        </w:tc>
        <w:tc>
          <w:tcPr>
            <w:tcW w:w="7468" w:type="dxa"/>
            <w:vAlign w:val="center"/>
          </w:tcPr>
          <w:p>
            <w:pPr>
              <w:pStyle w:val="86"/>
              <w:spacing w:line="240" w:lineRule="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3年（具体时间以与甲方签订合同为准）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7468" w:type="dxa"/>
            <w:vAlign w:val="center"/>
          </w:tcPr>
          <w:p>
            <w:pPr>
              <w:pStyle w:val="86"/>
              <w:spacing w:line="240" w:lineRule="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合格，必须达到国家和行业规定标准及招标文件中规定的标准并通过验收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付款方式</w:t>
            </w:r>
          </w:p>
        </w:tc>
        <w:tc>
          <w:tcPr>
            <w:tcW w:w="746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lang w:val="en-US" w:eastAsia="zh-CN"/>
              </w:rPr>
            </w:pPr>
            <w:r>
              <w:rPr>
                <w:rFonts w:hint="eastAsia" w:ascii="宋体" w:hAnsi="宋体" w:eastAsia="宋体" w:cs="宋体"/>
                <w:b/>
                <w:bCs/>
                <w:color w:val="auto"/>
                <w:kern w:val="2"/>
                <w:sz w:val="24"/>
                <w:szCs w:val="24"/>
                <w:lang w:val="en-US" w:eastAsia="zh-CN" w:bidi="ar-SA"/>
              </w:rPr>
              <w:t>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7468"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4"/>
                <w:szCs w:val="24"/>
                <w:lang w:val="en-US" w:eastAsia="zh-CN"/>
              </w:rPr>
            </w:pPr>
            <w:r>
              <w:rPr>
                <w:rFonts w:hint="eastAsia" w:ascii="宋体" w:hAnsi="宋体" w:eastAsia="宋体" w:cs="宋体"/>
                <w:sz w:val="24"/>
                <w:highlight w:val="none"/>
                <w:lang w:val="en-US" w:eastAsia="zh-CN"/>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6</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投标文件有效期</w:t>
            </w:r>
          </w:p>
        </w:tc>
        <w:tc>
          <w:tcPr>
            <w:tcW w:w="7468"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90天</w:t>
            </w:r>
            <w:r>
              <w:rPr>
                <w:rFonts w:hint="eastAsia" w:ascii="宋体" w:hAnsi="宋体" w:eastAsia="宋体" w:cs="宋体"/>
                <w:bCs/>
                <w:color w:val="auto"/>
                <w:sz w:val="24"/>
                <w:szCs w:val="24"/>
              </w:rPr>
              <w:t>（从投标截止之日算起）</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19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联合体投标</w:t>
            </w:r>
          </w:p>
        </w:tc>
        <w:tc>
          <w:tcPr>
            <w:tcW w:w="7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w:t>
            </w:r>
          </w:p>
        </w:tc>
        <w:tc>
          <w:tcPr>
            <w:tcW w:w="19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考察现场</w:t>
            </w:r>
          </w:p>
        </w:tc>
        <w:tc>
          <w:tcPr>
            <w:tcW w:w="7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w:t>
            </w:r>
          </w:p>
        </w:tc>
        <w:tc>
          <w:tcPr>
            <w:tcW w:w="19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质疑须知</w:t>
            </w:r>
          </w:p>
        </w:tc>
        <w:tc>
          <w:tcPr>
            <w:tcW w:w="7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接收质疑函的方式：现场递交纸质版及Word格式电子版质疑文件至接受单位或扫描PDF签章文件发送至邮箱：2013809061@qq.com。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接受质疑的单位：新疆星耀天都项目管理有限责任公司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 xml:space="preserve">联系电话：0903-7820806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地址：和田市人民路18号玉都国际广场银座9楼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注：根据《中华人民共和国政府采购法》的规定，供应商质疑不得超出磋商文件、磋商过程及磋商结果的范围及时效限制。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招标</w:t>
            </w:r>
            <w:r>
              <w:rPr>
                <w:rFonts w:hint="eastAsia" w:ascii="宋体" w:hAnsi="宋体" w:eastAsia="宋体" w:cs="宋体"/>
                <w:b/>
                <w:bCs/>
                <w:color w:val="auto"/>
                <w:sz w:val="24"/>
                <w:szCs w:val="24"/>
              </w:rPr>
              <w:t>文件</w:t>
            </w:r>
            <w:r>
              <w:rPr>
                <w:rFonts w:hint="eastAsia" w:ascii="宋体" w:hAnsi="宋体" w:eastAsia="宋体" w:cs="宋体"/>
                <w:b/>
                <w:bCs/>
                <w:color w:val="auto"/>
                <w:sz w:val="24"/>
                <w:szCs w:val="24"/>
                <w:lang w:eastAsia="zh-CN"/>
              </w:rPr>
              <w:t>发放</w:t>
            </w:r>
          </w:p>
        </w:tc>
        <w:tc>
          <w:tcPr>
            <w:tcW w:w="7468" w:type="dxa"/>
            <w:vAlign w:val="center"/>
          </w:tcPr>
          <w:p>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t>供应商登陆政采云平台</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"https://www.zcygov.cn/" </w:instrText>
            </w:r>
            <w:r>
              <w:rPr>
                <w:rFonts w:hint="eastAsia" w:ascii="宋体" w:hAnsi="宋体" w:eastAsia="宋体" w:cs="宋体"/>
                <w:b/>
                <w:bCs/>
                <w:color w:val="auto"/>
                <w:sz w:val="24"/>
                <w:szCs w:val="24"/>
                <w:highlight w:val="none"/>
              </w:rPr>
              <w:fldChar w:fldCharType="separate"/>
            </w:r>
            <w:r>
              <w:rPr>
                <w:rStyle w:val="48"/>
                <w:rFonts w:hint="eastAsia" w:ascii="宋体" w:hAnsi="宋体" w:eastAsia="宋体" w:cs="宋体"/>
                <w:b/>
                <w:bCs/>
                <w:color w:val="auto"/>
                <w:sz w:val="24"/>
                <w:szCs w:val="24"/>
                <w:highlight w:val="none"/>
              </w:rPr>
              <w:t>https://www.zcygov.cn/</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19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rPr>
              <w:t>构成招标文件的其他文件</w:t>
            </w:r>
          </w:p>
        </w:tc>
        <w:tc>
          <w:tcPr>
            <w:tcW w:w="746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Cs/>
                <w:color w:val="auto"/>
                <w:sz w:val="24"/>
                <w:szCs w:val="24"/>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w:t>
            </w:r>
          </w:p>
        </w:tc>
        <w:tc>
          <w:tcPr>
            <w:tcW w:w="19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投标截止时间</w:t>
            </w:r>
          </w:p>
        </w:tc>
        <w:tc>
          <w:tcPr>
            <w:tcW w:w="746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i w:val="0"/>
                <w:caps w:val="0"/>
                <w:color w:val="auto"/>
                <w:spacing w:val="0"/>
                <w:sz w:val="24"/>
                <w:szCs w:val="24"/>
                <w:highlight w:val="none"/>
                <w:shd w:val="clear" w:color="auto" w:fill="FFFFFF"/>
                <w:lang w:val="en-US" w:eastAsia="zh-CN"/>
              </w:rPr>
              <w:t>2022年</w:t>
            </w:r>
            <w:r>
              <w:rPr>
                <w:rFonts w:hint="eastAsia" w:ascii="宋体" w:hAnsi="宋体" w:cs="宋体"/>
                <w:b w:val="0"/>
                <w:bCs/>
                <w:i w:val="0"/>
                <w:caps w:val="0"/>
                <w:color w:val="auto"/>
                <w:spacing w:val="0"/>
                <w:sz w:val="24"/>
                <w:szCs w:val="24"/>
                <w:highlight w:val="none"/>
                <w:shd w:val="clear" w:color="auto" w:fill="FFFFFF"/>
                <w:lang w:val="en-US" w:eastAsia="zh-CN"/>
              </w:rPr>
              <w:t>12</w:t>
            </w:r>
            <w:r>
              <w:rPr>
                <w:rFonts w:hint="eastAsia" w:ascii="宋体" w:hAnsi="宋体" w:eastAsia="宋体" w:cs="宋体"/>
                <w:b w:val="0"/>
                <w:bCs/>
                <w:i w:val="0"/>
                <w:caps w:val="0"/>
                <w:color w:val="auto"/>
                <w:spacing w:val="0"/>
                <w:sz w:val="24"/>
                <w:szCs w:val="24"/>
                <w:highlight w:val="none"/>
                <w:shd w:val="clear" w:color="auto" w:fill="FFFFFF"/>
                <w:lang w:val="en-US" w:eastAsia="zh-CN"/>
              </w:rPr>
              <w:t>月</w:t>
            </w:r>
            <w:r>
              <w:rPr>
                <w:rFonts w:hint="eastAsia" w:ascii="宋体" w:hAnsi="宋体" w:cs="宋体"/>
                <w:b w:val="0"/>
                <w:bCs/>
                <w:i w:val="0"/>
                <w:caps w:val="0"/>
                <w:color w:val="auto"/>
                <w:spacing w:val="0"/>
                <w:sz w:val="24"/>
                <w:szCs w:val="24"/>
                <w:highlight w:val="none"/>
                <w:shd w:val="clear" w:color="auto" w:fill="FFFFFF"/>
                <w:lang w:val="en-US" w:eastAsia="zh-CN"/>
              </w:rPr>
              <w:t>29</w:t>
            </w:r>
            <w:r>
              <w:rPr>
                <w:rFonts w:hint="eastAsia" w:ascii="宋体" w:hAnsi="宋体" w:eastAsia="宋体" w:cs="宋体"/>
                <w:b w:val="0"/>
                <w:bCs/>
                <w:i w:val="0"/>
                <w:caps w:val="0"/>
                <w:color w:val="auto"/>
                <w:spacing w:val="0"/>
                <w:sz w:val="24"/>
                <w:szCs w:val="24"/>
                <w:highlight w:val="none"/>
                <w:shd w:val="clear" w:color="auto" w:fill="FFFFFF"/>
                <w:lang w:val="en-US" w:eastAsia="zh-CN"/>
              </w:rPr>
              <w:t>日 11:00</w:t>
            </w:r>
            <w:r>
              <w:rPr>
                <w:rFonts w:hint="eastAsia" w:ascii="宋体" w:hAnsi="宋体" w:eastAsia="宋体" w:cs="宋体"/>
                <w:b w:val="0"/>
                <w:bCs/>
                <w:color w:val="auto"/>
                <w:sz w:val="24"/>
                <w:szCs w:val="24"/>
                <w:u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递交投标文件的地点</w:t>
            </w:r>
            <w:r>
              <w:rPr>
                <w:rFonts w:hint="eastAsia" w:ascii="宋体" w:hAnsi="宋体" w:eastAsia="宋体" w:cs="宋体"/>
                <w:color w:val="auto"/>
                <w:sz w:val="24"/>
                <w:lang w:eastAsia="zh-CN"/>
              </w:rPr>
              <w:t>及方式</w:t>
            </w:r>
          </w:p>
        </w:tc>
        <w:tc>
          <w:tcPr>
            <w:tcW w:w="7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策勒县政务服务与公共资源交易中心（策勒县石榴花社区经五路21号）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i w:val="0"/>
                <w:caps w:val="0"/>
                <w:color w:val="auto"/>
                <w:spacing w:val="0"/>
                <w:kern w:val="2"/>
                <w:sz w:val="24"/>
                <w:szCs w:val="24"/>
                <w:lang w:val="en-US" w:eastAsia="zh-CN" w:bidi="ar-SA"/>
              </w:rPr>
            </w:pPr>
            <w:r>
              <w:rPr>
                <w:rFonts w:hint="eastAsia" w:ascii="宋体" w:hAnsi="宋体" w:eastAsia="宋体" w:cs="宋体"/>
                <w:bCs/>
                <w:color w:val="auto"/>
                <w:sz w:val="24"/>
                <w:szCs w:val="24"/>
              </w:rPr>
              <w:t>投标人应于</w:t>
            </w:r>
            <w:r>
              <w:rPr>
                <w:rFonts w:hint="eastAsia" w:ascii="宋体" w:hAnsi="宋体" w:eastAsia="宋体" w:cs="宋体"/>
                <w:bCs/>
                <w:color w:val="auto"/>
                <w:sz w:val="24"/>
                <w:szCs w:val="24"/>
                <w:lang w:val="en-US" w:eastAsia="zh-CN"/>
              </w:rPr>
              <w:t>2022年</w:t>
            </w:r>
            <w:r>
              <w:rPr>
                <w:rFonts w:hint="eastAsia" w:ascii="宋体" w:hAnsi="宋体" w:cs="宋体"/>
                <w:bCs/>
                <w:color w:val="auto"/>
                <w:sz w:val="24"/>
                <w:szCs w:val="24"/>
                <w:lang w:val="en-US" w:eastAsia="zh-CN"/>
              </w:rPr>
              <w:t>12</w:t>
            </w:r>
            <w:r>
              <w:rPr>
                <w:rFonts w:hint="eastAsia" w:ascii="宋体" w:hAnsi="宋体" w:eastAsia="宋体" w:cs="宋体"/>
                <w:bCs/>
                <w:color w:val="auto"/>
                <w:sz w:val="24"/>
                <w:szCs w:val="24"/>
                <w:lang w:val="en-US" w:eastAsia="zh-CN"/>
              </w:rPr>
              <w:t>月</w:t>
            </w:r>
            <w:r>
              <w:rPr>
                <w:rFonts w:hint="eastAsia" w:ascii="宋体" w:hAnsi="宋体" w:cs="宋体"/>
                <w:bCs/>
                <w:color w:val="auto"/>
                <w:sz w:val="24"/>
                <w:szCs w:val="24"/>
                <w:lang w:val="en-US" w:eastAsia="zh-CN"/>
              </w:rPr>
              <w:t>29</w:t>
            </w:r>
            <w:r>
              <w:rPr>
                <w:rFonts w:hint="eastAsia" w:ascii="宋体" w:hAnsi="宋体" w:eastAsia="宋体" w:cs="宋体"/>
                <w:bCs/>
                <w:color w:val="auto"/>
                <w:sz w:val="24"/>
                <w:szCs w:val="24"/>
                <w:lang w:val="en-US" w:eastAsia="zh-CN"/>
              </w:rPr>
              <w:t>日 11:00</w:t>
            </w:r>
            <w:r>
              <w:rPr>
                <w:rFonts w:hint="eastAsia" w:ascii="宋体" w:hAnsi="宋体" w:eastAsia="宋体" w:cs="宋体"/>
                <w:b w:val="0"/>
                <w:bCs/>
                <w:color w:val="auto"/>
                <w:sz w:val="24"/>
                <w:szCs w:val="24"/>
                <w:u w:val="none"/>
                <w:lang w:eastAsia="zh-CN"/>
              </w:rPr>
              <w:t>时整之前</w:t>
            </w:r>
            <w:r>
              <w:rPr>
                <w:rFonts w:hint="eastAsia" w:ascii="宋体" w:hAnsi="宋体" w:eastAsia="宋体" w:cs="宋体"/>
                <w:b w:val="0"/>
                <w:bCs/>
                <w:color w:val="auto"/>
                <w:sz w:val="24"/>
                <w:szCs w:val="24"/>
              </w:rPr>
              <w:t>将电子投标文件上传到“政采云”平台。应按照本项目招标文件和政采云</w:t>
            </w:r>
            <w:r>
              <w:rPr>
                <w:rFonts w:hint="eastAsia" w:ascii="宋体" w:hAnsi="宋体" w:eastAsia="宋体" w:cs="宋体"/>
                <w:bCs/>
                <w:color w:val="auto"/>
                <w:sz w:val="24"/>
                <w:szCs w:val="24"/>
              </w:rPr>
              <w:t>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4</w:t>
            </w:r>
          </w:p>
        </w:tc>
        <w:tc>
          <w:tcPr>
            <w:tcW w:w="19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投标</w:t>
            </w:r>
            <w:r>
              <w:rPr>
                <w:rFonts w:hint="eastAsia" w:ascii="宋体" w:hAnsi="宋体" w:eastAsia="宋体" w:cs="宋体"/>
                <w:b/>
                <w:bCs w:val="0"/>
                <w:color w:val="auto"/>
                <w:sz w:val="24"/>
                <w:szCs w:val="24"/>
              </w:rPr>
              <w:t>文件</w:t>
            </w:r>
            <w:r>
              <w:rPr>
                <w:rFonts w:hint="eastAsia" w:ascii="宋体" w:hAnsi="宋体" w:eastAsia="宋体" w:cs="宋体"/>
                <w:b/>
                <w:bCs w:val="0"/>
                <w:color w:val="auto"/>
                <w:sz w:val="24"/>
                <w:szCs w:val="24"/>
                <w:lang w:eastAsia="zh-CN"/>
              </w:rPr>
              <w:t>解密时间</w:t>
            </w:r>
          </w:p>
        </w:tc>
        <w:tc>
          <w:tcPr>
            <w:tcW w:w="7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开标时间后</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0分钟</w:t>
            </w:r>
            <w:r>
              <w:rPr>
                <w:rFonts w:hint="eastAsia" w:ascii="宋体" w:hAnsi="宋体" w:eastAsia="宋体" w:cs="宋体"/>
                <w:b/>
                <w:bCs w:val="0"/>
                <w:color w:val="auto"/>
                <w:sz w:val="24"/>
                <w:szCs w:val="24"/>
                <w:highlight w:val="none"/>
              </w:rPr>
              <w:t>内（202</w:t>
            </w: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年</w:t>
            </w:r>
            <w:r>
              <w:rPr>
                <w:rFonts w:hint="eastAsia" w:ascii="宋体" w:hAnsi="宋体" w:eastAsia="宋体" w:cs="宋体"/>
                <w:b/>
                <w:bCs w:val="0"/>
                <w:color w:val="auto"/>
                <w:sz w:val="24"/>
                <w:szCs w:val="24"/>
                <w:highlight w:val="none"/>
                <w:lang w:val="en-US" w:eastAsia="zh-CN"/>
              </w:rPr>
              <w:t xml:space="preserve"> </w:t>
            </w:r>
            <w:r>
              <w:rPr>
                <w:rFonts w:hint="eastAsia" w:ascii="宋体" w:hAnsi="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rPr>
              <w:t>月</w:t>
            </w:r>
            <w:r>
              <w:rPr>
                <w:rFonts w:hint="eastAsia" w:ascii="宋体" w:hAnsi="宋体" w:cs="宋体"/>
                <w:b/>
                <w:bCs w:val="0"/>
                <w:color w:val="auto"/>
                <w:sz w:val="24"/>
                <w:szCs w:val="24"/>
                <w:highlight w:val="none"/>
                <w:lang w:val="en-US" w:eastAsia="zh-CN"/>
              </w:rPr>
              <w:t>29</w:t>
            </w:r>
            <w:r>
              <w:rPr>
                <w:rFonts w:hint="eastAsia" w:ascii="宋体" w:hAnsi="宋体" w:eastAsia="宋体" w:cs="宋体"/>
                <w:b/>
                <w:bCs w:val="0"/>
                <w:color w:val="auto"/>
                <w:sz w:val="24"/>
                <w:szCs w:val="24"/>
                <w:highlight w:val="none"/>
              </w:rPr>
              <w:t>日</w:t>
            </w:r>
            <w:r>
              <w:rPr>
                <w:rFonts w:hint="eastAsia" w:ascii="宋体" w:hAnsi="宋体" w:eastAsia="宋体" w:cs="宋体"/>
                <w:b/>
                <w:bCs w:val="0"/>
                <w:color w:val="auto"/>
                <w:sz w:val="24"/>
                <w:szCs w:val="24"/>
                <w:highlight w:val="none"/>
                <w:lang w:eastAsia="zh-CN"/>
              </w:rPr>
              <w:t>上</w:t>
            </w:r>
            <w:r>
              <w:rPr>
                <w:rFonts w:hint="eastAsia" w:ascii="宋体" w:hAnsi="宋体" w:eastAsia="宋体" w:cs="宋体"/>
                <w:b/>
                <w:bCs w:val="0"/>
                <w:color w:val="auto"/>
                <w:sz w:val="24"/>
                <w:szCs w:val="24"/>
                <w:highlight w:val="none"/>
              </w:rPr>
              <w:t>午</w:t>
            </w:r>
            <w:r>
              <w:rPr>
                <w:rFonts w:hint="eastAsia" w:ascii="宋体" w:hAnsi="宋体" w:eastAsia="宋体" w:cs="宋体"/>
                <w:b/>
                <w:bCs w:val="0"/>
                <w:color w:val="auto"/>
                <w:sz w:val="24"/>
                <w:szCs w:val="24"/>
                <w:highlight w:val="none"/>
                <w:lang w:val="en-US" w:eastAsia="zh-CN"/>
              </w:rPr>
              <w:t>11</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00-1</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0</w:t>
            </w:r>
            <w:r>
              <w:rPr>
                <w:rFonts w:hint="eastAsia" w:ascii="宋体" w:hAnsi="宋体" w:eastAsia="宋体" w:cs="宋体"/>
                <w:b/>
                <w:bCs w:val="0"/>
                <w:color w:val="auto"/>
                <w:sz w:val="24"/>
                <w:szCs w:val="24"/>
                <w:highlight w:val="none"/>
              </w:rPr>
              <w:t>前）</w:t>
            </w:r>
            <w:r>
              <w:rPr>
                <w:rFonts w:hint="eastAsia" w:ascii="宋体" w:hAnsi="宋体" w:eastAsia="宋体" w:cs="宋体"/>
                <w:b/>
                <w:bCs w:val="0"/>
                <w:color w:val="auto"/>
                <w:sz w:val="24"/>
                <w:szCs w:val="24"/>
              </w:rPr>
              <w:t>供应商可以登录“政采云”平台，用“项目采购-开标评标”功能进行解密投标文件。若供应商在规定时间内（</w:t>
            </w:r>
            <w:r>
              <w:rPr>
                <w:rFonts w:hint="eastAsia" w:ascii="宋体" w:hAnsi="宋体" w:cs="宋体"/>
                <w:b/>
                <w:bCs w:val="0"/>
                <w:color w:val="auto"/>
                <w:sz w:val="24"/>
                <w:szCs w:val="24"/>
                <w:lang w:eastAsia="zh-CN"/>
              </w:rPr>
              <w:t xml:space="preserve">2022年 </w:t>
            </w:r>
            <w:r>
              <w:rPr>
                <w:rFonts w:hint="eastAsia" w:ascii="宋体" w:hAnsi="宋体" w:cs="宋体"/>
                <w:b/>
                <w:bCs w:val="0"/>
                <w:color w:val="auto"/>
                <w:sz w:val="24"/>
                <w:szCs w:val="24"/>
                <w:lang w:val="en-US" w:eastAsia="zh-CN"/>
              </w:rPr>
              <w:t>12</w:t>
            </w:r>
            <w:r>
              <w:rPr>
                <w:rFonts w:hint="eastAsia" w:ascii="宋体" w:hAnsi="宋体" w:cs="宋体"/>
                <w:b/>
                <w:bCs w:val="0"/>
                <w:color w:val="auto"/>
                <w:sz w:val="24"/>
                <w:szCs w:val="24"/>
                <w:lang w:eastAsia="zh-CN"/>
              </w:rPr>
              <w:t>月</w:t>
            </w:r>
            <w:r>
              <w:rPr>
                <w:rFonts w:hint="eastAsia" w:ascii="宋体" w:hAnsi="宋体" w:cs="宋体"/>
                <w:b/>
                <w:bCs w:val="0"/>
                <w:color w:val="auto"/>
                <w:sz w:val="24"/>
                <w:szCs w:val="24"/>
                <w:lang w:val="en-US" w:eastAsia="zh-CN"/>
              </w:rPr>
              <w:t>29</w:t>
            </w:r>
            <w:r>
              <w:rPr>
                <w:rFonts w:hint="eastAsia" w:ascii="宋体" w:hAnsi="宋体" w:cs="宋体"/>
                <w:b/>
                <w:bCs w:val="0"/>
                <w:color w:val="auto"/>
                <w:sz w:val="24"/>
                <w:szCs w:val="24"/>
                <w:lang w:eastAsia="zh-CN"/>
              </w:rPr>
              <w:t>日</w:t>
            </w:r>
            <w:r>
              <w:rPr>
                <w:rFonts w:hint="eastAsia" w:ascii="宋体" w:hAnsi="宋体" w:eastAsia="宋体" w:cs="宋体"/>
                <w:b/>
                <w:bCs w:val="0"/>
                <w:color w:val="auto"/>
                <w:sz w:val="24"/>
                <w:szCs w:val="24"/>
                <w:lang w:eastAsia="zh-CN"/>
              </w:rPr>
              <w:t>上</w:t>
            </w:r>
            <w:r>
              <w:rPr>
                <w:rFonts w:hint="eastAsia" w:ascii="宋体" w:hAnsi="宋体" w:eastAsia="宋体" w:cs="宋体"/>
                <w:b/>
                <w:bCs w:val="0"/>
                <w:color w:val="auto"/>
                <w:sz w:val="24"/>
                <w:szCs w:val="24"/>
              </w:rPr>
              <w:t>午</w:t>
            </w:r>
            <w:r>
              <w:rPr>
                <w:rFonts w:hint="eastAsia" w:ascii="宋体" w:hAnsi="宋体" w:eastAsia="宋体" w:cs="宋体"/>
                <w:b/>
                <w:bCs w:val="0"/>
                <w:color w:val="auto"/>
                <w:sz w:val="24"/>
                <w:szCs w:val="24"/>
                <w:lang w:val="en-US" w:eastAsia="zh-CN"/>
              </w:rPr>
              <w:t>1</w:t>
            </w:r>
            <w:r>
              <w:rPr>
                <w:rFonts w:hint="eastAsia" w:ascii="宋体" w:hAnsi="宋体" w:cs="宋体"/>
                <w:b/>
                <w:bCs w:val="0"/>
                <w:color w:val="auto"/>
                <w:sz w:val="24"/>
                <w:szCs w:val="24"/>
                <w:lang w:val="en-US" w:eastAsia="zh-CN"/>
              </w:rPr>
              <w:t>1</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0</w:t>
            </w:r>
            <w:r>
              <w:rPr>
                <w:rFonts w:hint="eastAsia" w:ascii="宋体" w:hAnsi="宋体" w:eastAsia="宋体" w:cs="宋体"/>
                <w:b/>
                <w:bCs w:val="0"/>
                <w:color w:val="auto"/>
                <w:sz w:val="24"/>
                <w:szCs w:val="24"/>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25</w:t>
            </w:r>
          </w:p>
        </w:tc>
        <w:tc>
          <w:tcPr>
            <w:tcW w:w="1955" w:type="dxa"/>
            <w:vAlign w:val="center"/>
          </w:tcPr>
          <w:p>
            <w:pPr>
              <w:keepNext w:val="0"/>
              <w:keepLines w:val="0"/>
              <w:widowControl/>
              <w:suppressLineNumbers w:val="0"/>
              <w:spacing w:line="240" w:lineRule="auto"/>
              <w:jc w:val="left"/>
              <w:rPr>
                <w:rFonts w:hint="eastAsia" w:ascii="宋体" w:hAnsi="宋体" w:eastAsia="宋体" w:cs="宋体"/>
                <w:b/>
                <w:bCs w:val="0"/>
                <w:color w:val="auto"/>
                <w:sz w:val="24"/>
                <w:szCs w:val="24"/>
                <w:lang w:eastAsia="zh-CN"/>
              </w:rPr>
            </w:pPr>
            <w:r>
              <w:rPr>
                <w:rFonts w:hint="eastAsia" w:ascii="宋体" w:hAnsi="宋体" w:eastAsia="宋体" w:cs="宋体"/>
                <w:b/>
                <w:bCs/>
                <w:color w:val="auto"/>
                <w:kern w:val="0"/>
                <w:sz w:val="24"/>
                <w:szCs w:val="24"/>
                <w:lang w:val="en-US" w:eastAsia="zh-CN" w:bidi="ar"/>
              </w:rPr>
              <w:t>评标委员会的组成</w:t>
            </w:r>
          </w:p>
        </w:tc>
        <w:tc>
          <w:tcPr>
            <w:tcW w:w="7468" w:type="dxa"/>
            <w:vAlign w:val="center"/>
          </w:tcPr>
          <w:p>
            <w:pPr>
              <w:spacing w:line="240" w:lineRule="auto"/>
              <w:ind w:left="0" w:leftChars="0" w:firstLine="0" w:firstLineChars="0"/>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招标采购人依法组建磋商小组共3人组成。</w:t>
            </w:r>
          </w:p>
          <w:p>
            <w:pPr>
              <w:spacing w:line="240" w:lineRule="auto"/>
              <w:ind w:left="0" w:leftChars="0" w:firstLine="0" w:firstLineChars="0"/>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磋商小组确定方式：</w:t>
            </w:r>
          </w:p>
          <w:p>
            <w:pPr>
              <w:keepNext w:val="0"/>
              <w:keepLines w:val="0"/>
              <w:widowControl/>
              <w:suppressLineNumbers w:val="0"/>
              <w:spacing w:line="240" w:lineRule="auto"/>
              <w:jc w:val="left"/>
              <w:rPr>
                <w:rFonts w:hint="eastAsia" w:ascii="宋体" w:hAnsi="宋体" w:eastAsia="宋体" w:cs="宋体"/>
                <w:b/>
                <w:bCs w:val="0"/>
                <w:color w:val="auto"/>
                <w:sz w:val="24"/>
                <w:szCs w:val="24"/>
              </w:rPr>
            </w:pPr>
            <w:r>
              <w:rPr>
                <w:rFonts w:hint="eastAsia" w:ascii="宋体" w:hAnsi="宋体" w:eastAsia="宋体" w:cs="宋体"/>
                <w:bCs/>
                <w:color w:val="000000"/>
                <w:kern w:val="2"/>
                <w:sz w:val="24"/>
                <w:szCs w:val="24"/>
                <w:highlight w:val="none"/>
                <w:lang w:val="en-US" w:eastAsia="zh-CN" w:bidi="ar-SA"/>
              </w:rPr>
              <w:t xml:space="preserve">☑随机抽取语音通知方式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6</w:t>
            </w:r>
          </w:p>
        </w:tc>
        <w:tc>
          <w:tcPr>
            <w:tcW w:w="1955" w:type="dxa"/>
            <w:vAlign w:val="center"/>
          </w:tcPr>
          <w:p>
            <w:pPr>
              <w:keepNext w:val="0"/>
              <w:keepLines w:val="0"/>
              <w:widowControl/>
              <w:suppressLineNumbers w:val="0"/>
              <w:spacing w:line="24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投标报价</w:t>
            </w:r>
          </w:p>
        </w:tc>
        <w:tc>
          <w:tcPr>
            <w:tcW w:w="7468" w:type="dxa"/>
            <w:vAlign w:val="center"/>
          </w:tcPr>
          <w:p>
            <w:pPr>
              <w:numPr>
                <w:ilvl w:val="0"/>
                <w:numId w:val="0"/>
              </w:numPr>
              <w:tabs>
                <w:tab w:val="left" w:pos="900"/>
              </w:tabs>
              <w:spacing w:before="24" w:beforeLines="10" w:after="24" w:afterLines="10" w:line="24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投标报价：</w:t>
            </w:r>
            <w:r>
              <w:rPr>
                <w:rFonts w:hint="eastAsia" w:ascii="宋体" w:hAnsi="宋体" w:eastAsia="宋体" w:cs="宋体"/>
                <w:color w:val="auto"/>
                <w:kern w:val="0"/>
                <w:sz w:val="24"/>
                <w:highlight w:val="none"/>
                <w:u w:val="single"/>
              </w:rPr>
              <w:t>货物到达交货地点并安装调试完成的包干总价；</w:t>
            </w:r>
          </w:p>
          <w:p>
            <w:pPr>
              <w:numPr>
                <w:ilvl w:val="0"/>
                <w:numId w:val="0"/>
              </w:numPr>
              <w:tabs>
                <w:tab w:val="left" w:pos="900"/>
              </w:tabs>
              <w:spacing w:before="24" w:beforeLines="10" w:after="24" w:afterLines="10" w:line="240" w:lineRule="auto"/>
              <w:ind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投标报价应包括：</w:t>
            </w:r>
            <w:r>
              <w:rPr>
                <w:rFonts w:hint="eastAsia" w:ascii="宋体" w:hAnsi="宋体" w:eastAsia="宋体" w:cs="宋体"/>
                <w:color w:val="auto"/>
                <w:kern w:val="0"/>
                <w:sz w:val="24"/>
                <w:highlight w:val="none"/>
                <w:u w:val="single"/>
              </w:rPr>
              <w:t>有关本项目所需货物采购、包装费、运输费、 安装费、保险费、人员工资、技术培训、验收、免费期维护费及售 后服务、税金等。运输途中风险由中标供应商自行承担；</w:t>
            </w:r>
          </w:p>
          <w:p>
            <w:pPr>
              <w:numPr>
                <w:ilvl w:val="0"/>
                <w:numId w:val="0"/>
              </w:numPr>
              <w:tabs>
                <w:tab w:val="left" w:pos="900"/>
              </w:tabs>
              <w:spacing w:before="24" w:beforeLines="10" w:after="24" w:afterLines="10" w:line="240" w:lineRule="auto"/>
              <w:ind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投标货币：</w:t>
            </w:r>
            <w:r>
              <w:rPr>
                <w:rFonts w:hint="eastAsia" w:ascii="宋体" w:hAnsi="宋体" w:eastAsia="宋体" w:cs="宋体"/>
                <w:color w:val="auto"/>
                <w:kern w:val="0"/>
                <w:sz w:val="24"/>
                <w:highlight w:val="none"/>
                <w:u w:val="single"/>
              </w:rPr>
              <w:t>人民币；</w:t>
            </w:r>
          </w:p>
          <w:p>
            <w:pPr>
              <w:numPr>
                <w:ilvl w:val="0"/>
                <w:numId w:val="0"/>
              </w:numPr>
              <w:tabs>
                <w:tab w:val="left" w:pos="900"/>
              </w:tabs>
              <w:spacing w:before="24" w:beforeLines="10" w:after="24" w:afterLines="10" w:line="240" w:lineRule="auto"/>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的报价超过本项目的最高限价，按无效投标处理。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w:t>
            </w:r>
          </w:p>
        </w:tc>
        <w:tc>
          <w:tcPr>
            <w:tcW w:w="195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本项目</w:t>
            </w:r>
            <w:bookmarkStart w:id="452" w:name="_GoBack"/>
            <w:bookmarkEnd w:id="452"/>
            <w:r>
              <w:rPr>
                <w:rFonts w:hint="eastAsia" w:ascii="宋体" w:hAnsi="宋体" w:eastAsia="宋体" w:cs="宋体"/>
                <w:bCs/>
                <w:color w:val="auto"/>
                <w:sz w:val="24"/>
                <w:szCs w:val="24"/>
              </w:rPr>
              <w:t>评标办法</w:t>
            </w:r>
          </w:p>
        </w:tc>
        <w:tc>
          <w:tcPr>
            <w:tcW w:w="746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8</w:t>
            </w:r>
          </w:p>
        </w:tc>
        <w:tc>
          <w:tcPr>
            <w:tcW w:w="1955" w:type="dxa"/>
            <w:vAlign w:val="center"/>
          </w:tcPr>
          <w:p>
            <w:pPr>
              <w:spacing w:line="240" w:lineRule="auto"/>
              <w:ind w:firstLine="0" w:firstLineChars="0"/>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color w:val="auto"/>
                <w:sz w:val="24"/>
                <w:highlight w:val="none"/>
              </w:rPr>
              <w:t>低于成本价不正当竞争预防措施</w:t>
            </w:r>
          </w:p>
        </w:tc>
        <w:tc>
          <w:tcPr>
            <w:tcW w:w="7468" w:type="dxa"/>
            <w:vAlign w:val="center"/>
          </w:tcPr>
          <w:p>
            <w:pPr>
              <w:spacing w:line="240" w:lineRule="auto"/>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在评标过程中，</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报价低于</w:t>
            </w:r>
            <w:r>
              <w:rPr>
                <w:rFonts w:hint="eastAsia" w:ascii="宋体" w:hAnsi="宋体" w:eastAsia="宋体" w:cs="宋体"/>
                <w:color w:val="auto"/>
                <w:sz w:val="24"/>
                <w:highlight w:val="none"/>
                <w:lang w:eastAsia="zh-CN"/>
              </w:rPr>
              <w:t>采购预算</w:t>
            </w:r>
            <w:r>
              <w:rPr>
                <w:rFonts w:hint="eastAsia" w:ascii="宋体" w:hAnsi="宋体" w:eastAsia="宋体" w:cs="宋体"/>
                <w:color w:val="auto"/>
                <w:sz w:val="24"/>
                <w:highlight w:val="none"/>
                <w:lang w:val="en-US" w:eastAsia="zh-CN"/>
              </w:rPr>
              <w:t>50%或者低于其他有效供应商报价报价算术平均价40%</w:t>
            </w:r>
            <w:r>
              <w:rPr>
                <w:rFonts w:hint="eastAsia" w:ascii="宋体" w:hAnsi="宋体" w:eastAsia="宋体" w:cs="宋体"/>
                <w:color w:val="auto"/>
                <w:sz w:val="24"/>
                <w:highlight w:val="none"/>
              </w:rPr>
              <w:t>，有可能影响产品质量或者不能诚信履约的，评标委员会应当要求其在评标现场合理的时间内提供成本构成书面说明，并提交相关证明材料。供应商书面说明应当按照国家财务会计制度的规定要求，逐项就供应商提供的</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、工程和服务的主营业务成本（应根据供应商企业类型予以区别）、税金及附加、销售费用、管理费用、财务费用等成本构成事项详细陈述。</w:t>
            </w:r>
          </w:p>
          <w:p>
            <w:pPr>
              <w:spacing w:line="24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240" w:lineRule="auto"/>
              <w:ind w:firstLine="480" w:firstLineChars="200"/>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性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9</w:t>
            </w:r>
          </w:p>
        </w:tc>
        <w:tc>
          <w:tcPr>
            <w:tcW w:w="1955" w:type="dxa"/>
            <w:vAlign w:val="center"/>
          </w:tcPr>
          <w:p>
            <w:pPr>
              <w:spacing w:line="240" w:lineRule="auto"/>
              <w:ind w:firstLine="0" w:firstLineChars="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履约保证金</w:t>
            </w:r>
          </w:p>
        </w:tc>
        <w:tc>
          <w:tcPr>
            <w:tcW w:w="7468" w:type="dxa"/>
            <w:vAlign w:val="center"/>
          </w:tcPr>
          <w:p>
            <w:pPr>
              <w:spacing w:line="240" w:lineRule="auto"/>
              <w:ind w:firstLine="0" w:firstLineChars="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《中华人民共和国政府采购法实施条例》第四十八条　履约保证金的数额不得超过政府采购合同金额的</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%。中标人与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签订合同前提交履约保证金，如中标人未按招标文件规定的工期供货，则扣除履约保证金，且三年内不得参加</w:t>
            </w:r>
            <w:r>
              <w:rPr>
                <w:rFonts w:hint="eastAsia" w:ascii="宋体" w:hAnsi="宋体" w:eastAsia="宋体" w:cs="宋体"/>
                <w:color w:val="auto"/>
                <w:sz w:val="24"/>
                <w:highlight w:val="none"/>
                <w:lang w:eastAsia="zh-CN"/>
              </w:rPr>
              <w:t>策勒</w:t>
            </w:r>
            <w:r>
              <w:rPr>
                <w:rFonts w:hint="eastAsia" w:ascii="宋体" w:hAnsi="宋体" w:eastAsia="宋体" w:cs="宋体"/>
                <w:color w:val="auto"/>
                <w:sz w:val="24"/>
                <w:highlight w:val="none"/>
              </w:rPr>
              <w:t>县所有政府采购招投标活动。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p>
        </w:tc>
        <w:tc>
          <w:tcPr>
            <w:tcW w:w="1955" w:type="dxa"/>
            <w:vAlign w:val="center"/>
          </w:tcPr>
          <w:p>
            <w:pPr>
              <w:spacing w:line="240" w:lineRule="auto"/>
              <w:ind w:firstLine="0" w:firstLineChars="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履行合同</w:t>
            </w:r>
          </w:p>
        </w:tc>
        <w:tc>
          <w:tcPr>
            <w:tcW w:w="7468" w:type="dxa"/>
            <w:vAlign w:val="center"/>
          </w:tcPr>
          <w:p>
            <w:pPr>
              <w:spacing w:line="240" w:lineRule="auto"/>
              <w:ind w:firstLine="0" w:firstLineChars="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具体以双方合同签订为准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31</w:t>
            </w:r>
          </w:p>
        </w:tc>
        <w:tc>
          <w:tcPr>
            <w:tcW w:w="1955" w:type="dxa"/>
            <w:vAlign w:val="center"/>
          </w:tcPr>
          <w:p>
            <w:pPr>
              <w:spacing w:line="240" w:lineRule="auto"/>
              <w:ind w:firstLine="0" w:firstLine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利害关系代理人处理</w:t>
            </w:r>
          </w:p>
        </w:tc>
        <w:tc>
          <w:tcPr>
            <w:tcW w:w="7468" w:type="dxa"/>
            <w:vAlign w:val="center"/>
          </w:tcPr>
          <w:p>
            <w:pPr>
              <w:spacing w:line="240" w:lineRule="auto"/>
              <w:ind w:firstLine="0" w:firstLineChars="0"/>
              <w:jc w:val="both"/>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2家以上的供应商不得在同一合同项下的采购项目中，同时委托同一个自然人、同一家庭的人员、同一单位的人员作为其代理人，否则，其投标文件作为无效处理。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32</w:t>
            </w:r>
          </w:p>
        </w:tc>
        <w:tc>
          <w:tcPr>
            <w:tcW w:w="1955" w:type="dxa"/>
            <w:vAlign w:val="center"/>
          </w:tcPr>
          <w:p>
            <w:pPr>
              <w:spacing w:line="24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szCs w:val="22"/>
                <w:highlight w:val="none"/>
              </w:rPr>
              <w:t>政府采购政策支持</w:t>
            </w:r>
          </w:p>
        </w:tc>
        <w:tc>
          <w:tcPr>
            <w:tcW w:w="7468" w:type="dxa"/>
            <w:vAlign w:val="center"/>
          </w:tcPr>
          <w:p>
            <w:pPr>
              <w:spacing w:line="360" w:lineRule="auto"/>
              <w:ind w:firstLine="0" w:firstLineChars="0"/>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 xml:space="preserve">(1)根据财政部、工业和信息化部关于印发 《政府采购促进中小企业发展暂行办法》的通知(财库[2022]19 号)规定执行； </w:t>
            </w:r>
          </w:p>
          <w:p>
            <w:pPr>
              <w:spacing w:line="240" w:lineRule="auto"/>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bCs/>
                <w:sz w:val="24"/>
                <w:highlight w:val="none"/>
                <w:lang w:val="en-US" w:eastAsia="zh-CN"/>
              </w:rPr>
              <w:t>（2）本项目预留金额100%专门面向中小企业的采购项目。</w:t>
            </w:r>
            <w:r>
              <w:rPr>
                <w:rFonts w:hint="eastAsia" w:ascii="宋体" w:hAnsi="宋体" w:eastAsia="宋体" w:cs="宋体"/>
                <w:b/>
                <w:bCs/>
                <w:sz w:val="24"/>
                <w:highlight w:val="none"/>
                <w:lang w:val="en-US" w:eastAsia="zh-CN"/>
              </w:rPr>
              <w:br w:type="textWrapping"/>
            </w:r>
            <w:r>
              <w:rPr>
                <w:rFonts w:hint="eastAsia" w:ascii="宋体" w:hAnsi="宋体" w:eastAsia="宋体" w:cs="宋体"/>
                <w:b/>
                <w:bCs/>
                <w:sz w:val="24"/>
                <w:highlight w:val="none"/>
                <w:lang w:val="en-US" w:eastAsia="zh-CN"/>
              </w:rPr>
              <w:t>（3）本项目小微企业划分标准为：批发业。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6"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kern w:val="2"/>
                <w:sz w:val="24"/>
                <w:szCs w:val="24"/>
                <w:lang w:val="en-US" w:eastAsia="zh-CN" w:bidi="ar-SA"/>
              </w:rPr>
              <w:t>3</w:t>
            </w:r>
          </w:p>
        </w:tc>
        <w:tc>
          <w:tcPr>
            <w:tcW w:w="1955" w:type="dxa"/>
            <w:vAlign w:val="center"/>
          </w:tcPr>
          <w:p>
            <w:pPr>
              <w:spacing w:line="240" w:lineRule="auto"/>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其他说明</w:t>
            </w:r>
          </w:p>
        </w:tc>
        <w:tc>
          <w:tcPr>
            <w:tcW w:w="7468" w:type="dxa"/>
            <w:vAlign w:val="center"/>
          </w:tcPr>
          <w:p>
            <w:pPr>
              <w:spacing w:line="240" w:lineRule="auto"/>
              <w:ind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特别提醒：</w:t>
            </w:r>
          </w:p>
          <w:p>
            <w:pPr>
              <w:spacing w:line="240" w:lineRule="auto"/>
              <w:ind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1、所有供应商的报价高于采购预算额度视为无效报价（即作否决投标处理）。</w:t>
            </w:r>
          </w:p>
          <w:p>
            <w:pPr>
              <w:spacing w:line="240" w:lineRule="auto"/>
              <w:ind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2、为保证本项目服务质量，良好的售后服务；最低报价不作为中标的唯一依据。</w:t>
            </w:r>
          </w:p>
          <w:p>
            <w:pPr>
              <w:spacing w:line="240" w:lineRule="auto"/>
              <w:ind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相同品牌产品且通过资格审查、符合性审查的不同供应商参加同一合同项下投标的，按一家供应商计算，评审后报价最低的同品牌供应商获得中标人推荐资格；报价相同的，按照随机抽取方式确定一个供应商获得中标人推荐资格，其他同品牌供应商不作为中标候选人。</w:t>
            </w:r>
          </w:p>
          <w:p>
            <w:pPr>
              <w:spacing w:line="240" w:lineRule="auto"/>
              <w:ind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所有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5、更正补充公告请自行登录新疆政府采购网查看下载。</w:t>
            </w:r>
          </w:p>
          <w:p>
            <w:pPr>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6</w:t>
            </w:r>
            <w:r>
              <w:rPr>
                <w:rFonts w:hint="eastAsia" w:ascii="宋体" w:hAnsi="宋体" w:eastAsia="宋体" w:cs="宋体"/>
                <w:bCs/>
                <w:color w:val="auto"/>
                <w:kern w:val="2"/>
                <w:sz w:val="24"/>
                <w:szCs w:val="24"/>
                <w:highlight w:val="none"/>
                <w:lang w:val="en-US" w:eastAsia="zh-CN" w:bidi="ar-SA"/>
              </w:rPr>
              <w:t>、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pStyle w:val="19"/>
              <w:spacing w:line="240" w:lineRule="auto"/>
              <w:rPr>
                <w:rFonts w:hint="eastAsia" w:ascii="宋体" w:hAnsi="宋体" w:eastAsia="宋体" w:cs="宋体"/>
                <w:color w:val="auto"/>
                <w:lang w:val="en-US" w:eastAsia="zh-CN"/>
              </w:rPr>
            </w:pPr>
            <w:r>
              <w:rPr>
                <w:rFonts w:hint="eastAsia" w:ascii="宋体" w:hAnsi="宋体" w:eastAsia="宋体" w:cs="宋体"/>
                <w:bCs/>
                <w:color w:val="auto"/>
                <w:kern w:val="2"/>
                <w:sz w:val="24"/>
                <w:szCs w:val="24"/>
                <w:highlight w:val="none"/>
                <w:lang w:val="en-US" w:eastAsia="zh-CN" w:bidi="ar-SA"/>
              </w:rPr>
              <w:t>8、</w:t>
            </w:r>
            <w:r>
              <w:rPr>
                <w:rFonts w:hint="eastAsia" w:ascii="宋体" w:hAnsi="宋体" w:eastAsia="宋体" w:cs="宋体"/>
                <w:b/>
                <w:bCs/>
                <w:color w:val="auto"/>
                <w:sz w:val="24"/>
                <w:szCs w:val="24"/>
                <w:highlight w:val="none"/>
                <w:lang w:val="en-US" w:eastAsia="zh-CN"/>
              </w:rPr>
              <w:t>投标供应商制作投标文件的CA锁必须和开标解密的CA锁为同一把锁，在解密过程中因为CA锁不同而导致解密失败的，由投标供应商自行承担。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34</w:t>
            </w:r>
          </w:p>
        </w:tc>
        <w:tc>
          <w:tcPr>
            <w:tcW w:w="1955" w:type="dxa"/>
            <w:vAlign w:val="center"/>
          </w:tcPr>
          <w:p>
            <w:pPr>
              <w:spacing w:line="360" w:lineRule="auto"/>
              <w:ind w:firstLine="0" w:firstLineChars="0"/>
              <w:jc w:val="both"/>
              <w:rPr>
                <w:rFonts w:hint="eastAsia" w:ascii="宋体" w:hAnsi="宋体" w:eastAsia="宋体" w:cs="宋体"/>
                <w:kern w:val="2"/>
                <w:sz w:val="24"/>
                <w:highlight w:val="none"/>
                <w:lang w:val="en-US" w:eastAsia="zh-CN" w:bidi="ar-SA"/>
              </w:rPr>
            </w:pPr>
            <w:r>
              <w:rPr>
                <w:rFonts w:hint="eastAsia" w:ascii="宋体" w:hAnsi="宋体" w:eastAsia="宋体" w:cs="宋体"/>
                <w:sz w:val="24"/>
                <w:highlight w:val="none"/>
                <w:lang w:val="en-US" w:eastAsia="zh-CN"/>
              </w:rPr>
              <w:t>不予退还保证金的情形</w:t>
            </w:r>
          </w:p>
        </w:tc>
        <w:tc>
          <w:tcPr>
            <w:tcW w:w="7468" w:type="dxa"/>
            <w:vAlign w:val="center"/>
          </w:tcPr>
          <w:p>
            <w:pPr>
              <w:spacing w:line="360" w:lineRule="auto"/>
              <w:ind w:firstLine="0" w:firstLineChars="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有下列情形之一的，保证金不予退还：</w:t>
            </w:r>
          </w:p>
          <w:p>
            <w:pPr>
              <w:spacing w:line="360" w:lineRule="auto"/>
              <w:ind w:firstLine="0" w:firstLineChars="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（1）供应商在提交投标文件截止时间后撤回投标文件的；</w:t>
            </w:r>
          </w:p>
          <w:p>
            <w:pPr>
              <w:spacing w:line="360" w:lineRule="auto"/>
              <w:ind w:firstLine="0" w:firstLineChars="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（2）供应商在投标文件中提供虚假材料的；</w:t>
            </w:r>
          </w:p>
          <w:p>
            <w:pPr>
              <w:spacing w:line="360" w:lineRule="auto"/>
              <w:ind w:firstLine="0" w:firstLineChars="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（3）除因不可抗力或招标文件认可的情形以外，成交供应商不与采购人签订合同的；</w:t>
            </w:r>
          </w:p>
          <w:p>
            <w:pPr>
              <w:spacing w:line="360" w:lineRule="auto"/>
              <w:ind w:firstLine="0" w:firstLineChars="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（4）供应商与采购人、其他供应商或者采购代理机构恶意串通的；</w:t>
            </w:r>
          </w:p>
          <w:p>
            <w:pPr>
              <w:spacing w:line="360" w:lineRule="auto"/>
              <w:ind w:firstLine="0" w:firstLineChars="0"/>
              <w:jc w:val="both"/>
              <w:rPr>
                <w:rFonts w:hint="eastAsia" w:ascii="宋体" w:hAnsi="宋体" w:eastAsia="宋体" w:cs="宋体"/>
                <w:kern w:val="2"/>
                <w:sz w:val="24"/>
                <w:highlight w:val="none"/>
                <w:lang w:val="en-US" w:eastAsia="zh-CN" w:bidi="ar-SA"/>
              </w:rPr>
            </w:pPr>
            <w:r>
              <w:rPr>
                <w:rFonts w:hint="eastAsia" w:ascii="宋体" w:hAnsi="宋体" w:eastAsia="宋体" w:cs="宋体"/>
                <w:sz w:val="24"/>
                <w:highlight w:val="none"/>
                <w:lang w:val="en-US" w:eastAsia="zh-CN"/>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kern w:val="2"/>
                <w:sz w:val="24"/>
                <w:szCs w:val="24"/>
                <w:lang w:val="en-US" w:eastAsia="zh-CN" w:bidi="ar-SA"/>
              </w:rPr>
              <w:t>5</w:t>
            </w:r>
          </w:p>
        </w:tc>
        <w:tc>
          <w:tcPr>
            <w:tcW w:w="1955" w:type="dxa"/>
            <w:vAlign w:val="center"/>
          </w:tcPr>
          <w:p>
            <w:pPr>
              <w:spacing w:line="240" w:lineRule="auto"/>
              <w:ind w:firstLine="0" w:firstLineChars="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招标代理服务费</w:t>
            </w:r>
          </w:p>
        </w:tc>
        <w:tc>
          <w:tcPr>
            <w:tcW w:w="7468" w:type="dxa"/>
            <w:vAlign w:val="center"/>
          </w:tcPr>
          <w:p>
            <w:pPr>
              <w:spacing w:line="240" w:lineRule="auto"/>
              <w:ind w:firstLine="0" w:firstLineChars="0"/>
              <w:rPr>
                <w:rFonts w:hint="eastAsia" w:ascii="宋体" w:hAnsi="宋体" w:eastAsia="宋体" w:cs="宋体"/>
                <w:color w:val="auto"/>
                <w:kern w:val="2"/>
                <w:sz w:val="24"/>
                <w:highlight w:val="none"/>
                <w:lang w:val="en-US" w:eastAsia="zh-CN" w:bidi="ar-SA"/>
              </w:rPr>
            </w:pPr>
            <w:r>
              <w:rPr>
                <w:rFonts w:hint="eastAsia" w:ascii="宋体" w:hAnsi="宋体" w:eastAsia="宋体" w:cs="宋体"/>
                <w:b/>
                <w:bCs/>
                <w:sz w:val="24"/>
                <w:highlight w:val="none"/>
                <w:lang w:val="zh-CN" w:eastAsia="zh-CN"/>
              </w:rPr>
              <w:t>招标代理服务费由成交供应商支付。成交供应商在收到成交通知书前，须向新疆星耀天都项目管理有限责任公司支付采购代理费。收费标准：参考计价格[2002]1980号文件标准（100 万以下按 1.5%计取、100万-500 万按 1.1%）计取。（本项目为单价报价，投标保证金、代理费按暂估价</w:t>
            </w:r>
            <w:r>
              <w:rPr>
                <w:rFonts w:hint="eastAsia" w:ascii="宋体" w:hAnsi="宋体" w:eastAsia="宋体" w:cs="宋体"/>
                <w:b/>
                <w:bCs/>
                <w:sz w:val="24"/>
                <w:highlight w:val="none"/>
                <w:lang w:val="en-US" w:eastAsia="zh-CN"/>
              </w:rPr>
              <w:t>110万元计算收取</w:t>
            </w:r>
            <w:r>
              <w:rPr>
                <w:rFonts w:hint="eastAsia" w:ascii="宋体" w:hAnsi="宋体" w:eastAsia="宋体" w:cs="宋体"/>
                <w:b/>
                <w:bCs/>
                <w:sz w:val="24"/>
                <w:highlight w:val="none"/>
                <w:lang w:val="zh-CN" w:eastAsia="zh-CN"/>
              </w:rPr>
              <w:t>）敬请供应商注意！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261" w:type="dxa"/>
            <w:gridSpan w:val="3"/>
            <w:vAlign w:val="center"/>
          </w:tcPr>
          <w:p>
            <w:pPr>
              <w:keepNext w:val="0"/>
              <w:keepLines w:val="0"/>
              <w:pageBreakBefore w:val="0"/>
              <w:widowControl w:val="0"/>
              <w:numPr>
                <w:ilvl w:val="0"/>
                <w:numId w:val="0"/>
              </w:numPr>
              <w:kinsoku/>
              <w:wordWrap/>
              <w:overflowPunct/>
              <w:topLinePunct w:val="0"/>
              <w:autoSpaceDE/>
              <w:autoSpaceDN/>
              <w:bidi w:val="0"/>
              <w:snapToGrid/>
              <w:spacing w:line="36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备注：</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文件中部分加“*”、加粗、加下划线、废标、无效标、投标被拒绝字样的条款，为招标的实质性要求和条件，着重提醒各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注意，并认真查看</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文件中的每一个条款及要求，因误读</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文件而造成的后果，</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概不负责。</w:t>
            </w:r>
          </w:p>
          <w:p>
            <w:pPr>
              <w:keepNext w:val="0"/>
              <w:keepLines w:val="0"/>
              <w:pageBreakBefore w:val="0"/>
              <w:widowControl w:val="0"/>
              <w:numPr>
                <w:ilvl w:val="0"/>
                <w:numId w:val="0"/>
              </w:numPr>
              <w:kinsoku/>
              <w:wordWrap/>
              <w:overflowPunct/>
              <w:topLinePunct w:val="0"/>
              <w:autoSpaceDE/>
              <w:autoSpaceDN/>
              <w:bidi w:val="0"/>
              <w:snapToGrid/>
              <w:spacing w:line="36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2、如本《投标须知前附表》相关内容与招标文件中的相关内容如有不一致处，则以本《投标须知前附表》相关内容为准。</w:t>
            </w:r>
          </w:p>
          <w:p>
            <w:pPr>
              <w:pStyle w:val="88"/>
              <w:spacing w:line="24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响应性文件中有弄虚作假的内容，其响应性文件作废。（如假证书、假业绩、隐瞒不良行为记录、夸大荣誉、使用非本单位在职员工的相关证件及不符合</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文件规定的条款等）；在签订合同之前，采购人如发现</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的响应性文件有弄虚作假内容，</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可拒绝与其签订合同。并将其列入政府采购黑名单库。</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sz w:val="24"/>
                <w:highlight w:val="none"/>
              </w:rPr>
              <w:t>为节能减排、保护环境，倡议响应文件双面打印。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261" w:type="dxa"/>
            <w:gridSpan w:val="3"/>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bCs/>
                <w:color w:val="auto"/>
                <w:sz w:val="24"/>
                <w:highlight w:val="none"/>
              </w:rPr>
            </w:pPr>
            <w:bookmarkStart w:id="46" w:name="_Toc3877"/>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承担所有相关责任的同时不得耽误本项目供货。</w:t>
            </w:r>
          </w:p>
        </w:tc>
      </w:tr>
    </w:tbl>
    <w:p>
      <w:pPr>
        <w:spacing w:line="360" w:lineRule="auto"/>
        <w:jc w:val="center"/>
        <w:outlineLvl w:val="9"/>
        <w:rPr>
          <w:rFonts w:hint="eastAsia" w:ascii="宋体" w:hAnsi="宋体" w:eastAsia="宋体" w:cs="宋体"/>
          <w:b/>
          <w:color w:val="auto"/>
          <w:sz w:val="28"/>
          <w:szCs w:val="28"/>
        </w:rPr>
      </w:pPr>
    </w:p>
    <w:p>
      <w:pPr>
        <w:pStyle w:val="86"/>
        <w:rPr>
          <w:rFonts w:hint="eastAsia" w:ascii="宋体" w:hAnsi="宋体" w:eastAsia="宋体" w:cs="宋体"/>
          <w:b/>
          <w:color w:val="auto"/>
          <w:sz w:val="28"/>
          <w:szCs w:val="28"/>
        </w:rPr>
      </w:pPr>
    </w:p>
    <w:p>
      <w:pPr>
        <w:rPr>
          <w:rFonts w:hint="eastAsia"/>
          <w:color w:val="auto"/>
        </w:rPr>
      </w:pPr>
      <w:bookmarkStart w:id="47" w:name="_Toc17755"/>
      <w:bookmarkStart w:id="48" w:name="_Toc24863"/>
      <w:bookmarkStart w:id="49" w:name="_Toc27167"/>
      <w:bookmarkStart w:id="50" w:name="_Toc22081"/>
      <w:bookmarkStart w:id="51" w:name="_Toc32496"/>
      <w:bookmarkStart w:id="52" w:name="_Toc31564"/>
      <w:bookmarkStart w:id="53" w:name="_Toc27509"/>
      <w:bookmarkStart w:id="54" w:name="_Toc3745"/>
      <w:r>
        <w:rPr>
          <w:rFonts w:hint="eastAsia"/>
          <w:color w:val="auto"/>
        </w:rPr>
        <w:br w:type="page"/>
      </w:r>
    </w:p>
    <w:bookmarkEnd w:id="46"/>
    <w:bookmarkEnd w:id="47"/>
    <w:bookmarkEnd w:id="48"/>
    <w:bookmarkEnd w:id="49"/>
    <w:bookmarkEnd w:id="50"/>
    <w:bookmarkEnd w:id="51"/>
    <w:bookmarkEnd w:id="52"/>
    <w:bookmarkEnd w:id="53"/>
    <w:bookmarkEnd w:id="54"/>
    <w:p>
      <w:pPr>
        <w:keepNext w:val="0"/>
        <w:keepLines/>
        <w:pageBreakBefore/>
        <w:widowControl w:val="0"/>
        <w:kinsoku/>
        <w:wordWrap/>
        <w:overflowPunct/>
        <w:topLinePunct w:val="0"/>
        <w:autoSpaceDE/>
        <w:autoSpaceDN/>
        <w:bidi w:val="0"/>
        <w:adjustRightInd/>
        <w:snapToGrid/>
        <w:spacing w:before="156" w:beforeLines="50" w:line="240" w:lineRule="auto"/>
        <w:jc w:val="center"/>
        <w:textAlignment w:val="auto"/>
        <w:rPr>
          <w:rFonts w:hint="eastAsia" w:ascii="宋体" w:hAnsi="宋体" w:eastAsia="宋体" w:cs="宋体"/>
          <w:color w:val="auto"/>
          <w:sz w:val="28"/>
          <w:szCs w:val="28"/>
          <w:highlight w:val="none"/>
        </w:rPr>
      </w:pPr>
      <w:bookmarkStart w:id="55" w:name="_Toc20110"/>
      <w:bookmarkStart w:id="56" w:name="_Toc23028"/>
      <w:bookmarkStart w:id="57" w:name="_Toc1354"/>
      <w:bookmarkStart w:id="58" w:name="_Toc6417"/>
      <w:bookmarkStart w:id="59" w:name="_Toc29710"/>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总  则</w:t>
      </w:r>
    </w:p>
    <w:p>
      <w:pPr>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SA"/>
        </w:rPr>
        <w:t>1.</w:t>
      </w:r>
      <w:r>
        <w:rPr>
          <w:rFonts w:hint="eastAsia" w:ascii="宋体" w:hAnsi="宋体" w:eastAsia="宋体" w:cs="宋体"/>
          <w:b/>
          <w:color w:val="auto"/>
          <w:sz w:val="24"/>
          <w:szCs w:val="24"/>
          <w:highlight w:val="none"/>
        </w:rPr>
        <w:t>一、适用范围</w:t>
      </w:r>
    </w:p>
    <w:p>
      <w:pPr>
        <w:spacing w:line="240" w:lineRule="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rPr>
        <w:t xml:space="preserve">    本磋商文件仅适用于本次竞争性磋商</w:t>
      </w:r>
      <w:r>
        <w:rPr>
          <w:rFonts w:hint="eastAsia" w:ascii="宋体" w:hAnsi="宋体" w:eastAsia="宋体" w:cs="宋体"/>
          <w:color w:val="auto"/>
          <w:sz w:val="24"/>
          <w:szCs w:val="24"/>
          <w:highlight w:val="none"/>
          <w:lang w:eastAsia="zh-CN"/>
        </w:rPr>
        <w:t>公告</w:t>
      </w:r>
      <w:r>
        <w:rPr>
          <w:rFonts w:hint="eastAsia" w:ascii="宋体" w:hAnsi="宋体" w:eastAsia="宋体" w:cs="宋体"/>
          <w:color w:val="auto"/>
          <w:sz w:val="24"/>
          <w:szCs w:val="24"/>
          <w:highlight w:val="none"/>
        </w:rPr>
        <w:t>中所叙述的项目。</w:t>
      </w:r>
    </w:p>
    <w:p>
      <w:pPr>
        <w:numPr>
          <w:ilvl w:val="0"/>
          <w:numId w:val="5"/>
        </w:numPr>
        <w:spacing w:line="240" w:lineRule="auto"/>
        <w:rPr>
          <w:rFonts w:hint="eastAsia" w:ascii="宋体" w:hAnsi="宋体" w:eastAsia="宋体" w:cs="宋体"/>
          <w:b/>
          <w:color w:val="auto"/>
          <w:sz w:val="24"/>
          <w:szCs w:val="24"/>
          <w:highlight w:val="none"/>
          <w:lang w:val="en-US" w:eastAsia="zh-CN" w:bidi="ar-SA"/>
        </w:rPr>
      </w:pPr>
      <w:bookmarkStart w:id="60" w:name="_Toc363474018"/>
      <w:bookmarkStart w:id="61" w:name="_Toc363473973"/>
      <w:bookmarkStart w:id="62" w:name="_Toc403077640"/>
      <w:r>
        <w:rPr>
          <w:rFonts w:hint="eastAsia" w:ascii="宋体" w:hAnsi="宋体" w:eastAsia="宋体" w:cs="宋体"/>
          <w:b/>
          <w:color w:val="auto"/>
          <w:sz w:val="24"/>
          <w:szCs w:val="24"/>
          <w:highlight w:val="none"/>
          <w:lang w:val="en-US" w:eastAsia="zh-CN" w:bidi="ar-SA"/>
        </w:rPr>
        <w:t>名词解释</w:t>
      </w:r>
    </w:p>
    <w:p>
      <w:pPr>
        <w:tabs>
          <w:tab w:val="left" w:pos="7665"/>
        </w:tabs>
        <w:spacing w:line="24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bidi="ar-SA"/>
        </w:rPr>
        <w:t>2.1采购人：</w:t>
      </w:r>
      <w:r>
        <w:rPr>
          <w:rFonts w:hint="eastAsia" w:ascii="宋体" w:hAnsi="宋体" w:eastAsia="宋体" w:cs="宋体"/>
          <w:color w:val="auto"/>
          <w:sz w:val="24"/>
          <w:szCs w:val="24"/>
          <w:highlight w:val="none"/>
          <w:lang w:val="en-US" w:eastAsia="zh-CN" w:bidi="ar-SA"/>
        </w:rPr>
        <w:t>策勒县维吾尔医医院</w:t>
      </w:r>
    </w:p>
    <w:p>
      <w:pPr>
        <w:tabs>
          <w:tab w:val="left" w:pos="7665"/>
        </w:tabs>
        <w:spacing w:line="24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2.2监督机构：同级人民政府财政部门</w:t>
      </w:r>
    </w:p>
    <w:p>
      <w:pPr>
        <w:tabs>
          <w:tab w:val="left" w:pos="7665"/>
        </w:tabs>
        <w:spacing w:line="240" w:lineRule="auto"/>
        <w:ind w:firstLine="480" w:firstLineChars="200"/>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2.3采购代理机构：</w:t>
      </w:r>
      <w:r>
        <w:rPr>
          <w:rFonts w:hint="eastAsia" w:ascii="宋体" w:hAnsi="宋体" w:eastAsia="宋体" w:cs="宋体"/>
          <w:color w:val="auto"/>
          <w:sz w:val="24"/>
          <w:szCs w:val="24"/>
          <w:highlight w:val="none"/>
          <w:lang w:eastAsia="zh-CN" w:bidi="ar-SA"/>
        </w:rPr>
        <w:t>新疆星耀天都项目管理有限责任公司</w:t>
      </w:r>
    </w:p>
    <w:p>
      <w:pPr>
        <w:tabs>
          <w:tab w:val="left" w:pos="7665"/>
        </w:tabs>
        <w:spacing w:line="24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2.4</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：是指响应和符合</w:t>
      </w:r>
      <w:r>
        <w:rPr>
          <w:rFonts w:hint="eastAsia" w:ascii="宋体" w:hAnsi="宋体" w:eastAsia="宋体" w:cs="宋体"/>
          <w:color w:val="auto"/>
          <w:sz w:val="24"/>
          <w:szCs w:val="24"/>
          <w:highlight w:val="none"/>
          <w:lang w:eastAsia="zh-CN" w:bidi="ar-SA"/>
        </w:rPr>
        <w:t>竞争性磋商</w:t>
      </w:r>
      <w:r>
        <w:rPr>
          <w:rFonts w:hint="eastAsia" w:ascii="宋体" w:hAnsi="宋体" w:eastAsia="宋体" w:cs="宋体"/>
          <w:color w:val="auto"/>
          <w:sz w:val="24"/>
          <w:szCs w:val="24"/>
          <w:highlight w:val="none"/>
          <w:lang w:bidi="ar-SA"/>
        </w:rPr>
        <w:t>文件规定资格条件且参与竞争</w:t>
      </w:r>
      <w:r>
        <w:rPr>
          <w:rFonts w:hint="eastAsia" w:ascii="宋体" w:hAnsi="宋体" w:eastAsia="宋体" w:cs="宋体"/>
          <w:color w:val="auto"/>
          <w:sz w:val="24"/>
          <w:szCs w:val="24"/>
          <w:highlight w:val="none"/>
          <w:lang w:eastAsia="zh-CN" w:bidi="ar-SA"/>
        </w:rPr>
        <w:t>性磋商</w:t>
      </w:r>
      <w:r>
        <w:rPr>
          <w:rFonts w:hint="eastAsia" w:ascii="宋体" w:hAnsi="宋体" w:eastAsia="宋体" w:cs="宋体"/>
          <w:color w:val="auto"/>
          <w:sz w:val="24"/>
          <w:szCs w:val="24"/>
          <w:highlight w:val="none"/>
          <w:lang w:bidi="ar-SA"/>
        </w:rPr>
        <w:t>的法人</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其他组织或者自然人。</w:t>
      </w:r>
    </w:p>
    <w:p>
      <w:pPr>
        <w:adjustRightInd w:val="0"/>
        <w:snapToGrid w:val="0"/>
        <w:spacing w:line="24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2.5产品是指本竞争</w:t>
      </w:r>
      <w:r>
        <w:rPr>
          <w:rFonts w:hint="eastAsia" w:ascii="宋体" w:hAnsi="宋体" w:eastAsia="宋体" w:cs="宋体"/>
          <w:color w:val="auto"/>
          <w:sz w:val="24"/>
          <w:szCs w:val="24"/>
          <w:highlight w:val="none"/>
          <w:lang w:eastAsia="zh-CN" w:bidi="ar-SA"/>
        </w:rPr>
        <w:t>性磋商</w:t>
      </w:r>
      <w:r>
        <w:rPr>
          <w:rFonts w:hint="eastAsia" w:ascii="宋体" w:hAnsi="宋体" w:eastAsia="宋体" w:cs="宋体"/>
          <w:color w:val="auto"/>
          <w:sz w:val="24"/>
          <w:szCs w:val="24"/>
          <w:highlight w:val="none"/>
          <w:lang w:bidi="ar-SA"/>
        </w:rPr>
        <w:t>文件中第</w:t>
      </w:r>
      <w:r>
        <w:rPr>
          <w:rFonts w:hint="eastAsia" w:ascii="宋体" w:hAnsi="宋体" w:eastAsia="宋体" w:cs="宋体"/>
          <w:color w:val="auto"/>
          <w:sz w:val="24"/>
          <w:szCs w:val="24"/>
          <w:highlight w:val="none"/>
          <w:lang w:eastAsia="zh-CN" w:bidi="ar-SA"/>
        </w:rPr>
        <w:t>三</w:t>
      </w:r>
      <w:r>
        <w:rPr>
          <w:rFonts w:hint="eastAsia" w:ascii="宋体" w:hAnsi="宋体" w:eastAsia="宋体" w:cs="宋体"/>
          <w:color w:val="auto"/>
          <w:sz w:val="24"/>
          <w:szCs w:val="24"/>
          <w:highlight w:val="none"/>
          <w:lang w:bidi="ar-SA"/>
        </w:rPr>
        <w:t>章所述</w:t>
      </w:r>
      <w:r>
        <w:rPr>
          <w:rFonts w:hint="eastAsia" w:ascii="宋体" w:hAnsi="宋体" w:eastAsia="宋体" w:cs="宋体"/>
          <w:color w:val="auto"/>
          <w:sz w:val="24"/>
          <w:szCs w:val="24"/>
          <w:highlight w:val="none"/>
          <w:lang w:eastAsia="zh-CN" w:bidi="ar-SA"/>
        </w:rPr>
        <w:t>内容</w:t>
      </w:r>
      <w:r>
        <w:rPr>
          <w:rFonts w:hint="eastAsia" w:ascii="宋体" w:hAnsi="宋体" w:eastAsia="宋体" w:cs="宋体"/>
          <w:color w:val="auto"/>
          <w:sz w:val="24"/>
          <w:szCs w:val="24"/>
          <w:highlight w:val="none"/>
          <w:lang w:bidi="ar-SA"/>
        </w:rPr>
        <w:t>。</w:t>
      </w:r>
    </w:p>
    <w:p>
      <w:pPr>
        <w:adjustRightInd w:val="0"/>
        <w:snapToGrid w:val="0"/>
        <w:spacing w:line="24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2.6服务是指供应商为满足竞争</w:t>
      </w:r>
      <w:r>
        <w:rPr>
          <w:rFonts w:hint="eastAsia" w:ascii="宋体" w:hAnsi="宋体" w:eastAsia="宋体" w:cs="宋体"/>
          <w:color w:val="auto"/>
          <w:sz w:val="24"/>
          <w:szCs w:val="24"/>
          <w:highlight w:val="none"/>
          <w:lang w:eastAsia="zh-CN" w:bidi="ar-SA"/>
        </w:rPr>
        <w:t>性磋商</w:t>
      </w:r>
      <w:r>
        <w:rPr>
          <w:rFonts w:hint="eastAsia" w:ascii="宋体" w:hAnsi="宋体" w:eastAsia="宋体" w:cs="宋体"/>
          <w:color w:val="auto"/>
          <w:sz w:val="24"/>
          <w:szCs w:val="24"/>
          <w:highlight w:val="none"/>
          <w:lang w:bidi="ar-SA"/>
        </w:rPr>
        <w:t>文件要求而提供的服务。</w:t>
      </w:r>
    </w:p>
    <w:p>
      <w:pPr>
        <w:adjustRightInd w:val="0"/>
        <w:snapToGrid w:val="0"/>
        <w:spacing w:line="24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kern w:val="0"/>
          <w:sz w:val="24"/>
          <w:szCs w:val="24"/>
          <w:highlight w:val="none"/>
          <w:lang w:bidi="ar-SA"/>
        </w:rPr>
        <w:t>2.</w:t>
      </w:r>
      <w:r>
        <w:rPr>
          <w:rFonts w:hint="eastAsia" w:ascii="宋体" w:hAnsi="宋体" w:eastAsia="宋体" w:cs="宋体"/>
          <w:color w:val="auto"/>
          <w:kern w:val="0"/>
          <w:sz w:val="24"/>
          <w:szCs w:val="24"/>
          <w:highlight w:val="none"/>
          <w:lang w:val="en-US" w:eastAsia="zh-CN" w:bidi="ar-SA"/>
        </w:rPr>
        <w:t>7</w:t>
      </w:r>
      <w:r>
        <w:rPr>
          <w:rFonts w:hint="eastAsia" w:ascii="宋体" w:hAnsi="宋体" w:eastAsia="宋体" w:cs="宋体"/>
          <w:color w:val="auto"/>
          <w:sz w:val="24"/>
          <w:szCs w:val="24"/>
          <w:highlight w:val="none"/>
          <w:lang w:bidi="ar-SA"/>
        </w:rPr>
        <w:t>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24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w:t>
      </w:r>
      <w:r>
        <w:rPr>
          <w:rFonts w:hint="eastAsia" w:ascii="宋体" w:hAnsi="宋体" w:eastAsia="宋体" w:cs="宋体"/>
          <w:color w:val="auto"/>
          <w:sz w:val="24"/>
          <w:szCs w:val="24"/>
          <w:highlight w:val="none"/>
          <w:lang w:val="en-US" w:eastAsia="zh-CN" w:bidi="ar-SA"/>
        </w:rPr>
        <w:t>8</w:t>
      </w:r>
      <w:r>
        <w:rPr>
          <w:rFonts w:hint="eastAsia" w:ascii="宋体" w:hAnsi="宋体" w:eastAsia="宋体" w:cs="宋体"/>
          <w:color w:val="auto"/>
          <w:sz w:val="24"/>
          <w:szCs w:val="24"/>
          <w:highlight w:val="none"/>
          <w:lang w:bidi="ar-S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24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2.9</w:t>
      </w:r>
      <w:r>
        <w:rPr>
          <w:rFonts w:hint="eastAsia" w:ascii="宋体" w:hAnsi="宋体" w:eastAsia="宋体" w:cs="宋体"/>
          <w:color w:val="auto"/>
          <w:sz w:val="24"/>
          <w:szCs w:val="24"/>
          <w:highlight w:val="none"/>
          <w:lang w:bidi="ar-SA"/>
        </w:rPr>
        <w:t>残疾人福利性单位</w:t>
      </w:r>
      <w:r>
        <w:rPr>
          <w:rFonts w:hint="eastAsia" w:ascii="宋体" w:hAnsi="宋体" w:eastAsia="宋体" w:cs="宋体"/>
          <w:color w:val="auto"/>
          <w:sz w:val="24"/>
          <w:szCs w:val="24"/>
          <w:highlight w:val="none"/>
          <w:lang w:eastAsia="zh-CN" w:bidi="ar-SA"/>
        </w:rPr>
        <w:t>是指符合《</w:t>
      </w:r>
      <w:r>
        <w:rPr>
          <w:rFonts w:hint="eastAsia" w:ascii="宋体" w:hAnsi="宋体" w:eastAsia="宋体" w:cs="宋体"/>
          <w:color w:val="auto"/>
          <w:sz w:val="24"/>
          <w:szCs w:val="24"/>
          <w:highlight w:val="none"/>
          <w:lang w:val="en-US" w:eastAsia="zh-CN" w:bidi="ar-SA"/>
        </w:rPr>
        <w:t>三部门联合发布关于促进残疾人就业政府采购政策的通知》</w:t>
      </w:r>
      <w:r>
        <w:rPr>
          <w:rFonts w:hint="eastAsia" w:ascii="宋体" w:hAnsi="宋体" w:eastAsia="宋体" w:cs="宋体"/>
          <w:color w:val="auto"/>
          <w:sz w:val="24"/>
          <w:szCs w:val="24"/>
          <w:highlight w:val="none"/>
          <w:lang w:bidi="ar-SA"/>
        </w:rPr>
        <w:t>财库〔</w:t>
      </w:r>
      <w:r>
        <w:rPr>
          <w:rFonts w:hint="eastAsia" w:ascii="宋体" w:hAnsi="宋体" w:eastAsia="宋体" w:cs="宋体"/>
          <w:color w:val="auto"/>
          <w:sz w:val="24"/>
          <w:szCs w:val="24"/>
          <w:highlight w:val="none"/>
          <w:lang w:eastAsia="zh-CN" w:bidi="ar-SA"/>
        </w:rPr>
        <w:t>201</w:t>
      </w:r>
      <w:r>
        <w:rPr>
          <w:rFonts w:hint="eastAsia" w:ascii="宋体" w:hAnsi="宋体" w:eastAsia="宋体" w:cs="宋体"/>
          <w:color w:val="auto"/>
          <w:sz w:val="24"/>
          <w:szCs w:val="24"/>
          <w:highlight w:val="none"/>
          <w:lang w:val="en-US" w:eastAsia="zh-CN" w:bidi="ar-SA"/>
        </w:rPr>
        <w:t>7</w:t>
      </w:r>
      <w:r>
        <w:rPr>
          <w:rFonts w:hint="eastAsia" w:ascii="宋体" w:hAnsi="宋体" w:eastAsia="宋体" w:cs="宋体"/>
          <w:color w:val="auto"/>
          <w:sz w:val="24"/>
          <w:szCs w:val="24"/>
          <w:highlight w:val="none"/>
          <w:lang w:bidi="ar-SA"/>
        </w:rPr>
        <w:t>〕141号规定的对</w:t>
      </w:r>
      <w:r>
        <w:rPr>
          <w:rFonts w:hint="eastAsia" w:ascii="宋体" w:hAnsi="宋体" w:eastAsia="宋体" w:cs="宋体"/>
          <w:color w:val="auto"/>
          <w:sz w:val="24"/>
          <w:szCs w:val="24"/>
          <w:highlight w:val="none"/>
          <w:lang w:eastAsia="zh-CN" w:bidi="ar-SA"/>
        </w:rPr>
        <w:t>残疾人福利性单位</w:t>
      </w:r>
      <w:r>
        <w:rPr>
          <w:rFonts w:hint="eastAsia" w:ascii="宋体" w:hAnsi="宋体" w:eastAsia="宋体" w:cs="宋体"/>
          <w:color w:val="auto"/>
          <w:sz w:val="24"/>
          <w:szCs w:val="24"/>
          <w:highlight w:val="none"/>
          <w:lang w:bidi="ar-SA"/>
        </w:rPr>
        <w:t>划分标准的</w:t>
      </w:r>
      <w:r>
        <w:rPr>
          <w:rFonts w:hint="eastAsia" w:ascii="宋体" w:hAnsi="宋体" w:eastAsia="宋体" w:cs="宋体"/>
          <w:color w:val="auto"/>
          <w:sz w:val="24"/>
          <w:szCs w:val="24"/>
          <w:highlight w:val="none"/>
          <w:lang w:eastAsia="zh-CN" w:bidi="ar-SA"/>
        </w:rPr>
        <w:t>单位</w:t>
      </w:r>
      <w:r>
        <w:rPr>
          <w:rFonts w:hint="eastAsia" w:ascii="宋体" w:hAnsi="宋体" w:eastAsia="宋体" w:cs="宋体"/>
          <w:color w:val="auto"/>
          <w:sz w:val="24"/>
          <w:szCs w:val="24"/>
          <w:highlight w:val="none"/>
          <w:lang w:bidi="ar-SA"/>
        </w:rPr>
        <w:t>。</w:t>
      </w:r>
    </w:p>
    <w:p>
      <w:pPr>
        <w:spacing w:line="24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val="en-US" w:eastAsia="zh-CN" w:bidi="ar-SA"/>
        </w:rPr>
        <w:t>3</w:t>
      </w:r>
      <w:r>
        <w:rPr>
          <w:rFonts w:hint="eastAsia" w:ascii="宋体" w:hAnsi="宋体" w:eastAsia="宋体" w:cs="宋体"/>
          <w:b/>
          <w:color w:val="auto"/>
          <w:sz w:val="24"/>
          <w:szCs w:val="24"/>
          <w:highlight w:val="none"/>
          <w:lang w:bidi="ar-SA"/>
        </w:rPr>
        <w:t>.合格的</w:t>
      </w:r>
      <w:r>
        <w:rPr>
          <w:rFonts w:hint="eastAsia" w:ascii="宋体" w:hAnsi="宋体" w:eastAsia="宋体" w:cs="宋体"/>
          <w:b/>
          <w:color w:val="auto"/>
          <w:sz w:val="24"/>
          <w:szCs w:val="24"/>
          <w:highlight w:val="none"/>
          <w:lang w:eastAsia="zh-CN" w:bidi="ar-SA"/>
        </w:rPr>
        <w:t>供应商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（1）须提供经年审有效的三证合一的营业执照； </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cs="宋体"/>
          <w:kern w:val="0"/>
          <w:sz w:val="24"/>
          <w:szCs w:val="24"/>
          <w:lang w:val="en-US" w:eastAsia="zh-CN"/>
        </w:rPr>
        <w:t>法定代表人需提供法定代表人证明书及法定代表人身份证，委托代理人需提供法定代表人授权委托书及委托代理人身份证，并提供法人近三个月社保缴纳证明材料（成立时间少于三个月的公司，按实际发生提供）；</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（3）</w:t>
      </w:r>
      <w:r>
        <w:rPr>
          <w:rFonts w:hint="eastAsia" w:ascii="宋体" w:hAnsi="宋体" w:cs="宋体"/>
          <w:b w:val="0"/>
          <w:bCs/>
          <w:i w:val="0"/>
          <w:caps w:val="0"/>
          <w:color w:val="auto"/>
          <w:spacing w:val="0"/>
          <w:sz w:val="24"/>
          <w:szCs w:val="24"/>
          <w:highlight w:val="none"/>
          <w:shd w:val="clear" w:color="auto" w:fill="FFFFFF"/>
          <w:lang w:val="en-US" w:eastAsia="zh-CN"/>
        </w:rPr>
        <w:t>2021年度由第三方财务审计机构出具的财务审计报告原件（新成立的公司需提供银行出具的近三个月的资信证明）</w:t>
      </w:r>
      <w:r>
        <w:rPr>
          <w:rFonts w:hint="eastAsia" w:ascii="宋体" w:hAnsi="宋体" w:eastAsia="宋体" w:cs="宋体"/>
          <w:b w:val="0"/>
          <w:bCs w:val="0"/>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i w:val="0"/>
          <w:caps w:val="0"/>
          <w:color w:val="auto"/>
          <w:spacing w:val="0"/>
          <w:sz w:val="24"/>
          <w:szCs w:val="24"/>
          <w:highlight w:val="none"/>
          <w:shd w:val="clear" w:color="auto" w:fill="FFFFFF"/>
          <w:lang w:val="en-US" w:eastAsia="zh-CN"/>
        </w:rPr>
        <w:t>有依法缴纳税收和社会保障资金的良好记录（提供开标前近三个月依法缴纳税收资料）</w:t>
      </w:r>
      <w:r>
        <w:rPr>
          <w:rFonts w:hint="eastAsia" w:ascii="宋体" w:hAnsi="宋体" w:eastAsia="宋体" w:cs="宋体"/>
          <w:b w:val="0"/>
          <w:bCs w:val="0"/>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i w:val="0"/>
          <w:caps w:val="0"/>
          <w:color w:val="auto"/>
          <w:spacing w:val="0"/>
          <w:sz w:val="24"/>
          <w:szCs w:val="24"/>
          <w:highlight w:val="none"/>
          <w:shd w:val="clear" w:color="auto" w:fill="FFFFFF"/>
          <w:lang w:val="en-US" w:eastAsia="zh-CN"/>
        </w:rPr>
        <w:t>凡拟参加本次招标项目的投标人须提供“参加政府采购活动前3年内在经营活动中没有重大违法记录的书面声明”</w:t>
      </w:r>
      <w:r>
        <w:rPr>
          <w:rFonts w:hint="eastAsia" w:ascii="宋体" w:hAnsi="宋体" w:eastAsia="宋体" w:cs="宋体"/>
          <w:b w:val="0"/>
          <w:bCs w:val="0"/>
          <w:sz w:val="24"/>
          <w:szCs w:val="24"/>
          <w:highlight w:val="none"/>
          <w:lang w:val="en-US" w:eastAsia="zh-CN"/>
        </w:rPr>
        <w:t>；</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凡拟参加本次招标项目的供应商，如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开标现场查询）；</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（7）单位负责人为同一人或者存在控股、管理关系的不同供应商，不得参</w:t>
      </w:r>
      <w:r>
        <w:rPr>
          <w:rFonts w:hint="eastAsia" w:ascii="宋体" w:hAnsi="宋体" w:eastAsia="宋体" w:cs="宋体"/>
          <w:b w:val="0"/>
          <w:bCs w:val="0"/>
          <w:sz w:val="24"/>
          <w:szCs w:val="24"/>
          <w:highlight w:val="none"/>
          <w:lang w:val="en-US" w:eastAsia="zh-CN"/>
        </w:rPr>
        <w:tab/>
      </w:r>
      <w:r>
        <w:rPr>
          <w:rFonts w:hint="eastAsia" w:ascii="宋体" w:hAnsi="宋体" w:eastAsia="宋体" w:cs="宋体"/>
          <w:b w:val="0"/>
          <w:bCs w:val="0"/>
          <w:sz w:val="24"/>
          <w:szCs w:val="24"/>
          <w:highlight w:val="none"/>
          <w:lang w:val="en-US" w:eastAsia="zh-CN"/>
        </w:rPr>
        <w:t>加同一合同项目下的政府采购活动的书面声明；否则，皆取消投标资格。</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（8）提供有效的中小微企业声明函；</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（9）本项目不接受联合体投标；</w:t>
      </w:r>
    </w:p>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落实政府采购政策需满足的资格要求：</w:t>
      </w:r>
      <w:r>
        <w:rPr>
          <w:rFonts w:hint="eastAsia" w:ascii="宋体" w:hAnsi="宋体" w:eastAsia="宋体" w:cs="宋体"/>
          <w:b w:val="0"/>
          <w:bCs/>
          <w:i w:val="0"/>
          <w:caps w:val="0"/>
          <w:color w:val="000000"/>
          <w:spacing w:val="0"/>
          <w:sz w:val="24"/>
          <w:szCs w:val="24"/>
          <w:highlight w:val="none"/>
          <w:shd w:val="clear" w:color="auto" w:fill="FFFFFF"/>
          <w:lang w:val="en-US" w:eastAsia="zh-CN"/>
        </w:rPr>
        <w:t>（1）根据《政府采购促进中小企业发展管理办法》（财库（2020）46 号）、《财政部司法部关于政府采购支持监狱企业发展有关问题的通知》（财库〔2014〕68号）和《三部门联合发布关于促进残疾人就业政府采购政策的通知》（财库〔2017〕141号）。（2）供应商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r>
        <w:rPr>
          <w:rFonts w:hint="eastAsia" w:ascii="宋体" w:hAnsi="宋体" w:eastAsia="宋体" w:cs="宋体"/>
          <w:b w:val="0"/>
          <w:bCs/>
          <w:i w:val="0"/>
          <w:caps w:val="0"/>
          <w:color w:val="auto"/>
          <w:spacing w:val="0"/>
          <w:sz w:val="24"/>
          <w:szCs w:val="24"/>
          <w:highlight w:val="none"/>
          <w:shd w:val="clear" w:color="auto" w:fill="FFFFFF"/>
          <w:lang w:val="en-US" w:eastAsia="zh-CN"/>
        </w:rPr>
        <w:t>3）《财政部发展改革委 生态环境部 市场监管总局关于调整优化节能产品、环境标志产品政府采购执行机制的通知》（财库〔2019〕9号）。</w:t>
      </w:r>
    </w:p>
    <w:p>
      <w:pPr>
        <w:spacing w:line="240" w:lineRule="auto"/>
        <w:ind w:firstLine="482"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3、本项目的特定资格要求：</w:t>
      </w:r>
      <w:r>
        <w:rPr>
          <w:rFonts w:hint="eastAsia" w:ascii="宋体" w:hAnsi="宋体" w:eastAsia="宋体" w:cs="宋体"/>
          <w:b w:val="0"/>
          <w:bCs w:val="0"/>
          <w:sz w:val="24"/>
          <w:szCs w:val="24"/>
          <w:highlight w:val="none"/>
          <w:lang w:val="en-US" w:eastAsia="zh-CN"/>
        </w:rPr>
        <w:t>投标人为生产商（中药饮片）须提供具有效期内的《药品生产许可证》和符合《药品生产质量管理规范》；投标人若为药品经销商须具有《药品经营许可证》和《药品经营质量管理规范认证证书》；</w:t>
      </w:r>
    </w:p>
    <w:p>
      <w:pPr>
        <w:spacing w:line="24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3.2供应商不得</w:t>
      </w:r>
      <w:r>
        <w:rPr>
          <w:rFonts w:hint="eastAsia" w:ascii="宋体" w:hAnsi="宋体" w:eastAsia="宋体" w:cs="宋体"/>
          <w:color w:val="auto"/>
          <w:sz w:val="24"/>
          <w:szCs w:val="24"/>
          <w:highlight w:val="none"/>
          <w:lang w:bidi="ar-SA"/>
        </w:rPr>
        <w:t>存在下列情形之一：</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1、供应商未提交磋商保证金的。</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2、供应商提供的响应文件不完整。</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3、响应文件未按磋商文件的规定签署、和密封的。</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4、未按规定报价的。</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5、未提供磋商文件要求的资格资质证明文件验证的或提供虚假资格资质证明文件的。</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6、报价超出磋商预算的。</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7、供应商对磋商文件的要求未做出实质性响应。</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8、法律、法规规定的其他情况。</w:t>
      </w:r>
    </w:p>
    <w:p>
      <w:pPr>
        <w:spacing w:line="240" w:lineRule="auto"/>
        <w:ind w:firstLine="480" w:firstLineChars="200"/>
        <w:jc w:val="lef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val="en-US" w:eastAsia="zh-CN" w:bidi="ar-SA"/>
        </w:rPr>
        <w:t>3.3</w:t>
      </w:r>
      <w:r>
        <w:rPr>
          <w:rFonts w:hint="eastAsia" w:ascii="宋体" w:hAnsi="宋体" w:eastAsia="宋体" w:cs="宋体"/>
          <w:color w:val="auto"/>
          <w:sz w:val="24"/>
          <w:szCs w:val="24"/>
          <w:highlight w:val="none"/>
          <w:lang w:bidi="ar-SA"/>
        </w:rPr>
        <w:t>供应商不得直接或间接地与采购单位有任何关联，亦不得是采购单位的附属机构。如果</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在</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中隐瞒了上述关系，一经证实，则该</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无效。</w:t>
      </w:r>
    </w:p>
    <w:p>
      <w:pPr>
        <w:spacing w:line="240" w:lineRule="auto"/>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w:t>
      </w:r>
      <w:r>
        <w:rPr>
          <w:rFonts w:hint="eastAsia" w:ascii="宋体" w:hAnsi="宋体" w:eastAsia="宋体" w:cs="宋体"/>
          <w:color w:val="auto"/>
          <w:sz w:val="24"/>
          <w:szCs w:val="24"/>
          <w:highlight w:val="none"/>
          <w:lang w:val="en-US" w:eastAsia="zh-CN" w:bidi="ar-SA"/>
        </w:rPr>
        <w:t>4联合体磋商</w:t>
      </w:r>
    </w:p>
    <w:p>
      <w:pPr>
        <w:spacing w:line="240" w:lineRule="auto"/>
        <w:ind w:firstLine="480" w:firstLineChars="200"/>
        <w:jc w:val="lef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val="en-US" w:eastAsia="zh-CN" w:bidi="ar-SA"/>
        </w:rPr>
        <w:t>3.5</w:t>
      </w:r>
      <w:r>
        <w:rPr>
          <w:rFonts w:hint="eastAsia" w:ascii="宋体" w:hAnsi="宋体" w:eastAsia="宋体" w:cs="宋体"/>
          <w:color w:val="auto"/>
          <w:sz w:val="24"/>
          <w:szCs w:val="24"/>
          <w:highlight w:val="none"/>
          <w:lang w:bidi="ar-SA"/>
        </w:rPr>
        <w:t>如果在竞争</w:t>
      </w:r>
      <w:r>
        <w:rPr>
          <w:rFonts w:hint="eastAsia" w:ascii="宋体" w:hAnsi="宋体" w:eastAsia="宋体" w:cs="宋体"/>
          <w:color w:val="auto"/>
          <w:sz w:val="24"/>
          <w:szCs w:val="24"/>
          <w:highlight w:val="none"/>
          <w:lang w:eastAsia="zh-CN" w:bidi="ar-SA"/>
        </w:rPr>
        <w:t>性磋商</w:t>
      </w:r>
      <w:r>
        <w:rPr>
          <w:rFonts w:hint="eastAsia" w:ascii="宋体" w:hAnsi="宋体" w:eastAsia="宋体" w:cs="宋体"/>
          <w:color w:val="auto"/>
          <w:sz w:val="24"/>
          <w:szCs w:val="24"/>
          <w:highlight w:val="none"/>
          <w:lang w:bidi="ar-SA"/>
        </w:rPr>
        <w:t>文件中接受联合体</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（见供应商须知前附表），则两个以上供应商可以组成一个</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联合体，以一个</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的身份</w:t>
      </w:r>
      <w:r>
        <w:rPr>
          <w:rFonts w:hint="eastAsia" w:ascii="宋体" w:hAnsi="宋体" w:eastAsia="宋体" w:cs="宋体"/>
          <w:color w:val="auto"/>
          <w:sz w:val="24"/>
          <w:szCs w:val="24"/>
          <w:highlight w:val="none"/>
          <w:lang w:eastAsia="zh-CN" w:bidi="ar-SA"/>
        </w:rPr>
        <w:t>参与磋商</w:t>
      </w:r>
      <w:r>
        <w:rPr>
          <w:rFonts w:hint="eastAsia" w:ascii="宋体" w:hAnsi="宋体" w:eastAsia="宋体" w:cs="宋体"/>
          <w:color w:val="auto"/>
          <w:sz w:val="24"/>
          <w:szCs w:val="24"/>
          <w:highlight w:val="none"/>
          <w:lang w:bidi="ar-SA"/>
        </w:rPr>
        <w:t>。以联合体形式参加</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的，联合体各方均应当符合政府采购法《中华人民共和国政府采购法》及</w:t>
      </w:r>
      <w:r>
        <w:rPr>
          <w:rFonts w:hint="eastAsia" w:ascii="宋体" w:hAnsi="宋体" w:eastAsia="宋体" w:cs="宋体"/>
          <w:color w:val="auto"/>
          <w:sz w:val="24"/>
          <w:szCs w:val="24"/>
          <w:highlight w:val="none"/>
          <w:lang w:eastAsia="zh-CN" w:bidi="ar-SA"/>
        </w:rPr>
        <w:t>其</w:t>
      </w:r>
      <w:r>
        <w:rPr>
          <w:rFonts w:hint="eastAsia" w:ascii="宋体" w:hAnsi="宋体" w:eastAsia="宋体" w:cs="宋体"/>
          <w:color w:val="auto"/>
          <w:sz w:val="24"/>
          <w:szCs w:val="24"/>
          <w:highlight w:val="none"/>
          <w:lang w:bidi="ar-SA"/>
        </w:rPr>
        <w:t>实施条例</w:t>
      </w:r>
      <w:r>
        <w:rPr>
          <w:rFonts w:hint="eastAsia" w:ascii="宋体" w:hAnsi="宋体" w:eastAsia="宋体" w:cs="宋体"/>
          <w:color w:val="auto"/>
          <w:sz w:val="24"/>
          <w:szCs w:val="24"/>
          <w:highlight w:val="none"/>
          <w:lang w:eastAsia="zh-CN" w:bidi="ar-SA"/>
        </w:rPr>
        <w:t>和《政府采购竞争性磋商采购方式管理暂行办法》</w:t>
      </w:r>
      <w:r>
        <w:rPr>
          <w:rFonts w:hint="eastAsia" w:ascii="宋体" w:hAnsi="宋体" w:eastAsia="宋体" w:cs="宋体"/>
          <w:color w:val="auto"/>
          <w:sz w:val="24"/>
          <w:szCs w:val="24"/>
          <w:highlight w:val="none"/>
          <w:lang w:bidi="ar-SA"/>
        </w:rPr>
        <w:t>规定的条件。采购人根据采购项目的特殊要求规定</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特定条件的，联合体各方中至少应当有一方符合采购人规定的特定条件。</w:t>
      </w:r>
    </w:p>
    <w:p>
      <w:pPr>
        <w:spacing w:line="240" w:lineRule="auto"/>
        <w:ind w:firstLine="468" w:firstLineChars="195"/>
        <w:jc w:val="lef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val="en-US" w:eastAsia="zh-CN" w:bidi="ar-SA"/>
        </w:rPr>
        <w:t>3.5.1</w:t>
      </w:r>
      <w:r>
        <w:rPr>
          <w:rFonts w:hint="eastAsia" w:ascii="宋体" w:hAnsi="宋体" w:eastAsia="宋体" w:cs="宋体"/>
          <w:color w:val="auto"/>
          <w:sz w:val="24"/>
          <w:szCs w:val="24"/>
          <w:highlight w:val="none"/>
          <w:lang w:bidi="ar-SA"/>
        </w:rPr>
        <w:t>联合体各方之间应当签订共同</w:t>
      </w:r>
      <w:r>
        <w:rPr>
          <w:rFonts w:hint="eastAsia" w:ascii="宋体" w:hAnsi="宋体" w:eastAsia="宋体" w:cs="宋体"/>
          <w:color w:val="auto"/>
          <w:sz w:val="24"/>
          <w:szCs w:val="24"/>
          <w:highlight w:val="none"/>
          <w:lang w:val="en-US" w:eastAsia="zh-CN" w:bidi="ar-SA"/>
        </w:rPr>
        <w:t>磋商</w:t>
      </w:r>
      <w:r>
        <w:rPr>
          <w:rFonts w:hint="eastAsia" w:ascii="宋体" w:hAnsi="宋体" w:eastAsia="宋体" w:cs="宋体"/>
          <w:color w:val="auto"/>
          <w:sz w:val="24"/>
          <w:szCs w:val="24"/>
          <w:highlight w:val="none"/>
          <w:lang w:bidi="ar-SA"/>
        </w:rPr>
        <w:t>协议，明确约定联合体各方承担的工作和相应的责任，并将共同</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协议连同竞争</w:t>
      </w:r>
      <w:r>
        <w:rPr>
          <w:rFonts w:hint="eastAsia" w:ascii="宋体" w:hAnsi="宋体" w:eastAsia="宋体" w:cs="宋体"/>
          <w:color w:val="auto"/>
          <w:sz w:val="24"/>
          <w:szCs w:val="24"/>
          <w:highlight w:val="none"/>
          <w:lang w:eastAsia="zh-CN" w:bidi="ar-SA"/>
        </w:rPr>
        <w:t>性磋商响应</w:t>
      </w:r>
      <w:r>
        <w:rPr>
          <w:rFonts w:hint="eastAsia" w:ascii="宋体" w:hAnsi="宋体" w:eastAsia="宋体" w:cs="宋体"/>
          <w:color w:val="auto"/>
          <w:sz w:val="24"/>
          <w:szCs w:val="24"/>
          <w:highlight w:val="none"/>
          <w:lang w:bidi="ar-SA"/>
        </w:rPr>
        <w:t>文件一并提交</w:t>
      </w:r>
      <w:r>
        <w:rPr>
          <w:rFonts w:hint="eastAsia" w:ascii="宋体" w:hAnsi="宋体" w:eastAsia="宋体" w:cs="宋体"/>
          <w:color w:val="auto"/>
          <w:sz w:val="24"/>
          <w:szCs w:val="24"/>
          <w:highlight w:val="none"/>
          <w:lang w:eastAsia="zh-CN" w:bidi="ar-SA"/>
        </w:rPr>
        <w:t>采购代理机构</w:t>
      </w:r>
      <w:r>
        <w:rPr>
          <w:rFonts w:hint="eastAsia" w:ascii="宋体" w:hAnsi="宋体" w:eastAsia="宋体" w:cs="宋体"/>
          <w:color w:val="auto"/>
          <w:sz w:val="24"/>
          <w:szCs w:val="24"/>
          <w:highlight w:val="none"/>
          <w:lang w:bidi="ar-SA"/>
        </w:rPr>
        <w:t>。联合体各方签订共同</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协议后，不得再以自己名义单独</w:t>
      </w:r>
      <w:r>
        <w:rPr>
          <w:rFonts w:hint="eastAsia" w:ascii="宋体" w:hAnsi="宋体" w:eastAsia="宋体" w:cs="宋体"/>
          <w:color w:val="auto"/>
          <w:sz w:val="24"/>
          <w:szCs w:val="24"/>
          <w:highlight w:val="none"/>
          <w:lang w:eastAsia="zh-CN" w:bidi="ar-SA"/>
        </w:rPr>
        <w:t>参与</w:t>
      </w:r>
      <w:r>
        <w:rPr>
          <w:rFonts w:hint="eastAsia" w:ascii="宋体" w:hAnsi="宋体" w:eastAsia="宋体" w:cs="宋体"/>
          <w:color w:val="auto"/>
          <w:sz w:val="24"/>
          <w:szCs w:val="24"/>
          <w:highlight w:val="none"/>
          <w:lang w:bidi="ar-SA"/>
        </w:rPr>
        <w:t>同一项目</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，也不得组成新的联合体参加同一项目</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w:t>
      </w:r>
    </w:p>
    <w:p>
      <w:pPr>
        <w:pStyle w:val="20"/>
        <w:spacing w:line="240" w:lineRule="auto"/>
        <w:ind w:firstLine="480" w:firstLineChars="200"/>
        <w:jc w:val="lef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val="en-US" w:eastAsia="zh-CN" w:bidi="ar-SA"/>
        </w:rPr>
        <w:t>3.5.2</w:t>
      </w:r>
      <w:r>
        <w:rPr>
          <w:rFonts w:hint="eastAsia" w:ascii="宋体" w:hAnsi="宋体" w:eastAsia="宋体" w:cs="宋体"/>
          <w:color w:val="auto"/>
          <w:sz w:val="24"/>
          <w:szCs w:val="24"/>
          <w:highlight w:val="none"/>
          <w:lang w:bidi="ar-SA"/>
        </w:rPr>
        <w:t>联合体各方应当共同与采购人签订采购合同，就采购合同约定的事项对采购人承担连带责任。</w:t>
      </w:r>
    </w:p>
    <w:p>
      <w:pPr>
        <w:spacing w:line="240" w:lineRule="auto"/>
        <w:ind w:firstLine="480" w:firstLineChars="200"/>
        <w:jc w:val="lef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val="en-US" w:eastAsia="zh-CN" w:bidi="ar-SA"/>
        </w:rPr>
        <w:t>3.6</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费用自理。不论</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的结果如何，</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均应自行承担所有与参加</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有关的费用。</w:t>
      </w:r>
    </w:p>
    <w:p>
      <w:pPr>
        <w:keepNext w:val="0"/>
        <w:keepLines w:val="0"/>
        <w:pageBreakBefore w:val="0"/>
        <w:widowControl w:val="0"/>
        <w:kinsoku/>
        <w:wordWrap/>
        <w:overflowPunct/>
        <w:topLinePunct w:val="0"/>
        <w:autoSpaceDE/>
        <w:autoSpaceDN/>
        <w:bidi w:val="0"/>
        <w:adjustRightInd/>
        <w:spacing w:line="240" w:lineRule="auto"/>
        <w:ind w:left="0" w:right="0"/>
        <w:jc w:val="left"/>
        <w:textAlignment w:val="auto"/>
        <w:outlineLvl w:val="9"/>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val="en-US" w:eastAsia="zh-CN" w:bidi="ar-SA"/>
        </w:rPr>
        <w:t>4</w:t>
      </w:r>
      <w:r>
        <w:rPr>
          <w:rFonts w:hint="eastAsia" w:ascii="宋体" w:hAnsi="宋体" w:eastAsia="宋体" w:cs="宋体"/>
          <w:b/>
          <w:color w:val="auto"/>
          <w:sz w:val="24"/>
          <w:szCs w:val="24"/>
          <w:highlight w:val="none"/>
          <w:lang w:bidi="ar-SA"/>
        </w:rPr>
        <w:t>.竞争性</w:t>
      </w:r>
      <w:r>
        <w:rPr>
          <w:rFonts w:hint="eastAsia" w:ascii="宋体" w:hAnsi="宋体" w:eastAsia="宋体" w:cs="宋体"/>
          <w:b/>
          <w:color w:val="auto"/>
          <w:sz w:val="24"/>
          <w:szCs w:val="24"/>
          <w:highlight w:val="none"/>
          <w:lang w:eastAsia="zh-CN" w:bidi="ar-SA"/>
        </w:rPr>
        <w:t>磋商项目</w:t>
      </w:r>
      <w:r>
        <w:rPr>
          <w:rFonts w:hint="eastAsia" w:ascii="宋体" w:hAnsi="宋体" w:eastAsia="宋体" w:cs="宋体"/>
          <w:b/>
          <w:color w:val="auto"/>
          <w:sz w:val="24"/>
          <w:szCs w:val="24"/>
          <w:highlight w:val="none"/>
          <w:lang w:bidi="ar-SA"/>
        </w:rPr>
        <w:t>的合格性和合法性</w:t>
      </w:r>
    </w:p>
    <w:p>
      <w:pPr>
        <w:keepNext w:val="0"/>
        <w:keepLines w:val="0"/>
        <w:pageBreakBefore w:val="0"/>
        <w:widowControl w:val="0"/>
        <w:tabs>
          <w:tab w:val="left" w:pos="747"/>
        </w:tabs>
        <w:kinsoku/>
        <w:wordWrap/>
        <w:overflowPunct/>
        <w:topLinePunct w:val="0"/>
        <w:autoSpaceDE/>
        <w:autoSpaceDN/>
        <w:bidi w:val="0"/>
        <w:adjustRightInd/>
        <w:snapToGrid w:val="0"/>
        <w:spacing w:line="240" w:lineRule="auto"/>
        <w:ind w:left="0" w:right="0" w:firstLine="480" w:firstLineChars="200"/>
        <w:jc w:val="left"/>
        <w:textAlignment w:val="auto"/>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val="en-US" w:eastAsia="zh-CN" w:bidi="ar-SA"/>
        </w:rPr>
        <w:t>4</w:t>
      </w:r>
      <w:r>
        <w:rPr>
          <w:rFonts w:hint="eastAsia" w:ascii="宋体" w:hAnsi="宋体" w:eastAsia="宋体" w:cs="宋体"/>
          <w:color w:val="auto"/>
          <w:sz w:val="24"/>
          <w:szCs w:val="24"/>
          <w:highlight w:val="none"/>
          <w:lang w:bidi="ar-SA"/>
        </w:rPr>
        <w:t>.1竞争性磋商</w:t>
      </w:r>
      <w:r>
        <w:rPr>
          <w:rFonts w:hint="eastAsia" w:ascii="宋体" w:hAnsi="宋体" w:eastAsia="宋体" w:cs="宋体"/>
          <w:color w:val="auto"/>
          <w:sz w:val="24"/>
          <w:szCs w:val="24"/>
          <w:highlight w:val="none"/>
          <w:lang w:eastAsia="zh-CN" w:bidi="ar-SA"/>
        </w:rPr>
        <w:t>工程项目</w:t>
      </w:r>
      <w:r>
        <w:rPr>
          <w:rFonts w:hint="eastAsia" w:ascii="宋体" w:hAnsi="宋体" w:eastAsia="宋体" w:cs="宋体"/>
          <w:color w:val="auto"/>
          <w:sz w:val="24"/>
          <w:szCs w:val="24"/>
          <w:highlight w:val="none"/>
          <w:lang w:bidi="ar-SA"/>
        </w:rPr>
        <w:t>应满足竞争性磋商文件的要求并应符合国家法律法规、行业管理部门要求的其他强制性标准。并满足竞争性磋商文件规定的质量、价格、有效期、售后服务及</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须承担的运输、配送、技术支持和竞争性磋商文件规定的其他伴随服务等要求。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240" w:lineRule="auto"/>
        <w:ind w:left="0" w:right="0" w:firstLine="480" w:firstLineChars="200"/>
        <w:jc w:val="left"/>
        <w:textAlignment w:val="auto"/>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4.2采购人有权拒绝接受任何不合格的产品和服务，由此产生的费用及相关后果均由</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自行承担。</w:t>
      </w:r>
    </w:p>
    <w:p>
      <w:pPr>
        <w:spacing w:line="240" w:lineRule="auto"/>
        <w:jc w:val="left"/>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val="en-US" w:eastAsia="zh-CN" w:bidi="ar-SA"/>
        </w:rPr>
        <w:t>5</w:t>
      </w:r>
      <w:r>
        <w:rPr>
          <w:rFonts w:hint="eastAsia" w:ascii="宋体" w:hAnsi="宋体" w:eastAsia="宋体" w:cs="宋体"/>
          <w:b/>
          <w:color w:val="auto"/>
          <w:sz w:val="24"/>
          <w:szCs w:val="24"/>
          <w:highlight w:val="none"/>
          <w:lang w:bidi="ar-SA"/>
        </w:rPr>
        <w:t>.竞争性磋商响应文件内容的真实性</w:t>
      </w:r>
    </w:p>
    <w:p>
      <w:pPr>
        <w:spacing w:line="240" w:lineRule="auto"/>
        <w:ind w:firstLine="480" w:firstLineChars="200"/>
        <w:jc w:val="left"/>
        <w:rPr>
          <w:rFonts w:hint="eastAsia" w:ascii="宋体" w:hAnsi="宋体" w:eastAsia="宋体" w:cs="宋体"/>
          <w:b/>
          <w:color w:val="auto"/>
          <w:sz w:val="24"/>
          <w:szCs w:val="24"/>
          <w:highlight w:val="none"/>
          <w:lang w:bidi="ar-SA"/>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bidi="ar-SA"/>
        </w:rPr>
        <w:t>.1供应商应保证其磋商响应文件中所提供的所有有关磋商的资料、信息是真实的、并且来源于合法的渠道。因磋商响应文件中所提供的有关磋商的资料、信息不真实、或者其来源不合法而导致的所有法律责任，由</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自行承担。</w:t>
      </w:r>
    </w:p>
    <w:p>
      <w:pPr>
        <w:keepNext/>
        <w:keepLines/>
        <w:pageBreakBefore w:val="0"/>
        <w:widowControl w:val="0"/>
        <w:kinsoku/>
        <w:wordWrap/>
        <w:overflowPunct/>
        <w:topLinePunct w:val="0"/>
        <w:autoSpaceDE/>
        <w:autoSpaceDN/>
        <w:bidi w:val="0"/>
        <w:adjustRightInd/>
        <w:snapToGrid/>
        <w:spacing w:before="156" w:beforeLines="50" w:line="240" w:lineRule="auto"/>
        <w:ind w:left="0" w:right="0" w:firstLine="0"/>
        <w:jc w:val="center"/>
        <w:textAlignment w:val="auto"/>
        <w:outlineLvl w:val="9"/>
        <w:rPr>
          <w:rFonts w:hint="eastAsia" w:ascii="宋体" w:hAnsi="宋体" w:eastAsia="宋体" w:cs="宋体"/>
          <w:b/>
          <w:color w:val="auto"/>
          <w:sz w:val="24"/>
          <w:szCs w:val="24"/>
          <w:highlight w:val="none"/>
          <w:lang w:bidi="ar-SA"/>
        </w:rPr>
        <w:sectPr>
          <w:headerReference r:id="rId3" w:type="default"/>
          <w:footerReference r:id="rId4" w:type="default"/>
          <w:pgSz w:w="11906" w:h="16838"/>
          <w:pgMar w:top="1134" w:right="1134" w:bottom="1134" w:left="1230" w:header="851" w:footer="992" w:gutter="0"/>
          <w:pgNumType w:fmt="decimal"/>
          <w:cols w:space="720" w:num="1"/>
          <w:docGrid w:linePitch="312" w:charSpace="0"/>
        </w:sectPr>
      </w:pP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二.竞争性磋商文件</w:t>
      </w:r>
      <w:bookmarkEnd w:id="60"/>
      <w:bookmarkEnd w:id="61"/>
      <w:bookmarkEnd w:id="62"/>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6.竞争性磋商文件构成</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6.1 竞争性磋商文件规定了要求提供的产品和服务，磋商程序和合同条件在竞争性磋商文件中均有说明。竞争性磋商文件共</w:t>
      </w:r>
      <w:r>
        <w:rPr>
          <w:rFonts w:hint="eastAsia" w:ascii="宋体" w:hAnsi="宋体" w:eastAsia="宋体" w:cs="宋体"/>
          <w:color w:val="auto"/>
          <w:sz w:val="24"/>
          <w:szCs w:val="24"/>
          <w:highlight w:val="none"/>
          <w:lang w:eastAsia="zh-CN" w:bidi="ar-SA"/>
        </w:rPr>
        <w:t>六</w:t>
      </w:r>
      <w:r>
        <w:rPr>
          <w:rFonts w:hint="eastAsia" w:ascii="宋体" w:hAnsi="宋体" w:eastAsia="宋体" w:cs="宋体"/>
          <w:color w:val="auto"/>
          <w:sz w:val="24"/>
          <w:szCs w:val="24"/>
          <w:highlight w:val="none"/>
          <w:lang w:bidi="ar-SA"/>
        </w:rPr>
        <w:t>章，内容如下：</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第一章 竞争性磋商公告</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第二章 供应商须知</w:t>
      </w:r>
    </w:p>
    <w:p>
      <w:pPr>
        <w:pStyle w:val="13"/>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bidi="ar-SA"/>
        </w:rPr>
        <w:t>第三章</w:t>
      </w:r>
      <w:r>
        <w:rPr>
          <w:rFonts w:hint="eastAsia" w:ascii="宋体" w:hAnsi="宋体" w:eastAsia="宋体" w:cs="宋体"/>
          <w:color w:val="auto"/>
          <w:sz w:val="24"/>
          <w:szCs w:val="24"/>
          <w:highlight w:val="none"/>
          <w:lang w:val="en-US" w:eastAsia="zh-CN" w:bidi="ar-SA"/>
        </w:rPr>
        <w:t xml:space="preserve"> 项目说明及采购需求</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第</w:t>
      </w:r>
      <w:r>
        <w:rPr>
          <w:rFonts w:hint="eastAsia" w:ascii="宋体" w:hAnsi="宋体" w:eastAsia="宋体" w:cs="宋体"/>
          <w:color w:val="auto"/>
          <w:sz w:val="24"/>
          <w:szCs w:val="24"/>
          <w:highlight w:val="none"/>
          <w:lang w:eastAsia="zh-CN" w:bidi="ar-SA"/>
        </w:rPr>
        <w:t>四</w:t>
      </w:r>
      <w:r>
        <w:rPr>
          <w:rFonts w:hint="eastAsia" w:ascii="宋体" w:hAnsi="宋体" w:eastAsia="宋体" w:cs="宋体"/>
          <w:color w:val="auto"/>
          <w:sz w:val="24"/>
          <w:szCs w:val="24"/>
          <w:highlight w:val="none"/>
          <w:lang w:bidi="ar-SA"/>
        </w:rPr>
        <w:t xml:space="preserve">章 合同条款及格式    </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第</w:t>
      </w:r>
      <w:r>
        <w:rPr>
          <w:rFonts w:hint="eastAsia" w:ascii="宋体" w:hAnsi="宋体" w:eastAsia="宋体" w:cs="宋体"/>
          <w:color w:val="auto"/>
          <w:sz w:val="24"/>
          <w:szCs w:val="24"/>
          <w:highlight w:val="none"/>
          <w:lang w:eastAsia="zh-CN" w:bidi="ar-SA"/>
        </w:rPr>
        <w:t>五</w:t>
      </w:r>
      <w:r>
        <w:rPr>
          <w:rFonts w:hint="eastAsia" w:ascii="宋体" w:hAnsi="宋体" w:eastAsia="宋体" w:cs="宋体"/>
          <w:color w:val="auto"/>
          <w:sz w:val="24"/>
          <w:szCs w:val="24"/>
          <w:highlight w:val="none"/>
          <w:lang w:bidi="ar-SA"/>
        </w:rPr>
        <w:t>章 评审方法</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eastAsia="zh-CN" w:bidi="ar-SA"/>
        </w:rPr>
        <w:t>第六章</w:t>
      </w:r>
      <w:r>
        <w:rPr>
          <w:rFonts w:hint="eastAsia" w:ascii="宋体" w:hAnsi="宋体" w:eastAsia="宋体" w:cs="宋体"/>
          <w:color w:val="auto"/>
          <w:sz w:val="24"/>
          <w:szCs w:val="24"/>
          <w:highlight w:val="none"/>
          <w:lang w:bidi="ar-SA"/>
        </w:rPr>
        <w:t xml:space="preserve"> 竞争性磋商响应文件格式</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6.</w:t>
      </w: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lang w:bidi="ar-SA"/>
        </w:rPr>
        <w:t xml:space="preserve">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6.</w:t>
      </w: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本竞争性磋商文件的解释权归</w:t>
      </w:r>
      <w:r>
        <w:rPr>
          <w:rFonts w:hint="eastAsia" w:ascii="宋体" w:hAnsi="宋体" w:eastAsia="宋体" w:cs="宋体"/>
          <w:color w:val="auto"/>
          <w:sz w:val="24"/>
          <w:szCs w:val="24"/>
          <w:highlight w:val="none"/>
          <w:lang w:eastAsia="zh-CN" w:bidi="ar-SA"/>
        </w:rPr>
        <w:t>采购代理机构，</w:t>
      </w:r>
      <w:r>
        <w:rPr>
          <w:rFonts w:hint="eastAsia" w:ascii="宋体" w:hAnsi="宋体" w:eastAsia="宋体" w:cs="宋体"/>
          <w:color w:val="auto"/>
          <w:sz w:val="24"/>
          <w:szCs w:val="24"/>
          <w:highlight w:val="none"/>
          <w:lang w:bidi="ar-SA"/>
        </w:rPr>
        <w:t>如发现竞争性磋商响应文件内容与现行法律法规不相符的情况，以现行法律法规为准。</w:t>
      </w:r>
    </w:p>
    <w:p>
      <w:pPr>
        <w:spacing w:line="360" w:lineRule="auto"/>
        <w:rPr>
          <w:rFonts w:hint="eastAsia" w:ascii="宋体" w:hAnsi="宋体" w:eastAsia="宋体" w:cs="宋体"/>
          <w:b/>
          <w:bCs/>
          <w:color w:val="auto"/>
          <w:sz w:val="24"/>
          <w:szCs w:val="24"/>
          <w:highlight w:val="none"/>
          <w:lang w:bidi="ar-SA"/>
        </w:rPr>
      </w:pPr>
      <w:r>
        <w:rPr>
          <w:rFonts w:hint="eastAsia" w:ascii="宋体" w:hAnsi="宋体" w:eastAsia="宋体" w:cs="宋体"/>
          <w:b/>
          <w:bCs/>
          <w:color w:val="auto"/>
          <w:sz w:val="24"/>
          <w:szCs w:val="24"/>
          <w:highlight w:val="none"/>
          <w:lang w:bidi="ar-SA"/>
        </w:rPr>
        <w:t>7.竞争性磋商文件的修改和澄清</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7.1在磋商</w:t>
      </w:r>
      <w:r>
        <w:rPr>
          <w:rFonts w:hint="eastAsia" w:ascii="宋体" w:hAnsi="宋体" w:eastAsia="宋体" w:cs="宋体"/>
          <w:color w:val="auto"/>
          <w:sz w:val="24"/>
          <w:szCs w:val="24"/>
          <w:highlight w:val="none"/>
          <w:lang w:eastAsia="zh-CN" w:bidi="ar-SA"/>
        </w:rPr>
        <w:t>响应文件递交</w:t>
      </w:r>
      <w:r>
        <w:rPr>
          <w:rFonts w:hint="eastAsia" w:ascii="宋体" w:hAnsi="宋体" w:eastAsia="宋体" w:cs="宋体"/>
          <w:color w:val="auto"/>
          <w:sz w:val="24"/>
          <w:szCs w:val="24"/>
          <w:highlight w:val="none"/>
          <w:lang w:bidi="ar-SA"/>
        </w:rPr>
        <w:t>截止时间</w:t>
      </w: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eastAsia="zh-CN" w:bidi="ar-SA"/>
        </w:rPr>
        <w:t>日</w:t>
      </w:r>
      <w:r>
        <w:rPr>
          <w:rFonts w:hint="eastAsia" w:ascii="宋体" w:hAnsi="宋体" w:eastAsia="宋体" w:cs="宋体"/>
          <w:color w:val="auto"/>
          <w:sz w:val="24"/>
          <w:szCs w:val="24"/>
          <w:highlight w:val="none"/>
          <w:lang w:bidi="ar-SA"/>
        </w:rPr>
        <w:t>前，采购代理机构可以视采购具体情况，延长竞争性磋商响应文件递交截止时间和磋商时间并在财政部门指定的媒体上发布变更公告，同时将变更时间书面通知所有购买竞争性磋商文件的磋商</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7.2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hAnsi="宋体" w:eastAsia="宋体" w:cs="宋体"/>
          <w:b/>
          <w:color w:val="auto"/>
          <w:sz w:val="24"/>
          <w:szCs w:val="24"/>
          <w:highlight w:val="none"/>
          <w:lang w:bidi="ar-SA"/>
        </w:rPr>
      </w:pPr>
      <w:bookmarkStart w:id="63" w:name="_Toc403077641"/>
      <w:bookmarkStart w:id="64" w:name="_Toc363474019"/>
      <w:bookmarkStart w:id="65" w:name="_Toc363473974"/>
      <w:r>
        <w:rPr>
          <w:rFonts w:hint="eastAsia" w:ascii="宋体" w:hAnsi="宋体" w:eastAsia="宋体" w:cs="宋体"/>
          <w:b/>
          <w:color w:val="auto"/>
          <w:sz w:val="24"/>
          <w:szCs w:val="24"/>
          <w:highlight w:val="none"/>
          <w:lang w:bidi="ar-SA"/>
        </w:rPr>
        <w:br w:type="page"/>
      </w:r>
      <w:r>
        <w:rPr>
          <w:rFonts w:hint="eastAsia" w:ascii="宋体" w:hAnsi="宋体" w:eastAsia="宋体" w:cs="宋体"/>
          <w:b/>
          <w:color w:val="auto"/>
          <w:sz w:val="24"/>
          <w:szCs w:val="24"/>
          <w:highlight w:val="none"/>
          <w:lang w:bidi="ar-SA"/>
        </w:rPr>
        <w:t>三.磋商响应文件的编制</w:t>
      </w:r>
      <w:bookmarkEnd w:id="63"/>
      <w:bookmarkEnd w:id="64"/>
      <w:bookmarkEnd w:id="65"/>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8. 磋商语言和磋商货币</w:t>
      </w:r>
    </w:p>
    <w:p>
      <w:pPr>
        <w:spacing w:line="360" w:lineRule="auto"/>
        <w:ind w:firstLine="480" w:firstLineChars="200"/>
        <w:rPr>
          <w:rFonts w:hint="eastAsia" w:ascii="宋体" w:hAnsi="宋体" w:eastAsia="宋体" w:cs="宋体"/>
          <w:b/>
          <w:color w:val="auto"/>
          <w:sz w:val="24"/>
          <w:szCs w:val="24"/>
          <w:highlight w:val="none"/>
          <w:lang w:bidi="ar-SA"/>
        </w:rPr>
      </w:pPr>
      <w:r>
        <w:rPr>
          <w:rFonts w:hint="eastAsia" w:ascii="宋体" w:hAnsi="宋体" w:eastAsia="宋体" w:cs="宋体"/>
          <w:color w:val="auto"/>
          <w:sz w:val="24"/>
          <w:szCs w:val="24"/>
          <w:highlight w:val="none"/>
          <w:lang w:bidi="ar-SA"/>
        </w:rPr>
        <w:t>8.1供应商提交的竞争性磋商响应文件以及供应商与采购代理机构就有关磋商的所有来往函电均应使用中文。</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8.2磋商应以人民币报价。任何包含非人民币报价的磋商将按无效磋商处理。</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9.竞争性磋商响应文件的构成</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9.1 供应商提交的竞争性磋商响应文件应包含下列部分的内容：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一、投 标 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二、投标文件真实性和不存在限制投标情形的声明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四、法定代表人身份证明、法定代表人授权委托书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五、投标保证金（投标保证金银行转账单复印件）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六、技术规格功能要求偏离表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七、商务条款偏离表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八、项目实施人员一览表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九、投标人基本情况表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十、质量保证书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十一、投标人安全事故的应急预案和处置方案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十二、服务承诺书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十三、符合《政府采购法》第二十二条规定的条件</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经年审计的上年度财务审计报告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十五、同类项目业绩一览表；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w:t>
      </w:r>
      <w:r>
        <w:rPr>
          <w:rFonts w:hint="eastAsia" w:ascii="宋体" w:hAnsi="宋体" w:cs="宋体"/>
          <w:b w:val="0"/>
          <w:bCs w:val="0"/>
          <w:color w:val="auto"/>
          <w:sz w:val="24"/>
          <w:lang w:val="en-US" w:eastAsia="zh-CN"/>
        </w:rPr>
        <w:t>六</w:t>
      </w:r>
      <w:r>
        <w:rPr>
          <w:rFonts w:hint="eastAsia" w:ascii="宋体" w:hAnsi="宋体" w:eastAsia="宋体" w:cs="宋体"/>
          <w:b w:val="0"/>
          <w:bCs w:val="0"/>
          <w:color w:val="auto"/>
          <w:sz w:val="24"/>
          <w:lang w:val="en-US" w:eastAsia="zh-CN"/>
        </w:rPr>
        <w:t>、投标单位（供应商）反商业贿赂承诺书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w:t>
      </w:r>
      <w:r>
        <w:rPr>
          <w:rFonts w:hint="eastAsia" w:ascii="宋体" w:hAnsi="宋体" w:cs="宋体"/>
          <w:b w:val="0"/>
          <w:bCs w:val="0"/>
          <w:color w:val="auto"/>
          <w:sz w:val="24"/>
          <w:lang w:val="en-US" w:eastAsia="zh-CN"/>
        </w:rPr>
        <w:t>七</w:t>
      </w:r>
      <w:r>
        <w:rPr>
          <w:rFonts w:hint="eastAsia" w:ascii="宋体" w:hAnsi="宋体" w:eastAsia="宋体" w:cs="宋体"/>
          <w:b w:val="0"/>
          <w:bCs w:val="0"/>
          <w:color w:val="auto"/>
          <w:sz w:val="24"/>
          <w:lang w:val="en-US" w:eastAsia="zh-CN"/>
        </w:rPr>
        <w:t>、中小企业声明函（如是）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w:t>
      </w:r>
      <w:r>
        <w:rPr>
          <w:rFonts w:hint="eastAsia" w:ascii="宋体" w:hAnsi="宋体" w:cs="宋体"/>
          <w:b w:val="0"/>
          <w:bCs w:val="0"/>
          <w:color w:val="auto"/>
          <w:sz w:val="24"/>
          <w:lang w:val="en-US" w:eastAsia="zh-CN"/>
        </w:rPr>
        <w:t>八</w:t>
      </w:r>
      <w:r>
        <w:rPr>
          <w:rFonts w:hint="eastAsia" w:ascii="宋体" w:hAnsi="宋体" w:eastAsia="宋体" w:cs="宋体"/>
          <w:b w:val="0"/>
          <w:bCs w:val="0"/>
          <w:color w:val="auto"/>
          <w:sz w:val="24"/>
          <w:lang w:val="en-US" w:eastAsia="zh-CN"/>
        </w:rPr>
        <w:t>、网站截图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十九、磋商文件中所要求的其他内容及报价单位认为适宜的其它资料</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 xml:space="preserve">10.竞争性磋商响应文件格式 </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10.1供应商应按照竞争性磋商文件中第</w:t>
      </w:r>
      <w:r>
        <w:rPr>
          <w:rFonts w:hint="eastAsia" w:ascii="宋体" w:hAnsi="宋体" w:eastAsia="宋体" w:cs="宋体"/>
          <w:color w:val="auto"/>
          <w:sz w:val="24"/>
          <w:szCs w:val="24"/>
          <w:highlight w:val="none"/>
          <w:lang w:eastAsia="zh-CN" w:bidi="ar-SA"/>
        </w:rPr>
        <w:t>六</w:t>
      </w:r>
      <w:r>
        <w:rPr>
          <w:rFonts w:hint="eastAsia" w:ascii="宋体" w:hAnsi="宋体" w:eastAsia="宋体" w:cs="宋体"/>
          <w:color w:val="auto"/>
          <w:sz w:val="24"/>
          <w:szCs w:val="24"/>
          <w:highlight w:val="none"/>
          <w:lang w:bidi="ar-SA"/>
        </w:rPr>
        <w:t>章“竞争性磋商响应文件格式”所提供的格式和要求制作竞争性磋商响应文件，明确表达磋商意愿，详细说明磋商</w:t>
      </w:r>
      <w:r>
        <w:rPr>
          <w:rFonts w:hint="eastAsia" w:ascii="宋体" w:hAnsi="宋体" w:eastAsia="宋体" w:cs="宋体"/>
          <w:color w:val="auto"/>
          <w:sz w:val="24"/>
          <w:szCs w:val="24"/>
          <w:highlight w:val="none"/>
          <w:lang w:eastAsia="zh-CN" w:bidi="ar-SA"/>
        </w:rPr>
        <w:t>服务</w:t>
      </w:r>
      <w:r>
        <w:rPr>
          <w:rFonts w:hint="eastAsia" w:ascii="宋体" w:hAnsi="宋体" w:eastAsia="宋体" w:cs="宋体"/>
          <w:color w:val="auto"/>
          <w:sz w:val="24"/>
          <w:szCs w:val="24"/>
          <w:highlight w:val="none"/>
          <w:lang w:bidi="ar-SA"/>
        </w:rPr>
        <w:t>方案、承诺及价格。</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10.2按</w:t>
      </w:r>
      <w:r>
        <w:rPr>
          <w:rFonts w:hint="eastAsia" w:ascii="宋体" w:hAnsi="宋体" w:eastAsia="宋体" w:cs="宋体"/>
          <w:color w:val="auto"/>
          <w:sz w:val="24"/>
          <w:szCs w:val="24"/>
          <w:highlight w:val="none"/>
          <w:lang w:eastAsia="zh-CN" w:bidi="ar-SA"/>
        </w:rPr>
        <w:t>本章</w:t>
      </w:r>
      <w:r>
        <w:rPr>
          <w:rFonts w:hint="eastAsia" w:ascii="宋体" w:hAnsi="宋体" w:eastAsia="宋体" w:cs="宋体"/>
          <w:color w:val="auto"/>
          <w:sz w:val="24"/>
          <w:szCs w:val="24"/>
          <w:highlight w:val="none"/>
          <w:lang w:bidi="ar-SA"/>
        </w:rPr>
        <w:t>第9条的内容及要求和第</w:t>
      </w:r>
      <w:r>
        <w:rPr>
          <w:rFonts w:hint="eastAsia" w:ascii="宋体" w:hAnsi="宋体" w:eastAsia="宋体" w:cs="宋体"/>
          <w:color w:val="auto"/>
          <w:sz w:val="24"/>
          <w:szCs w:val="24"/>
          <w:highlight w:val="none"/>
          <w:lang w:eastAsia="zh-CN" w:bidi="ar-SA"/>
        </w:rPr>
        <w:t>六</w:t>
      </w:r>
      <w:r>
        <w:rPr>
          <w:rFonts w:hint="eastAsia" w:ascii="宋体" w:hAnsi="宋体" w:eastAsia="宋体" w:cs="宋体"/>
          <w:color w:val="auto"/>
          <w:sz w:val="24"/>
          <w:szCs w:val="24"/>
          <w:highlight w:val="none"/>
          <w:lang w:bidi="ar-SA"/>
        </w:rPr>
        <w:t>章提供的格式和要求编写其竞争性磋商响应文件，供应商不得缺少或留空任何竞争性磋商文件要求填写的表格或提交的资料。</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11.磋商报价</w:t>
      </w:r>
    </w:p>
    <w:p>
      <w:pPr>
        <w:spacing w:line="408" w:lineRule="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 xml:space="preserve">    11.1磋商报价：</w:t>
      </w:r>
    </w:p>
    <w:p>
      <w:pPr>
        <w:spacing w:line="408" w:lineRule="auto"/>
        <w:ind w:firstLine="480" w:firstLineChars="200"/>
        <w:rPr>
          <w:rFonts w:hint="eastAsia" w:ascii="宋体" w:hAnsi="宋体" w:eastAsia="宋体" w:cs="宋体"/>
          <w:snapToGrid w:val="0"/>
          <w:color w:val="auto"/>
          <w:sz w:val="24"/>
          <w:szCs w:val="24"/>
          <w:highlight w:val="none"/>
          <w:lang w:bidi="ar-SA"/>
        </w:rPr>
      </w:pPr>
      <w:r>
        <w:rPr>
          <w:rFonts w:hint="eastAsia" w:ascii="宋体" w:hAnsi="宋体" w:eastAsia="宋体" w:cs="宋体"/>
          <w:color w:val="auto"/>
          <w:sz w:val="24"/>
          <w:szCs w:val="24"/>
          <w:highlight w:val="none"/>
          <w:lang w:bidi="ar-SA"/>
        </w:rPr>
        <w:t>一次性报定，包括</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完成该项目的全部服务成本、企业利润、税金和政策性文件规定及合同包含的所有风险、责任等各项应有费用。</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11.2</w:t>
      </w:r>
      <w:r>
        <w:rPr>
          <w:rFonts w:hint="eastAsia" w:ascii="宋体" w:hAnsi="宋体" w:eastAsia="宋体" w:cs="宋体"/>
          <w:color w:val="auto"/>
          <w:sz w:val="24"/>
          <w:szCs w:val="24"/>
          <w:highlight w:val="none"/>
          <w:lang w:eastAsia="zh-CN" w:bidi="ar-SA"/>
        </w:rPr>
        <w:t>首次磋商报价表</w:t>
      </w:r>
      <w:r>
        <w:rPr>
          <w:rFonts w:hint="eastAsia" w:ascii="宋体" w:hAnsi="宋体" w:eastAsia="宋体" w:cs="宋体"/>
          <w:color w:val="auto"/>
          <w:sz w:val="24"/>
          <w:szCs w:val="24"/>
          <w:highlight w:val="none"/>
          <w:lang w:bidi="ar-SA"/>
        </w:rPr>
        <w:t>中标明本次服务的总价，任何有选择的报价将不予接受，否则按无效磋商处理。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11.3</w:t>
      </w:r>
      <w:r>
        <w:rPr>
          <w:rFonts w:hint="eastAsia" w:ascii="宋体" w:hAnsi="宋体" w:eastAsia="宋体" w:cs="宋体"/>
          <w:color w:val="auto"/>
          <w:sz w:val="24"/>
          <w:szCs w:val="24"/>
          <w:highlight w:val="none"/>
          <w:lang w:eastAsia="zh-CN" w:bidi="ar-SA"/>
        </w:rPr>
        <w:t>最后</w:t>
      </w:r>
      <w:r>
        <w:rPr>
          <w:rFonts w:hint="eastAsia" w:ascii="宋体" w:hAnsi="宋体" w:eastAsia="宋体" w:cs="宋体"/>
          <w:color w:val="auto"/>
          <w:sz w:val="24"/>
          <w:szCs w:val="24"/>
          <w:highlight w:val="none"/>
          <w:lang w:bidi="ar-SA"/>
        </w:rPr>
        <w:t>磋商报价</w:t>
      </w:r>
      <w:r>
        <w:rPr>
          <w:rFonts w:hint="eastAsia" w:ascii="宋体" w:hAnsi="宋体" w:eastAsia="宋体" w:cs="宋体"/>
          <w:color w:val="auto"/>
          <w:sz w:val="24"/>
          <w:szCs w:val="24"/>
          <w:highlight w:val="none"/>
          <w:lang w:eastAsia="zh-CN" w:bidi="ar-SA"/>
        </w:rPr>
        <w:t>不得高于首次磋商报价，否则按无效磋商处理</w:t>
      </w:r>
      <w:r>
        <w:rPr>
          <w:rFonts w:hint="eastAsia" w:ascii="宋体" w:hAnsi="宋体" w:eastAsia="宋体" w:cs="宋体"/>
          <w:color w:val="auto"/>
          <w:sz w:val="24"/>
          <w:szCs w:val="24"/>
          <w:highlight w:val="none"/>
          <w:lang w:bidi="ar-SA"/>
        </w:rPr>
        <w:t>。对于差异较大的报价，须作出明确说明。</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12.证明供应商合格的资格证明文件</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13.证明的合格性和符合竞争性磋商文件规定的文件</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13.1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w:t>
      </w:r>
      <w:r>
        <w:rPr>
          <w:rFonts w:hint="eastAsia" w:ascii="宋体" w:hAnsi="宋体" w:eastAsia="宋体" w:cs="宋体"/>
          <w:color w:val="auto"/>
          <w:sz w:val="24"/>
          <w:szCs w:val="24"/>
          <w:highlight w:val="none"/>
          <w:lang w:eastAsia="zh-CN" w:bidi="ar-SA"/>
        </w:rPr>
        <w:t>按无效磋商处理</w:t>
      </w:r>
      <w:r>
        <w:rPr>
          <w:rFonts w:hint="eastAsia" w:ascii="宋体" w:hAnsi="宋体" w:eastAsia="宋体" w:cs="宋体"/>
          <w:color w:val="auto"/>
          <w:sz w:val="24"/>
          <w:szCs w:val="24"/>
          <w:highlight w:val="none"/>
          <w:lang w:bidi="ar-SA"/>
        </w:rPr>
        <w:t>。</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14.磋商保证金</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14.1供应商在磋商时应向</w:t>
      </w:r>
      <w:r>
        <w:rPr>
          <w:rFonts w:hint="eastAsia" w:ascii="宋体" w:hAnsi="宋体" w:eastAsia="宋体" w:cs="宋体"/>
          <w:color w:val="auto"/>
          <w:sz w:val="24"/>
          <w:szCs w:val="24"/>
          <w:highlight w:val="none"/>
          <w:lang w:eastAsia="zh-CN" w:bidi="ar-SA"/>
        </w:rPr>
        <w:t>采购代理机构</w:t>
      </w:r>
      <w:r>
        <w:rPr>
          <w:rFonts w:hint="eastAsia" w:ascii="宋体" w:hAnsi="宋体" w:eastAsia="宋体" w:cs="宋体"/>
          <w:color w:val="auto"/>
          <w:sz w:val="24"/>
          <w:szCs w:val="24"/>
          <w:highlight w:val="none"/>
          <w:lang w:bidi="ar-SA"/>
        </w:rPr>
        <w:t>提交“供应商须知前附表”规定数额的磋商保证金,并作为其磋商的一部分。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14.2磋商保证金是为了保护采购单位免遭因供应商的行为而蒙受损失。采购单位在因供应商的行为受到损害时可根据本须知的规定没收供应商的磋商保证金。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14.3磋商保证金可采取“供应商须知前附表”规定的任何一种形式。</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14.4磋商保证金必须按照竞争性磋商文件“供应商须知前附表”中规定的缴纳金额及方式办理。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14.5磋商后经审查，未提交磋商保证金、未按竞争性磋商文件规定时间提交磋商保证金</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磋商保证金金额不足或磋商保证金转账凭证复印件未附在磋商响应文件内的磋商将按无效磋商处理。</w:t>
      </w:r>
    </w:p>
    <w:p>
      <w:pPr>
        <w:spacing w:line="360" w:lineRule="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 xml:space="preserve">   14.6未成交</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的磋商保证金，将在成交通知书发出后五个工作日内按原账户退还；成交</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的磋商保证金，在采购合同签订并按规定交纳成交代理服务费后五个工作日内退还。</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14.</w:t>
      </w:r>
      <w:r>
        <w:rPr>
          <w:rFonts w:hint="eastAsia" w:ascii="宋体" w:hAnsi="宋体" w:eastAsia="宋体" w:cs="宋体"/>
          <w:color w:val="auto"/>
          <w:sz w:val="24"/>
          <w:szCs w:val="24"/>
          <w:highlight w:val="none"/>
          <w:lang w:val="en-US" w:eastAsia="zh-CN" w:bidi="ar-SA"/>
        </w:rPr>
        <w:t>7</w:t>
      </w:r>
      <w:r>
        <w:rPr>
          <w:rFonts w:hint="eastAsia" w:ascii="宋体" w:hAnsi="宋体" w:eastAsia="宋体" w:cs="宋体"/>
          <w:color w:val="auto"/>
          <w:sz w:val="24"/>
          <w:szCs w:val="24"/>
          <w:highlight w:val="none"/>
          <w:lang w:bidi="ar-SA"/>
        </w:rPr>
        <w:t xml:space="preserve"> 下列任何情况发生时，视为供应商违约，其磋商保证金将被没收：</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 供应商在磋商有效期内撤回其磋商响应文件；</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2）供应商在响应文件中提供伪造、套改、虚假资料参加磋商的。</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 供应商成交后放弃成交或未能按规定签订合同；或未能按规定交纳成交代理服务费。</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4）供应商成交后将成交项目转让给他人，或者在响应文件中未说明，且未经采购人同意，将成交项目分包给他人的。</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5）供应商事先未通告无故不参加磋商活动的。</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6）供应商不按法定程序进行质疑和投诉，捏造事实，查无实据，造成恶劣影响，导致采购活动无法正常进行的。</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14.9磋商保证金的有效期与磋商有效期一致。</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15.磋商有效期</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15.1磋商响应文件的有效期（含授权有效期）从递交</w:t>
      </w:r>
      <w:r>
        <w:rPr>
          <w:rFonts w:hint="eastAsia" w:ascii="宋体" w:hAnsi="宋体" w:eastAsia="宋体" w:cs="宋体"/>
          <w:color w:val="auto"/>
          <w:sz w:val="24"/>
          <w:szCs w:val="24"/>
          <w:highlight w:val="none"/>
          <w:lang w:eastAsia="zh-CN" w:bidi="ar-SA"/>
        </w:rPr>
        <w:t>响应</w:t>
      </w:r>
      <w:r>
        <w:rPr>
          <w:rFonts w:hint="eastAsia" w:ascii="宋体" w:hAnsi="宋体" w:eastAsia="宋体" w:cs="宋体"/>
          <w:color w:val="auto"/>
          <w:sz w:val="24"/>
          <w:szCs w:val="24"/>
          <w:highlight w:val="none"/>
          <w:lang w:bidi="ar-SA"/>
        </w:rPr>
        <w:t>文件的截止之日起</w:t>
      </w:r>
      <w:r>
        <w:rPr>
          <w:rFonts w:hint="eastAsia" w:ascii="宋体" w:hAnsi="宋体" w:eastAsia="宋体" w:cs="宋体"/>
          <w:color w:val="auto"/>
          <w:sz w:val="24"/>
          <w:szCs w:val="24"/>
          <w:highlight w:val="none"/>
          <w:lang w:val="en-US" w:eastAsia="zh-CN" w:bidi="ar-SA"/>
        </w:rPr>
        <w:t>90</w:t>
      </w:r>
      <w:r>
        <w:rPr>
          <w:rFonts w:hint="eastAsia" w:ascii="宋体" w:hAnsi="宋体" w:eastAsia="宋体" w:cs="宋体"/>
          <w:color w:val="auto"/>
          <w:sz w:val="24"/>
          <w:szCs w:val="24"/>
          <w:highlight w:val="none"/>
          <w:lang w:bidi="ar-SA"/>
        </w:rPr>
        <w:t>天。磋商响应文件应在</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有效期内保持有效。磋商有效期不满足规定有效期的磋商响应文件将被视为非响应性磋商而予以拒绝。</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w:t>
      </w:r>
      <w:r>
        <w:rPr>
          <w:rFonts w:hint="eastAsia" w:ascii="宋体" w:hAnsi="宋体" w:eastAsia="宋体" w:cs="宋体"/>
          <w:color w:val="auto"/>
          <w:sz w:val="24"/>
          <w:szCs w:val="24"/>
          <w:highlight w:val="none"/>
          <w:lang w:eastAsia="zh-CN" w:bidi="ar-SA"/>
        </w:rPr>
        <w:t>章</w:t>
      </w:r>
      <w:r>
        <w:rPr>
          <w:rFonts w:hint="eastAsia" w:ascii="宋体" w:hAnsi="宋体" w:eastAsia="宋体" w:cs="宋体"/>
          <w:color w:val="auto"/>
          <w:sz w:val="24"/>
          <w:szCs w:val="24"/>
          <w:highlight w:val="none"/>
          <w:lang w:bidi="ar-SA"/>
        </w:rPr>
        <w:t>第14条有关磋商保证金的退还和没收的规定将在延长了的有效期内继续有效。</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16.竞争性磋商响应文件的式样和签署</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16.1供应商应按照供应商须知的要求, 准备一份竞争性磋商响应文件正本和“供应商须知前附表”中规定数量的副本</w:t>
      </w:r>
      <w:r>
        <w:rPr>
          <w:rFonts w:hint="eastAsia" w:ascii="宋体" w:hAnsi="宋体" w:eastAsia="宋体" w:cs="宋体"/>
          <w:color w:val="auto"/>
          <w:sz w:val="24"/>
          <w:szCs w:val="24"/>
          <w:highlight w:val="none"/>
          <w:lang w:eastAsia="zh-CN" w:bidi="ar-SA"/>
        </w:rPr>
        <w:t>及</w:t>
      </w:r>
      <w:r>
        <w:rPr>
          <w:rFonts w:hint="eastAsia" w:ascii="宋体" w:hAnsi="宋体" w:eastAsia="宋体" w:cs="宋体"/>
          <w:color w:val="auto"/>
          <w:sz w:val="24"/>
          <w:szCs w:val="24"/>
          <w:highlight w:val="none"/>
          <w:lang w:bidi="ar-SA"/>
        </w:rPr>
        <w:t>与正本内容一致的电子版（U盘）</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每套竞争性磋商响应文件封面须清楚地标明“正本”或“副本”。</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16.2竞争性磋商响应文件正本需打印或用不褪色的蓝(黑)色墨水(汁)书写,并由供应商法定代表人或经法定代表人正式授权的代表</w:t>
      </w:r>
      <w:r>
        <w:rPr>
          <w:rFonts w:hint="eastAsia" w:ascii="宋体" w:hAnsi="宋体" w:eastAsia="宋体" w:cs="宋体"/>
          <w:color w:val="auto"/>
          <w:sz w:val="24"/>
          <w:szCs w:val="24"/>
          <w:highlight w:val="none"/>
          <w:lang w:eastAsia="zh-CN" w:bidi="ar-SA"/>
        </w:rPr>
        <w:t>签字</w:t>
      </w:r>
      <w:r>
        <w:rPr>
          <w:rFonts w:hint="eastAsia" w:ascii="宋体" w:hAnsi="宋体" w:eastAsia="宋体" w:cs="宋体"/>
          <w:color w:val="auto"/>
          <w:sz w:val="24"/>
          <w:szCs w:val="24"/>
          <w:highlight w:val="none"/>
          <w:lang w:bidi="ar-SA"/>
        </w:rPr>
        <w:t>（</w:t>
      </w:r>
      <w:r>
        <w:rPr>
          <w:rFonts w:hint="eastAsia" w:ascii="宋体" w:hAnsi="宋体" w:eastAsia="宋体" w:cs="宋体"/>
          <w:color w:val="auto"/>
          <w:sz w:val="24"/>
          <w:szCs w:val="24"/>
          <w:highlight w:val="none"/>
          <w:lang w:eastAsia="zh-CN" w:bidi="ar-SA"/>
        </w:rPr>
        <w:t>竞争性磋商</w:t>
      </w:r>
      <w:r>
        <w:rPr>
          <w:rFonts w:hint="eastAsia" w:ascii="宋体" w:hAnsi="宋体" w:eastAsia="宋体" w:cs="宋体"/>
          <w:color w:val="auto"/>
          <w:sz w:val="24"/>
          <w:szCs w:val="24"/>
          <w:highlight w:val="none"/>
          <w:lang w:bidi="ar-SA"/>
        </w:rPr>
        <w:t>文件要求</w:t>
      </w:r>
      <w:r>
        <w:rPr>
          <w:rFonts w:hint="eastAsia" w:ascii="宋体" w:hAnsi="宋体" w:eastAsia="宋体" w:cs="宋体"/>
          <w:color w:val="auto"/>
          <w:sz w:val="24"/>
          <w:szCs w:val="24"/>
          <w:highlight w:val="none"/>
          <w:lang w:eastAsia="zh-CN" w:bidi="ar-SA"/>
        </w:rPr>
        <w:t>竞争性磋商响应</w:t>
      </w:r>
      <w:r>
        <w:rPr>
          <w:rFonts w:hint="eastAsia" w:ascii="宋体" w:hAnsi="宋体" w:eastAsia="宋体" w:cs="宋体"/>
          <w:color w:val="auto"/>
          <w:sz w:val="24"/>
          <w:szCs w:val="24"/>
          <w:highlight w:val="none"/>
          <w:lang w:bidi="ar-SA"/>
        </w:rPr>
        <w:t>文件中法定代表人签字处由法定代表人签署，要求授权代表签字处由授权代表签署），若由授权代表签署，须</w:t>
      </w:r>
      <w:r>
        <w:rPr>
          <w:rFonts w:hint="eastAsia" w:ascii="宋体" w:hAnsi="宋体" w:eastAsia="宋体" w:cs="宋体"/>
          <w:color w:val="auto"/>
          <w:sz w:val="24"/>
          <w:szCs w:val="24"/>
          <w:highlight w:val="none"/>
          <w:lang w:eastAsia="zh-CN" w:bidi="ar-SA"/>
        </w:rPr>
        <w:t>将</w:t>
      </w:r>
      <w:r>
        <w:rPr>
          <w:rFonts w:hint="eastAsia" w:ascii="宋体" w:hAnsi="宋体" w:eastAsia="宋体" w:cs="宋体"/>
          <w:color w:val="auto"/>
          <w:sz w:val="24"/>
          <w:szCs w:val="24"/>
          <w:highlight w:val="none"/>
          <w:lang w:bidi="ar-SA"/>
        </w:rPr>
        <w:t>按</w:t>
      </w:r>
      <w:r>
        <w:rPr>
          <w:rFonts w:hint="eastAsia" w:ascii="宋体" w:hAnsi="宋体" w:eastAsia="宋体" w:cs="宋体"/>
          <w:color w:val="auto"/>
          <w:sz w:val="24"/>
          <w:szCs w:val="24"/>
          <w:highlight w:val="none"/>
          <w:lang w:eastAsia="zh-CN" w:bidi="ar-SA"/>
        </w:rPr>
        <w:t>竞争性磋商</w:t>
      </w:r>
      <w:r>
        <w:rPr>
          <w:rFonts w:hint="eastAsia" w:ascii="宋体" w:hAnsi="宋体" w:eastAsia="宋体" w:cs="宋体"/>
          <w:color w:val="auto"/>
          <w:sz w:val="24"/>
          <w:szCs w:val="24"/>
          <w:highlight w:val="none"/>
          <w:lang w:bidi="ar-SA"/>
        </w:rPr>
        <w:t>文件规定的格式出具的“法定代表人授权书”附在</w:t>
      </w:r>
      <w:r>
        <w:rPr>
          <w:rFonts w:hint="eastAsia" w:ascii="宋体" w:hAnsi="宋体" w:eastAsia="宋体" w:cs="宋体"/>
          <w:color w:val="auto"/>
          <w:sz w:val="24"/>
          <w:szCs w:val="24"/>
          <w:highlight w:val="none"/>
          <w:lang w:eastAsia="zh-CN" w:bidi="ar-SA"/>
        </w:rPr>
        <w:t>竞争性磋商响应</w:t>
      </w:r>
      <w:r>
        <w:rPr>
          <w:rFonts w:hint="eastAsia" w:ascii="宋体" w:hAnsi="宋体" w:eastAsia="宋体" w:cs="宋体"/>
          <w:color w:val="auto"/>
          <w:sz w:val="24"/>
          <w:szCs w:val="24"/>
          <w:highlight w:val="none"/>
          <w:lang w:bidi="ar-SA"/>
        </w:rPr>
        <w:t>文件中，所有要求签字（名）处，均须由签字（名）者本人用不褪色的蓝(黑)色墨水(汁)书写，不得用任何形式的图章代替。所有</w:t>
      </w:r>
      <w:r>
        <w:rPr>
          <w:rFonts w:hint="eastAsia" w:ascii="宋体" w:hAnsi="宋体" w:eastAsia="宋体" w:cs="宋体"/>
          <w:color w:val="auto"/>
          <w:sz w:val="24"/>
          <w:szCs w:val="24"/>
          <w:highlight w:val="none"/>
          <w:lang w:eastAsia="zh-CN" w:bidi="ar-SA"/>
        </w:rPr>
        <w:t>竞争性磋商响应</w:t>
      </w:r>
      <w:r>
        <w:rPr>
          <w:rFonts w:hint="eastAsia" w:ascii="宋体" w:hAnsi="宋体" w:eastAsia="宋体" w:cs="宋体"/>
          <w:color w:val="auto"/>
          <w:sz w:val="24"/>
          <w:szCs w:val="24"/>
          <w:highlight w:val="none"/>
          <w:lang w:bidi="ar-SA"/>
        </w:rPr>
        <w:t>文件正本和副本须按第</w:t>
      </w:r>
      <w:r>
        <w:rPr>
          <w:rFonts w:hint="eastAsia" w:ascii="宋体" w:hAnsi="宋体" w:eastAsia="宋体" w:cs="宋体"/>
          <w:color w:val="auto"/>
          <w:sz w:val="24"/>
          <w:szCs w:val="24"/>
          <w:highlight w:val="none"/>
          <w:lang w:eastAsia="zh-CN" w:bidi="ar-SA"/>
        </w:rPr>
        <w:t>六</w:t>
      </w:r>
      <w:r>
        <w:rPr>
          <w:rFonts w:hint="eastAsia" w:ascii="宋体" w:hAnsi="宋体" w:eastAsia="宋体" w:cs="宋体"/>
          <w:color w:val="auto"/>
          <w:sz w:val="24"/>
          <w:szCs w:val="24"/>
          <w:highlight w:val="none"/>
          <w:lang w:bidi="ar-SA"/>
        </w:rPr>
        <w:t>章规定的顺序编排、并应编制目录、逐页标注连续页码，并分别胶装成册。</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16.3任何行间插字、涂改和增删，必须由供应商的法定代表人或其授权代表在旁边签字才有效。</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16.4</w:t>
      </w:r>
      <w:r>
        <w:rPr>
          <w:rFonts w:hint="eastAsia" w:ascii="宋体" w:hAnsi="宋体" w:eastAsia="宋体" w:cs="宋体"/>
          <w:b/>
          <w:bCs/>
          <w:color w:val="auto"/>
          <w:sz w:val="24"/>
          <w:szCs w:val="24"/>
          <w:highlight w:val="none"/>
          <w:lang w:bidi="ar-SA"/>
        </w:rPr>
        <w:t>供应商名称应填写全称，竞争性磋商响应文件正本必须逐页加盖供应商公章。</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16.5因字迹潦草、表述不清或不按竞争性磋商文件格式编制的竞争性磋商响应文件，所引起的对供应商不利的后果，由供应商自行负责。</w:t>
      </w:r>
    </w:p>
    <w:p>
      <w:pPr>
        <w:spacing w:line="360" w:lineRule="auto"/>
        <w:ind w:firstLine="480" w:firstLineChars="200"/>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16.6</w:t>
      </w:r>
      <w:r>
        <w:rPr>
          <w:rFonts w:hint="eastAsia" w:ascii="宋体" w:hAnsi="宋体" w:eastAsia="宋体" w:cs="宋体"/>
          <w:color w:val="auto"/>
          <w:sz w:val="24"/>
          <w:szCs w:val="24"/>
          <w:highlight w:val="none"/>
          <w:lang w:eastAsia="zh-CN" w:bidi="ar-SA"/>
        </w:rPr>
        <w:t>竞争性磋商</w:t>
      </w:r>
      <w:r>
        <w:rPr>
          <w:rFonts w:hint="eastAsia" w:ascii="宋体" w:hAnsi="宋体" w:eastAsia="宋体" w:cs="宋体"/>
          <w:color w:val="auto"/>
          <w:sz w:val="24"/>
          <w:szCs w:val="24"/>
          <w:highlight w:val="none"/>
          <w:lang w:bidi="ar-SA"/>
        </w:rPr>
        <w:t>文件的副本、电子版</w:t>
      </w:r>
      <w:r>
        <w:rPr>
          <w:rFonts w:hint="eastAsia" w:ascii="宋体" w:hAnsi="宋体" w:eastAsia="宋体" w:cs="宋体"/>
          <w:color w:val="auto"/>
          <w:sz w:val="24"/>
          <w:szCs w:val="24"/>
          <w:highlight w:val="none"/>
          <w:lang w:eastAsia="zh-CN" w:bidi="ar-SA"/>
        </w:rPr>
        <w:t>文件内容</w:t>
      </w:r>
      <w:r>
        <w:rPr>
          <w:rFonts w:hint="eastAsia" w:ascii="宋体" w:hAnsi="宋体" w:eastAsia="宋体" w:cs="宋体"/>
          <w:color w:val="auto"/>
          <w:sz w:val="24"/>
          <w:szCs w:val="24"/>
          <w:highlight w:val="none"/>
          <w:lang w:bidi="ar-SA"/>
        </w:rPr>
        <w:t>须和正本</w:t>
      </w:r>
      <w:r>
        <w:rPr>
          <w:rFonts w:hint="eastAsia" w:ascii="宋体" w:hAnsi="宋体" w:eastAsia="宋体" w:cs="宋体"/>
          <w:color w:val="auto"/>
          <w:sz w:val="24"/>
          <w:szCs w:val="24"/>
          <w:highlight w:val="none"/>
          <w:lang w:eastAsia="zh-CN" w:bidi="ar-SA"/>
        </w:rPr>
        <w:t>内容</w:t>
      </w:r>
      <w:r>
        <w:rPr>
          <w:rFonts w:hint="eastAsia" w:ascii="宋体" w:hAnsi="宋体" w:eastAsia="宋体" w:cs="宋体"/>
          <w:color w:val="auto"/>
          <w:sz w:val="24"/>
          <w:szCs w:val="24"/>
          <w:highlight w:val="none"/>
          <w:lang w:bidi="ar-SA"/>
        </w:rPr>
        <w:t>保持一致。</w:t>
      </w:r>
      <w:r>
        <w:rPr>
          <w:rFonts w:hint="eastAsia" w:ascii="宋体" w:hAnsi="宋体" w:eastAsia="宋体" w:cs="宋体"/>
          <w:color w:val="auto"/>
          <w:sz w:val="24"/>
          <w:szCs w:val="24"/>
          <w:highlight w:val="none"/>
          <w:lang w:eastAsia="zh-CN" w:bidi="ar-SA"/>
        </w:rPr>
        <w:t>若正本、副本和电子版文件有不一致的内容，以正本为准。</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四.竞争性磋商响应文件的递交</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17.竞争性磋商响应文件的密封和标记</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17.1</w:t>
      </w:r>
      <w:r>
        <w:rPr>
          <w:rFonts w:hint="eastAsia" w:ascii="宋体" w:hAnsi="宋体" w:eastAsia="宋体" w:cs="宋体"/>
          <w:color w:val="auto"/>
          <w:sz w:val="24"/>
          <w:szCs w:val="24"/>
          <w:highlight w:val="none"/>
          <w:lang w:eastAsia="zh-CN" w:bidi="ar-SA"/>
        </w:rPr>
        <w:t>磋商响应文件密封袋</w:t>
      </w:r>
      <w:r>
        <w:rPr>
          <w:rFonts w:hint="eastAsia" w:ascii="宋体" w:hAnsi="宋体" w:eastAsia="宋体" w:cs="宋体"/>
          <w:color w:val="auto"/>
          <w:sz w:val="24"/>
          <w:szCs w:val="24"/>
          <w:highlight w:val="none"/>
          <w:lang w:bidi="ar-SA"/>
        </w:rPr>
        <w:t>封线处加贴封条并加盖供应商公章，封袋正面要粘贴标识。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17.2</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应将竞争性磋商响应文件正本、所有的副本、电子版</w:t>
      </w:r>
      <w:r>
        <w:rPr>
          <w:rFonts w:hint="eastAsia" w:ascii="宋体" w:hAnsi="宋体" w:eastAsia="宋体" w:cs="宋体"/>
          <w:color w:val="auto"/>
          <w:sz w:val="24"/>
          <w:szCs w:val="24"/>
          <w:highlight w:val="none"/>
          <w:lang w:eastAsia="zh-CN" w:bidi="ar-SA"/>
        </w:rPr>
        <w:t>文件及报价一览表</w:t>
      </w:r>
      <w:r>
        <w:rPr>
          <w:rFonts w:hint="eastAsia" w:ascii="宋体" w:hAnsi="宋体" w:eastAsia="宋体" w:cs="宋体"/>
          <w:color w:val="auto"/>
          <w:sz w:val="24"/>
          <w:szCs w:val="24"/>
          <w:highlight w:val="none"/>
          <w:lang w:bidi="ar-SA"/>
        </w:rPr>
        <w:t>分开密封装在单独的封袋中（封袋不得有破损），且在封袋正面标明“</w:t>
      </w:r>
      <w:r>
        <w:rPr>
          <w:rFonts w:hint="eastAsia" w:ascii="宋体" w:hAnsi="宋体" w:eastAsia="宋体" w:cs="宋体"/>
          <w:color w:val="auto"/>
          <w:sz w:val="24"/>
          <w:szCs w:val="24"/>
          <w:highlight w:val="none"/>
          <w:lang w:eastAsia="zh-CN" w:bidi="ar-SA"/>
        </w:rPr>
        <w:t>竞争性磋商响应文件</w:t>
      </w:r>
      <w:r>
        <w:rPr>
          <w:rFonts w:hint="eastAsia" w:ascii="宋体" w:hAnsi="宋体" w:eastAsia="宋体" w:cs="宋体"/>
          <w:color w:val="auto"/>
          <w:sz w:val="24"/>
          <w:szCs w:val="24"/>
          <w:highlight w:val="none"/>
          <w:lang w:bidi="ar-SA"/>
        </w:rPr>
        <w:t>正本”</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w:t>
      </w:r>
      <w:r>
        <w:rPr>
          <w:rFonts w:hint="eastAsia" w:ascii="宋体" w:hAnsi="宋体" w:eastAsia="宋体" w:cs="宋体"/>
          <w:color w:val="auto"/>
          <w:sz w:val="24"/>
          <w:szCs w:val="24"/>
          <w:highlight w:val="none"/>
          <w:lang w:eastAsia="zh-CN" w:bidi="ar-SA"/>
        </w:rPr>
        <w:t>竞争性磋商响应文件</w:t>
      </w:r>
      <w:r>
        <w:rPr>
          <w:rFonts w:hint="eastAsia" w:ascii="宋体" w:hAnsi="宋体" w:eastAsia="宋体" w:cs="宋体"/>
          <w:color w:val="auto"/>
          <w:sz w:val="24"/>
          <w:szCs w:val="24"/>
          <w:highlight w:val="none"/>
          <w:lang w:bidi="ar-SA"/>
        </w:rPr>
        <w:t>副本”</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“电子版</w:t>
      </w:r>
      <w:r>
        <w:rPr>
          <w:rFonts w:hint="eastAsia" w:ascii="宋体" w:hAnsi="宋体" w:eastAsia="宋体" w:cs="宋体"/>
          <w:color w:val="auto"/>
          <w:sz w:val="24"/>
          <w:szCs w:val="24"/>
          <w:highlight w:val="none"/>
          <w:lang w:eastAsia="zh-CN" w:bidi="ar-SA"/>
        </w:rPr>
        <w:t>文件</w:t>
      </w:r>
      <w:r>
        <w:rPr>
          <w:rFonts w:hint="eastAsia" w:ascii="宋体" w:hAnsi="宋体" w:eastAsia="宋体" w:cs="宋体"/>
          <w:color w:val="auto"/>
          <w:sz w:val="24"/>
          <w:szCs w:val="24"/>
          <w:highlight w:val="none"/>
          <w:lang w:bidi="ar-SA"/>
        </w:rPr>
        <w:t>”“</w:t>
      </w:r>
      <w:r>
        <w:rPr>
          <w:rFonts w:hint="eastAsia" w:ascii="宋体" w:hAnsi="宋体" w:eastAsia="宋体" w:cs="宋体"/>
          <w:color w:val="auto"/>
          <w:sz w:val="24"/>
          <w:szCs w:val="24"/>
          <w:highlight w:val="none"/>
          <w:lang w:eastAsia="zh-CN" w:bidi="ar-SA"/>
        </w:rPr>
        <w:t>报价一览表</w:t>
      </w:r>
      <w:r>
        <w:rPr>
          <w:rFonts w:hint="eastAsia" w:ascii="宋体" w:hAnsi="宋体" w:eastAsia="宋体" w:cs="宋体"/>
          <w:color w:val="auto"/>
          <w:sz w:val="24"/>
          <w:szCs w:val="24"/>
          <w:highlight w:val="none"/>
          <w:lang w:bidi="ar-SA"/>
        </w:rPr>
        <w:t>”字样。封袋应加贴封条，并在封线处加盖供应商鲜章，封袋正面要粘贴供应商全称、项目名称、编号等标识。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外层包装请按以下要求标记：</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（1）项目编号、项目名称；</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（2）供应商名称（加盖公章）、地址、电话；</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（3）正本或副本；</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（4）每一密封件上注明</w:t>
      </w:r>
      <w:r>
        <w:rPr>
          <w:rFonts w:hint="eastAsia" w:ascii="宋体" w:hAnsi="宋体" w:eastAsia="宋体" w:cs="宋体"/>
          <w:b/>
          <w:bCs/>
          <w:color w:val="auto"/>
          <w:sz w:val="24"/>
          <w:szCs w:val="24"/>
          <w:highlight w:val="none"/>
        </w:rPr>
        <w:t>“</w:t>
      </w:r>
      <w:r>
        <w:rPr>
          <w:rFonts w:hint="eastAsia" w:ascii="宋体" w:hAnsi="宋体" w:eastAsia="宋体" w:cs="宋体"/>
          <w:bCs/>
          <w:color w:val="auto"/>
          <w:sz w:val="24"/>
          <w:szCs w:val="24"/>
          <w:highlight w:val="none"/>
        </w:rPr>
        <w:t>于</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年__月__日__：__之前不准启封</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字样。</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17.</w:t>
      </w: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如果供应商未对竞争性磋商响应文件按上述要求进行完好密封，</w:t>
      </w:r>
      <w:r>
        <w:rPr>
          <w:rFonts w:hint="eastAsia" w:ascii="宋体" w:hAnsi="宋体" w:eastAsia="宋体" w:cs="宋体"/>
          <w:color w:val="auto"/>
          <w:sz w:val="24"/>
          <w:szCs w:val="24"/>
          <w:highlight w:val="none"/>
          <w:lang w:eastAsia="zh-CN" w:bidi="ar-SA"/>
        </w:rPr>
        <w:t>采购人和采购代理机构有权拒绝接收其磋商响应文件</w:t>
      </w:r>
      <w:r>
        <w:rPr>
          <w:rFonts w:hint="eastAsia" w:ascii="宋体" w:hAnsi="宋体" w:eastAsia="宋体" w:cs="宋体"/>
          <w:color w:val="auto"/>
          <w:sz w:val="24"/>
          <w:szCs w:val="24"/>
          <w:highlight w:val="none"/>
          <w:lang w:bidi="ar-SA"/>
        </w:rPr>
        <w:t>。</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18．竞争性磋商响应文件的递交</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18.2采购代理机构项目接收人在竞争性磋商文件规定的竞争性磋商响应文件递交截止时间前，只负责竞争性磋商响应文件的接收、清点、登记工作，并请递交人签字确认，对其有效性不负任何责任；</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18.3无论供应商成交与否，其竞争性磋商响应文件恕不退还。</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19．</w:t>
      </w:r>
      <w:r>
        <w:rPr>
          <w:rFonts w:hint="eastAsia" w:ascii="宋体" w:hAnsi="宋体" w:eastAsia="宋体" w:cs="宋体"/>
          <w:b/>
          <w:color w:val="auto"/>
          <w:sz w:val="24"/>
          <w:szCs w:val="24"/>
          <w:highlight w:val="none"/>
          <w:lang w:eastAsia="zh-CN" w:bidi="ar-SA"/>
        </w:rPr>
        <w:t>延迟递交</w:t>
      </w:r>
      <w:r>
        <w:rPr>
          <w:rFonts w:hint="eastAsia" w:ascii="宋体" w:hAnsi="宋体" w:eastAsia="宋体" w:cs="宋体"/>
          <w:b/>
          <w:color w:val="auto"/>
          <w:sz w:val="24"/>
          <w:szCs w:val="24"/>
          <w:highlight w:val="none"/>
          <w:lang w:bidi="ar-SA"/>
        </w:rPr>
        <w:t>的竞争性磋商响应文件</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19.1按照供应商须知的规定，采购代理机构将拒绝接受在规定的磋商截止时间后递交的任何竞争性磋商响应文件。</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20．磋商的修改与撤回</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20.1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20.2 供应商的修改或撤回或变动价格的通知应按本须知第17条的规定编制、密封、标记和递交。</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20.3 在磋商截止时间之后，供应商不得对其磋商响应文件做任何修改或撤回。</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hAnsi="宋体" w:eastAsia="宋体" w:cs="宋体"/>
          <w:b/>
          <w:color w:val="auto"/>
          <w:sz w:val="24"/>
          <w:szCs w:val="24"/>
          <w:highlight w:val="none"/>
          <w:lang w:bidi="ar-SA"/>
        </w:rPr>
      </w:pPr>
      <w:bookmarkStart w:id="66" w:name="_Toc363474021"/>
      <w:bookmarkStart w:id="67" w:name="_Toc363473976"/>
      <w:bookmarkStart w:id="68" w:name="_Toc403077643"/>
      <w:r>
        <w:rPr>
          <w:rFonts w:hint="eastAsia" w:ascii="宋体" w:hAnsi="宋体" w:eastAsia="宋体" w:cs="宋体"/>
          <w:b/>
          <w:color w:val="auto"/>
          <w:sz w:val="24"/>
          <w:szCs w:val="24"/>
          <w:highlight w:val="none"/>
          <w:lang w:bidi="ar-SA"/>
        </w:rPr>
        <w:t>五.磋商与评标</w:t>
      </w:r>
      <w:bookmarkEnd w:id="66"/>
      <w:bookmarkEnd w:id="67"/>
      <w:bookmarkEnd w:id="68"/>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21.磋商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21.1 采购代理机构在规定的时间和地点组织竞争性磋商。磋商时所有供应商代表自愿参加，参加磋商的代表应签名报到以证明其出席。</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21.2采购代理机构将做磋商记录，存档备查。</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22．评审组织及评审原则</w:t>
      </w:r>
    </w:p>
    <w:p>
      <w:pPr>
        <w:spacing w:line="50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22.1按照《中华人民共和国政府采购法》</w:t>
      </w:r>
      <w:r>
        <w:rPr>
          <w:rFonts w:hint="eastAsia" w:ascii="宋体" w:hAnsi="宋体" w:eastAsia="宋体" w:cs="宋体"/>
          <w:color w:val="auto"/>
          <w:sz w:val="24"/>
          <w:szCs w:val="24"/>
          <w:highlight w:val="none"/>
          <w:lang w:eastAsia="zh-CN" w:bidi="ar-SA"/>
        </w:rPr>
        <w:t>及实施条例</w:t>
      </w:r>
      <w:r>
        <w:rPr>
          <w:rFonts w:hint="eastAsia" w:ascii="宋体" w:hAnsi="宋体" w:eastAsia="宋体" w:cs="宋体"/>
          <w:color w:val="auto"/>
          <w:sz w:val="24"/>
          <w:szCs w:val="24"/>
          <w:highlight w:val="none"/>
          <w:lang w:bidi="ar-SA"/>
        </w:rPr>
        <w:t>和财政部关于</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政府采购竞争性磋商采购方式管理暂行办法</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有关问题的补充通知</w:t>
      </w:r>
      <w:r>
        <w:rPr>
          <w:rFonts w:hint="eastAsia" w:ascii="宋体" w:hAnsi="宋体" w:eastAsia="宋体" w:cs="宋体"/>
          <w:color w:val="auto"/>
          <w:sz w:val="24"/>
          <w:szCs w:val="24"/>
          <w:highlight w:val="none"/>
          <w:lang w:eastAsia="zh-CN" w:bidi="ar-SA"/>
        </w:rPr>
        <w:t>（财库</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eastAsia="zh-CN" w:bidi="ar-SA"/>
        </w:rPr>
        <w:t>2015</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eastAsia="zh-CN" w:bidi="ar-SA"/>
        </w:rPr>
        <w:t>124号）、财政部</w:t>
      </w:r>
      <w:r>
        <w:rPr>
          <w:rFonts w:hint="eastAsia" w:ascii="宋体" w:hAnsi="宋体" w:eastAsia="宋体" w:cs="宋体"/>
          <w:color w:val="auto"/>
          <w:sz w:val="24"/>
          <w:szCs w:val="24"/>
          <w:highlight w:val="none"/>
          <w:lang w:bidi="ar-SA"/>
        </w:rPr>
        <w:t>关于印发《政府采购竞争性磋商采购方式管理暂行办法》的通知</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财库</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bidi="ar-SA"/>
        </w:rPr>
        <w:t>2014</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bidi="ar-SA"/>
        </w:rPr>
        <w:t>214号</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，依法组建磋商小组。</w:t>
      </w:r>
      <w:r>
        <w:rPr>
          <w:rFonts w:hint="eastAsia" w:ascii="宋体" w:hAnsi="宋体" w:eastAsia="宋体" w:cs="宋体"/>
          <w:color w:val="auto"/>
          <w:sz w:val="24"/>
          <w:szCs w:val="24"/>
          <w:highlight w:val="none"/>
          <w:lang w:eastAsia="zh-CN" w:bidi="ar-SA"/>
        </w:rPr>
        <w:t>本项目</w:t>
      </w:r>
      <w:r>
        <w:rPr>
          <w:rFonts w:hint="eastAsia" w:ascii="宋体" w:hAnsi="宋体" w:eastAsia="宋体" w:cs="宋体"/>
          <w:color w:val="auto"/>
          <w:sz w:val="24"/>
          <w:szCs w:val="24"/>
          <w:highlight w:val="none"/>
          <w:lang w:bidi="ar-SA"/>
        </w:rPr>
        <w:t>磋商小组由</w:t>
      </w:r>
      <w:r>
        <w:rPr>
          <w:rFonts w:hint="eastAsia" w:ascii="宋体" w:hAnsi="宋体" w:eastAsia="宋体" w:cs="宋体"/>
          <w:color w:val="auto"/>
          <w:sz w:val="24"/>
          <w:szCs w:val="24"/>
          <w:highlight w:val="none"/>
          <w:lang w:val="en-US" w:eastAsia="zh-CN" w:bidi="ar-SA"/>
        </w:rPr>
        <w:t>五</w:t>
      </w:r>
      <w:r>
        <w:rPr>
          <w:rFonts w:hint="eastAsia" w:ascii="宋体" w:hAnsi="宋体" w:eastAsia="宋体" w:cs="宋体"/>
          <w:color w:val="auto"/>
          <w:sz w:val="24"/>
          <w:szCs w:val="24"/>
          <w:highlight w:val="none"/>
          <w:lang w:eastAsia="zh-CN" w:bidi="ar-SA"/>
        </w:rPr>
        <w:t>名评审</w:t>
      </w:r>
      <w:r>
        <w:rPr>
          <w:rFonts w:hint="eastAsia" w:ascii="宋体" w:hAnsi="宋体" w:eastAsia="宋体" w:cs="宋体"/>
          <w:color w:val="auto"/>
          <w:sz w:val="24"/>
          <w:szCs w:val="24"/>
          <w:highlight w:val="none"/>
          <w:lang w:bidi="ar-SA"/>
        </w:rPr>
        <w:t>专家组成。磋商小组按照</w:t>
      </w:r>
      <w:r>
        <w:rPr>
          <w:rFonts w:hint="eastAsia" w:ascii="宋体" w:hAnsi="宋体" w:eastAsia="宋体" w:cs="宋体"/>
          <w:color w:val="auto"/>
          <w:sz w:val="24"/>
          <w:szCs w:val="24"/>
          <w:highlight w:val="none"/>
          <w:lang w:eastAsia="zh-CN" w:bidi="ar-SA"/>
        </w:rPr>
        <w:t>竞争性磋商</w:t>
      </w:r>
      <w:r>
        <w:rPr>
          <w:rFonts w:hint="eastAsia" w:ascii="宋体" w:hAnsi="宋体" w:eastAsia="宋体" w:cs="宋体"/>
          <w:color w:val="auto"/>
          <w:sz w:val="24"/>
          <w:szCs w:val="24"/>
          <w:highlight w:val="none"/>
          <w:lang w:bidi="ar-SA"/>
        </w:rPr>
        <w:t>文件规定的</w:t>
      </w:r>
      <w:r>
        <w:rPr>
          <w:rFonts w:hint="eastAsia" w:ascii="宋体" w:hAnsi="宋体" w:eastAsia="宋体" w:cs="宋体"/>
          <w:color w:val="auto"/>
          <w:sz w:val="24"/>
          <w:szCs w:val="24"/>
          <w:highlight w:val="none"/>
          <w:lang w:eastAsia="zh-CN" w:bidi="ar-SA"/>
        </w:rPr>
        <w:t>评审</w:t>
      </w:r>
      <w:r>
        <w:rPr>
          <w:rFonts w:hint="eastAsia" w:ascii="宋体" w:hAnsi="宋体" w:eastAsia="宋体" w:cs="宋体"/>
          <w:color w:val="auto"/>
          <w:sz w:val="24"/>
          <w:szCs w:val="24"/>
          <w:highlight w:val="none"/>
          <w:lang w:bidi="ar-SA"/>
        </w:rPr>
        <w:t>方法独立进行</w:t>
      </w:r>
      <w:r>
        <w:rPr>
          <w:rFonts w:hint="eastAsia" w:ascii="宋体" w:hAnsi="宋体" w:eastAsia="宋体" w:cs="宋体"/>
          <w:color w:val="auto"/>
          <w:sz w:val="24"/>
          <w:szCs w:val="24"/>
          <w:highlight w:val="none"/>
          <w:lang w:eastAsia="zh-CN" w:bidi="ar-SA"/>
        </w:rPr>
        <w:t>评审</w:t>
      </w:r>
      <w:r>
        <w:rPr>
          <w:rFonts w:hint="eastAsia" w:ascii="宋体" w:hAnsi="宋体" w:eastAsia="宋体" w:cs="宋体"/>
          <w:color w:val="auto"/>
          <w:sz w:val="24"/>
          <w:szCs w:val="24"/>
          <w:highlight w:val="none"/>
          <w:lang w:bidi="ar-SA"/>
        </w:rPr>
        <w:t>工作。</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22.5磋商过程中的实质性变动：</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22.6竞争性磋商响应文件的初审</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22.6.1磋商小组将审查竞争性磋商响应文件是否完整、</w:t>
      </w:r>
      <w:r>
        <w:rPr>
          <w:rFonts w:hint="eastAsia" w:ascii="宋体" w:hAnsi="宋体" w:eastAsia="宋体" w:cs="宋体"/>
          <w:color w:val="auto"/>
          <w:sz w:val="24"/>
          <w:szCs w:val="24"/>
          <w:highlight w:val="none"/>
          <w:lang w:eastAsia="zh-CN" w:bidi="ar-SA"/>
        </w:rPr>
        <w:t>格式是否符合要求</w:t>
      </w:r>
      <w:r>
        <w:rPr>
          <w:rFonts w:hint="eastAsia" w:ascii="宋体" w:hAnsi="宋体" w:eastAsia="宋体" w:cs="宋体"/>
          <w:color w:val="auto"/>
          <w:sz w:val="24"/>
          <w:szCs w:val="24"/>
          <w:highlight w:val="none"/>
          <w:lang w:bidi="ar-SA"/>
        </w:rPr>
        <w:t>、有无计算上的错误等。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22.6.2计算错误将按以下方法更正：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lang w:eastAsia="zh-CN" w:bidi="ar-SA"/>
        </w:rPr>
        <w:t>磋商响应</w:t>
      </w:r>
      <w:r>
        <w:rPr>
          <w:rFonts w:hint="eastAsia" w:ascii="宋体" w:hAnsi="宋体" w:eastAsia="宋体" w:cs="宋体"/>
          <w:color w:val="auto"/>
          <w:sz w:val="24"/>
          <w:szCs w:val="24"/>
          <w:highlight w:val="none"/>
          <w:lang w:bidi="ar-SA"/>
        </w:rPr>
        <w:t>文件中</w:t>
      </w:r>
      <w:r>
        <w:rPr>
          <w:rFonts w:hint="eastAsia" w:ascii="宋体" w:hAnsi="宋体" w:eastAsia="宋体" w:cs="宋体"/>
          <w:color w:val="auto"/>
          <w:sz w:val="24"/>
          <w:szCs w:val="24"/>
          <w:highlight w:val="none"/>
          <w:lang w:eastAsia="zh-CN" w:bidi="ar-SA"/>
        </w:rPr>
        <w:t>首次磋商报价表</w:t>
      </w:r>
      <w:r>
        <w:rPr>
          <w:rFonts w:hint="eastAsia" w:ascii="宋体" w:hAnsi="宋体" w:eastAsia="宋体" w:cs="宋体"/>
          <w:color w:val="auto"/>
          <w:sz w:val="24"/>
          <w:szCs w:val="24"/>
          <w:highlight w:val="none"/>
          <w:lang w:bidi="ar-SA"/>
        </w:rPr>
        <w:t>(报价表)内容与</w:t>
      </w:r>
      <w:r>
        <w:rPr>
          <w:rFonts w:hint="eastAsia" w:ascii="宋体" w:hAnsi="宋体" w:eastAsia="宋体" w:cs="宋体"/>
          <w:color w:val="auto"/>
          <w:sz w:val="24"/>
          <w:szCs w:val="24"/>
          <w:highlight w:val="none"/>
          <w:lang w:eastAsia="zh-CN" w:bidi="ar-SA"/>
        </w:rPr>
        <w:t>磋商响应</w:t>
      </w:r>
      <w:r>
        <w:rPr>
          <w:rFonts w:hint="eastAsia" w:ascii="宋体" w:hAnsi="宋体" w:eastAsia="宋体" w:cs="宋体"/>
          <w:color w:val="auto"/>
          <w:sz w:val="24"/>
          <w:szCs w:val="24"/>
          <w:highlight w:val="none"/>
          <w:lang w:bidi="ar-SA"/>
        </w:rPr>
        <w:t>文件中</w:t>
      </w:r>
      <w:r>
        <w:rPr>
          <w:rFonts w:hint="eastAsia" w:ascii="宋体" w:hAnsi="宋体" w:eastAsia="宋体" w:cs="宋体"/>
          <w:color w:val="auto"/>
          <w:sz w:val="24"/>
          <w:szCs w:val="24"/>
          <w:highlight w:val="none"/>
          <w:lang w:eastAsia="zh-CN" w:bidi="ar-SA"/>
        </w:rPr>
        <w:t>相应内容</w:t>
      </w:r>
      <w:r>
        <w:rPr>
          <w:rFonts w:hint="eastAsia" w:ascii="宋体" w:hAnsi="宋体" w:eastAsia="宋体" w:cs="宋体"/>
          <w:color w:val="auto"/>
          <w:sz w:val="24"/>
          <w:szCs w:val="24"/>
          <w:highlight w:val="none"/>
          <w:lang w:bidi="ar-SA"/>
        </w:rPr>
        <w:t>不一致的，以</w:t>
      </w:r>
      <w:r>
        <w:rPr>
          <w:rFonts w:hint="eastAsia" w:ascii="宋体" w:hAnsi="宋体" w:eastAsia="宋体" w:cs="宋体"/>
          <w:color w:val="auto"/>
          <w:sz w:val="24"/>
          <w:szCs w:val="24"/>
          <w:highlight w:val="none"/>
          <w:lang w:eastAsia="zh-CN" w:bidi="ar-SA"/>
        </w:rPr>
        <w:t>首次磋商报价表</w:t>
      </w:r>
      <w:r>
        <w:rPr>
          <w:rFonts w:hint="eastAsia" w:ascii="宋体" w:hAnsi="宋体" w:eastAsia="宋体" w:cs="宋体"/>
          <w:color w:val="auto"/>
          <w:sz w:val="24"/>
          <w:szCs w:val="24"/>
          <w:highlight w:val="none"/>
          <w:lang w:bidi="ar-SA"/>
        </w:rPr>
        <w:t>(报价表)为准。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val="en-US" w:eastAsia="zh-CN" w:bidi="ar-SA"/>
        </w:rPr>
        <w:t>2）磋商响应</w:t>
      </w:r>
      <w:r>
        <w:rPr>
          <w:rFonts w:hint="eastAsia" w:ascii="宋体" w:hAnsi="宋体" w:eastAsia="宋体" w:cs="宋体"/>
          <w:color w:val="auto"/>
          <w:sz w:val="24"/>
          <w:szCs w:val="24"/>
          <w:highlight w:val="none"/>
          <w:lang w:bidi="ar-SA"/>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eastAsia="zh-CN" w:bidi="ar-SA"/>
        </w:rPr>
        <w:t>单价金额小数点或者百分比有明显错误的，以首次磋商报价表的总价为准，并修改单价；</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val="en-US" w:eastAsia="zh-CN" w:bidi="ar-SA"/>
        </w:rPr>
        <w:t>4）</w:t>
      </w:r>
      <w:r>
        <w:rPr>
          <w:rFonts w:hint="eastAsia" w:ascii="宋体" w:hAnsi="宋体" w:eastAsia="宋体" w:cs="宋体"/>
          <w:color w:val="auto"/>
          <w:sz w:val="24"/>
          <w:szCs w:val="24"/>
          <w:highlight w:val="none"/>
          <w:lang w:bidi="ar-SA"/>
        </w:rPr>
        <w:t>总价金额与按单价汇总金额不一致的，以单价金额计算结果为准；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按上述修正的</w:t>
      </w:r>
      <w:r>
        <w:rPr>
          <w:rFonts w:hint="eastAsia" w:ascii="宋体" w:hAnsi="宋体" w:eastAsia="宋体" w:cs="宋体"/>
          <w:color w:val="auto"/>
          <w:sz w:val="24"/>
          <w:szCs w:val="24"/>
          <w:highlight w:val="none"/>
          <w:lang w:eastAsia="zh-CN" w:bidi="ar-SA"/>
        </w:rPr>
        <w:t>顺序和</w:t>
      </w:r>
      <w:r>
        <w:rPr>
          <w:rFonts w:hint="eastAsia" w:ascii="宋体" w:hAnsi="宋体" w:eastAsia="宋体" w:cs="宋体"/>
          <w:color w:val="auto"/>
          <w:sz w:val="24"/>
          <w:szCs w:val="24"/>
          <w:highlight w:val="none"/>
          <w:lang w:bidi="ar-SA"/>
        </w:rPr>
        <w:t>方法调整的报价应对</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具有约束力。如果</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不接受修正后的价格，其</w:t>
      </w:r>
      <w:r>
        <w:rPr>
          <w:rFonts w:hint="eastAsia" w:ascii="宋体" w:hAnsi="宋体" w:eastAsia="宋体" w:cs="宋体"/>
          <w:color w:val="auto"/>
          <w:sz w:val="24"/>
          <w:szCs w:val="24"/>
          <w:highlight w:val="none"/>
          <w:lang w:eastAsia="zh-CN" w:bidi="ar-SA"/>
        </w:rPr>
        <w:t>响应文件将按</w:t>
      </w:r>
      <w:r>
        <w:rPr>
          <w:rFonts w:hint="eastAsia" w:ascii="宋体" w:hAnsi="宋体" w:eastAsia="宋体" w:cs="宋体"/>
          <w:color w:val="auto"/>
          <w:sz w:val="24"/>
          <w:szCs w:val="24"/>
          <w:highlight w:val="none"/>
          <w:lang w:bidi="ar-SA"/>
        </w:rPr>
        <w:t>无效</w:t>
      </w:r>
      <w:r>
        <w:rPr>
          <w:rFonts w:hint="eastAsia" w:ascii="宋体" w:hAnsi="宋体" w:eastAsia="宋体" w:cs="宋体"/>
          <w:color w:val="auto"/>
          <w:sz w:val="24"/>
          <w:szCs w:val="24"/>
          <w:highlight w:val="none"/>
          <w:lang w:eastAsia="zh-CN" w:bidi="ar-SA"/>
        </w:rPr>
        <w:t>响应</w:t>
      </w:r>
      <w:r>
        <w:rPr>
          <w:rFonts w:hint="eastAsia" w:ascii="宋体" w:hAnsi="宋体" w:eastAsia="宋体" w:cs="宋体"/>
          <w:color w:val="auto"/>
          <w:sz w:val="24"/>
          <w:szCs w:val="24"/>
          <w:highlight w:val="none"/>
          <w:lang w:bidi="ar-SA"/>
        </w:rPr>
        <w:t>处理。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22.6.3对于竞争性磋商响应文件中明显的标点符号错误或不构成实质性偏差的不正规、不一致或不规则，采购</w:t>
      </w:r>
      <w:r>
        <w:rPr>
          <w:rFonts w:hint="eastAsia" w:ascii="宋体" w:hAnsi="宋体" w:eastAsia="宋体" w:cs="宋体"/>
          <w:color w:val="auto"/>
          <w:sz w:val="24"/>
          <w:szCs w:val="24"/>
          <w:highlight w:val="none"/>
          <w:lang w:eastAsia="zh-CN" w:bidi="ar-SA"/>
        </w:rPr>
        <w:t>人</w:t>
      </w:r>
      <w:r>
        <w:rPr>
          <w:rFonts w:hint="eastAsia" w:ascii="宋体" w:hAnsi="宋体" w:eastAsia="宋体" w:cs="宋体"/>
          <w:color w:val="auto"/>
          <w:sz w:val="24"/>
          <w:szCs w:val="24"/>
          <w:highlight w:val="none"/>
          <w:lang w:bidi="ar-SA"/>
        </w:rPr>
        <w:t>可以接受。</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tabs>
          <w:tab w:val="left" w:pos="1260"/>
        </w:tabs>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22.6.5实质上没有响应竞争性磋商文件要求的磋商将被拒绝。供应商不得通过修正或撤销不合要求的偏离从而使其磋商成为实质性响应的磋商。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22.7竞争性磋商响应文件的详细评审</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22.7.1磋商小组将按照本须知第22.6.4条规定，只对确定为实质性响应竞争性磋商文件要求的磋商响应文件进行详细评审。</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22.7.2详细评审按照“供应商须知前附表”的评审方法进行。</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22.8成交候选人的确定</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磋商小组完成评审后，向采购人提出书面评审，并推荐</w:t>
      </w: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名成交候选人，标明排列顺序。</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23．评审过程的保密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磋商小组成员和与评审活动有关的工作人员不得泄露有关竞争性磋商响应文件的评审和比较、成交候选人的推荐以及与评审有关的其他情况。</w:t>
      </w:r>
    </w:p>
    <w:p>
      <w:pPr>
        <w:jc w:val="left"/>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24．评审方法</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24.1按照按照《中华人民共和国政府采购法》</w:t>
      </w:r>
      <w:r>
        <w:rPr>
          <w:rFonts w:hint="eastAsia" w:ascii="宋体" w:hAnsi="宋体" w:eastAsia="宋体" w:cs="宋体"/>
          <w:color w:val="auto"/>
          <w:sz w:val="24"/>
          <w:szCs w:val="24"/>
          <w:highlight w:val="none"/>
          <w:lang w:eastAsia="zh-CN" w:bidi="ar-SA"/>
        </w:rPr>
        <w:t>及实施条例</w:t>
      </w:r>
      <w:r>
        <w:rPr>
          <w:rFonts w:hint="eastAsia" w:ascii="宋体" w:hAnsi="宋体" w:eastAsia="宋体" w:cs="宋体"/>
          <w:color w:val="auto"/>
          <w:sz w:val="24"/>
          <w:szCs w:val="24"/>
          <w:highlight w:val="none"/>
          <w:lang w:bidi="ar-SA"/>
        </w:rPr>
        <w:t>和财政部关于</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政府采购竞争性磋商采购方式管理暂行办法</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有关问题的补充通知</w:t>
      </w:r>
      <w:r>
        <w:rPr>
          <w:rFonts w:hint="eastAsia" w:ascii="宋体" w:hAnsi="宋体" w:eastAsia="宋体" w:cs="宋体"/>
          <w:color w:val="auto"/>
          <w:sz w:val="24"/>
          <w:szCs w:val="24"/>
          <w:highlight w:val="none"/>
          <w:lang w:eastAsia="zh-CN" w:bidi="ar-SA"/>
        </w:rPr>
        <w:t>（财库〔2015〕124号）、财政部</w:t>
      </w:r>
      <w:r>
        <w:rPr>
          <w:rFonts w:hint="eastAsia" w:ascii="宋体" w:hAnsi="宋体" w:eastAsia="宋体" w:cs="宋体"/>
          <w:color w:val="auto"/>
          <w:sz w:val="24"/>
          <w:szCs w:val="24"/>
          <w:highlight w:val="none"/>
          <w:lang w:bidi="ar-SA"/>
        </w:rPr>
        <w:t>关于印发《政府采购竞争性磋商采购方式管理暂行办法》的通知</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财库【2014】214号</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，本次评审采用综合评分法，</w:t>
      </w:r>
      <w:r>
        <w:rPr>
          <w:rFonts w:hint="eastAsia" w:ascii="宋体" w:hAnsi="宋体" w:eastAsia="宋体" w:cs="宋体"/>
          <w:color w:val="auto"/>
          <w:sz w:val="24"/>
          <w:szCs w:val="24"/>
          <w:highlight w:val="none"/>
          <w:lang w:eastAsia="zh-CN" w:bidi="ar-SA"/>
        </w:rPr>
        <w:t>是指投标文件满足招标文件全部实质性要求且按照评审因素的量化指标评审得分最高的供应商为中标候选人的评标方法。</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25．评审程序</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按照竞争性磋商响应文件初审、澄清有关问题、分别磋商、</w:t>
      </w:r>
      <w:r>
        <w:rPr>
          <w:rFonts w:hint="eastAsia" w:ascii="宋体" w:hAnsi="宋体" w:eastAsia="宋体" w:cs="宋体"/>
          <w:color w:val="auto"/>
          <w:sz w:val="24"/>
          <w:szCs w:val="24"/>
          <w:highlight w:val="none"/>
          <w:lang w:eastAsia="zh-CN" w:bidi="ar-SA"/>
        </w:rPr>
        <w:t>三次</w:t>
      </w:r>
      <w:r>
        <w:rPr>
          <w:rFonts w:hint="eastAsia" w:ascii="宋体" w:hAnsi="宋体" w:eastAsia="宋体" w:cs="宋体"/>
          <w:color w:val="auto"/>
          <w:sz w:val="24"/>
          <w:szCs w:val="24"/>
          <w:highlight w:val="none"/>
          <w:lang w:bidi="ar-SA"/>
        </w:rPr>
        <w:t>报价、比较与评审、推荐成交候选</w:t>
      </w:r>
      <w:r>
        <w:rPr>
          <w:rFonts w:hint="eastAsia" w:ascii="宋体" w:hAnsi="宋体" w:eastAsia="宋体" w:cs="宋体"/>
          <w:color w:val="auto"/>
          <w:sz w:val="24"/>
          <w:szCs w:val="24"/>
          <w:highlight w:val="none"/>
          <w:lang w:eastAsia="zh-CN" w:bidi="ar-SA"/>
        </w:rPr>
        <w:t>人</w:t>
      </w:r>
      <w:r>
        <w:rPr>
          <w:rFonts w:hint="eastAsia" w:ascii="宋体" w:hAnsi="宋体" w:eastAsia="宋体" w:cs="宋体"/>
          <w:color w:val="auto"/>
          <w:sz w:val="24"/>
          <w:szCs w:val="24"/>
          <w:highlight w:val="none"/>
          <w:lang w:bidi="ar-SA"/>
        </w:rPr>
        <w:t>名单的工作程序进行评审。在上一步评审中被认定为无效磋商者，不进入下一步的评审。</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六.成交、通知与签约</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26．成交程序</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26.1磋商小组根据评审方法的规定对供应商进行评审排序，推荐</w:t>
      </w: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名成交候选人，作为评审结果。评审结果由全体磋商小组成员签字确认。</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26.2采购人根据磋商报告中推荐的成交候选人排列顺序，确定排名第一的</w:t>
      </w:r>
      <w:r>
        <w:rPr>
          <w:rFonts w:hint="eastAsia" w:ascii="宋体" w:hAnsi="宋体" w:eastAsia="宋体" w:cs="宋体"/>
          <w:color w:val="auto"/>
          <w:sz w:val="24"/>
          <w:szCs w:val="24"/>
          <w:highlight w:val="none"/>
          <w:lang w:eastAsia="zh-CN" w:bidi="ar-SA"/>
        </w:rPr>
        <w:t>成交候选人</w:t>
      </w:r>
      <w:r>
        <w:rPr>
          <w:rFonts w:hint="eastAsia" w:ascii="宋体" w:hAnsi="宋体" w:eastAsia="宋体" w:cs="宋体"/>
          <w:color w:val="auto"/>
          <w:sz w:val="24"/>
          <w:szCs w:val="24"/>
          <w:highlight w:val="none"/>
          <w:lang w:bidi="ar-SA"/>
        </w:rPr>
        <w:t>为成交</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w:t>
      </w:r>
      <w:r>
        <w:rPr>
          <w:rFonts w:hint="eastAsia" w:ascii="宋体" w:hAnsi="宋体" w:eastAsia="宋体" w:cs="宋体"/>
          <w:color w:val="auto"/>
          <w:sz w:val="24"/>
          <w:szCs w:val="24"/>
          <w:highlight w:val="none"/>
          <w:lang w:eastAsia="zh-CN" w:bidi="ar-SA"/>
        </w:rPr>
        <w:t>人</w:t>
      </w:r>
      <w:r>
        <w:rPr>
          <w:rFonts w:hint="eastAsia" w:ascii="宋体" w:hAnsi="宋体" w:eastAsia="宋体" w:cs="宋体"/>
          <w:color w:val="auto"/>
          <w:sz w:val="24"/>
          <w:szCs w:val="24"/>
          <w:highlight w:val="none"/>
          <w:lang w:bidi="ar-SA"/>
        </w:rPr>
        <w:t>为成交</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，也可以重新组织竞争性磋商。</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26.4采购人也可以授权磋商小组评审后直接确定成交</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26.5成交</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确定之后，成交结果将在财政部门指定的政府采购信息发布媒体上公告。</w:t>
      </w:r>
    </w:p>
    <w:p>
      <w:pPr>
        <w:spacing w:line="50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26.6供应商或者其他利害关系人对评审结果有异议的，应当在</w:t>
      </w:r>
      <w:r>
        <w:rPr>
          <w:rFonts w:hint="eastAsia" w:ascii="宋体" w:hAnsi="宋体" w:eastAsia="宋体" w:cs="宋体"/>
          <w:color w:val="auto"/>
          <w:sz w:val="24"/>
          <w:szCs w:val="24"/>
          <w:highlight w:val="none"/>
          <w:lang w:eastAsia="zh-CN" w:bidi="ar-SA"/>
        </w:rPr>
        <w:t>法律规定的时间内</w:t>
      </w:r>
      <w:r>
        <w:rPr>
          <w:rFonts w:hint="eastAsia" w:ascii="宋体" w:hAnsi="宋体" w:eastAsia="宋体" w:cs="宋体"/>
          <w:color w:val="auto"/>
          <w:sz w:val="24"/>
          <w:szCs w:val="24"/>
          <w:highlight w:val="none"/>
          <w:lang w:bidi="ar-SA"/>
        </w:rPr>
        <w:t>提出。</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27．成交通知</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27.1采购代理机构向成交</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 xml:space="preserve">发出《成交通知书》。 </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27.2成交通知书对采购人和成交</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具有同等法律效力。成交通知书发出之后，采购人改变成交结果，或者成交</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放弃成交，应当承担相应的法律责任。</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28. 成交合同的签订</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28.1采购人应当自成交通知书发出之日起三十日内，按照竞争性磋商文件和</w:t>
      </w:r>
      <w:r>
        <w:rPr>
          <w:rFonts w:hint="eastAsia" w:ascii="宋体" w:hAnsi="宋体" w:eastAsia="宋体" w:cs="宋体"/>
          <w:color w:val="auto"/>
          <w:sz w:val="24"/>
          <w:szCs w:val="24"/>
          <w:highlight w:val="none"/>
          <w:lang w:eastAsia="zh-CN" w:bidi="ar-SA"/>
        </w:rPr>
        <w:t>成交供应商</w:t>
      </w:r>
      <w:r>
        <w:rPr>
          <w:rFonts w:hint="eastAsia" w:ascii="宋体" w:hAnsi="宋体" w:eastAsia="宋体" w:cs="宋体"/>
          <w:color w:val="auto"/>
          <w:sz w:val="24"/>
          <w:szCs w:val="24"/>
          <w:highlight w:val="none"/>
          <w:lang w:bidi="ar-SA"/>
        </w:rPr>
        <w:t>竞争性磋商响应文件（包括评审中形成的澄清文件）的约定，与</w:t>
      </w:r>
      <w:r>
        <w:rPr>
          <w:rFonts w:hint="eastAsia" w:ascii="宋体" w:hAnsi="宋体" w:eastAsia="宋体" w:cs="宋体"/>
          <w:color w:val="auto"/>
          <w:sz w:val="24"/>
          <w:szCs w:val="24"/>
          <w:highlight w:val="none"/>
          <w:lang w:eastAsia="zh-CN" w:bidi="ar-SA"/>
        </w:rPr>
        <w:t>成交供应商</w:t>
      </w:r>
      <w:r>
        <w:rPr>
          <w:rFonts w:hint="eastAsia" w:ascii="宋体" w:hAnsi="宋体" w:eastAsia="宋体" w:cs="宋体"/>
          <w:color w:val="auto"/>
          <w:sz w:val="24"/>
          <w:szCs w:val="24"/>
          <w:highlight w:val="none"/>
          <w:lang w:bidi="ar-SA"/>
        </w:rPr>
        <w:t>签订书面合同。所签订的合同不得对竞争性磋商文件和</w:t>
      </w:r>
      <w:r>
        <w:rPr>
          <w:rFonts w:hint="eastAsia" w:ascii="宋体" w:hAnsi="宋体" w:eastAsia="宋体" w:cs="宋体"/>
          <w:color w:val="auto"/>
          <w:sz w:val="24"/>
          <w:szCs w:val="24"/>
          <w:highlight w:val="none"/>
          <w:lang w:eastAsia="zh-CN" w:bidi="ar-SA"/>
        </w:rPr>
        <w:t>成交供应商</w:t>
      </w:r>
      <w:r>
        <w:rPr>
          <w:rFonts w:hint="eastAsia" w:ascii="宋体" w:hAnsi="宋体" w:eastAsia="宋体" w:cs="宋体"/>
          <w:color w:val="auto"/>
          <w:sz w:val="24"/>
          <w:szCs w:val="24"/>
          <w:highlight w:val="none"/>
          <w:lang w:bidi="ar-SA"/>
        </w:rPr>
        <w:t>的竞争性磋商响应文件（包括评审中形成的澄清文件）作实质性修改。</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28.2采购人自采购合同签订之日起七个工作日内，将采购合同副本报同级人民政府财政部门备案。</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29．成交代理服务费</w:t>
      </w:r>
      <w:r>
        <w:rPr>
          <w:rFonts w:hint="eastAsia" w:ascii="宋体" w:hAnsi="宋体" w:eastAsia="宋体" w:cs="宋体"/>
          <w:color w:val="auto"/>
          <w:sz w:val="24"/>
          <w:szCs w:val="24"/>
          <w:highlight w:val="none"/>
          <w:lang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29.1见供应商须知前附表。</w:t>
      </w:r>
    </w:p>
    <w:p>
      <w:pPr>
        <w:spacing w:line="360" w:lineRule="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30.质疑与投诉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000000"/>
          <w:spacing w:val="0"/>
          <w:sz w:val="24"/>
          <w:szCs w:val="24"/>
          <w:highlight w:val="none"/>
          <w:shd w:val="clear" w:color="auto" w:fill="FFFFFF"/>
          <w:lang w:val="en-US" w:eastAsia="zh-CN" w:bidi="ar-SA"/>
        </w:rPr>
      </w:pPr>
      <w:r>
        <w:rPr>
          <w:rStyle w:val="45"/>
          <w:rFonts w:hint="eastAsia" w:ascii="宋体" w:hAnsi="宋体" w:eastAsia="宋体" w:cs="宋体"/>
          <w:b w:val="0"/>
          <w:color w:val="000000"/>
          <w:spacing w:val="0"/>
          <w:sz w:val="24"/>
          <w:szCs w:val="24"/>
          <w:highlight w:val="none"/>
          <w:shd w:val="clear" w:color="auto" w:fill="FFFFFF"/>
          <w:lang w:val="en-US" w:eastAsia="zh-CN" w:bidi="ar-SA"/>
        </w:rPr>
        <w:t>30.1</w:t>
      </w:r>
      <w:r>
        <w:rPr>
          <w:rStyle w:val="45"/>
          <w:rFonts w:hint="eastAsia" w:ascii="宋体" w:hAnsi="宋体" w:eastAsia="宋体" w:cs="宋体"/>
          <w:b w:val="0"/>
          <w:color w:val="000000"/>
          <w:spacing w:val="0"/>
          <w:sz w:val="24"/>
          <w:szCs w:val="24"/>
          <w:highlight w:val="none"/>
          <w:shd w:val="clear" w:color="auto" w:fill="FFFFFF"/>
          <w:lang w:eastAsia="zh-CN" w:bidi="ar-SA"/>
        </w:rPr>
        <w:t>供应商认为竞争性磋商文件、采购过程、成交结果使自己的合法权益受到损害的，</w:t>
      </w:r>
      <w:r>
        <w:rPr>
          <w:rStyle w:val="45"/>
          <w:rFonts w:hint="eastAsia" w:ascii="宋体" w:hAnsi="宋体" w:eastAsia="宋体" w:cs="宋体"/>
          <w:b w:val="0"/>
          <w:color w:val="000000"/>
          <w:spacing w:val="0"/>
          <w:sz w:val="24"/>
          <w:szCs w:val="24"/>
          <w:highlight w:val="none"/>
          <w:shd w:val="clear" w:color="auto" w:fill="FFFFFF"/>
          <w:lang w:val="en-US" w:eastAsia="zh-CN" w:bidi="ar-SA"/>
        </w:rPr>
        <w:t>可以以书面形式向采购人、采购代理机构提出质疑。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000000"/>
          <w:spacing w:val="0"/>
          <w:sz w:val="24"/>
          <w:szCs w:val="24"/>
          <w:highlight w:val="none"/>
          <w:shd w:val="clear" w:color="auto" w:fill="FFFFFF"/>
          <w:lang w:val="en-US" w:eastAsia="zh-CN" w:bidi="ar-SA"/>
        </w:rPr>
      </w:pPr>
      <w:r>
        <w:rPr>
          <w:rStyle w:val="45"/>
          <w:rFonts w:hint="eastAsia" w:ascii="宋体" w:hAnsi="宋体" w:eastAsia="宋体" w:cs="宋体"/>
          <w:b w:val="0"/>
          <w:color w:val="000000"/>
          <w:spacing w:val="0"/>
          <w:sz w:val="24"/>
          <w:szCs w:val="24"/>
          <w:highlight w:val="none"/>
          <w:shd w:val="clear" w:color="auto" w:fill="FFFFFF"/>
          <w:lang w:val="en-US" w:eastAsia="zh-CN" w:bidi="ar-SA"/>
        </w:rPr>
        <w:t>30.1.1对采购文件提出质疑的，为收到采购文件之日起七个工作日内；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000000"/>
          <w:spacing w:val="0"/>
          <w:sz w:val="24"/>
          <w:szCs w:val="24"/>
          <w:highlight w:val="none"/>
          <w:shd w:val="clear" w:color="auto" w:fill="FFFFFF"/>
          <w:lang w:val="en-US" w:eastAsia="zh-CN" w:bidi="ar-SA"/>
        </w:rPr>
      </w:pPr>
      <w:r>
        <w:rPr>
          <w:rStyle w:val="45"/>
          <w:rFonts w:hint="eastAsia" w:ascii="宋体" w:hAnsi="宋体" w:eastAsia="宋体" w:cs="宋体"/>
          <w:b w:val="0"/>
          <w:color w:val="000000"/>
          <w:spacing w:val="0"/>
          <w:sz w:val="24"/>
          <w:szCs w:val="24"/>
          <w:highlight w:val="none"/>
          <w:shd w:val="clear" w:color="auto" w:fill="FFFFFF"/>
          <w:lang w:val="en-US" w:eastAsia="zh-CN" w:bidi="ar-SA"/>
        </w:rPr>
        <w:t>30.1.2对采购过程提出质疑的，为各采购程序环节结束之日起七个工作日内；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000000"/>
          <w:spacing w:val="0"/>
          <w:sz w:val="24"/>
          <w:szCs w:val="24"/>
          <w:highlight w:val="none"/>
          <w:shd w:val="clear" w:color="auto" w:fill="FFFFFF"/>
          <w:lang w:val="en-US" w:eastAsia="zh-CN" w:bidi="ar-SA"/>
        </w:rPr>
      </w:pPr>
      <w:r>
        <w:rPr>
          <w:rStyle w:val="45"/>
          <w:rFonts w:hint="eastAsia" w:ascii="宋体" w:hAnsi="宋体" w:eastAsia="宋体" w:cs="宋体"/>
          <w:b w:val="0"/>
          <w:color w:val="000000"/>
          <w:spacing w:val="0"/>
          <w:sz w:val="24"/>
          <w:szCs w:val="24"/>
          <w:highlight w:val="none"/>
          <w:shd w:val="clear" w:color="auto" w:fill="FFFFFF"/>
          <w:lang w:val="en-US" w:eastAsia="zh-CN" w:bidi="ar-SA"/>
        </w:rPr>
        <w:t>30.1.3对成交结果提出质疑的，为成交结果公告期限届满之日起七个工作日内。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000000"/>
          <w:spacing w:val="0"/>
          <w:sz w:val="24"/>
          <w:szCs w:val="24"/>
          <w:highlight w:val="none"/>
          <w:shd w:val="clear" w:color="auto" w:fill="FFFFFF"/>
          <w:lang w:val="en-US" w:eastAsia="zh-CN" w:bidi="ar-SA"/>
        </w:rPr>
      </w:pPr>
      <w:r>
        <w:rPr>
          <w:rStyle w:val="45"/>
          <w:rFonts w:hint="eastAsia" w:ascii="宋体" w:hAnsi="宋体" w:eastAsia="宋体" w:cs="宋体"/>
          <w:b w:val="0"/>
          <w:color w:val="000000"/>
          <w:spacing w:val="0"/>
          <w:sz w:val="24"/>
          <w:szCs w:val="24"/>
          <w:highlight w:val="none"/>
          <w:shd w:val="clear" w:color="auto" w:fill="FFFFFF"/>
          <w:lang w:val="en-US" w:eastAsia="zh-CN" w:bidi="ar-SA"/>
        </w:rPr>
        <w:t>30.1.4供应商须在法定质疑期内一次性提出针对同一采购程序环节的质疑。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val="en-US"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30.2 提交质疑书需携带以下资料：</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30.2.1</w:t>
      </w:r>
      <w:r>
        <w:rPr>
          <w:rStyle w:val="45"/>
          <w:rFonts w:hint="eastAsia" w:ascii="宋体" w:hAnsi="宋体" w:eastAsia="宋体" w:cs="宋体"/>
          <w:b w:val="0"/>
          <w:color w:val="auto"/>
          <w:spacing w:val="0"/>
          <w:sz w:val="24"/>
          <w:szCs w:val="24"/>
          <w:highlight w:val="none"/>
          <w:shd w:val="clear" w:color="auto" w:fill="FFFFFF"/>
          <w:lang w:eastAsia="zh-CN" w:bidi="ar-SA"/>
        </w:rPr>
        <w:t>加盖公章的营业执照副本复印件；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val="en-US"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30.2.2</w:t>
      </w:r>
      <w:r>
        <w:rPr>
          <w:rStyle w:val="45"/>
          <w:rFonts w:hint="eastAsia" w:ascii="宋体" w:hAnsi="宋体" w:eastAsia="宋体" w:cs="宋体"/>
          <w:b w:val="0"/>
          <w:color w:val="auto"/>
          <w:spacing w:val="0"/>
          <w:sz w:val="24"/>
          <w:szCs w:val="24"/>
          <w:highlight w:val="none"/>
          <w:shd w:val="clear" w:color="auto" w:fill="FFFFFF"/>
          <w:lang w:eastAsia="zh-CN" w:bidi="ar-SA"/>
        </w:rPr>
        <w:t>法定代表人针对本项目的专项授权书（须经法定代表人签字并加盖法人章和单位公章）及被授权人身份证复印件（查看原件）；法定代表人提交质疑书须提交其身份证复印件（查看原件）。</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30.3</w:t>
      </w:r>
      <w:r>
        <w:rPr>
          <w:rStyle w:val="45"/>
          <w:rFonts w:hint="eastAsia" w:ascii="宋体" w:hAnsi="宋体" w:eastAsia="宋体" w:cs="宋体"/>
          <w:b w:val="0"/>
          <w:color w:val="auto"/>
          <w:spacing w:val="0"/>
          <w:sz w:val="24"/>
          <w:szCs w:val="24"/>
          <w:highlight w:val="none"/>
          <w:shd w:val="clear" w:color="auto" w:fill="FFFFFF"/>
          <w:lang w:eastAsia="zh-CN" w:bidi="ar-SA"/>
        </w:rPr>
        <w:t>质疑书应该包含以下主要内容：</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30.3.1</w:t>
      </w:r>
      <w:r>
        <w:rPr>
          <w:rStyle w:val="45"/>
          <w:rFonts w:hint="eastAsia" w:ascii="宋体" w:hAnsi="宋体" w:eastAsia="宋体" w:cs="宋体"/>
          <w:b w:val="0"/>
          <w:color w:val="auto"/>
          <w:spacing w:val="0"/>
          <w:sz w:val="24"/>
          <w:szCs w:val="24"/>
          <w:highlight w:val="none"/>
          <w:shd w:val="clear" w:color="auto" w:fill="FFFFFF"/>
          <w:lang w:eastAsia="zh-CN" w:bidi="ar-SA"/>
        </w:rPr>
        <w:t>质疑供应商的基本情况信息：名称、地址、法定代表人、委托代理人、电话、邮编。</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30.3.2</w:t>
      </w:r>
      <w:r>
        <w:rPr>
          <w:rStyle w:val="45"/>
          <w:rFonts w:hint="eastAsia" w:ascii="宋体" w:hAnsi="宋体" w:eastAsia="宋体" w:cs="宋体"/>
          <w:b w:val="0"/>
          <w:color w:val="auto"/>
          <w:spacing w:val="0"/>
          <w:sz w:val="24"/>
          <w:szCs w:val="24"/>
          <w:highlight w:val="none"/>
          <w:shd w:val="clear" w:color="auto" w:fill="FFFFFF"/>
          <w:lang w:eastAsia="zh-CN" w:bidi="ar-SA"/>
        </w:rPr>
        <w:t>所质疑的政府采购项目的信息：包含采购人或者采购代理机构名称、项目名称、包（标段）、编号。</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30.3.3</w:t>
      </w:r>
      <w:r>
        <w:rPr>
          <w:rStyle w:val="45"/>
          <w:rFonts w:hint="eastAsia" w:ascii="宋体" w:hAnsi="宋体" w:eastAsia="宋体" w:cs="宋体"/>
          <w:b w:val="0"/>
          <w:color w:val="auto"/>
          <w:spacing w:val="0"/>
          <w:sz w:val="24"/>
          <w:szCs w:val="24"/>
          <w:highlight w:val="none"/>
          <w:shd w:val="clear" w:color="auto" w:fill="FFFFFF"/>
          <w:lang w:eastAsia="zh-CN" w:bidi="ar-SA"/>
        </w:rPr>
        <w:t>具体的质疑事项。质疑事项不得超出法定范围并且与质疑供应商有利害关系。</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30.3.4明确、</w:t>
      </w:r>
      <w:r>
        <w:rPr>
          <w:rStyle w:val="45"/>
          <w:rFonts w:hint="eastAsia" w:ascii="宋体" w:hAnsi="宋体" w:eastAsia="宋体" w:cs="宋体"/>
          <w:b w:val="0"/>
          <w:color w:val="auto"/>
          <w:spacing w:val="0"/>
          <w:sz w:val="24"/>
          <w:szCs w:val="24"/>
          <w:highlight w:val="none"/>
          <w:shd w:val="clear" w:color="auto" w:fill="FFFFFF"/>
          <w:lang w:eastAsia="zh-CN" w:bidi="ar-SA"/>
        </w:rPr>
        <w:t>具体的质疑请求。</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30.3.5</w:t>
      </w:r>
      <w:r>
        <w:rPr>
          <w:rStyle w:val="45"/>
          <w:rFonts w:hint="eastAsia" w:ascii="宋体" w:hAnsi="宋体" w:eastAsia="宋体" w:cs="宋体"/>
          <w:b w:val="0"/>
          <w:color w:val="auto"/>
          <w:spacing w:val="0"/>
          <w:sz w:val="24"/>
          <w:szCs w:val="24"/>
          <w:highlight w:val="none"/>
          <w:shd w:val="clear" w:color="auto" w:fill="FFFFFF"/>
          <w:lang w:eastAsia="zh-CN" w:bidi="ar-SA"/>
        </w:rPr>
        <w:t>质疑所依据的事实、理由和法律依据及证明材料。</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30.3.6</w:t>
      </w:r>
      <w:r>
        <w:rPr>
          <w:rStyle w:val="45"/>
          <w:rFonts w:hint="eastAsia" w:ascii="宋体" w:hAnsi="宋体" w:eastAsia="宋体" w:cs="宋体"/>
          <w:b w:val="0"/>
          <w:color w:val="auto"/>
          <w:spacing w:val="0"/>
          <w:sz w:val="24"/>
          <w:szCs w:val="24"/>
          <w:highlight w:val="none"/>
          <w:shd w:val="clear" w:color="auto" w:fill="FFFFFF"/>
          <w:lang w:eastAsia="zh-CN" w:bidi="ar-SA"/>
        </w:rPr>
        <w:t>质疑书需要加盖质疑供应商公章并经法定代表人签字和盖章。</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30.4</w:t>
      </w:r>
      <w:r>
        <w:rPr>
          <w:rStyle w:val="45"/>
          <w:rFonts w:hint="eastAsia" w:ascii="宋体" w:hAnsi="宋体" w:eastAsia="宋体" w:cs="宋体"/>
          <w:b w:val="0"/>
          <w:color w:val="auto"/>
          <w:spacing w:val="0"/>
          <w:sz w:val="24"/>
          <w:szCs w:val="24"/>
          <w:highlight w:val="none"/>
          <w:shd w:val="clear" w:color="auto" w:fill="FFFFFF"/>
          <w:lang w:eastAsia="zh-CN" w:bidi="ar-SA"/>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30.4.1</w:t>
      </w:r>
      <w:r>
        <w:rPr>
          <w:rStyle w:val="45"/>
          <w:rFonts w:hint="eastAsia" w:ascii="宋体" w:hAnsi="宋体" w:eastAsia="宋体" w:cs="宋体"/>
          <w:b w:val="0"/>
          <w:color w:val="auto"/>
          <w:spacing w:val="0"/>
          <w:sz w:val="24"/>
          <w:szCs w:val="24"/>
          <w:highlight w:val="none"/>
          <w:shd w:val="clear" w:color="auto" w:fill="FFFFFF"/>
          <w:lang w:eastAsia="zh-CN" w:bidi="ar-SA"/>
        </w:rPr>
        <w:t>质疑供应商不是参与本次政府采购项目的供应商；</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30.4.2</w:t>
      </w:r>
      <w:r>
        <w:rPr>
          <w:rStyle w:val="45"/>
          <w:rFonts w:hint="eastAsia" w:ascii="宋体" w:hAnsi="宋体" w:eastAsia="宋体" w:cs="宋体"/>
          <w:b w:val="0"/>
          <w:color w:val="auto"/>
          <w:spacing w:val="0"/>
          <w:sz w:val="24"/>
          <w:szCs w:val="24"/>
          <w:highlight w:val="none"/>
          <w:shd w:val="clear" w:color="auto" w:fill="FFFFFF"/>
          <w:lang w:eastAsia="zh-CN" w:bidi="ar-SA"/>
        </w:rPr>
        <w:t>质疑供应商与质疑事项不存在利害关系的；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30.4.3</w:t>
      </w:r>
      <w:r>
        <w:rPr>
          <w:rStyle w:val="45"/>
          <w:rFonts w:hint="eastAsia" w:ascii="宋体" w:hAnsi="宋体" w:eastAsia="宋体" w:cs="宋体"/>
          <w:b w:val="0"/>
          <w:color w:val="auto"/>
          <w:spacing w:val="0"/>
          <w:sz w:val="24"/>
          <w:szCs w:val="24"/>
          <w:highlight w:val="none"/>
          <w:shd w:val="clear" w:color="auto" w:fill="FFFFFF"/>
          <w:lang w:eastAsia="zh-CN" w:bidi="ar-SA"/>
        </w:rPr>
        <w:t>未在法定期限内提出质疑的；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30.4.4</w:t>
      </w:r>
      <w:r>
        <w:rPr>
          <w:rStyle w:val="45"/>
          <w:rFonts w:hint="eastAsia" w:ascii="宋体" w:hAnsi="宋体" w:eastAsia="宋体" w:cs="宋体"/>
          <w:b w:val="0"/>
          <w:color w:val="auto"/>
          <w:spacing w:val="0"/>
          <w:sz w:val="24"/>
          <w:szCs w:val="24"/>
          <w:highlight w:val="none"/>
          <w:shd w:val="clear" w:color="auto" w:fill="FFFFFF"/>
          <w:lang w:eastAsia="zh-CN" w:bidi="ar-SA"/>
        </w:rPr>
        <w:t>质疑未以书面形式提出，或质疑书主要内容构成不完整的；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30.4.5</w:t>
      </w:r>
      <w:r>
        <w:rPr>
          <w:rStyle w:val="45"/>
          <w:rFonts w:hint="eastAsia" w:ascii="宋体" w:hAnsi="宋体" w:eastAsia="宋体" w:cs="宋体"/>
          <w:b w:val="0"/>
          <w:color w:val="auto"/>
          <w:spacing w:val="0"/>
          <w:sz w:val="24"/>
          <w:szCs w:val="24"/>
          <w:highlight w:val="none"/>
          <w:shd w:val="clear" w:color="auto" w:fill="FFFFFF"/>
          <w:lang w:eastAsia="zh-CN" w:bidi="ar-SA"/>
        </w:rPr>
        <w:t>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30.4.6</w:t>
      </w:r>
      <w:r>
        <w:rPr>
          <w:rStyle w:val="45"/>
          <w:rFonts w:hint="eastAsia" w:ascii="宋体" w:hAnsi="宋体" w:eastAsia="宋体" w:cs="宋体"/>
          <w:b w:val="0"/>
          <w:color w:val="auto"/>
          <w:spacing w:val="0"/>
          <w:sz w:val="24"/>
          <w:szCs w:val="24"/>
          <w:highlight w:val="none"/>
          <w:shd w:val="clear" w:color="auto" w:fill="FFFFFF"/>
          <w:lang w:eastAsia="zh-CN" w:bidi="ar-SA"/>
        </w:rPr>
        <w:t>以非法手段取得证据、材料的；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30.4.7</w:t>
      </w:r>
      <w:r>
        <w:rPr>
          <w:rStyle w:val="45"/>
          <w:rFonts w:hint="eastAsia" w:ascii="宋体" w:hAnsi="宋体" w:eastAsia="宋体" w:cs="宋体"/>
          <w:b w:val="0"/>
          <w:color w:val="auto"/>
          <w:spacing w:val="0"/>
          <w:sz w:val="24"/>
          <w:szCs w:val="24"/>
          <w:highlight w:val="none"/>
          <w:shd w:val="clear" w:color="auto" w:fill="FFFFFF"/>
          <w:lang w:eastAsia="zh-CN" w:bidi="ar-SA"/>
        </w:rPr>
        <w:t>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30.4.8</w:t>
      </w:r>
      <w:r>
        <w:rPr>
          <w:rStyle w:val="45"/>
          <w:rFonts w:hint="eastAsia" w:ascii="宋体" w:hAnsi="宋体" w:eastAsia="宋体" w:cs="宋体"/>
          <w:b w:val="0"/>
          <w:color w:val="auto"/>
          <w:spacing w:val="0"/>
          <w:sz w:val="24"/>
          <w:szCs w:val="24"/>
          <w:highlight w:val="none"/>
          <w:shd w:val="clear" w:color="auto" w:fill="FFFFFF"/>
          <w:lang w:eastAsia="zh-CN" w:bidi="ar-SA"/>
        </w:rPr>
        <w:t>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30.5</w:t>
      </w:r>
      <w:r>
        <w:rPr>
          <w:rStyle w:val="45"/>
          <w:rFonts w:hint="eastAsia" w:ascii="宋体" w:hAnsi="宋体" w:eastAsia="宋体" w:cs="宋体"/>
          <w:b w:val="0"/>
          <w:color w:val="auto"/>
          <w:spacing w:val="0"/>
          <w:sz w:val="24"/>
          <w:szCs w:val="24"/>
          <w:highlight w:val="none"/>
          <w:shd w:val="clear" w:color="auto" w:fill="FFFFFF"/>
          <w:lang w:eastAsia="zh-CN" w:bidi="ar-SA"/>
        </w:rPr>
        <w:t>质疑答复</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采购人或采购代理机构</w:t>
      </w:r>
      <w:r>
        <w:rPr>
          <w:rStyle w:val="45"/>
          <w:rFonts w:hint="eastAsia" w:ascii="宋体" w:hAnsi="宋体" w:eastAsia="宋体" w:cs="宋体"/>
          <w:b w:val="0"/>
          <w:color w:val="auto"/>
          <w:spacing w:val="0"/>
          <w:sz w:val="24"/>
          <w:szCs w:val="24"/>
          <w:highlight w:val="none"/>
          <w:shd w:val="clear" w:color="auto" w:fill="FFFFFF"/>
          <w:lang w:eastAsia="zh-CN" w:bidi="ar-SA"/>
        </w:rPr>
        <w:t>在收到供应商的书面质疑后将按规定的时间进行回复。</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val="en-US"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30.6供应商应在法定期限内以书面形式提出质疑。</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val="en-US"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30.7投诉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45"/>
          <w:rFonts w:hint="eastAsia" w:ascii="宋体" w:hAnsi="宋体" w:eastAsia="宋体" w:cs="宋体"/>
          <w:b w:val="0"/>
          <w:color w:val="auto"/>
          <w:spacing w:val="0"/>
          <w:sz w:val="24"/>
          <w:szCs w:val="24"/>
          <w:highlight w:val="none"/>
          <w:shd w:val="clear" w:color="auto" w:fill="FFFFFF"/>
          <w:lang w:val="en-US" w:eastAsia="zh-CN" w:bidi="ar-SA"/>
        </w:rPr>
      </w:pPr>
      <w:r>
        <w:rPr>
          <w:rStyle w:val="45"/>
          <w:rFonts w:hint="eastAsia" w:ascii="宋体" w:hAnsi="宋体" w:eastAsia="宋体" w:cs="宋体"/>
          <w:b w:val="0"/>
          <w:color w:val="auto"/>
          <w:spacing w:val="0"/>
          <w:sz w:val="24"/>
          <w:szCs w:val="24"/>
          <w:highlight w:val="none"/>
          <w:shd w:val="clear" w:color="auto" w:fill="FFFFFF"/>
          <w:lang w:val="en-US" w:eastAsia="zh-CN" w:bidi="ar-SA"/>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val="en-US" w:eastAsia="zh-CN" w:bidi="ar-SA"/>
        </w:rPr>
        <w:t>31</w:t>
      </w:r>
      <w:r>
        <w:rPr>
          <w:rFonts w:hint="eastAsia" w:ascii="宋体" w:hAnsi="宋体" w:eastAsia="宋体" w:cs="宋体"/>
          <w:b/>
          <w:color w:val="auto"/>
          <w:sz w:val="24"/>
          <w:szCs w:val="24"/>
          <w:highlight w:val="none"/>
          <w:lang w:bidi="ar-SA"/>
        </w:rPr>
        <w:t>.其他</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w:t>
      </w: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lang w:bidi="ar-SA"/>
        </w:rPr>
        <w:t>1磋商步骤为：第一次报价---初步评审---分别磋商---第</w:t>
      </w:r>
      <w:r>
        <w:rPr>
          <w:rFonts w:hint="eastAsia" w:ascii="宋体" w:hAnsi="宋体" w:eastAsia="宋体" w:cs="宋体"/>
          <w:color w:val="auto"/>
          <w:sz w:val="24"/>
          <w:szCs w:val="24"/>
          <w:highlight w:val="none"/>
          <w:lang w:eastAsia="zh-CN" w:bidi="ar-SA"/>
        </w:rPr>
        <w:t>三次</w:t>
      </w:r>
      <w:r>
        <w:rPr>
          <w:rFonts w:hint="eastAsia" w:ascii="宋体" w:hAnsi="宋体" w:eastAsia="宋体" w:cs="宋体"/>
          <w:color w:val="auto"/>
          <w:sz w:val="24"/>
          <w:szCs w:val="24"/>
          <w:highlight w:val="none"/>
          <w:lang w:bidi="ar-SA"/>
        </w:rPr>
        <w:t>报价---综合评审推荐成交候选人。</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以供应商递交的磋商响应文件中的总报价为第一次报价。分别磋商后，供应商现场填报的磋商响应总报价为第</w:t>
      </w:r>
      <w:r>
        <w:rPr>
          <w:rFonts w:hint="eastAsia" w:ascii="宋体" w:hAnsi="宋体" w:eastAsia="宋体" w:cs="宋体"/>
          <w:color w:val="auto"/>
          <w:sz w:val="24"/>
          <w:szCs w:val="24"/>
          <w:highlight w:val="none"/>
          <w:lang w:eastAsia="zh-CN" w:bidi="ar-SA"/>
        </w:rPr>
        <w:t>三次</w:t>
      </w:r>
      <w:r>
        <w:rPr>
          <w:rFonts w:hint="eastAsia" w:ascii="宋体" w:hAnsi="宋体" w:eastAsia="宋体" w:cs="宋体"/>
          <w:color w:val="auto"/>
          <w:sz w:val="24"/>
          <w:szCs w:val="24"/>
          <w:highlight w:val="none"/>
          <w:lang w:bidi="ar-SA"/>
        </w:rPr>
        <w:t>报价）</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w:t>
      </w: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lang w:bidi="ar-SA"/>
        </w:rPr>
        <w:t>.2当第</w:t>
      </w:r>
      <w:r>
        <w:rPr>
          <w:rFonts w:hint="eastAsia" w:ascii="宋体" w:hAnsi="宋体" w:eastAsia="宋体" w:cs="宋体"/>
          <w:color w:val="auto"/>
          <w:sz w:val="24"/>
          <w:szCs w:val="24"/>
          <w:highlight w:val="none"/>
          <w:lang w:eastAsia="zh-CN" w:bidi="ar-SA"/>
        </w:rPr>
        <w:t>三次</w:t>
      </w:r>
      <w:r>
        <w:rPr>
          <w:rFonts w:hint="eastAsia" w:ascii="宋体" w:hAnsi="宋体" w:eastAsia="宋体" w:cs="宋体"/>
          <w:color w:val="auto"/>
          <w:sz w:val="24"/>
          <w:szCs w:val="24"/>
          <w:highlight w:val="none"/>
          <w:lang w:bidi="ar-SA"/>
        </w:rPr>
        <w:t>报价全部超过</w:t>
      </w:r>
      <w:r>
        <w:rPr>
          <w:rFonts w:hint="eastAsia" w:ascii="宋体" w:hAnsi="宋体" w:eastAsia="宋体" w:cs="宋体"/>
          <w:color w:val="auto"/>
          <w:sz w:val="24"/>
          <w:szCs w:val="24"/>
          <w:highlight w:val="none"/>
          <w:lang w:eastAsia="zh-CN" w:bidi="ar-SA"/>
        </w:rPr>
        <w:t>磋商文件规定的采购预算（或最高磋商限价）</w:t>
      </w:r>
      <w:r>
        <w:rPr>
          <w:rFonts w:hint="eastAsia" w:ascii="宋体" w:hAnsi="宋体" w:eastAsia="宋体" w:cs="宋体"/>
          <w:color w:val="auto"/>
          <w:sz w:val="24"/>
          <w:szCs w:val="24"/>
          <w:highlight w:val="none"/>
          <w:lang w:bidi="ar-SA"/>
        </w:rPr>
        <w:t>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w:t>
      </w: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lang w:bidi="ar-SA"/>
        </w:rPr>
        <w:t>.</w:t>
      </w: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成交供应商确定后，成交供应商无正当理由拖延或拒签合同的，或未能按照规定的时间提供履约担保</w:t>
      </w:r>
      <w:r>
        <w:rPr>
          <w:rFonts w:hint="eastAsia" w:ascii="宋体" w:hAnsi="宋体" w:eastAsia="宋体" w:cs="宋体"/>
          <w:color w:val="auto"/>
          <w:sz w:val="24"/>
          <w:szCs w:val="24"/>
          <w:highlight w:val="none"/>
          <w:lang w:eastAsia="zh-CN" w:bidi="ar-SA"/>
        </w:rPr>
        <w:t>（如有）</w:t>
      </w:r>
      <w:r>
        <w:rPr>
          <w:rFonts w:hint="eastAsia" w:ascii="宋体" w:hAnsi="宋体" w:eastAsia="宋体" w:cs="宋体"/>
          <w:color w:val="auto"/>
          <w:sz w:val="24"/>
          <w:szCs w:val="24"/>
          <w:highlight w:val="none"/>
          <w:lang w:bidi="ar-SA"/>
        </w:rPr>
        <w:t>，采购人有权取消其成交资格，并按评审顺序重新确定成交供应商。同时报请监督机构予以通报，禁止其进入政府采购市场，并没收其保证金。给采购人造成损失超过磋商保证金额的，</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还应当对超过部分予以赔偿，并依法承担相应法律责任。</w:t>
      </w:r>
    </w:p>
    <w:p>
      <w:pPr>
        <w:pStyle w:val="54"/>
        <w:rPr>
          <w:rFonts w:hint="eastAsia" w:ascii="宋体" w:hAnsi="宋体" w:eastAsia="宋体" w:cs="宋体"/>
          <w:b/>
          <w:bCs/>
          <w:highlight w:val="none"/>
          <w:lang w:val="en-US" w:eastAsia="zh-CN"/>
        </w:rPr>
      </w:pPr>
      <w:r>
        <w:rPr>
          <w:rFonts w:hint="eastAsia" w:ascii="宋体" w:hAnsi="宋体" w:eastAsia="宋体" w:cs="宋体"/>
          <w:color w:val="auto"/>
          <w:sz w:val="24"/>
          <w:szCs w:val="24"/>
          <w:highlight w:val="none"/>
          <w:lang w:val="en-US" w:eastAsia="zh-CN" w:bidi="ar-SA"/>
        </w:rPr>
        <w:t xml:space="preserve">    31.4</w:t>
      </w:r>
      <w:r>
        <w:rPr>
          <w:rFonts w:hint="eastAsia" w:ascii="宋体" w:hAnsi="宋体" w:eastAsia="宋体" w:cs="宋体"/>
          <w:b/>
          <w:bCs/>
          <w:color w:val="auto"/>
          <w:sz w:val="24"/>
          <w:szCs w:val="24"/>
          <w:highlight w:val="none"/>
          <w:lang w:val="en-US" w:eastAsia="zh-CN" w:bidi="ar-SA"/>
        </w:rPr>
        <w:t>本项目为竞争性磋商，开标现场与采购人沟通是否公开报价，如不公开一次、三次及多轮报价，即评审专家评审完本项目现场宣读评审结果。敬请注意！</w:t>
      </w:r>
    </w:p>
    <w:p>
      <w:pPr>
        <w:spacing w:line="240" w:lineRule="auto"/>
        <w:jc w:val="center"/>
        <w:outlineLvl w:val="0"/>
        <w:rPr>
          <w:rFonts w:hint="eastAsia" w:ascii="宋体" w:hAnsi="宋体" w:eastAsia="宋体" w:cs="宋体"/>
          <w:color w:val="auto"/>
          <w:highlight w:val="none"/>
        </w:rPr>
        <w:sectPr>
          <w:pgSz w:w="11907" w:h="16840"/>
          <w:pgMar w:top="1440" w:right="1077" w:bottom="1440" w:left="1077" w:header="851" w:footer="850" w:gutter="0"/>
          <w:pgNumType w:fmt="decimal" w:start="1"/>
          <w:cols w:space="720" w:num="1"/>
          <w:rtlGutter w:val="0"/>
          <w:docGrid w:linePitch="462" w:charSpace="0"/>
        </w:sectPr>
      </w:pPr>
    </w:p>
    <w:p>
      <w:pPr>
        <w:pStyle w:val="146"/>
        <w:numPr>
          <w:ilvl w:val="0"/>
          <w:numId w:val="7"/>
        </w:numPr>
        <w:ind w:firstLine="643"/>
        <w:jc w:val="center"/>
        <w:textAlignment w:val="auto"/>
        <w:rPr>
          <w:rStyle w:val="49"/>
          <w:rFonts w:hint="eastAsia" w:ascii="宋体" w:hAnsi="宋体" w:eastAsia="宋体" w:cs="宋体"/>
          <w:b/>
          <w:color w:val="000000"/>
          <w:sz w:val="24"/>
          <w:szCs w:val="24"/>
        </w:rPr>
      </w:pPr>
      <w:r>
        <w:rPr>
          <w:rStyle w:val="49"/>
          <w:rFonts w:hint="eastAsia" w:ascii="宋体" w:hAnsi="宋体" w:eastAsia="宋体" w:cs="宋体"/>
          <w:b/>
          <w:color w:val="000000"/>
          <w:sz w:val="24"/>
          <w:szCs w:val="24"/>
        </w:rPr>
        <w:t>质疑及处理</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1 质疑的提出</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1.1 质疑人必须是直接参与本次采购活动的投标人。</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起7个工作日内按招标文件中载明的邮箱：</w:t>
      </w:r>
      <w:r>
        <w:rPr>
          <w:rStyle w:val="49"/>
          <w:rFonts w:hint="eastAsia" w:ascii="宋体" w:hAnsi="宋体" w:cs="宋体"/>
          <w:bCs/>
          <w:color w:val="000000"/>
          <w:sz w:val="28"/>
          <w:szCs w:val="28"/>
          <w:u w:val="single"/>
          <w:lang w:val="en-US" w:eastAsia="zh-CN"/>
        </w:rPr>
        <w:t>2013809061</w:t>
      </w:r>
      <w:r>
        <w:rPr>
          <w:rStyle w:val="49"/>
          <w:rFonts w:hint="eastAsia" w:ascii="宋体" w:hAnsi="宋体" w:eastAsia="宋体" w:cs="宋体"/>
          <w:bCs/>
          <w:color w:val="000000"/>
          <w:sz w:val="28"/>
          <w:szCs w:val="28"/>
          <w:u w:val="single"/>
        </w:rPr>
        <w:t>@qq.com</w:t>
      </w:r>
      <w:r>
        <w:rPr>
          <w:rStyle w:val="48"/>
          <w:rFonts w:hint="eastAsia" w:ascii="宋体" w:hAnsi="宋体" w:eastAsia="宋体" w:cs="宋体"/>
          <w:bCs/>
          <w:color w:val="000000"/>
          <w:sz w:val="28"/>
          <w:szCs w:val="28"/>
        </w:rPr>
        <w:t>地址，以书面形式、应加盖公章通知招标人。招标人认为必要时，将（澄清）修改后的公告发布在新疆政府采购网（http://www.ccgp-xinjiang.gov.cn/）与洛浦县人民政府网（http://www.xjlpx.gov.cn/）敬请投标企业及时关注。在规定期限内投标企业未提出质疑的视为投标企业默认招标文件不存在质疑的相关问题。超过招标文件质疑时间将不再接受投标企业所提出的质疑，</w:t>
      </w:r>
      <w:r>
        <w:rPr>
          <w:rStyle w:val="49"/>
          <w:rFonts w:hint="eastAsia" w:ascii="宋体" w:hAnsi="宋体" w:eastAsia="宋体" w:cs="宋体"/>
          <w:bCs/>
          <w:color w:val="000000"/>
          <w:sz w:val="28"/>
          <w:szCs w:val="28"/>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1.3 对成交公告有异议的，在成交公告发布之日起七个工作日内，以书面形式并加盖公章和法人代表签字向招标方提出质疑。</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1.4 提出质疑时，必须按照“实事求是”、“谁主张，谁举证”的原则，提供相关证明材料，不能主观臆测。</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1.5 质疑函采用实名制，不得进行虚假、恶意质疑。质疑人应在质疑有效期内提交《质疑函》（格式后附），质疑函内容应包括质疑人相关信息、质疑事项、事实依据、适应法规条款、佐证材料等。</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1.7 佐证材料要具备客观性、关联性、合法性，无法查实的（如宣传册、媒体报道、猜测、推理等）不能作为佐证材料。</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1.8 对不能提供相关佐证材料的、涉及商业秘密的、非书面形式送达的、匿名的质疑将不予受理。</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1.9 对于有关资质要求、技术参数存在限制性、倾向性条款的及付款方式等方面的质疑，可在规定的时间内直接向采购单位提出并抄送招标方。</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2 受理和处理</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2.1 《质疑函》必须由质疑方的法定代表人或投标代表以招标文件指定的方式送达招标方或采购单位。</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2.2 对符合要求的质疑，采购单位或招标方须签收。同一质疑人的质疑只接受一次。</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2.3 对于不符合上述所有条款要求的质疑，招标方将不予受理。</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2.4 在处理过程中，发现需要质疑人进一步补充相关佐证材料的，要求质疑人在规定时间内提供。质疑人不能按照要求提供相关佐证材料的，视同放弃质疑。</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2.5 招标方或采购单位负责对质疑的回复工作，将质疑人的质疑材料提供给相关专家或评标委员会，并将处理意见回复质疑人。</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3 质疑无效的处理</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3.1 质疑人提供的相关佐证材料不能证明质疑成立的，招标方可要求质疑人补充相关佐证材料，如补充材料仍不能证明质疑成立的，将不予受理。</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3.2 对于质疑人在质疑期间不配合进行质疑调查处理的，视为自动放弃质疑。</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3.3 质疑人提出的质疑，经评标专家审定后驳回的，列为无效质疑。</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3.4 对于质疑中使用虚假材料或恶意方式质疑的，按无效质疑处理，并列入不良记录供应商名单。</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3.5质疑人进行质疑后，招标方在法定时间内对质疑进行回复，质疑人认为回复不满意的，可向政府采购管理部门进行投诉。</w:t>
      </w:r>
    </w:p>
    <w:p>
      <w:pPr>
        <w:spacing w:line="440" w:lineRule="exact"/>
        <w:jc w:val="center"/>
        <w:rPr>
          <w:rStyle w:val="148"/>
          <w:rFonts w:hint="eastAsia" w:ascii="宋体" w:hAnsi="宋体" w:eastAsia="宋体" w:cs="宋体"/>
          <w:color w:val="000000"/>
          <w:sz w:val="28"/>
          <w:szCs w:val="28"/>
        </w:rPr>
      </w:pPr>
      <w:r>
        <w:rPr>
          <w:rStyle w:val="49"/>
          <w:rFonts w:hint="eastAsia" w:ascii="宋体" w:hAnsi="宋体" w:eastAsia="宋体" w:cs="宋体"/>
          <w:bCs/>
          <w:color w:val="000000"/>
          <w:sz w:val="28"/>
          <w:szCs w:val="28"/>
        </w:rPr>
        <w:br w:type="page"/>
      </w:r>
      <w:r>
        <w:rPr>
          <w:rStyle w:val="148"/>
          <w:rFonts w:hint="eastAsia" w:ascii="宋体" w:hAnsi="宋体" w:eastAsia="宋体" w:cs="宋体"/>
          <w:i w:val="0"/>
          <w:iCs w:val="0"/>
          <w:color w:val="000000"/>
          <w:sz w:val="28"/>
          <w:szCs w:val="28"/>
        </w:rPr>
        <w:t>质疑函</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 xml:space="preserve">                    ：</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依据政府采购相关法规，我公司对           项目的（项目编号：         ）招标活动存在疑问，特提出质疑（详见下表）。</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我公司和本人对此质疑函内容的真实性负责，并愿意承担由此引起的相应处理和法律责任。</w:t>
      </w:r>
    </w:p>
    <w:p>
      <w:pPr>
        <w:spacing w:line="440" w:lineRule="exact"/>
        <w:rPr>
          <w:rStyle w:val="49"/>
          <w:rFonts w:hint="eastAsia" w:ascii="宋体" w:hAnsi="宋体" w:eastAsia="宋体" w:cs="宋体"/>
          <w:bCs/>
          <w:color w:val="000000"/>
          <w:sz w:val="28"/>
          <w:szCs w:val="28"/>
        </w:rPr>
      </w:pP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法定代表人（签字并盖名章）：</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身份证号码：</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固话：      传真：     手机：</w:t>
      </w:r>
    </w:p>
    <w:p>
      <w:pPr>
        <w:spacing w:line="440" w:lineRule="exact"/>
        <w:rPr>
          <w:rStyle w:val="49"/>
          <w:rFonts w:hint="eastAsia" w:ascii="宋体" w:hAnsi="宋体" w:eastAsia="宋体" w:cs="宋体"/>
          <w:bCs/>
          <w:color w:val="000000"/>
          <w:sz w:val="28"/>
          <w:szCs w:val="28"/>
        </w:rPr>
      </w:pP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本项目授权委托人（签字并盖名章）：</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身份证号码：</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固话：        传真：    手机：</w:t>
      </w:r>
    </w:p>
    <w:p>
      <w:pPr>
        <w:spacing w:line="440" w:lineRule="exact"/>
        <w:rPr>
          <w:rStyle w:val="49"/>
          <w:rFonts w:hint="eastAsia" w:ascii="宋体" w:hAnsi="宋体" w:eastAsia="宋体" w:cs="宋体"/>
          <w:bCs/>
          <w:color w:val="000000"/>
          <w:sz w:val="28"/>
          <w:szCs w:val="28"/>
        </w:rPr>
      </w:pP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公司地址：              邮编：</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（如法人为质疑人则不需要填此项）</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 xml:space="preserve">质疑人（公章）：            </w:t>
      </w:r>
    </w:p>
    <w:p>
      <w:pPr>
        <w:spacing w:line="440" w:lineRule="exact"/>
        <w:rPr>
          <w:rStyle w:val="49"/>
          <w:rFonts w:hint="eastAsia" w:ascii="宋体" w:hAnsi="宋体" w:eastAsia="宋体" w:cs="宋体"/>
          <w:bCs/>
          <w:color w:val="000000"/>
          <w:sz w:val="28"/>
          <w:szCs w:val="28"/>
        </w:rPr>
      </w:pPr>
    </w:p>
    <w:p>
      <w:pPr>
        <w:spacing w:line="440" w:lineRule="exact"/>
        <w:rPr>
          <w:rStyle w:val="49"/>
          <w:rFonts w:hint="eastAsia" w:ascii="宋体" w:hAnsi="宋体" w:eastAsia="宋体" w:cs="宋体"/>
          <w:bCs/>
          <w:color w:val="000000"/>
          <w:sz w:val="28"/>
          <w:szCs w:val="28"/>
        </w:rPr>
      </w:pP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 xml:space="preserve">年   月   日 </w:t>
      </w:r>
    </w:p>
    <w:p>
      <w:pPr>
        <w:spacing w:line="440" w:lineRule="exact"/>
        <w:rPr>
          <w:rStyle w:val="49"/>
          <w:rFonts w:hint="eastAsia" w:ascii="宋体" w:hAnsi="宋体" w:eastAsia="宋体" w:cs="宋体"/>
          <w:bCs/>
          <w:color w:val="000000"/>
          <w:sz w:val="28"/>
          <w:szCs w:val="28"/>
        </w:rPr>
      </w:pPr>
    </w:p>
    <w:p>
      <w:pPr>
        <w:spacing w:line="440" w:lineRule="exact"/>
        <w:rPr>
          <w:rStyle w:val="49"/>
          <w:rFonts w:hint="eastAsia" w:ascii="宋体" w:hAnsi="宋体" w:eastAsia="宋体" w:cs="宋体"/>
          <w:bCs/>
          <w:color w:val="000000"/>
          <w:sz w:val="24"/>
          <w:szCs w:val="24"/>
        </w:rPr>
      </w:pPr>
    </w:p>
    <w:p>
      <w:pPr>
        <w:spacing w:line="440" w:lineRule="exact"/>
        <w:rPr>
          <w:rStyle w:val="49"/>
          <w:rFonts w:hint="eastAsia" w:ascii="宋体" w:hAnsi="宋体" w:eastAsia="宋体" w:cs="宋体"/>
          <w:bCs/>
          <w:color w:val="000000"/>
          <w:sz w:val="24"/>
          <w:szCs w:val="24"/>
        </w:rPr>
      </w:pPr>
    </w:p>
    <w:p>
      <w:pPr>
        <w:spacing w:line="440" w:lineRule="exact"/>
        <w:rPr>
          <w:rStyle w:val="49"/>
          <w:rFonts w:hint="eastAsia" w:ascii="宋体" w:hAnsi="宋体" w:eastAsia="宋体" w:cs="宋体"/>
          <w:bCs/>
          <w:color w:val="000000"/>
          <w:sz w:val="24"/>
          <w:szCs w:val="24"/>
        </w:rPr>
      </w:pPr>
    </w:p>
    <w:p>
      <w:pPr>
        <w:spacing w:line="440" w:lineRule="exact"/>
        <w:rPr>
          <w:rStyle w:val="49"/>
          <w:rFonts w:hint="eastAsia" w:ascii="宋体" w:hAnsi="宋体" w:eastAsia="宋体" w:cs="宋体"/>
          <w:bCs/>
          <w:color w:val="000000"/>
          <w:sz w:val="24"/>
          <w:szCs w:val="24"/>
        </w:rPr>
      </w:pPr>
    </w:p>
    <w:p>
      <w:pPr>
        <w:spacing w:line="440" w:lineRule="exact"/>
        <w:rPr>
          <w:rStyle w:val="49"/>
          <w:rFonts w:hint="eastAsia" w:ascii="宋体" w:hAnsi="宋体" w:eastAsia="宋体" w:cs="宋体"/>
          <w:bCs/>
          <w:color w:val="000000"/>
          <w:sz w:val="24"/>
          <w:szCs w:val="24"/>
        </w:rPr>
      </w:pPr>
    </w:p>
    <w:p>
      <w:pPr>
        <w:spacing w:line="440" w:lineRule="exact"/>
        <w:rPr>
          <w:rStyle w:val="49"/>
          <w:rFonts w:hint="eastAsia" w:ascii="宋体" w:hAnsi="宋体" w:eastAsia="宋体" w:cs="宋体"/>
          <w:bCs/>
          <w:color w:val="000000"/>
          <w:sz w:val="24"/>
          <w:szCs w:val="24"/>
        </w:rPr>
      </w:pPr>
    </w:p>
    <w:p>
      <w:pPr>
        <w:spacing w:line="440" w:lineRule="exact"/>
        <w:rPr>
          <w:rStyle w:val="49"/>
          <w:rFonts w:hint="eastAsia" w:ascii="宋体" w:hAnsi="宋体" w:eastAsia="宋体" w:cs="宋体"/>
          <w:bCs/>
          <w:color w:val="000000"/>
          <w:sz w:val="24"/>
          <w:szCs w:val="24"/>
        </w:rPr>
      </w:pPr>
    </w:p>
    <w:p>
      <w:pPr>
        <w:spacing w:line="440" w:lineRule="exact"/>
        <w:rPr>
          <w:rStyle w:val="49"/>
          <w:rFonts w:hint="eastAsia" w:ascii="宋体" w:hAnsi="宋体" w:eastAsia="宋体" w:cs="宋体"/>
          <w:bCs/>
          <w:color w:val="000000"/>
          <w:sz w:val="24"/>
          <w:szCs w:val="24"/>
        </w:rPr>
      </w:pPr>
    </w:p>
    <w:p>
      <w:pPr>
        <w:spacing w:line="440" w:lineRule="exact"/>
        <w:jc w:val="center"/>
        <w:rPr>
          <w:rStyle w:val="49"/>
          <w:rFonts w:hint="eastAsia" w:ascii="宋体" w:hAnsi="宋体" w:eastAsia="宋体" w:cs="宋体"/>
          <w:b/>
          <w:color w:val="000000"/>
          <w:sz w:val="24"/>
          <w:szCs w:val="24"/>
        </w:rPr>
      </w:pPr>
      <w:r>
        <w:rPr>
          <w:rStyle w:val="49"/>
          <w:rFonts w:hint="eastAsia" w:ascii="宋体" w:hAnsi="宋体" w:eastAsia="宋体" w:cs="宋体"/>
          <w:b/>
          <w:color w:val="000000"/>
          <w:sz w:val="24"/>
          <w:szCs w:val="24"/>
        </w:rPr>
        <w:br w:type="page"/>
      </w:r>
      <w:r>
        <w:rPr>
          <w:rStyle w:val="49"/>
          <w:rFonts w:hint="eastAsia" w:ascii="宋体" w:hAnsi="宋体" w:eastAsia="宋体" w:cs="宋体"/>
          <w:b/>
          <w:color w:val="000000"/>
          <w:sz w:val="24"/>
          <w:szCs w:val="24"/>
        </w:rPr>
        <w:t>质   疑  内  容</w:t>
      </w:r>
    </w:p>
    <w:p>
      <w:pPr>
        <w:spacing w:line="440" w:lineRule="exact"/>
        <w:rPr>
          <w:rStyle w:val="49"/>
          <w:rFonts w:hint="eastAsia" w:ascii="宋体" w:hAnsi="宋体" w:eastAsia="宋体" w:cs="宋体"/>
          <w:bCs/>
          <w:color w:val="000000"/>
          <w:sz w:val="21"/>
          <w:szCs w:val="21"/>
        </w:rPr>
      </w:pPr>
    </w:p>
    <w:tbl>
      <w:tblPr>
        <w:tblStyle w:val="41"/>
        <w:tblW w:w="85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7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项目名称</w:t>
            </w:r>
          </w:p>
        </w:tc>
        <w:tc>
          <w:tcPr>
            <w:tcW w:w="713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49"/>
                <w:rFonts w:hint="eastAsia" w:ascii="宋体" w:hAnsi="宋体" w:eastAsia="宋体" w:cs="宋体"/>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项目编号</w:t>
            </w:r>
          </w:p>
        </w:tc>
        <w:tc>
          <w:tcPr>
            <w:tcW w:w="713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49"/>
                <w:rFonts w:hint="eastAsia" w:ascii="宋体" w:hAnsi="宋体" w:eastAsia="宋体" w:cs="宋体"/>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64"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具体的质疑事项及事实依据</w:t>
            </w:r>
          </w:p>
        </w:tc>
        <w:tc>
          <w:tcPr>
            <w:tcW w:w="713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一、质疑事项1：</w:t>
            </w:r>
          </w:p>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主要内容：</w:t>
            </w:r>
          </w:p>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事实依据：</w:t>
            </w:r>
          </w:p>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适应法规条款：</w:t>
            </w:r>
          </w:p>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佐证材料：</w:t>
            </w:r>
          </w:p>
          <w:p>
            <w:pPr>
              <w:spacing w:line="440" w:lineRule="exact"/>
              <w:rPr>
                <w:rStyle w:val="49"/>
                <w:rFonts w:hint="eastAsia" w:ascii="宋体" w:hAnsi="宋体" w:eastAsia="宋体" w:cs="宋体"/>
                <w:bCs/>
                <w:color w:val="000000"/>
                <w:sz w:val="21"/>
                <w:szCs w:val="21"/>
              </w:rPr>
            </w:pPr>
          </w:p>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二、质疑事项2：</w:t>
            </w:r>
          </w:p>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主要内容：</w:t>
            </w:r>
          </w:p>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事实依据：</w:t>
            </w:r>
          </w:p>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适应法规条款：</w:t>
            </w:r>
          </w:p>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佐证材料：</w:t>
            </w:r>
          </w:p>
          <w:p>
            <w:pPr>
              <w:spacing w:line="440" w:lineRule="exact"/>
              <w:rPr>
                <w:rStyle w:val="49"/>
                <w:rFonts w:hint="eastAsia" w:ascii="宋体" w:hAnsi="宋体" w:eastAsia="宋体" w:cs="宋体"/>
                <w:bCs/>
                <w:color w:val="000000"/>
                <w:sz w:val="21"/>
                <w:szCs w:val="21"/>
              </w:rPr>
            </w:pPr>
          </w:p>
          <w:p>
            <w:pPr>
              <w:spacing w:line="440" w:lineRule="exact"/>
              <w:rPr>
                <w:rStyle w:val="49"/>
                <w:rFonts w:hint="eastAsia" w:ascii="宋体" w:hAnsi="宋体" w:eastAsia="宋体" w:cs="宋体"/>
                <w:bCs/>
                <w:color w:val="000000"/>
                <w:sz w:val="21"/>
                <w:szCs w:val="21"/>
              </w:rPr>
            </w:pPr>
            <w:r>
              <w:rPr>
                <w:rStyle w:val="49"/>
                <w:rFonts w:hint="eastAsia" w:ascii="宋体" w:hAnsi="宋体" w:eastAsia="宋体" w:cs="宋体"/>
                <w:bCs/>
                <w:color w:val="000000"/>
                <w:sz w:val="21"/>
                <w:szCs w:val="21"/>
              </w:rPr>
              <w:t>三、同上</w:t>
            </w:r>
          </w:p>
        </w:tc>
      </w:tr>
    </w:tbl>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备注：</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1、质疑人的法定代表人办理质疑事务的，在提交质疑函（无需填写授权委托人）的同时，还应提交加盖质疑人公章的营业执照副本复印件和法定代表人的身份证复印件。请持身份证原件用于核对。</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3、“具体的质疑事项及事实依据”一栏填写不下时，质疑人可另附页（A4），但附纸要求加盖质疑人公章。</w:t>
      </w:r>
    </w:p>
    <w:p>
      <w:pPr>
        <w:spacing w:line="440" w:lineRule="exact"/>
        <w:rPr>
          <w:rStyle w:val="49"/>
          <w:rFonts w:hint="eastAsia" w:ascii="宋体" w:hAnsi="宋体" w:eastAsia="宋体" w:cs="宋体"/>
          <w:bCs/>
          <w:color w:val="000000"/>
          <w:sz w:val="28"/>
          <w:szCs w:val="28"/>
        </w:rPr>
      </w:pPr>
      <w:r>
        <w:rPr>
          <w:rStyle w:val="49"/>
          <w:rFonts w:hint="eastAsia" w:ascii="宋体" w:hAnsi="宋体" w:eastAsia="宋体" w:cs="宋体"/>
          <w:bCs/>
          <w:color w:val="000000"/>
          <w:sz w:val="28"/>
          <w:szCs w:val="28"/>
        </w:rPr>
        <w:t>4、与质疑事项有关的材料应与质疑函合并装订。</w:t>
      </w:r>
    </w:p>
    <w:p>
      <w:pPr>
        <w:spacing w:line="440" w:lineRule="exact"/>
        <w:rPr>
          <w:rStyle w:val="49"/>
          <w:rFonts w:hint="eastAsia" w:ascii="宋体" w:hAnsi="宋体" w:eastAsia="宋体" w:cs="宋体"/>
          <w:color w:val="000000"/>
          <w:sz w:val="28"/>
          <w:szCs w:val="28"/>
        </w:rPr>
      </w:pPr>
      <w:r>
        <w:rPr>
          <w:rStyle w:val="49"/>
          <w:rFonts w:hint="eastAsia" w:ascii="宋体" w:hAnsi="宋体" w:eastAsia="宋体" w:cs="宋体"/>
          <w:bCs/>
          <w:color w:val="000000"/>
          <w:sz w:val="28"/>
          <w:szCs w:val="28"/>
        </w:rPr>
        <w:t>5、质疑函一式三份。</w:t>
      </w:r>
      <w:r>
        <w:rPr>
          <w:rStyle w:val="49"/>
          <w:rFonts w:hint="eastAsia" w:ascii="宋体" w:hAnsi="宋体" w:eastAsia="宋体" w:cs="宋体"/>
          <w:color w:val="000000"/>
          <w:sz w:val="28"/>
          <w:szCs w:val="28"/>
        </w:rPr>
        <w:tab/>
      </w:r>
    </w:p>
    <w:p>
      <w:pPr>
        <w:spacing w:line="240" w:lineRule="auto"/>
        <w:jc w:val="center"/>
        <w:outlineLvl w:val="0"/>
        <w:rPr>
          <w:rFonts w:hint="eastAsia" w:ascii="宋体" w:hAnsi="宋体" w:eastAsia="宋体" w:cs="宋体"/>
          <w:color w:val="auto"/>
          <w:highlight w:val="none"/>
        </w:rPr>
        <w:sectPr>
          <w:pgSz w:w="11907" w:h="16840"/>
          <w:pgMar w:top="1440" w:right="1077" w:bottom="1440" w:left="1077" w:header="851" w:footer="850" w:gutter="0"/>
          <w:pgNumType w:fmt="decimal" w:start="1"/>
          <w:cols w:space="720" w:num="1"/>
          <w:rtlGutter w:val="0"/>
          <w:docGrid w:linePitch="462" w:charSpace="0"/>
        </w:sectPr>
      </w:pPr>
    </w:p>
    <w:p>
      <w:pPr>
        <w:keepNext w:val="0"/>
        <w:keepLines w:val="0"/>
        <w:widowControl/>
        <w:numPr>
          <w:ilvl w:val="0"/>
          <w:numId w:val="8"/>
        </w:numPr>
        <w:suppressLineNumbers w:val="0"/>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评标办法及标准</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pPr>
        <w:keepNext w:val="0"/>
        <w:keepLines w:val="0"/>
        <w:pageBreakBefore w:val="0"/>
        <w:widowControl w:val="0"/>
        <w:kinsoku/>
        <w:wordWrap/>
        <w:overflowPunct/>
        <w:topLinePunct w:val="0"/>
        <w:autoSpaceDE/>
        <w:autoSpaceDN/>
        <w:bidi w:val="0"/>
        <w:adjustRightInd/>
        <w:snapToGrid/>
        <w:spacing w:line="500" w:lineRule="exact"/>
        <w:ind w:left="0" w:right="0" w:firstLine="538" w:firstLineChars="217"/>
        <w:textAlignment w:val="auto"/>
        <w:outlineLvl w:val="9"/>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按照《中华人民共和国政府采购法》及实施条例和</w:t>
      </w:r>
      <w:r>
        <w:rPr>
          <w:rFonts w:hint="eastAsia" w:ascii="宋体" w:hAnsi="宋体" w:eastAsia="宋体" w:cs="宋体"/>
          <w:color w:val="auto"/>
          <w:sz w:val="24"/>
          <w:szCs w:val="24"/>
          <w:highlight w:val="none"/>
        </w:rPr>
        <w:t>财政部关于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有关问题的补充通知</w:t>
      </w:r>
      <w:r>
        <w:rPr>
          <w:rFonts w:hint="eastAsia" w:ascii="宋体" w:hAnsi="宋体" w:eastAsia="宋体" w:cs="宋体"/>
          <w:color w:val="auto"/>
          <w:sz w:val="24"/>
          <w:szCs w:val="24"/>
          <w:highlight w:val="none"/>
          <w:lang w:eastAsia="zh-CN"/>
        </w:rPr>
        <w:t>（财库〔2015〕124号）、财政部</w:t>
      </w:r>
      <w:r>
        <w:rPr>
          <w:rFonts w:hint="eastAsia" w:ascii="宋体" w:hAnsi="宋体" w:eastAsia="宋体" w:cs="宋体"/>
          <w:color w:val="auto"/>
          <w:spacing w:val="4"/>
          <w:kern w:val="2"/>
          <w:sz w:val="24"/>
          <w:szCs w:val="24"/>
          <w:highlight w:val="none"/>
          <w:lang w:val="en-US" w:eastAsia="zh-CN" w:bidi="ar-SA"/>
        </w:rPr>
        <w:t>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二、评审程序：</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按照竞争性磋商响应文件初审、澄清有关问题、分别磋商、</w:t>
      </w:r>
      <w:r>
        <w:rPr>
          <w:rFonts w:hint="eastAsia" w:ascii="宋体" w:hAnsi="宋体" w:eastAsia="宋体" w:cs="宋体"/>
          <w:color w:val="auto"/>
          <w:sz w:val="24"/>
          <w:szCs w:val="24"/>
          <w:highlight w:val="none"/>
          <w:lang w:eastAsia="zh-CN"/>
        </w:rPr>
        <w:t>三次</w:t>
      </w:r>
      <w:r>
        <w:rPr>
          <w:rFonts w:hint="eastAsia" w:ascii="宋体" w:hAnsi="宋体" w:eastAsia="宋体" w:cs="宋体"/>
          <w:color w:val="auto"/>
          <w:sz w:val="24"/>
          <w:szCs w:val="24"/>
          <w:highlight w:val="none"/>
        </w:rPr>
        <w:t>报价、比较与评审、推荐成交候选</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名单。在上一步评审中被认定为无效磋商者，不进入下一步的评审。</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right="0" w:firstLine="498" w:firstLineChars="200"/>
        <w:textAlignment w:val="auto"/>
        <w:outlineLvl w:val="9"/>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firstLine="472" w:firstLineChars="196"/>
        <w:jc w:val="both"/>
        <w:textAlignment w:val="auto"/>
        <w:outlineLvl w:val="9"/>
        <w:rPr>
          <w:rFonts w:hint="eastAsia" w:ascii="宋体" w:hAnsi="宋体" w:eastAsia="宋体" w:cs="宋体"/>
          <w:color w:val="auto"/>
          <w:kern w:val="0"/>
          <w:sz w:val="24"/>
          <w:szCs w:val="24"/>
          <w:highlight w:val="none"/>
          <w:lang w:eastAsia="zh-CN" w:bidi="ar-SA"/>
        </w:rPr>
      </w:pPr>
      <w:r>
        <w:rPr>
          <w:rFonts w:hint="eastAsia" w:ascii="宋体" w:hAnsi="宋体" w:eastAsia="宋体" w:cs="宋体"/>
          <w:b/>
          <w:bCs/>
          <w:color w:val="auto"/>
          <w:sz w:val="24"/>
          <w:szCs w:val="24"/>
          <w:highlight w:val="none"/>
          <w:lang w:val="en-US" w:eastAsia="zh-CN" w:bidi="ar-SA"/>
        </w:rPr>
        <w:t>1.1</w:t>
      </w:r>
      <w:r>
        <w:rPr>
          <w:rFonts w:hint="eastAsia" w:ascii="宋体" w:hAnsi="宋体" w:eastAsia="宋体" w:cs="宋体"/>
          <w:b/>
          <w:bCs/>
          <w:color w:val="auto"/>
          <w:sz w:val="24"/>
          <w:szCs w:val="24"/>
          <w:highlight w:val="none"/>
          <w:lang w:bidi="ar-SA"/>
        </w:rPr>
        <w:t>资格审查。</w:t>
      </w:r>
      <w:r>
        <w:rPr>
          <w:rFonts w:hint="eastAsia" w:ascii="宋体" w:hAnsi="宋体" w:eastAsia="宋体" w:cs="宋体"/>
          <w:color w:val="auto"/>
          <w:sz w:val="24"/>
          <w:szCs w:val="24"/>
          <w:highlight w:val="none"/>
          <w:lang w:eastAsia="zh-CN" w:bidi="ar-SA"/>
        </w:rPr>
        <w:t>磋商小组</w:t>
      </w:r>
      <w:r>
        <w:rPr>
          <w:rFonts w:hint="eastAsia" w:ascii="宋体" w:hAnsi="宋体" w:eastAsia="宋体" w:cs="宋体"/>
          <w:color w:val="auto"/>
          <w:sz w:val="24"/>
          <w:szCs w:val="24"/>
          <w:highlight w:val="none"/>
          <w:lang w:bidi="ar-SA"/>
        </w:rPr>
        <w:t>将依据</w:t>
      </w:r>
      <w:r>
        <w:rPr>
          <w:rFonts w:hint="eastAsia" w:ascii="宋体" w:hAnsi="宋体" w:eastAsia="宋体" w:cs="宋体"/>
          <w:color w:val="auto"/>
          <w:sz w:val="24"/>
          <w:szCs w:val="24"/>
          <w:highlight w:val="none"/>
          <w:lang w:eastAsia="zh-CN" w:bidi="ar-SA"/>
        </w:rPr>
        <w:t>磋商响应</w:t>
      </w:r>
      <w:r>
        <w:rPr>
          <w:rFonts w:hint="eastAsia" w:ascii="宋体" w:hAnsi="宋体" w:eastAsia="宋体" w:cs="宋体"/>
          <w:color w:val="auto"/>
          <w:sz w:val="24"/>
          <w:szCs w:val="24"/>
          <w:highlight w:val="none"/>
          <w:lang w:bidi="ar-SA"/>
        </w:rPr>
        <w:t>文件，按照</w:t>
      </w:r>
      <w:r>
        <w:rPr>
          <w:rFonts w:hint="eastAsia" w:ascii="宋体" w:hAnsi="宋体" w:eastAsia="宋体" w:cs="宋体"/>
          <w:color w:val="auto"/>
          <w:sz w:val="24"/>
          <w:szCs w:val="24"/>
          <w:highlight w:val="none"/>
          <w:lang w:eastAsia="zh-CN" w:bidi="ar-SA"/>
        </w:rPr>
        <w:t>磋商</w:t>
      </w:r>
      <w:r>
        <w:rPr>
          <w:rFonts w:hint="eastAsia" w:ascii="宋体" w:hAnsi="宋体" w:eastAsia="宋体" w:cs="宋体"/>
          <w:color w:val="auto"/>
          <w:sz w:val="24"/>
          <w:szCs w:val="24"/>
          <w:highlight w:val="none"/>
          <w:lang w:bidi="ar-SA"/>
        </w:rPr>
        <w:t>文件第二章</w:t>
      </w:r>
      <w:r>
        <w:rPr>
          <w:rFonts w:hint="eastAsia" w:ascii="宋体" w:hAnsi="宋体" w:eastAsia="宋体" w:cs="宋体"/>
          <w:color w:val="auto"/>
          <w:sz w:val="24"/>
          <w:szCs w:val="24"/>
          <w:highlight w:val="none"/>
          <w:lang w:eastAsia="zh-CN" w:bidi="ar-SA"/>
        </w:rPr>
        <w:t>“供应商须知”</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eastAsia="zh-CN" w:bidi="ar-SA"/>
        </w:rPr>
        <w:t>第</w:t>
      </w:r>
      <w:r>
        <w:rPr>
          <w:rFonts w:hint="eastAsia" w:ascii="宋体" w:hAnsi="宋体" w:eastAsia="宋体" w:cs="宋体"/>
          <w:color w:val="auto"/>
          <w:sz w:val="24"/>
          <w:szCs w:val="24"/>
          <w:highlight w:val="none"/>
          <w:lang w:val="en-US" w:eastAsia="zh-CN" w:bidi="ar-SA"/>
        </w:rPr>
        <w:t>12.1</w:t>
      </w:r>
      <w:r>
        <w:rPr>
          <w:rFonts w:hint="eastAsia" w:ascii="宋体" w:hAnsi="宋体" w:eastAsia="宋体" w:cs="宋体"/>
          <w:color w:val="auto"/>
          <w:sz w:val="24"/>
          <w:szCs w:val="24"/>
          <w:highlight w:val="none"/>
          <w:lang w:bidi="ar-SA"/>
        </w:rPr>
        <w:t>条所述</w:t>
      </w:r>
      <w:r>
        <w:rPr>
          <w:rFonts w:hint="eastAsia" w:ascii="宋体" w:hAnsi="宋体" w:eastAsia="宋体" w:cs="宋体"/>
          <w:color w:val="auto"/>
          <w:sz w:val="24"/>
          <w:szCs w:val="24"/>
          <w:highlight w:val="none"/>
          <w:lang w:eastAsia="zh-CN" w:bidi="ar-SA"/>
        </w:rPr>
        <w:t>资格要求进行资格审查，</w:t>
      </w:r>
      <w:r>
        <w:rPr>
          <w:rFonts w:hint="eastAsia" w:ascii="宋体" w:hAnsi="宋体" w:eastAsia="宋体" w:cs="宋体"/>
          <w:color w:val="auto"/>
          <w:sz w:val="24"/>
          <w:szCs w:val="24"/>
          <w:highlight w:val="none"/>
          <w:lang w:bidi="ar-SA"/>
        </w:rPr>
        <w:t>有一项因素不符合审查标准的，</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lang w:bidi="ar-SA"/>
        </w:rPr>
        <w:t>不能通过</w:t>
      </w:r>
      <w:r>
        <w:rPr>
          <w:rFonts w:hint="eastAsia" w:ascii="宋体" w:hAnsi="宋体" w:eastAsia="宋体" w:cs="宋体"/>
          <w:color w:val="auto"/>
          <w:sz w:val="24"/>
          <w:szCs w:val="24"/>
          <w:highlight w:val="none"/>
          <w:lang w:eastAsia="zh-CN" w:bidi="ar-SA"/>
        </w:rPr>
        <w:t>资格审查，其磋商无效</w:t>
      </w:r>
      <w:r>
        <w:rPr>
          <w:rFonts w:hint="eastAsia" w:ascii="宋体" w:hAnsi="宋体" w:eastAsia="宋体" w:cs="宋体"/>
          <w:color w:val="auto"/>
          <w:kern w:val="0"/>
          <w:sz w:val="24"/>
          <w:szCs w:val="24"/>
          <w:highlight w:val="none"/>
          <w:lang w:bidi="ar-SA"/>
        </w:rPr>
        <w:t>。</w:t>
      </w:r>
      <w:r>
        <w:rPr>
          <w:rFonts w:hint="eastAsia" w:ascii="宋体" w:hAnsi="宋体" w:eastAsia="宋体" w:cs="宋体"/>
          <w:color w:val="auto"/>
          <w:kern w:val="0"/>
          <w:sz w:val="24"/>
          <w:szCs w:val="24"/>
          <w:highlight w:val="none"/>
          <w:lang w:eastAsia="zh-CN" w:bidi="ar-SA"/>
        </w:rPr>
        <w:t>有关资格证明材料的证书、证件原件备查。</w:t>
      </w:r>
    </w:p>
    <w:tbl>
      <w:tblPr>
        <w:tblStyle w:val="41"/>
        <w:tblW w:w="9704"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05"/>
        <w:gridCol w:w="6812"/>
        <w:gridCol w:w="688"/>
        <w:gridCol w:w="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40" w:type="dxa"/>
            <w:vMerge w:val="restart"/>
          </w:tcPr>
          <w:p>
            <w:pPr>
              <w:pStyle w:val="140"/>
              <w:spacing w:before="39" w:line="240" w:lineRule="auto"/>
              <w:ind w:left="219" w:right="211"/>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705" w:type="dxa"/>
            <w:vMerge w:val="restart"/>
          </w:tcPr>
          <w:p>
            <w:pPr>
              <w:pStyle w:val="140"/>
              <w:spacing w:before="39" w:line="240" w:lineRule="auto"/>
              <w:ind w:left="208" w:right="197"/>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812" w:type="dxa"/>
            <w:vMerge w:val="restart"/>
          </w:tcPr>
          <w:p>
            <w:pPr>
              <w:pStyle w:val="140"/>
              <w:spacing w:before="10" w:line="240" w:lineRule="auto"/>
              <w:jc w:val="center"/>
              <w:rPr>
                <w:rFonts w:hint="eastAsia" w:ascii="宋体" w:hAnsi="宋体" w:eastAsia="宋体" w:cs="宋体"/>
                <w:b/>
                <w:color w:val="auto"/>
                <w:sz w:val="24"/>
                <w:szCs w:val="24"/>
              </w:rPr>
            </w:pPr>
          </w:p>
          <w:p>
            <w:pPr>
              <w:pStyle w:val="140"/>
              <w:spacing w:before="1" w:line="240" w:lineRule="auto"/>
              <w:ind w:right="3083"/>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c>
          <w:tcPr>
            <w:tcW w:w="1647" w:type="dxa"/>
            <w:gridSpan w:val="2"/>
          </w:tcPr>
          <w:p>
            <w:pPr>
              <w:pStyle w:val="140"/>
              <w:spacing w:before="1" w:line="240" w:lineRule="auto"/>
              <w:ind w:left="436"/>
              <w:rPr>
                <w:rFonts w:hint="eastAsia" w:ascii="宋体" w:hAnsi="宋体" w:eastAsia="宋体" w:cs="宋体"/>
                <w:color w:val="auto"/>
                <w:sz w:val="24"/>
                <w:szCs w:val="24"/>
              </w:rPr>
            </w:pPr>
            <w:r>
              <w:rPr>
                <w:rFonts w:hint="eastAsia" w:ascii="宋体" w:hAnsi="宋体" w:eastAsia="宋体" w:cs="宋体"/>
                <w:color w:val="auto"/>
                <w:sz w:val="24"/>
                <w:szCs w:val="24"/>
              </w:rPr>
              <w:t>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540" w:type="dxa"/>
            <w:vMerge w:val="continue"/>
          </w:tcPr>
          <w:p>
            <w:pPr>
              <w:pStyle w:val="140"/>
              <w:spacing w:before="39" w:line="240" w:lineRule="auto"/>
              <w:ind w:left="219" w:right="211"/>
              <w:rPr>
                <w:rFonts w:hint="eastAsia" w:ascii="宋体" w:hAnsi="宋体" w:eastAsia="宋体" w:cs="宋体"/>
                <w:color w:val="auto"/>
                <w:sz w:val="24"/>
                <w:szCs w:val="24"/>
              </w:rPr>
            </w:pPr>
          </w:p>
        </w:tc>
        <w:tc>
          <w:tcPr>
            <w:tcW w:w="705" w:type="dxa"/>
            <w:vMerge w:val="continue"/>
          </w:tcPr>
          <w:p>
            <w:pPr>
              <w:pStyle w:val="140"/>
              <w:spacing w:before="39" w:line="240" w:lineRule="auto"/>
              <w:ind w:left="208" w:right="197"/>
              <w:jc w:val="center"/>
              <w:rPr>
                <w:rFonts w:hint="eastAsia" w:ascii="宋体" w:hAnsi="宋体" w:eastAsia="宋体" w:cs="宋体"/>
                <w:color w:val="auto"/>
                <w:sz w:val="24"/>
                <w:szCs w:val="24"/>
              </w:rPr>
            </w:pPr>
          </w:p>
        </w:tc>
        <w:tc>
          <w:tcPr>
            <w:tcW w:w="6812" w:type="dxa"/>
            <w:vMerge w:val="continue"/>
          </w:tcPr>
          <w:p>
            <w:pPr>
              <w:pStyle w:val="140"/>
              <w:spacing w:before="1" w:line="240" w:lineRule="auto"/>
              <w:ind w:right="3083"/>
              <w:jc w:val="center"/>
              <w:rPr>
                <w:rFonts w:hint="eastAsia" w:ascii="宋体" w:hAnsi="宋体" w:eastAsia="宋体" w:cs="宋体"/>
                <w:color w:val="auto"/>
                <w:sz w:val="24"/>
                <w:szCs w:val="24"/>
              </w:rPr>
            </w:pPr>
          </w:p>
        </w:tc>
        <w:tc>
          <w:tcPr>
            <w:tcW w:w="688" w:type="dxa"/>
            <w:vAlign w:val="top"/>
          </w:tcPr>
          <w:p>
            <w:pPr>
              <w:pStyle w:val="140"/>
              <w:spacing w:before="124" w:line="240" w:lineRule="auto"/>
              <w:ind w:left="162" w:leftChars="0"/>
              <w:rPr>
                <w:rFonts w:hint="eastAsia" w:ascii="宋体" w:hAnsi="宋体" w:eastAsia="宋体" w:cs="宋体"/>
                <w:color w:val="auto"/>
                <w:sz w:val="24"/>
                <w:szCs w:val="24"/>
              </w:rPr>
            </w:pPr>
            <w:r>
              <w:rPr>
                <w:rFonts w:hint="eastAsia" w:ascii="宋体" w:hAnsi="宋体" w:eastAsia="宋体" w:cs="宋体"/>
                <w:color w:val="auto"/>
                <w:sz w:val="24"/>
                <w:szCs w:val="24"/>
              </w:rPr>
              <w:t>通过</w:t>
            </w:r>
          </w:p>
        </w:tc>
        <w:tc>
          <w:tcPr>
            <w:tcW w:w="959" w:type="dxa"/>
            <w:vAlign w:val="top"/>
          </w:tcPr>
          <w:p>
            <w:pPr>
              <w:pStyle w:val="140"/>
              <w:spacing w:before="124" w:line="240" w:lineRule="auto"/>
              <w:ind w:left="154" w:leftChars="0"/>
              <w:rPr>
                <w:rFonts w:hint="eastAsia" w:ascii="宋体" w:hAnsi="宋体" w:eastAsia="宋体" w:cs="宋体"/>
                <w:color w:val="auto"/>
                <w:sz w:val="24"/>
                <w:szCs w:val="24"/>
              </w:rPr>
            </w:pPr>
            <w:r>
              <w:rPr>
                <w:rFonts w:hint="eastAsia" w:ascii="宋体" w:hAnsi="宋体" w:eastAsia="宋体" w:cs="宋体"/>
                <w:color w:val="auto"/>
                <w:sz w:val="24"/>
                <w:szCs w:val="24"/>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40" w:type="dxa"/>
            <w:vMerge w:val="restart"/>
          </w:tcPr>
          <w:p>
            <w:pPr>
              <w:pStyle w:val="140"/>
              <w:spacing w:line="240" w:lineRule="auto"/>
              <w:rPr>
                <w:rFonts w:hint="eastAsia" w:ascii="宋体" w:hAnsi="宋体" w:eastAsia="宋体" w:cs="宋体"/>
                <w:b/>
                <w:color w:val="auto"/>
                <w:sz w:val="24"/>
                <w:szCs w:val="24"/>
              </w:rPr>
            </w:pPr>
          </w:p>
          <w:p>
            <w:pPr>
              <w:pStyle w:val="140"/>
              <w:spacing w:line="240" w:lineRule="auto"/>
              <w:rPr>
                <w:rFonts w:hint="eastAsia" w:ascii="宋体" w:hAnsi="宋体" w:eastAsia="宋体" w:cs="宋体"/>
                <w:b/>
                <w:color w:val="auto"/>
                <w:sz w:val="24"/>
                <w:szCs w:val="24"/>
              </w:rPr>
            </w:pPr>
          </w:p>
          <w:p>
            <w:pPr>
              <w:pStyle w:val="140"/>
              <w:spacing w:line="240" w:lineRule="auto"/>
              <w:rPr>
                <w:rFonts w:hint="eastAsia" w:ascii="宋体" w:hAnsi="宋体" w:eastAsia="宋体" w:cs="宋体"/>
                <w:b/>
                <w:color w:val="auto"/>
                <w:sz w:val="24"/>
                <w:szCs w:val="24"/>
              </w:rPr>
            </w:pPr>
          </w:p>
          <w:p>
            <w:pPr>
              <w:pStyle w:val="140"/>
              <w:spacing w:line="240" w:lineRule="auto"/>
              <w:rPr>
                <w:rFonts w:hint="eastAsia" w:ascii="宋体" w:hAnsi="宋体" w:eastAsia="宋体" w:cs="宋体"/>
                <w:b/>
                <w:color w:val="auto"/>
                <w:sz w:val="24"/>
                <w:szCs w:val="24"/>
              </w:rPr>
            </w:pPr>
          </w:p>
          <w:p>
            <w:pPr>
              <w:pStyle w:val="140"/>
              <w:spacing w:line="240" w:lineRule="auto"/>
              <w:rPr>
                <w:rFonts w:hint="eastAsia" w:ascii="宋体" w:hAnsi="宋体" w:eastAsia="宋体" w:cs="宋体"/>
                <w:b/>
                <w:color w:val="auto"/>
                <w:sz w:val="24"/>
                <w:szCs w:val="24"/>
              </w:rPr>
            </w:pPr>
          </w:p>
          <w:p>
            <w:pPr>
              <w:pStyle w:val="140"/>
              <w:spacing w:line="240" w:lineRule="auto"/>
              <w:rPr>
                <w:rFonts w:hint="eastAsia" w:ascii="宋体" w:hAnsi="宋体" w:eastAsia="宋体" w:cs="宋体"/>
                <w:b/>
                <w:color w:val="auto"/>
                <w:sz w:val="24"/>
                <w:szCs w:val="24"/>
              </w:rPr>
            </w:pPr>
          </w:p>
          <w:p>
            <w:pPr>
              <w:pStyle w:val="140"/>
              <w:spacing w:line="240" w:lineRule="auto"/>
              <w:rPr>
                <w:rFonts w:hint="eastAsia" w:ascii="宋体" w:hAnsi="宋体" w:eastAsia="宋体" w:cs="宋体"/>
                <w:b/>
                <w:color w:val="auto"/>
                <w:sz w:val="24"/>
                <w:szCs w:val="24"/>
              </w:rPr>
            </w:pPr>
          </w:p>
          <w:p>
            <w:pPr>
              <w:pStyle w:val="140"/>
              <w:spacing w:line="240" w:lineRule="auto"/>
              <w:rPr>
                <w:rFonts w:hint="eastAsia" w:ascii="宋体" w:hAnsi="宋体" w:eastAsia="宋体" w:cs="宋体"/>
                <w:b/>
                <w:color w:val="auto"/>
                <w:sz w:val="24"/>
                <w:szCs w:val="24"/>
              </w:rPr>
            </w:pPr>
          </w:p>
          <w:p>
            <w:pPr>
              <w:pStyle w:val="140"/>
              <w:spacing w:line="240" w:lineRule="auto"/>
              <w:rPr>
                <w:rFonts w:hint="eastAsia" w:ascii="宋体" w:hAnsi="宋体" w:eastAsia="宋体" w:cs="宋体"/>
                <w:b/>
                <w:color w:val="auto"/>
                <w:sz w:val="24"/>
                <w:szCs w:val="24"/>
              </w:rPr>
            </w:pPr>
          </w:p>
          <w:p>
            <w:pPr>
              <w:pStyle w:val="140"/>
              <w:spacing w:before="8" w:line="240" w:lineRule="auto"/>
              <w:rPr>
                <w:rFonts w:hint="eastAsia" w:ascii="宋体" w:hAnsi="宋体" w:eastAsia="宋体" w:cs="宋体"/>
                <w:b/>
                <w:color w:val="auto"/>
                <w:sz w:val="24"/>
                <w:szCs w:val="24"/>
              </w:rPr>
            </w:pPr>
          </w:p>
          <w:p>
            <w:pPr>
              <w:pStyle w:val="140"/>
              <w:spacing w:line="240" w:lineRule="auto"/>
              <w:ind w:left="219" w:right="211"/>
              <w:jc w:val="both"/>
              <w:rPr>
                <w:rFonts w:hint="eastAsia" w:ascii="宋体" w:hAnsi="宋体" w:eastAsia="宋体" w:cs="宋体"/>
                <w:color w:val="auto"/>
                <w:sz w:val="24"/>
                <w:szCs w:val="24"/>
              </w:rPr>
            </w:pPr>
            <w:r>
              <w:rPr>
                <w:rFonts w:hint="eastAsia" w:ascii="宋体" w:hAnsi="宋体" w:eastAsia="宋体" w:cs="宋体"/>
                <w:color w:val="auto"/>
                <w:sz w:val="24"/>
                <w:szCs w:val="24"/>
              </w:rPr>
              <w:t>资格审查</w:t>
            </w:r>
          </w:p>
        </w:tc>
        <w:tc>
          <w:tcPr>
            <w:tcW w:w="705" w:type="dxa"/>
          </w:tcPr>
          <w:p>
            <w:pPr>
              <w:pStyle w:val="140"/>
              <w:spacing w:before="124" w:line="240" w:lineRule="auto"/>
              <w:ind w:left="9"/>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须提供经年审有效的三证合一的营业执照；</w:t>
            </w:r>
          </w:p>
        </w:tc>
        <w:tc>
          <w:tcPr>
            <w:tcW w:w="688" w:type="dxa"/>
          </w:tcPr>
          <w:p>
            <w:pPr>
              <w:pStyle w:val="140"/>
              <w:spacing w:before="124" w:line="240" w:lineRule="auto"/>
              <w:ind w:left="162"/>
              <w:rPr>
                <w:rFonts w:hint="eastAsia" w:ascii="宋体" w:hAnsi="宋体" w:eastAsia="宋体" w:cs="宋体"/>
                <w:color w:val="auto"/>
                <w:sz w:val="24"/>
                <w:szCs w:val="24"/>
              </w:rPr>
            </w:pPr>
          </w:p>
        </w:tc>
        <w:tc>
          <w:tcPr>
            <w:tcW w:w="959" w:type="dxa"/>
          </w:tcPr>
          <w:p>
            <w:pPr>
              <w:pStyle w:val="140"/>
              <w:spacing w:before="124" w:line="240" w:lineRule="auto"/>
              <w:ind w:left="154"/>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tcPr>
          <w:p>
            <w:pPr>
              <w:pStyle w:val="140"/>
              <w:spacing w:before="140" w:line="240" w:lineRule="auto"/>
              <w:ind w:left="9"/>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812"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4"/>
                <w:highlight w:val="none"/>
                <w:lang w:val="en-US" w:eastAsia="zh-CN" w:bidi="ar-SA"/>
              </w:rPr>
            </w:pPr>
            <w:r>
              <w:rPr>
                <w:rFonts w:hint="eastAsia" w:ascii="宋体" w:hAnsi="宋体" w:cs="宋体"/>
                <w:kern w:val="0"/>
                <w:sz w:val="24"/>
                <w:szCs w:val="24"/>
                <w:lang w:val="en-US" w:eastAsia="zh-CN"/>
              </w:rPr>
              <w:t>法定代表人需提供法定代表人证明书及法定代表人身份证，委托代理人需提供法定代表人授权委托书及委托代理人身份证，并提供法人近三个月社保缴纳证明材料（成立时间少于三个月的公司，按实际发生提供）；</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tcPr>
          <w:p>
            <w:pPr>
              <w:pStyle w:val="140"/>
              <w:spacing w:before="138" w:line="240" w:lineRule="auto"/>
              <w:ind w:left="9"/>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i w:val="0"/>
                <w:caps w:val="0"/>
                <w:color w:val="auto"/>
                <w:spacing w:val="0"/>
                <w:sz w:val="24"/>
                <w:szCs w:val="24"/>
                <w:highlight w:val="none"/>
                <w:shd w:val="clear" w:color="auto" w:fill="FFFFFF"/>
                <w:lang w:val="en-US" w:eastAsia="zh-CN"/>
              </w:rPr>
              <w:t>2021年度由第三方财务审计机构出具的财务审计报告原件（新成立的公司需提供银行出具的近三个月的资信证明）</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tcPr>
          <w:p>
            <w:pPr>
              <w:pStyle w:val="140"/>
              <w:spacing w:before="188" w:line="240" w:lineRule="auto"/>
              <w:ind w:left="9"/>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i w:val="0"/>
                <w:caps w:val="0"/>
                <w:color w:val="auto"/>
                <w:spacing w:val="0"/>
                <w:sz w:val="24"/>
                <w:szCs w:val="24"/>
                <w:highlight w:val="none"/>
                <w:shd w:val="clear" w:color="auto" w:fill="FFFFFF"/>
                <w:lang w:val="en-US" w:eastAsia="zh-CN"/>
              </w:rPr>
              <w:t>有依法缴纳税收和社会保障资金的良好记录（提供开标前近三个月依法缴纳税收资料）</w:t>
            </w:r>
            <w:r>
              <w:rPr>
                <w:rFonts w:hint="eastAsia" w:ascii="宋体" w:hAnsi="宋体" w:eastAsia="宋体" w:cs="宋体"/>
                <w:b w:val="0"/>
                <w:bCs w:val="0"/>
                <w:sz w:val="24"/>
                <w:szCs w:val="24"/>
                <w:highlight w:val="none"/>
                <w:lang w:val="en-US" w:eastAsia="zh-CN"/>
              </w:rPr>
              <w:t>；</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tcPr>
          <w:p>
            <w:pPr>
              <w:pStyle w:val="140"/>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4"/>
                <w:highlight w:val="none"/>
                <w:lang w:val="zh-CN" w:eastAsia="zh-CN" w:bidi="ar-SA"/>
              </w:rPr>
            </w:pPr>
            <w:r>
              <w:rPr>
                <w:rFonts w:hint="eastAsia" w:ascii="宋体" w:hAnsi="宋体" w:eastAsia="宋体" w:cs="宋体"/>
                <w:b w:val="0"/>
                <w:bCs/>
                <w:i w:val="0"/>
                <w:caps w:val="0"/>
                <w:color w:val="auto"/>
                <w:spacing w:val="0"/>
                <w:sz w:val="24"/>
                <w:szCs w:val="24"/>
                <w:highlight w:val="none"/>
                <w:shd w:val="clear" w:color="auto" w:fill="FFFFFF"/>
                <w:lang w:val="en-US" w:eastAsia="zh-CN"/>
              </w:rPr>
              <w:t>凡拟参加本次招标项目的投标人须提供“参加政府采购活动前3年内在经营活动中没有重大违法记录的书面声明”</w:t>
            </w:r>
            <w:r>
              <w:rPr>
                <w:rFonts w:hint="eastAsia" w:ascii="宋体" w:hAnsi="宋体" w:eastAsia="宋体" w:cs="宋体"/>
                <w:b w:val="0"/>
                <w:bCs w:val="0"/>
                <w:sz w:val="24"/>
                <w:szCs w:val="24"/>
                <w:highlight w:val="none"/>
                <w:lang w:val="en-US" w:eastAsia="zh-CN"/>
              </w:rPr>
              <w:t>；</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tcPr>
          <w:p>
            <w:pPr>
              <w:pStyle w:val="140"/>
              <w:spacing w:before="188" w:line="240" w:lineRule="auto"/>
              <w:ind w:left="9"/>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6812"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i w:val="0"/>
                <w:caps w:val="0"/>
                <w:color w:val="auto"/>
                <w:spacing w:val="0"/>
                <w:kern w:val="2"/>
                <w:sz w:val="24"/>
                <w:szCs w:val="24"/>
                <w:highlight w:val="none"/>
                <w:shd w:val="clear" w:color="auto" w:fill="FFFFFF"/>
                <w:lang w:val="zh-CN" w:eastAsia="zh-CN" w:bidi="ar-SA"/>
              </w:rPr>
            </w:pPr>
            <w:r>
              <w:rPr>
                <w:rFonts w:hint="eastAsia" w:ascii="宋体" w:hAnsi="宋体" w:eastAsia="宋体" w:cs="宋体"/>
                <w:b w:val="0"/>
                <w:bCs w:val="0"/>
                <w:color w:val="auto"/>
                <w:sz w:val="24"/>
                <w:szCs w:val="24"/>
                <w:highlight w:val="none"/>
                <w:lang w:val="en-US" w:eastAsia="zh-CN"/>
              </w:rPr>
              <w:t>投标人为生产商（中药饮片）须提供具有效期内的《药品生产许可证》和符合《药品生产质量管理规范》；投标人若为药品经销商须具有《药品经营许可证》和《药品经营质量管理规范认证证书》；</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tcPr>
          <w:p>
            <w:pPr>
              <w:pStyle w:val="140"/>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lang w:val="en-US" w:eastAsia="zh-CN"/>
              </w:rPr>
              <w:t>凡拟参加本次招标项目的供应商，如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tcPr>
          <w:p>
            <w:pPr>
              <w:pStyle w:val="140"/>
              <w:spacing w:before="188" w:line="240" w:lineRule="auto"/>
              <w:ind w:left="9"/>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8</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lang w:val="en-US" w:eastAsia="zh-CN"/>
              </w:rPr>
              <w:t>单位负责人为同一人或者存在控股、管理关系的不同供应商，不得参加同一合同项目下的政府采购活动的书面声明；否则，皆取消投标资格。</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tcPr>
          <w:p>
            <w:pPr>
              <w:pStyle w:val="140"/>
              <w:spacing w:before="188" w:line="240" w:lineRule="auto"/>
              <w:ind w:left="9"/>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9</w:t>
            </w:r>
          </w:p>
        </w:tc>
        <w:tc>
          <w:tcPr>
            <w:tcW w:w="6812" w:type="dxa"/>
            <w:vAlign w:val="center"/>
          </w:tcPr>
          <w:p>
            <w:pPr>
              <w:autoSpaceDE w:val="0"/>
              <w:autoSpaceDN w:val="0"/>
              <w:adjustRightInd w:val="0"/>
              <w:spacing w:line="312"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提供有效的中小企业声明函；</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540" w:type="dxa"/>
            <w:vMerge w:val="restart"/>
          </w:tcPr>
          <w:p>
            <w:pPr>
              <w:pStyle w:val="140"/>
              <w:spacing w:line="240" w:lineRule="auto"/>
              <w:rPr>
                <w:rFonts w:hint="eastAsia" w:ascii="宋体" w:hAnsi="宋体" w:eastAsia="宋体" w:cs="宋体"/>
                <w:b/>
                <w:color w:val="auto"/>
                <w:sz w:val="24"/>
                <w:szCs w:val="24"/>
              </w:rPr>
            </w:pPr>
          </w:p>
          <w:p>
            <w:pPr>
              <w:pStyle w:val="140"/>
              <w:spacing w:line="240" w:lineRule="auto"/>
              <w:rPr>
                <w:rFonts w:hint="eastAsia" w:ascii="宋体" w:hAnsi="宋体" w:eastAsia="宋体" w:cs="宋体"/>
                <w:b/>
                <w:color w:val="auto"/>
                <w:sz w:val="24"/>
                <w:szCs w:val="24"/>
              </w:rPr>
            </w:pPr>
          </w:p>
          <w:p>
            <w:pPr>
              <w:pStyle w:val="140"/>
              <w:spacing w:before="3" w:line="240" w:lineRule="auto"/>
              <w:rPr>
                <w:rFonts w:hint="eastAsia" w:ascii="宋体" w:hAnsi="宋体" w:eastAsia="宋体" w:cs="宋体"/>
                <w:b/>
                <w:color w:val="auto"/>
                <w:sz w:val="24"/>
                <w:szCs w:val="24"/>
              </w:rPr>
            </w:pPr>
          </w:p>
          <w:p>
            <w:pPr>
              <w:pStyle w:val="140"/>
              <w:spacing w:before="3" w:line="240" w:lineRule="auto"/>
              <w:rPr>
                <w:rFonts w:hint="eastAsia" w:ascii="宋体" w:hAnsi="宋体" w:eastAsia="宋体" w:cs="宋体"/>
                <w:b/>
                <w:color w:val="auto"/>
                <w:sz w:val="24"/>
                <w:szCs w:val="24"/>
              </w:rPr>
            </w:pPr>
          </w:p>
          <w:p>
            <w:pPr>
              <w:pStyle w:val="140"/>
              <w:spacing w:before="3" w:line="240" w:lineRule="auto"/>
              <w:rPr>
                <w:rFonts w:hint="eastAsia" w:ascii="宋体" w:hAnsi="宋体" w:eastAsia="宋体" w:cs="宋体"/>
                <w:b/>
                <w:color w:val="auto"/>
                <w:sz w:val="24"/>
                <w:szCs w:val="24"/>
              </w:rPr>
            </w:pPr>
          </w:p>
          <w:p>
            <w:pPr>
              <w:pStyle w:val="140"/>
              <w:spacing w:before="3" w:line="240" w:lineRule="auto"/>
              <w:rPr>
                <w:rFonts w:hint="eastAsia" w:ascii="宋体" w:hAnsi="宋体" w:eastAsia="宋体" w:cs="宋体"/>
                <w:b/>
                <w:color w:val="auto"/>
                <w:sz w:val="24"/>
                <w:szCs w:val="24"/>
              </w:rPr>
            </w:pPr>
          </w:p>
          <w:p>
            <w:pPr>
              <w:pStyle w:val="140"/>
              <w:spacing w:before="3" w:line="240" w:lineRule="auto"/>
              <w:rPr>
                <w:rFonts w:hint="eastAsia" w:ascii="宋体" w:hAnsi="宋体" w:eastAsia="宋体" w:cs="宋体"/>
                <w:b/>
                <w:color w:val="auto"/>
                <w:sz w:val="24"/>
                <w:szCs w:val="24"/>
              </w:rPr>
            </w:pPr>
          </w:p>
          <w:p>
            <w:pPr>
              <w:pStyle w:val="140"/>
              <w:spacing w:before="3" w:line="240" w:lineRule="auto"/>
              <w:rPr>
                <w:rFonts w:hint="eastAsia" w:ascii="宋体" w:hAnsi="宋体" w:eastAsia="宋体" w:cs="宋体"/>
                <w:b/>
                <w:color w:val="auto"/>
                <w:sz w:val="24"/>
                <w:szCs w:val="24"/>
              </w:rPr>
            </w:pPr>
          </w:p>
          <w:p>
            <w:pPr>
              <w:pStyle w:val="140"/>
              <w:spacing w:line="240" w:lineRule="auto"/>
              <w:ind w:left="219" w:right="211"/>
              <w:jc w:val="both"/>
              <w:rPr>
                <w:rFonts w:hint="eastAsia" w:ascii="宋体" w:hAnsi="宋体" w:eastAsia="宋体" w:cs="宋体"/>
                <w:color w:val="auto"/>
                <w:sz w:val="24"/>
                <w:szCs w:val="24"/>
              </w:rPr>
            </w:pPr>
            <w:r>
              <w:rPr>
                <w:rFonts w:hint="eastAsia" w:ascii="宋体" w:hAnsi="宋体" w:eastAsia="宋体" w:cs="宋体"/>
                <w:color w:val="auto"/>
                <w:sz w:val="24"/>
                <w:szCs w:val="24"/>
              </w:rPr>
              <w:t>符合性评审</w:t>
            </w:r>
          </w:p>
        </w:tc>
        <w:tc>
          <w:tcPr>
            <w:tcW w:w="705" w:type="dxa"/>
            <w:vAlign w:val="top"/>
          </w:tcPr>
          <w:p>
            <w:pPr>
              <w:pStyle w:val="140"/>
              <w:spacing w:before="188" w:line="240" w:lineRule="auto"/>
              <w:ind w:left="9"/>
              <w:jc w:val="cente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eastAsia="zh-CN" w:bidi="ar-SA"/>
              </w:rPr>
              <w:t>投标报价高于设定的采购预算价的；</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0" w:type="dxa"/>
            <w:vMerge w:val="continue"/>
          </w:tcPr>
          <w:p>
            <w:pPr>
              <w:spacing w:line="240" w:lineRule="auto"/>
              <w:rPr>
                <w:rFonts w:hint="eastAsia"/>
                <w:color w:val="auto"/>
              </w:rPr>
            </w:pPr>
          </w:p>
          <w:p>
            <w:pPr>
              <w:pStyle w:val="13"/>
              <w:rPr>
                <w:rFonts w:hint="eastAsia"/>
                <w:color w:val="auto"/>
              </w:rPr>
            </w:pPr>
          </w:p>
        </w:tc>
        <w:tc>
          <w:tcPr>
            <w:tcW w:w="705" w:type="dxa"/>
            <w:vAlign w:val="top"/>
          </w:tcPr>
          <w:p>
            <w:pPr>
              <w:pStyle w:val="140"/>
              <w:spacing w:before="188" w:line="240" w:lineRule="auto"/>
              <w:ind w:left="9"/>
              <w:jc w:val="center"/>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投标报价为唯一报价，有不同报价时是否明确有效力的报价；</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0" w:type="dxa"/>
            <w:vMerge w:val="continue"/>
          </w:tcPr>
          <w:p>
            <w:pPr>
              <w:pStyle w:val="13"/>
              <w:rPr>
                <w:rFonts w:hint="eastAsia"/>
                <w:color w:val="auto"/>
              </w:rPr>
            </w:pPr>
          </w:p>
        </w:tc>
        <w:tc>
          <w:tcPr>
            <w:tcW w:w="705" w:type="dxa"/>
            <w:vAlign w:val="top"/>
          </w:tcPr>
          <w:p>
            <w:pPr>
              <w:pStyle w:val="140"/>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bidi="ar-SA"/>
              </w:rPr>
              <w:t>是否按照</w:t>
            </w:r>
            <w:r>
              <w:rPr>
                <w:rFonts w:hint="eastAsia" w:ascii="宋体" w:hAnsi="宋体" w:eastAsia="宋体" w:cs="宋体"/>
                <w:color w:val="auto"/>
                <w:sz w:val="21"/>
                <w:szCs w:val="21"/>
                <w:highlight w:val="none"/>
                <w:lang w:val="en-US" w:eastAsia="zh-CN" w:bidi="ar-SA"/>
              </w:rPr>
              <w:t>磋商</w:t>
            </w:r>
            <w:r>
              <w:rPr>
                <w:rFonts w:hint="eastAsia" w:ascii="宋体" w:hAnsi="宋体" w:eastAsia="宋体" w:cs="宋体"/>
                <w:color w:val="auto"/>
                <w:sz w:val="21"/>
                <w:szCs w:val="21"/>
                <w:highlight w:val="none"/>
                <w:lang w:eastAsia="zh-CN" w:bidi="ar-SA"/>
              </w:rPr>
              <w:t>文件规定要求签署、盖章的；</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0" w:type="dxa"/>
            <w:vMerge w:val="continue"/>
          </w:tcPr>
          <w:p>
            <w:pPr>
              <w:pStyle w:val="13"/>
              <w:rPr>
                <w:rFonts w:hint="eastAsia"/>
                <w:color w:val="auto"/>
              </w:rPr>
            </w:pPr>
          </w:p>
        </w:tc>
        <w:tc>
          <w:tcPr>
            <w:tcW w:w="705" w:type="dxa"/>
            <w:vAlign w:val="top"/>
          </w:tcPr>
          <w:p>
            <w:pPr>
              <w:pStyle w:val="140"/>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bidi="ar-SA"/>
              </w:rPr>
              <w:t>改变磋商文件提供的清单中的计量单位、数量的；</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40"/>
              <w:spacing w:before="188" w:line="240" w:lineRule="auto"/>
              <w:ind w:left="9"/>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5</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bidi="ar-SA"/>
              </w:rPr>
              <w:t>格式填写是否按规定的格式填写，没有内容不全或关键字迹模糊、无法辨认的；</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40"/>
              <w:spacing w:before="188" w:line="240" w:lineRule="auto"/>
              <w:ind w:left="9"/>
              <w:jc w:val="center"/>
              <w:rPr>
                <w:rFonts w:hint="default" w:cs="宋体"/>
                <w:color w:val="auto"/>
                <w:sz w:val="24"/>
                <w:szCs w:val="24"/>
                <w:lang w:val="en-US" w:eastAsia="zh-CN"/>
              </w:rPr>
            </w:pPr>
            <w:r>
              <w:rPr>
                <w:rFonts w:hint="eastAsia" w:cs="宋体"/>
                <w:color w:val="auto"/>
                <w:sz w:val="24"/>
                <w:szCs w:val="24"/>
                <w:lang w:val="en-US" w:eastAsia="zh-CN"/>
              </w:rPr>
              <w:t>6</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实质性条款“</w:t>
            </w:r>
            <w:r>
              <w:rPr>
                <w:rFonts w:hint="eastAsia" w:ascii="宋体" w:hAnsi="宋体" w:eastAsia="宋体" w:cs="宋体"/>
                <w:color w:val="auto"/>
                <w:sz w:val="21"/>
                <w:szCs w:val="21"/>
                <w:highlight w:val="none"/>
                <w:lang w:eastAsia="zh-CN" w:bidi="ar-SA"/>
              </w:rPr>
              <w:t>★</w:t>
            </w:r>
            <w:r>
              <w:rPr>
                <w:rFonts w:hint="eastAsia" w:ascii="宋体" w:hAnsi="宋体" w:eastAsia="宋体" w:cs="宋体"/>
                <w:color w:val="auto"/>
                <w:sz w:val="21"/>
                <w:szCs w:val="21"/>
                <w:highlight w:val="none"/>
                <w:lang w:val="en-US" w:eastAsia="zh-CN" w:bidi="ar-SA"/>
              </w:rPr>
              <w:t>”的响应是否有不符合招标文件中规定的其他实质性要求；</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40"/>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bidi="ar-SA"/>
              </w:rPr>
              <w:t>评标委员会共同确定有实质上不响应磋商文件要求的；</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40"/>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是否存在法律、法规和招标文件规定的其他无效情形；</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40"/>
              <w:spacing w:before="188" w:line="240" w:lineRule="auto"/>
              <w:ind w:left="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bidi="ar-SA"/>
              </w:rPr>
              <w:t>投标文件载明的技术规格等，不符合磋商文件要求的；</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40"/>
              <w:spacing w:before="188" w:line="240" w:lineRule="auto"/>
              <w:ind w:left="9" w:leftChars="0"/>
              <w:jc w:val="center"/>
              <w:rPr>
                <w:rFonts w:hint="eastAsia" w:ascii="宋体" w:hAnsi="宋体" w:eastAsia="宋体" w:cs="宋体"/>
                <w:color w:val="auto"/>
                <w:kern w:val="2"/>
                <w:sz w:val="24"/>
                <w:szCs w:val="24"/>
                <w:lang w:val="en-US" w:eastAsia="zh-CN" w:bidi="zh-CN"/>
              </w:rPr>
            </w:pPr>
            <w:r>
              <w:rPr>
                <w:rFonts w:hint="eastAsia" w:ascii="宋体" w:hAnsi="宋体" w:eastAsia="宋体" w:cs="宋体"/>
                <w:color w:val="auto"/>
                <w:sz w:val="24"/>
                <w:szCs w:val="24"/>
                <w:lang w:val="en-US" w:eastAsia="zh-CN"/>
              </w:rPr>
              <w:t>10</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bidi="ar-SA"/>
              </w:rPr>
              <w:t>投标文件附有采购人不能接受条件的；</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40"/>
              <w:spacing w:before="188" w:line="240" w:lineRule="auto"/>
              <w:ind w:left="9" w:leftChars="0"/>
              <w:jc w:val="center"/>
              <w:rPr>
                <w:rFonts w:hint="eastAsia" w:ascii="宋体" w:hAnsi="宋体" w:eastAsia="宋体" w:cs="宋体"/>
                <w:color w:val="auto"/>
                <w:kern w:val="2"/>
                <w:sz w:val="24"/>
                <w:szCs w:val="24"/>
                <w:lang w:val="en-US" w:eastAsia="zh-CN" w:bidi="zh-CN"/>
              </w:rPr>
            </w:pPr>
            <w:r>
              <w:rPr>
                <w:rFonts w:hint="eastAsia" w:cs="宋体"/>
                <w:color w:val="auto"/>
                <w:sz w:val="24"/>
                <w:szCs w:val="24"/>
                <w:lang w:val="en-US" w:eastAsia="zh-CN"/>
              </w:rPr>
              <w:t>11</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bidi="ar-SA"/>
              </w:rPr>
              <w:t>不满足磋商文件实质性要求的其他情形。</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40"/>
              <w:spacing w:before="188" w:line="240" w:lineRule="auto"/>
              <w:ind w:left="9" w:leftChars="0"/>
              <w:jc w:val="center"/>
              <w:rPr>
                <w:rFonts w:hint="eastAsia" w:ascii="宋体" w:hAnsi="宋体" w:eastAsia="宋体" w:cs="宋体"/>
                <w:color w:val="auto"/>
                <w:kern w:val="2"/>
                <w:sz w:val="24"/>
                <w:szCs w:val="24"/>
                <w:lang w:val="en-US" w:eastAsia="zh-CN" w:bidi="zh-CN"/>
              </w:rPr>
            </w:pPr>
            <w:r>
              <w:rPr>
                <w:rFonts w:hint="eastAsia" w:cs="宋体"/>
                <w:color w:val="auto"/>
                <w:sz w:val="24"/>
                <w:szCs w:val="24"/>
                <w:lang w:val="en-US" w:eastAsia="zh-CN"/>
              </w:rPr>
              <w:t>12</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交货期是否满足采购文件规定交货期限；</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rPr>
            </w:pPr>
          </w:p>
        </w:tc>
        <w:tc>
          <w:tcPr>
            <w:tcW w:w="705" w:type="dxa"/>
            <w:vAlign w:val="top"/>
          </w:tcPr>
          <w:p>
            <w:pPr>
              <w:pStyle w:val="140"/>
              <w:spacing w:before="188" w:line="240" w:lineRule="auto"/>
              <w:ind w:left="9"/>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13</w:t>
            </w:r>
          </w:p>
        </w:tc>
        <w:tc>
          <w:tcPr>
            <w:tcW w:w="6812" w:type="dxa"/>
            <w:vAlign w:val="center"/>
          </w:tcPr>
          <w:p>
            <w:pPr>
              <w:autoSpaceDE w:val="0"/>
              <w:autoSpaceDN w:val="0"/>
              <w:adjustRightInd w:val="0"/>
              <w:spacing w:line="312"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投标保证金是否符合招标文件规定；</w:t>
            </w:r>
          </w:p>
        </w:tc>
        <w:tc>
          <w:tcPr>
            <w:tcW w:w="688" w:type="dxa"/>
          </w:tcPr>
          <w:p>
            <w:pPr>
              <w:pStyle w:val="140"/>
              <w:spacing w:line="240" w:lineRule="auto"/>
              <w:rPr>
                <w:rFonts w:hint="eastAsia" w:ascii="宋体" w:hAnsi="宋体" w:eastAsia="宋体" w:cs="宋体"/>
                <w:color w:val="auto"/>
                <w:sz w:val="24"/>
                <w:szCs w:val="24"/>
              </w:rPr>
            </w:pPr>
          </w:p>
        </w:tc>
        <w:tc>
          <w:tcPr>
            <w:tcW w:w="959" w:type="dxa"/>
          </w:tcPr>
          <w:p>
            <w:pPr>
              <w:pStyle w:val="140"/>
              <w:spacing w:line="240" w:lineRule="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704" w:type="dxa"/>
            <w:gridSpan w:val="5"/>
          </w:tcPr>
          <w:p>
            <w:pPr>
              <w:pStyle w:val="140"/>
              <w:spacing w:before="80" w:line="240" w:lineRule="auto"/>
              <w:ind w:right="1311"/>
              <w:jc w:val="both"/>
              <w:rPr>
                <w:rFonts w:hint="eastAsia" w:ascii="宋体" w:hAnsi="宋体" w:eastAsia="宋体" w:cs="宋体"/>
                <w:color w:val="auto"/>
                <w:sz w:val="24"/>
                <w:szCs w:val="24"/>
              </w:rPr>
            </w:pPr>
            <w:r>
              <w:rPr>
                <w:rFonts w:hint="eastAsia" w:ascii="宋体" w:hAnsi="宋体" w:eastAsia="宋体" w:cs="宋体"/>
                <w:color w:val="auto"/>
                <w:sz w:val="24"/>
                <w:szCs w:val="24"/>
              </w:rPr>
              <w:t>以上有一项不通过结论为不通过，初步评审通过的投标人进入下阶段评审</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符合性审查。</w:t>
      </w:r>
      <w:r>
        <w:rPr>
          <w:rFonts w:hint="eastAsia" w:ascii="宋体" w:hAnsi="宋体" w:eastAsia="宋体" w:cs="宋体"/>
          <w:color w:val="auto"/>
          <w:sz w:val="24"/>
          <w:szCs w:val="22"/>
          <w:highlight w:val="none"/>
          <w:lang w:eastAsia="zh-CN"/>
        </w:rPr>
        <w:t>磋商小组</w:t>
      </w:r>
      <w:r>
        <w:rPr>
          <w:rFonts w:hint="eastAsia" w:ascii="宋体" w:hAnsi="宋体" w:eastAsia="宋体" w:cs="宋体"/>
          <w:color w:val="auto"/>
          <w:sz w:val="24"/>
          <w:szCs w:val="22"/>
          <w:highlight w:val="none"/>
        </w:rPr>
        <w:t>对通过</w:t>
      </w:r>
      <w:r>
        <w:rPr>
          <w:rFonts w:hint="eastAsia" w:ascii="宋体" w:hAnsi="宋体" w:eastAsia="宋体" w:cs="宋体"/>
          <w:color w:val="auto"/>
          <w:sz w:val="24"/>
          <w:szCs w:val="22"/>
          <w:highlight w:val="none"/>
          <w:lang w:eastAsia="zh-CN"/>
        </w:rPr>
        <w:t>资格</w:t>
      </w:r>
      <w:r>
        <w:rPr>
          <w:rFonts w:hint="eastAsia" w:ascii="宋体" w:hAnsi="宋体" w:eastAsia="宋体" w:cs="宋体"/>
          <w:color w:val="auto"/>
          <w:sz w:val="24"/>
          <w:szCs w:val="22"/>
          <w:highlight w:val="none"/>
        </w:rPr>
        <w:t>审查的</w:t>
      </w:r>
      <w:r>
        <w:rPr>
          <w:rFonts w:hint="eastAsia" w:ascii="宋体" w:hAnsi="宋体" w:eastAsia="宋体" w:cs="宋体"/>
          <w:color w:val="auto"/>
          <w:sz w:val="24"/>
          <w:szCs w:val="22"/>
          <w:highlight w:val="none"/>
          <w:lang w:eastAsia="zh-CN"/>
        </w:rPr>
        <w:t>磋商响应</w:t>
      </w:r>
      <w:r>
        <w:rPr>
          <w:rFonts w:hint="eastAsia" w:ascii="宋体" w:hAnsi="宋体" w:eastAsia="宋体" w:cs="宋体"/>
          <w:color w:val="auto"/>
          <w:sz w:val="24"/>
          <w:szCs w:val="22"/>
          <w:highlight w:val="none"/>
        </w:rPr>
        <w:t>文件</w:t>
      </w:r>
      <w:r>
        <w:rPr>
          <w:rFonts w:hint="eastAsia" w:ascii="宋体" w:hAnsi="宋体" w:eastAsia="宋体" w:cs="宋体"/>
          <w:color w:val="auto"/>
          <w:sz w:val="24"/>
          <w:szCs w:val="22"/>
          <w:highlight w:val="none"/>
          <w:lang w:eastAsia="zh-CN"/>
        </w:rPr>
        <w:t>的</w:t>
      </w:r>
      <w:r>
        <w:rPr>
          <w:rFonts w:hint="eastAsia" w:ascii="宋体" w:hAnsi="宋体" w:eastAsia="宋体" w:cs="宋体"/>
          <w:color w:val="auto"/>
          <w:sz w:val="24"/>
          <w:szCs w:val="22"/>
          <w:highlight w:val="none"/>
        </w:rPr>
        <w:t>有效性、完整性和</w:t>
      </w:r>
      <w:r>
        <w:rPr>
          <w:rFonts w:hint="eastAsia" w:ascii="宋体" w:hAnsi="宋体" w:eastAsia="宋体" w:cs="宋体"/>
          <w:color w:val="auto"/>
          <w:sz w:val="24"/>
          <w:szCs w:val="22"/>
          <w:highlight w:val="none"/>
          <w:lang w:eastAsia="zh-CN"/>
        </w:rPr>
        <w:t>磋商</w:t>
      </w:r>
      <w:r>
        <w:rPr>
          <w:rFonts w:hint="eastAsia" w:ascii="宋体" w:hAnsi="宋体" w:eastAsia="宋体" w:cs="宋体"/>
          <w:color w:val="auto"/>
          <w:sz w:val="24"/>
          <w:szCs w:val="22"/>
          <w:highlight w:val="none"/>
        </w:rPr>
        <w:t>文件的响应程度进行审查</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有一项因素不符合审查标准的，</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不能通过</w:t>
      </w:r>
      <w:r>
        <w:rPr>
          <w:rFonts w:hint="eastAsia" w:ascii="宋体" w:hAnsi="宋体" w:eastAsia="宋体" w:cs="宋体"/>
          <w:color w:val="auto"/>
          <w:sz w:val="24"/>
          <w:szCs w:val="22"/>
          <w:highlight w:val="none"/>
          <w:lang w:eastAsia="zh-CN"/>
        </w:rPr>
        <w:t>符合性审查，其磋商无效</w:t>
      </w:r>
      <w:r>
        <w:rPr>
          <w:rFonts w:hint="eastAsia" w:ascii="宋体" w:hAnsi="宋体" w:eastAsia="宋体" w:cs="宋体"/>
          <w:color w:val="auto"/>
          <w:sz w:val="24"/>
          <w:szCs w:val="22"/>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lang w:val="en-US" w:eastAsia="zh-CN"/>
        </w:rPr>
        <w:t>2、</w:t>
      </w:r>
      <w:r>
        <w:rPr>
          <w:rFonts w:hint="eastAsia" w:ascii="宋体" w:hAnsi="宋体" w:eastAsia="宋体" w:cs="宋体"/>
          <w:b/>
          <w:bCs/>
          <w:color w:val="auto"/>
          <w:spacing w:val="4"/>
          <w:sz w:val="24"/>
          <w:szCs w:val="24"/>
          <w:highlight w:val="none"/>
          <w:lang w:eastAsia="zh-CN"/>
        </w:rPr>
        <w:t>磋商响应</w:t>
      </w:r>
      <w:r>
        <w:rPr>
          <w:rFonts w:hint="eastAsia" w:ascii="宋体" w:hAnsi="宋体" w:eastAsia="宋体" w:cs="宋体"/>
          <w:b/>
          <w:bCs/>
          <w:color w:val="auto"/>
          <w:spacing w:val="4"/>
          <w:sz w:val="24"/>
          <w:szCs w:val="24"/>
          <w:highlight w:val="none"/>
        </w:rPr>
        <w:t>文件的澄清</w:t>
      </w:r>
    </w:p>
    <w:p>
      <w:pPr>
        <w:keepNext w:val="0"/>
        <w:keepLines w:val="0"/>
        <w:pageBreakBefore w:val="0"/>
        <w:widowControl w:val="0"/>
        <w:kinsoku/>
        <w:wordWrap/>
        <w:overflowPunct/>
        <w:topLinePunct w:val="0"/>
        <w:autoSpaceDE/>
        <w:autoSpaceDN/>
        <w:bidi w:val="0"/>
        <w:spacing w:line="500" w:lineRule="exact"/>
        <w:ind w:right="0" w:firstLine="496" w:firstLineChars="200"/>
        <w:jc w:val="both"/>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2.1</w:t>
      </w:r>
      <w:r>
        <w:rPr>
          <w:rFonts w:hint="eastAsia" w:ascii="宋体" w:hAnsi="宋体" w:eastAsia="宋体" w:cs="宋体"/>
          <w:bCs/>
          <w:color w:val="auto"/>
          <w:spacing w:val="4"/>
          <w:sz w:val="24"/>
          <w:szCs w:val="24"/>
          <w:highlight w:val="none"/>
          <w:lang w:eastAsia="zh-CN" w:bidi="ar-SA"/>
        </w:rPr>
        <w:t>磋商小组发现供应商的报价明显低于其他磋商报价、或明显低于市场价格，使得其磋商报价可能低于其成本的，</w:t>
      </w:r>
      <w:r>
        <w:rPr>
          <w:rFonts w:hint="eastAsia" w:ascii="宋体" w:hAnsi="宋体" w:eastAsia="宋体" w:cs="宋体"/>
          <w:bCs/>
          <w:color w:val="auto"/>
          <w:spacing w:val="4"/>
          <w:sz w:val="24"/>
          <w:szCs w:val="24"/>
          <w:highlight w:val="none"/>
          <w:lang w:val="en-US" w:eastAsia="zh-CN" w:bidi="ar-SA"/>
        </w:rPr>
        <w:t>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keepNext w:val="0"/>
        <w:keepLines w:val="0"/>
        <w:pageBreakBefore w:val="0"/>
        <w:widowControl w:val="0"/>
        <w:kinsoku/>
        <w:wordWrap/>
        <w:overflowPunct/>
        <w:topLinePunct w:val="0"/>
        <w:autoSpaceDE/>
        <w:autoSpaceDN/>
        <w:bidi w:val="0"/>
        <w:spacing w:line="500" w:lineRule="exact"/>
        <w:ind w:right="0" w:firstLine="480" w:firstLineChars="200"/>
        <w:jc w:val="both"/>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lang w:bidi="ar-SA"/>
        </w:rPr>
        <w:t>.2有效的书面澄清材料，是</w:t>
      </w:r>
      <w:r>
        <w:rPr>
          <w:rFonts w:hint="eastAsia" w:ascii="宋体" w:hAnsi="宋体" w:eastAsia="宋体" w:cs="宋体"/>
          <w:color w:val="auto"/>
          <w:sz w:val="24"/>
          <w:szCs w:val="24"/>
          <w:highlight w:val="none"/>
          <w:lang w:eastAsia="zh-CN" w:bidi="ar-SA"/>
        </w:rPr>
        <w:t>磋商响应</w:t>
      </w:r>
      <w:r>
        <w:rPr>
          <w:rFonts w:hint="eastAsia" w:ascii="宋体" w:hAnsi="宋体" w:eastAsia="宋体" w:cs="宋体"/>
          <w:color w:val="auto"/>
          <w:sz w:val="24"/>
          <w:szCs w:val="24"/>
          <w:highlight w:val="none"/>
          <w:lang w:bidi="ar-SA"/>
        </w:rPr>
        <w:t>文件的补充材料，成为</w:t>
      </w:r>
      <w:r>
        <w:rPr>
          <w:rFonts w:hint="eastAsia" w:ascii="宋体" w:hAnsi="宋体" w:eastAsia="宋体" w:cs="宋体"/>
          <w:color w:val="auto"/>
          <w:sz w:val="24"/>
          <w:szCs w:val="24"/>
          <w:highlight w:val="none"/>
          <w:lang w:eastAsia="zh-CN" w:bidi="ar-SA"/>
        </w:rPr>
        <w:t>磋商响应</w:t>
      </w:r>
      <w:r>
        <w:rPr>
          <w:rFonts w:hint="eastAsia" w:ascii="宋体" w:hAnsi="宋体" w:eastAsia="宋体" w:cs="宋体"/>
          <w:color w:val="auto"/>
          <w:sz w:val="24"/>
          <w:szCs w:val="24"/>
          <w:highlight w:val="none"/>
          <w:lang w:bidi="ar-SA"/>
        </w:rPr>
        <w:t>文件的组成部分。</w:t>
      </w:r>
    </w:p>
    <w:p>
      <w:pPr>
        <w:keepNext w:val="0"/>
        <w:keepLines w:val="0"/>
        <w:pageBreakBefore w:val="0"/>
        <w:widowControl w:val="0"/>
        <w:kinsoku/>
        <w:wordWrap/>
        <w:overflowPunct/>
        <w:topLinePunct w:val="0"/>
        <w:autoSpaceDE/>
        <w:autoSpaceDN/>
        <w:bidi w:val="0"/>
        <w:adjustRightInd/>
        <w:snapToGrid/>
        <w:spacing w:line="500" w:lineRule="exact"/>
        <w:ind w:left="0" w:right="0" w:firstLine="482" w:firstLineChars="20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
          <w:color w:val="auto"/>
          <w:sz w:val="24"/>
          <w:szCs w:val="22"/>
          <w:highlight w:val="none"/>
          <w:lang w:val="en-US" w:eastAsia="zh-CN" w:bidi="ar-SA"/>
        </w:rPr>
        <w:t>3、磋商：</w:t>
      </w:r>
      <w:r>
        <w:rPr>
          <w:rFonts w:hint="eastAsia" w:ascii="宋体" w:hAnsi="宋体" w:eastAsia="宋体" w:cs="宋体"/>
          <w:bCs/>
          <w:color w:val="auto"/>
          <w:spacing w:val="4"/>
          <w:sz w:val="24"/>
          <w:szCs w:val="24"/>
          <w:highlight w:val="none"/>
          <w:lang w:val="en-US" w:eastAsia="zh-CN" w:bidi="ar-SA"/>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的内容，需经采购人代表确认。</w:t>
      </w:r>
    </w:p>
    <w:p>
      <w:pPr>
        <w:keepNext w:val="0"/>
        <w:keepLines w:val="0"/>
        <w:pageBreakBefore w:val="0"/>
        <w:widowControl w:val="0"/>
        <w:kinsoku/>
        <w:wordWrap/>
        <w:overflowPunct/>
        <w:topLinePunct w:val="0"/>
        <w:autoSpaceDE/>
        <w:autoSpaceDN/>
        <w:bidi w:val="0"/>
        <w:adjustRightInd/>
        <w:snapToGrid/>
        <w:spacing w:line="500" w:lineRule="exact"/>
        <w:ind w:left="0" w:right="0" w:firstLine="602"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
          <w:color w:val="auto"/>
          <w:sz w:val="24"/>
          <w:szCs w:val="22"/>
          <w:highlight w:val="none"/>
          <w:lang w:val="en-US" w:eastAsia="zh-CN" w:bidi="ar-SA"/>
        </w:rPr>
        <w:t>4、综合评审：</w:t>
      </w:r>
      <w:r>
        <w:rPr>
          <w:rFonts w:hint="eastAsia" w:ascii="宋体" w:hAnsi="宋体" w:eastAsia="宋体" w:cs="宋体"/>
          <w:bCs/>
          <w:color w:val="auto"/>
          <w:spacing w:val="4"/>
          <w:sz w:val="24"/>
          <w:szCs w:val="24"/>
          <w:highlight w:val="none"/>
          <w:lang w:val="en-US" w:eastAsia="zh-CN" w:bidi="ar-SA"/>
        </w:rPr>
        <w:t>对于经初审合格的所有供应商，由磋商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overflowPunct/>
        <w:topLinePunct w:val="0"/>
        <w:autoSpaceDE/>
        <w:autoSpaceDN/>
        <w:bidi w:val="0"/>
        <w:adjustRightInd/>
        <w:snapToGrid/>
        <w:spacing w:line="500" w:lineRule="exact"/>
        <w:ind w:right="0"/>
        <w:jc w:val="left"/>
        <w:textAlignment w:val="auto"/>
        <w:outlineLvl w:val="9"/>
        <w:rPr>
          <w:rFonts w:hint="eastAsia" w:ascii="宋体" w:hAnsi="宋体" w:eastAsia="宋体" w:cs="宋体"/>
          <w:b/>
          <w:color w:val="auto"/>
          <w:sz w:val="24"/>
          <w:szCs w:val="22"/>
          <w:highlight w:val="none"/>
          <w:lang w:val="en-US" w:eastAsia="zh-CN" w:bidi="ar-SA"/>
        </w:rPr>
      </w:pPr>
      <w:r>
        <w:rPr>
          <w:rFonts w:hint="eastAsia" w:ascii="宋体" w:hAnsi="宋体" w:eastAsia="宋体" w:cs="宋体"/>
          <w:b/>
          <w:color w:val="auto"/>
          <w:sz w:val="24"/>
          <w:szCs w:val="22"/>
          <w:highlight w:val="none"/>
          <w:lang w:val="en-US" w:eastAsia="zh-CN" w:bidi="ar-SA"/>
        </w:rPr>
        <w:t>三、政策性扣减</w:t>
      </w:r>
    </w:p>
    <w:p>
      <w:pPr>
        <w:keepNext w:val="0"/>
        <w:keepLines w:val="0"/>
        <w:pageBreakBefore w:val="0"/>
        <w:widowControl w:val="0"/>
        <w:kinsoku/>
        <w:wordWrap/>
        <w:overflowPunct/>
        <w:topLinePunct w:val="0"/>
        <w:autoSpaceDE/>
        <w:autoSpaceDN/>
        <w:bidi w:val="0"/>
        <w:adjustRightInd/>
        <w:snapToGrid/>
        <w:spacing w:line="500" w:lineRule="exact"/>
        <w:ind w:left="0" w:right="0" w:firstLine="602" w:firstLineChars="250"/>
        <w:textAlignment w:val="auto"/>
        <w:outlineLvl w:val="9"/>
        <w:rPr>
          <w:rFonts w:hint="eastAsia" w:ascii="宋体" w:hAnsi="宋体" w:eastAsia="宋体" w:cs="宋体"/>
          <w:b/>
          <w:color w:val="auto"/>
          <w:sz w:val="24"/>
          <w:szCs w:val="22"/>
          <w:highlight w:val="none"/>
          <w:lang w:val="en-US" w:eastAsia="zh-CN" w:bidi="ar-SA"/>
        </w:rPr>
      </w:pPr>
      <w:r>
        <w:rPr>
          <w:rFonts w:hint="eastAsia" w:ascii="宋体" w:hAnsi="宋体" w:eastAsia="宋体" w:cs="宋体"/>
          <w:b/>
          <w:color w:val="auto"/>
          <w:sz w:val="24"/>
          <w:szCs w:val="22"/>
          <w:highlight w:val="none"/>
          <w:lang w:val="en-US" w:eastAsia="zh-CN" w:bidi="ar-SA"/>
        </w:rPr>
        <w:t>1政策性扣减范围</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1.1供应商符合小型、微型企业或监狱企业、残疾人福利性单位条件的，其磋商报价价格评审时将按相应比例进行扣减。</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1.2依照&lt;关于印发《政府采购促进中小企业发展暂行办法》的通知&gt;（财库(2022〕19号）的规定，小型、微型企业应当同时符合以下条件：</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1.2.1符合中小企业划分标准（中小企业划分标准是指国务院有关部门根据企业从业人员、营业收入、资产总额等指标制定的中小企业划型标准（工信部联企业〔2011〕300号））。</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1.2.2提供本企业制造的货物、承担的工程或者服务，或者提供其他中小企业制造的货物，不包括提供或使用大型企业注册商标的货物。</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1.2.3小型、微型企业提供中型企业制造的货物的，视同为中型企业；小型、微型、中型企业提供大型企业制造的货物的，视同为大型企业。</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shd w:val="clear" w:color="auto" w:fill="auto"/>
          <w:lang w:val="en-US" w:eastAsia="zh-CN" w:bidi="ar-SA"/>
        </w:rPr>
      </w:pPr>
      <w:r>
        <w:rPr>
          <w:rFonts w:hint="eastAsia" w:ascii="宋体" w:hAnsi="宋体" w:eastAsia="宋体" w:cs="宋体"/>
          <w:bCs/>
          <w:color w:val="auto"/>
          <w:spacing w:val="4"/>
          <w:sz w:val="24"/>
          <w:szCs w:val="24"/>
          <w:highlight w:val="none"/>
          <w:shd w:val="clear" w:color="auto" w:fill="auto"/>
          <w:lang w:val="en-US" w:eastAsia="zh-CN" w:bidi="ar-SA"/>
        </w:rPr>
        <w:t>1.4监狱企业参加政府采购活动时，应当提供由省级以上监狱管理局、戒毒管理局(含新疆生产建设兵团)出具的属于监狱企业的证明文件。监狱企业参加政府采购活动时，视同小型、微型企业。</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bCs/>
          <w:color w:val="auto"/>
          <w:spacing w:val="4"/>
          <w:sz w:val="24"/>
          <w:szCs w:val="24"/>
          <w:highlight w:val="none"/>
          <w:lang w:val="en-US" w:eastAsia="zh-CN" w:bidi="ar-SA"/>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500" w:lineRule="exact"/>
        <w:ind w:left="0" w:right="0" w:firstLine="602" w:firstLineChars="250"/>
        <w:textAlignment w:val="auto"/>
        <w:outlineLvl w:val="9"/>
        <w:rPr>
          <w:rFonts w:hint="eastAsia" w:ascii="宋体" w:hAnsi="宋体" w:eastAsia="宋体" w:cs="宋体"/>
          <w:b/>
          <w:color w:val="auto"/>
          <w:sz w:val="24"/>
          <w:szCs w:val="22"/>
          <w:highlight w:val="none"/>
          <w:lang w:val="en-US" w:eastAsia="zh-CN" w:bidi="ar-SA"/>
        </w:rPr>
      </w:pPr>
      <w:r>
        <w:rPr>
          <w:rFonts w:hint="eastAsia" w:ascii="宋体" w:hAnsi="宋体" w:eastAsia="宋体" w:cs="宋体"/>
          <w:b/>
          <w:color w:val="auto"/>
          <w:sz w:val="24"/>
          <w:szCs w:val="22"/>
          <w:highlight w:val="none"/>
          <w:lang w:val="en-US" w:eastAsia="zh-CN" w:bidi="ar-SA"/>
        </w:rPr>
        <w:t>2、政策性扣减方式：</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2.1、小微企业的价格评分标准</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（1）对小型、微型企业产品的价格给予6%的扣除，用扣除后的价格参与评审，其评标价=投标报价*（1-6%）。</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3）参加本项目的小微企业须提供《中小企业声明函》（附件），未提供的不视为小微企业。本项目提供的货物不包括使用大型企业注册商标的货物，小型、微型企业提供中型企业制造的货物的，视同为中型企业。供应商须做出承诺，保证真实性，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4）小微企业按《政府采购促进中小企业发展暂行办法》（财库【2020】46号）和《工业和信息化部、国家统计局、国家发展和改革委员会、财政部关于印发&lt;中小企业划型标准规定&gt;的通知》（工信部联企业【2011】300号）文件规定标准确认。</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2.2、监狱企业的价格评分标准</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 xml:space="preserve">（2）监狱企业属于小型、微型企业的，不重复享受政策。 </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（3）监狱企业参加政府采购活动时，应当提供由省级以上监狱管理局、戒毒管理局（含新疆生产建设兵团）出具的属于监狱企业的证明文件。</w:t>
      </w:r>
      <w:r>
        <w:rPr>
          <w:rFonts w:hint="eastAsia" w:ascii="宋体" w:hAnsi="宋体" w:eastAsia="宋体" w:cs="宋体"/>
          <w:bCs/>
          <w:color w:val="auto"/>
          <w:spacing w:val="4"/>
          <w:sz w:val="24"/>
          <w:szCs w:val="24"/>
          <w:highlight w:val="none"/>
          <w:lang w:val="en-US" w:eastAsia="zh-CN" w:bidi="ar-SA"/>
        </w:rPr>
        <w:br w:type="textWrapping"/>
      </w:r>
      <w:r>
        <w:rPr>
          <w:rFonts w:hint="eastAsia" w:ascii="宋体" w:hAnsi="宋体" w:eastAsia="宋体" w:cs="宋体"/>
          <w:bCs/>
          <w:color w:val="auto"/>
          <w:spacing w:val="4"/>
          <w:sz w:val="24"/>
          <w:szCs w:val="24"/>
          <w:highlight w:val="none"/>
          <w:lang w:val="en-US" w:eastAsia="zh-CN" w:bidi="ar-SA"/>
        </w:rPr>
        <w:t xml:space="preserve">    （4）监狱企业按《财政部、司法部关于政府采购支持监狱企业发展有关问题的通知》（财库〔2014〕68号）文件规定标准执行。</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2.3、残疾人福利性单位的价格评分标准</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（2）残疾人福利性单位属于小型、微型企业的，不重复享受政策。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 xml:space="preserve">（3）符合条件的残疾人福利性单位在参加政府采购活动时，应当提供本通知规定的《残疾人福利性单位声明函》（见附件），并对声明的真实性负责，未提供的不视为残疾人福利性单位。 </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2.4、节能产品、环境标志产品政策</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标注“★”的品目为政府强制采购的节能产品，其他品目为政府优先采购的节能产品。</w:t>
      </w:r>
    </w:p>
    <w:p>
      <w:pPr>
        <w:keepNext w:val="0"/>
        <w:keepLines w:val="0"/>
        <w:pageBreakBefore w:val="0"/>
        <w:widowControl w:val="0"/>
        <w:kinsoku/>
        <w:wordWrap/>
        <w:overflowPunct/>
        <w:topLinePunct w:val="0"/>
        <w:autoSpaceDE/>
        <w:autoSpaceDN/>
        <w:bidi w:val="0"/>
        <w:adjustRightInd/>
        <w:snapToGrid/>
        <w:spacing w:line="500" w:lineRule="exact"/>
        <w:ind w:left="0" w:right="0" w:firstLine="620" w:firstLineChars="250"/>
        <w:textAlignment w:val="auto"/>
        <w:outlineLvl w:val="9"/>
        <w:rPr>
          <w:rFonts w:hint="eastAsia" w:ascii="宋体" w:hAnsi="宋体" w:eastAsia="宋体" w:cs="宋体"/>
          <w:bCs/>
          <w:color w:val="auto"/>
          <w:spacing w:val="4"/>
          <w:sz w:val="24"/>
          <w:szCs w:val="24"/>
          <w:highlight w:val="none"/>
          <w:lang w:val="en-US" w:eastAsia="zh-CN" w:bidi="ar-SA"/>
        </w:rPr>
      </w:pPr>
      <w:r>
        <w:rPr>
          <w:rFonts w:hint="eastAsia" w:ascii="宋体" w:hAnsi="宋体" w:eastAsia="宋体" w:cs="宋体"/>
          <w:bCs/>
          <w:color w:val="auto"/>
          <w:spacing w:val="4"/>
          <w:sz w:val="24"/>
          <w:szCs w:val="24"/>
          <w:highlight w:val="none"/>
          <w:lang w:val="en-US" w:eastAsia="zh-CN" w:bidi="ar-SA"/>
        </w:rPr>
        <w:t>（2）环境标志产品根据《财政部、国家环保总局联合印发&lt;关于环境标志产品政府采购实施的意见&gt;》（财库【2006】90号）的规定，以中国政府采购网（http://www.ccgp.gov.cn/）公布的最新一期环境标志产品政府采购清单为准。环保清单所列产品为政府优先采购产品。</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ascii="宋体" w:hAnsi="宋体" w:eastAsia="宋体" w:cs="宋体"/>
          <w:b/>
          <w:color w:val="auto"/>
          <w:spacing w:val="4"/>
          <w:szCs w:val="24"/>
          <w:highlight w:val="none"/>
        </w:rPr>
      </w:pPr>
      <w:r>
        <w:rPr>
          <w:rFonts w:hint="eastAsia" w:ascii="宋体" w:hAnsi="宋体" w:eastAsia="宋体" w:cs="宋体"/>
          <w:b/>
          <w:color w:val="auto"/>
          <w:sz w:val="24"/>
          <w:szCs w:val="22"/>
          <w:highlight w:val="none"/>
          <w:lang w:val="en-US" w:eastAsia="zh-CN" w:bidi="ar-SA"/>
        </w:rPr>
        <w:t>四、详细评审（100分）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2、评委打分超过得分界限或未按本方法赋分时，该评委的打分按作</w:t>
      </w:r>
      <w:r>
        <w:rPr>
          <w:rFonts w:hint="eastAsia" w:ascii="宋体" w:hAnsi="宋体" w:eastAsia="宋体" w:cs="宋体"/>
          <w:color w:val="auto"/>
          <w:sz w:val="24"/>
          <w:szCs w:val="24"/>
          <w:highlight w:val="none"/>
          <w:lang w:eastAsia="zh-CN" w:bidi="ar-SA"/>
        </w:rPr>
        <w:t>无效</w:t>
      </w:r>
      <w:r>
        <w:rPr>
          <w:rFonts w:hint="eastAsia" w:ascii="宋体" w:hAnsi="宋体" w:eastAsia="宋体" w:cs="宋体"/>
          <w:color w:val="auto"/>
          <w:sz w:val="24"/>
          <w:szCs w:val="24"/>
          <w:highlight w:val="none"/>
          <w:lang w:bidi="ar-SA"/>
        </w:rPr>
        <w:t>处理。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3、评审过程中，若出现特殊情况时，将暂停评标，有关情况的处理待磋商小组确认后，再行评定</w:t>
      </w:r>
      <w:r>
        <w:rPr>
          <w:rFonts w:hint="eastAsia" w:ascii="宋体" w:hAnsi="宋体" w:eastAsia="宋体" w:cs="宋体"/>
          <w:color w:val="auto"/>
          <w:sz w:val="24"/>
          <w:szCs w:val="24"/>
          <w:highlight w:val="none"/>
          <w:lang w:eastAsia="zh-CN" w:bidi="ar-SA"/>
        </w:rPr>
        <w:t>。</w:t>
      </w:r>
    </w:p>
    <w:p>
      <w:pP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br w:type="page"/>
      </w:r>
    </w:p>
    <w:p>
      <w:pPr>
        <w:pStyle w:val="2"/>
        <w:jc w:val="center"/>
        <w:rPr>
          <w:rFonts w:hint="default" w:ascii="宋体" w:hAnsi="宋体" w:eastAsia="宋体" w:cs="宋体"/>
          <w:b/>
          <w:bCs/>
          <w:color w:val="auto"/>
          <w:kern w:val="0"/>
          <w:sz w:val="28"/>
          <w:szCs w:val="28"/>
          <w:highlight w:val="red"/>
          <w:lang w:val="en-US" w:eastAsia="zh-CN" w:bidi="ar"/>
        </w:rPr>
      </w:pPr>
      <w:r>
        <w:rPr>
          <w:rFonts w:hint="eastAsia" w:ascii="宋体" w:hAnsi="宋体" w:eastAsia="宋体" w:cs="宋体"/>
          <w:b/>
          <w:bCs/>
          <w:color w:val="auto"/>
          <w:kern w:val="0"/>
          <w:sz w:val="28"/>
          <w:szCs w:val="28"/>
          <w:lang w:val="en-US" w:eastAsia="zh-CN" w:bidi="ar"/>
        </w:rPr>
        <w:t>评分</w:t>
      </w:r>
      <w:r>
        <w:rPr>
          <w:rFonts w:hint="eastAsia" w:ascii="宋体" w:hAnsi="宋体" w:eastAsia="宋体" w:cs="宋体"/>
          <w:b/>
          <w:bCs/>
          <w:color w:val="auto"/>
          <w:kern w:val="0"/>
          <w:sz w:val="28"/>
          <w:szCs w:val="28"/>
          <w:highlight w:val="none"/>
          <w:lang w:val="en-US" w:eastAsia="zh-CN" w:bidi="ar"/>
        </w:rPr>
        <w:t>标准</w:t>
      </w:r>
    </w:p>
    <w:tbl>
      <w:tblPr>
        <w:tblStyle w:val="41"/>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68"/>
        <w:gridCol w:w="692"/>
        <w:gridCol w:w="5624"/>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2" w:type="dxa"/>
            <w:noWrap w:val="0"/>
            <w:vAlign w:val="center"/>
          </w:tcPr>
          <w:p>
            <w:pPr>
              <w:pStyle w:val="35"/>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68" w:type="dxa"/>
            <w:noWrap w:val="0"/>
            <w:vAlign w:val="center"/>
          </w:tcPr>
          <w:p>
            <w:pPr>
              <w:pStyle w:val="35"/>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92" w:type="dxa"/>
            <w:noWrap w:val="0"/>
            <w:vAlign w:val="center"/>
          </w:tcPr>
          <w:p>
            <w:pPr>
              <w:pStyle w:val="35"/>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分数</w:t>
            </w:r>
          </w:p>
        </w:tc>
        <w:tc>
          <w:tcPr>
            <w:tcW w:w="6654" w:type="dxa"/>
            <w:gridSpan w:val="2"/>
            <w:noWrap w:val="0"/>
            <w:vAlign w:val="center"/>
          </w:tcPr>
          <w:p>
            <w:pPr>
              <w:pStyle w:val="35"/>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2" w:type="dxa"/>
            <w:noWrap w:val="0"/>
            <w:vAlign w:val="center"/>
          </w:tcPr>
          <w:p>
            <w:pPr>
              <w:autoSpaceDE w:val="0"/>
              <w:autoSpaceDN w:val="0"/>
              <w:adjustRightInd w:val="0"/>
              <w:spacing w:line="240" w:lineRule="auto"/>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报价部分</w:t>
            </w:r>
          </w:p>
          <w:p>
            <w:pPr>
              <w:pStyle w:val="35"/>
              <w:spacing w:line="240" w:lineRule="auto"/>
              <w:jc w:val="left"/>
              <w:rPr>
                <w:rFonts w:hint="eastAsia"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40</w:t>
            </w:r>
            <w:r>
              <w:rPr>
                <w:rFonts w:hint="eastAsia" w:ascii="宋体" w:hAnsi="宋体" w:eastAsia="宋体" w:cs="宋体"/>
                <w:b/>
                <w:color w:val="auto"/>
                <w:sz w:val="24"/>
                <w:szCs w:val="24"/>
                <w:highlight w:val="none"/>
                <w:lang w:val="en-US" w:eastAsia="zh-CN"/>
              </w:rPr>
              <w:t>分</w:t>
            </w:r>
          </w:p>
        </w:tc>
        <w:tc>
          <w:tcPr>
            <w:tcW w:w="1468" w:type="dxa"/>
            <w:noWrap w:val="0"/>
            <w:vAlign w:val="center"/>
          </w:tcPr>
          <w:p>
            <w:pPr>
              <w:autoSpaceDE w:val="0"/>
              <w:autoSpaceDN w:val="0"/>
              <w:adjustRightInd w:val="0"/>
              <w:spacing w:line="240" w:lineRule="auto"/>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投标报价</w:t>
            </w:r>
          </w:p>
        </w:tc>
        <w:tc>
          <w:tcPr>
            <w:tcW w:w="692" w:type="dxa"/>
            <w:noWrap w:val="0"/>
            <w:vAlign w:val="center"/>
          </w:tcPr>
          <w:p>
            <w:pPr>
              <w:autoSpaceDE w:val="0"/>
              <w:autoSpaceDN w:val="0"/>
              <w:adjustRightInd w:val="0"/>
              <w:spacing w:line="240" w:lineRule="auto"/>
              <w:jc w:val="left"/>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40</w:t>
            </w:r>
          </w:p>
        </w:tc>
        <w:tc>
          <w:tcPr>
            <w:tcW w:w="6654" w:type="dxa"/>
            <w:gridSpan w:val="2"/>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评标基准价=有效投标报价的最低值，有效投标报价等于基准值的得满分，投标报价得分= （评标基准价/投标报价）×价格权重×100。有效投标报价为通过初步审查的供应商报价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2" w:type="dxa"/>
            <w:vMerge w:val="restart"/>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商务</w:t>
            </w:r>
          </w:p>
          <w:p>
            <w:pPr>
              <w:pStyle w:val="35"/>
              <w:spacing w:line="240" w:lineRule="auto"/>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部分</w:t>
            </w:r>
          </w:p>
          <w:p>
            <w:pPr>
              <w:pStyle w:val="35"/>
              <w:spacing w:line="240" w:lineRule="auto"/>
              <w:jc w:val="left"/>
              <w:rPr>
                <w:rFonts w:hint="eastAsia"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25</w:t>
            </w:r>
            <w:r>
              <w:rPr>
                <w:rFonts w:hint="eastAsia" w:ascii="宋体" w:hAnsi="宋体" w:eastAsia="宋体" w:cs="宋体"/>
                <w:b/>
                <w:color w:val="auto"/>
                <w:sz w:val="24"/>
                <w:szCs w:val="24"/>
                <w:highlight w:val="none"/>
                <w:lang w:val="en-US" w:eastAsia="zh-CN"/>
              </w:rPr>
              <w:t>分</w:t>
            </w:r>
          </w:p>
        </w:tc>
        <w:tc>
          <w:tcPr>
            <w:tcW w:w="1468" w:type="dxa"/>
            <w:noWrap w:val="0"/>
            <w:vAlign w:val="center"/>
          </w:tcPr>
          <w:p>
            <w:pPr>
              <w:autoSpaceDE w:val="0"/>
              <w:autoSpaceDN w:val="0"/>
              <w:adjustRightInd w:val="0"/>
              <w:spacing w:line="240" w:lineRule="auto"/>
              <w:jc w:val="center"/>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业绩</w:t>
            </w:r>
          </w:p>
        </w:tc>
        <w:tc>
          <w:tcPr>
            <w:tcW w:w="692" w:type="dxa"/>
            <w:noWrap w:val="0"/>
            <w:vAlign w:val="center"/>
          </w:tcPr>
          <w:p>
            <w:pPr>
              <w:autoSpaceDE w:val="0"/>
              <w:autoSpaceDN w:val="0"/>
              <w:adjustRightInd w:val="0"/>
              <w:spacing w:line="240" w:lineRule="auto"/>
              <w:jc w:val="left"/>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10分</w:t>
            </w:r>
          </w:p>
        </w:tc>
        <w:tc>
          <w:tcPr>
            <w:tcW w:w="6654" w:type="dxa"/>
            <w:gridSpan w:val="2"/>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近三年（2019年至今）完成的类似项目（类似项目是指在类型、性能功能等类似的）中药饮片业绩，需提供合同及中标通知书复印件，每有一项得2分，最高得10分（如提供虚假业绩资料一经查出做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2"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1468" w:type="dxa"/>
            <w:noWrap w:val="0"/>
            <w:vAlign w:val="center"/>
          </w:tcPr>
          <w:p>
            <w:pPr>
              <w:autoSpaceDE w:val="0"/>
              <w:autoSpaceDN w:val="0"/>
              <w:adjustRightInd w:val="0"/>
              <w:spacing w:line="240" w:lineRule="auto"/>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公司制度</w:t>
            </w:r>
          </w:p>
          <w:p>
            <w:pPr>
              <w:autoSpaceDE w:val="0"/>
              <w:autoSpaceDN w:val="0"/>
              <w:adjustRightInd w:val="0"/>
              <w:spacing w:line="240" w:lineRule="auto"/>
              <w:jc w:val="center"/>
              <w:rPr>
                <w:rFonts w:hint="eastAsia" w:ascii="宋体" w:hAnsi="宋体" w:eastAsia="宋体" w:cs="Times New Roman"/>
                <w:color w:val="auto"/>
                <w:sz w:val="22"/>
                <w:szCs w:val="22"/>
                <w:highlight w:val="none"/>
                <w:lang w:val="en-US" w:eastAsia="zh-CN"/>
              </w:rPr>
            </w:pPr>
          </w:p>
        </w:tc>
        <w:tc>
          <w:tcPr>
            <w:tcW w:w="692" w:type="dxa"/>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5分</w:t>
            </w:r>
          </w:p>
        </w:tc>
        <w:tc>
          <w:tcPr>
            <w:tcW w:w="6654" w:type="dxa"/>
            <w:gridSpan w:val="2"/>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具有健全的企业人员管理制度、卫生管理制度、生产管理制度、存储管理制度和防疫服务制度等（健全的制度是提高工作效率，规范工作流程、树立企业形象，实现企业正常运营的重要保障），0-5分。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2"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1468" w:type="dxa"/>
            <w:noWrap w:val="0"/>
            <w:vAlign w:val="center"/>
          </w:tcPr>
          <w:p>
            <w:pPr>
              <w:autoSpaceDE w:val="0"/>
              <w:autoSpaceDN w:val="0"/>
              <w:adjustRightInd w:val="0"/>
              <w:spacing w:line="240" w:lineRule="auto"/>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仓储条件</w:t>
            </w:r>
          </w:p>
        </w:tc>
        <w:tc>
          <w:tcPr>
            <w:tcW w:w="692" w:type="dxa"/>
            <w:noWrap w:val="0"/>
            <w:vAlign w:val="center"/>
          </w:tcPr>
          <w:p>
            <w:pPr>
              <w:autoSpaceDE w:val="0"/>
              <w:autoSpaceDN w:val="0"/>
              <w:adjustRightInd w:val="0"/>
              <w:spacing w:line="240" w:lineRule="auto"/>
              <w:jc w:val="left"/>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10</w:t>
            </w:r>
            <w:r>
              <w:rPr>
                <w:rFonts w:hint="eastAsia" w:ascii="宋体" w:hAnsi="宋体" w:eastAsia="宋体" w:cs="Times New Roman"/>
                <w:color w:val="auto"/>
                <w:sz w:val="22"/>
                <w:szCs w:val="22"/>
                <w:highlight w:val="none"/>
                <w:lang w:val="en-US" w:eastAsia="zh-CN"/>
              </w:rPr>
              <w:t>分</w:t>
            </w:r>
          </w:p>
        </w:tc>
        <w:tc>
          <w:tcPr>
            <w:tcW w:w="6654" w:type="dxa"/>
            <w:gridSpan w:val="2"/>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中药饮片仓储环境面积达1000平方米及冷库 5 平方米以上得 10分。</w:t>
            </w:r>
          </w:p>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1、 仓储环境面积在500平方米（含）得基础分2分，每增加 100 平方米加 1分，最多得5分，本项满分7分；</w:t>
            </w:r>
          </w:p>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2、 冷库5平方米（含）以上得3分，不具备不提供则不得分。</w:t>
            </w:r>
          </w:p>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（需提供：1、房产证或租赁合同复印件或土地使用证，同时附平面图； 2、5 平方米以上冷库的证明文件，证明文件包括平面图及现场照片）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62" w:type="dxa"/>
            <w:vMerge w:val="restart"/>
            <w:noWrap w:val="0"/>
            <w:vAlign w:val="center"/>
          </w:tcPr>
          <w:p>
            <w:pPr>
              <w:pStyle w:val="35"/>
              <w:spacing w:line="240" w:lineRule="auto"/>
              <w:jc w:val="left"/>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技术</w:t>
            </w:r>
          </w:p>
          <w:p>
            <w:pPr>
              <w:pStyle w:val="35"/>
              <w:spacing w:line="240" w:lineRule="auto"/>
              <w:jc w:val="left"/>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部分</w:t>
            </w:r>
          </w:p>
          <w:p>
            <w:pPr>
              <w:pStyle w:val="35"/>
              <w:spacing w:line="240" w:lineRule="auto"/>
              <w:jc w:val="left"/>
              <w:rPr>
                <w:rFonts w:hint="eastAsia"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35</w:t>
            </w:r>
            <w:r>
              <w:rPr>
                <w:rFonts w:hint="eastAsia" w:ascii="宋体" w:hAnsi="宋体" w:eastAsia="宋体" w:cs="宋体"/>
                <w:b/>
                <w:color w:val="auto"/>
                <w:sz w:val="24"/>
                <w:szCs w:val="24"/>
                <w:highlight w:val="none"/>
                <w:lang w:val="en-US" w:eastAsia="zh-CN"/>
              </w:rPr>
              <w:t>分</w:t>
            </w:r>
          </w:p>
        </w:tc>
        <w:tc>
          <w:tcPr>
            <w:tcW w:w="1468" w:type="dxa"/>
            <w:noWrap w:val="0"/>
            <w:vAlign w:val="center"/>
          </w:tcPr>
          <w:p>
            <w:pPr>
              <w:autoSpaceDE w:val="0"/>
              <w:autoSpaceDN w:val="0"/>
              <w:adjustRightInd w:val="0"/>
              <w:spacing w:line="240" w:lineRule="auto"/>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项目实施方案</w:t>
            </w:r>
          </w:p>
        </w:tc>
        <w:tc>
          <w:tcPr>
            <w:tcW w:w="692" w:type="dxa"/>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20分</w:t>
            </w:r>
          </w:p>
        </w:tc>
        <w:tc>
          <w:tcPr>
            <w:tcW w:w="6654" w:type="dxa"/>
            <w:gridSpan w:val="2"/>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根据投标人项目实施方案的合理性、可行性进行评审：</w:t>
            </w:r>
          </w:p>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优：方案非常科学合理、可行性高（包括：货源、供货、便利性、安全性、售后及其他实施方案），而且方案优于用户需求，得 14-20分；</w:t>
            </w:r>
          </w:p>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良：方案比较科学合理、可行性一般（包括：货源、供货、便利性、安全性、售后及其他实施方案），基本符合用户需求，得 9-13分；</w:t>
            </w:r>
          </w:p>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中：方案不科学、可行性一般（包括：货源、供货、便利性、安全性、售后及其他实施方案），实施方法仍存在漏洞，得 4-8 分；</w:t>
            </w:r>
          </w:p>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差：方案不合理、可行性差、实施方法较差，得 0-3 分；</w:t>
            </w:r>
          </w:p>
          <w:p>
            <w:pPr>
              <w:autoSpaceDE w:val="0"/>
              <w:autoSpaceDN w:val="0"/>
              <w:adjustRightInd w:val="0"/>
              <w:spacing w:line="240" w:lineRule="auto"/>
              <w:jc w:val="left"/>
              <w:rPr>
                <w:rFonts w:hint="eastAsia" w:ascii="宋体" w:hAnsi="宋体" w:eastAsia="宋体" w:cs="Times New Roman"/>
                <w:color w:val="auto"/>
                <w:sz w:val="22"/>
                <w:szCs w:val="22"/>
                <w:highlight w:val="none"/>
                <w:lang w:val="zh-CN" w:eastAsia="zh-CN"/>
              </w:rPr>
            </w:pPr>
            <w:r>
              <w:rPr>
                <w:rFonts w:hint="eastAsia" w:ascii="宋体" w:hAnsi="宋体" w:eastAsia="宋体" w:cs="Times New Roman"/>
                <w:color w:val="auto"/>
                <w:sz w:val="22"/>
                <w:szCs w:val="22"/>
                <w:highlight w:val="none"/>
                <w:lang w:val="en-US" w:eastAsia="zh-CN"/>
              </w:rPr>
              <w:t>没有提供项目方案和实施方法的不得分。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2"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1468" w:type="dxa"/>
            <w:noWrap w:val="0"/>
            <w:vAlign w:val="center"/>
          </w:tcPr>
          <w:p>
            <w:pPr>
              <w:autoSpaceDE w:val="0"/>
              <w:autoSpaceDN w:val="0"/>
              <w:adjustRightInd w:val="0"/>
              <w:spacing w:line="240" w:lineRule="auto"/>
              <w:jc w:val="center"/>
              <w:rPr>
                <w:rFonts w:hint="default" w:ascii="宋体" w:hAnsi="宋体" w:eastAsia="宋体" w:cs="宋体"/>
                <w:bCs/>
                <w:color w:val="auto"/>
                <w:kern w:val="0"/>
                <w:sz w:val="24"/>
                <w:szCs w:val="24"/>
                <w:highlight w:val="none"/>
                <w:lang w:val="en-US" w:eastAsia="zh-CN"/>
              </w:rPr>
            </w:pPr>
            <w:r>
              <w:rPr>
                <w:rFonts w:hint="eastAsia" w:ascii="宋体" w:hAnsi="宋体" w:cs="Times New Roman"/>
                <w:color w:val="auto"/>
                <w:sz w:val="22"/>
                <w:szCs w:val="22"/>
                <w:highlight w:val="none"/>
                <w:lang w:val="en-US" w:eastAsia="zh-CN"/>
              </w:rPr>
              <w:t>应急方案及退换方案</w:t>
            </w:r>
          </w:p>
        </w:tc>
        <w:tc>
          <w:tcPr>
            <w:tcW w:w="692" w:type="dxa"/>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5分</w:t>
            </w:r>
          </w:p>
        </w:tc>
        <w:tc>
          <w:tcPr>
            <w:tcW w:w="6654" w:type="dxa"/>
            <w:gridSpan w:val="2"/>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各投标人特殊情况应急方案及出现产品质量问题的退换方案横向同比：</w:t>
            </w:r>
            <w:r>
              <w:rPr>
                <w:rFonts w:hint="eastAsia" w:ascii="宋体" w:hAnsi="宋体" w:eastAsia="宋体" w:cs="Times New Roman"/>
                <w:color w:val="auto"/>
                <w:sz w:val="22"/>
                <w:szCs w:val="22"/>
                <w:highlight w:val="none"/>
                <w:lang w:val="en-US" w:eastAsia="en-US"/>
              </w:rPr>
              <w:t>具体、合理、可行得</w:t>
            </w:r>
            <w:r>
              <w:rPr>
                <w:rFonts w:hint="eastAsia" w:ascii="宋体" w:hAnsi="宋体" w:eastAsia="宋体" w:cs="Times New Roman"/>
                <w:color w:val="auto"/>
                <w:sz w:val="22"/>
                <w:szCs w:val="22"/>
                <w:highlight w:val="none"/>
                <w:lang w:val="en-US" w:eastAsia="zh-CN"/>
              </w:rPr>
              <w:t>优得5分；</w:t>
            </w:r>
          </w:p>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基本符合用户需求、可行性一般一般得3 分；</w:t>
            </w:r>
          </w:p>
          <w:p>
            <w:pPr>
              <w:autoSpaceDE w:val="0"/>
              <w:autoSpaceDN w:val="0"/>
              <w:adjustRightInd w:val="0"/>
              <w:spacing w:line="240" w:lineRule="auto"/>
              <w:jc w:val="left"/>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不合理、可行性差差得1分；不提供不得分。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2"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1468" w:type="dxa"/>
            <w:noWrap w:val="0"/>
            <w:vAlign w:val="center"/>
          </w:tcPr>
          <w:p>
            <w:pPr>
              <w:autoSpaceDE w:val="0"/>
              <w:autoSpaceDN w:val="0"/>
              <w:adjustRightInd w:val="0"/>
              <w:spacing w:line="240" w:lineRule="auto"/>
              <w:jc w:val="center"/>
              <w:rPr>
                <w:rFonts w:hint="eastAsia" w:ascii="宋体" w:hAnsi="宋体" w:eastAsia="宋体" w:cs="宋体"/>
                <w:bCs/>
                <w:color w:val="auto"/>
                <w:kern w:val="0"/>
                <w:sz w:val="24"/>
                <w:szCs w:val="24"/>
                <w:highlight w:val="none"/>
                <w:lang w:val="en-US" w:eastAsia="zh-CN" w:bidi="ar-SA"/>
              </w:rPr>
            </w:pPr>
            <w:r>
              <w:rPr>
                <w:rFonts w:hint="eastAsia" w:ascii="宋体" w:hAnsi="宋体"/>
                <w:color w:val="auto"/>
                <w:szCs w:val="21"/>
              </w:rPr>
              <w:t>售后服务</w:t>
            </w:r>
          </w:p>
        </w:tc>
        <w:tc>
          <w:tcPr>
            <w:tcW w:w="692" w:type="dxa"/>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5分</w:t>
            </w:r>
          </w:p>
        </w:tc>
        <w:tc>
          <w:tcPr>
            <w:tcW w:w="6654" w:type="dxa"/>
            <w:gridSpan w:val="2"/>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售后服务计划详细、周全，售后服务便利性高，并优于基本要求得4-5分；售后服务技术一般，仅能满足基本要求得1-3分；售后服务计划很差，不能满足基本要求不得分。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2"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1468" w:type="dxa"/>
            <w:noWrap w:val="0"/>
            <w:vAlign w:val="top"/>
          </w:tcPr>
          <w:p>
            <w:pPr>
              <w:autoSpaceDE w:val="0"/>
              <w:autoSpaceDN w:val="0"/>
              <w:adjustRightInd w:val="0"/>
              <w:spacing w:line="24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Times New Roman"/>
                <w:color w:val="auto"/>
                <w:sz w:val="22"/>
                <w:szCs w:val="22"/>
                <w:highlight w:val="none"/>
                <w:lang w:val="en-US" w:eastAsia="zh-CN"/>
              </w:rPr>
              <w:t>质量体系</w:t>
            </w:r>
          </w:p>
        </w:tc>
        <w:tc>
          <w:tcPr>
            <w:tcW w:w="692" w:type="dxa"/>
            <w:noWrap w:val="0"/>
            <w:vAlign w:val="center"/>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5分</w:t>
            </w:r>
          </w:p>
        </w:tc>
        <w:tc>
          <w:tcPr>
            <w:tcW w:w="6654" w:type="dxa"/>
            <w:gridSpan w:val="2"/>
            <w:noWrap w:val="0"/>
            <w:vAlign w:val="top"/>
          </w:tcPr>
          <w:p>
            <w:pPr>
              <w:autoSpaceDE w:val="0"/>
              <w:autoSpaceDN w:val="0"/>
              <w:adjustRightInd w:val="0"/>
              <w:spacing w:line="240" w:lineRule="auto"/>
              <w:jc w:val="left"/>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提供质量控制体系方案（5分）。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2" w:type="dxa"/>
            <w:vMerge w:val="restart"/>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7784" w:type="dxa"/>
            <w:gridSpan w:val="3"/>
            <w:noWrap w:val="0"/>
            <w:vAlign w:val="center"/>
          </w:tcPr>
          <w:p>
            <w:pPr>
              <w:pStyle w:val="67"/>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rPr>
              <w:t>合计</w:t>
            </w:r>
          </w:p>
        </w:tc>
        <w:tc>
          <w:tcPr>
            <w:tcW w:w="1030" w:type="dxa"/>
            <w:noWrap w:val="0"/>
            <w:vAlign w:val="center"/>
          </w:tcPr>
          <w:p>
            <w:pPr>
              <w:pStyle w:val="67"/>
              <w:jc w:val="left"/>
              <w:rPr>
                <w:rFonts w:hint="eastAsia" w:ascii="宋体" w:hAnsi="宋体" w:eastAsia="宋体" w:cs="宋体"/>
                <w:color w:val="000000"/>
                <w:sz w:val="20"/>
                <w:szCs w:val="20"/>
                <w:highlight w:val="none"/>
                <w:lang w:val="en-US" w:eastAsia="zh-CN" w:bidi="ar-SA"/>
              </w:rPr>
            </w:pPr>
            <w:r>
              <w:rPr>
                <w:rFonts w:hint="eastAsia" w:ascii="宋体" w:hAnsi="宋体" w:eastAsia="宋体" w:cs="宋体"/>
                <w:color w:val="000000"/>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2" w:type="dxa"/>
            <w:vMerge w:val="continue"/>
            <w:noWrap w:val="0"/>
            <w:vAlign w:val="center"/>
          </w:tcPr>
          <w:p>
            <w:pPr>
              <w:pStyle w:val="35"/>
              <w:spacing w:line="240" w:lineRule="auto"/>
              <w:jc w:val="left"/>
              <w:rPr>
                <w:rFonts w:hint="eastAsia" w:ascii="宋体" w:hAnsi="宋体" w:eastAsia="宋体" w:cs="宋体"/>
                <w:b/>
                <w:color w:val="auto"/>
                <w:sz w:val="24"/>
                <w:szCs w:val="24"/>
                <w:highlight w:val="none"/>
                <w:lang w:val="en-US" w:eastAsia="zh-CN"/>
              </w:rPr>
            </w:pPr>
          </w:p>
        </w:tc>
        <w:tc>
          <w:tcPr>
            <w:tcW w:w="8814" w:type="dxa"/>
            <w:gridSpan w:val="4"/>
            <w:noWrap w:val="0"/>
            <w:vAlign w:val="center"/>
          </w:tcPr>
          <w:p>
            <w:pPr>
              <w:pStyle w:val="67"/>
              <w:jc w:val="left"/>
              <w:rPr>
                <w:rFonts w:hint="eastAsia" w:ascii="宋体" w:hAnsi="宋体" w:eastAsia="宋体" w:cs="宋体"/>
                <w:color w:val="000000"/>
                <w:sz w:val="20"/>
                <w:szCs w:val="20"/>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注：1、计算过程中，算术平均值保留2位小数（百分比亦取2位小数），第三位小数四舍五入。</w:t>
            </w:r>
            <w:r>
              <w:rPr>
                <w:rFonts w:hint="eastAsia" w:ascii="宋体" w:hAnsi="宋体" w:eastAsia="宋体" w:cs="Times New Roman"/>
                <w:color w:val="auto"/>
                <w:kern w:val="2"/>
                <w:sz w:val="22"/>
                <w:szCs w:val="22"/>
                <w:highlight w:val="none"/>
                <w:lang w:val="en-US" w:eastAsia="zh-CN" w:bidi="ar-SA"/>
              </w:rPr>
              <w:br w:type="textWrapping"/>
            </w:r>
            <w:r>
              <w:rPr>
                <w:rFonts w:hint="eastAsia" w:ascii="宋体" w:hAnsi="宋体" w:eastAsia="宋体" w:cs="Times New Roman"/>
                <w:color w:val="auto"/>
                <w:kern w:val="2"/>
                <w:sz w:val="22"/>
                <w:szCs w:val="22"/>
                <w:highlight w:val="none"/>
                <w:lang w:val="en-US" w:eastAsia="zh-CN" w:bidi="ar-SA"/>
              </w:rPr>
              <w:t>2、供应商的最终得分为：所有评委对其评分的算术平均值。</w:t>
            </w:r>
          </w:p>
        </w:tc>
      </w:tr>
    </w:tbl>
    <w:p>
      <w:pPr>
        <w:rPr>
          <w:rFonts w:hint="eastAsia" w:ascii="宋体" w:hAnsi="宋体" w:eastAsia="宋体" w:cs="宋体"/>
          <w:color w:val="auto"/>
          <w:lang w:val="en-US" w:eastAsia="zh-CN"/>
        </w:rPr>
      </w:pPr>
    </w:p>
    <w:p>
      <w:pPr>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br w:type="page"/>
      </w:r>
    </w:p>
    <w:p>
      <w:pPr>
        <w:pStyle w:val="33"/>
        <w:spacing w:line="240" w:lineRule="auto"/>
        <w:ind w:left="0" w:leftChars="0" w:firstLine="0" w:firstLineChars="0"/>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五、成交：</w:t>
      </w:r>
    </w:p>
    <w:p>
      <w:pPr>
        <w:spacing w:line="240" w:lineRule="auto"/>
        <w:ind w:firstLine="248" w:firstLineChars="100"/>
        <w:rPr>
          <w:rFonts w:hint="eastAsia" w:ascii="宋体" w:hAnsi="宋体" w:eastAsia="宋体" w:cs="宋体"/>
          <w:color w:val="auto"/>
          <w:spacing w:val="4"/>
          <w:sz w:val="24"/>
          <w:szCs w:val="24"/>
          <w:highlight w:val="none"/>
          <w:lang w:bidi="ar-SA"/>
        </w:rPr>
      </w:pPr>
      <w:r>
        <w:rPr>
          <w:rFonts w:hint="eastAsia" w:ascii="宋体" w:hAnsi="宋体" w:eastAsia="宋体" w:cs="宋体"/>
          <w:color w:val="auto"/>
          <w:spacing w:val="4"/>
          <w:sz w:val="24"/>
          <w:szCs w:val="24"/>
          <w:highlight w:val="none"/>
          <w:lang w:bidi="ar-SA"/>
        </w:rPr>
        <w:t>1、磋商结果报告由磋商小组全体成员签字确认。</w:t>
      </w:r>
    </w:p>
    <w:p>
      <w:pPr>
        <w:spacing w:line="240" w:lineRule="auto"/>
        <w:ind w:firstLine="248" w:firstLineChars="100"/>
        <w:rPr>
          <w:rFonts w:hint="eastAsia" w:ascii="宋体" w:hAnsi="宋体" w:eastAsia="宋体" w:cs="宋体"/>
          <w:color w:val="auto"/>
          <w:spacing w:val="4"/>
          <w:sz w:val="24"/>
          <w:szCs w:val="24"/>
          <w:highlight w:val="none"/>
          <w:lang w:bidi="ar-SA"/>
        </w:rPr>
      </w:pPr>
      <w:r>
        <w:rPr>
          <w:rFonts w:hint="eastAsia" w:ascii="宋体" w:hAnsi="宋体" w:eastAsia="宋体" w:cs="宋体"/>
          <w:color w:val="auto"/>
          <w:spacing w:val="4"/>
          <w:sz w:val="24"/>
          <w:szCs w:val="24"/>
          <w:highlight w:val="none"/>
          <w:lang w:bidi="ar-SA"/>
        </w:rPr>
        <w:t>2、采购人根据磋商结果报告中推荐的成交候选</w:t>
      </w:r>
      <w:r>
        <w:rPr>
          <w:rFonts w:hint="eastAsia" w:ascii="宋体" w:hAnsi="宋体" w:eastAsia="宋体" w:cs="宋体"/>
          <w:color w:val="auto"/>
          <w:spacing w:val="4"/>
          <w:sz w:val="24"/>
          <w:szCs w:val="24"/>
          <w:highlight w:val="none"/>
          <w:lang w:eastAsia="zh-CN" w:bidi="ar-SA"/>
        </w:rPr>
        <w:t>人</w:t>
      </w:r>
      <w:r>
        <w:rPr>
          <w:rFonts w:hint="eastAsia" w:ascii="宋体" w:hAnsi="宋体" w:eastAsia="宋体" w:cs="宋体"/>
          <w:color w:val="auto"/>
          <w:spacing w:val="4"/>
          <w:sz w:val="24"/>
          <w:szCs w:val="24"/>
          <w:highlight w:val="none"/>
          <w:lang w:bidi="ar-SA"/>
        </w:rPr>
        <w:t>确定</w:t>
      </w:r>
      <w:r>
        <w:rPr>
          <w:rFonts w:hint="eastAsia" w:ascii="宋体" w:hAnsi="宋体" w:eastAsia="宋体" w:cs="宋体"/>
          <w:color w:val="auto"/>
          <w:spacing w:val="4"/>
          <w:sz w:val="24"/>
          <w:szCs w:val="24"/>
          <w:highlight w:val="none"/>
          <w:lang w:eastAsia="zh-CN" w:bidi="ar-SA"/>
        </w:rPr>
        <w:t>成交供应商</w:t>
      </w:r>
      <w:r>
        <w:rPr>
          <w:rFonts w:hint="eastAsia" w:ascii="宋体" w:hAnsi="宋体" w:eastAsia="宋体" w:cs="宋体"/>
          <w:color w:val="auto"/>
          <w:spacing w:val="4"/>
          <w:sz w:val="24"/>
          <w:szCs w:val="24"/>
          <w:highlight w:val="none"/>
          <w:lang w:bidi="ar-SA"/>
        </w:rPr>
        <w:t>，以复函通知采购代理机构。</w:t>
      </w:r>
    </w:p>
    <w:p>
      <w:pPr>
        <w:spacing w:line="240" w:lineRule="auto"/>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t>六、特殊情况的处理</w:t>
      </w:r>
    </w:p>
    <w:p>
      <w:pPr>
        <w:spacing w:line="240" w:lineRule="auto"/>
        <w:ind w:firstLine="496" w:firstLineChars="200"/>
        <w:rPr>
          <w:rFonts w:hint="eastAsia" w:ascii="宋体" w:hAnsi="宋体" w:eastAsia="宋体" w:cs="宋体"/>
          <w:b/>
          <w:color w:val="auto"/>
          <w:sz w:val="36"/>
          <w:szCs w:val="36"/>
          <w:highlight w:val="none"/>
          <w:lang w:eastAsia="zh-CN"/>
        </w:rPr>
      </w:pPr>
      <w:r>
        <w:rPr>
          <w:rFonts w:hint="eastAsia" w:ascii="宋体" w:hAnsi="宋体" w:eastAsia="宋体" w:cs="宋体"/>
          <w:color w:val="auto"/>
          <w:spacing w:val="4"/>
          <w:sz w:val="24"/>
          <w:szCs w:val="24"/>
          <w:highlight w:val="none"/>
          <w:lang w:val="en-US" w:eastAsia="zh-CN" w:bidi="ar-SA"/>
        </w:rPr>
        <w:t>磋商过程中，若出现本评审方法以外的特殊情况时，将暂停评审，待磋商小组商榷后，再进行评定。</w:t>
      </w:r>
    </w:p>
    <w:p>
      <w:pPr>
        <w:rPr>
          <w:rFonts w:hint="eastAsia" w:ascii="宋体" w:hAnsi="宋体" w:eastAsia="宋体" w:cs="宋体"/>
          <w:b/>
          <w:bCs/>
          <w:color w:val="auto"/>
          <w:sz w:val="36"/>
          <w:szCs w:val="56"/>
        </w:rPr>
      </w:pPr>
    </w:p>
    <w:p>
      <w:pPr>
        <w:rPr>
          <w:rFonts w:hint="eastAsia" w:ascii="宋体" w:hAnsi="宋体" w:eastAsia="宋体" w:cs="宋体"/>
          <w:b/>
          <w:bCs/>
          <w:color w:val="auto"/>
          <w:sz w:val="36"/>
          <w:szCs w:val="56"/>
        </w:rPr>
      </w:pPr>
      <w:r>
        <w:rPr>
          <w:rFonts w:hint="eastAsia" w:ascii="宋体" w:hAnsi="宋体" w:eastAsia="宋体" w:cs="宋体"/>
          <w:b/>
          <w:bCs/>
          <w:color w:val="auto"/>
          <w:sz w:val="36"/>
          <w:szCs w:val="56"/>
        </w:rPr>
        <w:br w:type="page"/>
      </w:r>
    </w:p>
    <w:p>
      <w:pPr>
        <w:jc w:val="center"/>
        <w:rPr>
          <w:rFonts w:hint="eastAsia" w:ascii="宋体" w:hAnsi="宋体" w:eastAsia="宋体" w:cs="宋体"/>
          <w:b/>
          <w:bCs/>
          <w:color w:val="auto"/>
          <w:sz w:val="36"/>
          <w:szCs w:val="56"/>
        </w:rPr>
        <w:sectPr>
          <w:headerReference r:id="rId5" w:type="default"/>
          <w:footerReference r:id="rId6"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pPr>
        <w:numPr>
          <w:ilvl w:val="0"/>
          <w:numId w:val="10"/>
        </w:numPr>
        <w:jc w:val="center"/>
        <w:rPr>
          <w:rFonts w:hint="eastAsia" w:ascii="宋体" w:hAnsi="宋体" w:eastAsia="宋体" w:cs="宋体"/>
          <w:b/>
          <w:bCs/>
          <w:color w:val="auto"/>
          <w:sz w:val="36"/>
          <w:szCs w:val="56"/>
        </w:rPr>
      </w:pPr>
      <w:r>
        <w:rPr>
          <w:rFonts w:hint="eastAsia" w:ascii="宋体" w:hAnsi="宋体" w:eastAsia="宋体" w:cs="宋体"/>
          <w:b/>
          <w:bCs/>
          <w:color w:val="auto"/>
          <w:sz w:val="36"/>
          <w:szCs w:val="56"/>
          <w:lang w:val="en-US" w:eastAsia="zh-CN"/>
        </w:rPr>
        <w:t xml:space="preserve"> </w:t>
      </w:r>
      <w:r>
        <w:rPr>
          <w:rFonts w:hint="eastAsia" w:ascii="宋体" w:hAnsi="宋体" w:eastAsia="宋体" w:cs="宋体"/>
          <w:b/>
          <w:bCs/>
          <w:color w:val="auto"/>
          <w:sz w:val="36"/>
          <w:szCs w:val="56"/>
        </w:rPr>
        <w:t>采购需求、技术参数、规格</w:t>
      </w:r>
      <w:bookmarkEnd w:id="55"/>
      <w:bookmarkEnd w:id="56"/>
      <w:bookmarkEnd w:id="57"/>
      <w:bookmarkEnd w:id="58"/>
      <w:bookmarkEnd w:id="59"/>
    </w:p>
    <w:tbl>
      <w:tblPr>
        <w:tblStyle w:val="41"/>
        <w:tblW w:w="90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1866"/>
        <w:gridCol w:w="2240"/>
        <w:gridCol w:w="980"/>
        <w:gridCol w:w="1290"/>
        <w:gridCol w:w="1265"/>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9069" w:type="dxa"/>
            <w:gridSpan w:val="7"/>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olor w:val="000000"/>
                <w:sz w:val="40"/>
                <w:szCs w:val="40"/>
                <w:highlight w:val="none"/>
                <w:u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 w:val="0"/>
                <w:iCs w:val="0"/>
                <w:color w:val="000000"/>
                <w:kern w:val="0"/>
                <w:sz w:val="40"/>
                <w:szCs w:val="40"/>
                <w:highlight w:val="none"/>
                <w:u w:val="none"/>
                <w:lang w:val="en-US" w:eastAsia="zh-CN" w:bidi="ar"/>
              </w:rPr>
              <w:t>中药（维吾尔医药）饮片采购招标目录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药品名称</w:t>
            </w:r>
          </w:p>
        </w:tc>
        <w:tc>
          <w:tcPr>
            <w:tcW w:w="2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通用名</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报价</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限价</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（元）</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包装规格</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诃子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halila posti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毛诃子（肉）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balila posti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黄诃子肉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serik halila posti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卡布尔诃子（肉）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kabul halila posti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西青果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kara hilila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盒果藤根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torbut</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玫瑰花</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 xml:space="preserve">kizil gul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玫瑰花瓣</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kizilgul bargi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玫瑰花油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kizil gul  miyi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ml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200ml</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熏鲁香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 xml:space="preserve">mastiki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胡椒</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（白胡椒）</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ak muq</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胡椒</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（黑胡椒）</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kara muq</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小茴香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arapa badiyan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小檗果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zirik miwisi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小豆蔻</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laqindana hindi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甘松</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sumbul qini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毛甘松</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sumbul hindi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陈皮</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juza posti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干姜片</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zanjiwil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草果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kakila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青香茅</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izhir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香茅</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izhir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丁香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kalampur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丁香罗勒</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paranjimixki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丁香芝麻油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kalampur miyi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高良姜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holinjan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高良姜（片）</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holinjan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罗望子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tamri hindi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肉桂</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kelin darqin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肉桂子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gul darqin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三条筋</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sazaq</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地锦草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xahtara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余甘子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amila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余甘子（制）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layiklaxturgan amila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乌梢蛇</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afi  qog</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乌西乃</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oxna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乌梅</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aynalu</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甘草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bihsus</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甘草味胶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anzirut</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甘草浸膏（甘草膏）</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rubbisus</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肉豆蔻</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joz Buwa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肉豆蔻衣</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basbasa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沉香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ud hindi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牛舌草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gawziban</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186</w:t>
            </w:r>
          </w:p>
        </w:tc>
        <w:tc>
          <w:tcPr>
            <w:tcW w:w="1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牛舌草花</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gawziban guli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茴芹果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rum badiyan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茴香根皮</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bih badiyan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檀香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sandal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紫檀香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kizil sandal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神香草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zupa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铁线蕨</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pirsiyawxan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阿育魏果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juwina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秋水仙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sorunjan misri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秋水仙油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surunjan miyi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中亚白及</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solap misri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欧白及</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solap  misri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欧玉竹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xakakul misri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欧菝葜根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sarsibil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黄瓜子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tarhamak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黄瓜子（仁）</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tarhamak uruki megizi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菟丝草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aptimon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菟丝子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aftimon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番泻叶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sana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芦荟</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sabri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芦荟粉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sukulhan sabri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水龙骨</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bisti payaq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水菖蒲</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igir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石菖蒲</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巴旦仁</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tatlik badam</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69</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巴旦木油</w:t>
            </w:r>
          </w:p>
        </w:tc>
        <w:tc>
          <w:tcPr>
            <w:tcW w:w="2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badam miyi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20ml</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阿拉伯胶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arap yilimi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阿勃勒</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Hiyar xanbar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阿魏</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hig</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阿莫尼亚脂</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oxak</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阿纳其根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akir kariha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阿月浑子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pista mehizi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阿里红</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garikon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阿拉伯胶树汁</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akakiya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阿魏根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hing kutiki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阿萨荣</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asarun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天山堇菜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bih binapxa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天山堇菜花</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gul binapxa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薰衣草</w:t>
            </w:r>
          </w:p>
        </w:tc>
        <w:tc>
          <w:tcPr>
            <w:tcW w:w="2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usti kuddus hindi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蓝蓟花</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gul gawziban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蒿柳花</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bida mixki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蜀葵子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aklayli uruki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蜀葵花</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ak layli guli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紫苏子 </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balangu urki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石榴花</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anar guli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石榴皮</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anar posti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石榴籽</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anar urki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红花</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zaragza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红花子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zaragza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甜瓜子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kogun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甜瓜子（甜瓜子仁）</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kogun uruki megizi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天竺黄</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tabaxir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睡莲花</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nilupar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白花丹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xatranji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金钱白花蛇</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kiqik ok yilan </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 (1.1-1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 克)</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孜然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zira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驱虫斑鸠菊</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kali zira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藏红花球茎</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zirawanda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罗勒子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rayhan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菊苣子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kasina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菊苣（菊苣根）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bih kasina yiltizi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kawawiqin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刺山柑根皮</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bih kabir posti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白皮松子仁</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qiliguza megizi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大黄</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rawan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大麦</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arpa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对叶大戟果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sozap uruki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大戟脂</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parpiyun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大枣</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qilan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新疆圆枣</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yarlik qhlan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卡西卡莆枣</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kaxkap qilini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大叶补血草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kizil bahman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荜茇</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pil pil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西瓜子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tawuz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西瓜子（仁）</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tawuz uruki megizi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药西瓜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xah manzal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淀粉    </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nixasta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马齿苋子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simiz ot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海马</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sakankur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马钱子</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（奶制马钱子）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kuqula mudappar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马钱子粉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kuqula mudappar talkini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葫芦子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kapak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葫芦子（仁）</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kapak uruki megizi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葫芦籽油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kapak miyi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胡芦巴</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xomxa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胡萝卜子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sawza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野胡萝卜子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yawa sawza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锦灯笼</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kakinaq</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锦灯笼</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（锦灯笼果）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kakinaq mewisi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龙葵果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yarlik xohla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蒺藜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ogri tikan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冬葵子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hamxibahar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司卡摩尼亚脂</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sokmoniya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芫荽子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yumgaksut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枸杞子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alkat</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车前子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paka yupurmiki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莱菔子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turup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韭菜子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jusay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亚麻子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zigir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黑种草子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siyadan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制附子</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（白附片)</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jadiwar qini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葱子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piyaz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野葱</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ansil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骆驼蓬子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adirasman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莴苣子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osung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蚤状车前子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ispihul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卵叶车前子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ispihul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苜蓿子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bida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榲桲子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biya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芹菜子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qingsay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芜菁子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qamgur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莳萝子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serik qiqak</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白蜡树子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lisanul asafir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没食子（蓝）</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kok moza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独行菜子（白）</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ak tudri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独行菜子(红）</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kizil tudri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麦加香脂树子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habbi bilsan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芝麻菜子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zahun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洋葱子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piyaz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香没药树子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habbi  bilsan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黑种草子油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siyadan miyi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芥子（白芥子）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ak kiqa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红芥子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kizil kiqa uruki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刺糖</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tiranjiwil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蜘蛛香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asarun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香附</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sayide kufi qini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木香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kusta talah</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乳香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kundur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香青兰</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badranji buya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香桃木果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habbuL as</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麝香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ipar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50g/瓶</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人工麝香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sunni ipar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50g</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龙涎香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anbar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50g</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海狸香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kunduz kahri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安息香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salajit</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芸香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sozap</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没药</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mor maki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印度盐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namak hindi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茯苓</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ak qobiqin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土茯苓</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yarlik kizil qobiqin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菝葜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kizil qobiqin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艾叶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aman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板蓝根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osma yilitizi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拳参</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anjibahar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薄荷</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yalpuz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莪术</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boziha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肉苁蓉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toxkan zadiki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补骨脂</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jin kiwizi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血竭</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hunsiyawxan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250g/瓶</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姜黄</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zajiwa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片姜黄</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zajiwa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郁金</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zorambat</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桃仁</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xaptul mihizi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xakakul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黄连</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mamranqini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黄连片</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mamranqini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儿茶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kat hindi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aglik ot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洋菝葜根（欧）</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sarsibil/uxba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苦艾</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efsantin rumi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没药枝</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udi bilsan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无花果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anjur moniki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奶桃</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narjil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奶桃（粉）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kipak narjil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鸢尾根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bih sawsan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洋甘菊</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babuna hindi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欧榛</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pinduk mehizi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欧榛仁</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pinduk mehizi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欧龙胆</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jintiyana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芹菜根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qingsay yiltizi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破布木果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sarpistan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印度防己实</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mahi zahraj</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牛至</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marzanjux</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鹰嘴豆</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nukut</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西黄蓍胶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katira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欧防风胶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sakbinaq</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波斯阿魏</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sakbinaq</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茜草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ordan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松萝</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oxna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白花酸藤果</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barangi kabili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鹿茸</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yumran buga mugguzi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全蝎</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qayan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全蝎（制）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layiklaxturulgan qayan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鸡内金</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kanisa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野苜蓿</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ikkil milik</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珍珠母</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sadap</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珍珠母（制）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layiklaxturulgan sadap</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海螵蛸</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kupiki darya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蛇蜕</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yilan kasriki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湖蛙</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uqkur paka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500个/袋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中介蝮蛇</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qong ok yilan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珊瑚</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bih marjan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珊瑚（制）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layiklaxturulgan bih marjan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蚕茧</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pila hozisi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蚕茧（制）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kirkilgan pila hozisi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牛鞭</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buka qoyisi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沙龙子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riyig  mayi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黑蚂蚁</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kara qumula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蜂蜜（一般）</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adattiki hasal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 /瓶</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蜂蜜（优质）</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hasal</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 /瓶</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吉多果化石</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hajirul yahut</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铁落（制）</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kuxte pulat</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赤石脂</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gil armini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白矾</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zamqa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硼砂</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tankar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金箔</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altun warak</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100个/包</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银箔</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kumux warak</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100个/包</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矢车菊</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ak bahman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无核葡萄（青）</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kok uzum</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平纳</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pinna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伯孜旦</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boziydan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金石蚕</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joyida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萨依迪库菲</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sayide kufi hindi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声色草</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kantaryun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琥珀</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kahriwa</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无核葡萄干</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uruksiz kizil uzum</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酥油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serik may</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蛇油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yilan miyi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巴布纳其尼</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babuna qini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沙枣花</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jigda qiqiki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格逢脂   </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jaw xir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265</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大蒜 (干）</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kurtilgan samsak</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266</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海蟹 </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sart</w:t>
            </w:r>
            <w:r>
              <w:rPr>
                <w:rStyle w:val="104"/>
                <w:highlight w:val="none"/>
                <w:lang w:val="en-US" w:eastAsia="zh-CN" w:bidi="ar"/>
              </w:rPr>
              <w:t>an</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267</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红果桑  </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xatut keki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268</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牵牛子</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haxki pikak urki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269</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橄榄油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zaytun meyi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马钱子油 </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kuqula meyi </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271</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蛋黄油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tuhum yegi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莪术油 </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bozuga meyi</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ml</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50ml</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273</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白砂糖</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ak xikar</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50kg</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274</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冰糖</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nawat</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580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142844.4</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7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r>
    </w:tbl>
    <w:p>
      <w:pPr>
        <w:pStyle w:val="13"/>
        <w:rPr>
          <w:rFonts w:hint="eastAsia" w:ascii="宋体" w:hAnsi="宋体" w:eastAsia="宋体" w:cs="宋体"/>
          <w:sz w:val="24"/>
          <w:szCs w:val="24"/>
          <w:highlight w:val="none"/>
          <w:lang w:val="en-US" w:eastAsia="zh-CN"/>
        </w:rPr>
      </w:pPr>
    </w:p>
    <w:p>
      <w:pPr>
        <w:autoSpaceDE w:val="0"/>
        <w:autoSpaceDN w:val="0"/>
        <w:spacing w:line="480" w:lineRule="auto"/>
        <w:ind w:left="0" w:leftChars="0" w:firstLine="0" w:firstLineChars="0"/>
        <w:outlineLvl w:val="0"/>
        <w:rPr>
          <w:rFonts w:hint="eastAsia" w:ascii="宋体" w:hAnsi="宋体" w:cs="宋体"/>
          <w:b/>
          <w:bCs/>
          <w:color w:val="000000"/>
          <w:sz w:val="24"/>
          <w:highlight w:val="none"/>
        </w:rPr>
      </w:pPr>
      <w:r>
        <w:rPr>
          <w:rFonts w:hint="eastAsia" w:ascii="宋体" w:hAnsi="宋体" w:cs="宋体"/>
          <w:b/>
          <w:bCs/>
          <w:color w:val="000000"/>
          <w:sz w:val="24"/>
          <w:highlight w:val="none"/>
          <w:lang w:val="en-US" w:eastAsia="zh-CN"/>
        </w:rPr>
        <w:t>3.1、</w:t>
      </w:r>
      <w:r>
        <w:rPr>
          <w:rFonts w:hint="eastAsia" w:ascii="宋体" w:hAnsi="宋体" w:cs="宋体"/>
          <w:b/>
          <w:bCs/>
          <w:color w:val="000000"/>
          <w:sz w:val="24"/>
          <w:highlight w:val="none"/>
        </w:rPr>
        <w:t>质量标准</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本项目要求中标人严格按照国家有关施验收规范、技术标准提供服务，符合国家颁发的有关质量验评标准，项目质量等级为合格或以上。中标人须按国家、省、市有关规定及采购人的要求完成项目的所有内容。</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 xml:space="preserve">3、服务地点∶采购人指定地点。 </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4、验收要求及结算方法如下∶</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最终成果以通过专家评审和相关部门批复为准。</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★因采购人使用的是</w:t>
      </w:r>
      <w:r>
        <w:rPr>
          <w:rFonts w:hint="eastAsia" w:ascii="宋体" w:hAnsi="宋体" w:cs="宋体"/>
          <w:color w:val="000000"/>
          <w:sz w:val="24"/>
          <w:highlight w:val="none"/>
          <w:lang w:eastAsia="zh-CN"/>
        </w:rPr>
        <w:t>其他</w:t>
      </w:r>
      <w:r>
        <w:rPr>
          <w:rFonts w:hint="eastAsia" w:ascii="宋体" w:hAnsi="宋体" w:cs="宋体"/>
          <w:color w:val="000000"/>
          <w:sz w:val="24"/>
          <w:highlight w:val="none"/>
        </w:rPr>
        <w:t>资金，采购人在前款规定的付款时间为向采购支付部门提出办理支付申请手续的时间（不含支付部门审核的时间），在规定时间内提出支付申请手续后即视为采购人已经按期支付。成交供应商不能因此主张采购人违反合同约定，不能因此主张解除合同。（以提供承诺函响应该条款，格式由供应商自拟。）</w:t>
      </w:r>
    </w:p>
    <w:p>
      <w:pPr>
        <w:autoSpaceDE w:val="0"/>
        <w:autoSpaceDN w:val="0"/>
        <w:spacing w:line="480" w:lineRule="auto"/>
        <w:ind w:left="0" w:leftChars="0" w:firstLine="0" w:firstLineChars="0"/>
        <w:outlineLvl w:val="0"/>
        <w:rPr>
          <w:rFonts w:hint="eastAsia" w:ascii="宋体" w:hAnsi="宋体" w:cs="宋体"/>
          <w:b/>
          <w:bCs/>
          <w:color w:val="000000"/>
          <w:sz w:val="24"/>
          <w:highlight w:val="none"/>
        </w:rPr>
      </w:pPr>
      <w:r>
        <w:rPr>
          <w:rFonts w:hint="eastAsia" w:ascii="宋体" w:hAnsi="宋体" w:cs="宋体"/>
          <w:b/>
          <w:bCs/>
          <w:color w:val="000000"/>
          <w:sz w:val="24"/>
          <w:highlight w:val="none"/>
          <w:lang w:val="en-US" w:eastAsia="zh-CN"/>
        </w:rPr>
        <w:t>3.2、</w:t>
      </w:r>
      <w:r>
        <w:rPr>
          <w:rFonts w:hint="eastAsia" w:ascii="宋体" w:hAnsi="宋体" w:cs="宋体"/>
          <w:b/>
          <w:bCs/>
          <w:color w:val="000000"/>
          <w:sz w:val="24"/>
          <w:highlight w:val="none"/>
        </w:rPr>
        <w:t>质量保证期（质保期）及售后服务要求</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中标供应商应积极配合采购人处理在项目实施过程中遇到的专业性问题。</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服务期内须提供上门服务，须提供常设每周 5×8 小时服务专线和长期的免费技术支持。对采购人的服务通知，中标供应商人在接报后 1 小时内响应，24 小时内到达现场，一般问题 48 小时内处理完毕。</w:t>
      </w:r>
    </w:p>
    <w:p>
      <w:pPr>
        <w:spacing w:line="480" w:lineRule="auto"/>
        <w:jc w:val="left"/>
        <w:outlineLvl w:val="0"/>
        <w:rPr>
          <w:rFonts w:hint="eastAsia" w:ascii="宋体" w:hAnsi="宋体" w:cs="宋体"/>
          <w:color w:val="000000"/>
          <w:sz w:val="24"/>
          <w:highlight w:val="none"/>
        </w:rPr>
      </w:pPr>
      <w:r>
        <w:rPr>
          <w:rFonts w:hint="eastAsia" w:ascii="宋体" w:hAnsi="宋体" w:cs="宋体"/>
          <w:color w:val="000000"/>
          <w:sz w:val="24"/>
          <w:highlight w:val="none"/>
        </w:rPr>
        <w:t>★为确保本项目顺利完成，中标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供应商针对此点提供书面承诺。（以提供承诺函响应该条款，格式由供应商自拟。）</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在实际服务时，若中标人提供的服务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autoSpaceDE w:val="0"/>
        <w:autoSpaceDN w:val="0"/>
        <w:spacing w:line="480" w:lineRule="auto"/>
        <w:ind w:left="0" w:leftChars="0" w:firstLine="0" w:firstLineChars="0"/>
        <w:outlineLvl w:val="0"/>
        <w:rPr>
          <w:rFonts w:hint="eastAsia" w:ascii="宋体" w:hAnsi="宋体" w:cs="宋体"/>
          <w:b/>
          <w:bCs/>
          <w:color w:val="000000"/>
          <w:sz w:val="24"/>
          <w:highlight w:val="none"/>
        </w:rPr>
      </w:pPr>
      <w:r>
        <w:rPr>
          <w:rFonts w:hint="eastAsia" w:ascii="宋体" w:hAnsi="宋体" w:cs="宋体"/>
          <w:b/>
          <w:bCs/>
          <w:color w:val="000000"/>
          <w:sz w:val="24"/>
          <w:highlight w:val="none"/>
          <w:lang w:val="en-US" w:eastAsia="zh-CN"/>
        </w:rPr>
        <w:t>3.3</w:t>
      </w:r>
      <w:r>
        <w:rPr>
          <w:rFonts w:hint="eastAsia" w:ascii="宋体" w:hAnsi="宋体" w:cs="宋体"/>
          <w:b/>
          <w:bCs/>
          <w:color w:val="000000"/>
          <w:sz w:val="24"/>
          <w:highlight w:val="none"/>
        </w:rPr>
        <w:t>、技术资料</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中标人应于验收后向采购人提供项目验收报告和有关技术资料等。</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★中标人不得泄露采购人的商业秘密。泄密造成采购人损失的，中标人将承担由此产生的一切损失和法律责任。</w:t>
      </w:r>
    </w:p>
    <w:p>
      <w:pPr>
        <w:autoSpaceDE w:val="0"/>
        <w:autoSpaceDN w:val="0"/>
        <w:spacing w:line="480" w:lineRule="auto"/>
        <w:outlineLvl w:val="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8、付款方式∶</w:t>
      </w:r>
      <w:r>
        <w:rPr>
          <w:rFonts w:hint="eastAsia" w:ascii="宋体" w:hAnsi="宋体" w:cs="宋体"/>
          <w:color w:val="000000"/>
          <w:sz w:val="24"/>
          <w:highlight w:val="none"/>
          <w:lang w:val="en-US" w:eastAsia="zh-CN"/>
        </w:rPr>
        <w:t xml:space="preserve"> </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①具体付款方式以签订合同为准。</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备注∶中标人应理解部门付款的相关程序，采购人在前款规定的付款时间为向政府采购支付部门提出办理财政支付申请手续的时间（不含支付部门审核的时间），在规定时间内提出支付申请手续后即视为采购人已经按期支付。</w:t>
      </w:r>
    </w:p>
    <w:p>
      <w:pPr>
        <w:autoSpaceDE w:val="0"/>
        <w:autoSpaceDN w:val="0"/>
        <w:spacing w:line="480" w:lineRule="auto"/>
        <w:ind w:left="0" w:leftChars="0" w:firstLine="0" w:firstLineChars="0"/>
        <w:outlineLvl w:val="0"/>
        <w:rPr>
          <w:rFonts w:hint="eastAsia" w:ascii="宋体" w:hAnsi="宋体" w:cs="宋体"/>
          <w:b/>
          <w:bCs/>
          <w:color w:val="000000"/>
          <w:sz w:val="24"/>
          <w:highlight w:val="none"/>
        </w:rPr>
      </w:pPr>
      <w:r>
        <w:rPr>
          <w:rFonts w:hint="eastAsia" w:ascii="宋体" w:hAnsi="宋体" w:cs="宋体"/>
          <w:b/>
          <w:bCs/>
          <w:color w:val="000000"/>
          <w:sz w:val="24"/>
          <w:highlight w:val="none"/>
          <w:lang w:val="en-US" w:eastAsia="zh-CN"/>
        </w:rPr>
        <w:t>3.4</w:t>
      </w:r>
      <w:r>
        <w:rPr>
          <w:rFonts w:hint="eastAsia" w:ascii="宋体" w:hAnsi="宋体" w:cs="宋体"/>
          <w:b/>
          <w:bCs/>
          <w:color w:val="000000"/>
          <w:sz w:val="24"/>
          <w:highlight w:val="none"/>
        </w:rPr>
        <w:t>、违约责任与赔偿损失</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1）中标人提供的服务不符合招标文件、投标文件或本合同规定的，采购人有权拒收，并且中标人须向采购人支付本合同总价 5%的违约金。</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2）中标人未能按本合同规定的交货时间提供服务，从逾期之日起每日按本合同总价 3‰的数额向采购人支付违约金;逾期半个月以上的，采购人有权终止合同，由此造成的采购人经济损失由中标人承担。</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3）采购人无正当理由拒接受服务，到期拒付服务款项的，采购人向中标人偿付本合同总的 5%的违约金。采购人逾期付款，则每日按本合同总价的 3‰向中标人偿付违约金。</w:t>
      </w:r>
    </w:p>
    <w:p>
      <w:pPr>
        <w:autoSpaceDE w:val="0"/>
        <w:autoSpaceDN w:val="0"/>
        <w:spacing w:line="480" w:lineRule="auto"/>
        <w:outlineLvl w:val="0"/>
        <w:rPr>
          <w:rFonts w:hint="eastAsia" w:ascii="宋体" w:hAnsi="宋体" w:cs="宋体"/>
          <w:color w:val="000000"/>
          <w:sz w:val="24"/>
          <w:highlight w:val="none"/>
        </w:rPr>
      </w:pPr>
      <w:r>
        <w:rPr>
          <w:rFonts w:hint="eastAsia" w:ascii="宋体" w:hAnsi="宋体" w:cs="宋体"/>
          <w:color w:val="000000"/>
          <w:sz w:val="24"/>
          <w:highlight w:val="none"/>
        </w:rPr>
        <w:t>4）其它违约责任按《中华人民共和国合同法》处理。</w:t>
      </w:r>
    </w:p>
    <w:p>
      <w:pPr>
        <w:autoSpaceDE w:val="0"/>
        <w:autoSpaceDN w:val="0"/>
        <w:spacing w:line="480" w:lineRule="auto"/>
        <w:ind w:left="0" w:leftChars="0" w:firstLine="0" w:firstLineChars="0"/>
        <w:outlineLvl w:val="0"/>
        <w:rPr>
          <w:rFonts w:hint="eastAsia" w:ascii="宋体" w:hAnsi="宋体" w:cs="宋体"/>
          <w:b/>
          <w:bCs/>
          <w:color w:val="000000"/>
          <w:sz w:val="24"/>
          <w:highlight w:val="none"/>
        </w:rPr>
      </w:pPr>
      <w:r>
        <w:rPr>
          <w:rFonts w:hint="eastAsia" w:ascii="宋体" w:hAnsi="宋体" w:cs="宋体"/>
          <w:b/>
          <w:bCs/>
          <w:color w:val="000000"/>
          <w:sz w:val="24"/>
          <w:highlight w:val="none"/>
          <w:lang w:val="en-US" w:eastAsia="zh-CN"/>
        </w:rPr>
        <w:t>3.5</w:t>
      </w:r>
      <w:r>
        <w:rPr>
          <w:rFonts w:hint="eastAsia" w:ascii="宋体" w:hAnsi="宋体" w:cs="宋体"/>
          <w:b/>
          <w:bCs/>
          <w:color w:val="000000"/>
          <w:sz w:val="24"/>
          <w:highlight w:val="none"/>
        </w:rPr>
        <w:t>、争端的解决∶ 合同执行过程中发生的任何争议，如双方不能通过友好协商解决，按相关法律法规处理。</w:t>
      </w:r>
    </w:p>
    <w:p>
      <w:pPr>
        <w:autoSpaceDE w:val="0"/>
        <w:autoSpaceDN w:val="0"/>
        <w:spacing w:line="480" w:lineRule="auto"/>
        <w:ind w:left="0" w:leftChars="0" w:firstLine="0" w:firstLineChars="0"/>
        <w:outlineLvl w:val="0"/>
        <w:rPr>
          <w:rFonts w:hint="eastAsia" w:ascii="宋体" w:hAnsi="宋体" w:cs="宋体"/>
          <w:b/>
          <w:bCs/>
          <w:color w:val="000000"/>
          <w:sz w:val="24"/>
          <w:highlight w:val="none"/>
        </w:rPr>
      </w:pPr>
      <w:r>
        <w:rPr>
          <w:rFonts w:hint="eastAsia" w:ascii="宋体" w:hAnsi="宋体" w:cs="宋体"/>
          <w:b/>
          <w:bCs/>
          <w:color w:val="000000"/>
          <w:sz w:val="24"/>
          <w:highlight w:val="none"/>
          <w:lang w:val="en-US" w:eastAsia="zh-CN"/>
        </w:rPr>
        <w:t>3.6</w:t>
      </w:r>
      <w:r>
        <w:rPr>
          <w:rFonts w:hint="eastAsia" w:ascii="宋体" w:hAnsi="宋体" w:cs="宋体"/>
          <w:b/>
          <w:bCs/>
          <w:color w:val="000000"/>
          <w:sz w:val="24"/>
          <w:highlight w:val="none"/>
        </w:rPr>
        <w:t>、不可抗力∶ 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pPr>
        <w:autoSpaceDE w:val="0"/>
        <w:autoSpaceDN w:val="0"/>
        <w:spacing w:line="480" w:lineRule="auto"/>
        <w:ind w:left="0" w:leftChars="0" w:firstLine="0" w:firstLineChars="0"/>
        <w:outlineLvl w:val="0"/>
        <w:rPr>
          <w:rFonts w:hint="eastAsia" w:ascii="宋体" w:hAnsi="宋体" w:cs="宋体"/>
          <w:b/>
          <w:bCs/>
          <w:color w:val="000000"/>
          <w:sz w:val="24"/>
          <w:highlight w:val="none"/>
        </w:rPr>
      </w:pPr>
      <w:r>
        <w:rPr>
          <w:rFonts w:hint="eastAsia" w:ascii="宋体" w:hAnsi="宋体" w:cs="宋体"/>
          <w:b/>
          <w:bCs/>
          <w:color w:val="000000"/>
          <w:sz w:val="24"/>
          <w:highlight w:val="none"/>
          <w:lang w:val="en-US" w:eastAsia="zh-CN"/>
        </w:rPr>
        <w:t>3.7</w:t>
      </w:r>
      <w:r>
        <w:rPr>
          <w:rFonts w:hint="eastAsia" w:ascii="宋体" w:hAnsi="宋体" w:cs="宋体"/>
          <w:b/>
          <w:bCs/>
          <w:color w:val="000000"/>
          <w:sz w:val="24"/>
          <w:highlight w:val="none"/>
        </w:rPr>
        <w:t>、其他要求∶ （业主配合条件）投标人在投标文件中要列明在项目实施过程中要求业主提供的配合条件（如有）。</w:t>
      </w:r>
    </w:p>
    <w:p>
      <w:pPr>
        <w:widowControl w:val="0"/>
        <w:numPr>
          <w:ilvl w:val="0"/>
          <w:numId w:val="0"/>
        </w:numPr>
        <w:jc w:val="center"/>
        <w:rPr>
          <w:rFonts w:hint="eastAsia" w:ascii="宋体" w:hAnsi="宋体" w:eastAsia="宋体" w:cs="宋体"/>
          <w:b/>
          <w:bCs/>
          <w:color w:val="auto"/>
          <w:sz w:val="36"/>
          <w:szCs w:val="56"/>
        </w:rPr>
      </w:pPr>
    </w:p>
    <w:p>
      <w:pPr>
        <w:pStyle w:val="32"/>
        <w:ind w:left="0" w:leftChars="0" w:firstLine="0" w:firstLineChars="0"/>
        <w:rPr>
          <w:rFonts w:hint="eastAsia" w:ascii="宋体" w:hAnsi="宋体" w:eastAsia="宋体" w:cs="宋体"/>
          <w:color w:val="auto"/>
          <w:sz w:val="24"/>
          <w:szCs w:val="24"/>
        </w:rPr>
      </w:pPr>
      <w:bookmarkStart w:id="69" w:name="_Toc19312"/>
      <w:bookmarkStart w:id="70" w:name="_Toc18832"/>
      <w:bookmarkStart w:id="71" w:name="_Toc20061"/>
      <w:bookmarkStart w:id="72" w:name="_Toc11973"/>
      <w:bookmarkStart w:id="73" w:name="_Toc32237"/>
      <w:bookmarkStart w:id="74" w:name="_Toc25254"/>
      <w:bookmarkStart w:id="75" w:name="_Toc700"/>
      <w:bookmarkStart w:id="76" w:name="_Toc13536"/>
      <w:bookmarkStart w:id="77" w:name="_Toc24194"/>
      <w:bookmarkStart w:id="78" w:name="_Toc26060"/>
      <w:bookmarkStart w:id="79" w:name="_Toc28817"/>
      <w:bookmarkStart w:id="80" w:name="_Toc7241"/>
      <w:bookmarkStart w:id="81" w:name="_Toc19723"/>
    </w:p>
    <w:p>
      <w:pPr>
        <w:rPr>
          <w:color w:val="auto"/>
        </w:rPr>
      </w:pPr>
    </w:p>
    <w:p>
      <w:pPr>
        <w:rPr>
          <w:color w:val="auto"/>
        </w:rPr>
      </w:pPr>
    </w:p>
    <w:p>
      <w:pPr>
        <w:pStyle w:val="13"/>
        <w:rPr>
          <w:color w:val="auto"/>
        </w:rPr>
      </w:pPr>
    </w:p>
    <w:p>
      <w:pPr>
        <w:rPr>
          <w:color w:val="auto"/>
        </w:rPr>
      </w:pPr>
    </w:p>
    <w:p>
      <w:pPr>
        <w:pStyle w:val="13"/>
        <w:rPr>
          <w:color w:val="auto"/>
        </w:rPr>
      </w:pPr>
    </w:p>
    <w:p>
      <w:pPr>
        <w:rPr>
          <w:color w:val="auto"/>
        </w:rPr>
      </w:pPr>
    </w:p>
    <w:p>
      <w:pPr>
        <w:pStyle w:val="13"/>
        <w:rPr>
          <w:color w:val="auto"/>
        </w:rPr>
      </w:pPr>
    </w:p>
    <w:p>
      <w:pPr>
        <w:rPr>
          <w:color w:val="auto"/>
        </w:rPr>
      </w:pPr>
    </w:p>
    <w:p>
      <w:pPr>
        <w:pStyle w:val="13"/>
        <w:rPr>
          <w:color w:val="auto"/>
        </w:rPr>
      </w:pPr>
    </w:p>
    <w:p>
      <w:pPr>
        <w:rPr>
          <w:color w:val="auto"/>
        </w:rPr>
      </w:pPr>
    </w:p>
    <w:p>
      <w:pPr>
        <w:pStyle w:val="13"/>
        <w:rPr>
          <w:color w:val="auto"/>
        </w:rPr>
      </w:pPr>
    </w:p>
    <w:p>
      <w:pPr>
        <w:pStyle w:val="13"/>
        <w:rPr>
          <w:color w:val="auto"/>
        </w:rPr>
      </w:pPr>
    </w:p>
    <w:p>
      <w:pPr>
        <w:rPr>
          <w:color w:val="auto"/>
        </w:rPr>
      </w:pPr>
    </w:p>
    <w:p>
      <w:pPr>
        <w:pStyle w:val="13"/>
        <w:rPr>
          <w:color w:val="auto"/>
        </w:rPr>
      </w:pPr>
    </w:p>
    <w:p>
      <w:pPr>
        <w:numPr>
          <w:ilvl w:val="0"/>
          <w:numId w:val="0"/>
        </w:numPr>
        <w:snapToGrid w:val="0"/>
        <w:spacing w:line="240" w:lineRule="auto"/>
        <w:textAlignment w:val="baseline"/>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备注： </w:t>
      </w:r>
    </w:p>
    <w:p>
      <w:pPr>
        <w:numPr>
          <w:ilvl w:val="0"/>
          <w:numId w:val="0"/>
        </w:numPr>
        <w:snapToGrid w:val="0"/>
        <w:spacing w:line="240" w:lineRule="auto"/>
        <w:textAlignment w:val="baseline"/>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1、上述技术指标中凡有品牌、型号描述或指向某品牌、型号均为参考指标，但所投产品参数不得低于上述要求。</w:t>
      </w:r>
    </w:p>
    <w:p>
      <w:pPr>
        <w:numPr>
          <w:ilvl w:val="0"/>
          <w:numId w:val="0"/>
        </w:numPr>
        <w:snapToGrid w:val="0"/>
        <w:spacing w:line="240" w:lineRule="auto"/>
        <w:textAlignment w:val="baseline"/>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2、货物的供应、运输、装卸、安装、调试、使用操作培训和相关服务等。</w:t>
      </w:r>
    </w:p>
    <w:p>
      <w:pPr>
        <w:pStyle w:val="32"/>
        <w:ind w:left="0" w:leftChars="0" w:firstLine="0" w:firstLineChars="0"/>
        <w:rPr>
          <w:rFonts w:hint="eastAsia" w:ascii="宋体" w:hAnsi="宋体" w:eastAsia="宋体" w:cs="宋体"/>
          <w:color w:val="auto"/>
          <w:sz w:val="28"/>
          <w:szCs w:val="28"/>
        </w:rPr>
      </w:pPr>
      <w:r>
        <w:rPr>
          <w:rFonts w:hint="eastAsia" w:ascii="宋体" w:hAnsi="宋体" w:eastAsia="宋体" w:cs="宋体"/>
          <w:b/>
          <w:bCs/>
          <w:color w:val="auto"/>
          <w:sz w:val="28"/>
          <w:szCs w:val="28"/>
          <w:highlight w:val="none"/>
          <w:lang w:val="en-US" w:eastAsia="zh-CN"/>
        </w:rPr>
        <w:t>3、税费、运输、保险费及安装调试费的其它费用均含在单项报价中。</w:t>
      </w:r>
    </w:p>
    <w:p>
      <w:pPr>
        <w:spacing w:line="240" w:lineRule="auto"/>
        <w:rPr>
          <w:rFonts w:hint="eastAsia" w:ascii="宋体" w:hAnsi="宋体" w:eastAsia="宋体" w:cs="宋体"/>
          <w:b/>
          <w:bCs/>
          <w:color w:val="auto"/>
          <w:sz w:val="48"/>
          <w:szCs w:val="56"/>
        </w:rPr>
      </w:pPr>
      <w:r>
        <w:rPr>
          <w:rFonts w:hint="eastAsia" w:ascii="宋体" w:hAnsi="宋体" w:eastAsia="宋体" w:cs="宋体"/>
          <w:b/>
          <w:bCs/>
          <w:color w:val="auto"/>
          <w:sz w:val="48"/>
          <w:szCs w:val="56"/>
        </w:rPr>
        <w:t xml:space="preserve">  </w:t>
      </w:r>
    </w:p>
    <w:p>
      <w:pPr>
        <w:spacing w:line="240" w:lineRule="auto"/>
        <w:rPr>
          <w:rFonts w:hint="eastAsia" w:ascii="宋体" w:hAnsi="宋体" w:eastAsia="宋体" w:cs="宋体"/>
          <w:b/>
          <w:bCs/>
          <w:color w:val="auto"/>
          <w:sz w:val="48"/>
          <w:szCs w:val="56"/>
        </w:rPr>
      </w:pPr>
      <w:r>
        <w:rPr>
          <w:rFonts w:hint="eastAsia" w:ascii="宋体" w:hAnsi="宋体" w:eastAsia="宋体" w:cs="宋体"/>
          <w:b/>
          <w:bCs/>
          <w:color w:val="auto"/>
          <w:sz w:val="48"/>
          <w:szCs w:val="56"/>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Start w:id="82" w:name="_Toc25217"/>
      <w:bookmarkStart w:id="83" w:name="_Toc17546"/>
      <w:bookmarkStart w:id="84" w:name="_Toc29040"/>
      <w:bookmarkStart w:id="85" w:name="_Toc381970843"/>
    </w:p>
    <w:p>
      <w:pPr>
        <w:spacing w:line="24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合同编号：</w:t>
      </w:r>
      <w:r>
        <w:rPr>
          <w:rFonts w:hint="eastAsia" w:ascii="宋体" w:hAnsi="宋体" w:eastAsia="宋体" w:cs="宋体"/>
          <w:color w:val="auto"/>
          <w:sz w:val="24"/>
          <w:szCs w:val="24"/>
          <w:u w:val="single"/>
        </w:rPr>
        <w:t xml:space="preserve">           </w:t>
      </w:r>
    </w:p>
    <w:p>
      <w:pPr>
        <w:spacing w:line="480" w:lineRule="auto"/>
        <w:jc w:val="both"/>
        <w:rPr>
          <w:rFonts w:hint="eastAsia" w:ascii="宋体" w:hAnsi="宋体" w:eastAsia="宋体" w:cs="宋体"/>
          <w:b/>
          <w:color w:val="auto"/>
          <w:sz w:val="24"/>
          <w:szCs w:val="24"/>
        </w:rPr>
      </w:pPr>
    </w:p>
    <w:p>
      <w:pPr>
        <w:spacing w:line="480" w:lineRule="auto"/>
        <w:jc w:val="center"/>
        <w:rPr>
          <w:rFonts w:hint="eastAsia" w:ascii="宋体" w:hAnsi="宋体" w:eastAsia="宋体" w:cs="宋体"/>
          <w:b/>
          <w:color w:val="auto"/>
          <w:sz w:val="24"/>
          <w:szCs w:val="24"/>
        </w:rPr>
      </w:pPr>
    </w:p>
    <w:p>
      <w:pPr>
        <w:spacing w:line="480" w:lineRule="auto"/>
        <w:jc w:val="center"/>
        <w:rPr>
          <w:rFonts w:hint="eastAsia" w:ascii="宋体" w:hAnsi="宋体" w:eastAsia="宋体" w:cs="宋体"/>
          <w:b/>
          <w:color w:val="auto"/>
          <w:sz w:val="40"/>
          <w:szCs w:val="40"/>
        </w:rPr>
      </w:pPr>
    </w:p>
    <w:p>
      <w:pPr>
        <w:spacing w:line="480" w:lineRule="auto"/>
        <w:jc w:val="center"/>
        <w:rPr>
          <w:rFonts w:hint="eastAsia" w:ascii="宋体" w:hAnsi="宋体" w:eastAsia="宋体" w:cs="宋体"/>
          <w:b/>
          <w:color w:val="auto"/>
          <w:sz w:val="40"/>
          <w:szCs w:val="40"/>
        </w:rPr>
      </w:pPr>
      <w:r>
        <w:rPr>
          <w:rFonts w:hint="eastAsia" w:ascii="宋体" w:hAnsi="宋体" w:eastAsia="宋体" w:cs="宋体"/>
          <w:b/>
          <w:bCs/>
          <w:color w:val="auto"/>
          <w:sz w:val="48"/>
          <w:szCs w:val="56"/>
        </w:rPr>
        <w:t>第</w:t>
      </w:r>
      <w:r>
        <w:rPr>
          <w:rFonts w:hint="eastAsia" w:ascii="宋体" w:hAnsi="宋体" w:eastAsia="宋体" w:cs="宋体"/>
          <w:b/>
          <w:bCs/>
          <w:color w:val="auto"/>
          <w:sz w:val="48"/>
          <w:szCs w:val="56"/>
          <w:lang w:val="en-US" w:eastAsia="zh-CN"/>
        </w:rPr>
        <w:t>五</w:t>
      </w:r>
      <w:r>
        <w:rPr>
          <w:rFonts w:hint="eastAsia" w:ascii="宋体" w:hAnsi="宋体" w:eastAsia="宋体" w:cs="宋体"/>
          <w:b/>
          <w:bCs/>
          <w:color w:val="auto"/>
          <w:sz w:val="48"/>
          <w:szCs w:val="56"/>
        </w:rPr>
        <w:t>章政府采购合同参考范本</w:t>
      </w:r>
    </w:p>
    <w:p>
      <w:pPr>
        <w:spacing w:line="48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（货物类）</w:t>
      </w:r>
    </w:p>
    <w:p>
      <w:pPr>
        <w:pStyle w:val="66"/>
        <w:spacing w:line="240" w:lineRule="auto"/>
        <w:ind w:firstLine="0"/>
        <w:rPr>
          <w:rFonts w:hint="eastAsia" w:ascii="宋体" w:hAnsi="宋体" w:eastAsia="宋体" w:cs="宋体"/>
          <w:color w:val="auto"/>
          <w:sz w:val="24"/>
          <w:szCs w:val="24"/>
        </w:rPr>
      </w:pPr>
    </w:p>
    <w:p>
      <w:pPr>
        <w:pStyle w:val="66"/>
        <w:spacing w:line="240" w:lineRule="auto"/>
        <w:ind w:firstLine="0"/>
        <w:rPr>
          <w:rFonts w:hint="eastAsia" w:ascii="宋体" w:hAnsi="宋体" w:eastAsia="宋体" w:cs="宋体"/>
          <w:color w:val="auto"/>
          <w:sz w:val="24"/>
          <w:szCs w:val="24"/>
        </w:rPr>
      </w:pPr>
    </w:p>
    <w:p>
      <w:pPr>
        <w:pStyle w:val="66"/>
        <w:spacing w:line="240" w:lineRule="auto"/>
        <w:ind w:firstLine="0"/>
        <w:rPr>
          <w:rFonts w:hint="eastAsia" w:ascii="宋体" w:hAnsi="宋体" w:eastAsia="宋体" w:cs="宋体"/>
          <w:color w:val="auto"/>
          <w:sz w:val="24"/>
          <w:szCs w:val="24"/>
        </w:rPr>
      </w:pPr>
    </w:p>
    <w:p>
      <w:pPr>
        <w:pStyle w:val="66"/>
        <w:spacing w:line="240" w:lineRule="auto"/>
        <w:ind w:firstLine="0"/>
        <w:rPr>
          <w:rFonts w:hint="eastAsia" w:ascii="宋体" w:hAnsi="宋体" w:eastAsia="宋体" w:cs="宋体"/>
          <w:color w:val="auto"/>
          <w:sz w:val="24"/>
          <w:szCs w:val="24"/>
        </w:rPr>
      </w:pPr>
    </w:p>
    <w:p>
      <w:pPr>
        <w:pStyle w:val="66"/>
        <w:spacing w:line="240" w:lineRule="auto"/>
        <w:ind w:firstLine="0"/>
        <w:rPr>
          <w:rFonts w:hint="eastAsia" w:ascii="宋体" w:hAnsi="宋体" w:eastAsia="宋体" w:cs="宋体"/>
          <w:color w:val="auto"/>
          <w:sz w:val="24"/>
          <w:szCs w:val="24"/>
        </w:rPr>
      </w:pPr>
    </w:p>
    <w:p>
      <w:pPr>
        <w:pStyle w:val="66"/>
        <w:spacing w:line="240" w:lineRule="auto"/>
        <w:ind w:firstLine="0"/>
        <w:rPr>
          <w:rFonts w:hint="eastAsia" w:ascii="宋体" w:hAnsi="宋体" w:eastAsia="宋体" w:cs="宋体"/>
          <w:color w:val="auto"/>
          <w:sz w:val="24"/>
          <w:szCs w:val="24"/>
        </w:rPr>
      </w:pPr>
    </w:p>
    <w:p>
      <w:pPr>
        <w:pStyle w:val="66"/>
        <w:spacing w:line="240" w:lineRule="auto"/>
        <w:ind w:firstLine="0"/>
        <w:rPr>
          <w:rFonts w:hint="eastAsia" w:ascii="宋体" w:hAnsi="宋体" w:eastAsia="宋体" w:cs="宋体"/>
          <w:color w:val="auto"/>
          <w:sz w:val="24"/>
          <w:szCs w:val="24"/>
        </w:rPr>
      </w:pPr>
    </w:p>
    <w:p>
      <w:pPr>
        <w:pStyle w:val="66"/>
        <w:spacing w:line="240" w:lineRule="auto"/>
        <w:ind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第一部分 合同书</w:t>
      </w:r>
    </w:p>
    <w:p>
      <w:pPr>
        <w:pStyle w:val="66"/>
        <w:spacing w:line="240" w:lineRule="auto"/>
        <w:ind w:firstLine="0"/>
        <w:rPr>
          <w:rFonts w:hint="eastAsia" w:ascii="宋体" w:hAnsi="宋体" w:eastAsia="宋体" w:cs="宋体"/>
          <w:color w:val="auto"/>
          <w:sz w:val="24"/>
          <w:szCs w:val="24"/>
        </w:rPr>
      </w:pPr>
    </w:p>
    <w:p>
      <w:pPr>
        <w:spacing w:before="120" w:line="22" w:lineRule="atLeast"/>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pPr>
        <w:spacing w:line="240" w:lineRule="auto"/>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u w:val="single"/>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rPr>
        <w:t xml:space="preserve">                                      </w:t>
      </w:r>
    </w:p>
    <w:p>
      <w:pPr>
        <w:spacing w:before="120" w:line="22" w:lineRule="atLeast"/>
        <w:rPr>
          <w:rFonts w:hint="eastAsia" w:ascii="宋体" w:hAnsi="宋体" w:eastAsia="宋体" w:cs="宋体"/>
          <w:color w:val="auto"/>
          <w:sz w:val="24"/>
          <w:szCs w:val="24"/>
        </w:rPr>
      </w:pPr>
    </w:p>
    <w:p>
      <w:pPr>
        <w:spacing w:before="120" w:line="22" w:lineRule="atLeast"/>
        <w:ind w:left="960"/>
        <w:rPr>
          <w:rFonts w:hint="eastAsia" w:ascii="宋体" w:hAnsi="宋体" w:eastAsia="宋体" w:cs="宋体"/>
          <w:color w:val="auto"/>
          <w:sz w:val="24"/>
          <w:szCs w:val="24"/>
          <w:u w:val="single"/>
        </w:rPr>
      </w:pPr>
      <w:r>
        <w:rPr>
          <w:rFonts w:hint="eastAsia" w:ascii="宋体" w:hAnsi="宋体" w:eastAsia="宋体" w:cs="宋体"/>
          <w:color w:val="auto"/>
          <w:sz w:val="24"/>
          <w:szCs w:val="24"/>
        </w:rPr>
        <w:t>乙方：</w:t>
      </w:r>
      <w:r>
        <w:rPr>
          <w:rFonts w:hint="eastAsia" w:ascii="宋体" w:hAnsi="宋体" w:eastAsia="宋体" w:cs="宋体"/>
          <w:color w:val="auto"/>
          <w:sz w:val="24"/>
          <w:szCs w:val="24"/>
          <w:u w:val="single"/>
        </w:rPr>
        <w:t xml:space="preserve">                                       </w:t>
      </w:r>
    </w:p>
    <w:p>
      <w:pPr>
        <w:spacing w:before="120" w:line="22" w:lineRule="atLeast"/>
        <w:rPr>
          <w:rFonts w:hint="eastAsia" w:ascii="宋体" w:hAnsi="宋体" w:eastAsia="宋体" w:cs="宋体"/>
          <w:color w:val="auto"/>
          <w:sz w:val="24"/>
          <w:szCs w:val="24"/>
        </w:rPr>
      </w:pPr>
    </w:p>
    <w:p>
      <w:pPr>
        <w:spacing w:before="120" w:line="22" w:lineRule="atLeas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rPr>
        <w:t>签订地：</w:t>
      </w:r>
      <w:r>
        <w:rPr>
          <w:rFonts w:hint="eastAsia" w:ascii="宋体" w:hAnsi="宋体" w:eastAsia="宋体" w:cs="宋体"/>
          <w:color w:val="auto"/>
          <w:sz w:val="24"/>
          <w:szCs w:val="24"/>
          <w:u w:val="single"/>
        </w:rPr>
        <w:t xml:space="preserve">     </w:t>
      </w:r>
    </w:p>
    <w:p>
      <w:pPr>
        <w:spacing w:before="120" w:line="22" w:lineRule="atLeas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spacing w:before="120" w:line="22" w:lineRule="atLeas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spacing w:before="120" w:line="22" w:lineRule="atLeas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spacing w:before="120" w:line="22" w:lineRule="atLeast"/>
        <w:rPr>
          <w:rFonts w:hint="eastAsia" w:ascii="宋体" w:hAnsi="宋体" w:eastAsia="宋体" w:cs="宋体"/>
          <w:color w:val="auto"/>
          <w:sz w:val="24"/>
          <w:szCs w:val="24"/>
        </w:rPr>
      </w:pPr>
    </w:p>
    <w:p>
      <w:pPr>
        <w:spacing w:before="120" w:line="22" w:lineRule="atLeast"/>
        <w:ind w:firstLine="960" w:firstLineChars="400"/>
        <w:rPr>
          <w:rFonts w:hint="eastAsia" w:ascii="宋体" w:hAnsi="宋体" w:eastAsia="宋体" w:cs="宋体"/>
          <w:color w:val="auto"/>
          <w:sz w:val="24"/>
          <w:szCs w:val="24"/>
        </w:rPr>
      </w:pPr>
    </w:p>
    <w:p>
      <w:pPr>
        <w:spacing w:before="120" w:line="22" w:lineRule="atLeas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rPr>
        <w:t>签订日期：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widowControl/>
        <w:tabs>
          <w:tab w:val="left" w:pos="724"/>
        </w:tabs>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（政府采购方式）  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（同前页项目名称）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项目进行了采购。经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（相关评定主体名称）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评定，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（中标供应商名称）为该项目中标供应商。现于中标通知书发出之日起三十日内，按照采购文件确定的事项签订本合同。</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(以下简称：甲方)和</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（中标供应商名称）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(以下简称：乙方)协商一致，约定以下合同</w:t>
      </w:r>
      <w:r>
        <w:rPr>
          <w:rFonts w:hint="eastAsia" w:ascii="宋体" w:hAnsi="宋体" w:eastAsia="宋体" w:cs="宋体"/>
          <w:color w:val="auto"/>
          <w:sz w:val="24"/>
          <w:szCs w:val="24"/>
        </w:rPr>
        <w:t>条款，以兹共同遵守、全面履行。</w:t>
      </w:r>
    </w:p>
    <w:p>
      <w:pPr>
        <w:widowControl/>
        <w:tabs>
          <w:tab w:val="left" w:pos="724"/>
        </w:tabs>
        <w:spacing w:line="460" w:lineRule="exact"/>
        <w:jc w:val="left"/>
        <w:rPr>
          <w:rFonts w:hint="eastAsia" w:ascii="宋体" w:hAnsi="宋体" w:eastAsia="宋体" w:cs="宋体"/>
          <w:color w:val="auto"/>
          <w:sz w:val="24"/>
          <w:szCs w:val="24"/>
        </w:rPr>
      </w:pPr>
      <w:bookmarkStart w:id="86" w:name="_Toc24059"/>
      <w:bookmarkStart w:id="87" w:name="_Toc3029"/>
      <w:bookmarkStart w:id="88" w:name="_Toc2232"/>
      <w:r>
        <w:rPr>
          <w:rFonts w:hint="eastAsia" w:ascii="宋体" w:hAnsi="宋体" w:eastAsia="宋体" w:cs="宋体"/>
          <w:color w:val="auto"/>
          <w:sz w:val="24"/>
          <w:szCs w:val="24"/>
        </w:rPr>
        <w:t>1.1 合同组成部分</w:t>
      </w:r>
      <w:bookmarkEnd w:id="86"/>
      <w:bookmarkEnd w:id="87"/>
      <w:bookmarkEnd w:id="88"/>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1.1.1 本合同及其补充合同、变更协议；</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1.1.2 中标通知书；</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1.1.3 投标文件（含澄清或者说明文件）；</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1.1.4 </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（含澄清或者修改文件）；</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1.1.5 其他相关采购文件。</w:t>
      </w:r>
    </w:p>
    <w:p>
      <w:pPr>
        <w:widowControl/>
        <w:tabs>
          <w:tab w:val="left" w:pos="724"/>
        </w:tabs>
        <w:spacing w:line="460" w:lineRule="exact"/>
        <w:jc w:val="left"/>
        <w:rPr>
          <w:rFonts w:hint="eastAsia" w:ascii="宋体" w:hAnsi="宋体" w:eastAsia="宋体" w:cs="宋体"/>
          <w:color w:val="auto"/>
          <w:sz w:val="24"/>
          <w:szCs w:val="24"/>
        </w:rPr>
      </w:pPr>
      <w:bookmarkStart w:id="89" w:name="_Toc27126"/>
      <w:bookmarkStart w:id="90" w:name="_Toc24300"/>
      <w:bookmarkStart w:id="91" w:name="_Toc21295"/>
      <w:r>
        <w:rPr>
          <w:rFonts w:hint="eastAsia" w:ascii="宋体" w:hAnsi="宋体" w:eastAsia="宋体" w:cs="宋体"/>
          <w:color w:val="auto"/>
          <w:sz w:val="24"/>
          <w:szCs w:val="24"/>
        </w:rPr>
        <w:t>1.2 货物</w:t>
      </w:r>
      <w:bookmarkEnd w:id="89"/>
      <w:bookmarkEnd w:id="90"/>
      <w:bookmarkEnd w:id="91"/>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1.2.1 货物名称：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1.2.2 货物数量：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1.2.3 货物质量：　　　　　　　　　                      　      </w:t>
      </w:r>
    </w:p>
    <w:p>
      <w:pPr>
        <w:widowControl/>
        <w:tabs>
          <w:tab w:val="left" w:pos="724"/>
        </w:tabs>
        <w:spacing w:line="460" w:lineRule="exact"/>
        <w:jc w:val="left"/>
        <w:rPr>
          <w:rFonts w:hint="eastAsia" w:ascii="宋体" w:hAnsi="宋体" w:eastAsia="宋体" w:cs="宋体"/>
          <w:color w:val="auto"/>
          <w:sz w:val="24"/>
          <w:szCs w:val="24"/>
        </w:rPr>
      </w:pPr>
      <w:bookmarkStart w:id="92" w:name="_Toc23292"/>
      <w:bookmarkStart w:id="93" w:name="_Toc21631"/>
      <w:bookmarkStart w:id="94" w:name="_Toc21551"/>
      <w:r>
        <w:rPr>
          <w:rFonts w:hint="eastAsia" w:ascii="宋体" w:hAnsi="宋体" w:eastAsia="宋体" w:cs="宋体"/>
          <w:color w:val="auto"/>
          <w:sz w:val="24"/>
          <w:szCs w:val="24"/>
        </w:rPr>
        <w:t>1.3 价款</w:t>
      </w:r>
      <w:bookmarkEnd w:id="92"/>
      <w:bookmarkEnd w:id="93"/>
      <w:bookmarkEnd w:id="94"/>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本合同总价为：￥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分项价格：</w:t>
      </w:r>
    </w:p>
    <w:tbl>
      <w:tblPr>
        <w:tblStyle w:val="4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分项名称</w:t>
            </w: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rPr>
            </w:pP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rPr>
            </w:pP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rPr>
            </w:pP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rPr>
            </w:pP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533" w:type="dxa"/>
            <w:gridSpan w:val="2"/>
            <w:vAlign w:val="center"/>
          </w:tcPr>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rPr>
            </w:pPr>
          </w:p>
        </w:tc>
      </w:tr>
    </w:tbl>
    <w:p>
      <w:pPr>
        <w:widowControl/>
        <w:tabs>
          <w:tab w:val="left" w:pos="724"/>
        </w:tabs>
        <w:spacing w:line="460" w:lineRule="exact"/>
        <w:jc w:val="left"/>
        <w:rPr>
          <w:rFonts w:hint="eastAsia" w:ascii="宋体" w:hAnsi="宋体" w:eastAsia="宋体" w:cs="宋体"/>
          <w:color w:val="auto"/>
          <w:sz w:val="24"/>
          <w:szCs w:val="24"/>
        </w:rPr>
      </w:pPr>
      <w:bookmarkStart w:id="95" w:name="_Toc22618"/>
      <w:bookmarkStart w:id="96" w:name="_Toc1814"/>
      <w:bookmarkStart w:id="97" w:name="_Toc10340"/>
      <w:r>
        <w:rPr>
          <w:rFonts w:hint="eastAsia" w:ascii="宋体" w:hAnsi="宋体" w:eastAsia="宋体" w:cs="宋体"/>
          <w:color w:val="auto"/>
          <w:sz w:val="24"/>
          <w:szCs w:val="24"/>
        </w:rPr>
        <w:t>1.4 付款方式和发票开具方式</w:t>
      </w:r>
      <w:bookmarkEnd w:id="95"/>
      <w:bookmarkEnd w:id="96"/>
      <w:bookmarkEnd w:id="97"/>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1.4.1 付款方式：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1.4.2 发票开具方式：                                            </w:t>
      </w:r>
    </w:p>
    <w:p>
      <w:pPr>
        <w:widowControl/>
        <w:tabs>
          <w:tab w:val="left" w:pos="724"/>
        </w:tabs>
        <w:spacing w:line="460" w:lineRule="exact"/>
        <w:jc w:val="left"/>
        <w:rPr>
          <w:rFonts w:hint="eastAsia" w:ascii="宋体" w:hAnsi="宋体" w:eastAsia="宋体" w:cs="宋体"/>
          <w:color w:val="auto"/>
          <w:sz w:val="24"/>
          <w:szCs w:val="24"/>
        </w:rPr>
      </w:pPr>
      <w:bookmarkStart w:id="98" w:name="_Toc32071"/>
      <w:bookmarkStart w:id="99" w:name="_Toc19304"/>
      <w:bookmarkStart w:id="100" w:name="_Toc2846"/>
      <w:r>
        <w:rPr>
          <w:rFonts w:hint="eastAsia" w:ascii="宋体" w:hAnsi="宋体" w:eastAsia="宋体" w:cs="宋体"/>
          <w:color w:val="auto"/>
          <w:sz w:val="24"/>
          <w:szCs w:val="24"/>
        </w:rPr>
        <w:t>1.5 货物交付期限、地点和方式</w:t>
      </w:r>
      <w:bookmarkEnd w:id="98"/>
      <w:bookmarkEnd w:id="99"/>
      <w:bookmarkEnd w:id="100"/>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1.5.1 交付期限：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1.5.2 交付地点：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1.5.3 交付方式：　　　　　　　　　                      　      </w:t>
      </w:r>
    </w:p>
    <w:p>
      <w:pPr>
        <w:widowControl/>
        <w:tabs>
          <w:tab w:val="left" w:pos="724"/>
        </w:tabs>
        <w:spacing w:line="460" w:lineRule="exact"/>
        <w:jc w:val="left"/>
        <w:rPr>
          <w:rFonts w:hint="eastAsia" w:ascii="宋体" w:hAnsi="宋体" w:eastAsia="宋体" w:cs="宋体"/>
          <w:color w:val="auto"/>
          <w:sz w:val="24"/>
          <w:szCs w:val="24"/>
        </w:rPr>
      </w:pPr>
      <w:bookmarkStart w:id="101" w:name="_Toc27250"/>
      <w:bookmarkStart w:id="102" w:name="_Toc21423"/>
      <w:bookmarkStart w:id="103" w:name="_Toc19554"/>
      <w:r>
        <w:rPr>
          <w:rFonts w:hint="eastAsia" w:ascii="宋体" w:hAnsi="宋体" w:eastAsia="宋体" w:cs="宋体"/>
          <w:color w:val="auto"/>
          <w:sz w:val="24"/>
          <w:szCs w:val="24"/>
        </w:rPr>
        <w:t>1.6 违约责任</w:t>
      </w:r>
      <w:bookmarkEnd w:id="101"/>
      <w:bookmarkEnd w:id="102"/>
      <w:bookmarkEnd w:id="103"/>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%；迟延交付货物的违约金计算数额达到前述最高限额之日起，甲方有权在要求乙方支付违约金的同时，书面通知乙方解除本合同；</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%；迟延付款的违约金计算数额达到前述最高限额之日起，乙方有权在要求甲方支付违约金的同时，书面通知甲方解除本合同；</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widowControl/>
        <w:tabs>
          <w:tab w:val="left" w:pos="724"/>
        </w:tabs>
        <w:spacing w:line="460" w:lineRule="exact"/>
        <w:jc w:val="left"/>
        <w:rPr>
          <w:rFonts w:hint="eastAsia" w:ascii="宋体" w:hAnsi="宋体" w:eastAsia="宋体" w:cs="宋体"/>
          <w:color w:val="auto"/>
          <w:sz w:val="24"/>
          <w:szCs w:val="24"/>
        </w:rPr>
      </w:pPr>
      <w:bookmarkStart w:id="104" w:name="_Toc16021"/>
      <w:bookmarkStart w:id="105" w:name="_Toc28375"/>
      <w:bookmarkStart w:id="106" w:name="_Toc15583"/>
      <w:r>
        <w:rPr>
          <w:rFonts w:hint="eastAsia" w:ascii="宋体" w:hAnsi="宋体" w:eastAsia="宋体" w:cs="宋体"/>
          <w:color w:val="auto"/>
          <w:sz w:val="24"/>
          <w:szCs w:val="24"/>
        </w:rPr>
        <w:t>1.7 合同争议的解决</w:t>
      </w:r>
      <w:bookmarkEnd w:id="104"/>
      <w:bookmarkEnd w:id="105"/>
      <w:bookmarkEnd w:id="106"/>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1.7.1 将争议提交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仲裁委员会依申请仲裁时其现行有效的仲裁规则裁决；</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1.7.2 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（被告住所地、合同履行地、合同签订地、原告住所地、标的物所在地等与争议有实际联系的地点中选出的人民法院名称）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人民法院起诉。</w:t>
      </w:r>
    </w:p>
    <w:p>
      <w:pPr>
        <w:widowControl/>
        <w:tabs>
          <w:tab w:val="left" w:pos="724"/>
        </w:tabs>
        <w:spacing w:line="460" w:lineRule="exact"/>
        <w:jc w:val="left"/>
        <w:rPr>
          <w:rFonts w:hint="eastAsia" w:ascii="宋体" w:hAnsi="宋体" w:eastAsia="宋体" w:cs="宋体"/>
          <w:color w:val="auto"/>
          <w:sz w:val="24"/>
          <w:szCs w:val="24"/>
        </w:rPr>
      </w:pPr>
      <w:bookmarkStart w:id="107" w:name="_Toc7245"/>
      <w:bookmarkStart w:id="108" w:name="_Toc11173"/>
      <w:bookmarkStart w:id="109" w:name="_Toc15322"/>
      <w:r>
        <w:rPr>
          <w:rFonts w:hint="eastAsia" w:ascii="宋体" w:hAnsi="宋体" w:eastAsia="宋体" w:cs="宋体"/>
          <w:color w:val="auto"/>
          <w:sz w:val="24"/>
          <w:szCs w:val="24"/>
        </w:rPr>
        <w:t>1.8 合同生效</w:t>
      </w:r>
      <w:bookmarkEnd w:id="107"/>
      <w:bookmarkEnd w:id="108"/>
      <w:bookmarkEnd w:id="109"/>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本合同自双方当事人盖章或者签字时生效。</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甲方：                                   乙方：</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统一社会信用代码：                       统一社会信用代码或身份证号码：</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住所：                                   住所：</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                             法定代表人</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授权代表（签字）：                        或授权代表（签字）: </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                                 联系人：</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约定送达地址：                           约定送达地址：</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邮政编码：                               邮政编码：</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电话:                                    电话: </w:t>
      </w:r>
    </w:p>
    <w:p>
      <w:pPr>
        <w:widowControl/>
        <w:tabs>
          <w:tab w:val="left" w:pos="724"/>
        </w:tabs>
        <w:spacing w:line="46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传真:                                    传真:</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电子邮箱：                               电子邮箱：</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开户银行：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开户名称：                               开户名称： </w:t>
      </w:r>
    </w:p>
    <w:p>
      <w:pPr>
        <w:widowControl/>
        <w:tabs>
          <w:tab w:val="left" w:pos="724"/>
        </w:tabs>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开户账号：</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开户账号：</w:t>
      </w:r>
      <w:bookmarkStart w:id="110" w:name="_Toc331685783"/>
    </w:p>
    <w:p>
      <w:pPr>
        <w:pStyle w:val="86"/>
        <w:rPr>
          <w:rFonts w:hint="eastAsia" w:ascii="宋体" w:hAnsi="宋体" w:eastAsia="宋体" w:cs="宋体"/>
          <w:color w:val="auto"/>
          <w:sz w:val="24"/>
          <w:szCs w:val="24"/>
        </w:rPr>
      </w:pPr>
    </w:p>
    <w:p>
      <w:pPr>
        <w:pStyle w:val="86"/>
        <w:rPr>
          <w:rFonts w:hint="eastAsia" w:ascii="宋体" w:hAnsi="宋体" w:eastAsia="宋体" w:cs="宋体"/>
          <w:color w:val="auto"/>
          <w:sz w:val="24"/>
          <w:szCs w:val="24"/>
        </w:rPr>
      </w:pPr>
    </w:p>
    <w:p>
      <w:pPr>
        <w:pStyle w:val="86"/>
        <w:rPr>
          <w:rFonts w:hint="eastAsia" w:ascii="宋体" w:hAnsi="宋体" w:eastAsia="宋体" w:cs="宋体"/>
          <w:color w:val="auto"/>
          <w:sz w:val="24"/>
          <w:szCs w:val="24"/>
        </w:rPr>
      </w:pPr>
    </w:p>
    <w:p>
      <w:pPr>
        <w:pStyle w:val="86"/>
        <w:rPr>
          <w:rFonts w:hint="eastAsia" w:ascii="宋体" w:hAnsi="宋体" w:eastAsia="宋体" w:cs="宋体"/>
          <w:color w:val="auto"/>
          <w:sz w:val="24"/>
          <w:szCs w:val="24"/>
        </w:rPr>
      </w:pPr>
    </w:p>
    <w:p>
      <w:pPr>
        <w:pStyle w:val="86"/>
        <w:rPr>
          <w:rFonts w:hint="eastAsia" w:ascii="宋体" w:hAnsi="宋体" w:eastAsia="宋体" w:cs="宋体"/>
          <w:color w:val="auto"/>
          <w:sz w:val="24"/>
          <w:szCs w:val="24"/>
        </w:rPr>
      </w:pPr>
    </w:p>
    <w:p>
      <w:pPr>
        <w:pStyle w:val="86"/>
        <w:rPr>
          <w:rFonts w:hint="eastAsia" w:ascii="宋体" w:hAnsi="宋体" w:eastAsia="宋体" w:cs="宋体"/>
          <w:color w:val="auto"/>
          <w:sz w:val="24"/>
          <w:szCs w:val="24"/>
        </w:rPr>
      </w:pPr>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pPr>
        <w:widowControl/>
        <w:tabs>
          <w:tab w:val="left" w:pos="724"/>
        </w:tabs>
        <w:spacing w:line="4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 合同一般条款</w:t>
      </w:r>
      <w:bookmarkEnd w:id="110"/>
    </w:p>
    <w:p>
      <w:pPr>
        <w:spacing w:line="560" w:lineRule="exact"/>
        <w:ind w:firstLine="482" w:firstLineChars="200"/>
        <w:outlineLvl w:val="0"/>
        <w:rPr>
          <w:rFonts w:hint="eastAsia" w:ascii="宋体" w:hAnsi="宋体" w:eastAsia="宋体" w:cs="宋体"/>
          <w:b/>
          <w:color w:val="auto"/>
          <w:sz w:val="24"/>
        </w:rPr>
      </w:pPr>
      <w:bookmarkStart w:id="111" w:name="_Toc11977"/>
      <w:bookmarkStart w:id="112" w:name="_Toc259093669"/>
      <w:bookmarkStart w:id="113" w:name="_Toc2375"/>
      <w:bookmarkStart w:id="114" w:name="_Ref467379109"/>
      <w:bookmarkStart w:id="115" w:name="_Ref467379225"/>
      <w:bookmarkStart w:id="116" w:name="_Ref467378499"/>
      <w:bookmarkStart w:id="117" w:name="_Ref467379205"/>
      <w:bookmarkStart w:id="118" w:name="_Ref467378463"/>
      <w:bookmarkStart w:id="119" w:name="_Toc2145"/>
      <w:bookmarkStart w:id="120" w:name="_Toc19614"/>
      <w:bookmarkStart w:id="121" w:name="_Ref467378404"/>
      <w:bookmarkStart w:id="122" w:name="_Toc24072"/>
      <w:bookmarkStart w:id="123" w:name="_Toc13758"/>
      <w:bookmarkStart w:id="124" w:name="_Ref467379094"/>
      <w:bookmarkStart w:id="125" w:name="_Toc487900349"/>
      <w:bookmarkStart w:id="126" w:name="_Ref467379214"/>
      <w:bookmarkStart w:id="127" w:name="_Ref467379101"/>
      <w:bookmarkStart w:id="128" w:name="_Toc28763"/>
      <w:bookmarkStart w:id="129" w:name="_Ref467379195"/>
      <w:bookmarkStart w:id="130" w:name="_Toc16917"/>
      <w:bookmarkStart w:id="131" w:name="_Toc279701240"/>
      <w:bookmarkStart w:id="132" w:name="_Toc21504"/>
      <w:bookmarkStart w:id="133" w:name="_Toc28507"/>
      <w:r>
        <w:rPr>
          <w:rFonts w:hint="eastAsia" w:ascii="宋体" w:hAnsi="宋体" w:eastAsia="宋体" w:cs="宋体"/>
          <w:b/>
          <w:color w:val="auto"/>
          <w:sz w:val="24"/>
        </w:rPr>
        <w:t>2.1 定义</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color w:val="auto"/>
          <w:sz w:val="24"/>
        </w:rPr>
      </w:pPr>
      <w:bookmarkStart w:id="134" w:name="_Ref467378840"/>
      <w:r>
        <w:rPr>
          <w:rFonts w:hint="eastAsia" w:ascii="宋体" w:hAnsi="宋体" w:eastAsia="宋体" w:cs="宋体"/>
          <w:color w:val="auto"/>
          <w:sz w:val="24"/>
        </w:rPr>
        <w:t>2.1.4 “甲方”系指与中标供应商签署合同的采购人</w:t>
      </w:r>
      <w:bookmarkEnd w:id="134"/>
      <w:r>
        <w:rPr>
          <w:rFonts w:hint="eastAsia" w:ascii="宋体" w:hAnsi="宋体" w:eastAsia="宋体" w:cs="宋体"/>
          <w:color w:val="auto"/>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auto"/>
          <w:sz w:val="24"/>
        </w:rPr>
      </w:pPr>
      <w:bookmarkStart w:id="135" w:name="_Ref467379400"/>
      <w:r>
        <w:rPr>
          <w:rFonts w:hint="eastAsia" w:ascii="宋体" w:hAnsi="宋体" w:eastAsia="宋体" w:cs="宋体"/>
          <w:color w:val="auto"/>
          <w:sz w:val="24"/>
        </w:rPr>
        <w:t>2.1.5 “乙方”系指根据合同约定交付货物的中标供应商</w:t>
      </w:r>
      <w:bookmarkEnd w:id="135"/>
      <w:r>
        <w:rPr>
          <w:rFonts w:hint="eastAsia" w:ascii="宋体" w:hAnsi="宋体" w:eastAsia="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auto"/>
          <w:sz w:val="24"/>
        </w:rPr>
      </w:pPr>
      <w:bookmarkStart w:id="136" w:name="_Ref467379436"/>
      <w:r>
        <w:rPr>
          <w:rFonts w:hint="eastAsia" w:ascii="宋体" w:hAnsi="宋体" w:eastAsia="宋体" w:cs="宋体"/>
          <w:color w:val="auto"/>
          <w:sz w:val="24"/>
        </w:rPr>
        <w:t>2.1.6 “现场”系指合同约定货物将要运至或者安装的地点。</w:t>
      </w:r>
      <w:bookmarkEnd w:id="136"/>
    </w:p>
    <w:p>
      <w:pPr>
        <w:spacing w:line="560" w:lineRule="exact"/>
        <w:ind w:firstLine="482" w:firstLineChars="200"/>
        <w:outlineLvl w:val="0"/>
        <w:rPr>
          <w:rFonts w:hint="eastAsia" w:ascii="宋体" w:hAnsi="宋体" w:eastAsia="宋体" w:cs="宋体"/>
          <w:b/>
          <w:color w:val="auto"/>
          <w:sz w:val="24"/>
        </w:rPr>
      </w:pPr>
      <w:bookmarkStart w:id="137" w:name="_Toc259093670"/>
      <w:bookmarkStart w:id="138" w:name="_Toc24811"/>
      <w:bookmarkStart w:id="139" w:name="_Toc13317"/>
      <w:bookmarkStart w:id="140" w:name="_Toc7453"/>
      <w:bookmarkStart w:id="141" w:name="_Toc31101"/>
      <w:bookmarkStart w:id="142" w:name="_Toc24589"/>
      <w:bookmarkStart w:id="143" w:name="_Toc487900350"/>
      <w:bookmarkStart w:id="144" w:name="_Toc279701241"/>
      <w:bookmarkStart w:id="145" w:name="_Toc32504"/>
      <w:bookmarkStart w:id="146" w:name="_Toc27635"/>
      <w:bookmarkStart w:id="147" w:name="_Toc13336"/>
      <w:bookmarkStart w:id="148" w:name="_Toc19224"/>
      <w:bookmarkStart w:id="149" w:name="_Toc13369"/>
      <w:r>
        <w:rPr>
          <w:rFonts w:hint="eastAsia" w:ascii="宋体" w:hAnsi="宋体" w:eastAsia="宋体" w:cs="宋体"/>
          <w:b/>
          <w:color w:val="auto"/>
          <w:sz w:val="24"/>
        </w:rPr>
        <w:t>2.2 技术规范</w:t>
      </w:r>
      <w:bookmarkEnd w:id="137"/>
      <w:bookmarkEnd w:id="138"/>
      <w:bookmarkEnd w:id="139"/>
      <w:bookmarkEnd w:id="140"/>
      <w:bookmarkEnd w:id="141"/>
      <w:bookmarkEnd w:id="142"/>
      <w:bookmarkEnd w:id="143"/>
      <w:bookmarkEnd w:id="144"/>
      <w:bookmarkEnd w:id="145"/>
      <w:bookmarkEnd w:id="146"/>
      <w:bookmarkEnd w:id="147"/>
      <w:bookmarkEnd w:id="148"/>
      <w:bookmarkEnd w:id="14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color w:val="auto"/>
          <w:sz w:val="24"/>
        </w:rPr>
      </w:pPr>
      <w:bookmarkStart w:id="150" w:name="_Toc16101"/>
      <w:bookmarkStart w:id="151" w:name="_Toc9829"/>
      <w:bookmarkStart w:id="152" w:name="_Toc27853"/>
      <w:bookmarkStart w:id="153" w:name="_Toc2427"/>
      <w:bookmarkStart w:id="154" w:name="_Toc279701242"/>
      <w:bookmarkStart w:id="155" w:name="_Toc31634"/>
      <w:bookmarkStart w:id="156" w:name="_Toc22299"/>
      <w:bookmarkStart w:id="157" w:name="_Toc2222"/>
      <w:bookmarkStart w:id="158" w:name="_Toc259093671"/>
      <w:bookmarkStart w:id="159" w:name="_Toc15043"/>
      <w:bookmarkStart w:id="160" w:name="_Toc13148"/>
      <w:bookmarkStart w:id="161" w:name="_Toc3536"/>
      <w:bookmarkStart w:id="162" w:name="_Toc487900351"/>
      <w:r>
        <w:rPr>
          <w:rFonts w:hint="eastAsia" w:ascii="宋体" w:hAnsi="宋体" w:eastAsia="宋体" w:cs="宋体"/>
          <w:b/>
          <w:color w:val="auto"/>
          <w:sz w:val="24"/>
        </w:rPr>
        <w:t>2.3 知识产权</w:t>
      </w:r>
      <w:bookmarkEnd w:id="150"/>
      <w:bookmarkEnd w:id="151"/>
      <w:bookmarkEnd w:id="152"/>
      <w:bookmarkEnd w:id="153"/>
      <w:bookmarkEnd w:id="154"/>
      <w:bookmarkEnd w:id="155"/>
      <w:bookmarkEnd w:id="156"/>
      <w:bookmarkEnd w:id="157"/>
      <w:bookmarkEnd w:id="158"/>
      <w:bookmarkEnd w:id="159"/>
      <w:bookmarkEnd w:id="160"/>
      <w:bookmarkEnd w:id="161"/>
      <w:bookmarkEnd w:id="162"/>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2.3.2具有知识产权的计算机软件等货物的知识产权归属，详见</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163" w:name="_Toc27181"/>
      <w:bookmarkStart w:id="164" w:name="_Toc28025"/>
      <w:bookmarkStart w:id="165" w:name="_Toc18079"/>
      <w:bookmarkStart w:id="166" w:name="_Toc11932"/>
      <w:bookmarkStart w:id="167" w:name="_Toc9061"/>
      <w:bookmarkStart w:id="168" w:name="_Toc29149"/>
      <w:bookmarkStart w:id="169" w:name="_Toc30289"/>
      <w:bookmarkStart w:id="170" w:name="_Toc14655"/>
      <w:bookmarkStart w:id="171" w:name="_Toc4194"/>
      <w:bookmarkStart w:id="172" w:name="_Toc2570"/>
      <w:r>
        <w:rPr>
          <w:rFonts w:hint="eastAsia" w:ascii="宋体" w:hAnsi="宋体" w:eastAsia="宋体" w:cs="宋体"/>
          <w:b/>
          <w:color w:val="auto"/>
          <w:sz w:val="24"/>
        </w:rPr>
        <w:t>2.4 包装和装运</w:t>
      </w:r>
      <w:bookmarkEnd w:id="163"/>
      <w:bookmarkEnd w:id="164"/>
      <w:bookmarkEnd w:id="165"/>
      <w:bookmarkEnd w:id="166"/>
      <w:bookmarkEnd w:id="167"/>
      <w:bookmarkEnd w:id="168"/>
      <w:bookmarkEnd w:id="169"/>
      <w:bookmarkEnd w:id="170"/>
      <w:bookmarkEnd w:id="171"/>
      <w:bookmarkEnd w:id="172"/>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2.4.1除</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2.4.2 装运货物的要求和通知，详见</w:t>
      </w:r>
      <w:r>
        <w:rPr>
          <w:rFonts w:hint="eastAsia" w:ascii="宋体" w:hAnsi="宋体" w:eastAsia="宋体" w:cs="宋体"/>
          <w:b/>
          <w:i w:val="0"/>
          <w:iCs/>
          <w:color w:val="auto"/>
          <w:sz w:val="24"/>
          <w:u w:val="single"/>
        </w:rPr>
        <w:t>合同专用条款</w:t>
      </w:r>
      <w:r>
        <w:rPr>
          <w:rFonts w:hint="eastAsia" w:ascii="宋体" w:hAnsi="宋体" w:eastAsia="宋体" w:cs="宋体"/>
          <w:color w:val="auto"/>
          <w:sz w:val="24"/>
        </w:rPr>
        <w:t>。</w:t>
      </w:r>
    </w:p>
    <w:p>
      <w:pPr>
        <w:spacing w:line="560" w:lineRule="exact"/>
        <w:ind w:firstLine="482" w:firstLineChars="200"/>
        <w:outlineLvl w:val="0"/>
        <w:rPr>
          <w:rFonts w:hint="eastAsia" w:ascii="宋体" w:hAnsi="宋体" w:eastAsia="宋体" w:cs="宋体"/>
          <w:b/>
          <w:color w:val="auto"/>
          <w:sz w:val="24"/>
        </w:rPr>
      </w:pPr>
      <w:bookmarkStart w:id="173" w:name="_Toc279701245"/>
      <w:bookmarkStart w:id="174" w:name="_Ref467379542"/>
      <w:bookmarkStart w:id="175" w:name="_Ref467378541"/>
      <w:bookmarkStart w:id="176" w:name="_Toc487900354"/>
      <w:bookmarkStart w:id="177" w:name="_Ref467378591"/>
      <w:bookmarkStart w:id="178" w:name="_Ref467379527"/>
      <w:bookmarkStart w:id="179" w:name="_Toc259093674"/>
      <w:bookmarkStart w:id="180" w:name="_Ref467379536"/>
      <w:bookmarkStart w:id="181" w:name="_Toc22049"/>
      <w:bookmarkStart w:id="182" w:name="_Toc15314"/>
      <w:bookmarkStart w:id="183" w:name="_Toc30272"/>
      <w:bookmarkStart w:id="184" w:name="_Toc15012"/>
      <w:bookmarkStart w:id="185" w:name="_Toc10228"/>
      <w:bookmarkStart w:id="186" w:name="_Toc19657"/>
      <w:bookmarkStart w:id="187" w:name="_Toc20989"/>
      <w:bookmarkStart w:id="188" w:name="_Toc26182"/>
      <w:bookmarkStart w:id="189" w:name="_Toc11846"/>
      <w:bookmarkStart w:id="190" w:name="_Toc19074"/>
      <w:r>
        <w:rPr>
          <w:rFonts w:hint="eastAsia" w:ascii="宋体" w:hAnsi="宋体" w:eastAsia="宋体" w:cs="宋体"/>
          <w:b/>
          <w:color w:val="auto"/>
          <w:sz w:val="24"/>
        </w:rPr>
        <w:t>2.</w:t>
      </w:r>
      <w:bookmarkEnd w:id="173"/>
      <w:bookmarkEnd w:id="174"/>
      <w:bookmarkEnd w:id="175"/>
      <w:bookmarkEnd w:id="176"/>
      <w:bookmarkEnd w:id="177"/>
      <w:bookmarkEnd w:id="178"/>
      <w:bookmarkEnd w:id="179"/>
      <w:bookmarkEnd w:id="180"/>
      <w:r>
        <w:rPr>
          <w:rFonts w:hint="eastAsia" w:ascii="宋体" w:hAnsi="宋体" w:eastAsia="宋体" w:cs="宋体"/>
          <w:b/>
          <w:color w:val="auto"/>
          <w:sz w:val="24"/>
        </w:rPr>
        <w:t>5 履约检查和问题反馈</w:t>
      </w:r>
      <w:bookmarkEnd w:id="181"/>
      <w:bookmarkEnd w:id="182"/>
      <w:bookmarkEnd w:id="183"/>
      <w:bookmarkEnd w:id="184"/>
      <w:bookmarkEnd w:id="185"/>
      <w:bookmarkEnd w:id="186"/>
      <w:bookmarkEnd w:id="187"/>
      <w:bookmarkEnd w:id="188"/>
      <w:bookmarkEnd w:id="189"/>
      <w:bookmarkEnd w:id="190"/>
    </w:p>
    <w:p>
      <w:pPr>
        <w:spacing w:line="560" w:lineRule="exact"/>
        <w:ind w:firstLine="480" w:firstLineChars="200"/>
        <w:rPr>
          <w:rFonts w:hint="eastAsia" w:ascii="宋体" w:hAnsi="宋体" w:eastAsia="宋体" w:cs="宋体"/>
          <w:color w:val="auto"/>
          <w:sz w:val="24"/>
        </w:rPr>
      </w:pPr>
      <w:bookmarkStart w:id="191" w:name="_Ref467379657"/>
      <w:r>
        <w:rPr>
          <w:rFonts w:hint="eastAsia" w:ascii="宋体" w:hAnsi="宋体" w:eastAsia="宋体" w:cs="宋体"/>
          <w:color w:val="auto"/>
          <w:sz w:val="24"/>
        </w:rPr>
        <w:t>2.5.1</w:t>
      </w:r>
      <w:bookmarkEnd w:id="191"/>
      <w:bookmarkStart w:id="192" w:name="_Toc186431854"/>
      <w:bookmarkStart w:id="193" w:name="_Toc487900357"/>
      <w:bookmarkStart w:id="194" w:name="_Toc259093676"/>
      <w:bookmarkStart w:id="195" w:name="_Ref467379807"/>
      <w:bookmarkStart w:id="196" w:name="_Toc279701247"/>
      <w:bookmarkStart w:id="197" w:name="_Ref467379793"/>
      <w:r>
        <w:rPr>
          <w:rFonts w:hint="eastAsia" w:ascii="宋体" w:hAnsi="宋体" w:eastAsia="宋体" w:cs="宋体"/>
          <w:color w:val="auto"/>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2.5.2 合同履行期间，甲方有权将履行过程中出现的问题反馈给乙方，双方当事人应以书面形式约定需要完善和改进的内容</w:t>
      </w:r>
      <w:bookmarkEnd w:id="192"/>
      <w:bookmarkStart w:id="198" w:name="_Toc186431855"/>
      <w:r>
        <w:rPr>
          <w:rFonts w:hint="eastAsia" w:ascii="宋体" w:hAnsi="宋体" w:eastAsia="宋体" w:cs="宋体"/>
          <w:color w:val="auto"/>
          <w:sz w:val="24"/>
        </w:rPr>
        <w:t>。</w:t>
      </w:r>
    </w:p>
    <w:bookmarkEnd w:id="198"/>
    <w:p>
      <w:pPr>
        <w:spacing w:line="560" w:lineRule="exact"/>
        <w:ind w:firstLine="482" w:firstLineChars="200"/>
        <w:outlineLvl w:val="0"/>
        <w:rPr>
          <w:rFonts w:hint="eastAsia" w:ascii="宋体" w:hAnsi="宋体" w:eastAsia="宋体" w:cs="宋体"/>
          <w:b/>
          <w:color w:val="auto"/>
          <w:sz w:val="24"/>
        </w:rPr>
      </w:pPr>
      <w:bookmarkStart w:id="199" w:name="_Toc7836"/>
      <w:bookmarkStart w:id="200" w:name="_Toc22421"/>
      <w:bookmarkStart w:id="201" w:name="_Toc24173"/>
      <w:bookmarkStart w:id="202" w:name="_Toc28451"/>
      <w:bookmarkStart w:id="203" w:name="_Toc22884"/>
      <w:bookmarkStart w:id="204" w:name="_Toc18914"/>
      <w:bookmarkStart w:id="205" w:name="_Toc5474"/>
      <w:bookmarkStart w:id="206" w:name="_Toc19219"/>
      <w:bookmarkStart w:id="207" w:name="_Toc22425"/>
      <w:bookmarkStart w:id="208" w:name="_Toc26797"/>
      <w:r>
        <w:rPr>
          <w:rFonts w:hint="eastAsia" w:ascii="宋体" w:hAnsi="宋体" w:eastAsia="宋体" w:cs="宋体"/>
          <w:b/>
          <w:color w:val="auto"/>
          <w:sz w:val="24"/>
        </w:rPr>
        <w:t>2.6 结算方式和付款条件</w:t>
      </w:r>
      <w:bookmarkEnd w:id="193"/>
      <w:bookmarkEnd w:id="194"/>
      <w:bookmarkEnd w:id="195"/>
      <w:bookmarkEnd w:id="196"/>
      <w:bookmarkEnd w:id="197"/>
      <w:bookmarkEnd w:id="199"/>
      <w:bookmarkEnd w:id="200"/>
      <w:bookmarkEnd w:id="201"/>
      <w:bookmarkEnd w:id="202"/>
      <w:bookmarkEnd w:id="203"/>
      <w:bookmarkEnd w:id="204"/>
      <w:bookmarkEnd w:id="205"/>
      <w:bookmarkEnd w:id="206"/>
      <w:bookmarkEnd w:id="207"/>
      <w:bookmarkEnd w:id="208"/>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w:t>
      </w:r>
    </w:p>
    <w:p>
      <w:pPr>
        <w:spacing w:line="560" w:lineRule="exact"/>
        <w:ind w:firstLine="482" w:firstLineChars="200"/>
        <w:outlineLvl w:val="0"/>
        <w:rPr>
          <w:rFonts w:hint="eastAsia" w:ascii="宋体" w:hAnsi="宋体" w:eastAsia="宋体" w:cs="宋体"/>
          <w:b/>
          <w:color w:val="auto"/>
          <w:sz w:val="24"/>
        </w:rPr>
      </w:pPr>
      <w:bookmarkStart w:id="209" w:name="_Ref467379863"/>
      <w:bookmarkStart w:id="210" w:name="_Toc259093677"/>
      <w:bookmarkStart w:id="211" w:name="_Toc487900358"/>
      <w:bookmarkStart w:id="212" w:name="_Toc279701248"/>
      <w:bookmarkStart w:id="213" w:name="_Ref467379852"/>
      <w:bookmarkStart w:id="214" w:name="_Ref467379923"/>
      <w:bookmarkStart w:id="215" w:name="_Toc22587"/>
      <w:bookmarkStart w:id="216" w:name="_Toc14640"/>
      <w:bookmarkStart w:id="217" w:name="_Toc11565"/>
      <w:bookmarkStart w:id="218" w:name="_Toc13107"/>
      <w:bookmarkStart w:id="219" w:name="_Toc20729"/>
      <w:bookmarkStart w:id="220" w:name="_Toc9239"/>
      <w:bookmarkStart w:id="221" w:name="_Toc774"/>
      <w:bookmarkStart w:id="222" w:name="_Toc3225"/>
      <w:bookmarkStart w:id="223" w:name="_Toc16110"/>
      <w:bookmarkStart w:id="224" w:name="_Toc5047"/>
      <w:r>
        <w:rPr>
          <w:rFonts w:hint="eastAsia" w:ascii="宋体" w:hAnsi="宋体" w:eastAsia="宋体" w:cs="宋体"/>
          <w:b/>
          <w:color w:val="auto"/>
          <w:sz w:val="24"/>
        </w:rPr>
        <w:t>2.7 技术资料</w:t>
      </w:r>
      <w:bookmarkEnd w:id="209"/>
      <w:bookmarkEnd w:id="210"/>
      <w:bookmarkEnd w:id="211"/>
      <w:bookmarkEnd w:id="212"/>
      <w:bookmarkEnd w:id="213"/>
      <w:bookmarkEnd w:id="214"/>
      <w:r>
        <w:rPr>
          <w:rFonts w:hint="eastAsia" w:ascii="宋体" w:hAnsi="宋体" w:eastAsia="宋体" w:cs="宋体"/>
          <w:b/>
          <w:color w:val="auto"/>
          <w:sz w:val="24"/>
        </w:rPr>
        <w:t>和保密义务</w:t>
      </w:r>
      <w:bookmarkEnd w:id="215"/>
      <w:bookmarkEnd w:id="216"/>
      <w:bookmarkEnd w:id="217"/>
      <w:bookmarkEnd w:id="218"/>
      <w:bookmarkEnd w:id="219"/>
      <w:bookmarkEnd w:id="220"/>
      <w:bookmarkEnd w:id="221"/>
      <w:bookmarkEnd w:id="222"/>
      <w:bookmarkEnd w:id="223"/>
      <w:bookmarkEnd w:id="224"/>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2.7.2 乙方有义务妥善保管和保护由甲方提供的前款信息和资料等；</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color w:val="auto"/>
          <w:sz w:val="24"/>
        </w:rPr>
      </w:pPr>
      <w:bookmarkStart w:id="225" w:name="_Toc10227"/>
      <w:bookmarkStart w:id="226" w:name="_Toc22356"/>
      <w:bookmarkStart w:id="227" w:name="_Toc7860"/>
      <w:bookmarkStart w:id="228" w:name="_Toc30184"/>
      <w:bookmarkStart w:id="229" w:name="_Toc8012"/>
      <w:bookmarkStart w:id="230" w:name="_Toc2271"/>
      <w:bookmarkStart w:id="231" w:name="_Toc29443"/>
      <w:bookmarkStart w:id="232" w:name="_Toc3734"/>
      <w:r>
        <w:rPr>
          <w:rFonts w:hint="eastAsia" w:ascii="宋体" w:hAnsi="宋体" w:eastAsia="宋体" w:cs="宋体"/>
          <w:b/>
          <w:color w:val="auto"/>
          <w:sz w:val="24"/>
        </w:rPr>
        <w:t>2.8 质量保证</w:t>
      </w:r>
      <w:bookmarkEnd w:id="225"/>
      <w:bookmarkEnd w:id="226"/>
      <w:bookmarkEnd w:id="227"/>
      <w:bookmarkEnd w:id="228"/>
      <w:bookmarkEnd w:id="229"/>
      <w:bookmarkEnd w:id="230"/>
      <w:bookmarkEnd w:id="231"/>
      <w:bookmarkEnd w:id="232"/>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color w:val="auto"/>
          <w:sz w:val="24"/>
        </w:rPr>
      </w:pPr>
      <w:bookmarkStart w:id="233" w:name="_Toc17244"/>
      <w:bookmarkStart w:id="234" w:name="_Toc4009"/>
      <w:bookmarkStart w:id="235" w:name="_Toc20251"/>
      <w:bookmarkStart w:id="236" w:name="_Toc15900"/>
      <w:bookmarkStart w:id="237" w:name="_Toc18237"/>
      <w:bookmarkStart w:id="238" w:name="_Toc766"/>
      <w:bookmarkStart w:id="239" w:name="_Toc26744"/>
      <w:bookmarkStart w:id="240" w:name="_Toc17773"/>
      <w:bookmarkStart w:id="241" w:name="_Toc259093681"/>
      <w:bookmarkStart w:id="242" w:name="_Toc279701252"/>
      <w:bookmarkStart w:id="243" w:name="_Toc487900362"/>
      <w:r>
        <w:rPr>
          <w:rFonts w:hint="eastAsia" w:ascii="宋体" w:hAnsi="宋体" w:eastAsia="宋体" w:cs="宋体"/>
          <w:b/>
          <w:color w:val="auto"/>
          <w:sz w:val="24"/>
        </w:rPr>
        <w:t>2.9 货物的风险负担</w:t>
      </w:r>
      <w:bookmarkEnd w:id="233"/>
      <w:bookmarkEnd w:id="234"/>
      <w:bookmarkEnd w:id="235"/>
      <w:bookmarkEnd w:id="236"/>
      <w:bookmarkEnd w:id="237"/>
      <w:bookmarkEnd w:id="238"/>
      <w:bookmarkEnd w:id="239"/>
      <w:bookmarkEnd w:id="240"/>
    </w:p>
    <w:p>
      <w:pPr>
        <w:spacing w:line="560" w:lineRule="exact"/>
        <w:ind w:firstLine="480" w:firstLineChars="200"/>
        <w:rPr>
          <w:rFonts w:hint="eastAsia" w:ascii="宋体" w:hAnsi="宋体" w:eastAsia="宋体" w:cs="宋体"/>
          <w:b/>
          <w:i w:val="0"/>
          <w:iCs/>
          <w:color w:val="auto"/>
          <w:sz w:val="24"/>
        </w:rPr>
      </w:pPr>
      <w:r>
        <w:rPr>
          <w:rFonts w:hint="eastAsia" w:ascii="宋体" w:hAnsi="宋体" w:eastAsia="宋体" w:cs="宋体"/>
          <w:color w:val="auto"/>
          <w:sz w:val="24"/>
        </w:rPr>
        <w:t>货物或者在途货物或者交付给第一承运人后的货物毁损、灭失的风险负担详见</w:t>
      </w:r>
      <w:r>
        <w:rPr>
          <w:rFonts w:hint="eastAsia" w:ascii="宋体" w:hAnsi="宋体" w:eastAsia="宋体" w:cs="宋体"/>
          <w:b/>
          <w:i w:val="0"/>
          <w:iCs/>
          <w:color w:val="auto"/>
          <w:sz w:val="24"/>
          <w:u w:val="single"/>
        </w:rPr>
        <w:t>合同专用条款</w:t>
      </w:r>
      <w:r>
        <w:rPr>
          <w:rFonts w:hint="eastAsia" w:ascii="宋体" w:hAnsi="宋体" w:eastAsia="宋体" w:cs="宋体"/>
          <w:i w:val="0"/>
          <w:iCs/>
          <w:color w:val="auto"/>
          <w:sz w:val="24"/>
        </w:rPr>
        <w:t>。</w:t>
      </w:r>
    </w:p>
    <w:p>
      <w:pPr>
        <w:spacing w:line="560" w:lineRule="exact"/>
        <w:ind w:firstLine="482" w:firstLineChars="200"/>
        <w:outlineLvl w:val="0"/>
        <w:rPr>
          <w:rFonts w:hint="eastAsia" w:ascii="宋体" w:hAnsi="宋体" w:eastAsia="宋体" w:cs="宋体"/>
          <w:b/>
          <w:color w:val="auto"/>
          <w:sz w:val="24"/>
        </w:rPr>
      </w:pPr>
      <w:bookmarkStart w:id="244" w:name="_Toc28120"/>
      <w:bookmarkStart w:id="245" w:name="_Toc18036"/>
      <w:bookmarkStart w:id="246" w:name="_Toc15408"/>
      <w:bookmarkStart w:id="247" w:name="_Toc26257"/>
      <w:bookmarkStart w:id="248" w:name="_Toc14055"/>
      <w:bookmarkStart w:id="249" w:name="_Toc24674"/>
      <w:bookmarkStart w:id="250" w:name="_Toc12707"/>
      <w:bookmarkStart w:id="251" w:name="_Toc29958"/>
      <w:r>
        <w:rPr>
          <w:rFonts w:hint="eastAsia" w:ascii="宋体" w:hAnsi="宋体" w:eastAsia="宋体" w:cs="宋体"/>
          <w:b/>
          <w:color w:val="auto"/>
          <w:sz w:val="24"/>
        </w:rPr>
        <w:t>2.10 延迟交货</w:t>
      </w:r>
      <w:bookmarkEnd w:id="241"/>
      <w:bookmarkEnd w:id="242"/>
      <w:bookmarkEnd w:id="243"/>
      <w:bookmarkEnd w:id="244"/>
      <w:bookmarkEnd w:id="245"/>
      <w:bookmarkEnd w:id="246"/>
      <w:bookmarkEnd w:id="247"/>
      <w:bookmarkEnd w:id="248"/>
      <w:bookmarkEnd w:id="249"/>
      <w:bookmarkEnd w:id="250"/>
      <w:bookmarkEnd w:id="251"/>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color w:val="auto"/>
          <w:sz w:val="24"/>
        </w:rPr>
      </w:pPr>
      <w:bookmarkStart w:id="252" w:name="_Toc31709"/>
      <w:bookmarkStart w:id="253" w:name="_Toc28981"/>
      <w:bookmarkStart w:id="254" w:name="_Toc9407"/>
      <w:bookmarkStart w:id="255" w:name="_Toc13615"/>
      <w:bookmarkStart w:id="256" w:name="_Toc25996"/>
      <w:bookmarkStart w:id="257" w:name="_Toc16789"/>
      <w:bookmarkStart w:id="258" w:name="_Toc21627"/>
      <w:bookmarkStart w:id="259" w:name="_Toc7502"/>
      <w:bookmarkStart w:id="260" w:name="_Ref467378121"/>
      <w:bookmarkStart w:id="261" w:name="_Toc279701254"/>
      <w:bookmarkStart w:id="262" w:name="_Toc259093683"/>
      <w:bookmarkStart w:id="263" w:name="_Toc487900364"/>
      <w:r>
        <w:rPr>
          <w:rFonts w:hint="eastAsia" w:ascii="宋体" w:hAnsi="宋体" w:eastAsia="宋体" w:cs="宋体"/>
          <w:b/>
          <w:color w:val="auto"/>
          <w:sz w:val="24"/>
        </w:rPr>
        <w:t>2.11 合同变更</w:t>
      </w:r>
      <w:bookmarkEnd w:id="252"/>
      <w:bookmarkEnd w:id="253"/>
      <w:bookmarkEnd w:id="254"/>
      <w:bookmarkEnd w:id="255"/>
      <w:bookmarkEnd w:id="256"/>
      <w:bookmarkEnd w:id="257"/>
      <w:bookmarkEnd w:id="258"/>
      <w:bookmarkEnd w:id="25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2.11.2 合同继续履行将损害国家利益和社会公共利益的，双方当事人应当以书面形式变更合同。有过错的一方应当承担赔偿责任，双方当事人都有过错的，各自承担相应的责任。</w:t>
      </w:r>
      <w:bookmarkStart w:id="264" w:name="_Toc487900369"/>
      <w:bookmarkStart w:id="265" w:name="_Toc279701259"/>
      <w:bookmarkStart w:id="266" w:name="_Toc259093688"/>
    </w:p>
    <w:p>
      <w:pPr>
        <w:spacing w:line="560" w:lineRule="exact"/>
        <w:ind w:firstLine="482" w:firstLineChars="200"/>
        <w:outlineLvl w:val="0"/>
        <w:rPr>
          <w:rFonts w:hint="eastAsia" w:ascii="宋体" w:hAnsi="宋体" w:eastAsia="宋体" w:cs="宋体"/>
          <w:b/>
          <w:color w:val="auto"/>
          <w:sz w:val="24"/>
        </w:rPr>
      </w:pPr>
      <w:bookmarkStart w:id="267" w:name="_Toc10366"/>
      <w:bookmarkStart w:id="268" w:name="_Toc23692"/>
      <w:bookmarkStart w:id="269" w:name="_Toc1424"/>
      <w:bookmarkStart w:id="270" w:name="_Toc22955"/>
      <w:bookmarkStart w:id="271" w:name="_Toc12400"/>
      <w:bookmarkStart w:id="272" w:name="_Toc19764"/>
      <w:bookmarkStart w:id="273" w:name="_Toc20529"/>
      <w:bookmarkStart w:id="274" w:name="_Toc7032"/>
      <w:bookmarkStart w:id="275" w:name="_Toc1443"/>
      <w:bookmarkStart w:id="276" w:name="_Toc15237"/>
      <w:r>
        <w:rPr>
          <w:rFonts w:hint="eastAsia" w:ascii="宋体" w:hAnsi="宋体" w:eastAsia="宋体" w:cs="宋体"/>
          <w:b/>
          <w:color w:val="auto"/>
          <w:sz w:val="24"/>
        </w:rPr>
        <w:t>2.12 合同转让</w:t>
      </w:r>
      <w:bookmarkEnd w:id="264"/>
      <w:bookmarkEnd w:id="265"/>
      <w:bookmarkEnd w:id="266"/>
      <w:r>
        <w:rPr>
          <w:rFonts w:hint="eastAsia" w:ascii="宋体" w:hAnsi="宋体" w:eastAsia="宋体" w:cs="宋体"/>
          <w:b/>
          <w:color w:val="auto"/>
          <w:sz w:val="24"/>
        </w:rPr>
        <w:t>和分包</w:t>
      </w:r>
      <w:bookmarkEnd w:id="267"/>
      <w:bookmarkEnd w:id="268"/>
      <w:bookmarkEnd w:id="269"/>
      <w:bookmarkEnd w:id="270"/>
      <w:bookmarkEnd w:id="271"/>
      <w:bookmarkEnd w:id="272"/>
      <w:bookmarkEnd w:id="273"/>
      <w:bookmarkEnd w:id="274"/>
      <w:bookmarkEnd w:id="275"/>
      <w:bookmarkEnd w:id="27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color w:val="auto"/>
          <w:sz w:val="24"/>
        </w:rPr>
      </w:pPr>
      <w:bookmarkStart w:id="277" w:name="_Toc21116"/>
      <w:bookmarkStart w:id="278" w:name="_Toc11779"/>
      <w:bookmarkStart w:id="279" w:name="_Toc5900"/>
      <w:bookmarkStart w:id="280" w:name="_Toc2656"/>
      <w:bookmarkStart w:id="281" w:name="_Toc14066"/>
      <w:bookmarkStart w:id="282" w:name="_Toc13566"/>
      <w:bookmarkStart w:id="283" w:name="_Toc16508"/>
      <w:bookmarkStart w:id="284" w:name="_Toc28067"/>
      <w:bookmarkStart w:id="285" w:name="_Toc28335"/>
      <w:bookmarkStart w:id="286" w:name="_Toc16798"/>
      <w:r>
        <w:rPr>
          <w:rFonts w:hint="eastAsia" w:ascii="宋体" w:hAnsi="宋体" w:eastAsia="宋体" w:cs="宋体"/>
          <w:b/>
          <w:color w:val="auto"/>
          <w:sz w:val="24"/>
        </w:rPr>
        <w:t>2.13 不可抗力</w:t>
      </w:r>
      <w:bookmarkEnd w:id="277"/>
      <w:bookmarkEnd w:id="278"/>
      <w:bookmarkEnd w:id="279"/>
      <w:bookmarkEnd w:id="280"/>
      <w:bookmarkEnd w:id="281"/>
      <w:bookmarkEnd w:id="282"/>
      <w:bookmarkEnd w:id="283"/>
      <w:bookmarkEnd w:id="284"/>
      <w:bookmarkEnd w:id="285"/>
      <w:bookmarkEnd w:id="286"/>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2.13.2 因不可抗力致使不能实现合同目的的，当事人可以解除合同；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2.13.3 因不可抗力致使合同有变更必要的，双方当事人应在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约定时间内以书面形式变更合同；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2.13.4受不可抗力影响的一方在不可抗力发生后，应在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约定时间内以书面形式通知对方当事人，并在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color w:val="auto"/>
          <w:sz w:val="24"/>
        </w:rPr>
      </w:pPr>
      <w:bookmarkStart w:id="287" w:name="_Toc487900365"/>
      <w:bookmarkStart w:id="288" w:name="_Toc5657"/>
      <w:bookmarkStart w:id="289" w:name="_Toc25034"/>
      <w:bookmarkStart w:id="290" w:name="_Toc279701255"/>
      <w:bookmarkStart w:id="291" w:name="_Toc29703"/>
      <w:bookmarkStart w:id="292" w:name="_Toc689"/>
      <w:bookmarkStart w:id="293" w:name="_Toc30676"/>
      <w:bookmarkStart w:id="294" w:name="_Toc259093684"/>
      <w:bookmarkStart w:id="295" w:name="_Toc23753"/>
      <w:bookmarkStart w:id="296" w:name="_Toc13955"/>
      <w:bookmarkStart w:id="297" w:name="_Toc29141"/>
      <w:bookmarkStart w:id="298" w:name="_Toc6969"/>
      <w:bookmarkStart w:id="299" w:name="_Toc2525"/>
      <w:r>
        <w:rPr>
          <w:rFonts w:hint="eastAsia" w:ascii="宋体" w:hAnsi="宋体" w:eastAsia="宋体" w:cs="宋体"/>
          <w:b/>
          <w:color w:val="auto"/>
          <w:sz w:val="24"/>
        </w:rPr>
        <w:t>2.14 税费</w:t>
      </w:r>
      <w:bookmarkEnd w:id="287"/>
      <w:bookmarkEnd w:id="288"/>
      <w:bookmarkEnd w:id="289"/>
      <w:bookmarkEnd w:id="290"/>
      <w:bookmarkEnd w:id="291"/>
      <w:bookmarkEnd w:id="292"/>
      <w:bookmarkEnd w:id="293"/>
      <w:bookmarkEnd w:id="294"/>
      <w:bookmarkEnd w:id="295"/>
      <w:bookmarkEnd w:id="296"/>
      <w:bookmarkEnd w:id="297"/>
      <w:bookmarkEnd w:id="298"/>
      <w:bookmarkEnd w:id="299"/>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w:t>
      </w:r>
    </w:p>
    <w:p>
      <w:pPr>
        <w:spacing w:line="560" w:lineRule="exact"/>
        <w:ind w:firstLine="482" w:firstLineChars="200"/>
        <w:outlineLvl w:val="0"/>
        <w:rPr>
          <w:rFonts w:hint="eastAsia" w:ascii="宋体" w:hAnsi="宋体" w:eastAsia="宋体" w:cs="宋体"/>
          <w:b/>
          <w:color w:val="auto"/>
          <w:sz w:val="24"/>
        </w:rPr>
      </w:pPr>
      <w:bookmarkStart w:id="300" w:name="_Toc24852"/>
      <w:bookmarkStart w:id="301" w:name="_Toc8298"/>
      <w:bookmarkStart w:id="302" w:name="_Toc18183"/>
      <w:bookmarkStart w:id="303" w:name="_Toc7102"/>
      <w:bookmarkStart w:id="304" w:name="_Toc487900368"/>
      <w:bookmarkStart w:id="305" w:name="_Toc21421"/>
      <w:bookmarkStart w:id="306" w:name="_Toc16959"/>
      <w:bookmarkStart w:id="307" w:name="_Toc12118"/>
      <w:bookmarkStart w:id="308" w:name="_Toc19969"/>
      <w:bookmarkStart w:id="309" w:name="_Toc2491"/>
      <w:bookmarkStart w:id="310" w:name="_Toc259093687"/>
      <w:bookmarkStart w:id="311" w:name="_Toc279701258"/>
      <w:bookmarkStart w:id="312" w:name="_Toc28411"/>
      <w:r>
        <w:rPr>
          <w:rFonts w:hint="eastAsia" w:ascii="宋体" w:hAnsi="宋体" w:eastAsia="宋体" w:cs="宋体"/>
          <w:b/>
          <w:color w:val="auto"/>
          <w:sz w:val="24"/>
        </w:rPr>
        <w:t>2.15 乙方破产</w:t>
      </w:r>
      <w:bookmarkEnd w:id="300"/>
      <w:bookmarkEnd w:id="301"/>
      <w:bookmarkEnd w:id="302"/>
      <w:bookmarkEnd w:id="303"/>
      <w:bookmarkEnd w:id="304"/>
      <w:bookmarkEnd w:id="305"/>
      <w:bookmarkEnd w:id="306"/>
      <w:bookmarkEnd w:id="307"/>
      <w:bookmarkEnd w:id="308"/>
      <w:bookmarkEnd w:id="309"/>
      <w:bookmarkEnd w:id="310"/>
      <w:bookmarkEnd w:id="311"/>
      <w:bookmarkEnd w:id="312"/>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color w:val="auto"/>
          <w:sz w:val="24"/>
        </w:rPr>
      </w:pPr>
      <w:bookmarkStart w:id="313" w:name="_Toc6134"/>
      <w:bookmarkStart w:id="314" w:name="_Toc20630"/>
      <w:bookmarkStart w:id="315" w:name="_Toc22720"/>
      <w:bookmarkStart w:id="316" w:name="_Toc15387"/>
      <w:bookmarkStart w:id="317" w:name="_Toc25831"/>
      <w:bookmarkStart w:id="318" w:name="_Toc23301"/>
      <w:bookmarkStart w:id="319" w:name="_Toc20901"/>
      <w:bookmarkStart w:id="320" w:name="_Toc22272"/>
      <w:bookmarkStart w:id="321" w:name="_Toc1847"/>
      <w:bookmarkStart w:id="322" w:name="_Toc29333"/>
      <w:r>
        <w:rPr>
          <w:rFonts w:hint="eastAsia" w:ascii="宋体" w:hAnsi="宋体" w:eastAsia="宋体" w:cs="宋体"/>
          <w:b/>
          <w:color w:val="auto"/>
          <w:sz w:val="24"/>
        </w:rPr>
        <w:t>2.16 合同中止、终止</w:t>
      </w:r>
      <w:bookmarkEnd w:id="313"/>
      <w:bookmarkEnd w:id="314"/>
      <w:bookmarkEnd w:id="315"/>
      <w:bookmarkEnd w:id="316"/>
      <w:bookmarkEnd w:id="317"/>
      <w:bookmarkEnd w:id="318"/>
      <w:bookmarkEnd w:id="319"/>
      <w:bookmarkEnd w:id="320"/>
      <w:bookmarkEnd w:id="321"/>
      <w:bookmarkEnd w:id="322"/>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2.16.1 双方当事人不得擅自中止或者终止合同；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color w:val="auto"/>
          <w:sz w:val="24"/>
        </w:rPr>
      </w:pPr>
      <w:bookmarkStart w:id="323" w:name="_Toc13957"/>
      <w:bookmarkStart w:id="324" w:name="_Toc20628"/>
      <w:bookmarkStart w:id="325" w:name="_Toc11234"/>
      <w:bookmarkStart w:id="326" w:name="_Toc1125"/>
      <w:bookmarkStart w:id="327" w:name="_Toc19897"/>
      <w:bookmarkStart w:id="328" w:name="_Toc6596"/>
      <w:bookmarkStart w:id="329" w:name="_Toc20421"/>
      <w:bookmarkStart w:id="330" w:name="_Toc18411"/>
      <w:bookmarkStart w:id="331" w:name="_Toc6584"/>
      <w:bookmarkStart w:id="332" w:name="_Toc14563"/>
      <w:r>
        <w:rPr>
          <w:rFonts w:hint="eastAsia" w:ascii="宋体" w:hAnsi="宋体" w:eastAsia="宋体" w:cs="宋体"/>
          <w:b/>
          <w:color w:val="auto"/>
          <w:sz w:val="24"/>
        </w:rPr>
        <w:t>2.17 检验和验收</w:t>
      </w:r>
      <w:bookmarkEnd w:id="323"/>
      <w:bookmarkEnd w:id="324"/>
      <w:bookmarkEnd w:id="325"/>
      <w:bookmarkEnd w:id="326"/>
      <w:bookmarkEnd w:id="327"/>
      <w:bookmarkEnd w:id="328"/>
      <w:bookmarkEnd w:id="329"/>
      <w:bookmarkEnd w:id="330"/>
      <w:bookmarkEnd w:id="331"/>
      <w:bookmarkEnd w:id="332"/>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2.17.3 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bookmarkEnd w:id="260"/>
    <w:bookmarkEnd w:id="261"/>
    <w:bookmarkEnd w:id="262"/>
    <w:bookmarkEnd w:id="263"/>
    <w:p>
      <w:pPr>
        <w:spacing w:line="560" w:lineRule="exact"/>
        <w:ind w:firstLine="482" w:firstLineChars="200"/>
        <w:outlineLvl w:val="0"/>
        <w:rPr>
          <w:rFonts w:hint="eastAsia" w:ascii="宋体" w:hAnsi="宋体" w:eastAsia="宋体" w:cs="宋体"/>
          <w:b/>
          <w:color w:val="auto"/>
          <w:sz w:val="24"/>
        </w:rPr>
      </w:pPr>
      <w:bookmarkStart w:id="333" w:name="_Toc487900371"/>
      <w:bookmarkStart w:id="334" w:name="_Toc259093690"/>
      <w:bookmarkStart w:id="335" w:name="_Toc279701261"/>
      <w:bookmarkStart w:id="336" w:name="_Toc15103"/>
      <w:bookmarkStart w:id="337" w:name="_Toc11284"/>
      <w:bookmarkStart w:id="338" w:name="_Toc20825"/>
      <w:bookmarkStart w:id="339" w:name="_Toc19604"/>
      <w:bookmarkStart w:id="340" w:name="_Toc5140"/>
      <w:bookmarkStart w:id="341" w:name="_Toc17336"/>
      <w:bookmarkStart w:id="342" w:name="_Toc31213"/>
      <w:bookmarkStart w:id="343" w:name="_Toc22693"/>
      <w:bookmarkStart w:id="344" w:name="_Toc25182"/>
      <w:bookmarkStart w:id="345" w:name="_Toc10923"/>
      <w:r>
        <w:rPr>
          <w:rFonts w:hint="eastAsia" w:ascii="宋体" w:hAnsi="宋体" w:eastAsia="宋体" w:cs="宋体"/>
          <w:b/>
          <w:color w:val="auto"/>
          <w:sz w:val="24"/>
        </w:rPr>
        <w:t>2.18 通知</w:t>
      </w:r>
      <w:bookmarkEnd w:id="333"/>
      <w:bookmarkEnd w:id="334"/>
      <w:bookmarkEnd w:id="335"/>
      <w:r>
        <w:rPr>
          <w:rFonts w:hint="eastAsia" w:ascii="宋体" w:hAnsi="宋体" w:eastAsia="宋体" w:cs="宋体"/>
          <w:b/>
          <w:color w:val="auto"/>
          <w:sz w:val="24"/>
        </w:rPr>
        <w:t>和送达</w:t>
      </w:r>
      <w:bookmarkEnd w:id="336"/>
      <w:bookmarkEnd w:id="337"/>
      <w:bookmarkEnd w:id="338"/>
      <w:bookmarkEnd w:id="339"/>
      <w:bookmarkEnd w:id="340"/>
      <w:bookmarkEnd w:id="341"/>
      <w:bookmarkEnd w:id="342"/>
      <w:bookmarkEnd w:id="343"/>
      <w:bookmarkEnd w:id="344"/>
      <w:bookmarkEnd w:id="345"/>
    </w:p>
    <w:p>
      <w:pPr>
        <w:spacing w:line="560" w:lineRule="exact"/>
        <w:ind w:firstLine="480" w:firstLineChars="200"/>
        <w:rPr>
          <w:rFonts w:hint="eastAsia" w:ascii="宋体" w:hAnsi="宋体" w:eastAsia="宋体" w:cs="宋体"/>
          <w:color w:val="auto"/>
          <w:sz w:val="24"/>
        </w:rPr>
      </w:pPr>
      <w:bookmarkStart w:id="346" w:name="_Toc6698"/>
      <w:bookmarkStart w:id="347" w:name="_Toc3135"/>
      <w:bookmarkStart w:id="348" w:name="_Toc279701262"/>
      <w:bookmarkStart w:id="349" w:name="_Toc487900372"/>
      <w:bookmarkStart w:id="350" w:name="_Toc259093691"/>
      <w:r>
        <w:rPr>
          <w:rFonts w:hint="eastAsia" w:ascii="宋体" w:hAnsi="宋体" w:eastAsia="宋体" w:cs="宋体"/>
          <w:color w:val="auto"/>
          <w:sz w:val="24"/>
        </w:rPr>
        <w:t>2.18.1 任何一方因履行合同而以合同第一部分尾部所列明的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发出的所有通知、文件、材料，均视为已向对方当事人送达；任何一方变更上述送达方式或者地址的，应于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个工作日内书面通知对方当事人，在对方当事人收到有关变更通知之前，变更前的约定送达方式或者地址仍视为有效。</w:t>
      </w:r>
      <w:bookmarkEnd w:id="346"/>
      <w:bookmarkEnd w:id="347"/>
    </w:p>
    <w:p>
      <w:pPr>
        <w:spacing w:line="560" w:lineRule="exact"/>
        <w:ind w:firstLine="480" w:firstLineChars="200"/>
        <w:rPr>
          <w:rFonts w:hint="eastAsia" w:ascii="宋体" w:hAnsi="宋体" w:eastAsia="宋体" w:cs="宋体"/>
          <w:color w:val="auto"/>
          <w:sz w:val="24"/>
        </w:rPr>
      </w:pPr>
      <w:bookmarkStart w:id="351" w:name="_Toc23294"/>
      <w:bookmarkStart w:id="352" w:name="_Toc23128"/>
      <w:r>
        <w:rPr>
          <w:rFonts w:hint="eastAsia" w:ascii="宋体" w:hAnsi="宋体" w:eastAsia="宋体" w:cs="宋体"/>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1"/>
      <w:bookmarkEnd w:id="352"/>
    </w:p>
    <w:p>
      <w:pPr>
        <w:spacing w:line="560" w:lineRule="exact"/>
        <w:ind w:firstLine="482" w:firstLineChars="200"/>
        <w:outlineLvl w:val="0"/>
        <w:rPr>
          <w:rFonts w:hint="eastAsia" w:ascii="宋体" w:hAnsi="宋体" w:eastAsia="宋体" w:cs="宋体"/>
          <w:b/>
          <w:color w:val="auto"/>
          <w:sz w:val="24"/>
        </w:rPr>
      </w:pPr>
      <w:bookmarkStart w:id="353" w:name="_Toc4253"/>
      <w:bookmarkStart w:id="354" w:name="_Toc31572"/>
      <w:bookmarkStart w:id="355" w:name="_Toc2658"/>
      <w:bookmarkStart w:id="356" w:name="_Toc3808"/>
      <w:bookmarkStart w:id="357" w:name="_Toc18540"/>
      <w:bookmarkStart w:id="358" w:name="_Toc4355"/>
      <w:bookmarkStart w:id="359" w:name="_Toc20003"/>
      <w:bookmarkStart w:id="360" w:name="_Toc4326"/>
      <w:bookmarkStart w:id="361" w:name="_Toc30599"/>
      <w:bookmarkStart w:id="362" w:name="_Toc11310"/>
      <w:r>
        <w:rPr>
          <w:rFonts w:hint="eastAsia" w:ascii="宋体" w:hAnsi="宋体" w:eastAsia="宋体" w:cs="宋体"/>
          <w:b/>
          <w:color w:val="auto"/>
          <w:sz w:val="24"/>
        </w:rPr>
        <w:t>2.19 计量单位</w:t>
      </w:r>
      <w:bookmarkEnd w:id="348"/>
      <w:bookmarkEnd w:id="349"/>
      <w:bookmarkEnd w:id="350"/>
      <w:bookmarkEnd w:id="353"/>
      <w:bookmarkEnd w:id="354"/>
      <w:bookmarkEnd w:id="355"/>
      <w:bookmarkEnd w:id="356"/>
      <w:bookmarkEnd w:id="357"/>
      <w:bookmarkEnd w:id="358"/>
      <w:bookmarkEnd w:id="359"/>
      <w:bookmarkEnd w:id="360"/>
      <w:bookmarkEnd w:id="361"/>
      <w:bookmarkEnd w:id="362"/>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除技术规范中另有规定外,合同的计量单位均使用国家法定计量单位。</w:t>
      </w:r>
    </w:p>
    <w:p>
      <w:pPr>
        <w:spacing w:line="560" w:lineRule="exact"/>
        <w:ind w:firstLine="482" w:firstLineChars="200"/>
        <w:outlineLvl w:val="0"/>
        <w:rPr>
          <w:rFonts w:hint="eastAsia" w:ascii="宋体" w:hAnsi="宋体" w:eastAsia="宋体" w:cs="宋体"/>
          <w:b/>
          <w:color w:val="auto"/>
          <w:sz w:val="24"/>
        </w:rPr>
      </w:pPr>
      <w:bookmarkStart w:id="363" w:name="_Toc279701263"/>
      <w:bookmarkStart w:id="364" w:name="_Toc23218"/>
      <w:bookmarkStart w:id="365" w:name="_Toc21928"/>
      <w:bookmarkStart w:id="366" w:name="_Toc12773"/>
      <w:bookmarkStart w:id="367" w:name="_Toc18817"/>
      <w:bookmarkStart w:id="368" w:name="_Toc259093692"/>
      <w:bookmarkStart w:id="369" w:name="_Toc18567"/>
      <w:bookmarkStart w:id="370" w:name="_Toc15075"/>
      <w:bookmarkStart w:id="371" w:name="_Toc4735"/>
      <w:bookmarkStart w:id="372" w:name="_Toc17301"/>
      <w:bookmarkStart w:id="373" w:name="_Toc10330"/>
      <w:bookmarkStart w:id="374" w:name="_Toc32587"/>
      <w:bookmarkStart w:id="375" w:name="_Toc487900373"/>
      <w:r>
        <w:rPr>
          <w:rFonts w:hint="eastAsia" w:ascii="宋体" w:hAnsi="宋体" w:eastAsia="宋体" w:cs="宋体"/>
          <w:b/>
          <w:color w:val="auto"/>
          <w:sz w:val="24"/>
        </w:rPr>
        <w:t>2.20 合同使用的文字和适用的法律</w:t>
      </w:r>
      <w:bookmarkEnd w:id="363"/>
      <w:bookmarkEnd w:id="364"/>
      <w:bookmarkEnd w:id="365"/>
      <w:bookmarkEnd w:id="366"/>
      <w:bookmarkEnd w:id="367"/>
      <w:bookmarkEnd w:id="368"/>
      <w:bookmarkEnd w:id="369"/>
      <w:bookmarkEnd w:id="370"/>
      <w:bookmarkEnd w:id="371"/>
      <w:bookmarkEnd w:id="372"/>
      <w:bookmarkEnd w:id="373"/>
      <w:bookmarkEnd w:id="374"/>
      <w:bookmarkEnd w:id="375"/>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2.20.1 合同使用汉语书就、变更和解释；</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2.20.2 合同适用中华人民共和国法律。</w:t>
      </w:r>
    </w:p>
    <w:p>
      <w:pPr>
        <w:spacing w:line="560" w:lineRule="exact"/>
        <w:ind w:firstLine="482" w:firstLineChars="200"/>
        <w:outlineLvl w:val="0"/>
        <w:rPr>
          <w:rFonts w:hint="eastAsia" w:ascii="宋体" w:hAnsi="宋体" w:eastAsia="宋体" w:cs="宋体"/>
          <w:b/>
          <w:color w:val="auto"/>
          <w:sz w:val="24"/>
        </w:rPr>
      </w:pPr>
      <w:bookmarkStart w:id="376" w:name="_Toc16673"/>
      <w:bookmarkStart w:id="377" w:name="_Toc279701264"/>
      <w:bookmarkStart w:id="378" w:name="_Toc259093693"/>
      <w:bookmarkStart w:id="379" w:name="_Toc31374"/>
      <w:bookmarkStart w:id="380" w:name="_Toc27260"/>
      <w:bookmarkStart w:id="381" w:name="_Toc3148"/>
      <w:bookmarkStart w:id="382" w:name="_Toc25603"/>
      <w:bookmarkStart w:id="383" w:name="_Toc25137"/>
      <w:bookmarkStart w:id="384" w:name="_Toc2392"/>
      <w:bookmarkStart w:id="385" w:name="_Toc21426"/>
      <w:bookmarkStart w:id="386" w:name="_Toc12004"/>
      <w:bookmarkStart w:id="387" w:name="_Toc18539"/>
      <w:bookmarkStart w:id="388" w:name="_Toc487900374"/>
      <w:r>
        <w:rPr>
          <w:rFonts w:hint="eastAsia" w:ascii="宋体" w:hAnsi="宋体" w:eastAsia="宋体" w:cs="宋体"/>
          <w:b/>
          <w:color w:val="auto"/>
          <w:sz w:val="24"/>
        </w:rPr>
        <w:t>2.21 履约保证金</w:t>
      </w:r>
      <w:bookmarkEnd w:id="376"/>
      <w:bookmarkEnd w:id="377"/>
      <w:bookmarkEnd w:id="378"/>
      <w:bookmarkEnd w:id="379"/>
      <w:bookmarkEnd w:id="380"/>
      <w:bookmarkEnd w:id="381"/>
      <w:bookmarkEnd w:id="382"/>
      <w:bookmarkEnd w:id="383"/>
      <w:bookmarkEnd w:id="384"/>
      <w:bookmarkEnd w:id="385"/>
      <w:bookmarkEnd w:id="386"/>
      <w:bookmarkEnd w:id="387"/>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2.21.1 采购文件要求乙方提交履约保证金的，乙方应按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2.21.2  履约保证金在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约定期间内或者货物质量保证期内不予退还或者应完全有效，前述约定期间届满或者货物质量保证期届满之日起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个工作日内，甲方应将履约保证金退还乙方；</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88"/>
    <w:p>
      <w:pPr>
        <w:spacing w:line="560" w:lineRule="exact"/>
        <w:ind w:firstLine="482" w:firstLineChars="200"/>
        <w:outlineLvl w:val="0"/>
        <w:rPr>
          <w:rFonts w:hint="eastAsia" w:ascii="宋体" w:hAnsi="宋体" w:eastAsia="宋体" w:cs="宋体"/>
          <w:b/>
          <w:color w:val="auto"/>
          <w:sz w:val="24"/>
        </w:rPr>
      </w:pPr>
      <w:bookmarkStart w:id="389" w:name="_Toc24986"/>
      <w:bookmarkStart w:id="390" w:name="_Toc19890"/>
      <w:bookmarkStart w:id="391" w:name="_Toc14001"/>
      <w:bookmarkStart w:id="392" w:name="_Toc30751"/>
      <w:bookmarkStart w:id="393" w:name="_Toc22827"/>
      <w:bookmarkStart w:id="394" w:name="_Toc21053"/>
      <w:bookmarkStart w:id="395" w:name="_Toc21727"/>
      <w:bookmarkStart w:id="396" w:name="_Toc6885"/>
      <w:bookmarkStart w:id="397" w:name="_Toc28957"/>
      <w:bookmarkStart w:id="398" w:name="_Toc32400"/>
      <w:r>
        <w:rPr>
          <w:rFonts w:hint="eastAsia" w:ascii="宋体" w:hAnsi="宋体" w:eastAsia="宋体" w:cs="宋体"/>
          <w:b/>
          <w:color w:val="auto"/>
          <w:sz w:val="24"/>
        </w:rPr>
        <w:t>2.22 合同份数</w:t>
      </w:r>
      <w:bookmarkEnd w:id="389"/>
      <w:bookmarkEnd w:id="390"/>
      <w:bookmarkEnd w:id="391"/>
      <w:bookmarkEnd w:id="392"/>
      <w:bookmarkEnd w:id="393"/>
      <w:bookmarkEnd w:id="394"/>
      <w:bookmarkEnd w:id="395"/>
      <w:bookmarkEnd w:id="396"/>
      <w:bookmarkEnd w:id="397"/>
      <w:bookmarkEnd w:id="398"/>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合同份数按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规定，每份均具有同等法律效力。</w:t>
      </w:r>
    </w:p>
    <w:p>
      <w:pPr>
        <w:pStyle w:val="86"/>
        <w:rPr>
          <w:rFonts w:hint="eastAsia" w:ascii="宋体" w:hAnsi="宋体" w:eastAsia="宋体" w:cs="宋体"/>
          <w:color w:val="auto"/>
        </w:rPr>
      </w:pPr>
    </w:p>
    <w:p>
      <w:pPr>
        <w:rPr>
          <w:rFonts w:hint="eastAsia" w:ascii="宋体" w:hAnsi="宋体" w:eastAsia="宋体" w:cs="宋体"/>
          <w:b/>
          <w:bCs/>
          <w:color w:val="auto"/>
          <w:sz w:val="32"/>
          <w:szCs w:val="32"/>
        </w:rPr>
      </w:pPr>
      <w:bookmarkStart w:id="399" w:name="_Toc331685784"/>
      <w:r>
        <w:rPr>
          <w:rFonts w:hint="eastAsia" w:ascii="宋体" w:hAnsi="宋体" w:eastAsia="宋体" w:cs="宋体"/>
          <w:b/>
          <w:bCs/>
          <w:color w:val="auto"/>
          <w:sz w:val="32"/>
          <w:szCs w:val="32"/>
        </w:rPr>
        <w:br w:type="page"/>
      </w:r>
    </w:p>
    <w:p>
      <w:pPr>
        <w:widowControl/>
        <w:tabs>
          <w:tab w:val="left" w:pos="724"/>
        </w:tabs>
        <w:spacing w:line="4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第三部分  合同专用条款</w:t>
      </w:r>
      <w:bookmarkEnd w:id="399"/>
    </w:p>
    <w:p>
      <w:pPr>
        <w:widowControl/>
        <w:tabs>
          <w:tab w:val="left" w:pos="724"/>
        </w:tabs>
        <w:spacing w:line="460" w:lineRule="exact"/>
        <w:jc w:val="left"/>
        <w:rPr>
          <w:rFonts w:hint="eastAsia" w:ascii="宋体" w:hAnsi="宋体" w:eastAsia="宋体" w:cs="宋体"/>
          <w:color w:val="auto"/>
          <w:sz w:val="24"/>
          <w:szCs w:val="24"/>
        </w:rPr>
      </w:pPr>
    </w:p>
    <w:p>
      <w:pPr>
        <w:widowControl/>
        <w:tabs>
          <w:tab w:val="left" w:pos="724"/>
        </w:tabs>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3"/>
        <w:gridCol w:w="7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73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rPr>
            </w:pPr>
          </w:p>
        </w:tc>
      </w:tr>
    </w:tbl>
    <w:p>
      <w:pPr>
        <w:spacing w:after="156" w:line="560" w:lineRule="exact"/>
        <w:jc w:val="center"/>
        <w:rPr>
          <w:rStyle w:val="53"/>
          <w:rFonts w:hint="eastAsia" w:ascii="宋体" w:hAnsi="宋体" w:eastAsia="宋体" w:cs="宋体"/>
          <w:color w:val="auto"/>
        </w:rPr>
      </w:pPr>
    </w:p>
    <w:p>
      <w:pPr>
        <w:pStyle w:val="13"/>
        <w:rPr>
          <w:rStyle w:val="53"/>
          <w:rFonts w:hint="eastAsia" w:ascii="宋体" w:hAnsi="宋体" w:eastAsia="宋体" w:cs="宋体"/>
          <w:color w:val="auto"/>
        </w:rPr>
      </w:pPr>
    </w:p>
    <w:p>
      <w:pPr>
        <w:rPr>
          <w:rStyle w:val="53"/>
          <w:rFonts w:hint="eastAsia" w:ascii="宋体" w:hAnsi="宋体" w:eastAsia="宋体" w:cs="宋体"/>
          <w:color w:val="auto"/>
        </w:rPr>
      </w:pPr>
    </w:p>
    <w:p>
      <w:pPr>
        <w:pStyle w:val="13"/>
        <w:rPr>
          <w:rStyle w:val="53"/>
          <w:rFonts w:hint="eastAsia" w:ascii="宋体" w:hAnsi="宋体" w:eastAsia="宋体" w:cs="宋体"/>
          <w:color w:val="auto"/>
        </w:rPr>
      </w:pPr>
    </w:p>
    <w:p>
      <w:pPr>
        <w:rPr>
          <w:rStyle w:val="53"/>
          <w:rFonts w:hint="eastAsia" w:ascii="宋体" w:hAnsi="宋体" w:eastAsia="宋体" w:cs="宋体"/>
          <w:color w:val="auto"/>
        </w:rPr>
      </w:pPr>
    </w:p>
    <w:p>
      <w:pPr>
        <w:rPr>
          <w:rStyle w:val="53"/>
          <w:rFonts w:hint="eastAsia" w:ascii="宋体" w:hAnsi="宋体" w:eastAsia="宋体" w:cs="宋体"/>
          <w:color w:val="auto"/>
        </w:rPr>
      </w:pPr>
    </w:p>
    <w:p>
      <w:pPr>
        <w:pStyle w:val="19"/>
        <w:rPr>
          <w:rFonts w:hint="eastAsia" w:ascii="宋体" w:hAnsi="宋体" w:eastAsia="宋体" w:cs="宋体"/>
          <w:color w:val="auto"/>
        </w:rPr>
      </w:pPr>
    </w:p>
    <w:p>
      <w:pPr>
        <w:rPr>
          <w:rStyle w:val="53"/>
          <w:rFonts w:hint="eastAsia" w:ascii="宋体" w:hAnsi="宋体" w:eastAsia="宋体" w:cs="宋体"/>
          <w:color w:val="auto"/>
        </w:rPr>
      </w:pPr>
    </w:p>
    <w:bookmarkEnd w:id="82"/>
    <w:bookmarkEnd w:id="83"/>
    <w:bookmarkEnd w:id="84"/>
    <w:bookmarkEnd w:id="85"/>
    <w:p>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jc w:val="center"/>
        <w:rPr>
          <w:rFonts w:hint="eastAsia" w:ascii="宋体" w:hAnsi="宋体" w:eastAsia="宋体" w:cs="宋体"/>
          <w:color w:val="auto"/>
        </w:rPr>
      </w:pPr>
      <w:r>
        <w:rPr>
          <w:rFonts w:hint="eastAsia" w:ascii="宋体" w:hAnsi="宋体" w:eastAsia="宋体" w:cs="宋体"/>
          <w:b/>
          <w:color w:val="auto"/>
          <w:sz w:val="32"/>
          <w:szCs w:val="32"/>
        </w:rPr>
        <w:t>第五</w:t>
      </w:r>
      <w:r>
        <w:rPr>
          <w:rFonts w:hint="eastAsia" w:ascii="宋体" w:hAnsi="宋体" w:eastAsia="宋体" w:cs="宋体"/>
          <w:b/>
          <w:color w:val="auto"/>
          <w:sz w:val="32"/>
          <w:szCs w:val="32"/>
          <w:lang w:eastAsia="zh-CN"/>
        </w:rPr>
        <w:t>章</w:t>
      </w:r>
      <w:r>
        <w:rPr>
          <w:rFonts w:hint="eastAsia" w:ascii="宋体" w:hAnsi="宋体" w:eastAsia="宋体" w:cs="宋体"/>
          <w:b/>
          <w:color w:val="auto"/>
          <w:sz w:val="32"/>
          <w:szCs w:val="32"/>
        </w:rPr>
        <w:t xml:space="preserve">  投标文件内容及格式</w:t>
      </w:r>
    </w:p>
    <w:p>
      <w:pPr>
        <w:pStyle w:val="59"/>
        <w:spacing w:line="24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Style w:val="59"/>
        <w:spacing w:line="240" w:lineRule="auto"/>
        <w:jc w:val="center"/>
        <w:rPr>
          <w:rFonts w:hint="eastAsia" w:ascii="宋体" w:hAnsi="宋体" w:eastAsia="宋体" w:cs="宋体"/>
          <w:color w:val="auto"/>
          <w:sz w:val="28"/>
          <w:szCs w:val="28"/>
          <w:highlight w:val="none"/>
          <w:bdr w:val="single" w:color="auto" w:sz="4" w:space="0"/>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bdr w:val="single" w:color="auto" w:sz="4" w:space="0"/>
        </w:rPr>
        <w:t xml:space="preserve"> 正本 </w:t>
      </w:r>
    </w:p>
    <w:p>
      <w:pPr>
        <w:pStyle w:val="59"/>
        <w:spacing w:line="240" w:lineRule="auto"/>
        <w:jc w:val="center"/>
        <w:rPr>
          <w:rFonts w:hint="eastAsia" w:ascii="宋体" w:hAnsi="宋体" w:eastAsia="宋体" w:cs="宋体"/>
          <w:color w:val="auto"/>
          <w:sz w:val="28"/>
          <w:szCs w:val="28"/>
          <w:highlight w:val="none"/>
        </w:rPr>
      </w:pPr>
    </w:p>
    <w:p>
      <w:pPr>
        <w:spacing w:line="240" w:lineRule="auto"/>
        <w:ind w:right="98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（项目名称）</w:t>
      </w:r>
    </w:p>
    <w:p>
      <w:pPr>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0"/>
          <w:highlight w:val="none"/>
        </w:rPr>
        <w:t xml:space="preserve">             </w:t>
      </w:r>
    </w:p>
    <w:p>
      <w:pPr>
        <w:spacing w:line="240" w:lineRule="auto"/>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招标文件编号： </w:t>
      </w:r>
      <w:r>
        <w:rPr>
          <w:rFonts w:hint="eastAsia" w:ascii="宋体" w:hAnsi="宋体" w:eastAsia="宋体" w:cs="宋体"/>
          <w:color w:val="auto"/>
          <w:sz w:val="28"/>
          <w:szCs w:val="28"/>
          <w:highlight w:val="none"/>
          <w:u w:val="single"/>
        </w:rPr>
        <w:t xml:space="preserve">                      </w:t>
      </w: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jc w:val="center"/>
        <w:rPr>
          <w:rFonts w:hint="eastAsia" w:ascii="宋体" w:hAnsi="宋体" w:eastAsia="宋体" w:cs="宋体"/>
          <w:b/>
          <w:bCs/>
          <w:color w:val="auto"/>
          <w:sz w:val="44"/>
          <w:szCs w:val="44"/>
          <w:highlight w:val="none"/>
        </w:rPr>
      </w:pPr>
    </w:p>
    <w:p>
      <w:pPr>
        <w:spacing w:line="240" w:lineRule="auto"/>
        <w:jc w:val="center"/>
        <w:outlineLvl w:val="1"/>
        <w:rPr>
          <w:rFonts w:hint="eastAsia" w:ascii="宋体" w:hAnsi="宋体" w:eastAsia="宋体" w:cs="宋体"/>
          <w:b/>
          <w:bCs/>
          <w:color w:val="auto"/>
          <w:sz w:val="44"/>
          <w:szCs w:val="44"/>
          <w:highlight w:val="none"/>
        </w:rPr>
      </w:pPr>
      <w:bookmarkStart w:id="400" w:name="_Toc21764"/>
      <w:r>
        <w:rPr>
          <w:rFonts w:hint="eastAsia" w:ascii="宋体" w:hAnsi="宋体" w:eastAsia="宋体" w:cs="宋体"/>
          <w:b/>
          <w:bCs/>
          <w:color w:val="auto"/>
          <w:sz w:val="44"/>
          <w:szCs w:val="44"/>
          <w:highlight w:val="none"/>
        </w:rPr>
        <w:t>投  标  文  件</w:t>
      </w:r>
      <w:bookmarkEnd w:id="400"/>
    </w:p>
    <w:p>
      <w:pPr>
        <w:spacing w:line="240" w:lineRule="auto"/>
        <w:rPr>
          <w:rFonts w:hint="eastAsia" w:ascii="宋体" w:hAnsi="宋体" w:eastAsia="宋体" w:cs="宋体"/>
          <w:b/>
          <w:bCs/>
          <w:color w:val="auto"/>
          <w:sz w:val="44"/>
          <w:szCs w:val="44"/>
          <w:highlight w:val="none"/>
        </w:rPr>
      </w:pPr>
    </w:p>
    <w:p>
      <w:pPr>
        <w:spacing w:line="240" w:lineRule="auto"/>
        <w:rPr>
          <w:rFonts w:hint="eastAsia" w:ascii="宋体" w:hAnsi="宋体" w:eastAsia="宋体" w:cs="宋体"/>
          <w:color w:val="auto"/>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rPr>
          <w:rFonts w:hint="eastAsia" w:ascii="宋体" w:hAnsi="宋体" w:eastAsia="宋体" w:cs="宋体"/>
          <w:bCs/>
          <w:color w:val="auto"/>
          <w:sz w:val="30"/>
          <w:szCs w:val="30"/>
          <w:highlight w:val="none"/>
        </w:rPr>
      </w:pPr>
    </w:p>
    <w:p>
      <w:pPr>
        <w:spacing w:line="240" w:lineRule="auto"/>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投标人：_____________________________（盖单位章）</w:t>
      </w:r>
    </w:p>
    <w:p>
      <w:pPr>
        <w:pStyle w:val="13"/>
        <w:spacing w:line="240" w:lineRule="auto"/>
        <w:jc w:val="center"/>
        <w:rPr>
          <w:rFonts w:hint="eastAsia" w:ascii="宋体" w:hAnsi="宋体" w:eastAsia="宋体" w:cs="宋体"/>
          <w:color w:val="auto"/>
          <w:highlight w:val="none"/>
        </w:rPr>
      </w:pPr>
    </w:p>
    <w:p>
      <w:pPr>
        <w:spacing w:line="240" w:lineRule="auto"/>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址：_______________________________________</w:t>
      </w:r>
    </w:p>
    <w:p>
      <w:pPr>
        <w:pStyle w:val="13"/>
        <w:spacing w:line="240" w:lineRule="auto"/>
        <w:jc w:val="center"/>
        <w:rPr>
          <w:rFonts w:hint="eastAsia" w:ascii="宋体" w:hAnsi="宋体" w:eastAsia="宋体" w:cs="宋体"/>
          <w:color w:val="auto"/>
          <w:highlight w:val="none"/>
        </w:rPr>
      </w:pPr>
    </w:p>
    <w:p>
      <w:pPr>
        <w:spacing w:line="240" w:lineRule="auto"/>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法定代表人：_______________________（签字或盖章）</w:t>
      </w:r>
    </w:p>
    <w:p>
      <w:pPr>
        <w:pStyle w:val="13"/>
        <w:spacing w:line="240" w:lineRule="auto"/>
        <w:jc w:val="center"/>
        <w:rPr>
          <w:rFonts w:hint="eastAsia" w:ascii="宋体" w:hAnsi="宋体" w:eastAsia="宋体" w:cs="宋体"/>
          <w:color w:val="auto"/>
          <w:highlight w:val="none"/>
        </w:rPr>
      </w:pPr>
    </w:p>
    <w:p>
      <w:pPr>
        <w:spacing w:line="240" w:lineRule="auto"/>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联系人：_______________________________________</w:t>
      </w:r>
    </w:p>
    <w:p>
      <w:pPr>
        <w:pStyle w:val="13"/>
        <w:spacing w:line="240" w:lineRule="auto"/>
        <w:jc w:val="center"/>
        <w:rPr>
          <w:rFonts w:hint="eastAsia" w:ascii="宋体" w:hAnsi="宋体" w:eastAsia="宋体" w:cs="宋体"/>
          <w:color w:val="auto"/>
          <w:highlight w:val="none"/>
        </w:rPr>
      </w:pPr>
    </w:p>
    <w:p>
      <w:pPr>
        <w:spacing w:line="240" w:lineRule="auto"/>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联系电话：_____________________________________</w:t>
      </w:r>
    </w:p>
    <w:p>
      <w:pPr>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pacing w:line="240" w:lineRule="auto"/>
        <w:jc w:val="center"/>
        <w:rPr>
          <w:rFonts w:hint="eastAsia" w:ascii="宋体" w:hAnsi="宋体" w:eastAsia="宋体" w:cs="宋体"/>
          <w:color w:val="auto"/>
          <w:highlight w:val="none"/>
        </w:rPr>
      </w:pPr>
    </w:p>
    <w:p>
      <w:pPr>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pPr>
        <w:spacing w:line="240" w:lineRule="auto"/>
        <w:jc w:val="center"/>
        <w:rPr>
          <w:rFonts w:hint="eastAsia" w:ascii="宋体" w:hAnsi="宋体" w:eastAsia="宋体" w:cs="宋体"/>
          <w:color w:val="auto"/>
          <w:highlight w:val="none"/>
        </w:rPr>
      </w:pPr>
    </w:p>
    <w:p>
      <w:pPr>
        <w:spacing w:line="240" w:lineRule="auto"/>
        <w:jc w:val="center"/>
        <w:rPr>
          <w:rFonts w:hint="eastAsia" w:ascii="宋体" w:hAnsi="宋体" w:eastAsia="宋体" w:cs="宋体"/>
          <w:color w:val="auto"/>
          <w:highlight w:val="none"/>
        </w:rPr>
      </w:pPr>
    </w:p>
    <w:p>
      <w:pPr>
        <w:spacing w:line="240" w:lineRule="auto"/>
        <w:jc w:val="center"/>
        <w:rPr>
          <w:rFonts w:hint="eastAsia" w:ascii="宋体" w:hAnsi="宋体" w:eastAsia="宋体" w:cs="宋体"/>
          <w:color w:val="auto"/>
          <w:highlight w:val="none"/>
        </w:rPr>
      </w:pPr>
    </w:p>
    <w:p>
      <w:pPr>
        <w:spacing w:line="240" w:lineRule="auto"/>
        <w:jc w:val="center"/>
        <w:rPr>
          <w:rFonts w:hint="eastAsia" w:ascii="宋体" w:hAnsi="宋体" w:eastAsia="宋体" w:cs="宋体"/>
          <w:color w:val="auto"/>
          <w:highlight w:val="none"/>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   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一、投 标 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二、投标文件真实性和不存在限制投标情形的声明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四、法定代表人身份证明、法定代表人授权委托书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五、投标保证金（投标保证金银行转账单复印件）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六、技术规格功能要求偏离表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七、商务条款偏离表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八、项目实施人员一览表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九、投标人基本情况表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十、质量保证书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十一、投标人安全事故的应急预案和处置方案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十二、服务承诺书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十三、符合《政府采购法》第二十二条规定的条件</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经年审计的上年度财务审计报告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十五、同类项目业绩一览表；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w:t>
      </w:r>
      <w:r>
        <w:rPr>
          <w:rFonts w:hint="eastAsia" w:ascii="宋体" w:hAnsi="宋体" w:cs="宋体"/>
          <w:b w:val="0"/>
          <w:bCs w:val="0"/>
          <w:color w:val="auto"/>
          <w:sz w:val="24"/>
          <w:lang w:val="en-US" w:eastAsia="zh-CN"/>
        </w:rPr>
        <w:t>六</w:t>
      </w:r>
      <w:r>
        <w:rPr>
          <w:rFonts w:hint="eastAsia" w:ascii="宋体" w:hAnsi="宋体" w:eastAsia="宋体" w:cs="宋体"/>
          <w:b w:val="0"/>
          <w:bCs w:val="0"/>
          <w:color w:val="auto"/>
          <w:sz w:val="24"/>
          <w:lang w:val="en-US" w:eastAsia="zh-CN"/>
        </w:rPr>
        <w:t>、投标单位（供应商）反商业贿赂承诺书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w:t>
      </w:r>
      <w:r>
        <w:rPr>
          <w:rFonts w:hint="eastAsia" w:ascii="宋体" w:hAnsi="宋体" w:cs="宋体"/>
          <w:b w:val="0"/>
          <w:bCs w:val="0"/>
          <w:color w:val="auto"/>
          <w:sz w:val="24"/>
          <w:lang w:val="en-US" w:eastAsia="zh-CN"/>
        </w:rPr>
        <w:t>七</w:t>
      </w:r>
      <w:r>
        <w:rPr>
          <w:rFonts w:hint="eastAsia" w:ascii="宋体" w:hAnsi="宋体" w:eastAsia="宋体" w:cs="宋体"/>
          <w:b w:val="0"/>
          <w:bCs w:val="0"/>
          <w:color w:val="auto"/>
          <w:sz w:val="24"/>
          <w:lang w:val="en-US" w:eastAsia="zh-CN"/>
        </w:rPr>
        <w:t>、中小企业声明函（如是）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w:t>
      </w:r>
      <w:r>
        <w:rPr>
          <w:rFonts w:hint="eastAsia" w:ascii="宋体" w:hAnsi="宋体" w:cs="宋体"/>
          <w:b w:val="0"/>
          <w:bCs w:val="0"/>
          <w:color w:val="auto"/>
          <w:sz w:val="24"/>
          <w:lang w:val="en-US" w:eastAsia="zh-CN"/>
        </w:rPr>
        <w:t>八</w:t>
      </w:r>
      <w:r>
        <w:rPr>
          <w:rFonts w:hint="eastAsia" w:ascii="宋体" w:hAnsi="宋体" w:eastAsia="宋体" w:cs="宋体"/>
          <w:b w:val="0"/>
          <w:bCs w:val="0"/>
          <w:color w:val="auto"/>
          <w:sz w:val="24"/>
          <w:lang w:val="en-US" w:eastAsia="zh-CN"/>
        </w:rPr>
        <w:t>、网站截图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十九、磋商文件中所要求的其他内容及报价单位认为适宜的其它资料</w:t>
      </w:r>
    </w:p>
    <w:p>
      <w:pPr>
        <w:rPr>
          <w:rFonts w:hint="eastAsia" w:ascii="宋体" w:hAnsi="宋体" w:eastAsia="宋体" w:cs="宋体"/>
          <w:b/>
          <w:bCs/>
          <w:color w:val="auto"/>
          <w:sz w:val="24"/>
          <w:lang w:val="en-US" w:eastAsia="zh-CN"/>
        </w:rPr>
      </w:pPr>
      <w:r>
        <w:rPr>
          <w:rFonts w:hint="eastAsia" w:ascii="宋体" w:hAnsi="宋体" w:eastAsia="宋体" w:cs="宋体"/>
          <w:b/>
          <w:bCs/>
          <w:color w:val="auto"/>
          <w:sz w:val="24"/>
        </w:rPr>
        <w:t>注：1、</w:t>
      </w:r>
      <w:r>
        <w:rPr>
          <w:rFonts w:hint="eastAsia" w:ascii="宋体" w:hAnsi="宋体" w:eastAsia="宋体" w:cs="宋体"/>
          <w:b/>
          <w:bCs/>
          <w:color w:val="auto"/>
          <w:sz w:val="24"/>
          <w:lang w:val="en-US" w:eastAsia="zh-CN"/>
        </w:rPr>
        <w:t>只接受A4纸张大小的投标文件</w:t>
      </w:r>
    </w:p>
    <w:p>
      <w:pPr>
        <w:numPr>
          <w:ilvl w:val="0"/>
          <w:numId w:val="11"/>
        </w:numPr>
        <w:ind w:left="0" w:leftChars="0" w:firstLine="420" w:firstLineChars="0"/>
        <w:rPr>
          <w:rFonts w:hint="eastAsia" w:ascii="宋体" w:hAnsi="宋体" w:eastAsia="宋体" w:cs="宋体"/>
          <w:b/>
          <w:bCs/>
          <w:color w:val="auto"/>
          <w:sz w:val="24"/>
          <w:szCs w:val="22"/>
        </w:rPr>
      </w:pPr>
      <w:r>
        <w:rPr>
          <w:rFonts w:hint="eastAsia" w:ascii="宋体" w:hAnsi="宋体" w:eastAsia="宋体" w:cs="宋体"/>
          <w:b/>
          <w:bCs/>
          <w:color w:val="auto"/>
          <w:sz w:val="24"/>
          <w:szCs w:val="22"/>
        </w:rPr>
        <w:t>投标文件必须制作有目录和页码</w:t>
      </w:r>
    </w:p>
    <w:p>
      <w:pPr>
        <w:numPr>
          <w:ilvl w:val="0"/>
          <w:numId w:val="11"/>
        </w:numPr>
        <w:ind w:left="0" w:leftChars="0" w:firstLine="420" w:firstLineChars="0"/>
        <w:rPr>
          <w:rFonts w:hint="eastAsia"/>
          <w:color w:val="auto"/>
          <w:lang w:val="en-US" w:eastAsia="zh-CN"/>
        </w:rPr>
      </w:pPr>
      <w:r>
        <w:rPr>
          <w:rFonts w:hint="eastAsia" w:ascii="宋体" w:hAnsi="宋体" w:eastAsia="宋体" w:cs="宋体"/>
          <w:b/>
          <w:bCs/>
          <w:color w:val="auto"/>
          <w:sz w:val="24"/>
          <w:szCs w:val="22"/>
          <w:lang w:val="en-US" w:eastAsia="zh-CN"/>
        </w:rPr>
        <w:t>投标文件严格按要求制作</w:t>
      </w:r>
    </w:p>
    <w:p>
      <w:pPr>
        <w:pStyle w:val="28"/>
        <w:rPr>
          <w:rFonts w:hint="eastAsia"/>
          <w:color w:val="auto"/>
        </w:rPr>
        <w:sectPr>
          <w:headerReference r:id="rId7" w:type="default"/>
          <w:footerReference r:id="rId8" w:type="default"/>
          <w:pgSz w:w="11906" w:h="16838"/>
          <w:pgMar w:top="851" w:right="1304" w:bottom="1134" w:left="1304" w:header="851" w:footer="680" w:gutter="0"/>
          <w:pgNumType w:fmt="numberInDash"/>
          <w:cols w:space="720" w:num="1"/>
          <w:docGrid w:linePitch="312" w:charSpace="0"/>
        </w:sectPr>
      </w:pPr>
    </w:p>
    <w:p>
      <w:pPr>
        <w:numPr>
          <w:ilvl w:val="0"/>
          <w:numId w:val="0"/>
        </w:numPr>
        <w:jc w:val="center"/>
        <w:rPr>
          <w:rFonts w:hint="eastAsia" w:ascii="宋体" w:hAnsi="宋体" w:eastAsia="宋体" w:cs="宋体"/>
          <w:b/>
          <w:bCs/>
          <w:color w:val="auto"/>
          <w:lang w:eastAsia="zh-CN"/>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 xml:space="preserve">投 标 </w:t>
      </w:r>
      <w:r>
        <w:rPr>
          <w:rFonts w:hint="eastAsia" w:ascii="宋体" w:hAnsi="宋体" w:eastAsia="宋体" w:cs="宋体"/>
          <w:b/>
          <w:bCs/>
          <w:color w:val="auto"/>
          <w:sz w:val="28"/>
          <w:szCs w:val="28"/>
          <w:lang w:val="en-US" w:eastAsia="zh-CN"/>
        </w:rPr>
        <w:t>函</w:t>
      </w:r>
    </w:p>
    <w:p>
      <w:pPr>
        <w:pStyle w:val="19"/>
        <w:spacing w:line="360" w:lineRule="auto"/>
        <w:ind w:left="119" w:firstLine="480"/>
        <w:rPr>
          <w:rFonts w:hint="eastAsia" w:ascii="宋体" w:hAnsi="宋体" w:eastAsia="宋体" w:cs="宋体"/>
          <w:color w:val="auto"/>
          <w:sz w:val="33"/>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lang w:eastAsia="zh-CN"/>
        </w:rPr>
        <w:t>（</w:t>
      </w:r>
      <w:r>
        <w:rPr>
          <w:rFonts w:hint="eastAsia" w:hAnsi="宋体" w:eastAsia="宋体" w:cs="宋体"/>
          <w:color w:val="auto"/>
          <w:highlight w:val="none"/>
          <w:u w:val="single"/>
          <w:lang w:eastAsia="zh-CN"/>
        </w:rPr>
        <w:t>采购人</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pPr>
        <w:spacing w:line="440" w:lineRule="exact"/>
        <w:ind w:firstLine="555"/>
        <w:rPr>
          <w:rStyle w:val="49"/>
          <w:rFonts w:ascii="宋体" w:hAnsi="宋体"/>
          <w:color w:val="auto"/>
          <w:sz w:val="24"/>
          <w:szCs w:val="24"/>
          <w:highlight w:val="none"/>
        </w:rPr>
      </w:pPr>
      <w:r>
        <w:rPr>
          <w:rStyle w:val="49"/>
          <w:rFonts w:hint="eastAsia" w:ascii="宋体" w:hAnsi="宋体"/>
          <w:b/>
          <w:color w:val="auto"/>
          <w:sz w:val="24"/>
          <w:szCs w:val="24"/>
          <w:highlight w:val="none"/>
          <w:lang w:val="en-US" w:eastAsia="zh-CN"/>
        </w:rPr>
        <w:t xml:space="preserve"> </w:t>
      </w:r>
      <w:r>
        <w:rPr>
          <w:rStyle w:val="49"/>
          <w:rFonts w:ascii="宋体" w:hAnsi="宋体"/>
          <w:color w:val="auto"/>
          <w:sz w:val="24"/>
          <w:szCs w:val="24"/>
          <w:highlight w:val="none"/>
        </w:rPr>
        <w:t>根据贵方为项目招标的投标邀请</w:t>
      </w:r>
      <w:r>
        <w:rPr>
          <w:rStyle w:val="49"/>
          <w:rFonts w:ascii="宋体" w:hAnsi="宋体"/>
          <w:color w:val="auto"/>
          <w:sz w:val="24"/>
          <w:szCs w:val="24"/>
          <w:highlight w:val="none"/>
          <w:u w:val="single"/>
        </w:rPr>
        <w:t>项目编号</w:t>
      </w:r>
      <w:r>
        <w:rPr>
          <w:rStyle w:val="49"/>
          <w:rFonts w:ascii="宋体" w:hAnsi="宋体"/>
          <w:color w:val="auto"/>
          <w:sz w:val="24"/>
          <w:szCs w:val="24"/>
          <w:highlight w:val="none"/>
        </w:rPr>
        <w:t>，</w:t>
      </w:r>
      <w:r>
        <w:rPr>
          <w:rStyle w:val="49"/>
          <w:rFonts w:hint="eastAsia" w:ascii="宋体" w:hAnsi="宋体"/>
          <w:color w:val="auto"/>
          <w:sz w:val="24"/>
          <w:szCs w:val="24"/>
          <w:highlight w:val="none"/>
          <w:lang w:val="en-US" w:eastAsia="zh-CN"/>
        </w:rPr>
        <w:t>授权</w:t>
      </w:r>
      <w:r>
        <w:rPr>
          <w:rStyle w:val="49"/>
          <w:rFonts w:ascii="宋体" w:hAnsi="宋体"/>
          <w:color w:val="auto"/>
          <w:sz w:val="24"/>
          <w:szCs w:val="24"/>
          <w:highlight w:val="none"/>
        </w:rPr>
        <w:t>签字代表</w:t>
      </w:r>
      <w:r>
        <w:rPr>
          <w:rStyle w:val="49"/>
          <w:rFonts w:ascii="宋体" w:hAnsi="宋体"/>
          <w:color w:val="auto"/>
          <w:sz w:val="24"/>
          <w:szCs w:val="24"/>
          <w:highlight w:val="none"/>
          <w:u w:val="single"/>
        </w:rPr>
        <w:t>（姓名、职务）</w:t>
      </w:r>
      <w:r>
        <w:rPr>
          <w:rStyle w:val="49"/>
          <w:rFonts w:ascii="宋体" w:hAnsi="宋体"/>
          <w:color w:val="auto"/>
          <w:sz w:val="24"/>
          <w:szCs w:val="24"/>
          <w:highlight w:val="none"/>
        </w:rPr>
        <w:t>经正式授权并代表</w:t>
      </w:r>
      <w:r>
        <w:rPr>
          <w:rStyle w:val="49"/>
          <w:rFonts w:hint="eastAsia" w:ascii="宋体" w:hAnsi="宋体"/>
          <w:color w:val="auto"/>
          <w:sz w:val="24"/>
          <w:szCs w:val="24"/>
          <w:highlight w:val="none"/>
          <w:lang w:eastAsia="zh-CN"/>
        </w:rPr>
        <w:t>供应商</w:t>
      </w:r>
      <w:r>
        <w:rPr>
          <w:rStyle w:val="49"/>
          <w:rFonts w:ascii="宋体" w:hAnsi="宋体"/>
          <w:color w:val="auto"/>
          <w:sz w:val="24"/>
          <w:szCs w:val="24"/>
          <w:highlight w:val="none"/>
          <w:u w:val="single"/>
        </w:rPr>
        <w:t>（</w:t>
      </w:r>
      <w:r>
        <w:rPr>
          <w:rStyle w:val="49"/>
          <w:rFonts w:hint="eastAsia" w:ascii="宋体" w:hAnsi="宋体"/>
          <w:color w:val="auto"/>
          <w:sz w:val="24"/>
          <w:szCs w:val="24"/>
          <w:highlight w:val="none"/>
          <w:u w:val="single"/>
          <w:lang w:eastAsia="zh-CN"/>
        </w:rPr>
        <w:t>供应商</w:t>
      </w:r>
      <w:r>
        <w:rPr>
          <w:rStyle w:val="49"/>
          <w:rFonts w:ascii="宋体" w:hAnsi="宋体"/>
          <w:color w:val="auto"/>
          <w:sz w:val="24"/>
          <w:szCs w:val="24"/>
          <w:highlight w:val="none"/>
          <w:u w:val="single"/>
        </w:rPr>
        <w:t>名称、地址）</w:t>
      </w:r>
      <w:r>
        <w:rPr>
          <w:rStyle w:val="49"/>
          <w:rFonts w:ascii="宋体" w:hAnsi="宋体"/>
          <w:color w:val="auto"/>
          <w:sz w:val="24"/>
          <w:szCs w:val="24"/>
          <w:highlight w:val="none"/>
        </w:rPr>
        <w:t>对此项目进行投标。据此函，签字代表宣布并同意如下：</w:t>
      </w:r>
    </w:p>
    <w:p>
      <w:pPr>
        <w:spacing w:line="440" w:lineRule="exact"/>
        <w:ind w:firstLine="480" w:firstLineChars="200"/>
        <w:rPr>
          <w:rStyle w:val="49"/>
          <w:rFonts w:ascii="宋体" w:hAnsi="宋体"/>
          <w:color w:val="auto"/>
          <w:sz w:val="24"/>
          <w:szCs w:val="24"/>
          <w:highlight w:val="none"/>
          <w:u w:val="single"/>
        </w:rPr>
      </w:pPr>
      <w:r>
        <w:rPr>
          <w:rStyle w:val="49"/>
          <w:rFonts w:ascii="宋体" w:hAnsi="宋体"/>
          <w:color w:val="auto"/>
          <w:sz w:val="24"/>
          <w:szCs w:val="24"/>
          <w:highlight w:val="none"/>
        </w:rPr>
        <w:t>1、所附明细报价表中规定的应提交和交付的货物和服务投标总价为</w:t>
      </w:r>
      <w:r>
        <w:rPr>
          <w:rStyle w:val="49"/>
          <w:rFonts w:ascii="宋体" w:hAnsi="宋体"/>
          <w:color w:val="auto"/>
          <w:sz w:val="24"/>
          <w:szCs w:val="24"/>
          <w:highlight w:val="none"/>
          <w:u w:val="single"/>
        </w:rPr>
        <w:t>（注明币种，并用文字和数字表示的投标总价）。</w:t>
      </w:r>
    </w:p>
    <w:p>
      <w:pPr>
        <w:snapToGrid w:val="0"/>
        <w:spacing w:line="440" w:lineRule="exact"/>
        <w:ind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2、我方同意在本项目招标文件中规定的开标日起</w:t>
      </w:r>
      <w:r>
        <w:rPr>
          <w:rStyle w:val="49"/>
          <w:rFonts w:hint="eastAsia" w:ascii="宋体" w:hAnsi="宋体"/>
          <w:color w:val="auto"/>
          <w:sz w:val="24"/>
          <w:szCs w:val="24"/>
          <w:highlight w:val="none"/>
          <w:u w:val="single"/>
          <w:lang w:val="en-US" w:eastAsia="zh-CN"/>
        </w:rPr>
        <w:t xml:space="preserve">   </w:t>
      </w:r>
      <w:r>
        <w:rPr>
          <w:rStyle w:val="49"/>
          <w:rFonts w:ascii="宋体" w:hAnsi="宋体"/>
          <w:color w:val="auto"/>
          <w:sz w:val="24"/>
          <w:szCs w:val="24"/>
          <w:highlight w:val="none"/>
        </w:rPr>
        <w:t>遵守本投标文件中的承诺且在此期限期满之前均具有约束力。</w:t>
      </w:r>
    </w:p>
    <w:p>
      <w:pPr>
        <w:pStyle w:val="145"/>
        <w:snapToGrid w:val="0"/>
        <w:spacing w:line="440" w:lineRule="exact"/>
        <w:ind w:firstLine="480" w:firstLineChars="200"/>
        <w:rPr>
          <w:rStyle w:val="49"/>
          <w:color w:val="auto"/>
          <w:kern w:val="2"/>
          <w:sz w:val="24"/>
          <w:szCs w:val="24"/>
          <w:highlight w:val="none"/>
        </w:rPr>
      </w:pPr>
      <w:r>
        <w:rPr>
          <w:rStyle w:val="49"/>
          <w:color w:val="auto"/>
          <w:kern w:val="2"/>
          <w:sz w:val="24"/>
          <w:szCs w:val="24"/>
          <w:highlight w:val="none"/>
        </w:rPr>
        <w:t>3、我方承诺已经具备《中华人民共和国政府采购法》中规定的参加政府采购活动的供应商应当具备的条件：</w:t>
      </w:r>
    </w:p>
    <w:p>
      <w:pPr>
        <w:numPr>
          <w:ilvl w:val="0"/>
          <w:numId w:val="12"/>
        </w:numPr>
        <w:snapToGrid w:val="0"/>
        <w:spacing w:line="440" w:lineRule="exact"/>
        <w:ind w:left="0"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具有独立承担民事责任的能力；</w:t>
      </w:r>
    </w:p>
    <w:p>
      <w:pPr>
        <w:numPr>
          <w:ilvl w:val="0"/>
          <w:numId w:val="12"/>
        </w:numPr>
        <w:snapToGrid w:val="0"/>
        <w:spacing w:line="440" w:lineRule="exact"/>
        <w:ind w:left="0"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具有良好的商业信誉和健全的财务会计制度；</w:t>
      </w:r>
    </w:p>
    <w:p>
      <w:pPr>
        <w:numPr>
          <w:ilvl w:val="0"/>
          <w:numId w:val="12"/>
        </w:numPr>
        <w:snapToGrid w:val="0"/>
        <w:spacing w:line="440" w:lineRule="exact"/>
        <w:ind w:left="0"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具有履行合同所必需的设备和专业技术能力；</w:t>
      </w:r>
    </w:p>
    <w:p>
      <w:pPr>
        <w:numPr>
          <w:ilvl w:val="0"/>
          <w:numId w:val="12"/>
        </w:numPr>
        <w:snapToGrid w:val="0"/>
        <w:spacing w:line="440" w:lineRule="exact"/>
        <w:ind w:left="0"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有依法缴纳税收和社会保障资金的良好记录；</w:t>
      </w:r>
    </w:p>
    <w:p>
      <w:pPr>
        <w:numPr>
          <w:ilvl w:val="0"/>
          <w:numId w:val="12"/>
        </w:numPr>
        <w:snapToGrid w:val="0"/>
        <w:spacing w:line="440" w:lineRule="exact"/>
        <w:ind w:left="0"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参加此项采购活动前三年内，在经营活动中没有重大违法记录。</w:t>
      </w:r>
    </w:p>
    <w:p>
      <w:pPr>
        <w:snapToGrid w:val="0"/>
        <w:spacing w:line="440" w:lineRule="exact"/>
        <w:ind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4、提供投标须知规定的全部投标文件，包括投标文件正本一份，副本</w:t>
      </w:r>
      <w:r>
        <w:rPr>
          <w:rStyle w:val="49"/>
          <w:rFonts w:hint="eastAsia" w:ascii="宋体" w:hAnsi="宋体"/>
          <w:color w:val="auto"/>
          <w:sz w:val="24"/>
          <w:szCs w:val="24"/>
          <w:highlight w:val="none"/>
        </w:rPr>
        <w:t>肆</w:t>
      </w:r>
      <w:r>
        <w:rPr>
          <w:rStyle w:val="49"/>
          <w:rFonts w:ascii="宋体" w:hAnsi="宋体"/>
          <w:color w:val="auto"/>
          <w:sz w:val="24"/>
          <w:szCs w:val="24"/>
          <w:highlight w:val="none"/>
        </w:rPr>
        <w:t>份。</w:t>
      </w:r>
    </w:p>
    <w:p>
      <w:pPr>
        <w:snapToGrid w:val="0"/>
        <w:spacing w:line="440" w:lineRule="exact"/>
        <w:ind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5、按招标文件要求提供和交付的货物和服务的投标报价详见投标报价表。</w:t>
      </w:r>
    </w:p>
    <w:p>
      <w:pPr>
        <w:snapToGrid w:val="0"/>
        <w:spacing w:line="440" w:lineRule="exact"/>
        <w:ind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6、保证忠实地执行双方所签订的合同，并承担合同规定的责任和义务。</w:t>
      </w:r>
    </w:p>
    <w:p>
      <w:pPr>
        <w:snapToGrid w:val="0"/>
        <w:spacing w:line="440" w:lineRule="exact"/>
        <w:ind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7、遵守招标文件的规定，对交付的货物数量、规格、技术参数、服务等保证做到响应性的一一对应。否则，愿意承担违约的处罚。</w:t>
      </w:r>
    </w:p>
    <w:p>
      <w:pPr>
        <w:snapToGrid w:val="0"/>
        <w:spacing w:line="440" w:lineRule="exact"/>
        <w:ind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8、如果在开标后规定的投标有效期内撤回投标，我方的投标保证金可被贵方没收。</w:t>
      </w:r>
    </w:p>
    <w:p>
      <w:pPr>
        <w:snapToGrid w:val="0"/>
        <w:spacing w:line="440" w:lineRule="exact"/>
        <w:ind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9、我方完全理解贵方不一定接受最低价的投标或收到的任何投标。</w:t>
      </w:r>
    </w:p>
    <w:p>
      <w:pPr>
        <w:snapToGrid w:val="0"/>
        <w:spacing w:line="440" w:lineRule="exact"/>
        <w:ind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10、我方愿意向贵方提供任何与本项投标有关的数据、情况和技术资料。若贵方需要，我方愿意提供我方作出的一切承诺的证明材料。</w:t>
      </w:r>
    </w:p>
    <w:p>
      <w:pPr>
        <w:snapToGrid w:val="0"/>
        <w:spacing w:line="440" w:lineRule="exact"/>
        <w:ind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11、我方已详细审核全部投标文件，包括“修改投标文件”（如有的话）、参考资料及有关附件，确认无误。</w:t>
      </w:r>
    </w:p>
    <w:p>
      <w:pPr>
        <w:snapToGrid w:val="0"/>
        <w:spacing w:line="440" w:lineRule="exact"/>
        <w:ind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12、我方承诺接受招标文件中合同部分的全部条款且无任何异议。</w:t>
      </w:r>
    </w:p>
    <w:p>
      <w:pPr>
        <w:snapToGrid w:val="0"/>
        <w:spacing w:line="440" w:lineRule="exact"/>
        <w:ind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3"/>
        </w:numPr>
        <w:snapToGrid w:val="0"/>
        <w:spacing w:line="440" w:lineRule="exact"/>
        <w:ind w:left="0"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提供虚假材料谋取中标、成交的；</w:t>
      </w:r>
    </w:p>
    <w:p>
      <w:pPr>
        <w:numPr>
          <w:ilvl w:val="0"/>
          <w:numId w:val="13"/>
        </w:numPr>
        <w:snapToGrid w:val="0"/>
        <w:spacing w:line="440" w:lineRule="exact"/>
        <w:ind w:left="0"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采取不正当手段诋毁、排挤其他供应商的；</w:t>
      </w:r>
    </w:p>
    <w:p>
      <w:pPr>
        <w:numPr>
          <w:ilvl w:val="0"/>
          <w:numId w:val="13"/>
        </w:numPr>
        <w:snapToGrid w:val="0"/>
        <w:spacing w:line="440" w:lineRule="exact"/>
        <w:ind w:left="0"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与采购人、其它供应商或者采购代理机构恶意串通的；</w:t>
      </w:r>
    </w:p>
    <w:p>
      <w:pPr>
        <w:numPr>
          <w:ilvl w:val="0"/>
          <w:numId w:val="13"/>
        </w:numPr>
        <w:snapToGrid w:val="0"/>
        <w:spacing w:line="440" w:lineRule="exact"/>
        <w:ind w:left="0"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向采购人、采购代理机构行贿或者提供其他不正当利益的；</w:t>
      </w:r>
    </w:p>
    <w:p>
      <w:pPr>
        <w:numPr>
          <w:ilvl w:val="0"/>
          <w:numId w:val="13"/>
        </w:numPr>
        <w:snapToGrid w:val="0"/>
        <w:spacing w:line="440" w:lineRule="exact"/>
        <w:ind w:left="0"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未经采购代理机构同意，在采购过程中与采购人进行协商谈判的；</w:t>
      </w:r>
    </w:p>
    <w:p>
      <w:pPr>
        <w:numPr>
          <w:ilvl w:val="0"/>
          <w:numId w:val="13"/>
        </w:numPr>
        <w:snapToGrid w:val="0"/>
        <w:spacing w:line="440" w:lineRule="exact"/>
        <w:ind w:left="0" w:firstLine="480" w:firstLineChars="200"/>
        <w:rPr>
          <w:rStyle w:val="49"/>
          <w:rFonts w:ascii="宋体" w:hAnsi="宋体"/>
          <w:color w:val="auto"/>
          <w:sz w:val="24"/>
          <w:szCs w:val="24"/>
          <w:highlight w:val="none"/>
        </w:rPr>
      </w:pPr>
      <w:r>
        <w:rPr>
          <w:rStyle w:val="49"/>
          <w:rFonts w:ascii="宋体" w:hAnsi="宋体"/>
          <w:color w:val="auto"/>
          <w:sz w:val="24"/>
          <w:szCs w:val="24"/>
          <w:highlight w:val="none"/>
        </w:rPr>
        <w:t>拒绝有关部门监督检查或提供虚假情况的。</w:t>
      </w:r>
    </w:p>
    <w:p>
      <w:pPr>
        <w:snapToGrid w:val="0"/>
        <w:spacing w:line="440" w:lineRule="exact"/>
        <w:rPr>
          <w:rStyle w:val="49"/>
          <w:rFonts w:hint="default" w:ascii="宋体" w:hAnsi="宋体" w:eastAsia="宋体"/>
          <w:color w:val="auto"/>
          <w:sz w:val="24"/>
          <w:szCs w:val="24"/>
          <w:highlight w:val="none"/>
          <w:lang w:val="en-US" w:eastAsia="zh-CN"/>
        </w:rPr>
      </w:pPr>
      <w:r>
        <w:rPr>
          <w:rStyle w:val="49"/>
          <w:rFonts w:hint="eastAsia" w:ascii="宋体" w:hAnsi="宋体"/>
          <w:color w:val="auto"/>
          <w:sz w:val="24"/>
          <w:szCs w:val="24"/>
          <w:highlight w:val="none"/>
          <w:lang w:val="en-US" w:eastAsia="zh-CN"/>
        </w:rPr>
        <w:t>14.其他</w:t>
      </w:r>
      <w:r>
        <w:rPr>
          <w:rStyle w:val="49"/>
          <w:rFonts w:hint="eastAsia" w:ascii="宋体" w:hAnsi="宋体"/>
          <w:color w:val="auto"/>
          <w:sz w:val="24"/>
          <w:szCs w:val="24"/>
          <w:highlight w:val="none"/>
          <w:u w:val="single"/>
          <w:lang w:val="en-US" w:eastAsia="zh-CN"/>
        </w:rPr>
        <w:t xml:space="preserve">                          </w:t>
      </w:r>
    </w:p>
    <w:p>
      <w:pPr>
        <w:spacing w:line="440" w:lineRule="exact"/>
        <w:ind w:firstLine="240" w:firstLineChars="100"/>
        <w:rPr>
          <w:rStyle w:val="49"/>
          <w:rFonts w:ascii="宋体" w:hAnsi="宋体"/>
          <w:color w:val="auto"/>
          <w:sz w:val="24"/>
          <w:szCs w:val="24"/>
          <w:highlight w:val="none"/>
        </w:rPr>
      </w:pPr>
    </w:p>
    <w:p>
      <w:pPr>
        <w:spacing w:line="440" w:lineRule="exact"/>
        <w:ind w:firstLine="240" w:firstLineChars="100"/>
        <w:rPr>
          <w:rStyle w:val="49"/>
          <w:rFonts w:ascii="宋体" w:hAnsi="宋体"/>
          <w:color w:val="auto"/>
          <w:sz w:val="24"/>
          <w:szCs w:val="24"/>
          <w:highlight w:val="none"/>
        </w:rPr>
      </w:pPr>
    </w:p>
    <w:p>
      <w:pPr>
        <w:spacing w:line="440" w:lineRule="exact"/>
        <w:ind w:firstLine="240" w:firstLineChars="100"/>
        <w:rPr>
          <w:rStyle w:val="49"/>
          <w:rFonts w:ascii="宋体" w:hAnsi="宋体"/>
          <w:color w:val="auto"/>
          <w:sz w:val="24"/>
          <w:szCs w:val="24"/>
          <w:highlight w:val="none"/>
        </w:rPr>
      </w:pPr>
      <w:r>
        <w:rPr>
          <w:rStyle w:val="49"/>
          <w:rFonts w:ascii="宋体" w:hAnsi="宋体"/>
          <w:color w:val="auto"/>
          <w:sz w:val="24"/>
          <w:szCs w:val="24"/>
          <w:highlight w:val="none"/>
        </w:rPr>
        <w:t>与本投标有关的一切正式往来信函请寄：</w:t>
      </w:r>
    </w:p>
    <w:p>
      <w:pPr>
        <w:spacing w:line="440" w:lineRule="exact"/>
        <w:ind w:firstLine="240" w:firstLineChars="100"/>
        <w:rPr>
          <w:rStyle w:val="49"/>
          <w:rFonts w:ascii="宋体" w:hAnsi="宋体"/>
          <w:color w:val="auto"/>
          <w:sz w:val="24"/>
          <w:szCs w:val="24"/>
          <w:highlight w:val="none"/>
          <w:u w:val="single"/>
        </w:rPr>
      </w:pPr>
      <w:r>
        <w:rPr>
          <w:rStyle w:val="49"/>
          <w:rFonts w:ascii="宋体" w:hAnsi="宋体"/>
          <w:color w:val="auto"/>
          <w:sz w:val="24"/>
          <w:szCs w:val="24"/>
          <w:highlight w:val="none"/>
        </w:rPr>
        <w:t>地　　　　　址：</w:t>
      </w:r>
      <w:r>
        <w:rPr>
          <w:rStyle w:val="49"/>
          <w:rFonts w:ascii="宋体" w:hAnsi="宋体"/>
          <w:color w:val="auto"/>
          <w:sz w:val="24"/>
          <w:szCs w:val="24"/>
          <w:highlight w:val="none"/>
          <w:u w:val="single"/>
        </w:rPr>
        <w:t>　　　　　　　　　　</w:t>
      </w:r>
      <w:r>
        <w:rPr>
          <w:rStyle w:val="49"/>
          <w:rFonts w:ascii="宋体" w:hAnsi="宋体"/>
          <w:color w:val="auto"/>
          <w:sz w:val="24"/>
          <w:szCs w:val="24"/>
          <w:highlight w:val="none"/>
        </w:rPr>
        <w:t>邮编：</w:t>
      </w:r>
      <w:r>
        <w:rPr>
          <w:rStyle w:val="49"/>
          <w:rFonts w:ascii="宋体" w:hAnsi="宋体"/>
          <w:color w:val="auto"/>
          <w:sz w:val="24"/>
          <w:szCs w:val="24"/>
          <w:highlight w:val="none"/>
          <w:u w:val="single"/>
        </w:rPr>
        <w:t>　　　　　　　　　</w:t>
      </w:r>
    </w:p>
    <w:p>
      <w:pPr>
        <w:spacing w:line="440" w:lineRule="exact"/>
        <w:ind w:left="0" w:leftChars="0" w:firstLine="240" w:firstLineChars="100"/>
        <w:rPr>
          <w:rStyle w:val="49"/>
          <w:rFonts w:ascii="宋体" w:hAnsi="宋体"/>
          <w:color w:val="auto"/>
          <w:sz w:val="24"/>
          <w:szCs w:val="24"/>
          <w:highlight w:val="none"/>
        </w:rPr>
      </w:pPr>
      <w:r>
        <w:rPr>
          <w:rStyle w:val="49"/>
          <w:rFonts w:ascii="宋体" w:hAnsi="宋体"/>
          <w:color w:val="auto"/>
          <w:sz w:val="24"/>
          <w:szCs w:val="24"/>
          <w:highlight w:val="none"/>
        </w:rPr>
        <w:t>电　　　　　话：</w:t>
      </w:r>
      <w:r>
        <w:rPr>
          <w:rStyle w:val="49"/>
          <w:rFonts w:ascii="宋体" w:hAnsi="宋体"/>
          <w:color w:val="auto"/>
          <w:sz w:val="24"/>
          <w:szCs w:val="24"/>
          <w:highlight w:val="none"/>
          <w:u w:val="single"/>
        </w:rPr>
        <w:t>　　　　　　　　　　</w:t>
      </w:r>
      <w:r>
        <w:rPr>
          <w:rStyle w:val="49"/>
          <w:rFonts w:ascii="宋体" w:hAnsi="宋体"/>
          <w:color w:val="auto"/>
          <w:sz w:val="24"/>
          <w:szCs w:val="24"/>
          <w:highlight w:val="none"/>
        </w:rPr>
        <w:t>传真：</w:t>
      </w:r>
      <w:r>
        <w:rPr>
          <w:rStyle w:val="49"/>
          <w:rFonts w:ascii="宋体" w:hAnsi="宋体"/>
          <w:color w:val="auto"/>
          <w:sz w:val="24"/>
          <w:szCs w:val="24"/>
          <w:highlight w:val="none"/>
          <w:u w:val="single"/>
        </w:rPr>
        <w:t>　　　　　　　　　</w:t>
      </w:r>
    </w:p>
    <w:p>
      <w:pPr>
        <w:spacing w:line="440" w:lineRule="exact"/>
        <w:ind w:left="0" w:leftChars="0" w:firstLine="240" w:firstLineChars="100"/>
        <w:rPr>
          <w:rStyle w:val="49"/>
          <w:rFonts w:hint="eastAsia" w:ascii="宋体" w:hAnsi="宋体"/>
          <w:color w:val="auto"/>
          <w:sz w:val="24"/>
          <w:szCs w:val="24"/>
          <w:highlight w:val="none"/>
          <w:lang w:eastAsia="zh-CN"/>
        </w:rPr>
      </w:pPr>
    </w:p>
    <w:p>
      <w:pPr>
        <w:spacing w:line="440" w:lineRule="exact"/>
        <w:ind w:left="0" w:leftChars="0" w:firstLine="240" w:firstLineChars="100"/>
        <w:rPr>
          <w:rStyle w:val="49"/>
          <w:rFonts w:hint="eastAsia" w:ascii="宋体" w:hAnsi="宋体"/>
          <w:color w:val="auto"/>
          <w:sz w:val="24"/>
          <w:szCs w:val="24"/>
          <w:highlight w:val="none"/>
          <w:lang w:eastAsia="zh-CN"/>
        </w:rPr>
      </w:pPr>
    </w:p>
    <w:p>
      <w:pPr>
        <w:spacing w:line="440" w:lineRule="exact"/>
        <w:ind w:left="0" w:leftChars="0" w:firstLine="240" w:firstLineChars="100"/>
        <w:rPr>
          <w:rStyle w:val="49"/>
          <w:rFonts w:ascii="宋体" w:hAnsi="宋体"/>
          <w:color w:val="auto"/>
          <w:sz w:val="24"/>
          <w:szCs w:val="24"/>
          <w:highlight w:val="none"/>
          <w:u w:val="single"/>
        </w:rPr>
      </w:pPr>
      <w:r>
        <w:rPr>
          <w:rStyle w:val="49"/>
          <w:rFonts w:hint="eastAsia" w:ascii="宋体" w:hAnsi="宋体"/>
          <w:color w:val="auto"/>
          <w:sz w:val="24"/>
          <w:szCs w:val="24"/>
          <w:highlight w:val="none"/>
          <w:lang w:eastAsia="zh-CN"/>
        </w:rPr>
        <w:t>供应商</w:t>
      </w:r>
      <w:r>
        <w:rPr>
          <w:rStyle w:val="49"/>
          <w:rFonts w:ascii="宋体" w:hAnsi="宋体"/>
          <w:color w:val="auto"/>
          <w:sz w:val="24"/>
          <w:szCs w:val="24"/>
          <w:highlight w:val="none"/>
        </w:rPr>
        <w:t>名称（单位公章）：</w:t>
      </w:r>
      <w:r>
        <w:rPr>
          <w:rStyle w:val="49"/>
          <w:rFonts w:ascii="宋体" w:hAnsi="宋体"/>
          <w:color w:val="auto"/>
          <w:sz w:val="24"/>
          <w:szCs w:val="24"/>
          <w:highlight w:val="none"/>
          <w:u w:val="single"/>
        </w:rPr>
        <w:t>　　　　　　　　　　</w:t>
      </w:r>
    </w:p>
    <w:p>
      <w:pPr>
        <w:spacing w:line="440" w:lineRule="exact"/>
        <w:ind w:left="0" w:leftChars="0" w:firstLine="240" w:firstLineChars="100"/>
        <w:rPr>
          <w:rStyle w:val="49"/>
          <w:rFonts w:ascii="宋体" w:hAnsi="宋体"/>
          <w:color w:val="auto"/>
          <w:sz w:val="24"/>
          <w:szCs w:val="24"/>
          <w:highlight w:val="none"/>
        </w:rPr>
      </w:pPr>
      <w:r>
        <w:rPr>
          <w:rStyle w:val="49"/>
          <w:rFonts w:hint="eastAsia" w:ascii="宋体" w:hAnsi="宋体"/>
          <w:color w:val="auto"/>
          <w:sz w:val="24"/>
          <w:szCs w:val="24"/>
          <w:highlight w:val="none"/>
          <w:lang w:eastAsia="zh-CN"/>
        </w:rPr>
        <w:t>供应商</w:t>
      </w:r>
      <w:r>
        <w:rPr>
          <w:rStyle w:val="49"/>
          <w:rFonts w:ascii="宋体" w:hAnsi="宋体"/>
          <w:color w:val="auto"/>
          <w:sz w:val="24"/>
          <w:szCs w:val="24"/>
          <w:highlight w:val="none"/>
        </w:rPr>
        <w:t>代表签字：</w:t>
      </w:r>
      <w:r>
        <w:rPr>
          <w:rStyle w:val="49"/>
          <w:rFonts w:ascii="宋体" w:hAnsi="宋体"/>
          <w:color w:val="auto"/>
          <w:sz w:val="24"/>
          <w:szCs w:val="24"/>
          <w:highlight w:val="none"/>
          <w:u w:val="single"/>
        </w:rPr>
        <w:t>　　　　　　　　　　　　　</w:t>
      </w:r>
    </w:p>
    <w:p>
      <w:pPr>
        <w:spacing w:line="440" w:lineRule="exact"/>
        <w:ind w:left="0" w:leftChars="0" w:firstLine="240" w:firstLineChars="100"/>
        <w:jc w:val="left"/>
        <w:rPr>
          <w:rStyle w:val="49"/>
          <w:rFonts w:ascii="宋体" w:hAnsi="宋体"/>
          <w:color w:val="auto"/>
          <w:sz w:val="24"/>
          <w:szCs w:val="24"/>
          <w:highlight w:val="none"/>
        </w:rPr>
      </w:pPr>
    </w:p>
    <w:p>
      <w:pPr>
        <w:snapToGrid w:val="0"/>
        <w:spacing w:line="440" w:lineRule="exact"/>
        <w:ind w:firstLine="482" w:firstLineChars="200"/>
        <w:rPr>
          <w:rStyle w:val="49"/>
          <w:rFonts w:ascii="宋体" w:hAnsi="宋体"/>
          <w:b/>
          <w:color w:val="auto"/>
          <w:sz w:val="24"/>
          <w:szCs w:val="24"/>
          <w:highlight w:val="none"/>
        </w:rPr>
      </w:pPr>
    </w:p>
    <w:p>
      <w:pPr>
        <w:pStyle w:val="13"/>
        <w:rPr>
          <w:rStyle w:val="49"/>
          <w:rFonts w:ascii="宋体" w:hAnsi="宋体"/>
          <w:b/>
          <w:color w:val="auto"/>
          <w:sz w:val="24"/>
          <w:szCs w:val="24"/>
          <w:highlight w:val="none"/>
        </w:rPr>
      </w:pPr>
    </w:p>
    <w:p>
      <w:pPr>
        <w:rPr>
          <w:color w:val="auto"/>
        </w:rPr>
      </w:pPr>
    </w:p>
    <w:p>
      <w:pPr>
        <w:snapToGrid w:val="0"/>
        <w:spacing w:line="440" w:lineRule="exact"/>
        <w:ind w:firstLine="482" w:firstLineChars="200"/>
        <w:rPr>
          <w:rStyle w:val="49"/>
          <w:rFonts w:ascii="宋体" w:hAnsi="宋体"/>
          <w:b/>
          <w:color w:val="auto"/>
          <w:sz w:val="24"/>
          <w:szCs w:val="24"/>
          <w:highlight w:val="none"/>
        </w:rPr>
      </w:pPr>
    </w:p>
    <w:p>
      <w:pPr>
        <w:snapToGrid w:val="0"/>
        <w:spacing w:line="440" w:lineRule="exact"/>
        <w:ind w:firstLine="482" w:firstLineChars="200"/>
        <w:rPr>
          <w:rStyle w:val="49"/>
          <w:rFonts w:ascii="宋体" w:hAnsi="宋体"/>
          <w:b/>
          <w:color w:val="auto"/>
          <w:sz w:val="24"/>
          <w:szCs w:val="24"/>
          <w:highlight w:val="none"/>
        </w:rPr>
      </w:pPr>
    </w:p>
    <w:p>
      <w:pPr>
        <w:snapToGrid w:val="0"/>
        <w:spacing w:line="440" w:lineRule="exact"/>
        <w:ind w:firstLine="482" w:firstLineChars="200"/>
        <w:rPr>
          <w:rStyle w:val="49"/>
          <w:rFonts w:ascii="宋体" w:hAnsi="宋体"/>
          <w:b/>
          <w:color w:val="auto"/>
          <w:sz w:val="24"/>
          <w:szCs w:val="24"/>
          <w:highlight w:val="none"/>
        </w:rPr>
      </w:pPr>
    </w:p>
    <w:p>
      <w:pPr>
        <w:snapToGrid w:val="0"/>
        <w:spacing w:line="440" w:lineRule="exact"/>
        <w:ind w:firstLine="482" w:firstLineChars="200"/>
        <w:rPr>
          <w:rStyle w:val="49"/>
          <w:rFonts w:ascii="宋体" w:hAnsi="宋体"/>
          <w:b/>
          <w:color w:val="auto"/>
          <w:sz w:val="24"/>
          <w:szCs w:val="24"/>
          <w:highlight w:val="none"/>
        </w:rPr>
      </w:pPr>
      <w:r>
        <w:rPr>
          <w:rStyle w:val="49"/>
          <w:rFonts w:ascii="宋体" w:hAnsi="宋体"/>
          <w:b/>
          <w:color w:val="auto"/>
          <w:sz w:val="24"/>
          <w:szCs w:val="24"/>
          <w:highlight w:val="none"/>
        </w:rPr>
        <w:t>注：除可填报项目外，对本投标函的任何修改将被视为非实质性响应投标，从而导致该投标被拒绝。</w:t>
      </w:r>
    </w:p>
    <w:p>
      <w:pPr>
        <w:spacing w:line="440" w:lineRule="exact"/>
        <w:ind w:firstLine="480"/>
        <w:rPr>
          <w:rFonts w:hint="eastAsia" w:ascii="宋体" w:hAnsi="宋体" w:eastAsia="宋体" w:cs="宋体"/>
          <w:color w:val="auto"/>
          <w:sz w:val="24"/>
          <w:szCs w:val="22"/>
        </w:rPr>
      </w:pPr>
    </w:p>
    <w:p>
      <w:pPr>
        <w:spacing w:line="440" w:lineRule="exact"/>
        <w:ind w:firstLine="480"/>
        <w:rPr>
          <w:rFonts w:hint="eastAsia" w:ascii="宋体" w:hAnsi="宋体" w:eastAsia="宋体" w:cs="宋体"/>
          <w:color w:val="auto"/>
          <w:sz w:val="24"/>
          <w:szCs w:val="22"/>
        </w:rPr>
      </w:pPr>
    </w:p>
    <w:p>
      <w:pPr>
        <w:spacing w:line="440" w:lineRule="exact"/>
        <w:ind w:firstLine="480"/>
        <w:rPr>
          <w:rFonts w:hint="eastAsia" w:ascii="宋体" w:hAnsi="宋体" w:eastAsia="宋体" w:cs="宋体"/>
          <w:color w:val="auto"/>
          <w:sz w:val="24"/>
          <w:szCs w:val="22"/>
        </w:rPr>
      </w:pPr>
    </w:p>
    <w:p>
      <w:pPr>
        <w:spacing w:line="440" w:lineRule="exact"/>
        <w:ind w:firstLine="480"/>
        <w:rPr>
          <w:rFonts w:hint="eastAsia" w:ascii="宋体" w:hAnsi="宋体" w:eastAsia="宋体" w:cs="宋体"/>
          <w:color w:val="auto"/>
          <w:sz w:val="24"/>
          <w:szCs w:val="22"/>
        </w:rPr>
      </w:pPr>
    </w:p>
    <w:p>
      <w:pPr>
        <w:spacing w:line="440" w:lineRule="exact"/>
        <w:ind w:firstLine="480"/>
        <w:rPr>
          <w:rFonts w:hint="eastAsia" w:ascii="宋体" w:hAnsi="宋体" w:eastAsia="宋体" w:cs="宋体"/>
          <w:color w:val="auto"/>
          <w:sz w:val="24"/>
          <w:szCs w:val="22"/>
        </w:rPr>
      </w:pPr>
      <w:r>
        <w:rPr>
          <w:rFonts w:hint="eastAsia" w:ascii="宋体" w:hAnsi="宋体" w:eastAsia="宋体" w:cs="宋体"/>
          <w:color w:val="auto"/>
          <w:sz w:val="24"/>
          <w:szCs w:val="22"/>
        </w:rPr>
        <w:t>年     月     日</w:t>
      </w:r>
    </w:p>
    <w:p>
      <w:pPr>
        <w:spacing w:line="440" w:lineRule="exact"/>
        <w:rPr>
          <w:rFonts w:hint="eastAsia" w:ascii="宋体" w:hAnsi="宋体" w:eastAsia="宋体" w:cs="宋体"/>
          <w:b/>
          <w:bCs/>
          <w:color w:val="auto"/>
          <w:sz w:val="30"/>
          <w:szCs w:val="30"/>
        </w:rPr>
      </w:pPr>
    </w:p>
    <w:p>
      <w:pPr>
        <w:spacing w:line="440" w:lineRule="exact"/>
        <w:ind w:firstLine="480"/>
        <w:jc w:val="center"/>
        <w:rPr>
          <w:rFonts w:hint="eastAsia" w:ascii="宋体" w:hAnsi="宋体" w:eastAsia="宋体" w:cs="宋体"/>
          <w:b/>
          <w:bCs/>
          <w:color w:val="auto"/>
          <w:sz w:val="30"/>
          <w:szCs w:val="30"/>
          <w:lang w:val="en-US" w:eastAsia="zh-CN"/>
        </w:rPr>
      </w:pPr>
    </w:p>
    <w:p>
      <w:pPr>
        <w:spacing w:line="440" w:lineRule="exact"/>
        <w:jc w:val="both"/>
        <w:rPr>
          <w:rFonts w:hint="eastAsia" w:ascii="宋体" w:hAnsi="宋体" w:eastAsia="宋体" w:cs="宋体"/>
          <w:b/>
          <w:bCs/>
          <w:color w:val="auto"/>
          <w:sz w:val="30"/>
          <w:szCs w:val="30"/>
          <w:lang w:val="en-US" w:eastAsia="zh-CN"/>
        </w:rPr>
      </w:pPr>
    </w:p>
    <w:p>
      <w:pPr>
        <w:spacing w:line="440" w:lineRule="exact"/>
        <w:ind w:firstLine="48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二、</w:t>
      </w:r>
      <w:r>
        <w:rPr>
          <w:rFonts w:hint="eastAsia" w:ascii="宋体" w:hAnsi="宋体" w:eastAsia="宋体" w:cs="宋体"/>
          <w:b/>
          <w:bCs/>
          <w:color w:val="auto"/>
          <w:sz w:val="30"/>
          <w:szCs w:val="30"/>
        </w:rPr>
        <w:t>投标文件真实性和不存在限制投标情形的声明</w:t>
      </w:r>
    </w:p>
    <w:p>
      <w:pPr>
        <w:spacing w:line="200" w:lineRule="exact"/>
        <w:rPr>
          <w:rFonts w:hint="eastAsia" w:ascii="宋体" w:hAnsi="宋体" w:eastAsia="宋体" w:cs="宋体"/>
          <w:color w:val="auto"/>
        </w:rPr>
      </w:pPr>
    </w:p>
    <w:p>
      <w:pPr>
        <w:spacing w:line="48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策勒县维吾尔医医院</w:t>
      </w:r>
      <w:r>
        <w:rPr>
          <w:rFonts w:hint="eastAsia" w:ascii="宋体" w:hAnsi="宋体" w:eastAsia="宋体" w:cs="宋体"/>
          <w:color w:val="auto"/>
          <w:sz w:val="24"/>
          <w:szCs w:val="24"/>
        </w:rPr>
        <w:t>：</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我方在此声明，所递交的（项目名称）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的投标文件（包括有关资料、澄清）真实可信，不存在虚假（包括隐瞒）。我方近三年来在经营活动中没有重大违法记录。</w:t>
      </w:r>
    </w:p>
    <w:p>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我方承诺，如存在虚假投标行为，我方自愿承担</w:t>
      </w:r>
      <w:r>
        <w:rPr>
          <w:rFonts w:hint="eastAsia" w:ascii="宋体" w:hAnsi="宋体" w:eastAsia="宋体" w:cs="宋体"/>
          <w:color w:val="auto"/>
          <w:sz w:val="24"/>
          <w:szCs w:val="24"/>
          <w:lang w:val="en-US" w:eastAsia="zh-CN"/>
        </w:rPr>
        <w:t>一切法律</w:t>
      </w:r>
      <w:r>
        <w:rPr>
          <w:rFonts w:hint="eastAsia" w:ascii="宋体" w:hAnsi="宋体" w:eastAsia="宋体" w:cs="宋体"/>
          <w:color w:val="auto"/>
          <w:sz w:val="24"/>
          <w:szCs w:val="24"/>
        </w:rPr>
        <w:t>责任。</w:t>
      </w:r>
    </w:p>
    <w:p>
      <w:pPr>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投标单位：（单位公章）</w:t>
      </w:r>
    </w:p>
    <w:p>
      <w:pPr>
        <w:spacing w:line="360" w:lineRule="auto"/>
        <w:rPr>
          <w:rFonts w:hint="eastAsia" w:ascii="宋体" w:hAnsi="宋体" w:eastAsia="宋体" w:cs="宋体"/>
          <w:color w:val="auto"/>
          <w:sz w:val="24"/>
          <w:szCs w:val="24"/>
        </w:rPr>
      </w:pP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投标单位法定代表人或其授权委托人（签字或盖章）：</w:t>
      </w:r>
    </w:p>
    <w:p>
      <w:pPr>
        <w:spacing w:line="360" w:lineRule="auto"/>
        <w:ind w:firstLine="3360" w:firstLineChars="14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年   月   日</w:t>
      </w:r>
      <w:bookmarkStart w:id="401" w:name="_Toc21183"/>
      <w:bookmarkStart w:id="402" w:name="_Toc7164"/>
      <w:bookmarkStart w:id="403" w:name="_Toc2775"/>
      <w:bookmarkStart w:id="404" w:name="_Toc21652"/>
      <w:bookmarkStart w:id="405" w:name="_Toc22822"/>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rPr>
          <w:rFonts w:hint="eastAsia"/>
          <w:color w:val="auto"/>
        </w:rPr>
      </w:pPr>
    </w:p>
    <w:p>
      <w:pPr>
        <w:spacing w:line="360" w:lineRule="auto"/>
        <w:rPr>
          <w:rFonts w:hint="eastAsia" w:ascii="宋体" w:hAnsi="宋体" w:eastAsia="宋体" w:cs="宋体"/>
          <w:color w:val="auto"/>
          <w:sz w:val="24"/>
        </w:rPr>
      </w:pPr>
    </w:p>
    <w:p>
      <w:pPr>
        <w:spacing w:line="440" w:lineRule="exact"/>
        <w:ind w:firstLine="480"/>
        <w:jc w:val="center"/>
        <w:rPr>
          <w:rFonts w:hint="eastAsia" w:ascii="宋体" w:hAnsi="宋体" w:eastAsia="宋体" w:cs="宋体"/>
          <w:b/>
          <w:bCs/>
          <w:color w:val="auto"/>
          <w:sz w:val="30"/>
          <w:szCs w:val="30"/>
          <w:lang w:val="en-US" w:eastAsia="zh-CN"/>
        </w:rPr>
      </w:pPr>
    </w:p>
    <w:p>
      <w:pPr>
        <w:spacing w:line="440" w:lineRule="exact"/>
        <w:ind w:firstLine="480"/>
        <w:jc w:val="center"/>
        <w:rPr>
          <w:rFonts w:hint="eastAsia" w:ascii="宋体" w:hAnsi="宋体" w:eastAsia="宋体" w:cs="宋体"/>
          <w:b/>
          <w:bCs/>
          <w:color w:val="auto"/>
          <w:sz w:val="30"/>
          <w:szCs w:val="30"/>
          <w:lang w:val="en-US" w:eastAsia="zh-CN"/>
        </w:rPr>
      </w:pPr>
    </w:p>
    <w:p>
      <w:pPr>
        <w:spacing w:line="440" w:lineRule="exact"/>
        <w:ind w:firstLine="480"/>
        <w:jc w:val="center"/>
        <w:rPr>
          <w:rFonts w:hint="eastAsia" w:ascii="宋体" w:hAnsi="宋体" w:eastAsia="宋体" w:cs="宋体"/>
          <w:b/>
          <w:bCs/>
          <w:color w:val="auto"/>
          <w:sz w:val="30"/>
          <w:szCs w:val="30"/>
          <w:lang w:val="en-US" w:eastAsia="zh-CN"/>
        </w:rPr>
      </w:pPr>
    </w:p>
    <w:p>
      <w:pPr>
        <w:spacing w:line="440" w:lineRule="exact"/>
        <w:ind w:firstLine="48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三、开标</w:t>
      </w:r>
      <w:r>
        <w:rPr>
          <w:rFonts w:hint="eastAsia" w:ascii="宋体" w:hAnsi="宋体" w:eastAsia="宋体" w:cs="宋体"/>
          <w:b/>
          <w:bCs/>
          <w:color w:val="auto"/>
          <w:sz w:val="30"/>
          <w:szCs w:val="30"/>
        </w:rPr>
        <w:t>一览表</w:t>
      </w:r>
      <w:bookmarkEnd w:id="401"/>
      <w:bookmarkEnd w:id="402"/>
      <w:bookmarkEnd w:id="403"/>
      <w:bookmarkEnd w:id="404"/>
      <w:bookmarkEnd w:id="405"/>
    </w:p>
    <w:p>
      <w:pPr>
        <w:spacing w:line="400" w:lineRule="exact"/>
        <w:rPr>
          <w:rFonts w:hint="eastAsia" w:ascii="宋体" w:hAnsi="宋体" w:eastAsia="宋体" w:cs="宋体"/>
          <w:color w:val="auto"/>
          <w:sz w:val="24"/>
        </w:rPr>
      </w:pPr>
      <w:r>
        <w:rPr>
          <w:rFonts w:hint="eastAsia" w:ascii="宋体" w:hAnsi="宋体" w:eastAsia="宋体" w:cs="宋体"/>
          <w:color w:val="auto"/>
          <w:sz w:val="24"/>
        </w:rPr>
        <w:t>项目名称：</w:t>
      </w:r>
    </w:p>
    <w:p>
      <w:pPr>
        <w:rPr>
          <w:rFonts w:hint="eastAsia" w:ascii="宋体" w:hAnsi="宋体" w:eastAsia="宋体" w:cs="宋体"/>
          <w:b/>
          <w:color w:val="auto"/>
          <w:sz w:val="24"/>
          <w:szCs w:val="24"/>
          <w:lang w:eastAsia="zh-CN"/>
        </w:rPr>
      </w:pPr>
      <w:r>
        <w:rPr>
          <w:rFonts w:hint="eastAsia" w:ascii="宋体" w:hAnsi="宋体" w:eastAsia="宋体" w:cs="宋体"/>
          <w:color w:val="auto"/>
          <w:sz w:val="24"/>
        </w:rPr>
        <w:t xml:space="preserve">项目编号：           </w:t>
      </w:r>
    </w:p>
    <w:tbl>
      <w:tblPr>
        <w:tblStyle w:val="41"/>
        <w:tblpPr w:leftFromText="180" w:rightFromText="180" w:vertAnchor="text" w:horzAnchor="page" w:tblpXSpec="center" w:tblpY="381"/>
        <w:tblOverlap w:val="never"/>
        <w:tblW w:w="88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588"/>
        <w:gridCol w:w="972"/>
        <w:gridCol w:w="1762"/>
        <w:gridCol w:w="2471"/>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4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序号</w:t>
            </w:r>
          </w:p>
        </w:tc>
        <w:tc>
          <w:tcPr>
            <w:tcW w:w="1588" w:type="dxa"/>
            <w:noWrap w:val="0"/>
            <w:vAlign w:val="center"/>
          </w:tcPr>
          <w:p>
            <w:pPr>
              <w:tabs>
                <w:tab w:val="left" w:pos="9135"/>
              </w:tabs>
              <w:spacing w:line="400" w:lineRule="atLeast"/>
              <w:jc w:val="center"/>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商品</w:t>
            </w:r>
            <w:r>
              <w:rPr>
                <w:rFonts w:hint="eastAsia" w:ascii="宋体" w:hAnsi="宋体" w:eastAsia="宋体" w:cs="宋体"/>
                <w:color w:val="auto"/>
                <w:sz w:val="24"/>
                <w:u w:val="none"/>
              </w:rPr>
              <w:t>名称</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数量</w:t>
            </w:r>
          </w:p>
        </w:tc>
        <w:tc>
          <w:tcPr>
            <w:tcW w:w="1762" w:type="dxa"/>
            <w:noWrap w:val="0"/>
            <w:vAlign w:val="center"/>
          </w:tcPr>
          <w:p>
            <w:pPr>
              <w:tabs>
                <w:tab w:val="left" w:pos="9135"/>
              </w:tabs>
              <w:spacing w:line="400" w:lineRule="atLeast"/>
              <w:jc w:val="center"/>
              <w:rPr>
                <w:rFonts w:hint="eastAsia" w:ascii="宋体" w:hAnsi="宋体" w:eastAsia="宋体" w:cs="宋体"/>
                <w:color w:val="auto"/>
                <w:sz w:val="24"/>
                <w:u w:val="none"/>
              </w:rPr>
            </w:pPr>
            <w:r>
              <w:rPr>
                <w:rFonts w:hint="eastAsia" w:ascii="宋体" w:hAnsi="宋体" w:eastAsia="宋体" w:cs="宋体"/>
                <w:color w:val="auto"/>
                <w:kern w:val="2"/>
                <w:sz w:val="24"/>
                <w:u w:val="none"/>
                <w:lang w:val="en-US" w:eastAsia="zh-CN" w:bidi="ar-SA"/>
              </w:rPr>
              <w:t>单价（元）</w:t>
            </w:r>
          </w:p>
        </w:tc>
        <w:tc>
          <w:tcPr>
            <w:tcW w:w="2471" w:type="dxa"/>
            <w:noWrap w:val="0"/>
            <w:vAlign w:val="center"/>
          </w:tcPr>
          <w:p>
            <w:pPr>
              <w:tabs>
                <w:tab w:val="left" w:pos="9135"/>
              </w:tabs>
              <w:spacing w:line="400" w:lineRule="atLeast"/>
              <w:jc w:val="center"/>
              <w:rPr>
                <w:rFonts w:hint="eastAsia" w:ascii="宋体" w:hAnsi="宋体" w:eastAsia="宋体" w:cs="宋体"/>
                <w:color w:val="auto"/>
                <w:kern w:val="2"/>
                <w:sz w:val="24"/>
                <w:u w:val="none"/>
                <w:lang w:val="en-US" w:eastAsia="zh-CN" w:bidi="ar-SA"/>
              </w:rPr>
            </w:pPr>
            <w:r>
              <w:rPr>
                <w:rFonts w:hint="eastAsia" w:ascii="宋体" w:hAnsi="宋体" w:eastAsia="宋体" w:cs="宋体"/>
                <w:color w:val="auto"/>
                <w:kern w:val="2"/>
                <w:sz w:val="24"/>
                <w:u w:val="none"/>
                <w:lang w:val="en-US" w:eastAsia="zh-CN" w:bidi="ar-SA"/>
              </w:rPr>
              <w:t>合计（元）</w:t>
            </w:r>
          </w:p>
        </w:tc>
        <w:tc>
          <w:tcPr>
            <w:tcW w:w="1235" w:type="dxa"/>
            <w:noWrap w:val="0"/>
            <w:vAlign w:val="center"/>
          </w:tcPr>
          <w:p>
            <w:pPr>
              <w:tabs>
                <w:tab w:val="left" w:pos="9135"/>
              </w:tabs>
              <w:spacing w:line="400" w:lineRule="atLeast"/>
              <w:jc w:val="center"/>
              <w:rPr>
                <w:rFonts w:hint="eastAsia" w:ascii="宋体" w:hAnsi="宋体" w:eastAsia="宋体" w:cs="宋体"/>
                <w:color w:val="auto"/>
                <w:kern w:val="2"/>
                <w:sz w:val="24"/>
                <w:u w:val="none"/>
                <w:lang w:val="en-US" w:eastAsia="zh-CN" w:bidi="ar-SA"/>
              </w:rPr>
            </w:pPr>
            <w:r>
              <w:rPr>
                <w:rFonts w:hint="eastAsia" w:ascii="宋体" w:hAnsi="宋体" w:eastAsia="宋体" w:cs="宋体"/>
                <w:color w:val="auto"/>
                <w:sz w:val="24"/>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5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62" w:type="dxa"/>
            <w:noWrap w:val="0"/>
            <w:vAlign w:val="top"/>
          </w:tcPr>
          <w:p>
            <w:pPr>
              <w:tabs>
                <w:tab w:val="left" w:pos="9135"/>
              </w:tabs>
              <w:spacing w:line="400" w:lineRule="atLeast"/>
              <w:rPr>
                <w:rFonts w:hint="eastAsia" w:ascii="宋体" w:hAnsi="宋体" w:eastAsia="宋体" w:cs="宋体"/>
                <w:color w:val="auto"/>
                <w:sz w:val="24"/>
                <w:u w:val="none"/>
              </w:rPr>
            </w:pPr>
          </w:p>
        </w:tc>
        <w:tc>
          <w:tcPr>
            <w:tcW w:w="2471" w:type="dxa"/>
            <w:noWrap w:val="0"/>
            <w:vAlign w:val="top"/>
          </w:tcPr>
          <w:p>
            <w:pPr>
              <w:tabs>
                <w:tab w:val="left" w:pos="9135"/>
              </w:tabs>
              <w:spacing w:line="400" w:lineRule="atLeast"/>
              <w:rPr>
                <w:rFonts w:hint="eastAsia" w:ascii="宋体" w:hAnsi="宋体" w:eastAsia="宋体" w:cs="宋体"/>
                <w:color w:val="auto"/>
                <w:sz w:val="24"/>
                <w:u w:val="none"/>
              </w:rPr>
            </w:pPr>
          </w:p>
        </w:tc>
        <w:tc>
          <w:tcPr>
            <w:tcW w:w="1235" w:type="dxa"/>
            <w:noWrap w:val="0"/>
            <w:vAlign w:val="top"/>
          </w:tcPr>
          <w:p>
            <w:pPr>
              <w:tabs>
                <w:tab w:val="left" w:pos="9135"/>
              </w:tabs>
              <w:spacing w:line="400" w:lineRule="atLeast"/>
              <w:rPr>
                <w:rFonts w:hint="eastAsia" w:ascii="宋体" w:hAnsi="宋体" w:eastAsia="宋体" w:cs="宋体"/>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5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62" w:type="dxa"/>
            <w:noWrap w:val="0"/>
            <w:vAlign w:val="top"/>
          </w:tcPr>
          <w:p>
            <w:pPr>
              <w:tabs>
                <w:tab w:val="left" w:pos="9135"/>
              </w:tabs>
              <w:spacing w:line="400" w:lineRule="atLeast"/>
              <w:rPr>
                <w:rFonts w:hint="eastAsia" w:ascii="宋体" w:hAnsi="宋体" w:eastAsia="宋体" w:cs="宋体"/>
                <w:color w:val="auto"/>
                <w:sz w:val="24"/>
                <w:u w:val="none"/>
              </w:rPr>
            </w:pPr>
          </w:p>
        </w:tc>
        <w:tc>
          <w:tcPr>
            <w:tcW w:w="2471" w:type="dxa"/>
            <w:noWrap w:val="0"/>
            <w:vAlign w:val="top"/>
          </w:tcPr>
          <w:p>
            <w:pPr>
              <w:tabs>
                <w:tab w:val="left" w:pos="9135"/>
              </w:tabs>
              <w:spacing w:line="400" w:lineRule="atLeast"/>
              <w:rPr>
                <w:rFonts w:hint="eastAsia" w:ascii="宋体" w:hAnsi="宋体" w:eastAsia="宋体" w:cs="宋体"/>
                <w:color w:val="auto"/>
                <w:sz w:val="24"/>
                <w:u w:val="none"/>
              </w:rPr>
            </w:pPr>
          </w:p>
        </w:tc>
        <w:tc>
          <w:tcPr>
            <w:tcW w:w="1235" w:type="dxa"/>
            <w:noWrap w:val="0"/>
            <w:vAlign w:val="top"/>
          </w:tcPr>
          <w:p>
            <w:pPr>
              <w:tabs>
                <w:tab w:val="left" w:pos="9135"/>
              </w:tabs>
              <w:spacing w:line="400" w:lineRule="atLeast"/>
              <w:rPr>
                <w:rFonts w:hint="eastAsia" w:ascii="宋体" w:hAnsi="宋体" w:eastAsia="宋体" w:cs="宋体"/>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5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62" w:type="dxa"/>
            <w:noWrap w:val="0"/>
            <w:vAlign w:val="top"/>
          </w:tcPr>
          <w:p>
            <w:pPr>
              <w:tabs>
                <w:tab w:val="left" w:pos="9135"/>
              </w:tabs>
              <w:spacing w:line="400" w:lineRule="atLeast"/>
              <w:rPr>
                <w:rFonts w:hint="eastAsia" w:ascii="宋体" w:hAnsi="宋体" w:eastAsia="宋体" w:cs="宋体"/>
                <w:color w:val="auto"/>
                <w:sz w:val="24"/>
                <w:u w:val="none"/>
              </w:rPr>
            </w:pPr>
          </w:p>
        </w:tc>
        <w:tc>
          <w:tcPr>
            <w:tcW w:w="2471" w:type="dxa"/>
            <w:noWrap w:val="0"/>
            <w:vAlign w:val="top"/>
          </w:tcPr>
          <w:p>
            <w:pPr>
              <w:tabs>
                <w:tab w:val="left" w:pos="9135"/>
              </w:tabs>
              <w:spacing w:line="400" w:lineRule="atLeast"/>
              <w:rPr>
                <w:rFonts w:hint="eastAsia" w:ascii="宋体" w:hAnsi="宋体" w:eastAsia="宋体" w:cs="宋体"/>
                <w:color w:val="auto"/>
                <w:sz w:val="24"/>
                <w:u w:val="none"/>
              </w:rPr>
            </w:pPr>
          </w:p>
        </w:tc>
        <w:tc>
          <w:tcPr>
            <w:tcW w:w="1235" w:type="dxa"/>
            <w:noWrap w:val="0"/>
            <w:vAlign w:val="top"/>
          </w:tcPr>
          <w:p>
            <w:pPr>
              <w:tabs>
                <w:tab w:val="left" w:pos="9135"/>
              </w:tabs>
              <w:spacing w:line="400" w:lineRule="atLeast"/>
              <w:rPr>
                <w:rFonts w:hint="eastAsia" w:ascii="宋体" w:hAnsi="宋体" w:eastAsia="宋体" w:cs="宋体"/>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5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972" w:type="dxa"/>
            <w:noWrap w:val="0"/>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762" w:type="dxa"/>
            <w:noWrap w:val="0"/>
            <w:vAlign w:val="top"/>
          </w:tcPr>
          <w:p>
            <w:pPr>
              <w:tabs>
                <w:tab w:val="left" w:pos="9135"/>
              </w:tabs>
              <w:spacing w:line="400" w:lineRule="atLeast"/>
              <w:rPr>
                <w:rFonts w:hint="eastAsia" w:ascii="宋体" w:hAnsi="宋体" w:eastAsia="宋体" w:cs="宋体"/>
                <w:color w:val="auto"/>
                <w:sz w:val="24"/>
                <w:u w:val="none"/>
              </w:rPr>
            </w:pPr>
          </w:p>
        </w:tc>
        <w:tc>
          <w:tcPr>
            <w:tcW w:w="2471" w:type="dxa"/>
            <w:noWrap w:val="0"/>
            <w:vAlign w:val="top"/>
          </w:tcPr>
          <w:p>
            <w:pPr>
              <w:tabs>
                <w:tab w:val="left" w:pos="9135"/>
              </w:tabs>
              <w:spacing w:line="400" w:lineRule="atLeast"/>
              <w:rPr>
                <w:rFonts w:hint="eastAsia" w:ascii="宋体" w:hAnsi="宋体" w:eastAsia="宋体" w:cs="宋体"/>
                <w:color w:val="auto"/>
                <w:sz w:val="24"/>
                <w:u w:val="none"/>
              </w:rPr>
            </w:pPr>
          </w:p>
        </w:tc>
        <w:tc>
          <w:tcPr>
            <w:tcW w:w="1235" w:type="dxa"/>
            <w:noWrap w:val="0"/>
            <w:vAlign w:val="top"/>
          </w:tcPr>
          <w:p>
            <w:pPr>
              <w:tabs>
                <w:tab w:val="left" w:pos="9135"/>
              </w:tabs>
              <w:spacing w:line="400" w:lineRule="atLeast"/>
              <w:rPr>
                <w:rFonts w:hint="eastAsia" w:ascii="宋体" w:hAnsi="宋体" w:eastAsia="宋体" w:cs="宋体"/>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noWrap w:val="0"/>
            <w:vAlign w:val="top"/>
          </w:tcPr>
          <w:p>
            <w:pPr>
              <w:tabs>
                <w:tab w:val="left" w:pos="9135"/>
              </w:tabs>
              <w:spacing w:line="400" w:lineRule="atLeast"/>
              <w:rPr>
                <w:rFonts w:hint="eastAsia" w:ascii="宋体" w:hAnsi="宋体" w:eastAsia="宋体" w:cs="宋体"/>
                <w:color w:val="auto"/>
                <w:sz w:val="24"/>
                <w:u w:val="none"/>
              </w:rPr>
            </w:pPr>
          </w:p>
        </w:tc>
        <w:tc>
          <w:tcPr>
            <w:tcW w:w="1588" w:type="dxa"/>
            <w:noWrap w:val="0"/>
            <w:vAlign w:val="top"/>
          </w:tcPr>
          <w:p>
            <w:pPr>
              <w:tabs>
                <w:tab w:val="left" w:pos="9135"/>
              </w:tabs>
              <w:spacing w:line="400" w:lineRule="atLeast"/>
              <w:rPr>
                <w:rFonts w:hint="eastAsia" w:ascii="宋体" w:hAnsi="宋体" w:eastAsia="宋体" w:cs="宋体"/>
                <w:color w:val="auto"/>
                <w:sz w:val="24"/>
                <w:u w:val="none"/>
              </w:rPr>
            </w:pPr>
          </w:p>
        </w:tc>
        <w:tc>
          <w:tcPr>
            <w:tcW w:w="972" w:type="dxa"/>
            <w:noWrap w:val="0"/>
            <w:vAlign w:val="top"/>
          </w:tcPr>
          <w:p>
            <w:pPr>
              <w:tabs>
                <w:tab w:val="left" w:pos="9135"/>
              </w:tabs>
              <w:spacing w:line="400" w:lineRule="atLeast"/>
              <w:rPr>
                <w:rFonts w:hint="eastAsia" w:ascii="宋体" w:hAnsi="宋体" w:eastAsia="宋体" w:cs="宋体"/>
                <w:color w:val="auto"/>
                <w:sz w:val="24"/>
                <w:u w:val="none"/>
              </w:rPr>
            </w:pPr>
          </w:p>
        </w:tc>
        <w:tc>
          <w:tcPr>
            <w:tcW w:w="1762" w:type="dxa"/>
            <w:noWrap w:val="0"/>
            <w:vAlign w:val="top"/>
          </w:tcPr>
          <w:p>
            <w:pPr>
              <w:tabs>
                <w:tab w:val="left" w:pos="9135"/>
              </w:tabs>
              <w:spacing w:line="400" w:lineRule="atLeast"/>
              <w:rPr>
                <w:rFonts w:hint="eastAsia" w:ascii="宋体" w:hAnsi="宋体" w:eastAsia="宋体" w:cs="宋体"/>
                <w:color w:val="auto"/>
                <w:sz w:val="24"/>
                <w:u w:val="none"/>
              </w:rPr>
            </w:pPr>
          </w:p>
        </w:tc>
        <w:tc>
          <w:tcPr>
            <w:tcW w:w="2471" w:type="dxa"/>
            <w:noWrap w:val="0"/>
            <w:vAlign w:val="top"/>
          </w:tcPr>
          <w:p>
            <w:pPr>
              <w:tabs>
                <w:tab w:val="left" w:pos="9135"/>
              </w:tabs>
              <w:spacing w:line="400" w:lineRule="atLeast"/>
              <w:rPr>
                <w:rFonts w:hint="eastAsia" w:ascii="宋体" w:hAnsi="宋体" w:eastAsia="宋体" w:cs="宋体"/>
                <w:color w:val="auto"/>
                <w:sz w:val="24"/>
                <w:u w:val="none"/>
              </w:rPr>
            </w:pPr>
          </w:p>
        </w:tc>
        <w:tc>
          <w:tcPr>
            <w:tcW w:w="1235" w:type="dxa"/>
            <w:noWrap w:val="0"/>
            <w:vAlign w:val="top"/>
          </w:tcPr>
          <w:p>
            <w:pPr>
              <w:tabs>
                <w:tab w:val="left" w:pos="9135"/>
              </w:tabs>
              <w:spacing w:line="400" w:lineRule="atLeast"/>
              <w:rPr>
                <w:rFonts w:hint="eastAsia" w:ascii="宋体" w:hAnsi="宋体" w:eastAsia="宋体" w:cs="宋体"/>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876" w:type="dxa"/>
            <w:gridSpan w:val="6"/>
            <w:noWrap w:val="0"/>
            <w:vAlign w:val="top"/>
          </w:tcPr>
          <w:p>
            <w:pPr>
              <w:tabs>
                <w:tab w:val="left" w:pos="9135"/>
              </w:tabs>
              <w:spacing w:line="400" w:lineRule="atLeast"/>
              <w:rPr>
                <w:rFonts w:hint="eastAsia" w:ascii="宋体" w:hAnsi="宋体" w:eastAsia="宋体" w:cs="宋体"/>
                <w:color w:val="auto"/>
                <w:sz w:val="24"/>
                <w:u w:val="none"/>
              </w:rPr>
            </w:pPr>
            <w:r>
              <w:rPr>
                <w:rFonts w:hint="eastAsia" w:ascii="宋体" w:hAnsi="宋体" w:eastAsia="宋体" w:cs="宋体"/>
                <w:color w:val="auto"/>
                <w:kern w:val="2"/>
                <w:sz w:val="24"/>
                <w:u w:val="none"/>
                <w:lang w:val="en-US" w:eastAsia="zh-CN" w:bidi="ar-SA"/>
              </w:rPr>
              <w:t>合同履约期限：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848" w:type="dxa"/>
            <w:vMerge w:val="restart"/>
            <w:noWrap w:val="0"/>
            <w:vAlign w:val="center"/>
          </w:tcPr>
          <w:p>
            <w:pPr>
              <w:tabs>
                <w:tab w:val="left" w:pos="9135"/>
              </w:tabs>
              <w:spacing w:line="400" w:lineRule="atLeast"/>
              <w:jc w:val="center"/>
              <w:rPr>
                <w:rFonts w:hint="eastAsia" w:ascii="宋体" w:hAnsi="宋体" w:eastAsia="宋体" w:cs="宋体"/>
                <w:color w:val="auto"/>
                <w:sz w:val="24"/>
                <w:u w:val="none"/>
              </w:rPr>
            </w:pPr>
            <w:r>
              <w:rPr>
                <w:rFonts w:hint="eastAsia" w:ascii="宋体" w:hAnsi="宋体" w:eastAsia="宋体" w:cs="宋体"/>
                <w:color w:val="auto"/>
                <w:sz w:val="24"/>
                <w:u w:val="none"/>
                <w:lang w:val="en-US" w:eastAsia="zh-CN"/>
              </w:rPr>
              <w:t>投标</w:t>
            </w:r>
            <w:r>
              <w:rPr>
                <w:rFonts w:hint="eastAsia" w:ascii="宋体" w:hAnsi="宋体" w:eastAsia="宋体" w:cs="宋体"/>
                <w:color w:val="auto"/>
                <w:sz w:val="24"/>
                <w:u w:val="none"/>
              </w:rPr>
              <w:t>总价</w:t>
            </w:r>
          </w:p>
        </w:tc>
        <w:tc>
          <w:tcPr>
            <w:tcW w:w="8028" w:type="dxa"/>
            <w:gridSpan w:val="5"/>
            <w:noWrap w:val="0"/>
            <w:vAlign w:val="center"/>
          </w:tcPr>
          <w:p>
            <w:pPr>
              <w:tabs>
                <w:tab w:val="left" w:pos="9135"/>
              </w:tabs>
              <w:spacing w:line="400" w:lineRule="atLeast"/>
              <w:rPr>
                <w:rFonts w:hint="eastAsia" w:ascii="宋体" w:hAnsi="宋体" w:eastAsia="宋体" w:cs="宋体"/>
                <w:color w:val="auto"/>
                <w:sz w:val="24"/>
                <w:u w:val="none"/>
              </w:rPr>
            </w:pPr>
            <w:r>
              <w:rPr>
                <w:rFonts w:hint="eastAsia" w:ascii="宋体" w:hAnsi="宋体" w:eastAsia="宋体" w:cs="宋体"/>
                <w:color w:val="auto"/>
                <w:sz w:val="24"/>
                <w:u w:val="none"/>
              </w:rPr>
              <w:t>（人民币小写）</w:t>
            </w:r>
            <w:r>
              <w:rPr>
                <w:rFonts w:hint="eastAsia" w:ascii="宋体" w:hAnsi="宋体" w:eastAsia="宋体" w:cs="宋体"/>
                <w:color w:val="auto"/>
                <w:sz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8" w:type="dxa"/>
            <w:vMerge w:val="continue"/>
            <w:noWrap w:val="0"/>
            <w:vAlign w:val="center"/>
          </w:tcPr>
          <w:p>
            <w:pPr>
              <w:tabs>
                <w:tab w:val="left" w:pos="9135"/>
              </w:tabs>
              <w:spacing w:line="400" w:lineRule="atLeast"/>
              <w:rPr>
                <w:rFonts w:hint="eastAsia" w:ascii="宋体" w:hAnsi="宋体" w:eastAsia="宋体" w:cs="宋体"/>
                <w:color w:val="auto"/>
                <w:sz w:val="24"/>
                <w:u w:val="none"/>
              </w:rPr>
            </w:pPr>
          </w:p>
        </w:tc>
        <w:tc>
          <w:tcPr>
            <w:tcW w:w="8028" w:type="dxa"/>
            <w:gridSpan w:val="5"/>
            <w:noWrap w:val="0"/>
            <w:vAlign w:val="center"/>
          </w:tcPr>
          <w:p>
            <w:pPr>
              <w:tabs>
                <w:tab w:val="left" w:pos="9135"/>
              </w:tabs>
              <w:spacing w:line="400" w:lineRule="atLeast"/>
              <w:rPr>
                <w:rFonts w:hint="eastAsia" w:ascii="宋体" w:hAnsi="宋体" w:eastAsia="宋体" w:cs="宋体"/>
                <w:color w:val="auto"/>
                <w:sz w:val="24"/>
                <w:u w:val="none"/>
              </w:rPr>
            </w:pPr>
            <w:r>
              <w:rPr>
                <w:rFonts w:hint="eastAsia" w:ascii="宋体" w:hAnsi="宋体" w:eastAsia="宋体" w:cs="宋体"/>
                <w:color w:val="auto"/>
                <w:sz w:val="24"/>
                <w:u w:val="none"/>
              </w:rPr>
              <w:t>（人民币大写）</w:t>
            </w:r>
            <w:r>
              <w:rPr>
                <w:rFonts w:hint="eastAsia" w:ascii="宋体" w:hAnsi="宋体" w:eastAsia="宋体" w:cs="宋体"/>
                <w:color w:val="auto"/>
                <w:sz w:val="24"/>
                <w:u w:val="none"/>
                <w:lang w:eastAsia="zh-CN"/>
              </w:rPr>
              <w:t>：</w:t>
            </w:r>
          </w:p>
        </w:tc>
      </w:tr>
    </w:tbl>
    <w:p>
      <w:pPr>
        <w:rPr>
          <w:rFonts w:hint="eastAsia" w:ascii="宋体" w:hAnsi="宋体" w:eastAsia="宋体" w:cs="宋体"/>
          <w:b w:val="0"/>
          <w:bCs/>
          <w:color w:val="auto"/>
          <w:sz w:val="24"/>
          <w:szCs w:val="24"/>
          <w:lang w:val="en-US" w:eastAsia="zh-CN"/>
        </w:rPr>
      </w:pPr>
    </w:p>
    <w:p>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注：1、报价货币为人民币。</w:t>
      </w:r>
    </w:p>
    <w:p>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2、投标一览表中投标总报价大小应写一致，如不一致以大写为准。</w:t>
      </w:r>
    </w:p>
    <w:p>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3、以上报价含一切费用,是指货物经验收交付采购人使用的价格。</w:t>
      </w:r>
    </w:p>
    <w:p>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4、各投标企业每个分项不得超过每个分项的招标控制价，超过本项目分项招标控制价的视为无效报价，作否决投标处理。</w:t>
      </w:r>
    </w:p>
    <w:p>
      <w:p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5、各投标企业总投标报价不得高于本项目招标控制价，超过本项目招标控制价的视为无效报价，作否决投标处理。</w:t>
      </w:r>
    </w:p>
    <w:p>
      <w:pPr>
        <w:spacing w:line="360" w:lineRule="auto"/>
        <w:rPr>
          <w:rFonts w:hint="eastAsia" w:ascii="宋体" w:hAnsi="宋体" w:eastAsia="宋体" w:cs="宋体"/>
          <w:color w:val="auto"/>
          <w:sz w:val="24"/>
        </w:rPr>
      </w:pPr>
    </w:p>
    <w:p>
      <w:pPr>
        <w:spacing w:line="360" w:lineRule="auto"/>
        <w:ind w:left="48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pPr>
        <w:pStyle w:val="39"/>
        <w:ind w:left="0" w:leftChars="0" w:firstLine="0" w:firstLineChars="0"/>
        <w:rPr>
          <w:rFonts w:hint="eastAsia" w:ascii="宋体" w:hAnsi="宋体" w:eastAsia="宋体" w:cs="宋体"/>
          <w:color w:val="auto"/>
          <w:sz w:val="24"/>
        </w:rPr>
      </w:pPr>
    </w:p>
    <w:p>
      <w:pPr>
        <w:pStyle w:val="39"/>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投标单位：（单位公章）</w:t>
      </w:r>
    </w:p>
    <w:p>
      <w:pPr>
        <w:spacing w:line="360" w:lineRule="auto"/>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ind w:firstLine="3360" w:firstLineChars="14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年   月   日</w:t>
      </w:r>
      <w:bookmarkStart w:id="406" w:name="_Toc12987"/>
      <w:bookmarkStart w:id="407" w:name="_Toc21935"/>
      <w:bookmarkStart w:id="408" w:name="_Toc32601"/>
      <w:bookmarkStart w:id="409" w:name="_Toc4683"/>
      <w:bookmarkStart w:id="410" w:name="_Toc4570"/>
    </w:p>
    <w:p>
      <w:pPr>
        <w:spacing w:line="360" w:lineRule="auto"/>
        <w:rPr>
          <w:rFonts w:hint="eastAsia" w:ascii="宋体" w:hAnsi="宋体" w:eastAsia="宋体" w:cs="宋体"/>
          <w:color w:val="auto"/>
          <w:sz w:val="24"/>
        </w:rPr>
      </w:pPr>
    </w:p>
    <w:p>
      <w:pPr>
        <w:pStyle w:val="4"/>
        <w:jc w:val="center"/>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投标报价明细表</w:t>
      </w:r>
      <w:bookmarkEnd w:id="406"/>
      <w:bookmarkEnd w:id="407"/>
      <w:bookmarkEnd w:id="408"/>
      <w:bookmarkEnd w:id="409"/>
      <w:bookmarkEnd w:id="410"/>
    </w:p>
    <w:p>
      <w:pPr>
        <w:spacing w:line="400" w:lineRule="exact"/>
        <w:rPr>
          <w:rFonts w:hint="eastAsia" w:ascii="宋体" w:hAnsi="宋体" w:eastAsia="宋体" w:cs="宋体"/>
          <w:color w:val="auto"/>
          <w:sz w:val="24"/>
        </w:rPr>
      </w:pPr>
      <w:r>
        <w:rPr>
          <w:rFonts w:hint="eastAsia" w:ascii="宋体" w:hAnsi="宋体" w:eastAsia="宋体" w:cs="宋体"/>
          <w:color w:val="auto"/>
          <w:sz w:val="24"/>
        </w:rPr>
        <w:t>项目名称：</w:t>
      </w:r>
    </w:p>
    <w:p>
      <w:pPr>
        <w:pStyle w:val="13"/>
        <w:ind w:left="0" w:leftChars="0" w:firstLine="0" w:firstLineChars="0"/>
        <w:rPr>
          <w:rFonts w:hint="eastAsia" w:ascii="宋体" w:hAnsi="宋体" w:eastAsia="宋体" w:cs="宋体"/>
          <w:color w:val="auto"/>
        </w:rPr>
      </w:pPr>
      <w:r>
        <w:rPr>
          <w:rFonts w:hint="eastAsia" w:ascii="宋体" w:hAnsi="宋体" w:eastAsia="宋体" w:cs="宋体"/>
          <w:color w:val="auto"/>
          <w:kern w:val="2"/>
          <w:sz w:val="24"/>
          <w:szCs w:val="22"/>
          <w:lang w:val="en-US" w:eastAsia="zh-CN" w:bidi="ar-SA"/>
        </w:rPr>
        <w:t xml:space="preserve">项目编号： </w:t>
      </w:r>
      <w:r>
        <w:rPr>
          <w:rFonts w:hint="eastAsia" w:ascii="宋体" w:hAnsi="宋体" w:eastAsia="宋体" w:cs="宋体"/>
          <w:color w:val="auto"/>
          <w:sz w:val="24"/>
        </w:rPr>
        <w:t xml:space="preserve">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92"/>
        <w:gridCol w:w="1276"/>
        <w:gridCol w:w="1327"/>
        <w:gridCol w:w="812"/>
        <w:gridCol w:w="1020"/>
        <w:gridCol w:w="930"/>
        <w:gridCol w:w="91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ind w:left="0" w:leftChars="0" w:firstLine="0" w:firstLineChars="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序号</w:t>
            </w:r>
          </w:p>
        </w:tc>
        <w:tc>
          <w:tcPr>
            <w:tcW w:w="1392"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仿宋" w:hAnsi="仿宋" w:eastAsia="仿宋" w:cs="仿宋"/>
                <w:color w:val="auto"/>
                <w:spacing w:val="4"/>
                <w:sz w:val="28"/>
                <w:szCs w:val="28"/>
                <w:highlight w:val="none"/>
                <w:lang w:eastAsia="zh-CN"/>
              </w:rPr>
              <w:t>名称</w:t>
            </w:r>
          </w:p>
        </w:tc>
        <w:tc>
          <w:tcPr>
            <w:tcW w:w="1276"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品牌、规格型号、产地</w:t>
            </w:r>
          </w:p>
        </w:tc>
        <w:tc>
          <w:tcPr>
            <w:tcW w:w="1327"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材料性能或等级</w:t>
            </w:r>
          </w:p>
        </w:tc>
        <w:tc>
          <w:tcPr>
            <w:tcW w:w="812"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单位</w:t>
            </w:r>
          </w:p>
        </w:tc>
        <w:tc>
          <w:tcPr>
            <w:tcW w:w="1020"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930"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单价</w:t>
            </w:r>
          </w:p>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（元）</w:t>
            </w:r>
          </w:p>
        </w:tc>
        <w:tc>
          <w:tcPr>
            <w:tcW w:w="915" w:type="dxa"/>
            <w:noWrap w:val="0"/>
            <w:vAlign w:val="center"/>
          </w:tcPr>
          <w:p>
            <w:pPr>
              <w:ind w:left="0" w:leftChars="0" w:firstLine="0" w:firstLineChars="0"/>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总价（元）</w:t>
            </w:r>
          </w:p>
        </w:tc>
        <w:tc>
          <w:tcPr>
            <w:tcW w:w="1078" w:type="dxa"/>
            <w:noWrap w:val="0"/>
            <w:vAlign w:val="center"/>
          </w:tcPr>
          <w:p>
            <w:pPr>
              <w:ind w:left="0" w:leftChars="0" w:firstLine="0" w:firstLine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8" w:type="dxa"/>
            <w:noWrap w:val="0"/>
            <w:vAlign w:val="center"/>
          </w:tcPr>
          <w:p>
            <w:pPr>
              <w:jc w:val="center"/>
              <w:rPr>
                <w:rFonts w:hint="eastAsia" w:ascii="宋体" w:hAnsi="宋体" w:eastAsia="宋体" w:cs="宋体"/>
                <w:b w:val="0"/>
                <w:bCs/>
                <w:color w:val="auto"/>
                <w:sz w:val="24"/>
                <w:szCs w:val="24"/>
              </w:rPr>
            </w:pPr>
          </w:p>
        </w:tc>
        <w:tc>
          <w:tcPr>
            <w:tcW w:w="1392" w:type="dxa"/>
            <w:noWrap w:val="0"/>
            <w:vAlign w:val="center"/>
          </w:tcPr>
          <w:p>
            <w:pPr>
              <w:jc w:val="center"/>
              <w:rPr>
                <w:rFonts w:hint="eastAsia" w:ascii="宋体" w:hAnsi="宋体" w:eastAsia="宋体" w:cs="宋体"/>
                <w:b w:val="0"/>
                <w:bCs/>
                <w:color w:val="auto"/>
                <w:sz w:val="24"/>
                <w:szCs w:val="24"/>
              </w:rPr>
            </w:pPr>
          </w:p>
        </w:tc>
        <w:tc>
          <w:tcPr>
            <w:tcW w:w="1276" w:type="dxa"/>
            <w:noWrap w:val="0"/>
            <w:vAlign w:val="center"/>
          </w:tcPr>
          <w:p>
            <w:pPr>
              <w:jc w:val="center"/>
              <w:rPr>
                <w:rFonts w:hint="eastAsia" w:ascii="宋体" w:hAnsi="宋体" w:eastAsia="宋体" w:cs="宋体"/>
                <w:b w:val="0"/>
                <w:bCs/>
                <w:color w:val="auto"/>
                <w:sz w:val="24"/>
                <w:szCs w:val="24"/>
              </w:rPr>
            </w:pPr>
          </w:p>
        </w:tc>
        <w:tc>
          <w:tcPr>
            <w:tcW w:w="1327" w:type="dxa"/>
            <w:noWrap w:val="0"/>
            <w:vAlign w:val="center"/>
          </w:tcPr>
          <w:p>
            <w:pPr>
              <w:jc w:val="center"/>
              <w:rPr>
                <w:rFonts w:hint="eastAsia" w:ascii="宋体" w:hAnsi="宋体" w:eastAsia="宋体" w:cs="宋体"/>
                <w:b w:val="0"/>
                <w:bCs/>
                <w:color w:val="auto"/>
                <w:sz w:val="24"/>
                <w:szCs w:val="24"/>
              </w:rPr>
            </w:pPr>
          </w:p>
        </w:tc>
        <w:tc>
          <w:tcPr>
            <w:tcW w:w="812" w:type="dxa"/>
            <w:noWrap w:val="0"/>
            <w:vAlign w:val="center"/>
          </w:tcPr>
          <w:p>
            <w:pPr>
              <w:jc w:val="center"/>
              <w:rPr>
                <w:rFonts w:hint="eastAsia" w:ascii="宋体" w:hAnsi="宋体" w:eastAsia="宋体" w:cs="宋体"/>
                <w:b w:val="0"/>
                <w:bCs/>
                <w:color w:val="auto"/>
                <w:sz w:val="24"/>
                <w:szCs w:val="24"/>
              </w:rPr>
            </w:pPr>
          </w:p>
        </w:tc>
        <w:tc>
          <w:tcPr>
            <w:tcW w:w="1020" w:type="dxa"/>
            <w:noWrap w:val="0"/>
            <w:vAlign w:val="center"/>
          </w:tcPr>
          <w:p>
            <w:pPr>
              <w:jc w:val="center"/>
              <w:rPr>
                <w:rFonts w:hint="eastAsia" w:ascii="宋体" w:hAnsi="宋体" w:eastAsia="宋体" w:cs="宋体"/>
                <w:b w:val="0"/>
                <w:bCs/>
                <w:color w:val="auto"/>
                <w:sz w:val="24"/>
                <w:szCs w:val="24"/>
              </w:rPr>
            </w:pPr>
          </w:p>
        </w:tc>
        <w:tc>
          <w:tcPr>
            <w:tcW w:w="930" w:type="dxa"/>
            <w:noWrap w:val="0"/>
            <w:vAlign w:val="center"/>
          </w:tcPr>
          <w:p>
            <w:pPr>
              <w:jc w:val="center"/>
              <w:rPr>
                <w:rFonts w:hint="eastAsia" w:ascii="宋体" w:hAnsi="宋体" w:eastAsia="宋体" w:cs="宋体"/>
                <w:b w:val="0"/>
                <w:bCs/>
                <w:color w:val="auto"/>
                <w:sz w:val="24"/>
                <w:szCs w:val="24"/>
              </w:rPr>
            </w:pPr>
          </w:p>
        </w:tc>
        <w:tc>
          <w:tcPr>
            <w:tcW w:w="915" w:type="dxa"/>
            <w:noWrap w:val="0"/>
            <w:vAlign w:val="center"/>
          </w:tcPr>
          <w:p>
            <w:pPr>
              <w:jc w:val="center"/>
              <w:rPr>
                <w:rFonts w:hint="eastAsia" w:ascii="宋体" w:hAnsi="宋体" w:eastAsia="宋体" w:cs="宋体"/>
                <w:b w:val="0"/>
                <w:bCs/>
                <w:color w:val="auto"/>
                <w:sz w:val="24"/>
                <w:szCs w:val="24"/>
              </w:rPr>
            </w:pPr>
          </w:p>
        </w:tc>
        <w:tc>
          <w:tcPr>
            <w:tcW w:w="1078" w:type="dxa"/>
            <w:noWrap w:val="0"/>
            <w:vAlign w:val="center"/>
          </w:tcPr>
          <w:p>
            <w:pPr>
              <w:jc w:val="center"/>
              <w:rPr>
                <w:rFonts w:hint="eastAsia" w:ascii="宋体" w:hAnsi="宋体" w:eastAsia="宋体"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90" w:type="dxa"/>
            <w:gridSpan w:val="2"/>
            <w:noWrap w:val="0"/>
            <w:vAlign w:val="center"/>
          </w:tcPr>
          <w:p>
            <w:pPr>
              <w:ind w:left="0" w:leftChars="0" w:firstLine="480" w:firstLineChars="20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总</w:t>
            </w:r>
            <w:r>
              <w:rPr>
                <w:rFonts w:hint="eastAsia" w:ascii="宋体" w:hAnsi="宋体" w:eastAsia="宋体" w:cs="宋体"/>
                <w:b w:val="0"/>
                <w:bCs/>
                <w:color w:val="auto"/>
                <w:sz w:val="24"/>
                <w:szCs w:val="24"/>
              </w:rPr>
              <w:t>合计</w:t>
            </w:r>
          </w:p>
        </w:tc>
        <w:tc>
          <w:tcPr>
            <w:tcW w:w="7358" w:type="dxa"/>
            <w:gridSpan w:val="7"/>
            <w:noWrap w:val="0"/>
            <w:vAlign w:val="center"/>
          </w:tcPr>
          <w:p>
            <w:pPr>
              <w:jc w:val="center"/>
              <w:rPr>
                <w:rFonts w:hint="eastAsia" w:ascii="宋体" w:hAnsi="宋体" w:eastAsia="宋体" w:cs="宋体"/>
                <w:b w:val="0"/>
                <w:bCs/>
                <w:color w:val="auto"/>
                <w:sz w:val="24"/>
                <w:szCs w:val="24"/>
              </w:rPr>
            </w:pPr>
          </w:p>
        </w:tc>
      </w:tr>
    </w:tbl>
    <w:p>
      <w:pPr>
        <w:rPr>
          <w:rFonts w:hint="eastAsia" w:ascii="宋体" w:hAnsi="宋体" w:eastAsia="宋体" w:cs="宋体"/>
          <w:color w:val="auto"/>
          <w:sz w:val="24"/>
          <w:szCs w:val="24"/>
        </w:rPr>
      </w:pPr>
      <w:r>
        <w:rPr>
          <w:rFonts w:hint="eastAsia" w:ascii="宋体" w:hAnsi="宋体" w:eastAsia="宋体" w:cs="宋体"/>
          <w:color w:val="auto"/>
          <w:sz w:val="24"/>
          <w:szCs w:val="24"/>
        </w:rPr>
        <w:t>（此表可延长）</w:t>
      </w:r>
    </w:p>
    <w:p>
      <w:pPr>
        <w:spacing w:line="360" w:lineRule="auto"/>
        <w:ind w:firstLine="964" w:firstLineChars="400"/>
        <w:rPr>
          <w:rFonts w:hint="eastAsia" w:ascii="宋体" w:hAnsi="宋体" w:eastAsia="宋体" w:cs="宋体"/>
          <w:b/>
          <w:color w:val="auto"/>
          <w:sz w:val="24"/>
          <w:lang w:val="en-US" w:eastAsia="zh-CN"/>
        </w:rPr>
      </w:pPr>
      <w:r>
        <w:rPr>
          <w:rFonts w:hint="eastAsia" w:ascii="宋体" w:hAnsi="宋体" w:eastAsia="宋体" w:cs="宋体"/>
          <w:b/>
          <w:color w:val="auto"/>
          <w:sz w:val="24"/>
        </w:rPr>
        <w:t>注：1</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若获得中标资格并与采购人签署供货合同，由于报价遗漏面造成在供货、等工作中出现费用的增加，均由中标供应商自行承担，采购人将不再支付任何额外费用。</w:t>
      </w:r>
    </w:p>
    <w:p>
      <w:pPr>
        <w:spacing w:line="360" w:lineRule="auto"/>
        <w:rPr>
          <w:rFonts w:hint="eastAsia" w:ascii="宋体" w:hAnsi="宋体" w:eastAsia="宋体" w:cs="宋体"/>
          <w:color w:val="auto"/>
          <w:sz w:val="24"/>
        </w:rPr>
      </w:pPr>
    </w:p>
    <w:p>
      <w:pPr>
        <w:spacing w:line="360" w:lineRule="auto"/>
        <w:ind w:firstLine="4080" w:firstLineChars="17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投标单位（公章）：</w:t>
      </w:r>
    </w:p>
    <w:p>
      <w:pPr>
        <w:spacing w:line="360" w:lineRule="auto"/>
        <w:ind w:firstLine="4080" w:firstLineChars="17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kern w:val="0"/>
          <w:sz w:val="28"/>
        </w:rPr>
      </w:pPr>
      <w:r>
        <w:rPr>
          <w:rFonts w:hint="eastAsia" w:ascii="宋体" w:hAnsi="宋体" w:eastAsia="宋体" w:cs="宋体"/>
          <w:color w:val="auto"/>
          <w:sz w:val="24"/>
        </w:rPr>
        <w:t>年   月   日</w:t>
      </w:r>
      <w:bookmarkStart w:id="411" w:name="_Toc22433"/>
      <w:bookmarkStart w:id="412" w:name="_Toc6647"/>
      <w:bookmarkStart w:id="413" w:name="_Toc25282"/>
      <w:bookmarkStart w:id="414" w:name="_Toc19324"/>
    </w:p>
    <w:p>
      <w:pPr>
        <w:rPr>
          <w:rFonts w:hint="eastAsia" w:ascii="宋体" w:hAnsi="宋体" w:eastAsia="宋体" w:cs="宋体"/>
          <w:color w:val="auto"/>
        </w:rPr>
      </w:pPr>
      <w:bookmarkStart w:id="415" w:name="_Toc329785083"/>
      <w:bookmarkStart w:id="416" w:name="_Toc248313661"/>
    </w:p>
    <w:p>
      <w:pPr>
        <w:rPr>
          <w:rFonts w:hint="eastAsia" w:ascii="宋体" w:hAnsi="宋体" w:eastAsia="宋体" w:cs="宋体"/>
          <w:color w:val="auto"/>
        </w:rPr>
      </w:pPr>
    </w:p>
    <w:p>
      <w:pPr>
        <w:jc w:val="center"/>
        <w:rPr>
          <w:rFonts w:hint="eastAsia" w:ascii="宋体" w:hAnsi="宋体" w:eastAsia="宋体" w:cs="宋体"/>
          <w:b/>
          <w:bCs/>
          <w:color w:val="auto"/>
          <w:kern w:val="0"/>
          <w:sz w:val="30"/>
          <w:szCs w:val="30"/>
          <w:lang w:val="en-US" w:eastAsia="zh-CN"/>
        </w:rPr>
      </w:pPr>
    </w:p>
    <w:p>
      <w:pPr>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0"/>
          <w:szCs w:val="30"/>
          <w:lang w:val="en-US" w:eastAsia="zh-CN"/>
        </w:rPr>
        <w:t>四</w:t>
      </w:r>
      <w:r>
        <w:rPr>
          <w:rFonts w:hint="eastAsia" w:ascii="宋体" w:hAnsi="宋体" w:eastAsia="宋体" w:cs="宋体"/>
          <w:b/>
          <w:bCs/>
          <w:color w:val="auto"/>
          <w:kern w:val="0"/>
          <w:sz w:val="30"/>
          <w:szCs w:val="30"/>
        </w:rPr>
        <w:t>、法定代表人身份证明、法定代表人授权委托书</w:t>
      </w:r>
    </w:p>
    <w:p>
      <w:pPr>
        <w:tabs>
          <w:tab w:val="left" w:pos="1813"/>
        </w:tabs>
        <w:autoSpaceDE w:val="0"/>
        <w:autoSpaceDN w:val="0"/>
        <w:adjustRightInd w:val="0"/>
        <w:spacing w:line="6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（一）法定代表人身份证明</w:t>
      </w:r>
    </w:p>
    <w:p>
      <w:pPr>
        <w:tabs>
          <w:tab w:val="left" w:pos="1813"/>
        </w:tabs>
        <w:autoSpaceDE w:val="0"/>
        <w:autoSpaceDN w:val="0"/>
        <w:adjustRightInd w:val="0"/>
        <w:spacing w:line="200" w:lineRule="exact"/>
        <w:rPr>
          <w:rFonts w:hint="eastAsia" w:ascii="宋体" w:hAnsi="宋体" w:eastAsia="宋体" w:cs="宋体"/>
          <w:color w:val="auto"/>
          <w:kern w:val="0"/>
        </w:rPr>
      </w:pP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投标单位</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单位性质：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投标单位</w:t>
      </w:r>
      <w:r>
        <w:rPr>
          <w:rFonts w:hint="eastAsia" w:ascii="宋体" w:hAnsi="宋体" w:eastAsia="宋体" w:cs="宋体"/>
          <w:color w:val="auto"/>
          <w:kern w:val="0"/>
          <w:sz w:val="24"/>
          <w:szCs w:val="24"/>
          <w:highlight w:val="none"/>
          <w:u w:val="single"/>
        </w:rPr>
        <w:t xml:space="preserve">名称）        </w:t>
      </w:r>
      <w:r>
        <w:rPr>
          <w:rFonts w:hint="eastAsia" w:ascii="宋体" w:hAnsi="宋体" w:eastAsia="宋体" w:cs="宋体"/>
          <w:color w:val="auto"/>
          <w:kern w:val="0"/>
          <w:sz w:val="24"/>
          <w:szCs w:val="24"/>
          <w:highlight w:val="none"/>
        </w:rPr>
        <w:t>的法定代表人。</w:t>
      </w:r>
    </w:p>
    <w:p>
      <w:pPr>
        <w:shd w:val="clear" w:color="auto" w:fill="FFFFFF"/>
        <w:snapToGrid w:val="0"/>
        <w:spacing w:line="360" w:lineRule="auto"/>
        <w:ind w:firstLine="960" w:firstLineChars="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0288;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xbn+dgAAAAKAQAADwAAAAAAAAABACAAAAAi&#10;AAAAZHJzL2Rvd25yZXYueG1sUEsBAhQAFAAAAAgAh07iQLhPXr4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59264;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5Zl9tgAAAAJAQAADwAAAAAAAAABACAAAAAi&#10;AAAAZHJzL2Rvd25yZXYueG1sUEsBAhQAFAAAAAgAh07iQCxB32o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投标单位名称（单位公章）：                         </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法定代表人或其授权委托人（签字或盖章）：</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tabs>
          <w:tab w:val="left" w:pos="1813"/>
        </w:tabs>
        <w:autoSpaceDE w:val="0"/>
        <w:autoSpaceDN w:val="0"/>
        <w:adjustRightInd w:val="0"/>
        <w:spacing w:line="480" w:lineRule="auto"/>
        <w:ind w:firstLine="7560" w:firstLineChars="2700"/>
        <w:rPr>
          <w:rFonts w:hint="eastAsia" w:ascii="宋体" w:hAnsi="宋体" w:eastAsia="宋体" w:cs="宋体"/>
          <w:color w:val="auto"/>
          <w:kern w:val="0"/>
          <w:sz w:val="28"/>
          <w:szCs w:val="28"/>
        </w:rPr>
      </w:pPr>
    </w:p>
    <w:p>
      <w:pPr>
        <w:tabs>
          <w:tab w:val="left" w:pos="1813"/>
        </w:tabs>
        <w:autoSpaceDE w:val="0"/>
        <w:autoSpaceDN w:val="0"/>
        <w:adjustRightInd w:val="0"/>
        <w:spacing w:line="480" w:lineRule="auto"/>
        <w:ind w:firstLine="7560" w:firstLineChars="2700"/>
        <w:rPr>
          <w:rFonts w:hint="eastAsia" w:ascii="宋体" w:hAnsi="宋体" w:eastAsia="宋体" w:cs="宋体"/>
          <w:color w:val="auto"/>
          <w:kern w:val="0"/>
          <w:sz w:val="28"/>
          <w:szCs w:val="28"/>
        </w:rPr>
      </w:pPr>
    </w:p>
    <w:p>
      <w:pPr>
        <w:tabs>
          <w:tab w:val="left" w:pos="1813"/>
        </w:tabs>
        <w:autoSpaceDE w:val="0"/>
        <w:autoSpaceDN w:val="0"/>
        <w:adjustRightInd w:val="0"/>
        <w:spacing w:line="480" w:lineRule="auto"/>
        <w:ind w:firstLine="7560" w:firstLineChars="2700"/>
        <w:rPr>
          <w:rFonts w:hint="eastAsia" w:ascii="宋体" w:hAnsi="宋体" w:eastAsia="宋体" w:cs="宋体"/>
          <w:color w:val="auto"/>
          <w:kern w:val="0"/>
          <w:sz w:val="28"/>
          <w:szCs w:val="28"/>
        </w:rPr>
      </w:pPr>
    </w:p>
    <w:p>
      <w:pPr>
        <w:tabs>
          <w:tab w:val="left" w:pos="1813"/>
        </w:tabs>
        <w:autoSpaceDE w:val="0"/>
        <w:autoSpaceDN w:val="0"/>
        <w:adjustRightInd w:val="0"/>
        <w:spacing w:line="480" w:lineRule="auto"/>
        <w:ind w:firstLine="7560" w:firstLineChars="27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bookmarkEnd w:id="415"/>
    <w:bookmarkEnd w:id="416"/>
    <w:p>
      <w:pPr>
        <w:tabs>
          <w:tab w:val="left" w:pos="1813"/>
        </w:tabs>
        <w:autoSpaceDE w:val="0"/>
        <w:autoSpaceDN w:val="0"/>
        <w:adjustRightInd w:val="0"/>
        <w:spacing w:line="480" w:lineRule="auto"/>
        <w:jc w:val="both"/>
        <w:rPr>
          <w:rFonts w:hint="eastAsia" w:ascii="宋体" w:hAnsi="宋体" w:eastAsia="宋体" w:cs="宋体"/>
          <w:color w:val="auto"/>
          <w:kern w:val="0"/>
          <w:sz w:val="28"/>
          <w:szCs w:val="28"/>
        </w:rPr>
      </w:pPr>
    </w:p>
    <w:p>
      <w:pPr>
        <w:numPr>
          <w:ilvl w:val="0"/>
          <w:numId w:val="14"/>
        </w:numPr>
        <w:tabs>
          <w:tab w:val="left" w:pos="1813"/>
        </w:tabs>
        <w:autoSpaceDE w:val="0"/>
        <w:autoSpaceDN w:val="0"/>
        <w:adjustRightInd w:val="0"/>
        <w:spacing w:line="48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法定代表人授权委托书</w:t>
      </w:r>
    </w:p>
    <w:p>
      <w:pPr>
        <w:pStyle w:val="19"/>
        <w:numPr>
          <w:ilvl w:val="0"/>
          <w:numId w:val="0"/>
        </w:numPr>
        <w:tabs>
          <w:tab w:val="left" w:pos="9214"/>
        </w:tabs>
        <w:ind w:right="-58" w:rightChars="0"/>
        <w:rPr>
          <w:rFonts w:hint="eastAsia" w:ascii="宋体" w:hAnsi="宋体" w:eastAsia="宋体" w:cs="宋体"/>
          <w:color w:val="auto"/>
        </w:rPr>
      </w:pP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致：         发包人名称        ：</w:t>
      </w:r>
    </w:p>
    <w:p>
      <w:pPr>
        <w:pStyle w:val="23"/>
        <w:snapToGrid w:val="0"/>
        <w:spacing w:line="400" w:lineRule="exact"/>
        <w:ind w:firstLine="480" w:firstLineChars="200"/>
        <w:rPr>
          <w:rFonts w:hint="eastAsia" w:ascii="宋体" w:hAnsi="宋体" w:eastAsia="宋体" w:cs="宋体"/>
          <w:color w:val="auto"/>
          <w:sz w:val="24"/>
          <w:szCs w:val="24"/>
          <w:highlight w:val="none"/>
        </w:rPr>
      </w:pPr>
    </w:p>
    <w:p>
      <w:pPr>
        <w:spacing w:line="4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投标单位</w:t>
      </w:r>
      <w:r>
        <w:rPr>
          <w:rFonts w:hint="eastAsia" w:ascii="宋体" w:hAnsi="宋体" w:eastAsia="宋体" w:cs="宋体"/>
          <w:color w:val="auto"/>
          <w:sz w:val="24"/>
          <w:szCs w:val="24"/>
          <w:highlight w:val="none"/>
          <w:u w:val="single"/>
        </w:rPr>
        <w:t xml:space="preserve">全称）        </w:t>
      </w:r>
      <w:r>
        <w:rPr>
          <w:rFonts w:hint="eastAsia" w:ascii="宋体" w:hAnsi="宋体" w:eastAsia="宋体" w:cs="宋体"/>
          <w:color w:val="auto"/>
          <w:sz w:val="24"/>
          <w:szCs w:val="24"/>
          <w:highlight w:val="none"/>
          <w:u w:val="none"/>
        </w:rPr>
        <w:t xml:space="preserve">的法定代表人授权我公司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投标单位</w:t>
      </w:r>
      <w:r>
        <w:rPr>
          <w:rFonts w:hint="eastAsia" w:ascii="宋体" w:hAnsi="宋体" w:eastAsia="宋体" w:cs="宋体"/>
          <w:color w:val="auto"/>
          <w:sz w:val="24"/>
          <w:szCs w:val="24"/>
          <w:highlight w:val="none"/>
          <w:u w:val="single"/>
        </w:rPr>
        <w:t xml:space="preserve">代表姓名）  </w:t>
      </w:r>
      <w:r>
        <w:rPr>
          <w:rFonts w:hint="eastAsia" w:ascii="宋体" w:hAnsi="宋体" w:eastAsia="宋体" w:cs="宋体"/>
          <w:color w:val="auto"/>
          <w:sz w:val="24"/>
          <w:szCs w:val="24"/>
          <w:highlight w:val="none"/>
          <w:u w:val="none"/>
        </w:rPr>
        <w:t>为</w:t>
      </w:r>
      <w:r>
        <w:rPr>
          <w:rFonts w:hint="eastAsia" w:ascii="宋体" w:hAnsi="宋体" w:eastAsia="宋体" w:cs="宋体"/>
          <w:color w:val="auto"/>
          <w:sz w:val="24"/>
          <w:szCs w:val="24"/>
          <w:highlight w:val="none"/>
          <w:u w:val="none"/>
          <w:lang w:val="en-US" w:eastAsia="zh-CN"/>
        </w:rPr>
        <w:t>投标单位</w:t>
      </w:r>
      <w:r>
        <w:rPr>
          <w:rFonts w:hint="eastAsia" w:ascii="宋体" w:hAnsi="宋体" w:eastAsia="宋体" w:cs="宋体"/>
          <w:color w:val="auto"/>
          <w:sz w:val="24"/>
          <w:szCs w:val="24"/>
          <w:highlight w:val="none"/>
          <w:u w:val="none"/>
        </w:rPr>
        <w:t>代表，代表本公司参加贵司组织的</w:t>
      </w:r>
      <w:r>
        <w:rPr>
          <w:rFonts w:hint="eastAsia" w:ascii="宋体" w:hAnsi="宋体" w:eastAsia="宋体" w:cs="宋体"/>
          <w:color w:val="auto"/>
          <w:sz w:val="24"/>
          <w:szCs w:val="24"/>
          <w:highlight w:val="none"/>
          <w:u w:val="single"/>
        </w:rPr>
        <w:t xml:space="preserve">    项目名称、招标编号    ）</w:t>
      </w:r>
      <w:r>
        <w:rPr>
          <w:rFonts w:hint="eastAsia" w:ascii="宋体" w:hAnsi="宋体" w:eastAsia="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u w:val="none"/>
        </w:rPr>
        <w:t>活动，全权代表本公司处理</w:t>
      </w:r>
      <w:r>
        <w:rPr>
          <w:rFonts w:hint="eastAsia" w:ascii="宋体" w:hAnsi="宋体" w:eastAsia="宋体" w:cs="宋体"/>
          <w:color w:val="auto"/>
          <w:sz w:val="24"/>
          <w:szCs w:val="24"/>
          <w:highlight w:val="none"/>
          <w:u w:val="none"/>
          <w:lang w:val="en-US" w:eastAsia="zh-CN"/>
        </w:rPr>
        <w:t>招标</w:t>
      </w:r>
      <w:r>
        <w:rPr>
          <w:rFonts w:hint="eastAsia" w:ascii="宋体" w:hAnsi="宋体" w:eastAsia="宋体" w:cs="宋体"/>
          <w:color w:val="auto"/>
          <w:sz w:val="24"/>
          <w:szCs w:val="24"/>
          <w:highlight w:val="none"/>
          <w:u w:val="none"/>
        </w:rPr>
        <w:t>的一切事宜，包括但不限于：投标、参与开标、谈判、签约等。</w:t>
      </w:r>
      <w:r>
        <w:rPr>
          <w:rFonts w:hint="eastAsia" w:ascii="宋体" w:hAnsi="宋体" w:eastAsia="宋体" w:cs="宋体"/>
          <w:color w:val="auto"/>
          <w:sz w:val="24"/>
          <w:szCs w:val="24"/>
          <w:highlight w:val="none"/>
          <w:u w:val="none"/>
          <w:lang w:val="en-US" w:eastAsia="zh-CN"/>
        </w:rPr>
        <w:t>投标单位</w:t>
      </w:r>
      <w:r>
        <w:rPr>
          <w:rFonts w:hint="eastAsia" w:ascii="宋体" w:hAnsi="宋体" w:eastAsia="宋体" w:cs="宋体"/>
          <w:color w:val="auto"/>
          <w:sz w:val="24"/>
          <w:szCs w:val="24"/>
          <w:highlight w:val="none"/>
          <w:u w:val="none"/>
        </w:rPr>
        <w:t>代表在</w:t>
      </w:r>
      <w:r>
        <w:rPr>
          <w:rFonts w:hint="eastAsia" w:ascii="宋体" w:hAnsi="宋体" w:eastAsia="宋体" w:cs="宋体"/>
          <w:color w:val="auto"/>
          <w:sz w:val="24"/>
          <w:szCs w:val="24"/>
          <w:highlight w:val="none"/>
          <w:u w:val="none"/>
          <w:lang w:val="en-US" w:eastAsia="zh-CN"/>
        </w:rPr>
        <w:t>投标</w:t>
      </w:r>
      <w:r>
        <w:rPr>
          <w:rFonts w:hint="eastAsia" w:ascii="宋体" w:hAnsi="宋体" w:eastAsia="宋体" w:cs="宋体"/>
          <w:color w:val="auto"/>
          <w:sz w:val="24"/>
          <w:szCs w:val="24"/>
          <w:highlight w:val="none"/>
          <w:u w:val="none"/>
        </w:rPr>
        <w:t>过程中所签署的一切文件和处理与之有关的一切事务，本公司均予以认可并对此承担责任。供应商代表无转委托权。特此授权。</w:t>
      </w:r>
    </w:p>
    <w:p>
      <w:pPr>
        <w:spacing w:line="4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本授权书自出具之日起生效。</w:t>
      </w:r>
    </w:p>
    <w:p>
      <w:pPr>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2336;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4eAf2AAAAAkBAAAPAAAAAAAAAAEAIAAAACIA&#10;AABkcnMvZG93bnJldi54bWxQSwECFAAUAAAACACHTuJAlPJz7wkCAAA6BAAADgAAAAAAAAABACAA&#10;AAAnAQAAZHJzL2Uyb0RvYy54bWxQSwUGAAAAAAYABgBZAQAAog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1312;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nXAttUAAAAHAQAADwAAAAAAAAABACAAAAAiAAAA&#10;ZHJzL2Rvd25yZXYueG1sUEsBAhQAFAAAAAgAh07iQNxYsTcKAgAAOgQAAA4AAAAAAAAAAQAgAAAA&#10;JAEAAGRycy9lMm9Eb2MueG1sUEsFBgAAAAAGAAYAWQEAAKAFA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6" name="矩形 1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3360;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MQITnWAAAACAEAAA8AAAAAAAAAAQAgAAAAIgAA&#10;AGRycy9kb3ducmV2LnhtbFBLAQIUABQAAAAIAIdO4kC51V3SCgIAADoEAAAOAAAAAAAAAAEAIAAA&#10;ACUBAABkcnMvZTJvRG9jLnhtbFBLBQYAAAAABgAGAFkBAAChBQ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8" name="矩形 18"/>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4384;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Y8hfdgAAAAKAQAADwAAAAAAAAABACAAAAAi&#10;AAAAZHJzL2Rvd25yZXYueG1sUEsBAhQAFAAAAAgAh07iQPaUROEKAgAAOgQAAA4AAAAAAAAAAQAg&#10;AAAAJwEAAGRycy9lMm9Eb2MueG1sUEsFBgAAAAAGAAYAWQEAAKMFA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（签字）   </w:t>
      </w:r>
      <w:r>
        <w:rPr>
          <w:rFonts w:hint="eastAsia" w:ascii="宋体" w:hAnsi="宋体" w:eastAsia="宋体" w:cs="宋体"/>
          <w:color w:val="auto"/>
          <w:sz w:val="24"/>
          <w:szCs w:val="24"/>
          <w:highlight w:val="none"/>
        </w:rPr>
        <w:t>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年龄：_______</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                    </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（签字或盖章）               </w:t>
      </w:r>
    </w:p>
    <w:p>
      <w:pPr>
        <w:ind w:firstLine="2760" w:firstLineChars="115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42"/>
        <w:jc w:val="center"/>
        <w:outlineLvl w:val="9"/>
        <w:rPr>
          <w:rFonts w:hint="eastAsia" w:ascii="宋体" w:hAnsi="宋体" w:eastAsia="宋体" w:cs="宋体"/>
          <w:b/>
          <w:color w:val="auto"/>
          <w:sz w:val="24"/>
          <w:szCs w:val="24"/>
          <w:highlight w:val="none"/>
        </w:rPr>
      </w:pPr>
    </w:p>
    <w:p>
      <w:pPr>
        <w:spacing w:line="4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注意：被委托人必须是投标单位正式员工，需提供社保部门出具最少提供</w:t>
      </w:r>
      <w:r>
        <w:rPr>
          <w:rFonts w:hint="eastAsia" w:ascii="宋体" w:hAnsi="宋体" w:eastAsia="宋体" w:cs="宋体"/>
          <w:b/>
          <w:bCs/>
          <w:color w:val="auto"/>
          <w:sz w:val="24"/>
          <w:szCs w:val="24"/>
          <w:lang w:eastAsia="zh-CN"/>
        </w:rPr>
        <w:t>近</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lang w:eastAsia="zh-CN"/>
        </w:rPr>
        <w:t>个月的缴纳社保证明</w:t>
      </w:r>
      <w:r>
        <w:rPr>
          <w:rFonts w:hint="eastAsia" w:ascii="宋体" w:hAnsi="宋体" w:eastAsia="宋体" w:cs="宋体"/>
          <w:b/>
          <w:bCs/>
          <w:color w:val="auto"/>
          <w:sz w:val="24"/>
          <w:szCs w:val="24"/>
        </w:rPr>
        <w:t>（社保缴费凭证及个人明细表）</w:t>
      </w:r>
      <w:r>
        <w:rPr>
          <w:rFonts w:hint="eastAsia" w:ascii="宋体" w:hAnsi="宋体" w:eastAsia="宋体" w:cs="宋体"/>
          <w:color w:val="auto"/>
          <w:sz w:val="24"/>
          <w:szCs w:val="24"/>
        </w:rPr>
        <w:t xml:space="preserve"> </w:t>
      </w:r>
    </w:p>
    <w:p>
      <w:pPr>
        <w:spacing w:line="400" w:lineRule="exact"/>
        <w:rPr>
          <w:rFonts w:hint="eastAsia" w:ascii="宋体" w:hAnsi="宋体" w:eastAsia="宋体" w:cs="宋体"/>
          <w:b/>
          <w:bCs/>
          <w:color w:val="auto"/>
          <w:kern w:val="2"/>
          <w:sz w:val="28"/>
          <w:szCs w:val="32"/>
          <w:lang w:val="en-US" w:eastAsia="zh-CN" w:bidi="ar-SA"/>
        </w:rPr>
      </w:pPr>
      <w:r>
        <w:rPr>
          <w:rFonts w:hint="eastAsia" w:ascii="宋体" w:hAnsi="宋体" w:eastAsia="宋体" w:cs="宋体"/>
          <w:color w:val="auto"/>
        </w:rPr>
        <w:t xml:space="preserve"> </w:t>
      </w:r>
    </w:p>
    <w:p>
      <w:pPr>
        <w:spacing w:line="440" w:lineRule="exact"/>
        <w:jc w:val="center"/>
        <w:rPr>
          <w:rFonts w:hint="eastAsia" w:ascii="宋体" w:hAnsi="宋体" w:eastAsia="宋体" w:cs="宋体"/>
          <w:b/>
          <w:bCs/>
          <w:color w:val="auto"/>
          <w:kern w:val="2"/>
          <w:sz w:val="28"/>
          <w:szCs w:val="32"/>
          <w:lang w:val="en-US" w:eastAsia="zh-CN" w:bidi="ar-SA"/>
        </w:rPr>
      </w:pPr>
      <w:r>
        <w:rPr>
          <w:rFonts w:hint="eastAsia" w:ascii="宋体" w:hAnsi="宋体" w:eastAsia="宋体" w:cs="宋体"/>
          <w:b/>
          <w:bCs/>
          <w:color w:val="auto"/>
          <w:kern w:val="2"/>
          <w:sz w:val="28"/>
          <w:szCs w:val="32"/>
          <w:lang w:val="en-US" w:eastAsia="zh-CN" w:bidi="ar-SA"/>
        </w:rPr>
        <w:t>五、投标保证金（投标保证金银行转账单复印件）</w:t>
      </w: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pStyle w:val="19"/>
        <w:tabs>
          <w:tab w:val="left" w:pos="9214"/>
        </w:tabs>
        <w:rPr>
          <w:rFonts w:hint="eastAsia" w:ascii="宋体" w:hAnsi="宋体" w:eastAsia="宋体" w:cs="宋体"/>
          <w:color w:val="auto"/>
          <w:lang w:val="en-US" w:eastAsia="zh-CN"/>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p>
    <w:p>
      <w:pPr>
        <w:pStyle w:val="2"/>
        <w:outlineLvl w:val="9"/>
        <w:rPr>
          <w:rFonts w:hint="eastAsia" w:ascii="宋体" w:hAnsi="宋体" w:eastAsia="宋体" w:cs="宋体"/>
          <w:color w:val="auto"/>
          <w:lang w:val="en-US" w:eastAsia="zh-CN"/>
        </w:rPr>
      </w:pPr>
    </w:p>
    <w:p>
      <w:pPr>
        <w:spacing w:line="440" w:lineRule="exact"/>
        <w:jc w:val="center"/>
        <w:rPr>
          <w:rFonts w:hint="eastAsia" w:ascii="宋体" w:hAnsi="宋体" w:eastAsia="宋体" w:cs="宋体"/>
          <w:b/>
          <w:bCs/>
          <w:color w:val="auto"/>
          <w:kern w:val="2"/>
          <w:sz w:val="28"/>
          <w:szCs w:val="32"/>
          <w:lang w:val="en-US" w:eastAsia="zh-CN" w:bidi="ar-SA"/>
        </w:rPr>
      </w:pPr>
    </w:p>
    <w:p>
      <w:pPr>
        <w:spacing w:line="440" w:lineRule="exact"/>
        <w:jc w:val="center"/>
        <w:rPr>
          <w:rFonts w:hint="eastAsia" w:ascii="宋体" w:hAnsi="宋体" w:eastAsia="宋体" w:cs="宋体"/>
          <w:b/>
          <w:bCs/>
          <w:color w:val="auto"/>
          <w:kern w:val="2"/>
          <w:sz w:val="28"/>
          <w:szCs w:val="32"/>
          <w:lang w:val="en-US" w:eastAsia="zh-CN" w:bidi="ar-SA"/>
        </w:rPr>
      </w:pPr>
      <w:r>
        <w:rPr>
          <w:rFonts w:hint="eastAsia" w:ascii="宋体" w:hAnsi="宋体" w:eastAsia="宋体" w:cs="宋体"/>
          <w:b/>
          <w:bCs/>
          <w:color w:val="auto"/>
          <w:kern w:val="2"/>
          <w:sz w:val="28"/>
          <w:szCs w:val="32"/>
          <w:lang w:val="en-US" w:eastAsia="zh-CN" w:bidi="ar-SA"/>
        </w:rPr>
        <w:t>六、技术规格功能要求偏离表</w:t>
      </w:r>
      <w:bookmarkEnd w:id="411"/>
      <w:bookmarkEnd w:id="412"/>
      <w:bookmarkEnd w:id="413"/>
      <w:bookmarkEnd w:id="414"/>
    </w:p>
    <w:p>
      <w:pPr>
        <w:rPr>
          <w:rFonts w:hint="eastAsia" w:ascii="宋体" w:hAnsi="宋体" w:eastAsia="宋体" w:cs="宋体"/>
          <w:color w:val="auto"/>
        </w:rPr>
      </w:pPr>
    </w:p>
    <w:p>
      <w:pPr>
        <w:spacing w:line="400" w:lineRule="exact"/>
        <w:rPr>
          <w:rFonts w:hint="eastAsia" w:ascii="宋体" w:hAnsi="宋体" w:eastAsia="宋体" w:cs="宋体"/>
          <w:color w:val="auto"/>
          <w:sz w:val="24"/>
        </w:rPr>
      </w:pPr>
      <w:r>
        <w:rPr>
          <w:rFonts w:hint="eastAsia" w:ascii="宋体" w:hAnsi="宋体" w:eastAsia="宋体" w:cs="宋体"/>
          <w:color w:val="auto"/>
          <w:sz w:val="24"/>
        </w:rPr>
        <w:t>项目名称：</w:t>
      </w:r>
    </w:p>
    <w:p>
      <w:pPr>
        <w:rPr>
          <w:rFonts w:hint="eastAsia" w:ascii="宋体" w:hAnsi="宋体" w:eastAsia="宋体" w:cs="宋体"/>
          <w:color w:val="auto"/>
        </w:rPr>
      </w:pPr>
      <w:r>
        <w:rPr>
          <w:rFonts w:hint="eastAsia" w:ascii="宋体" w:hAnsi="宋体" w:eastAsia="宋体" w:cs="宋体"/>
          <w:color w:val="auto"/>
          <w:sz w:val="24"/>
        </w:rPr>
        <w:t xml:space="preserve">项目编号：                                                   </w:t>
      </w:r>
    </w:p>
    <w:tbl>
      <w:tblPr>
        <w:tblStyle w:val="41"/>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02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招标文件规格功能要求条目号</w:t>
            </w:r>
          </w:p>
        </w:tc>
        <w:tc>
          <w:tcPr>
            <w:tcW w:w="1655"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招标文件</w:t>
            </w:r>
          </w:p>
          <w:p>
            <w:pPr>
              <w:jc w:val="center"/>
              <w:rPr>
                <w:rFonts w:hint="eastAsia" w:ascii="宋体" w:hAnsi="宋体" w:eastAsia="宋体" w:cs="宋体"/>
                <w:color w:val="auto"/>
                <w:sz w:val="24"/>
              </w:rPr>
            </w:pPr>
            <w:r>
              <w:rPr>
                <w:rFonts w:hint="eastAsia" w:ascii="宋体" w:hAnsi="宋体" w:eastAsia="宋体" w:cs="宋体"/>
                <w:color w:val="auto"/>
                <w:sz w:val="24"/>
              </w:rPr>
              <w:t>要求规格</w:t>
            </w:r>
          </w:p>
        </w:tc>
        <w:tc>
          <w:tcPr>
            <w:tcW w:w="1471"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投标规格</w:t>
            </w:r>
          </w:p>
          <w:p>
            <w:pPr>
              <w:jc w:val="center"/>
              <w:rPr>
                <w:rFonts w:hint="eastAsia" w:ascii="宋体" w:hAnsi="宋体" w:eastAsia="宋体" w:cs="宋体"/>
                <w:color w:val="auto"/>
                <w:sz w:val="24"/>
              </w:rPr>
            </w:pPr>
            <w:r>
              <w:rPr>
                <w:rFonts w:hint="eastAsia" w:ascii="宋体" w:hAnsi="宋体" w:eastAsia="宋体" w:cs="宋体"/>
                <w:color w:val="auto"/>
                <w:sz w:val="24"/>
              </w:rPr>
              <w:t>功能</w:t>
            </w:r>
          </w:p>
        </w:tc>
        <w:tc>
          <w:tcPr>
            <w:tcW w:w="1839"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偏离</w:t>
            </w:r>
          </w:p>
        </w:tc>
        <w:tc>
          <w:tcPr>
            <w:tcW w:w="1287"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宋体" w:hAnsi="宋体" w:eastAsia="宋体" w:cs="宋体"/>
                <w:color w:val="auto"/>
                <w:sz w:val="24"/>
              </w:rPr>
            </w:pPr>
          </w:p>
        </w:tc>
        <w:tc>
          <w:tcPr>
            <w:tcW w:w="2023" w:type="dxa"/>
            <w:noWrap w:val="0"/>
            <w:vAlign w:val="center"/>
          </w:tcPr>
          <w:p>
            <w:pPr>
              <w:jc w:val="center"/>
              <w:rPr>
                <w:rFonts w:hint="eastAsia" w:ascii="宋体" w:hAnsi="宋体" w:eastAsia="宋体" w:cs="宋体"/>
                <w:color w:val="auto"/>
                <w:sz w:val="24"/>
              </w:rPr>
            </w:pPr>
          </w:p>
        </w:tc>
        <w:tc>
          <w:tcPr>
            <w:tcW w:w="1655" w:type="dxa"/>
            <w:noWrap w:val="0"/>
            <w:vAlign w:val="center"/>
          </w:tcPr>
          <w:p>
            <w:pPr>
              <w:jc w:val="center"/>
              <w:rPr>
                <w:rFonts w:hint="eastAsia" w:ascii="宋体" w:hAnsi="宋体" w:eastAsia="宋体" w:cs="宋体"/>
                <w:color w:val="auto"/>
                <w:sz w:val="24"/>
              </w:rPr>
            </w:pPr>
          </w:p>
        </w:tc>
        <w:tc>
          <w:tcPr>
            <w:tcW w:w="1471" w:type="dxa"/>
            <w:noWrap w:val="0"/>
            <w:vAlign w:val="center"/>
          </w:tcPr>
          <w:p>
            <w:pPr>
              <w:jc w:val="center"/>
              <w:rPr>
                <w:rFonts w:hint="eastAsia" w:ascii="宋体" w:hAnsi="宋体" w:eastAsia="宋体" w:cs="宋体"/>
                <w:color w:val="auto"/>
                <w:sz w:val="24"/>
              </w:rPr>
            </w:pPr>
          </w:p>
        </w:tc>
        <w:tc>
          <w:tcPr>
            <w:tcW w:w="1839" w:type="dxa"/>
            <w:noWrap w:val="0"/>
            <w:vAlign w:val="center"/>
          </w:tcPr>
          <w:p>
            <w:pPr>
              <w:jc w:val="center"/>
              <w:rPr>
                <w:rFonts w:hint="eastAsia" w:ascii="宋体" w:hAnsi="宋体" w:eastAsia="宋体" w:cs="宋体"/>
                <w:color w:val="auto"/>
                <w:sz w:val="24"/>
              </w:rPr>
            </w:pPr>
          </w:p>
        </w:tc>
        <w:tc>
          <w:tcPr>
            <w:tcW w:w="1287" w:type="dxa"/>
            <w:noWrap w:val="0"/>
            <w:vAlign w:val="center"/>
          </w:tcPr>
          <w:p>
            <w:pPr>
              <w:jc w:val="center"/>
              <w:rPr>
                <w:rFonts w:hint="eastAsia" w:ascii="宋体" w:hAnsi="宋体" w:eastAsia="宋体" w:cs="宋体"/>
                <w:color w:val="auto"/>
                <w:sz w:val="24"/>
              </w:rPr>
            </w:pPr>
          </w:p>
        </w:tc>
      </w:tr>
    </w:tbl>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b/>
          <w:color w:val="auto"/>
          <w:sz w:val="24"/>
        </w:rPr>
        <w:t>注</w:t>
      </w:r>
      <w:r>
        <w:rPr>
          <w:rFonts w:hint="eastAsia" w:ascii="宋体" w:hAnsi="宋体" w:eastAsia="宋体" w:cs="宋体"/>
          <w:color w:val="auto"/>
          <w:sz w:val="24"/>
        </w:rPr>
        <w:t>：1、应与招标文件要求逐条对应填写。</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2、本表如填写不完，可以续页。</w:t>
      </w:r>
    </w:p>
    <w:p>
      <w:pPr>
        <w:spacing w:line="360" w:lineRule="auto"/>
        <w:rPr>
          <w:rFonts w:hint="eastAsia" w:ascii="宋体" w:hAnsi="宋体" w:eastAsia="宋体" w:cs="宋体"/>
          <w:color w:val="auto"/>
          <w:sz w:val="24"/>
        </w:rPr>
      </w:pPr>
    </w:p>
    <w:p>
      <w:pPr>
        <w:spacing w:line="360" w:lineRule="auto"/>
        <w:ind w:firstLine="3960" w:firstLineChars="1650"/>
        <w:rPr>
          <w:rFonts w:hint="eastAsia" w:ascii="宋体" w:hAnsi="宋体" w:eastAsia="宋体" w:cs="宋体"/>
          <w:color w:val="auto"/>
          <w:sz w:val="24"/>
        </w:rPr>
      </w:pPr>
    </w:p>
    <w:p>
      <w:pPr>
        <w:spacing w:line="360" w:lineRule="auto"/>
        <w:ind w:firstLine="3960" w:firstLineChars="165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投标单位（公章）：</w:t>
      </w:r>
    </w:p>
    <w:p>
      <w:pPr>
        <w:spacing w:line="360" w:lineRule="auto"/>
        <w:ind w:firstLine="4080" w:firstLineChars="1700"/>
        <w:rPr>
          <w:rFonts w:hint="eastAsia" w:ascii="宋体" w:hAnsi="宋体" w:eastAsia="宋体" w:cs="宋体"/>
          <w:color w:val="auto"/>
          <w:sz w:val="24"/>
        </w:rPr>
      </w:pPr>
    </w:p>
    <w:p>
      <w:pPr>
        <w:spacing w:line="440" w:lineRule="exact"/>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ind w:firstLine="4080" w:firstLineChars="17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年   月   日</w:t>
      </w:r>
    </w:p>
    <w:p>
      <w:pPr>
        <w:spacing w:line="360" w:lineRule="auto"/>
        <w:rPr>
          <w:rFonts w:hint="eastAsia" w:ascii="宋体" w:hAnsi="宋体" w:eastAsia="宋体" w:cs="宋体"/>
          <w:color w:val="auto"/>
          <w:sz w:val="28"/>
          <w:szCs w:val="28"/>
        </w:rPr>
      </w:pPr>
    </w:p>
    <w:p>
      <w:pPr>
        <w:pStyle w:val="4"/>
        <w:jc w:val="center"/>
        <w:rPr>
          <w:rFonts w:hint="eastAsia" w:ascii="宋体" w:hAnsi="宋体" w:eastAsia="宋体" w:cs="宋体"/>
          <w:color w:val="auto"/>
          <w:sz w:val="28"/>
        </w:rPr>
      </w:pPr>
      <w:bookmarkStart w:id="417" w:name="_Toc14367"/>
      <w:bookmarkStart w:id="418" w:name="_Toc27405"/>
      <w:bookmarkStart w:id="419" w:name="_Toc13218"/>
      <w:bookmarkStart w:id="420" w:name="_Toc23139"/>
      <w:bookmarkStart w:id="421" w:name="_Toc23111"/>
      <w:r>
        <w:rPr>
          <w:rFonts w:hint="eastAsia" w:ascii="宋体" w:hAnsi="宋体" w:eastAsia="宋体" w:cs="宋体"/>
          <w:color w:val="auto"/>
          <w:sz w:val="28"/>
          <w:lang w:val="en-US" w:eastAsia="zh-CN"/>
        </w:rPr>
        <w:t>七、</w:t>
      </w:r>
      <w:r>
        <w:rPr>
          <w:rFonts w:hint="eastAsia" w:ascii="宋体" w:hAnsi="宋体" w:eastAsia="宋体" w:cs="宋体"/>
          <w:color w:val="auto"/>
          <w:sz w:val="28"/>
        </w:rPr>
        <w:t>商务条款偏离表</w:t>
      </w:r>
      <w:bookmarkEnd w:id="417"/>
      <w:bookmarkEnd w:id="418"/>
      <w:bookmarkEnd w:id="419"/>
      <w:bookmarkEnd w:id="420"/>
      <w:bookmarkEnd w:id="421"/>
    </w:p>
    <w:p>
      <w:pPr>
        <w:spacing w:line="40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项目名称：</w:t>
      </w:r>
    </w:p>
    <w:p>
      <w:pPr>
        <w:ind w:firstLine="240" w:firstLineChars="100"/>
        <w:rPr>
          <w:rFonts w:hint="eastAsia" w:ascii="宋体" w:hAnsi="宋体" w:eastAsia="宋体" w:cs="宋体"/>
          <w:color w:val="auto"/>
        </w:rPr>
      </w:pPr>
      <w:r>
        <w:rPr>
          <w:rFonts w:hint="eastAsia" w:ascii="宋体" w:hAnsi="宋体" w:eastAsia="宋体" w:cs="宋体"/>
          <w:color w:val="auto"/>
          <w:sz w:val="24"/>
        </w:rPr>
        <w:t xml:space="preserve">项目编号：                                                 </w:t>
      </w:r>
    </w:p>
    <w:tbl>
      <w:tblPr>
        <w:tblStyle w:val="41"/>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jc w:val="both"/>
              <w:rPr>
                <w:rFonts w:hint="eastAsia" w:ascii="宋体" w:hAnsi="宋体" w:eastAsia="宋体" w:cs="宋体"/>
                <w:color w:val="auto"/>
                <w:sz w:val="24"/>
              </w:rPr>
            </w:pPr>
            <w:r>
              <w:rPr>
                <w:rFonts w:hint="eastAsia" w:ascii="宋体" w:hAnsi="宋体" w:eastAsia="宋体" w:cs="宋体"/>
                <w:color w:val="auto"/>
                <w:sz w:val="24"/>
              </w:rPr>
              <w:t>序号</w:t>
            </w:r>
          </w:p>
        </w:tc>
        <w:tc>
          <w:tcPr>
            <w:tcW w:w="1705"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招标文件</w:t>
            </w:r>
          </w:p>
          <w:p>
            <w:pPr>
              <w:jc w:val="center"/>
              <w:rPr>
                <w:rFonts w:hint="eastAsia" w:ascii="宋体" w:hAnsi="宋体" w:eastAsia="宋体" w:cs="宋体"/>
                <w:color w:val="auto"/>
                <w:sz w:val="24"/>
              </w:rPr>
            </w:pPr>
            <w:r>
              <w:rPr>
                <w:rFonts w:hint="eastAsia" w:ascii="宋体" w:hAnsi="宋体" w:eastAsia="宋体" w:cs="宋体"/>
                <w:color w:val="auto"/>
                <w:sz w:val="24"/>
              </w:rPr>
              <w:t>条目号</w:t>
            </w:r>
          </w:p>
        </w:tc>
        <w:tc>
          <w:tcPr>
            <w:tcW w:w="2177"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招标文件的</w:t>
            </w:r>
          </w:p>
          <w:p>
            <w:pPr>
              <w:jc w:val="center"/>
              <w:rPr>
                <w:rFonts w:hint="eastAsia" w:ascii="宋体" w:hAnsi="宋体" w:eastAsia="宋体" w:cs="宋体"/>
                <w:color w:val="auto"/>
                <w:sz w:val="24"/>
              </w:rPr>
            </w:pPr>
            <w:r>
              <w:rPr>
                <w:rFonts w:hint="eastAsia" w:ascii="宋体" w:hAnsi="宋体" w:eastAsia="宋体" w:cs="宋体"/>
                <w:color w:val="auto"/>
                <w:sz w:val="24"/>
              </w:rPr>
              <w:t>商务条款</w:t>
            </w:r>
          </w:p>
        </w:tc>
        <w:tc>
          <w:tcPr>
            <w:tcW w:w="2215"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投标文件的</w:t>
            </w:r>
          </w:p>
          <w:p>
            <w:pPr>
              <w:jc w:val="center"/>
              <w:rPr>
                <w:rFonts w:hint="eastAsia" w:ascii="宋体" w:hAnsi="宋体" w:eastAsia="宋体" w:cs="宋体"/>
                <w:color w:val="auto"/>
                <w:sz w:val="24"/>
              </w:rPr>
            </w:pPr>
            <w:r>
              <w:rPr>
                <w:rFonts w:hint="eastAsia" w:ascii="宋体" w:hAnsi="宋体" w:eastAsia="宋体" w:cs="宋体"/>
                <w:color w:val="auto"/>
                <w:sz w:val="24"/>
              </w:rPr>
              <w:t>商务条款</w:t>
            </w:r>
          </w:p>
        </w:tc>
        <w:tc>
          <w:tcPr>
            <w:tcW w:w="170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宋体" w:hAnsi="宋体" w:eastAsia="宋体" w:cs="宋体"/>
                <w:color w:val="auto"/>
                <w:sz w:val="24"/>
              </w:rPr>
            </w:pPr>
          </w:p>
        </w:tc>
        <w:tc>
          <w:tcPr>
            <w:tcW w:w="1705" w:type="dxa"/>
            <w:noWrap w:val="0"/>
            <w:vAlign w:val="center"/>
          </w:tcPr>
          <w:p>
            <w:pPr>
              <w:spacing w:line="360" w:lineRule="auto"/>
              <w:jc w:val="center"/>
              <w:rPr>
                <w:rFonts w:hint="eastAsia" w:ascii="宋体" w:hAnsi="宋体" w:eastAsia="宋体" w:cs="宋体"/>
                <w:color w:val="auto"/>
                <w:sz w:val="24"/>
              </w:rPr>
            </w:pPr>
          </w:p>
        </w:tc>
        <w:tc>
          <w:tcPr>
            <w:tcW w:w="2177" w:type="dxa"/>
            <w:noWrap w:val="0"/>
            <w:vAlign w:val="center"/>
          </w:tcPr>
          <w:p>
            <w:pPr>
              <w:spacing w:line="360" w:lineRule="auto"/>
              <w:jc w:val="center"/>
              <w:rPr>
                <w:rFonts w:hint="eastAsia" w:ascii="宋体" w:hAnsi="宋体" w:eastAsia="宋体" w:cs="宋体"/>
                <w:color w:val="auto"/>
                <w:sz w:val="24"/>
              </w:rPr>
            </w:pPr>
          </w:p>
        </w:tc>
        <w:tc>
          <w:tcPr>
            <w:tcW w:w="2215" w:type="dxa"/>
            <w:noWrap w:val="0"/>
            <w:vAlign w:val="center"/>
          </w:tcPr>
          <w:p>
            <w:pPr>
              <w:spacing w:line="360" w:lineRule="auto"/>
              <w:jc w:val="center"/>
              <w:rPr>
                <w:rFonts w:hint="eastAsia" w:ascii="宋体" w:hAnsi="宋体" w:eastAsia="宋体" w:cs="宋体"/>
                <w:color w:val="auto"/>
                <w:sz w:val="24"/>
              </w:rPr>
            </w:pPr>
          </w:p>
        </w:tc>
        <w:tc>
          <w:tcPr>
            <w:tcW w:w="1706" w:type="dxa"/>
            <w:noWrap w:val="0"/>
            <w:vAlign w:val="center"/>
          </w:tcPr>
          <w:p>
            <w:pPr>
              <w:spacing w:line="360" w:lineRule="auto"/>
              <w:jc w:val="center"/>
              <w:rPr>
                <w:rFonts w:hint="eastAsia" w:ascii="宋体" w:hAnsi="宋体" w:eastAsia="宋体" w:cs="宋体"/>
                <w:color w:val="auto"/>
                <w:sz w:val="24"/>
              </w:rPr>
            </w:pPr>
          </w:p>
        </w:tc>
      </w:tr>
    </w:tbl>
    <w:p>
      <w:pPr>
        <w:spacing w:line="360" w:lineRule="auto"/>
        <w:rPr>
          <w:rFonts w:hint="eastAsia" w:ascii="宋体" w:hAnsi="宋体" w:eastAsia="宋体" w:cs="宋体"/>
          <w:color w:val="auto"/>
          <w:sz w:val="24"/>
        </w:rPr>
      </w:pPr>
      <w:r>
        <w:rPr>
          <w:rFonts w:hint="eastAsia" w:ascii="宋体" w:hAnsi="宋体" w:eastAsia="宋体" w:cs="宋体"/>
          <w:b/>
          <w:color w:val="auto"/>
          <w:sz w:val="24"/>
        </w:rPr>
        <w:t>注</w:t>
      </w:r>
      <w:r>
        <w:rPr>
          <w:rFonts w:hint="eastAsia" w:ascii="宋体" w:hAnsi="宋体" w:eastAsia="宋体" w:cs="宋体"/>
          <w:color w:val="auto"/>
          <w:sz w:val="24"/>
        </w:rPr>
        <w:t>：1、应与招标文件要求的实质性条款对应填写，如投标企业填写无偏离或此表空白，则视为完全响应招标文件。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2、本表如填写不完，可以续页。</w:t>
      </w:r>
    </w:p>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投标单位（公章）：</w:t>
      </w:r>
    </w:p>
    <w:p>
      <w:pPr>
        <w:spacing w:line="360" w:lineRule="auto"/>
        <w:ind w:firstLine="4080" w:firstLineChars="17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年   月   日</w:t>
      </w:r>
    </w:p>
    <w:p>
      <w:pPr>
        <w:pStyle w:val="19"/>
        <w:tabs>
          <w:tab w:val="left" w:pos="9214"/>
        </w:tabs>
        <w:rPr>
          <w:rFonts w:hint="eastAsia" w:ascii="宋体" w:hAnsi="宋体" w:eastAsia="宋体" w:cs="宋体"/>
          <w:color w:val="auto"/>
        </w:rPr>
      </w:pPr>
    </w:p>
    <w:p>
      <w:pPr>
        <w:pStyle w:val="143"/>
        <w:spacing w:line="240" w:lineRule="auto"/>
        <w:jc w:val="both"/>
        <w:rPr>
          <w:rFonts w:hint="eastAsia" w:ascii="宋体" w:hAnsi="宋体" w:eastAsia="宋体" w:cs="宋体"/>
          <w:color w:val="auto"/>
          <w:kern w:val="2"/>
          <w:sz w:val="32"/>
          <w:szCs w:val="28"/>
        </w:rPr>
      </w:pPr>
    </w:p>
    <w:p>
      <w:pPr>
        <w:pStyle w:val="23"/>
        <w:adjustRightInd w:val="0"/>
        <w:jc w:val="center"/>
        <w:textAlignment w:val="baseline"/>
        <w:rPr>
          <w:rFonts w:hint="eastAsia" w:ascii="宋体" w:hAnsi="宋体" w:eastAsia="宋体" w:cs="宋体"/>
          <w:color w:val="auto"/>
          <w:sz w:val="28"/>
          <w:szCs w:val="28"/>
        </w:rPr>
      </w:pPr>
      <w:r>
        <w:rPr>
          <w:rFonts w:hint="eastAsia" w:ascii="宋体" w:hAnsi="宋体" w:eastAsia="宋体" w:cs="宋体"/>
          <w:b/>
          <w:color w:val="auto"/>
          <w:sz w:val="28"/>
          <w:szCs w:val="28"/>
          <w:lang w:val="en-US" w:eastAsia="zh-CN"/>
        </w:rPr>
        <w:t>八、</w:t>
      </w:r>
      <w:r>
        <w:rPr>
          <w:rFonts w:hint="eastAsia" w:ascii="宋体" w:hAnsi="宋体" w:eastAsia="宋体" w:cs="宋体"/>
          <w:b/>
          <w:color w:val="auto"/>
          <w:sz w:val="28"/>
          <w:szCs w:val="28"/>
        </w:rPr>
        <w:t>项目实施人员一览表</w:t>
      </w:r>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9"/>
        <w:gridCol w:w="1354"/>
        <w:gridCol w:w="923"/>
        <w:gridCol w:w="936"/>
        <w:gridCol w:w="1144"/>
        <w:gridCol w:w="1144"/>
        <w:gridCol w:w="984"/>
        <w:gridCol w:w="17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项目组所任职务</w:t>
            </w: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姓名</w:t>
            </w:r>
          </w:p>
        </w:tc>
        <w:tc>
          <w:tcPr>
            <w:tcW w:w="9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学 历</w:t>
            </w:r>
          </w:p>
        </w:tc>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从事本工作时间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6"/>
              <w:jc w:val="center"/>
              <w:rPr>
                <w:rFonts w:hint="eastAsia" w:ascii="宋体" w:hAnsi="宋体" w:eastAsia="宋体" w:cs="宋体"/>
                <w:color w:val="auto"/>
                <w:sz w:val="24"/>
                <w:szCs w:val="24"/>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6"/>
              <w:jc w:val="center"/>
              <w:rPr>
                <w:rFonts w:hint="eastAsia" w:ascii="宋体" w:hAnsi="宋体" w:eastAsia="宋体" w:cs="宋体"/>
                <w:color w:val="auto"/>
                <w:sz w:val="24"/>
                <w:szCs w:val="24"/>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6"/>
              <w:jc w:val="center"/>
              <w:rPr>
                <w:rFonts w:hint="eastAsia" w:ascii="宋体" w:hAnsi="宋体" w:eastAsia="宋体" w:cs="宋体"/>
                <w:color w:val="auto"/>
                <w:sz w:val="24"/>
                <w:szCs w:val="24"/>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6"/>
              <w:jc w:val="center"/>
              <w:rPr>
                <w:rFonts w:hint="eastAsia" w:ascii="宋体" w:hAnsi="宋体" w:eastAsia="宋体" w:cs="宋体"/>
                <w:color w:val="auto"/>
                <w:sz w:val="24"/>
                <w:szCs w:val="24"/>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pStyle w:val="26"/>
              <w:jc w:val="center"/>
              <w:rPr>
                <w:rFonts w:hint="eastAsia" w:ascii="宋体" w:hAnsi="宋体" w:eastAsia="宋体" w:cs="宋体"/>
                <w:color w:val="auto"/>
                <w:sz w:val="24"/>
                <w:szCs w:val="24"/>
                <w:lang w:val="en-US" w:eastAsia="zh-CN"/>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c>
          <w:tcPr>
            <w:tcW w:w="114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p>
        </w:tc>
      </w:tr>
    </w:tbl>
    <w:p>
      <w:pPr>
        <w:ind w:firstLine="422" w:firstLineChars="200"/>
        <w:rPr>
          <w:rFonts w:hint="eastAsia" w:ascii="宋体" w:hAnsi="宋体" w:eastAsia="宋体" w:cs="宋体"/>
          <w:b/>
          <w:color w:val="auto"/>
          <w:szCs w:val="21"/>
        </w:rPr>
      </w:pPr>
    </w:p>
    <w:p>
      <w:pPr>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注：1、“项目实施人员”指投标单位针对该项目实施所配备的人员。</w:t>
      </w:r>
    </w:p>
    <w:p>
      <w:pPr>
        <w:ind w:firstLine="843" w:firstLineChars="400"/>
        <w:rPr>
          <w:rFonts w:hint="eastAsia" w:ascii="宋体" w:hAnsi="宋体" w:eastAsia="宋体" w:cs="宋体"/>
          <w:b/>
          <w:color w:val="auto"/>
          <w:szCs w:val="21"/>
        </w:rPr>
      </w:pPr>
      <w:r>
        <w:rPr>
          <w:rFonts w:hint="eastAsia" w:ascii="宋体" w:hAnsi="宋体" w:eastAsia="宋体" w:cs="宋体"/>
          <w:b/>
          <w:color w:val="auto"/>
          <w:szCs w:val="21"/>
        </w:rPr>
        <w:t>2、后附各专业人员</w:t>
      </w:r>
      <w:r>
        <w:rPr>
          <w:rFonts w:hint="eastAsia" w:ascii="宋体" w:hAnsi="宋体" w:eastAsia="宋体" w:cs="宋体"/>
          <w:b/>
          <w:color w:val="auto"/>
        </w:rPr>
        <w:t>相关证明材料</w:t>
      </w:r>
      <w:r>
        <w:rPr>
          <w:rFonts w:hint="eastAsia" w:ascii="宋体" w:hAnsi="宋体" w:eastAsia="宋体" w:cs="宋体"/>
          <w:b/>
          <w:color w:val="auto"/>
          <w:szCs w:val="21"/>
        </w:rPr>
        <w:t>复印件；项目负责人须填写简历表。</w:t>
      </w:r>
    </w:p>
    <w:p>
      <w:pPr>
        <w:ind w:firstLine="843" w:firstLineChars="400"/>
        <w:rPr>
          <w:rFonts w:hint="eastAsia" w:ascii="宋体" w:hAnsi="宋体" w:eastAsia="宋体" w:cs="宋体"/>
          <w:b/>
          <w:color w:val="auto"/>
          <w:szCs w:val="21"/>
        </w:rPr>
      </w:pPr>
      <w:r>
        <w:rPr>
          <w:rFonts w:hint="eastAsia" w:ascii="宋体" w:hAnsi="宋体" w:eastAsia="宋体" w:cs="宋体"/>
          <w:b/>
          <w:color w:val="auto"/>
          <w:szCs w:val="21"/>
        </w:rPr>
        <w:t>3、表格不够填写可添加。如本表格不适合投标人的实际情况，可自行制表填写。</w:t>
      </w:r>
    </w:p>
    <w:p>
      <w:pPr>
        <w:spacing w:line="360" w:lineRule="auto"/>
        <w:ind w:firstLine="562" w:firstLineChars="200"/>
        <w:jc w:val="center"/>
        <w:rPr>
          <w:rFonts w:hint="eastAsia" w:ascii="宋体" w:hAnsi="宋体" w:eastAsia="宋体" w:cs="宋体"/>
          <w:b/>
          <w:bCs/>
          <w:color w:val="auto"/>
          <w:kern w:val="2"/>
          <w:sz w:val="28"/>
          <w:szCs w:val="32"/>
          <w:lang w:val="en-US" w:eastAsia="zh-CN" w:bidi="ar-SA"/>
        </w:rPr>
        <w:sectPr>
          <w:headerReference r:id="rId9" w:type="default"/>
          <w:footerReference r:id="rId10"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spacing w:before="156" w:beforeLines="50" w:after="312" w:afterLines="100" w:line="440" w:lineRule="exact"/>
        <w:jc w:val="center"/>
        <w:rPr>
          <w:rFonts w:hint="eastAsia" w:ascii="宋体" w:hAnsi="宋体" w:eastAsia="宋体" w:cs="宋体"/>
          <w:b/>
          <w:color w:val="auto"/>
          <w:sz w:val="32"/>
          <w:szCs w:val="30"/>
        </w:rPr>
      </w:pPr>
      <w:r>
        <w:rPr>
          <w:rFonts w:hint="eastAsia" w:ascii="宋体" w:hAnsi="宋体" w:eastAsia="宋体" w:cs="宋体"/>
          <w:b/>
          <w:color w:val="auto"/>
          <w:sz w:val="32"/>
          <w:szCs w:val="30"/>
          <w:lang w:val="en-US" w:eastAsia="zh-CN"/>
        </w:rPr>
        <w:t>九、</w:t>
      </w:r>
      <w:r>
        <w:rPr>
          <w:rFonts w:hint="eastAsia" w:ascii="宋体" w:hAnsi="宋体" w:eastAsia="宋体" w:cs="宋体"/>
          <w:b/>
          <w:color w:val="auto"/>
          <w:sz w:val="32"/>
          <w:szCs w:val="30"/>
        </w:rPr>
        <w:t>投标人基本情况表</w:t>
      </w:r>
    </w:p>
    <w:tbl>
      <w:tblPr>
        <w:tblStyle w:val="41"/>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53"/>
        <w:gridCol w:w="2063"/>
        <w:gridCol w:w="187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8" w:type="dxa"/>
            <w:vMerge w:val="restart"/>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标</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人</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概</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况</w:t>
            </w: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公司名称</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地址</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经济性质</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技术人员数</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资产总额</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净资产</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工商登记号</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税务登记号</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是否依法纳税</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是否参加社保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近三年公司</w:t>
            </w: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业绩、信誉</w:t>
            </w:r>
          </w:p>
        </w:tc>
        <w:tc>
          <w:tcPr>
            <w:tcW w:w="6618" w:type="dxa"/>
            <w:gridSpan w:val="3"/>
            <w:noWrap w:val="0"/>
            <w:vAlign w:val="center"/>
          </w:tcPr>
          <w:p>
            <w:pPr>
              <w:spacing w:after="60" w:afterLines="25"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合同总额：     万元，合同履行情况：</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8371" w:type="dxa"/>
            <w:gridSpan w:val="4"/>
            <w:noWrap w:val="0"/>
            <w:vAlign w:val="top"/>
          </w:tcPr>
          <w:p>
            <w:pPr>
              <w:spacing w:after="60" w:afterLines="25"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单位优势及特点：</w:t>
            </w:r>
          </w:p>
        </w:tc>
      </w:tr>
    </w:tbl>
    <w:p>
      <w:pPr>
        <w:pStyle w:val="36"/>
        <w:spacing w:before="0" w:beforeAutospacing="0" w:after="0" w:afterAutospacing="0"/>
        <w:rPr>
          <w:rFonts w:hint="eastAsia" w:ascii="宋体" w:hAnsi="宋体" w:eastAsia="宋体" w:cs="宋体"/>
          <w:snapToGrid w:val="0"/>
          <w:color w:val="auto"/>
        </w:rPr>
      </w:pPr>
      <w:r>
        <w:rPr>
          <w:rFonts w:hint="eastAsia" w:ascii="宋体" w:hAnsi="宋体" w:eastAsia="宋体" w:cs="宋体"/>
          <w:snapToGrid w:val="0"/>
          <w:color w:val="auto"/>
        </w:rPr>
        <w:t>说明：本表后应附有</w:t>
      </w:r>
      <w:r>
        <w:rPr>
          <w:rFonts w:hint="eastAsia" w:ascii="宋体" w:hAnsi="宋体" w:eastAsia="宋体" w:cs="宋体"/>
          <w:snapToGrid w:val="0"/>
          <w:color w:val="auto"/>
          <w:lang w:val="en-US" w:eastAsia="zh-CN"/>
        </w:rPr>
        <w:t>供应商营业执照、</w:t>
      </w:r>
      <w:r>
        <w:rPr>
          <w:rFonts w:hint="eastAsia" w:ascii="宋体" w:hAnsi="宋体" w:eastAsia="宋体" w:cs="宋体"/>
          <w:snapToGrid w:val="0"/>
          <w:color w:val="auto"/>
        </w:rPr>
        <w:t>单位简介。</w:t>
      </w:r>
    </w:p>
    <w:p>
      <w:pPr>
        <w:snapToGrid w:val="0"/>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投标单位名称（单位公章）：                         </w:t>
      </w:r>
    </w:p>
    <w:p>
      <w:pPr>
        <w:spacing w:line="360" w:lineRule="auto"/>
        <w:ind w:firstLine="480"/>
        <w:rPr>
          <w:rFonts w:hint="eastAsia" w:ascii="宋体" w:hAnsi="宋体" w:eastAsia="宋体" w:cs="宋体"/>
          <w:color w:val="auto"/>
          <w:sz w:val="24"/>
        </w:rPr>
      </w:pPr>
    </w:p>
    <w:p>
      <w:pPr>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法定代表人或其授权委托人（签字或盖章）：</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日期：   年   月   日</w:t>
      </w:r>
    </w:p>
    <w:p>
      <w:pPr>
        <w:spacing w:line="440" w:lineRule="exact"/>
        <w:ind w:firstLine="562" w:firstLineChars="200"/>
        <w:rPr>
          <w:rFonts w:hint="eastAsia" w:ascii="宋体" w:hAnsi="宋体" w:eastAsia="宋体" w:cs="宋体"/>
          <w:b/>
          <w:bCs/>
          <w:color w:val="auto"/>
          <w:kern w:val="2"/>
          <w:sz w:val="28"/>
          <w:szCs w:val="32"/>
          <w:lang w:val="en-US" w:eastAsia="zh-CN" w:bidi="ar-SA"/>
        </w:rPr>
      </w:pPr>
    </w:p>
    <w:p>
      <w:pPr>
        <w:spacing w:line="360" w:lineRule="auto"/>
        <w:rPr>
          <w:rFonts w:hint="eastAsia" w:ascii="宋体" w:hAnsi="宋体" w:eastAsia="宋体" w:cs="宋体"/>
          <w:color w:val="auto"/>
          <w:sz w:val="24"/>
        </w:rPr>
      </w:pPr>
    </w:p>
    <w:p>
      <w:pPr>
        <w:spacing w:line="360" w:lineRule="auto"/>
        <w:ind w:firstLine="562" w:firstLineChars="200"/>
        <w:jc w:val="center"/>
        <w:rPr>
          <w:rFonts w:hint="eastAsia" w:ascii="宋体" w:hAnsi="宋体" w:eastAsia="宋体" w:cs="宋体"/>
          <w:b/>
          <w:bCs/>
          <w:color w:val="auto"/>
          <w:kern w:val="2"/>
          <w:sz w:val="28"/>
          <w:szCs w:val="32"/>
          <w:lang w:val="en-US" w:eastAsia="zh-CN" w:bidi="ar-SA"/>
        </w:rPr>
        <w:sectPr>
          <w:headerReference r:id="rId11" w:type="default"/>
          <w:footerReference r:id="rId12"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pStyle w:val="59"/>
        <w:numPr>
          <w:ilvl w:val="0"/>
          <w:numId w:val="0"/>
        </w:numPr>
        <w:tabs>
          <w:tab w:val="left" w:pos="540"/>
          <w:tab w:val="left" w:pos="1080"/>
        </w:tabs>
        <w:jc w:val="center"/>
        <w:rPr>
          <w:rFonts w:hint="eastAsia" w:ascii="宋体" w:hAnsi="宋体" w:eastAsia="宋体" w:cs="宋体"/>
          <w:b/>
          <w:color w:val="auto"/>
          <w:kern w:val="2"/>
          <w:sz w:val="30"/>
          <w:szCs w:val="30"/>
          <w:lang w:val="en-US" w:eastAsia="zh-CN" w:bidi="ar-SA"/>
        </w:rPr>
      </w:pPr>
      <w:r>
        <w:rPr>
          <w:rFonts w:hint="eastAsia" w:ascii="宋体" w:hAnsi="宋体" w:eastAsia="宋体" w:cs="宋体"/>
          <w:b/>
          <w:color w:val="auto"/>
          <w:kern w:val="2"/>
          <w:sz w:val="30"/>
          <w:szCs w:val="30"/>
          <w:lang w:val="en-US" w:eastAsia="zh-CN" w:bidi="ar-SA"/>
        </w:rPr>
        <w:t>十、质量保证书</w:t>
      </w:r>
    </w:p>
    <w:p>
      <w:pPr>
        <w:pStyle w:val="59"/>
        <w:numPr>
          <w:ilvl w:val="0"/>
          <w:numId w:val="0"/>
        </w:numPr>
        <w:tabs>
          <w:tab w:val="left" w:pos="540"/>
          <w:tab w:val="left" w:pos="1080"/>
        </w:tabs>
        <w:jc w:val="both"/>
        <w:rPr>
          <w:rFonts w:hint="eastAsia" w:ascii="宋体" w:hAnsi="宋体" w:cs="宋体"/>
          <w:b/>
          <w:bCs/>
          <w:color w:val="auto"/>
          <w:sz w:val="28"/>
          <w:szCs w:val="28"/>
          <w:highlight w:val="none"/>
        </w:rPr>
      </w:pPr>
    </w:p>
    <w:p>
      <w:pPr>
        <w:pStyle w:val="59"/>
        <w:numPr>
          <w:ilvl w:val="0"/>
          <w:numId w:val="0"/>
        </w:numPr>
        <w:tabs>
          <w:tab w:val="left" w:pos="540"/>
          <w:tab w:val="left" w:pos="1080"/>
        </w:tabs>
        <w:jc w:val="both"/>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要求：</w:t>
      </w:r>
    </w:p>
    <w:p>
      <w:pPr>
        <w:pStyle w:val="59"/>
        <w:numPr>
          <w:ilvl w:val="0"/>
          <w:numId w:val="0"/>
        </w:numPr>
        <w:tabs>
          <w:tab w:val="left" w:pos="540"/>
          <w:tab w:val="left" w:pos="1080"/>
        </w:tabs>
        <w:jc w:val="both"/>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1、未发生产品质量事故和用户使用的事故;</w:t>
      </w:r>
    </w:p>
    <w:p>
      <w:pPr>
        <w:pStyle w:val="59"/>
        <w:numPr>
          <w:ilvl w:val="0"/>
          <w:numId w:val="0"/>
        </w:numPr>
        <w:tabs>
          <w:tab w:val="left" w:pos="540"/>
          <w:tab w:val="left" w:pos="1080"/>
        </w:tabs>
        <w:jc w:val="both"/>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2、保证产品各项指数符合招标文件要求，不发生质量问题等。</w:t>
      </w:r>
    </w:p>
    <w:p>
      <w:pPr>
        <w:pStyle w:val="59"/>
        <w:numPr>
          <w:ilvl w:val="0"/>
          <w:numId w:val="0"/>
        </w:numPr>
        <w:tabs>
          <w:tab w:val="left" w:pos="540"/>
          <w:tab w:val="left" w:pos="1080"/>
        </w:tabs>
        <w:jc w:val="both"/>
        <w:rPr>
          <w:rFonts w:hint="eastAsia" w:ascii="宋体" w:hAnsi="宋体" w:cs="宋体"/>
          <w:color w:val="auto"/>
          <w:kern w:val="2"/>
          <w:sz w:val="24"/>
          <w:szCs w:val="24"/>
          <w:highlight w:val="none"/>
          <w:lang w:val="en-US" w:eastAsia="zh-CN" w:bidi="ar-SA"/>
        </w:rPr>
      </w:pPr>
    </w:p>
    <w:p>
      <w:pPr>
        <w:numPr>
          <w:ilvl w:val="0"/>
          <w:numId w:val="0"/>
        </w:numPr>
        <w:adjustRightInd w:val="0"/>
        <w:spacing w:line="360" w:lineRule="auto"/>
        <w:ind w:leftChars="0"/>
        <w:jc w:val="center"/>
        <w:rPr>
          <w:rFonts w:hint="eastAsia" w:ascii="宋体" w:hAnsi="宋体" w:eastAsia="宋体" w:cs="宋体"/>
          <w:b/>
          <w:color w:val="auto"/>
          <w:sz w:val="30"/>
          <w:szCs w:val="30"/>
          <w:lang w:val="en-US" w:eastAsia="zh-CN"/>
        </w:rPr>
      </w:pPr>
    </w:p>
    <w:p>
      <w:pPr>
        <w:numPr>
          <w:ilvl w:val="0"/>
          <w:numId w:val="0"/>
        </w:numPr>
        <w:adjustRightInd w:val="0"/>
        <w:spacing w:line="360" w:lineRule="auto"/>
        <w:ind w:leftChars="0"/>
        <w:jc w:val="center"/>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十一、投标人安全事故的应急预案和处置方案</w:t>
      </w:r>
    </w:p>
    <w:p>
      <w:pPr>
        <w:pStyle w:val="54"/>
        <w:widowControl w:val="0"/>
        <w:numPr>
          <w:ilvl w:val="0"/>
          <w:numId w:val="0"/>
        </w:numPr>
        <w:autoSpaceDE w:val="0"/>
        <w:autoSpaceDN w:val="0"/>
        <w:adjustRightInd w:val="0"/>
        <w:rPr>
          <w:rFonts w:hint="eastAsia" w:ascii="宋体" w:hAnsi="宋体" w:eastAsia="宋体" w:cs="宋体"/>
          <w:color w:val="auto"/>
          <w:lang w:val="en-US" w:eastAsia="zh-CN"/>
        </w:rPr>
      </w:pPr>
    </w:p>
    <w:p>
      <w:pPr>
        <w:pStyle w:val="54"/>
        <w:widowControl w:val="0"/>
        <w:numPr>
          <w:ilvl w:val="0"/>
          <w:numId w:val="0"/>
        </w:numPr>
        <w:autoSpaceDE w:val="0"/>
        <w:autoSpaceDN w:val="0"/>
        <w:adjustRightInd w:val="0"/>
        <w:jc w:val="center"/>
        <w:rPr>
          <w:rFonts w:hint="eastAsia" w:ascii="宋体" w:hAnsi="宋体" w:eastAsia="宋体" w:cs="宋体"/>
          <w:color w:val="auto"/>
          <w:lang w:val="en-US" w:eastAsia="zh-CN"/>
        </w:rPr>
      </w:pPr>
      <w:r>
        <w:rPr>
          <w:rFonts w:hint="eastAsia" w:ascii="宋体" w:hAnsi="宋体" w:eastAsia="宋体" w:cs="宋体"/>
          <w:b/>
          <w:bCs/>
          <w:color w:val="auto"/>
          <w:sz w:val="32"/>
          <w:szCs w:val="32"/>
          <w:lang w:val="en-US" w:eastAsia="zh-CN"/>
        </w:rPr>
        <w:t>格式自拟</w:t>
      </w:r>
    </w:p>
    <w:p>
      <w:pPr>
        <w:spacing w:line="360" w:lineRule="auto"/>
        <w:jc w:val="center"/>
        <w:rPr>
          <w:rFonts w:hint="eastAsia" w:ascii="宋体" w:hAnsi="宋体" w:eastAsia="宋体" w:cs="宋体"/>
          <w:color w:val="auto"/>
          <w:sz w:val="24"/>
        </w:rPr>
      </w:pPr>
    </w:p>
    <w:p>
      <w:pPr>
        <w:spacing w:line="360" w:lineRule="auto"/>
        <w:ind w:firstLine="3840" w:firstLineChars="1600"/>
        <w:jc w:val="both"/>
        <w:rPr>
          <w:rFonts w:hint="eastAsia" w:ascii="宋体" w:hAnsi="宋体" w:eastAsia="宋体" w:cs="宋体"/>
          <w:color w:val="auto"/>
          <w:sz w:val="24"/>
        </w:rPr>
      </w:pPr>
    </w:p>
    <w:p>
      <w:pPr>
        <w:spacing w:line="360" w:lineRule="auto"/>
        <w:jc w:val="both"/>
        <w:rPr>
          <w:rFonts w:hint="eastAsia" w:ascii="宋体" w:hAnsi="宋体" w:eastAsia="宋体" w:cs="宋体"/>
          <w:color w:val="auto"/>
          <w:sz w:val="24"/>
        </w:rPr>
      </w:pPr>
      <w:r>
        <w:rPr>
          <w:rFonts w:hint="eastAsia" w:ascii="宋体" w:hAnsi="宋体" w:eastAsia="宋体" w:cs="宋体"/>
          <w:color w:val="auto"/>
          <w:sz w:val="24"/>
        </w:rPr>
        <w:t>投标单位（公章）：</w:t>
      </w:r>
    </w:p>
    <w:p>
      <w:pPr>
        <w:spacing w:line="360" w:lineRule="auto"/>
        <w:ind w:firstLine="4080" w:firstLineChars="1700"/>
        <w:jc w:val="right"/>
        <w:rPr>
          <w:rFonts w:hint="eastAsia" w:ascii="宋体" w:hAnsi="宋体" w:eastAsia="宋体" w:cs="宋体"/>
          <w:color w:val="auto"/>
          <w:sz w:val="24"/>
        </w:rPr>
      </w:pPr>
    </w:p>
    <w:p>
      <w:pPr>
        <w:spacing w:line="440" w:lineRule="exact"/>
        <w:jc w:val="both"/>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jc w:val="right"/>
        <w:rPr>
          <w:rFonts w:hint="eastAsia" w:ascii="宋体" w:hAnsi="宋体" w:eastAsia="宋体" w:cs="宋体"/>
          <w:color w:val="auto"/>
          <w:sz w:val="24"/>
        </w:rPr>
      </w:pPr>
    </w:p>
    <w:p>
      <w:pPr>
        <w:spacing w:line="360" w:lineRule="auto"/>
        <w:ind w:firstLine="480" w:firstLineChars="200"/>
        <w:jc w:val="right"/>
        <w:rPr>
          <w:rFonts w:hint="eastAsia" w:ascii="宋体" w:hAnsi="宋体" w:eastAsia="宋体" w:cs="宋体"/>
          <w:color w:val="auto"/>
          <w:kern w:val="0"/>
          <w:sz w:val="28"/>
        </w:rPr>
      </w:pPr>
      <w:r>
        <w:rPr>
          <w:rFonts w:hint="eastAsia" w:ascii="宋体" w:hAnsi="宋体" w:eastAsia="宋体" w:cs="宋体"/>
          <w:color w:val="auto"/>
          <w:sz w:val="24"/>
        </w:rPr>
        <w:t>年   月   日</w:t>
      </w:r>
    </w:p>
    <w:p>
      <w:pPr>
        <w:pStyle w:val="54"/>
        <w:widowControl w:val="0"/>
        <w:numPr>
          <w:ilvl w:val="0"/>
          <w:numId w:val="0"/>
        </w:numPr>
        <w:autoSpaceDE w:val="0"/>
        <w:autoSpaceDN w:val="0"/>
        <w:adjustRightInd w:val="0"/>
        <w:jc w:val="right"/>
        <w:rPr>
          <w:rFonts w:hint="eastAsia" w:ascii="宋体" w:hAnsi="宋体" w:eastAsia="宋体" w:cs="宋体"/>
          <w:color w:val="auto"/>
          <w:lang w:val="en-US" w:eastAsia="zh-CN"/>
        </w:rPr>
      </w:pPr>
    </w:p>
    <w:p>
      <w:pPr>
        <w:numPr>
          <w:ilvl w:val="0"/>
          <w:numId w:val="0"/>
        </w:numPr>
        <w:adjustRightInd w:val="0"/>
        <w:spacing w:line="360" w:lineRule="auto"/>
        <w:jc w:val="center"/>
        <w:rPr>
          <w:rFonts w:hint="eastAsia" w:ascii="宋体" w:hAnsi="宋体" w:eastAsia="宋体" w:cs="宋体"/>
          <w:b/>
          <w:color w:val="auto"/>
          <w:sz w:val="30"/>
          <w:szCs w:val="30"/>
          <w:lang w:val="en-US" w:eastAsia="zh-CN"/>
        </w:rPr>
      </w:pPr>
    </w:p>
    <w:p>
      <w:pPr>
        <w:numPr>
          <w:ilvl w:val="0"/>
          <w:numId w:val="0"/>
        </w:numPr>
        <w:adjustRightInd w:val="0"/>
        <w:spacing w:line="360" w:lineRule="auto"/>
        <w:jc w:val="center"/>
        <w:rPr>
          <w:rFonts w:hint="eastAsia" w:ascii="宋体" w:hAnsi="宋体" w:eastAsia="宋体" w:cs="宋体"/>
          <w:b/>
          <w:color w:val="auto"/>
          <w:sz w:val="30"/>
          <w:szCs w:val="30"/>
          <w:lang w:val="en-US" w:eastAsia="zh-CN"/>
        </w:rPr>
      </w:pPr>
    </w:p>
    <w:p>
      <w:pPr>
        <w:numPr>
          <w:ilvl w:val="0"/>
          <w:numId w:val="0"/>
        </w:numPr>
        <w:adjustRightInd w:val="0"/>
        <w:spacing w:line="360" w:lineRule="auto"/>
        <w:jc w:val="center"/>
        <w:rPr>
          <w:rFonts w:hint="eastAsia" w:ascii="宋体" w:hAnsi="宋体" w:eastAsia="宋体" w:cs="宋体"/>
          <w:b/>
          <w:color w:val="auto"/>
          <w:sz w:val="30"/>
          <w:szCs w:val="30"/>
          <w:lang w:val="en-US" w:eastAsia="zh-CN"/>
        </w:rPr>
      </w:pPr>
    </w:p>
    <w:p>
      <w:pPr>
        <w:pStyle w:val="2"/>
        <w:outlineLvl w:val="9"/>
        <w:rPr>
          <w:rFonts w:hint="eastAsia" w:ascii="宋体" w:hAnsi="宋体" w:eastAsia="宋体" w:cs="宋体"/>
          <w:b/>
          <w:color w:val="auto"/>
          <w:sz w:val="30"/>
          <w:szCs w:val="30"/>
          <w:lang w:val="en-US" w:eastAsia="zh-CN"/>
        </w:rPr>
      </w:pPr>
    </w:p>
    <w:p>
      <w:pPr>
        <w:rPr>
          <w:rFonts w:hint="eastAsia" w:ascii="宋体" w:hAnsi="宋体" w:eastAsia="宋体" w:cs="宋体"/>
          <w:b/>
          <w:color w:val="auto"/>
          <w:sz w:val="30"/>
          <w:szCs w:val="30"/>
          <w:lang w:val="en-US" w:eastAsia="zh-CN"/>
        </w:rPr>
      </w:pPr>
    </w:p>
    <w:p>
      <w:pPr>
        <w:pStyle w:val="2"/>
        <w:outlineLvl w:val="9"/>
        <w:rPr>
          <w:rFonts w:hint="eastAsia" w:ascii="宋体" w:hAnsi="宋体" w:eastAsia="宋体" w:cs="宋体"/>
          <w:b/>
          <w:color w:val="auto"/>
          <w:sz w:val="30"/>
          <w:szCs w:val="30"/>
          <w:lang w:val="en-US" w:eastAsia="zh-CN"/>
        </w:rPr>
      </w:pPr>
    </w:p>
    <w:p>
      <w:pPr>
        <w:pStyle w:val="13"/>
        <w:overflowPunct w:val="0"/>
        <w:ind w:left="0" w:leftChars="0" w:firstLine="0" w:firstLineChars="0"/>
        <w:jc w:val="both"/>
        <w:rPr>
          <w:rFonts w:hint="eastAsia" w:ascii="宋体" w:hAnsi="宋体" w:eastAsia="宋体" w:cs="宋体"/>
          <w:b/>
          <w:color w:val="auto"/>
          <w:kern w:val="2"/>
          <w:sz w:val="30"/>
          <w:szCs w:val="30"/>
          <w:lang w:val="en-US" w:eastAsia="zh-CN" w:bidi="ar-SA"/>
        </w:rPr>
      </w:pPr>
    </w:p>
    <w:p>
      <w:pPr>
        <w:pStyle w:val="13"/>
        <w:overflowPunct w:val="0"/>
        <w:ind w:firstLine="0"/>
        <w:jc w:val="center"/>
        <w:rPr>
          <w:rFonts w:hint="eastAsia" w:ascii="宋体" w:hAnsi="宋体" w:eastAsia="宋体" w:cs="宋体"/>
          <w:b/>
          <w:color w:val="auto"/>
          <w:kern w:val="2"/>
          <w:sz w:val="30"/>
          <w:szCs w:val="30"/>
          <w:lang w:val="en-US" w:eastAsia="zh-CN" w:bidi="ar-SA"/>
        </w:rPr>
      </w:pPr>
      <w:r>
        <w:rPr>
          <w:rFonts w:hint="eastAsia" w:ascii="宋体" w:hAnsi="宋体" w:eastAsia="宋体" w:cs="宋体"/>
          <w:b/>
          <w:color w:val="auto"/>
          <w:kern w:val="2"/>
          <w:sz w:val="30"/>
          <w:szCs w:val="30"/>
          <w:lang w:val="en-US" w:eastAsia="zh-CN" w:bidi="ar-SA"/>
        </w:rPr>
        <w:t>十二、服务承诺书</w:t>
      </w:r>
    </w:p>
    <w:p>
      <w:pPr>
        <w:rPr>
          <w:rFonts w:hint="eastAsia" w:ascii="宋体" w:hAnsi="宋体" w:eastAsia="宋体" w:cs="宋体"/>
          <w:color w:val="auto"/>
        </w:rPr>
      </w:pPr>
    </w:p>
    <w:p>
      <w:pPr>
        <w:pStyle w:val="54"/>
        <w:widowControl w:val="0"/>
        <w:numPr>
          <w:ilvl w:val="0"/>
          <w:numId w:val="0"/>
        </w:numPr>
        <w:autoSpaceDE w:val="0"/>
        <w:autoSpaceDN w:val="0"/>
        <w:adjustRightInd w:val="0"/>
        <w:ind w:firstLine="4176" w:firstLineChars="1300"/>
        <w:rPr>
          <w:rFonts w:hint="eastAsia" w:ascii="宋体" w:hAnsi="宋体" w:eastAsia="宋体" w:cs="宋体"/>
          <w:color w:val="auto"/>
          <w:lang w:val="en-US" w:eastAsia="zh-CN"/>
        </w:rPr>
      </w:pPr>
      <w:r>
        <w:rPr>
          <w:rFonts w:hint="eastAsia" w:ascii="宋体" w:hAnsi="宋体" w:eastAsia="宋体" w:cs="宋体"/>
          <w:b/>
          <w:bCs/>
          <w:color w:val="auto"/>
          <w:sz w:val="32"/>
          <w:szCs w:val="32"/>
          <w:lang w:val="en-US" w:eastAsia="zh-CN"/>
        </w:rPr>
        <w:t>格式自拟</w:t>
      </w:r>
    </w:p>
    <w:p>
      <w:pPr>
        <w:ind w:firstLine="480" w:firstLineChars="200"/>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ind w:firstLine="3840" w:firstLineChars="1600"/>
        <w:jc w:val="both"/>
        <w:rPr>
          <w:rFonts w:hint="eastAsia" w:ascii="宋体" w:hAnsi="宋体" w:eastAsia="宋体" w:cs="宋体"/>
          <w:color w:val="auto"/>
          <w:sz w:val="24"/>
        </w:rPr>
      </w:pPr>
      <w:r>
        <w:rPr>
          <w:rFonts w:hint="eastAsia" w:ascii="宋体" w:hAnsi="宋体" w:eastAsia="宋体" w:cs="宋体"/>
          <w:color w:val="auto"/>
          <w:sz w:val="24"/>
        </w:rPr>
        <w:t>投标单位（公章）：</w:t>
      </w:r>
    </w:p>
    <w:p>
      <w:pPr>
        <w:spacing w:line="360" w:lineRule="auto"/>
        <w:ind w:firstLine="4080" w:firstLineChars="1700"/>
        <w:jc w:val="right"/>
        <w:rPr>
          <w:rFonts w:hint="eastAsia" w:ascii="宋体" w:hAnsi="宋体" w:eastAsia="宋体" w:cs="宋体"/>
          <w:color w:val="auto"/>
          <w:sz w:val="24"/>
        </w:rPr>
      </w:pPr>
    </w:p>
    <w:p>
      <w:pPr>
        <w:spacing w:line="440" w:lineRule="exact"/>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投标单位法定代表人或其授权委托人（签字或盖章）：</w:t>
      </w:r>
    </w:p>
    <w:p>
      <w:pPr>
        <w:spacing w:line="360" w:lineRule="auto"/>
        <w:ind w:firstLine="4080" w:firstLineChars="1700"/>
        <w:jc w:val="both"/>
        <w:rPr>
          <w:rFonts w:hint="eastAsia" w:ascii="宋体" w:hAnsi="宋体" w:eastAsia="宋体" w:cs="宋体"/>
          <w:color w:val="auto"/>
          <w:sz w:val="24"/>
        </w:rPr>
      </w:pPr>
      <w:r>
        <w:rPr>
          <w:rFonts w:hint="eastAsia" w:ascii="宋体" w:hAnsi="宋体" w:eastAsia="宋体" w:cs="宋体"/>
          <w:color w:val="auto"/>
          <w:sz w:val="24"/>
        </w:rPr>
        <w:t>年   月   日</w:t>
      </w:r>
    </w:p>
    <w:p>
      <w:pPr>
        <w:pStyle w:val="19"/>
        <w:tabs>
          <w:tab w:val="left" w:pos="9214"/>
        </w:tabs>
        <w:rPr>
          <w:rFonts w:hint="eastAsia" w:ascii="宋体" w:hAnsi="宋体" w:eastAsia="宋体" w:cs="宋体"/>
          <w:color w:val="auto"/>
        </w:rPr>
      </w:pPr>
    </w:p>
    <w:p>
      <w:pPr>
        <w:rPr>
          <w:rFonts w:hint="eastAsia" w:ascii="宋体" w:hAnsi="宋体" w:eastAsia="宋体" w:cs="宋体"/>
          <w:color w:val="auto"/>
        </w:rPr>
      </w:pPr>
    </w:p>
    <w:p>
      <w:pPr>
        <w:pStyle w:val="2"/>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十三、</w:t>
      </w:r>
      <w:r>
        <w:rPr>
          <w:rFonts w:hint="eastAsia" w:ascii="宋体" w:hAnsi="宋体" w:eastAsia="宋体" w:cs="宋体"/>
          <w:b/>
          <w:bCs/>
          <w:color w:val="auto"/>
          <w:sz w:val="30"/>
          <w:szCs w:val="30"/>
        </w:rPr>
        <w:t>符合《政府采购法》第二十二条规定的条件</w:t>
      </w:r>
    </w:p>
    <w:p>
      <w:pPr>
        <w:pStyle w:val="32"/>
        <w:keepNext w:val="0"/>
        <w:keepLines w:val="0"/>
        <w:pageBreakBefore w:val="0"/>
        <w:widowControl w:val="0"/>
        <w:kinsoku/>
        <w:wordWrap/>
        <w:overflowPunct/>
        <w:topLinePunct w:val="0"/>
        <w:autoSpaceDE/>
        <w:autoSpaceDN/>
        <w:bidi w:val="0"/>
        <w:adjustRightInd/>
        <w:snapToGrid w:val="0"/>
        <w:spacing w:before="120" w:line="260" w:lineRule="exact"/>
        <w:ind w:firstLine="480" w:firstLineChars="200"/>
        <w:jc w:val="both"/>
        <w:textAlignment w:val="auto"/>
        <w:outlineLvl w:val="0"/>
        <w:rPr>
          <w:rFonts w:hint="eastAsia" w:ascii="宋体" w:hAnsi="宋体" w:eastAsia="宋体" w:cs="宋体"/>
          <w:color w:val="auto"/>
          <w:sz w:val="24"/>
          <w:szCs w:val="32"/>
          <w:lang w:eastAsia="zh-CN"/>
        </w:rPr>
      </w:pPr>
      <w:bookmarkStart w:id="422" w:name="_Toc31468"/>
      <w:r>
        <w:rPr>
          <w:rFonts w:hint="eastAsia" w:ascii="宋体" w:hAnsi="宋体" w:eastAsia="宋体" w:cs="宋体"/>
          <w:color w:val="auto"/>
          <w:sz w:val="24"/>
          <w:szCs w:val="32"/>
          <w:lang w:eastAsia="zh-CN"/>
        </w:rPr>
        <w:t>（一）具有独立承担民事责任的能力</w:t>
      </w:r>
      <w:bookmarkEnd w:id="422"/>
    </w:p>
    <w:p>
      <w:pPr>
        <w:pStyle w:val="32"/>
        <w:keepNext w:val="0"/>
        <w:keepLines w:val="0"/>
        <w:pageBreakBefore w:val="0"/>
        <w:widowControl w:val="0"/>
        <w:kinsoku/>
        <w:wordWrap/>
        <w:overflowPunct/>
        <w:topLinePunct w:val="0"/>
        <w:autoSpaceDE/>
        <w:autoSpaceDN/>
        <w:bidi w:val="0"/>
        <w:adjustRightInd/>
        <w:snapToGrid w:val="0"/>
        <w:spacing w:before="120" w:line="260" w:lineRule="exact"/>
        <w:ind w:firstLine="480" w:firstLineChars="200"/>
        <w:jc w:val="both"/>
        <w:textAlignment w:val="auto"/>
        <w:outlineLvl w:val="0"/>
        <w:rPr>
          <w:rFonts w:hint="eastAsia" w:ascii="宋体" w:hAnsi="宋体" w:eastAsia="宋体" w:cs="宋体"/>
          <w:color w:val="auto"/>
          <w:sz w:val="24"/>
          <w:szCs w:val="32"/>
          <w:lang w:eastAsia="zh-CN"/>
        </w:rPr>
      </w:pPr>
      <w:bookmarkStart w:id="423" w:name="_Toc30453"/>
      <w:r>
        <w:rPr>
          <w:rFonts w:hint="eastAsia" w:ascii="宋体" w:hAnsi="宋体" w:eastAsia="宋体" w:cs="宋体"/>
          <w:color w:val="auto"/>
          <w:sz w:val="24"/>
          <w:szCs w:val="32"/>
          <w:lang w:eastAsia="zh-CN"/>
        </w:rPr>
        <w:t>（二）具有良好的商业信誉和健全的财务会计制度</w:t>
      </w:r>
      <w:bookmarkEnd w:id="423"/>
    </w:p>
    <w:p>
      <w:pPr>
        <w:pStyle w:val="32"/>
        <w:keepNext w:val="0"/>
        <w:keepLines w:val="0"/>
        <w:pageBreakBefore w:val="0"/>
        <w:widowControl w:val="0"/>
        <w:kinsoku/>
        <w:wordWrap/>
        <w:overflowPunct/>
        <w:topLinePunct w:val="0"/>
        <w:autoSpaceDE/>
        <w:autoSpaceDN/>
        <w:bidi w:val="0"/>
        <w:adjustRightInd/>
        <w:snapToGrid w:val="0"/>
        <w:spacing w:before="120" w:line="260" w:lineRule="exact"/>
        <w:ind w:firstLine="480" w:firstLineChars="200"/>
        <w:jc w:val="both"/>
        <w:textAlignment w:val="auto"/>
        <w:outlineLvl w:val="0"/>
        <w:rPr>
          <w:rFonts w:hint="eastAsia" w:ascii="宋体" w:hAnsi="宋体" w:eastAsia="宋体" w:cs="宋体"/>
          <w:color w:val="auto"/>
          <w:sz w:val="24"/>
          <w:szCs w:val="32"/>
          <w:lang w:eastAsia="zh-CN"/>
        </w:rPr>
      </w:pPr>
      <w:bookmarkStart w:id="424" w:name="_Toc3183"/>
      <w:r>
        <w:rPr>
          <w:rFonts w:hint="eastAsia" w:ascii="宋体" w:hAnsi="宋体" w:eastAsia="宋体" w:cs="宋体"/>
          <w:color w:val="auto"/>
          <w:sz w:val="24"/>
          <w:szCs w:val="32"/>
          <w:lang w:eastAsia="zh-CN"/>
        </w:rPr>
        <w:t>（三）具有履行合同所必需的货物和专业技术能力</w:t>
      </w:r>
      <w:bookmarkEnd w:id="424"/>
    </w:p>
    <w:p>
      <w:pPr>
        <w:pStyle w:val="32"/>
        <w:keepNext w:val="0"/>
        <w:keepLines w:val="0"/>
        <w:pageBreakBefore w:val="0"/>
        <w:widowControl w:val="0"/>
        <w:kinsoku/>
        <w:wordWrap/>
        <w:overflowPunct/>
        <w:topLinePunct w:val="0"/>
        <w:autoSpaceDE/>
        <w:autoSpaceDN/>
        <w:bidi w:val="0"/>
        <w:adjustRightInd/>
        <w:snapToGrid w:val="0"/>
        <w:spacing w:before="120" w:line="260" w:lineRule="exact"/>
        <w:ind w:firstLine="480" w:firstLineChars="200"/>
        <w:jc w:val="both"/>
        <w:textAlignment w:val="auto"/>
        <w:outlineLvl w:val="0"/>
        <w:rPr>
          <w:rFonts w:hint="eastAsia" w:ascii="宋体" w:hAnsi="宋体" w:eastAsia="宋体" w:cs="宋体"/>
          <w:color w:val="auto"/>
          <w:sz w:val="24"/>
          <w:szCs w:val="32"/>
          <w:lang w:eastAsia="zh-CN"/>
        </w:rPr>
      </w:pPr>
      <w:bookmarkStart w:id="425" w:name="_Toc13229"/>
      <w:r>
        <w:rPr>
          <w:rFonts w:hint="eastAsia" w:ascii="宋体" w:hAnsi="宋体" w:eastAsia="宋体" w:cs="宋体"/>
          <w:color w:val="auto"/>
          <w:sz w:val="24"/>
          <w:szCs w:val="32"/>
          <w:lang w:eastAsia="zh-CN"/>
        </w:rPr>
        <w:t>（四）有依法缴纳税收和社会保障资金的良好记录</w:t>
      </w:r>
      <w:bookmarkEnd w:id="425"/>
    </w:p>
    <w:p>
      <w:pPr>
        <w:pStyle w:val="32"/>
        <w:keepNext w:val="0"/>
        <w:keepLines w:val="0"/>
        <w:pageBreakBefore w:val="0"/>
        <w:widowControl w:val="0"/>
        <w:kinsoku/>
        <w:wordWrap/>
        <w:overflowPunct/>
        <w:topLinePunct w:val="0"/>
        <w:autoSpaceDE/>
        <w:autoSpaceDN/>
        <w:bidi w:val="0"/>
        <w:adjustRightInd/>
        <w:snapToGrid w:val="0"/>
        <w:spacing w:before="120" w:line="260" w:lineRule="exact"/>
        <w:ind w:firstLine="480" w:firstLineChars="200"/>
        <w:jc w:val="both"/>
        <w:textAlignment w:val="auto"/>
        <w:outlineLvl w:val="0"/>
        <w:rPr>
          <w:rFonts w:hint="eastAsia" w:ascii="宋体" w:hAnsi="宋体" w:eastAsia="宋体" w:cs="宋体"/>
          <w:color w:val="auto"/>
          <w:sz w:val="24"/>
          <w:szCs w:val="32"/>
          <w:lang w:eastAsia="zh-CN"/>
        </w:rPr>
      </w:pPr>
      <w:bookmarkStart w:id="426" w:name="_Toc14749"/>
      <w:r>
        <w:rPr>
          <w:rFonts w:hint="eastAsia" w:ascii="宋体" w:hAnsi="宋体" w:eastAsia="宋体" w:cs="宋体"/>
          <w:color w:val="auto"/>
          <w:sz w:val="24"/>
          <w:szCs w:val="32"/>
          <w:lang w:eastAsia="zh-CN"/>
        </w:rPr>
        <w:t>（五）参加政府采购活动前三年内在经营活动中没有重大违法记录，法律、行政法规规定的其他条件</w:t>
      </w:r>
      <w:bookmarkEnd w:id="426"/>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4"/>
          <w:szCs w:val="32"/>
          <w:lang w:eastAsia="zh-CN"/>
        </w:rPr>
      </w:pPr>
    </w:p>
    <w:p>
      <w:pPr>
        <w:pStyle w:val="32"/>
        <w:spacing w:before="120" w:line="360" w:lineRule="auto"/>
        <w:jc w:val="both"/>
        <w:outlineLvl w:val="9"/>
        <w:rPr>
          <w:rFonts w:hint="eastAsia" w:ascii="宋体" w:hAnsi="宋体" w:eastAsia="宋体" w:cs="宋体"/>
          <w:b/>
          <w:bCs/>
          <w:color w:val="auto"/>
          <w:sz w:val="28"/>
          <w:szCs w:val="28"/>
          <w:lang w:val="en-US" w:eastAsia="zh-CN"/>
        </w:rPr>
      </w:pPr>
      <w:bookmarkStart w:id="427" w:name="_Toc5144"/>
      <w:bookmarkStart w:id="428" w:name="_Toc3862"/>
      <w:bookmarkStart w:id="429" w:name="_Toc26467"/>
      <w:bookmarkStart w:id="430" w:name="_Toc6014"/>
    </w:p>
    <w:p>
      <w:pPr>
        <w:pStyle w:val="32"/>
        <w:numPr>
          <w:ilvl w:val="0"/>
          <w:numId w:val="0"/>
        </w:numPr>
        <w:spacing w:before="120" w:line="360" w:lineRule="auto"/>
        <w:jc w:val="center"/>
        <w:outlineLvl w:val="0"/>
        <w:rPr>
          <w:rFonts w:hint="eastAsia" w:ascii="宋体" w:hAnsi="宋体" w:eastAsia="宋体" w:cs="宋体"/>
          <w:b/>
          <w:bCs/>
          <w:color w:val="auto"/>
          <w:sz w:val="28"/>
          <w:szCs w:val="28"/>
        </w:rPr>
      </w:pPr>
      <w:bookmarkStart w:id="431" w:name="_Toc7330"/>
      <w:r>
        <w:rPr>
          <w:rFonts w:hint="eastAsia" w:ascii="宋体" w:hAnsi="宋体" w:eastAsia="宋体" w:cs="宋体"/>
          <w:b/>
          <w:bCs/>
          <w:color w:val="auto"/>
          <w:sz w:val="28"/>
          <w:szCs w:val="28"/>
          <w:lang w:val="en-US" w:eastAsia="zh-CN"/>
        </w:rPr>
        <w:t>十四、</w:t>
      </w:r>
      <w:r>
        <w:rPr>
          <w:rFonts w:hint="eastAsia" w:ascii="宋体" w:hAnsi="宋体" w:eastAsia="宋体" w:cs="宋体"/>
          <w:b/>
          <w:bCs/>
          <w:color w:val="auto"/>
          <w:sz w:val="28"/>
          <w:szCs w:val="28"/>
        </w:rPr>
        <w:t>经年审计的上年度</w:t>
      </w:r>
      <w:bookmarkEnd w:id="427"/>
      <w:r>
        <w:rPr>
          <w:rFonts w:hint="eastAsia" w:ascii="宋体" w:hAnsi="宋体" w:eastAsia="宋体" w:cs="宋体"/>
          <w:b/>
          <w:bCs/>
          <w:color w:val="auto"/>
          <w:sz w:val="28"/>
          <w:szCs w:val="28"/>
        </w:rPr>
        <w:t>财务审计报告</w:t>
      </w:r>
      <w:bookmarkEnd w:id="428"/>
      <w:bookmarkEnd w:id="429"/>
      <w:bookmarkEnd w:id="430"/>
      <w:bookmarkEnd w:id="431"/>
    </w:p>
    <w:p>
      <w:pPr>
        <w:pStyle w:val="32"/>
        <w:numPr>
          <w:ilvl w:val="0"/>
          <w:numId w:val="0"/>
        </w:numPr>
        <w:spacing w:before="120" w:line="360" w:lineRule="auto"/>
        <w:jc w:val="both"/>
        <w:outlineLvl w:val="9"/>
        <w:rPr>
          <w:rFonts w:hint="eastAsia" w:ascii="宋体" w:hAnsi="宋体" w:eastAsia="宋体" w:cs="宋体"/>
          <w:b/>
          <w:bCs/>
          <w:color w:val="auto"/>
          <w:sz w:val="28"/>
          <w:szCs w:val="28"/>
        </w:rPr>
      </w:pPr>
    </w:p>
    <w:p>
      <w:pPr>
        <w:pStyle w:val="32"/>
        <w:spacing w:before="120" w:line="360" w:lineRule="auto"/>
        <w:ind w:firstLine="405"/>
        <w:jc w:val="center"/>
        <w:outlineLvl w:val="0"/>
        <w:rPr>
          <w:rFonts w:hint="eastAsia" w:ascii="宋体" w:hAnsi="宋体" w:eastAsia="宋体" w:cs="宋体"/>
          <w:b/>
          <w:bCs/>
          <w:color w:val="auto"/>
          <w:sz w:val="28"/>
          <w:szCs w:val="28"/>
        </w:rPr>
      </w:pPr>
      <w:bookmarkStart w:id="432" w:name="_Toc18555"/>
      <w:r>
        <w:rPr>
          <w:rFonts w:hint="eastAsia" w:ascii="宋体" w:hAnsi="宋体" w:eastAsia="宋体" w:cs="宋体"/>
          <w:b/>
          <w:bCs/>
          <w:color w:val="auto"/>
          <w:sz w:val="28"/>
          <w:szCs w:val="28"/>
          <w:lang w:eastAsia="zh-CN"/>
        </w:rPr>
        <w:t>投标单位须提供近一年审计报告（2021年度财务审计报告）(2022年新成立公司不提供)。</w:t>
      </w:r>
      <w:bookmarkEnd w:id="432"/>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ind w:left="0" w:leftChars="0" w:firstLine="0" w:firstLineChars="0"/>
        <w:rPr>
          <w:rFonts w:hint="eastAsia" w:ascii="宋体" w:hAnsi="宋体" w:eastAsia="宋体" w:cs="宋体"/>
          <w:color w:val="auto"/>
          <w:sz w:val="24"/>
        </w:rPr>
      </w:pPr>
    </w:p>
    <w:p>
      <w:pPr>
        <w:pStyle w:val="39"/>
        <w:jc w:val="center"/>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健全的财务会计制度</w:t>
      </w: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pStyle w:val="39"/>
        <w:rPr>
          <w:rFonts w:hint="eastAsia" w:ascii="宋体" w:hAnsi="宋体" w:eastAsia="宋体" w:cs="宋体"/>
          <w:color w:val="auto"/>
          <w:sz w:val="24"/>
        </w:rPr>
      </w:pPr>
    </w:p>
    <w:p>
      <w:pPr>
        <w:rPr>
          <w:rStyle w:val="144"/>
          <w:rFonts w:hint="eastAsia" w:ascii="宋体" w:hAnsi="宋体" w:eastAsia="宋体" w:cs="宋体"/>
          <w:bCs w:val="0"/>
          <w:color w:val="auto"/>
          <w:sz w:val="28"/>
          <w:szCs w:val="28"/>
        </w:rPr>
      </w:pPr>
    </w:p>
    <w:p>
      <w:pPr>
        <w:pStyle w:val="32"/>
        <w:numPr>
          <w:ilvl w:val="0"/>
          <w:numId w:val="6"/>
        </w:numPr>
        <w:spacing w:before="120" w:line="360" w:lineRule="auto"/>
        <w:ind w:left="0" w:leftChars="0" w:firstLine="0" w:firstLineChars="0"/>
        <w:jc w:val="center"/>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同类项目业绩一览表</w:t>
      </w:r>
    </w:p>
    <w:p>
      <w:pPr>
        <w:pStyle w:val="32"/>
        <w:widowControl w:val="0"/>
        <w:numPr>
          <w:ilvl w:val="0"/>
          <w:numId w:val="0"/>
        </w:numPr>
        <w:adjustRightInd w:val="0"/>
        <w:spacing w:before="120" w:line="360" w:lineRule="auto"/>
        <w:jc w:val="center"/>
        <w:textAlignment w:val="baseline"/>
        <w:outlineLvl w:val="0"/>
        <w:rPr>
          <w:rFonts w:hint="default" w:ascii="宋体" w:hAnsi="宋体" w:eastAsia="宋体" w:cs="宋体"/>
          <w:b/>
          <w:bCs/>
          <w:color w:val="auto"/>
          <w:sz w:val="28"/>
          <w:szCs w:val="28"/>
          <w:lang w:val="en-US" w:eastAsia="zh-CN"/>
        </w:rPr>
      </w:pPr>
    </w:p>
    <w:tbl>
      <w:tblPr>
        <w:tblStyle w:val="41"/>
        <w:tblpPr w:leftFromText="180" w:rightFromText="180" w:vertAnchor="text" w:horzAnchor="page" w:tblpX="1330" w:tblpY="379"/>
        <w:tblOverlap w:val="never"/>
        <w:tblW w:w="9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2"/>
        <w:gridCol w:w="2238"/>
        <w:gridCol w:w="1569"/>
        <w:gridCol w:w="1408"/>
        <w:gridCol w:w="2215"/>
        <w:gridCol w:w="9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r>
              <w:rPr>
                <w:rFonts w:hint="eastAsia" w:ascii="宋体" w:hAnsi="宋体" w:eastAsia="宋体" w:cs="宋体"/>
                <w:color w:val="auto"/>
                <w:spacing w:val="4"/>
                <w:kern w:val="2"/>
                <w:sz w:val="28"/>
                <w:szCs w:val="28"/>
                <w:highlight w:val="none"/>
                <w:u w:val="none"/>
                <w:lang w:val="en-US" w:eastAsia="zh-CN" w:bidi="ar-SA"/>
              </w:rPr>
              <w:t>序号</w:t>
            </w: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r>
              <w:rPr>
                <w:rFonts w:hint="eastAsia" w:ascii="宋体" w:hAnsi="宋体" w:eastAsia="宋体" w:cs="宋体"/>
                <w:color w:val="auto"/>
                <w:spacing w:val="4"/>
                <w:kern w:val="2"/>
                <w:sz w:val="28"/>
                <w:szCs w:val="28"/>
                <w:highlight w:val="none"/>
                <w:u w:val="none"/>
                <w:lang w:val="en-US" w:eastAsia="zh-CN" w:bidi="ar-SA"/>
              </w:rPr>
              <w:t>采购单位名称</w:t>
            </w: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r>
              <w:rPr>
                <w:rFonts w:hint="eastAsia" w:ascii="宋体" w:hAnsi="宋体" w:eastAsia="宋体" w:cs="宋体"/>
                <w:color w:val="auto"/>
                <w:spacing w:val="4"/>
                <w:kern w:val="2"/>
                <w:sz w:val="28"/>
                <w:szCs w:val="28"/>
                <w:highlight w:val="none"/>
                <w:u w:val="none"/>
                <w:lang w:val="en-US" w:eastAsia="zh-CN" w:bidi="ar-SA"/>
              </w:rPr>
              <w:t>采购内容</w:t>
            </w: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r>
              <w:rPr>
                <w:rFonts w:hint="eastAsia" w:ascii="宋体" w:hAnsi="宋体" w:eastAsia="宋体" w:cs="宋体"/>
                <w:color w:val="auto"/>
                <w:spacing w:val="4"/>
                <w:kern w:val="2"/>
                <w:sz w:val="28"/>
                <w:szCs w:val="28"/>
                <w:highlight w:val="none"/>
                <w:u w:val="none"/>
                <w:lang w:val="en-US" w:eastAsia="zh-CN" w:bidi="ar-SA"/>
              </w:rPr>
              <w:t>项目规模</w:t>
            </w: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r>
              <w:rPr>
                <w:rFonts w:hint="eastAsia" w:ascii="宋体" w:hAnsi="宋体" w:eastAsia="宋体" w:cs="宋体"/>
                <w:color w:val="auto"/>
                <w:spacing w:val="4"/>
                <w:kern w:val="2"/>
                <w:sz w:val="28"/>
                <w:szCs w:val="28"/>
                <w:highlight w:val="none"/>
                <w:u w:val="none"/>
                <w:lang w:val="en-US" w:eastAsia="zh-CN" w:bidi="ar-SA"/>
              </w:rPr>
              <w:t>签订合同时间</w:t>
            </w:r>
          </w:p>
        </w:tc>
        <w:tc>
          <w:tcPr>
            <w:tcW w:w="978" w:type="dxa"/>
            <w:tcBorders>
              <w:top w:val="single" w:color="auto" w:sz="6" w:space="0"/>
              <w:left w:val="single" w:color="auto" w:sz="4" w:space="0"/>
              <w:bottom w:val="single" w:color="auto" w:sz="6" w:space="0"/>
              <w:right w:val="single" w:color="auto" w:sz="4"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r>
              <w:rPr>
                <w:rFonts w:hint="eastAsia" w:ascii="宋体" w:hAnsi="宋体" w:eastAsia="宋体" w:cs="宋体"/>
                <w:color w:val="auto"/>
                <w:spacing w:val="4"/>
                <w:kern w:val="2"/>
                <w:sz w:val="28"/>
                <w:szCs w:val="28"/>
                <w:highlight w:val="none"/>
                <w:u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宋体" w:hAnsi="宋体" w:eastAsia="宋体" w:cs="宋体"/>
                <w:color w:val="auto"/>
                <w:spacing w:val="4"/>
                <w:kern w:val="2"/>
                <w:sz w:val="28"/>
                <w:szCs w:val="28"/>
                <w:highlight w:val="none"/>
                <w:u w:val="none"/>
                <w:lang w:val="en-US" w:eastAsia="zh-CN" w:bidi="ar-SA"/>
              </w:rPr>
            </w:pPr>
          </w:p>
        </w:tc>
      </w:tr>
    </w:tbl>
    <w:p>
      <w:pPr>
        <w:spacing w:line="460" w:lineRule="exact"/>
        <w:rPr>
          <w:rFonts w:hint="eastAsia" w:ascii="宋体" w:hAnsi="宋体" w:eastAsia="宋体" w:cs="宋体"/>
          <w:color w:val="auto"/>
          <w:spacing w:val="4"/>
          <w:kern w:val="2"/>
          <w:sz w:val="28"/>
          <w:szCs w:val="28"/>
          <w:highlight w:val="none"/>
          <w:u w:val="none"/>
          <w:lang w:val="en-US" w:eastAsia="zh-CN" w:bidi="ar-SA"/>
        </w:rPr>
      </w:pPr>
    </w:p>
    <w:p>
      <w:pPr>
        <w:spacing w:line="460" w:lineRule="exact"/>
        <w:rPr>
          <w:rFonts w:hint="eastAsia" w:ascii="宋体" w:hAnsi="宋体" w:eastAsia="宋体" w:cs="宋体"/>
          <w:color w:val="auto"/>
          <w:spacing w:val="4"/>
          <w:kern w:val="2"/>
          <w:sz w:val="28"/>
          <w:szCs w:val="28"/>
          <w:highlight w:val="none"/>
          <w:u w:val="none"/>
          <w:lang w:val="en-US" w:eastAsia="zh-CN" w:bidi="ar-SA"/>
        </w:rPr>
      </w:pPr>
    </w:p>
    <w:p>
      <w:pPr>
        <w:spacing w:line="460" w:lineRule="exact"/>
        <w:rPr>
          <w:rFonts w:hint="eastAsia" w:ascii="宋体" w:hAnsi="宋体" w:eastAsia="宋体" w:cs="宋体"/>
          <w:color w:val="auto"/>
          <w:spacing w:val="4"/>
          <w:kern w:val="2"/>
          <w:sz w:val="28"/>
          <w:szCs w:val="28"/>
          <w:highlight w:val="none"/>
          <w:u w:val="none"/>
          <w:lang w:val="en-US" w:eastAsia="zh-CN" w:bidi="ar-SA"/>
        </w:rPr>
      </w:pPr>
      <w:r>
        <w:rPr>
          <w:rFonts w:hint="eastAsia" w:ascii="宋体" w:hAnsi="宋体" w:eastAsia="宋体" w:cs="宋体"/>
          <w:color w:val="auto"/>
          <w:spacing w:val="4"/>
          <w:kern w:val="2"/>
          <w:sz w:val="28"/>
          <w:szCs w:val="28"/>
          <w:highlight w:val="none"/>
          <w:u w:val="none"/>
          <w:lang w:val="en-US" w:eastAsia="zh-CN" w:bidi="ar-SA"/>
        </w:rPr>
        <w:t>注：此业绩指的是投标单位的销售业绩,其他代理商销售的业绩不予认可,需提供中标通知书及合同的清晰复印件并加盖投标单位公章，否则不予计算业绩；</w:t>
      </w:r>
    </w:p>
    <w:p>
      <w:pPr>
        <w:spacing w:line="460" w:lineRule="exact"/>
        <w:rPr>
          <w:rFonts w:hint="eastAsia" w:ascii="宋体" w:hAnsi="宋体" w:eastAsia="宋体" w:cs="宋体"/>
          <w:color w:val="auto"/>
          <w:spacing w:val="4"/>
          <w:kern w:val="2"/>
          <w:sz w:val="28"/>
          <w:szCs w:val="28"/>
          <w:highlight w:val="none"/>
          <w:u w:val="none"/>
          <w:lang w:val="en-US" w:eastAsia="zh-CN" w:bidi="ar-SA"/>
        </w:rPr>
      </w:pPr>
    </w:p>
    <w:p>
      <w:pPr>
        <w:spacing w:line="460" w:lineRule="exact"/>
        <w:rPr>
          <w:rFonts w:hint="eastAsia" w:ascii="宋体" w:hAnsi="宋体" w:eastAsia="宋体" w:cs="宋体"/>
          <w:color w:val="auto"/>
          <w:spacing w:val="4"/>
          <w:kern w:val="2"/>
          <w:sz w:val="28"/>
          <w:szCs w:val="28"/>
          <w:highlight w:val="none"/>
          <w:u w:val="none"/>
          <w:lang w:val="en-US" w:eastAsia="zh-CN" w:bidi="ar-SA"/>
        </w:rPr>
      </w:pPr>
    </w:p>
    <w:p>
      <w:pPr>
        <w:spacing w:line="460" w:lineRule="exact"/>
        <w:rPr>
          <w:rFonts w:hint="eastAsia" w:ascii="宋体" w:hAnsi="宋体" w:eastAsia="宋体" w:cs="宋体"/>
          <w:color w:val="auto"/>
          <w:spacing w:val="4"/>
          <w:kern w:val="2"/>
          <w:sz w:val="28"/>
          <w:szCs w:val="28"/>
          <w:highlight w:val="none"/>
          <w:u w:val="none"/>
          <w:lang w:val="en-US" w:eastAsia="zh-CN" w:bidi="ar-SA"/>
        </w:rPr>
      </w:pPr>
      <w:r>
        <w:rPr>
          <w:rFonts w:hint="eastAsia" w:ascii="宋体" w:hAnsi="宋体" w:eastAsia="宋体" w:cs="宋体"/>
          <w:color w:val="auto"/>
          <w:spacing w:val="4"/>
          <w:kern w:val="2"/>
          <w:sz w:val="28"/>
          <w:szCs w:val="28"/>
          <w:highlight w:val="none"/>
          <w:u w:val="none"/>
          <w:lang w:val="en-US" w:eastAsia="zh-CN" w:bidi="ar-SA"/>
        </w:rPr>
        <w:t>供应商名称：（公章）</w:t>
      </w:r>
    </w:p>
    <w:p>
      <w:pPr>
        <w:spacing w:line="460" w:lineRule="exact"/>
        <w:rPr>
          <w:rFonts w:hint="eastAsia" w:ascii="宋体" w:hAnsi="宋体" w:eastAsia="宋体" w:cs="宋体"/>
          <w:color w:val="auto"/>
          <w:spacing w:val="4"/>
          <w:kern w:val="2"/>
          <w:sz w:val="28"/>
          <w:szCs w:val="28"/>
          <w:highlight w:val="none"/>
          <w:u w:val="none"/>
          <w:lang w:val="en-US" w:eastAsia="zh-CN" w:bidi="ar-SA"/>
        </w:rPr>
      </w:pPr>
      <w:r>
        <w:rPr>
          <w:rFonts w:hint="eastAsia" w:ascii="宋体" w:hAnsi="宋体" w:eastAsia="宋体" w:cs="宋体"/>
          <w:color w:val="auto"/>
          <w:spacing w:val="4"/>
          <w:kern w:val="2"/>
          <w:sz w:val="28"/>
          <w:szCs w:val="28"/>
          <w:highlight w:val="none"/>
          <w:u w:val="none"/>
          <w:lang w:val="en-US" w:eastAsia="zh-CN" w:bidi="ar-SA"/>
        </w:rPr>
        <w:t>法定代表人或报价人全权代表：（签字或印章）</w:t>
      </w:r>
    </w:p>
    <w:p>
      <w:pPr>
        <w:spacing w:line="460" w:lineRule="exact"/>
        <w:rPr>
          <w:rFonts w:hint="eastAsia" w:ascii="宋体" w:hAnsi="宋体" w:eastAsia="宋体" w:cs="宋体"/>
          <w:color w:val="auto"/>
          <w:sz w:val="22"/>
          <w:szCs w:val="18"/>
          <w:highlight w:val="none"/>
        </w:rPr>
      </w:pPr>
      <w:r>
        <w:rPr>
          <w:rFonts w:hint="eastAsia" w:ascii="宋体" w:hAnsi="宋体" w:eastAsia="宋体" w:cs="宋体"/>
          <w:color w:val="auto"/>
          <w:spacing w:val="4"/>
          <w:kern w:val="2"/>
          <w:sz w:val="28"/>
          <w:szCs w:val="28"/>
          <w:highlight w:val="none"/>
          <w:u w:val="none"/>
          <w:lang w:val="en-US" w:eastAsia="zh-CN" w:bidi="ar-SA"/>
        </w:rPr>
        <w:t>日  期：    年  月  日</w:t>
      </w:r>
    </w:p>
    <w:p>
      <w:pPr>
        <w:pStyle w:val="32"/>
        <w:widowControl w:val="0"/>
        <w:numPr>
          <w:ilvl w:val="0"/>
          <w:numId w:val="0"/>
        </w:numPr>
        <w:adjustRightInd w:val="0"/>
        <w:spacing w:before="120" w:line="360" w:lineRule="auto"/>
        <w:jc w:val="center"/>
        <w:textAlignment w:val="baseline"/>
        <w:outlineLvl w:val="0"/>
        <w:rPr>
          <w:rFonts w:hint="default" w:ascii="宋体" w:hAnsi="宋体" w:eastAsia="宋体" w:cs="宋体"/>
          <w:b/>
          <w:bCs/>
          <w:color w:val="auto"/>
          <w:sz w:val="28"/>
          <w:szCs w:val="28"/>
          <w:lang w:val="en-US" w:eastAsia="zh-CN"/>
        </w:rPr>
        <w:sectPr>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spacing w:line="360" w:lineRule="auto"/>
        <w:jc w:val="center"/>
        <w:outlineLvl w:val="0"/>
        <w:rPr>
          <w:rFonts w:hint="eastAsia" w:ascii="宋体" w:hAnsi="宋体" w:eastAsia="宋体" w:cs="宋体"/>
          <w:color w:val="auto"/>
          <w:sz w:val="24"/>
          <w:szCs w:val="24"/>
        </w:rPr>
      </w:pPr>
      <w:bookmarkStart w:id="433" w:name="_Toc1350"/>
      <w:bookmarkStart w:id="434" w:name="_Toc11866"/>
      <w:bookmarkStart w:id="435" w:name="_Toc6232"/>
      <w:bookmarkStart w:id="436" w:name="_Toc26849"/>
      <w:bookmarkStart w:id="437" w:name="_Toc3132"/>
      <w:r>
        <w:rPr>
          <w:rStyle w:val="144"/>
          <w:rFonts w:hint="eastAsia" w:ascii="宋体" w:hAnsi="宋体" w:eastAsia="宋体" w:cs="宋体"/>
          <w:bCs w:val="0"/>
          <w:color w:val="auto"/>
          <w:sz w:val="28"/>
          <w:szCs w:val="28"/>
          <w:lang w:val="en-US" w:eastAsia="zh-CN"/>
        </w:rPr>
        <w:t>十</w:t>
      </w:r>
      <w:r>
        <w:rPr>
          <w:rStyle w:val="144"/>
          <w:rFonts w:hint="eastAsia" w:ascii="宋体" w:hAnsi="宋体" w:cs="宋体"/>
          <w:bCs w:val="0"/>
          <w:color w:val="auto"/>
          <w:sz w:val="28"/>
          <w:szCs w:val="28"/>
          <w:lang w:val="en-US" w:eastAsia="zh-CN"/>
        </w:rPr>
        <w:t>六</w:t>
      </w:r>
      <w:r>
        <w:rPr>
          <w:rStyle w:val="144"/>
          <w:rFonts w:hint="eastAsia" w:ascii="宋体" w:hAnsi="宋体" w:eastAsia="宋体" w:cs="宋体"/>
          <w:bCs w:val="0"/>
          <w:color w:val="auto"/>
          <w:sz w:val="28"/>
          <w:szCs w:val="28"/>
          <w:lang w:eastAsia="zh-CN"/>
        </w:rPr>
        <w:t>、</w:t>
      </w:r>
      <w:r>
        <w:rPr>
          <w:rStyle w:val="144"/>
          <w:rFonts w:hint="eastAsia" w:ascii="宋体" w:hAnsi="宋体" w:eastAsia="宋体" w:cs="宋体"/>
          <w:bCs w:val="0"/>
          <w:color w:val="auto"/>
          <w:sz w:val="28"/>
          <w:szCs w:val="28"/>
        </w:rPr>
        <w:t>投标单位（供应商）反商业贿赂承诺书</w:t>
      </w:r>
      <w:bookmarkEnd w:id="433"/>
      <w:bookmarkEnd w:id="434"/>
      <w:bookmarkEnd w:id="435"/>
      <w:bookmarkEnd w:id="436"/>
      <w:bookmarkEnd w:id="437"/>
    </w:p>
    <w:p>
      <w:pPr>
        <w:pStyle w:val="32"/>
        <w:spacing w:before="120" w:line="360" w:lineRule="auto"/>
        <w:ind w:left="120" w:leftChars="57" w:firstLine="280" w:firstLineChars="117"/>
        <w:rPr>
          <w:rFonts w:hint="eastAsia" w:ascii="宋体" w:hAnsi="宋体" w:eastAsia="宋体" w:cs="宋体"/>
          <w:color w:val="auto"/>
          <w:sz w:val="24"/>
          <w:szCs w:val="24"/>
        </w:rPr>
      </w:pPr>
      <w:r>
        <w:rPr>
          <w:rFonts w:hint="eastAsia" w:ascii="宋体" w:hAnsi="宋体" w:eastAsia="宋体" w:cs="宋体"/>
          <w:color w:val="auto"/>
          <w:sz w:val="24"/>
          <w:szCs w:val="24"/>
        </w:rPr>
        <w:t>我单位承诺在</w:t>
      </w:r>
      <w:r>
        <w:rPr>
          <w:rFonts w:hint="eastAsia" w:ascii="宋体" w:hAnsi="宋体" w:eastAsia="宋体" w:cs="宋体"/>
          <w:color w:val="auto"/>
          <w:sz w:val="24"/>
          <w:szCs w:val="24"/>
          <w:u w:val="single"/>
        </w:rPr>
        <w:t xml:space="preserve">                                                （项目名称）</w:t>
      </w:r>
      <w:r>
        <w:rPr>
          <w:rFonts w:hint="eastAsia" w:ascii="宋体" w:hAnsi="宋体" w:cs="宋体"/>
          <w:color w:val="auto"/>
          <w:sz w:val="24"/>
          <w:szCs w:val="24"/>
          <w:lang w:eastAsia="zh-CN"/>
        </w:rPr>
        <w:t>竞 争 性 磋 商</w:t>
      </w:r>
      <w:r>
        <w:rPr>
          <w:rFonts w:hint="eastAsia" w:ascii="宋体" w:hAnsi="宋体" w:eastAsia="宋体" w:cs="宋体"/>
          <w:color w:val="auto"/>
          <w:sz w:val="24"/>
          <w:szCs w:val="24"/>
        </w:rPr>
        <w:t>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单位名称：（盖章）</w:t>
      </w:r>
    </w:p>
    <w:p>
      <w:pPr>
        <w:pStyle w:val="32"/>
        <w:spacing w:before="120"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法定代表人：（签字盖章）</w:t>
      </w:r>
    </w:p>
    <w:p>
      <w:pPr>
        <w:pStyle w:val="32"/>
        <w:spacing w:before="120"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项目经办人：</w:t>
      </w: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   年   月   日</w:t>
      </w:r>
      <w:bookmarkStart w:id="438" w:name="_Toc15248"/>
      <w:bookmarkStart w:id="439" w:name="_Toc29266"/>
      <w:bookmarkStart w:id="440" w:name="_Toc8968"/>
      <w:bookmarkStart w:id="441" w:name="_Toc5662"/>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rPr>
          <w:rFonts w:hint="eastAsia" w:ascii="宋体" w:hAnsi="宋体" w:eastAsia="宋体" w:cs="宋体"/>
          <w:color w:val="auto"/>
          <w:sz w:val="24"/>
          <w:szCs w:val="24"/>
        </w:rPr>
      </w:pPr>
    </w:p>
    <w:p>
      <w:pPr>
        <w:pStyle w:val="32"/>
        <w:spacing w:before="120" w:line="360" w:lineRule="auto"/>
        <w:ind w:firstLine="405"/>
        <w:jc w:val="center"/>
        <w:rPr>
          <w:rStyle w:val="144"/>
          <w:rFonts w:hint="eastAsia" w:ascii="宋体" w:hAnsi="宋体" w:eastAsia="宋体" w:cs="宋体"/>
          <w:bCs w:val="0"/>
          <w:color w:val="auto"/>
          <w:kern w:val="2"/>
          <w:sz w:val="28"/>
          <w:szCs w:val="28"/>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中小企业声明函（所投产品制造商为中小企业时提交本函，所属行业应符合采购文件中明确的本项目所属行业）</w:t>
      </w:r>
    </w:p>
    <w:p>
      <w:pPr>
        <w:pStyle w:val="39"/>
        <w:spacing w:line="360" w:lineRule="auto"/>
        <w:jc w:val="center"/>
        <w:rPr>
          <w:rStyle w:val="144"/>
          <w:rFonts w:hint="eastAsia" w:ascii="宋体" w:hAnsi="宋体" w:eastAsia="宋体" w:cs="宋体"/>
          <w:bCs w:val="0"/>
          <w:color w:val="auto"/>
          <w:kern w:val="2"/>
          <w:sz w:val="28"/>
          <w:szCs w:val="28"/>
          <w:lang w:val="en-US" w:eastAsia="zh-CN" w:bidi="ar-SA"/>
        </w:rPr>
      </w:pPr>
      <w:r>
        <w:rPr>
          <w:rStyle w:val="144"/>
          <w:rFonts w:hint="eastAsia" w:ascii="宋体" w:hAnsi="宋体" w:eastAsia="宋体" w:cs="宋体"/>
          <w:bCs w:val="0"/>
          <w:color w:val="auto"/>
          <w:kern w:val="2"/>
          <w:sz w:val="28"/>
          <w:szCs w:val="28"/>
          <w:lang w:val="en-US" w:eastAsia="zh-CN" w:bidi="ar-SA"/>
        </w:rPr>
        <w:t>十</w:t>
      </w:r>
      <w:r>
        <w:rPr>
          <w:rStyle w:val="144"/>
          <w:rFonts w:hint="eastAsia" w:ascii="宋体" w:hAnsi="宋体" w:cs="宋体"/>
          <w:bCs w:val="0"/>
          <w:color w:val="auto"/>
          <w:kern w:val="2"/>
          <w:sz w:val="28"/>
          <w:szCs w:val="28"/>
          <w:lang w:val="en-US" w:eastAsia="zh-CN" w:bidi="ar-SA"/>
        </w:rPr>
        <w:t>七</w:t>
      </w:r>
      <w:r>
        <w:rPr>
          <w:rStyle w:val="144"/>
          <w:rFonts w:hint="eastAsia" w:ascii="宋体" w:hAnsi="宋体" w:eastAsia="宋体" w:cs="宋体"/>
          <w:bCs w:val="0"/>
          <w:color w:val="auto"/>
          <w:kern w:val="2"/>
          <w:sz w:val="28"/>
          <w:szCs w:val="28"/>
          <w:lang w:val="en-US" w:eastAsia="zh-CN" w:bidi="ar-SA"/>
        </w:rPr>
        <w:t>、</w:t>
      </w:r>
      <w:bookmarkEnd w:id="438"/>
      <w:bookmarkEnd w:id="439"/>
      <w:bookmarkEnd w:id="440"/>
      <w:bookmarkEnd w:id="441"/>
      <w:r>
        <w:rPr>
          <w:rStyle w:val="144"/>
          <w:rFonts w:hint="eastAsia" w:ascii="宋体" w:hAnsi="宋体" w:eastAsia="宋体" w:cs="宋体"/>
          <w:bCs w:val="0"/>
          <w:color w:val="auto"/>
          <w:kern w:val="2"/>
          <w:sz w:val="28"/>
          <w:szCs w:val="28"/>
          <w:lang w:val="en-US" w:eastAsia="zh-CN" w:bidi="ar-SA"/>
        </w:rPr>
        <w:t>中、小微企业声明函（中、小、微型企业产品价格需扣除的须提供）（如是）</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rPr>
      </w:pPr>
      <w:r>
        <w:rPr>
          <w:rFonts w:hint="eastAsia" w:ascii="宋体" w:hAnsi="宋体" w:eastAsia="宋体" w:cs="宋体"/>
          <w:b/>
          <w:color w:val="auto"/>
          <w:kern w:val="0"/>
          <w:sz w:val="40"/>
          <w:szCs w:val="40"/>
          <w:highlight w:val="none"/>
        </w:rPr>
        <w:t>中小企业声明函（货物）</w:t>
      </w:r>
    </w:p>
    <w:p>
      <w:pPr>
        <w:pStyle w:val="39"/>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39"/>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1.（标的名称），属于（采购文件中明确的所属行业）；制造商为（企业名称），从业人员  人，营业收入为  万元，资产总额为  万元，属于（中型企业、小型企业、微型企业）；</w:t>
      </w:r>
    </w:p>
    <w:p>
      <w:pPr>
        <w:pStyle w:val="39"/>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2. （标的名称），属于（采购文件中明确的所属行业）；制造商为（企业名称），从业人员  人，营业收入为  万元，资产总额为  万元，属于（中型企业、小型企业、微型企业）；</w:t>
      </w:r>
    </w:p>
    <w:p>
      <w:pPr>
        <w:pStyle w:val="39"/>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w:t>
      </w:r>
    </w:p>
    <w:p>
      <w:pPr>
        <w:pStyle w:val="39"/>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以上企业，不属于大企业的分支机构，不存在控股股东为大企业的情形，也不存在与大企业的负责人为同一人的情形。</w:t>
      </w:r>
    </w:p>
    <w:p>
      <w:pPr>
        <w:pStyle w:val="39"/>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本企业对上述声明内容的真实性负责。如有虚假，将依法承担相应责任。</w:t>
      </w:r>
    </w:p>
    <w:p>
      <w:pPr>
        <w:pStyle w:val="39"/>
        <w:rPr>
          <w:rFonts w:hint="eastAsia" w:ascii="宋体" w:hAnsi="宋体" w:eastAsia="宋体" w:cs="宋体"/>
          <w:color w:val="auto"/>
          <w:highlight w:val="none"/>
        </w:rPr>
      </w:pPr>
    </w:p>
    <w:p>
      <w:pPr>
        <w:jc w:val="center"/>
        <w:rPr>
          <w:rFonts w:hint="eastAsia" w:ascii="宋体" w:hAnsi="宋体" w:eastAsia="宋体" w:cs="宋体"/>
          <w:color w:val="auto"/>
          <w:spacing w:val="4"/>
          <w:kern w:val="2"/>
          <w:sz w:val="28"/>
          <w:szCs w:val="28"/>
          <w:highlight w:val="none"/>
          <w:u w:val="none"/>
          <w:lang w:val="en-US" w:eastAsia="zh-CN" w:bidi="ar-SA"/>
        </w:rPr>
      </w:pPr>
      <w:r>
        <w:rPr>
          <w:rFonts w:hint="eastAsia" w:ascii="宋体" w:hAnsi="宋体" w:eastAsia="宋体" w:cs="宋体"/>
          <w:color w:val="auto"/>
          <w:spacing w:val="4"/>
          <w:kern w:val="2"/>
          <w:sz w:val="28"/>
          <w:szCs w:val="28"/>
          <w:highlight w:val="none"/>
          <w:u w:val="none"/>
          <w:lang w:val="en-US" w:eastAsia="zh-CN" w:bidi="ar-SA"/>
        </w:rPr>
        <w:t>投标单位（盖章）：</w:t>
      </w:r>
    </w:p>
    <w:p>
      <w:pPr>
        <w:jc w:val="center"/>
        <w:rPr>
          <w:rFonts w:hint="eastAsia" w:ascii="宋体" w:hAnsi="宋体" w:eastAsia="宋体" w:cs="宋体"/>
          <w:color w:val="auto"/>
          <w:spacing w:val="4"/>
          <w:kern w:val="2"/>
          <w:sz w:val="28"/>
          <w:szCs w:val="28"/>
          <w:highlight w:val="none"/>
          <w:u w:val="none"/>
          <w:lang w:val="en-US" w:eastAsia="zh-CN" w:bidi="ar-SA"/>
        </w:rPr>
      </w:pPr>
    </w:p>
    <w:p>
      <w:pPr>
        <w:jc w:val="center"/>
        <w:rPr>
          <w:rFonts w:hint="eastAsia" w:ascii="宋体" w:hAnsi="宋体" w:eastAsia="宋体" w:cs="宋体"/>
          <w:color w:val="auto"/>
          <w:spacing w:val="4"/>
          <w:kern w:val="2"/>
          <w:sz w:val="28"/>
          <w:szCs w:val="28"/>
          <w:highlight w:val="none"/>
          <w:u w:val="none"/>
          <w:lang w:val="en-US" w:eastAsia="zh-CN" w:bidi="ar-SA"/>
        </w:rPr>
      </w:pPr>
      <w:r>
        <w:rPr>
          <w:rFonts w:hint="eastAsia" w:ascii="宋体" w:hAnsi="宋体" w:eastAsia="宋体" w:cs="宋体"/>
          <w:color w:val="auto"/>
          <w:spacing w:val="4"/>
          <w:kern w:val="2"/>
          <w:sz w:val="28"/>
          <w:szCs w:val="28"/>
          <w:highlight w:val="none"/>
          <w:u w:val="none"/>
          <w:lang w:val="en-US" w:eastAsia="zh-CN" w:bidi="ar-SA"/>
        </w:rPr>
        <w:t>供应商代表(签字):</w:t>
      </w:r>
    </w:p>
    <w:p>
      <w:pPr>
        <w:jc w:val="center"/>
        <w:rPr>
          <w:rFonts w:hint="eastAsia" w:ascii="宋体" w:hAnsi="宋体" w:eastAsia="宋体" w:cs="宋体"/>
          <w:color w:val="auto"/>
          <w:spacing w:val="4"/>
          <w:kern w:val="2"/>
          <w:sz w:val="28"/>
          <w:szCs w:val="28"/>
          <w:highlight w:val="none"/>
          <w:u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sectPr>
          <w:headerReference r:id="rId13" w:type="default"/>
          <w:footerReference r:id="rId14"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r>
        <w:rPr>
          <w:rFonts w:hint="eastAsia" w:ascii="宋体" w:hAnsi="宋体" w:eastAsia="宋体" w:cs="宋体"/>
          <w:color w:val="auto"/>
          <w:spacing w:val="4"/>
          <w:kern w:val="2"/>
          <w:sz w:val="28"/>
          <w:szCs w:val="28"/>
          <w:highlight w:val="none"/>
          <w:u w:val="none"/>
          <w:lang w:val="en-US" w:eastAsia="zh-CN" w:bidi="ar-SA"/>
        </w:rPr>
        <w:t>日期：   年   月   日</w:t>
      </w:r>
    </w:p>
    <w:p>
      <w:pPr>
        <w:tabs>
          <w:tab w:val="left" w:pos="426"/>
        </w:tabs>
        <w:autoSpaceDE w:val="0"/>
        <w:autoSpaceDN w:val="0"/>
        <w:spacing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残疾人福利性单位声明函（如有）</w:t>
      </w:r>
    </w:p>
    <w:p>
      <w:pPr>
        <w:pStyle w:val="2"/>
        <w:rPr>
          <w:rFonts w:hint="eastAsia"/>
          <w:color w:val="auto"/>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投标人名称（单位盖公章）：</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tabs>
          <w:tab w:val="left" w:pos="426"/>
        </w:tabs>
        <w:autoSpaceDE w:val="0"/>
        <w:autoSpaceDN w:val="0"/>
        <w:spacing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监狱企业的证明文件（如有）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说明：监狱企业参加政府采购活动时，应当提供由</w:t>
      </w:r>
      <w:r>
        <w:rPr>
          <w:rFonts w:hint="eastAsia" w:ascii="宋体" w:hAnsi="宋体" w:eastAsia="宋体" w:cs="宋体"/>
          <w:b/>
          <w:color w:val="auto"/>
          <w:sz w:val="24"/>
          <w:highlight w:val="none"/>
        </w:rPr>
        <w:t>省级以上监狱管理局、戒毒管理局（含新疆生产建设兵团）出具的属于监狱企业的证明文件，</w:t>
      </w:r>
      <w:r>
        <w:rPr>
          <w:rFonts w:hint="eastAsia" w:ascii="宋体" w:hAnsi="宋体" w:eastAsia="宋体" w:cs="宋体"/>
          <w:color w:val="auto"/>
          <w:sz w:val="24"/>
          <w:highlight w:val="none"/>
        </w:rPr>
        <w:t>并加盖投标单位公章。</w:t>
      </w: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pStyle w:val="19"/>
        <w:keepNext w:val="0"/>
        <w:keepLines w:val="0"/>
        <w:pageBreakBefore w:val="0"/>
        <w:widowControl w:val="0"/>
        <w:tabs>
          <w:tab w:val="left" w:pos="9214"/>
        </w:tabs>
        <w:kinsoku/>
        <w:wordWrap/>
        <w:overflowPunct/>
        <w:topLinePunct w:val="0"/>
        <w:autoSpaceDE/>
        <w:autoSpaceDN/>
        <w:bidi w:val="0"/>
        <w:adjustRightInd/>
        <w:snapToGrid/>
        <w:ind w:firstLine="586" w:firstLineChars="200"/>
        <w:textAlignment w:val="auto"/>
        <w:rPr>
          <w:rFonts w:hint="eastAsia" w:ascii="宋体" w:hAnsi="宋体" w:eastAsia="宋体" w:cs="宋体"/>
          <w:b/>
          <w:color w:val="auto"/>
          <w:spacing w:val="6"/>
          <w:kern w:val="2"/>
          <w:sz w:val="28"/>
          <w:szCs w:val="28"/>
          <w:lang w:val="en-US" w:eastAsia="zh-CN" w:bidi="ar-SA"/>
        </w:rPr>
      </w:pPr>
      <w:r>
        <w:rPr>
          <w:rFonts w:hint="eastAsia" w:hAnsi="宋体" w:eastAsia="宋体" w:cs="宋体"/>
          <w:b/>
          <w:color w:val="auto"/>
          <w:spacing w:val="6"/>
          <w:kern w:val="2"/>
          <w:sz w:val="28"/>
          <w:szCs w:val="28"/>
          <w:lang w:val="en-US" w:eastAsia="zh-CN" w:bidi="ar-SA"/>
        </w:rPr>
        <w:t>十</w:t>
      </w:r>
      <w:r>
        <w:rPr>
          <w:rFonts w:hint="eastAsia" w:hAnsi="宋体" w:cs="宋体"/>
          <w:b/>
          <w:color w:val="auto"/>
          <w:spacing w:val="6"/>
          <w:kern w:val="2"/>
          <w:sz w:val="28"/>
          <w:szCs w:val="28"/>
          <w:lang w:val="en-US" w:eastAsia="zh-CN" w:bidi="ar-SA"/>
        </w:rPr>
        <w:t>八</w:t>
      </w:r>
      <w:r>
        <w:rPr>
          <w:rFonts w:hint="eastAsia" w:ascii="宋体" w:hAnsi="宋体" w:eastAsia="宋体" w:cs="宋体"/>
          <w:b/>
          <w:color w:val="auto"/>
          <w:spacing w:val="6"/>
          <w:kern w:val="2"/>
          <w:sz w:val="28"/>
          <w:szCs w:val="28"/>
          <w:lang w:val="en-US" w:eastAsia="zh-CN" w:bidi="ar-SA"/>
        </w:rPr>
        <w:t>、如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并加盖单位鲜红公章；</w:t>
      </w:r>
    </w:p>
    <w:p>
      <w:pPr>
        <w:pStyle w:val="19"/>
        <w:keepNext w:val="0"/>
        <w:keepLines w:val="0"/>
        <w:pageBreakBefore w:val="0"/>
        <w:widowControl w:val="0"/>
        <w:tabs>
          <w:tab w:val="left" w:pos="9214"/>
        </w:tabs>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rPr>
          <w:rFonts w:hint="eastAsia" w:ascii="宋体" w:hAnsi="宋体" w:eastAsia="宋体" w:cs="宋体"/>
          <w:color w:val="auto"/>
          <w:sz w:val="24"/>
          <w:szCs w:val="24"/>
        </w:rPr>
      </w:pPr>
    </w:p>
    <w:p>
      <w:pPr>
        <w:pStyle w:val="39"/>
        <w:ind w:left="0" w:leftChars="0" w:firstLine="0" w:firstLineChars="0"/>
        <w:jc w:val="both"/>
        <w:rPr>
          <w:rFonts w:hint="eastAsia" w:ascii="宋体" w:hAnsi="宋体" w:eastAsia="宋体" w:cs="宋体"/>
          <w:b/>
          <w:color w:val="auto"/>
          <w:spacing w:val="6"/>
          <w:kern w:val="2"/>
          <w:sz w:val="28"/>
          <w:szCs w:val="28"/>
          <w:lang w:val="en-US" w:eastAsia="zh-CN" w:bidi="ar-SA"/>
        </w:rPr>
      </w:pPr>
    </w:p>
    <w:p>
      <w:pPr>
        <w:pStyle w:val="39"/>
        <w:jc w:val="center"/>
        <w:rPr>
          <w:rFonts w:hint="eastAsia" w:ascii="宋体" w:hAnsi="宋体" w:eastAsia="宋体" w:cs="宋体"/>
          <w:b/>
          <w:color w:val="auto"/>
          <w:spacing w:val="6"/>
          <w:kern w:val="2"/>
          <w:sz w:val="28"/>
          <w:szCs w:val="28"/>
          <w:lang w:val="en-US" w:eastAsia="zh-CN" w:bidi="ar-SA"/>
        </w:rPr>
      </w:pPr>
    </w:p>
    <w:p>
      <w:pPr>
        <w:pStyle w:val="39"/>
        <w:ind w:left="0" w:leftChars="0" w:firstLine="0" w:firstLineChars="0"/>
        <w:jc w:val="center"/>
        <w:rPr>
          <w:rFonts w:hint="eastAsia" w:ascii="宋体" w:hAnsi="宋体" w:eastAsia="宋体" w:cs="宋体"/>
          <w:b/>
          <w:color w:val="auto"/>
          <w:spacing w:val="6"/>
          <w:kern w:val="2"/>
          <w:sz w:val="28"/>
          <w:szCs w:val="28"/>
          <w:lang w:val="en-US" w:eastAsia="zh-CN" w:bidi="ar-SA"/>
        </w:rPr>
      </w:pPr>
      <w:r>
        <w:rPr>
          <w:rFonts w:hint="eastAsia" w:ascii="宋体" w:hAnsi="宋体" w:eastAsia="宋体" w:cs="宋体"/>
          <w:b/>
          <w:color w:val="auto"/>
          <w:spacing w:val="6"/>
          <w:kern w:val="2"/>
          <w:sz w:val="28"/>
          <w:szCs w:val="28"/>
          <w:lang w:val="en-US" w:eastAsia="zh-CN" w:bidi="ar-SA"/>
        </w:rPr>
        <w:t>十</w:t>
      </w:r>
      <w:r>
        <w:rPr>
          <w:rFonts w:hint="eastAsia" w:ascii="宋体" w:hAnsi="宋体" w:cs="宋体"/>
          <w:b/>
          <w:color w:val="auto"/>
          <w:spacing w:val="6"/>
          <w:kern w:val="2"/>
          <w:sz w:val="28"/>
          <w:szCs w:val="28"/>
          <w:lang w:val="en-US" w:eastAsia="zh-CN" w:bidi="ar-SA"/>
        </w:rPr>
        <w:t>九</w:t>
      </w:r>
      <w:r>
        <w:rPr>
          <w:rFonts w:hint="eastAsia" w:ascii="宋体" w:hAnsi="宋体" w:eastAsia="宋体" w:cs="宋体"/>
          <w:b/>
          <w:color w:val="auto"/>
          <w:spacing w:val="6"/>
          <w:kern w:val="2"/>
          <w:sz w:val="28"/>
          <w:szCs w:val="28"/>
          <w:lang w:val="en-US" w:eastAsia="zh-CN" w:bidi="ar-SA"/>
        </w:rPr>
        <w:t>、磋商文件中所要求的其他内容及报价单位认为适宜的其它资料</w:t>
      </w:r>
    </w:p>
    <w:p>
      <w:pPr>
        <w:pStyle w:val="39"/>
        <w:ind w:left="0" w:leftChars="0" w:firstLine="0" w:firstLineChars="0"/>
        <w:jc w:val="center"/>
        <w:rPr>
          <w:rFonts w:hint="eastAsia" w:ascii="宋体" w:hAnsi="宋体" w:eastAsia="宋体" w:cs="宋体"/>
          <w:b/>
          <w:color w:val="auto"/>
          <w:spacing w:val="6"/>
          <w:kern w:val="2"/>
          <w:sz w:val="28"/>
          <w:szCs w:val="28"/>
          <w:lang w:val="en-US" w:eastAsia="zh-CN" w:bidi="ar-SA"/>
        </w:rPr>
      </w:pPr>
    </w:p>
    <w:p>
      <w:pPr>
        <w:rPr>
          <w:rFonts w:hint="eastAsia" w:ascii="宋体" w:hAnsi="宋体" w:eastAsia="宋体" w:cs="宋体"/>
          <w:color w:val="auto"/>
          <w:kern w:val="0"/>
          <w:sz w:val="28"/>
        </w:rPr>
      </w:pPr>
    </w:p>
    <w:p>
      <w:pPr>
        <w:pStyle w:val="2"/>
        <w:outlineLvl w:val="9"/>
        <w:rPr>
          <w:rFonts w:hint="eastAsia" w:ascii="宋体" w:hAnsi="宋体" w:eastAsia="宋体" w:cs="宋体"/>
          <w:color w:val="auto"/>
          <w:kern w:val="0"/>
          <w:sz w:val="28"/>
        </w:rPr>
      </w:pPr>
    </w:p>
    <w:p>
      <w:pPr>
        <w:pStyle w:val="4"/>
        <w:jc w:val="center"/>
        <w:outlineLvl w:val="9"/>
        <w:rPr>
          <w:rFonts w:hint="eastAsia" w:ascii="宋体" w:hAnsi="宋体" w:eastAsia="宋体" w:cs="宋体"/>
          <w:color w:val="auto"/>
          <w:kern w:val="0"/>
          <w:sz w:val="28"/>
        </w:rPr>
      </w:pPr>
      <w:bookmarkStart w:id="442" w:name="_Toc27985"/>
      <w:bookmarkStart w:id="443" w:name="_Toc3556"/>
      <w:bookmarkStart w:id="444" w:name="_Toc1589"/>
      <w:bookmarkStart w:id="445" w:name="_Toc19600"/>
    </w:p>
    <w:p>
      <w:pPr>
        <w:pStyle w:val="2"/>
        <w:rPr>
          <w:rFonts w:hint="eastAsia" w:ascii="宋体" w:hAnsi="宋体" w:eastAsia="宋体" w:cs="宋体"/>
          <w:color w:val="auto"/>
          <w:kern w:val="0"/>
          <w:sz w:val="28"/>
        </w:rPr>
      </w:pPr>
    </w:p>
    <w:p>
      <w:pPr>
        <w:rPr>
          <w:rFonts w:hint="eastAsia" w:ascii="宋体" w:hAnsi="宋体" w:eastAsia="宋体" w:cs="宋体"/>
          <w:color w:val="auto"/>
          <w:kern w:val="0"/>
          <w:sz w:val="28"/>
        </w:rPr>
      </w:pPr>
    </w:p>
    <w:p>
      <w:pPr>
        <w:pStyle w:val="13"/>
        <w:rPr>
          <w:rFonts w:hint="eastAsia" w:ascii="宋体" w:hAnsi="宋体" w:eastAsia="宋体" w:cs="宋体"/>
          <w:color w:val="auto"/>
          <w:kern w:val="0"/>
          <w:sz w:val="28"/>
        </w:rPr>
      </w:pPr>
    </w:p>
    <w:p>
      <w:pPr>
        <w:rPr>
          <w:rFonts w:hint="eastAsia" w:ascii="宋体" w:hAnsi="宋体" w:eastAsia="宋体" w:cs="宋体"/>
          <w:color w:val="auto"/>
          <w:kern w:val="0"/>
          <w:sz w:val="28"/>
        </w:rPr>
      </w:pPr>
    </w:p>
    <w:p>
      <w:pPr>
        <w:pStyle w:val="13"/>
        <w:rPr>
          <w:rFonts w:hint="eastAsia" w:ascii="宋体" w:hAnsi="宋体" w:eastAsia="宋体" w:cs="宋体"/>
          <w:color w:val="auto"/>
          <w:kern w:val="0"/>
          <w:sz w:val="28"/>
        </w:rPr>
      </w:pPr>
    </w:p>
    <w:p>
      <w:pPr>
        <w:rPr>
          <w:rFonts w:hint="eastAsia"/>
          <w:color w:val="auto"/>
        </w:rPr>
      </w:pPr>
    </w:p>
    <w:p>
      <w:pPr>
        <w:pStyle w:val="2"/>
        <w:outlineLvl w:val="9"/>
        <w:rPr>
          <w:rFonts w:hint="eastAsia"/>
          <w:color w:val="auto"/>
        </w:rPr>
      </w:pPr>
    </w:p>
    <w:p>
      <w:pPr>
        <w:rPr>
          <w:rFonts w:hint="eastAsia" w:ascii="宋体" w:hAnsi="宋体" w:eastAsia="宋体" w:cs="宋体"/>
          <w:color w:val="auto"/>
          <w:kern w:val="0"/>
          <w:sz w:val="28"/>
        </w:rPr>
      </w:pPr>
    </w:p>
    <w:p>
      <w:pPr>
        <w:pStyle w:val="19"/>
        <w:tabs>
          <w:tab w:val="left" w:pos="9214"/>
        </w:tabs>
        <w:rPr>
          <w:rFonts w:hint="eastAsia" w:ascii="宋体" w:hAnsi="宋体" w:eastAsia="宋体" w:cs="宋体"/>
          <w:color w:val="auto"/>
        </w:rPr>
      </w:pPr>
    </w:p>
    <w:bookmarkEnd w:id="442"/>
    <w:bookmarkEnd w:id="443"/>
    <w:bookmarkEnd w:id="444"/>
    <w:bookmarkEnd w:id="445"/>
    <w:p>
      <w:pPr>
        <w:spacing w:line="360" w:lineRule="auto"/>
        <w:jc w:val="both"/>
        <w:rPr>
          <w:rFonts w:hint="eastAsia" w:ascii="宋体" w:hAnsi="宋体" w:eastAsia="宋体" w:cs="宋体"/>
          <w:b/>
          <w:bCs/>
          <w:color w:val="auto"/>
          <w:spacing w:val="60"/>
          <w:sz w:val="32"/>
          <w:szCs w:val="32"/>
        </w:rPr>
      </w:pPr>
      <w:bookmarkStart w:id="446" w:name="_Toc20918"/>
      <w:bookmarkStart w:id="447" w:name="_Toc12999"/>
      <w:bookmarkStart w:id="448" w:name="_Toc31830"/>
      <w:bookmarkStart w:id="449" w:name="_Toc16687"/>
      <w:bookmarkStart w:id="450" w:name="_Toc23806"/>
      <w:bookmarkStart w:id="451" w:name="_Toc24887"/>
    </w:p>
    <w:p>
      <w:pPr>
        <w:spacing w:line="360" w:lineRule="auto"/>
        <w:jc w:val="center"/>
        <w:rPr>
          <w:rFonts w:hint="eastAsia" w:ascii="宋体" w:hAnsi="宋体" w:eastAsia="宋体" w:cs="宋体"/>
          <w:color w:val="auto"/>
          <w:sz w:val="32"/>
          <w:szCs w:val="32"/>
        </w:rPr>
      </w:pPr>
      <w:r>
        <w:rPr>
          <w:rFonts w:hint="eastAsia" w:ascii="宋体" w:hAnsi="宋体" w:eastAsia="宋体" w:cs="宋体"/>
          <w:b/>
          <w:bCs/>
          <w:color w:val="auto"/>
          <w:spacing w:val="60"/>
          <w:sz w:val="32"/>
          <w:szCs w:val="32"/>
        </w:rPr>
        <w:t>注意事项</w:t>
      </w:r>
      <w:bookmarkEnd w:id="446"/>
      <w:bookmarkEnd w:id="447"/>
      <w:bookmarkEnd w:id="448"/>
      <w:bookmarkEnd w:id="449"/>
      <w:bookmarkEnd w:id="450"/>
      <w:bookmarkEnd w:id="451"/>
    </w:p>
    <w:p>
      <w:pPr>
        <w:rPr>
          <w:rFonts w:hint="eastAsia" w:ascii="宋体" w:hAnsi="宋体" w:eastAsia="宋体" w:cs="宋体"/>
          <w:color w:val="auto"/>
          <w:sz w:val="24"/>
        </w:rPr>
      </w:pPr>
      <w:r>
        <w:rPr>
          <w:rFonts w:hint="eastAsia" w:ascii="宋体" w:hAnsi="宋体" w:eastAsia="宋体" w:cs="宋体"/>
          <w:color w:val="auto"/>
          <w:sz w:val="28"/>
        </w:rPr>
        <w:t>1、</w:t>
      </w:r>
      <w:r>
        <w:rPr>
          <w:rFonts w:hint="eastAsia" w:ascii="宋体" w:hAnsi="宋体" w:eastAsia="宋体" w:cs="宋体"/>
          <w:color w:val="auto"/>
          <w:sz w:val="24"/>
        </w:rPr>
        <w:t>投标人对所附表格中要求的资料和询问应做出肯定的回答。</w:t>
      </w:r>
    </w:p>
    <w:p>
      <w:pPr>
        <w:rPr>
          <w:rFonts w:hint="eastAsia" w:ascii="宋体" w:hAnsi="宋体" w:eastAsia="宋体" w:cs="宋体"/>
          <w:color w:val="auto"/>
          <w:sz w:val="24"/>
        </w:rPr>
      </w:pPr>
      <w:r>
        <w:rPr>
          <w:rFonts w:hint="eastAsia" w:ascii="宋体" w:hAnsi="宋体" w:eastAsia="宋体" w:cs="宋体"/>
          <w:color w:val="auto"/>
          <w:sz w:val="24"/>
        </w:rPr>
        <w:t>2、招标文件的签字人应保证他所做的声明及对一切问题的回答的真实性和准确。</w:t>
      </w:r>
    </w:p>
    <w:p>
      <w:pPr>
        <w:rPr>
          <w:rFonts w:hint="eastAsia" w:ascii="宋体" w:hAnsi="宋体" w:eastAsia="宋体" w:cs="宋体"/>
          <w:color w:val="auto"/>
          <w:sz w:val="24"/>
        </w:rPr>
      </w:pPr>
      <w:r>
        <w:rPr>
          <w:rFonts w:hint="eastAsia" w:ascii="宋体" w:hAnsi="宋体" w:eastAsia="宋体" w:cs="宋体"/>
          <w:color w:val="auto"/>
          <w:sz w:val="24"/>
        </w:rPr>
        <w:t>3、投标人提供的招标文件将由招标人使用，并据此进行评价和判断，确定投标人的能力。</w:t>
      </w:r>
    </w:p>
    <w:p>
      <w:pPr>
        <w:rPr>
          <w:rFonts w:hint="eastAsia" w:ascii="宋体" w:hAnsi="宋体" w:eastAsia="宋体" w:cs="宋体"/>
          <w:color w:val="auto"/>
          <w:sz w:val="24"/>
        </w:rPr>
      </w:pPr>
      <w:r>
        <w:rPr>
          <w:rFonts w:hint="eastAsia" w:ascii="宋体" w:hAnsi="宋体" w:eastAsia="宋体" w:cs="宋体"/>
          <w:color w:val="auto"/>
          <w:sz w:val="24"/>
        </w:rPr>
        <w:t>4、投标人提交的文件将给予保密，但不退还。</w:t>
      </w:r>
    </w:p>
    <w:p>
      <w:pPr>
        <w:spacing w:line="380" w:lineRule="exact"/>
        <w:rPr>
          <w:rFonts w:hint="eastAsia" w:ascii="宋体" w:hAnsi="宋体" w:eastAsia="宋体" w:cs="宋体"/>
          <w:color w:val="auto"/>
          <w:sz w:val="28"/>
          <w:szCs w:val="28"/>
        </w:rPr>
      </w:pPr>
    </w:p>
    <w:sectPr>
      <w:headerReference r:id="rId15" w:type="default"/>
      <w:footerReference r:id="rId16"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2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页</w:t>
                    </w:r>
                  </w:p>
                </w:txbxContent>
              </v:textbox>
            </v:shape>
          </w:pict>
        </mc:Fallback>
      </mc:AlternateContent>
    </w:r>
  </w:p>
  <w:p>
    <w:pPr>
      <w:pStyle w:val="27"/>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MrzQH+EBAAC6AwAA&#10;DgAAAAAAAAABACAAAAAiAQAAZHJzL2Uyb0RvYy54bWxQSwUGAAAAAAYABgBZAQAAdQUAAAAA&#10;">
              <v:fill on="f" focussize="0,0"/>
              <v:stroke on="f" weight="1.2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p>
    <w:pPr>
      <w:pStyle w:val="2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GYnUDTAQAApQMAAA4AAAAAAAAAAQAgAAAA&#10;IgEAAGRycy9lMm9Eb2MueG1sUEsFBgAAAAAGAAYAWQEAAGcFAAAAAA==&#10;">
              <v:fill on="f" focussize="0,0"/>
              <v:stroke on="f" weight="1.25pt"/>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Lv3NE9IBAAClAwAADgAAAAAAAAABACAAAAAi&#10;AQAAZHJzL2Uyb0RvYy54bWxQSwUGAAAAAAYABgBZAQAAZgUAAAAA&#10;">
              <v:fill on="f" focussize="0,0"/>
              <v:stroke on="f" weight="1.25pt"/>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chD1+cB&#10;AADKAwAADgAAAAAAAAABACAAAAAiAQAAZHJzL2Uyb0RvYy54bWxQSwUGAAAAAAYABgBZAQAAewUA&#10;AAAA&#10;">
              <v:fill on="f" focussize="0,0"/>
              <v:stroke on="f" weight="1.2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NpGRx+EBAAC8AwAA&#10;DgAAAAAAAAABACAAAAAiAQAAZHJzL2Uyb0RvYy54bWxQSwUGAAAAAAYABgBZAQAAdQUAAAAA&#10;">
              <v:fill on="f" focussize="0,0"/>
              <v:stroke on="f" weight="1.2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spacing w:line="380" w:lineRule="exact"/>
      <w:jc w:val="both"/>
      <w:rPr>
        <w:rFonts w:hint="eastAsia"/>
        <w:sz w:val="24"/>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19BFF"/>
    <w:multiLevelType w:val="singleLevel"/>
    <w:tmpl w:val="99B19BFF"/>
    <w:lvl w:ilvl="0" w:tentative="0">
      <w:start w:val="4"/>
      <w:numFmt w:val="chineseCounting"/>
      <w:suff w:val="space"/>
      <w:lvlText w:val="第%1章"/>
      <w:lvlJc w:val="left"/>
      <w:rPr>
        <w:rFonts w:hint="eastAsia"/>
      </w:rPr>
    </w:lvl>
  </w:abstractNum>
  <w:abstractNum w:abstractNumId="1">
    <w:nsid w:val="9C6EACCF"/>
    <w:multiLevelType w:val="singleLevel"/>
    <w:tmpl w:val="9C6EACCF"/>
    <w:lvl w:ilvl="0" w:tentative="0">
      <w:start w:val="3"/>
      <w:numFmt w:val="chineseCounting"/>
      <w:suff w:val="space"/>
      <w:lvlText w:val="第%1部分"/>
      <w:lvlJc w:val="left"/>
      <w:rPr>
        <w:rFonts w:hint="eastAsia"/>
      </w:rPr>
    </w:lvl>
  </w:abstractNum>
  <w:abstractNum w:abstractNumId="2">
    <w:nsid w:val="BD96CC2A"/>
    <w:multiLevelType w:val="singleLevel"/>
    <w:tmpl w:val="BD96CC2A"/>
    <w:lvl w:ilvl="0" w:tentative="0">
      <w:start w:val="2"/>
      <w:numFmt w:val="chineseCounting"/>
      <w:suff w:val="nothing"/>
      <w:lvlText w:val="（%1）"/>
      <w:lvlJc w:val="left"/>
      <w:rPr>
        <w:rFonts w:hint="eastAsia"/>
      </w:rPr>
    </w:lvl>
  </w:abstractNum>
  <w:abstractNum w:abstractNumId="3">
    <w:nsid w:val="CE48D951"/>
    <w:multiLevelType w:val="singleLevel"/>
    <w:tmpl w:val="CE48D951"/>
    <w:lvl w:ilvl="0" w:tentative="0">
      <w:start w:val="1"/>
      <w:numFmt w:val="decimal"/>
      <w:pStyle w:val="76"/>
      <w:suff w:val="nothing"/>
      <w:lvlText w:val="%1、"/>
      <w:lvlJc w:val="left"/>
    </w:lvl>
  </w:abstractNum>
  <w:abstractNum w:abstractNumId="4">
    <w:nsid w:val="0000000C"/>
    <w:multiLevelType w:val="multilevel"/>
    <w:tmpl w:val="0000000C"/>
    <w:lvl w:ilvl="0" w:tentative="0">
      <w:start w:val="2"/>
      <w:numFmt w:val="decimal"/>
      <w:pStyle w:val="51"/>
      <w:suff w:val="nothing"/>
      <w:lvlText w:val="%1、"/>
      <w:lvlJc w:val="left"/>
    </w:lvl>
    <w:lvl w:ilvl="1" w:tentative="0">
      <w:start w:val="1"/>
      <w:numFmt w:val="decimal"/>
      <w:pStyle w:val="75"/>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5"/>
      <w:lvlText w:val="%4)"/>
      <w:lvlJc w:val="left"/>
      <w:pPr>
        <w:tabs>
          <w:tab w:val="left" w:pos="1680"/>
        </w:tabs>
        <w:ind w:left="1680" w:hanging="420"/>
      </w:pPr>
      <w:rPr>
        <w:rFonts w:hint="default"/>
      </w:rPr>
    </w:lvl>
    <w:lvl w:ilvl="4" w:tentative="0">
      <w:start w:val="1"/>
      <w:numFmt w:val="lowerLetter"/>
      <w:pStyle w:val="6"/>
      <w:lvlText w:val="%5."/>
      <w:lvlJc w:val="left"/>
      <w:pPr>
        <w:tabs>
          <w:tab w:val="left" w:pos="2100"/>
        </w:tabs>
        <w:ind w:left="2100" w:hanging="420"/>
      </w:pPr>
      <w:rPr>
        <w:rFonts w:hint="default"/>
      </w:rPr>
    </w:lvl>
    <w:lvl w:ilvl="5" w:tentative="0">
      <w:start w:val="1"/>
      <w:numFmt w:val="lowerLetter"/>
      <w:pStyle w:val="7"/>
      <w:lvlText w:val="%6)"/>
      <w:lvlJc w:val="left"/>
      <w:pPr>
        <w:tabs>
          <w:tab w:val="left" w:pos="2520"/>
        </w:tabs>
        <w:ind w:left="2520" w:hanging="420"/>
      </w:pPr>
      <w:rPr>
        <w:rFonts w:hint="default"/>
      </w:rPr>
    </w:lvl>
    <w:lvl w:ilvl="6" w:tentative="0">
      <w:start w:val="1"/>
      <w:numFmt w:val="lowerRoman"/>
      <w:pStyle w:val="8"/>
      <w:lvlText w:val="%7."/>
      <w:lvlJc w:val="left"/>
      <w:pPr>
        <w:tabs>
          <w:tab w:val="left" w:pos="2940"/>
        </w:tabs>
        <w:ind w:left="2940" w:hanging="420"/>
      </w:pPr>
      <w:rPr>
        <w:rFonts w:hint="default"/>
      </w:rPr>
    </w:lvl>
    <w:lvl w:ilvl="7" w:tentative="0">
      <w:start w:val="1"/>
      <w:numFmt w:val="lowerRoman"/>
      <w:pStyle w:val="9"/>
      <w:lvlText w:val="%8)"/>
      <w:lvlJc w:val="left"/>
      <w:pPr>
        <w:tabs>
          <w:tab w:val="left" w:pos="3360"/>
        </w:tabs>
        <w:ind w:left="3360" w:hanging="420"/>
      </w:pPr>
      <w:rPr>
        <w:rFonts w:hint="default"/>
      </w:rPr>
    </w:lvl>
    <w:lvl w:ilvl="8" w:tentative="0">
      <w:start w:val="1"/>
      <w:numFmt w:val="lowerLetter"/>
      <w:pStyle w:val="10"/>
      <w:lvlText w:val="%9."/>
      <w:lvlJc w:val="left"/>
      <w:pPr>
        <w:tabs>
          <w:tab w:val="left" w:pos="3780"/>
        </w:tabs>
        <w:ind w:left="3780" w:hanging="420"/>
      </w:pPr>
      <w:rPr>
        <w:rFonts w:hint="default"/>
      </w:rPr>
    </w:lvl>
  </w:abstractNum>
  <w:abstractNum w:abstractNumId="5">
    <w:nsid w:val="07BB68B4"/>
    <w:multiLevelType w:val="singleLevel"/>
    <w:tmpl w:val="07BB68B4"/>
    <w:lvl w:ilvl="0" w:tentative="0">
      <w:start w:val="14"/>
      <w:numFmt w:val="chineseCounting"/>
      <w:suff w:val="nothing"/>
      <w:lvlText w:val="%1、"/>
      <w:lvlJc w:val="left"/>
      <w:rPr>
        <w:rFonts w:hint="eastAsia"/>
      </w:rPr>
    </w:lvl>
  </w:abstractNum>
  <w:abstractNum w:abstractNumId="6">
    <w:nsid w:val="19C5E42D"/>
    <w:multiLevelType w:val="singleLevel"/>
    <w:tmpl w:val="19C5E42D"/>
    <w:lvl w:ilvl="0" w:tentative="0">
      <w:start w:val="1"/>
      <w:numFmt w:val="decimal"/>
      <w:pStyle w:val="12"/>
      <w:lvlText w:val="%1."/>
      <w:lvlJc w:val="left"/>
      <w:pPr>
        <w:tabs>
          <w:tab w:val="left" w:pos="360"/>
        </w:tabs>
        <w:ind w:left="360" w:hanging="360"/>
      </w:pPr>
    </w:lvl>
  </w:abstractNum>
  <w:abstractNum w:abstractNumId="7">
    <w:nsid w:val="21A82A70"/>
    <w:multiLevelType w:val="singleLevel"/>
    <w:tmpl w:val="21A82A70"/>
    <w:lvl w:ilvl="0" w:tentative="0">
      <w:start w:val="7"/>
      <w:numFmt w:val="chineseCounting"/>
      <w:suff w:val="space"/>
      <w:lvlText w:val="第%1部分"/>
      <w:lvlJc w:val="left"/>
      <w:pPr>
        <w:textAlignment w:val="baseline"/>
      </w:pPr>
    </w:lvl>
  </w:abstractNum>
  <w:abstractNum w:abstractNumId="8">
    <w:nsid w:val="26F707B4"/>
    <w:multiLevelType w:val="multilevel"/>
    <w:tmpl w:val="26F707B4"/>
    <w:lvl w:ilvl="0" w:tentative="0">
      <w:start w:val="1"/>
      <w:numFmt w:val="decimal"/>
      <w:lvlText w:val="（%1）"/>
      <w:lvlJc w:val="left"/>
      <w:pPr>
        <w:tabs>
          <w:tab w:val="left" w:pos="1260"/>
        </w:tabs>
        <w:ind w:left="1260" w:hanging="720"/>
        <w:textAlignment w:val="baseline"/>
      </w:pPr>
    </w:lvl>
    <w:lvl w:ilvl="1" w:tentative="0">
      <w:start w:val="1"/>
      <w:numFmt w:val="lowerLetter"/>
      <w:lvlText w:val="%1)"/>
      <w:lvlJc w:val="left"/>
      <w:pPr>
        <w:tabs>
          <w:tab w:val="left" w:pos="900"/>
        </w:tabs>
        <w:ind w:left="900" w:hanging="420"/>
        <w:textAlignment w:val="baseline"/>
      </w:pPr>
    </w:lvl>
    <w:lvl w:ilvl="2" w:tentative="0">
      <w:start w:val="1"/>
      <w:numFmt w:val="lowerRoman"/>
      <w:lvlText w:val="%1."/>
      <w:lvlJc w:val="right"/>
      <w:pPr>
        <w:tabs>
          <w:tab w:val="left" w:pos="1320"/>
        </w:tabs>
        <w:ind w:left="1320" w:hanging="420"/>
        <w:textAlignment w:val="baseline"/>
      </w:pPr>
    </w:lvl>
    <w:lvl w:ilvl="3" w:tentative="0">
      <w:start w:val="1"/>
      <w:numFmt w:val="decimal"/>
      <w:lvlText w:val="%1."/>
      <w:lvlJc w:val="left"/>
      <w:pPr>
        <w:tabs>
          <w:tab w:val="left" w:pos="1740"/>
        </w:tabs>
        <w:ind w:left="1740" w:hanging="420"/>
        <w:textAlignment w:val="baseline"/>
      </w:pPr>
    </w:lvl>
    <w:lvl w:ilvl="4" w:tentative="0">
      <w:start w:val="1"/>
      <w:numFmt w:val="lowerLetter"/>
      <w:lvlText w:val="%1)"/>
      <w:lvlJc w:val="left"/>
      <w:pPr>
        <w:tabs>
          <w:tab w:val="left" w:pos="2160"/>
        </w:tabs>
        <w:ind w:left="2160" w:hanging="420"/>
        <w:textAlignment w:val="baseline"/>
      </w:pPr>
    </w:lvl>
    <w:lvl w:ilvl="5" w:tentative="0">
      <w:start w:val="1"/>
      <w:numFmt w:val="lowerRoman"/>
      <w:lvlText w:val="%1."/>
      <w:lvlJc w:val="right"/>
      <w:pPr>
        <w:tabs>
          <w:tab w:val="left" w:pos="2580"/>
        </w:tabs>
        <w:ind w:left="2580" w:hanging="420"/>
        <w:textAlignment w:val="baseline"/>
      </w:pPr>
    </w:lvl>
    <w:lvl w:ilvl="6" w:tentative="0">
      <w:start w:val="1"/>
      <w:numFmt w:val="decimal"/>
      <w:lvlText w:val="%1."/>
      <w:lvlJc w:val="left"/>
      <w:pPr>
        <w:tabs>
          <w:tab w:val="left" w:pos="3000"/>
        </w:tabs>
        <w:ind w:left="3000" w:hanging="420"/>
        <w:textAlignment w:val="baseline"/>
      </w:pPr>
    </w:lvl>
    <w:lvl w:ilvl="7" w:tentative="0">
      <w:start w:val="1"/>
      <w:numFmt w:val="lowerLetter"/>
      <w:lvlText w:val="%1)"/>
      <w:lvlJc w:val="left"/>
      <w:pPr>
        <w:tabs>
          <w:tab w:val="left" w:pos="3420"/>
        </w:tabs>
        <w:ind w:left="3420" w:hanging="420"/>
        <w:textAlignment w:val="baseline"/>
      </w:pPr>
    </w:lvl>
    <w:lvl w:ilvl="8" w:tentative="0">
      <w:start w:val="1"/>
      <w:numFmt w:val="lowerRoman"/>
      <w:lvlText w:val="%1."/>
      <w:lvlJc w:val="right"/>
      <w:pPr>
        <w:tabs>
          <w:tab w:val="left" w:pos="3840"/>
        </w:tabs>
        <w:ind w:left="3840" w:hanging="420"/>
        <w:textAlignment w:val="baseline"/>
      </w:pPr>
    </w:lvl>
  </w:abstractNum>
  <w:abstractNum w:abstractNumId="9">
    <w:nsid w:val="36E1116A"/>
    <w:multiLevelType w:val="multilevel"/>
    <w:tmpl w:val="36E1116A"/>
    <w:lvl w:ilvl="0" w:tentative="0">
      <w:start w:val="1"/>
      <w:numFmt w:val="decimal"/>
      <w:lvlText w:val="%1"/>
      <w:lvlJc w:val="left"/>
      <w:pPr>
        <w:ind w:left="432" w:hanging="432"/>
        <w:textAlignment w:val="baseline"/>
      </w:pPr>
    </w:lvl>
    <w:lvl w:ilvl="1" w:tentative="0">
      <w:start w:val="1"/>
      <w:numFmt w:val="decimal"/>
      <w:pStyle w:val="149"/>
      <w:lvlText w:val="%1.%2"/>
      <w:lvlJc w:val="left"/>
      <w:pPr>
        <w:ind w:left="576" w:hanging="576"/>
        <w:textAlignment w:val="baseline"/>
      </w:pPr>
      <w:rPr>
        <w:b/>
        <w:i w:val="0"/>
      </w:r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10">
    <w:nsid w:val="4B8F68CF"/>
    <w:multiLevelType w:val="multilevel"/>
    <w:tmpl w:val="4B8F68CF"/>
    <w:lvl w:ilvl="0" w:tentative="0">
      <w:start w:val="1"/>
      <w:numFmt w:val="decimal"/>
      <w:lvlText w:val="（%1）"/>
      <w:lvlJc w:val="left"/>
      <w:pPr>
        <w:tabs>
          <w:tab w:val="left" w:pos="1200"/>
        </w:tabs>
        <w:ind w:left="1200" w:hanging="7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11">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12">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13">
    <w:nsid w:val="63A190A5"/>
    <w:multiLevelType w:val="singleLevel"/>
    <w:tmpl w:val="63A190A5"/>
    <w:lvl w:ilvl="0" w:tentative="0">
      <w:start w:val="1"/>
      <w:numFmt w:val="decimal"/>
      <w:suff w:val="nothing"/>
      <w:lvlText w:val="%1、"/>
      <w:lvlJc w:val="left"/>
    </w:lvl>
  </w:abstractNum>
  <w:num w:numId="1">
    <w:abstractNumId w:val="4"/>
  </w:num>
  <w:num w:numId="2">
    <w:abstractNumId w:val="6"/>
  </w:num>
  <w:num w:numId="3">
    <w:abstractNumId w:val="3"/>
  </w:num>
  <w:num w:numId="4">
    <w:abstractNumId w:val="9"/>
  </w:num>
  <w:num w:numId="5">
    <w:abstractNumId w:val="11"/>
  </w:num>
  <w:num w:numId="6">
    <w:abstractNumId w:val="5"/>
  </w:num>
  <w:num w:numId="7">
    <w:abstractNumId w:val="7"/>
  </w:num>
  <w:num w:numId="8">
    <w:abstractNumId w:val="1"/>
  </w:num>
  <w:num w:numId="9">
    <w:abstractNumId w:val="12"/>
  </w:num>
  <w:num w:numId="10">
    <w:abstractNumId w:val="0"/>
  </w:num>
  <w:num w:numId="11">
    <w:abstractNumId w:val="13"/>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WZjZDg0YTg0ZTcyZTFiM2Q1YzAzY2Y4MDRiYzMifQ=="/>
  </w:docVars>
  <w:rsids>
    <w:rsidRoot w:val="00172A27"/>
    <w:rsid w:val="000F78F8"/>
    <w:rsid w:val="00164C33"/>
    <w:rsid w:val="002F5EFC"/>
    <w:rsid w:val="002F6D43"/>
    <w:rsid w:val="004852A3"/>
    <w:rsid w:val="006843FA"/>
    <w:rsid w:val="006A7838"/>
    <w:rsid w:val="00735ACC"/>
    <w:rsid w:val="0078578F"/>
    <w:rsid w:val="009D1D6B"/>
    <w:rsid w:val="00A54779"/>
    <w:rsid w:val="00B42D9D"/>
    <w:rsid w:val="00B71FBF"/>
    <w:rsid w:val="00C56DFF"/>
    <w:rsid w:val="00D41950"/>
    <w:rsid w:val="00D4336C"/>
    <w:rsid w:val="00D70EA7"/>
    <w:rsid w:val="00E77F2B"/>
    <w:rsid w:val="00E83F8F"/>
    <w:rsid w:val="00EF1595"/>
    <w:rsid w:val="00FD7FED"/>
    <w:rsid w:val="017753C6"/>
    <w:rsid w:val="017F5739"/>
    <w:rsid w:val="01882F2E"/>
    <w:rsid w:val="01916D9E"/>
    <w:rsid w:val="01D10442"/>
    <w:rsid w:val="022A7A8C"/>
    <w:rsid w:val="024A0BA6"/>
    <w:rsid w:val="025678F5"/>
    <w:rsid w:val="02647AD4"/>
    <w:rsid w:val="02A14C7A"/>
    <w:rsid w:val="02EB4148"/>
    <w:rsid w:val="03164A81"/>
    <w:rsid w:val="03793B97"/>
    <w:rsid w:val="03895ADE"/>
    <w:rsid w:val="03CA7259"/>
    <w:rsid w:val="03D604BB"/>
    <w:rsid w:val="04257B1C"/>
    <w:rsid w:val="048C2C9E"/>
    <w:rsid w:val="04B213C1"/>
    <w:rsid w:val="04B54A0D"/>
    <w:rsid w:val="04FD70C7"/>
    <w:rsid w:val="0510448D"/>
    <w:rsid w:val="05536562"/>
    <w:rsid w:val="055920B6"/>
    <w:rsid w:val="05621F2C"/>
    <w:rsid w:val="05692D56"/>
    <w:rsid w:val="05DC228D"/>
    <w:rsid w:val="060D148A"/>
    <w:rsid w:val="062B7991"/>
    <w:rsid w:val="06717375"/>
    <w:rsid w:val="06AF013D"/>
    <w:rsid w:val="06F9464B"/>
    <w:rsid w:val="07436C5F"/>
    <w:rsid w:val="07B25F62"/>
    <w:rsid w:val="07BA1167"/>
    <w:rsid w:val="07E15CC2"/>
    <w:rsid w:val="082F3FD3"/>
    <w:rsid w:val="08F655F4"/>
    <w:rsid w:val="095C4021"/>
    <w:rsid w:val="0974697B"/>
    <w:rsid w:val="097A4F8F"/>
    <w:rsid w:val="099A5D5B"/>
    <w:rsid w:val="0A035572"/>
    <w:rsid w:val="0A124C34"/>
    <w:rsid w:val="0A8214DE"/>
    <w:rsid w:val="0A932CCA"/>
    <w:rsid w:val="0AD1579D"/>
    <w:rsid w:val="0B306B9A"/>
    <w:rsid w:val="0B410F8B"/>
    <w:rsid w:val="0B58238F"/>
    <w:rsid w:val="0B7E012E"/>
    <w:rsid w:val="0B8C1F3D"/>
    <w:rsid w:val="0BBA6113"/>
    <w:rsid w:val="0BC13643"/>
    <w:rsid w:val="0BD81D82"/>
    <w:rsid w:val="0C1741FF"/>
    <w:rsid w:val="0C70367A"/>
    <w:rsid w:val="0C871385"/>
    <w:rsid w:val="0C9B30E4"/>
    <w:rsid w:val="0CBE1BE2"/>
    <w:rsid w:val="0CC54204"/>
    <w:rsid w:val="0D3851A2"/>
    <w:rsid w:val="0D410B01"/>
    <w:rsid w:val="0DC54E21"/>
    <w:rsid w:val="0E187EE3"/>
    <w:rsid w:val="0E395338"/>
    <w:rsid w:val="0E4F198B"/>
    <w:rsid w:val="0EAC48BD"/>
    <w:rsid w:val="0EBF3FBE"/>
    <w:rsid w:val="0F3B0774"/>
    <w:rsid w:val="0F597EC1"/>
    <w:rsid w:val="0F6D24C6"/>
    <w:rsid w:val="0FBD6E6C"/>
    <w:rsid w:val="105D6BCF"/>
    <w:rsid w:val="10824ED0"/>
    <w:rsid w:val="108B08F2"/>
    <w:rsid w:val="10907D37"/>
    <w:rsid w:val="10A9611E"/>
    <w:rsid w:val="11114205"/>
    <w:rsid w:val="1120496E"/>
    <w:rsid w:val="11693E13"/>
    <w:rsid w:val="119B0672"/>
    <w:rsid w:val="11D9089D"/>
    <w:rsid w:val="11E93B5E"/>
    <w:rsid w:val="12723C85"/>
    <w:rsid w:val="12A003E8"/>
    <w:rsid w:val="12C246A7"/>
    <w:rsid w:val="13063E3E"/>
    <w:rsid w:val="131655CE"/>
    <w:rsid w:val="134C2C02"/>
    <w:rsid w:val="134F3193"/>
    <w:rsid w:val="13EA53A0"/>
    <w:rsid w:val="142F202D"/>
    <w:rsid w:val="14710DC1"/>
    <w:rsid w:val="14754F4B"/>
    <w:rsid w:val="147F687F"/>
    <w:rsid w:val="14D868FD"/>
    <w:rsid w:val="153F193C"/>
    <w:rsid w:val="15524BE4"/>
    <w:rsid w:val="15DB6150"/>
    <w:rsid w:val="162D6097"/>
    <w:rsid w:val="165E2C35"/>
    <w:rsid w:val="16866FA7"/>
    <w:rsid w:val="175B1B2C"/>
    <w:rsid w:val="178253FE"/>
    <w:rsid w:val="17A0586A"/>
    <w:rsid w:val="1867248F"/>
    <w:rsid w:val="18725D99"/>
    <w:rsid w:val="189E2620"/>
    <w:rsid w:val="18D46954"/>
    <w:rsid w:val="18F173E8"/>
    <w:rsid w:val="190268FE"/>
    <w:rsid w:val="197163E1"/>
    <w:rsid w:val="19A253D3"/>
    <w:rsid w:val="19D40F30"/>
    <w:rsid w:val="1A415875"/>
    <w:rsid w:val="1AF23E6D"/>
    <w:rsid w:val="1AF37BE5"/>
    <w:rsid w:val="1B2158C7"/>
    <w:rsid w:val="1C006EAF"/>
    <w:rsid w:val="1C190A99"/>
    <w:rsid w:val="1C206580"/>
    <w:rsid w:val="1C3D63ED"/>
    <w:rsid w:val="1C6B037B"/>
    <w:rsid w:val="1C8E5E18"/>
    <w:rsid w:val="1CBB4922"/>
    <w:rsid w:val="1CCB2A5A"/>
    <w:rsid w:val="1CE2284F"/>
    <w:rsid w:val="1CE27665"/>
    <w:rsid w:val="1D1F7314"/>
    <w:rsid w:val="1D985169"/>
    <w:rsid w:val="1DAA1CFA"/>
    <w:rsid w:val="1DF47391"/>
    <w:rsid w:val="1E0B6D0F"/>
    <w:rsid w:val="1E436CBC"/>
    <w:rsid w:val="1E4F29BA"/>
    <w:rsid w:val="1E4F50EF"/>
    <w:rsid w:val="1E9637FD"/>
    <w:rsid w:val="1EBB7EAA"/>
    <w:rsid w:val="1F026509"/>
    <w:rsid w:val="1F771A4D"/>
    <w:rsid w:val="20451F26"/>
    <w:rsid w:val="206705CC"/>
    <w:rsid w:val="207C716F"/>
    <w:rsid w:val="20A6633B"/>
    <w:rsid w:val="20F011EF"/>
    <w:rsid w:val="21310218"/>
    <w:rsid w:val="21A16738"/>
    <w:rsid w:val="21BB1762"/>
    <w:rsid w:val="21DC0A70"/>
    <w:rsid w:val="21E620E9"/>
    <w:rsid w:val="220215B6"/>
    <w:rsid w:val="23915BF2"/>
    <w:rsid w:val="23AE6F3A"/>
    <w:rsid w:val="23F9781D"/>
    <w:rsid w:val="24635540"/>
    <w:rsid w:val="24740FED"/>
    <w:rsid w:val="247B615F"/>
    <w:rsid w:val="248E4857"/>
    <w:rsid w:val="24E53A07"/>
    <w:rsid w:val="24ED1F1B"/>
    <w:rsid w:val="252E0675"/>
    <w:rsid w:val="25550F0F"/>
    <w:rsid w:val="2567077F"/>
    <w:rsid w:val="259B4ADE"/>
    <w:rsid w:val="25C46060"/>
    <w:rsid w:val="260E4A99"/>
    <w:rsid w:val="262D4932"/>
    <w:rsid w:val="26360BC2"/>
    <w:rsid w:val="263B7010"/>
    <w:rsid w:val="26527375"/>
    <w:rsid w:val="26705CF5"/>
    <w:rsid w:val="26845B90"/>
    <w:rsid w:val="26955E2C"/>
    <w:rsid w:val="26A15028"/>
    <w:rsid w:val="26F70735"/>
    <w:rsid w:val="27585507"/>
    <w:rsid w:val="275E310C"/>
    <w:rsid w:val="27AB234F"/>
    <w:rsid w:val="27C54C43"/>
    <w:rsid w:val="27CB1478"/>
    <w:rsid w:val="27D677D0"/>
    <w:rsid w:val="27FE496D"/>
    <w:rsid w:val="281015F1"/>
    <w:rsid w:val="28727659"/>
    <w:rsid w:val="28845CC2"/>
    <w:rsid w:val="28A702B9"/>
    <w:rsid w:val="28BE3623"/>
    <w:rsid w:val="28C96735"/>
    <w:rsid w:val="28DB6EAA"/>
    <w:rsid w:val="29223A0C"/>
    <w:rsid w:val="296C4096"/>
    <w:rsid w:val="29B80F87"/>
    <w:rsid w:val="2A3558B4"/>
    <w:rsid w:val="2A613DB9"/>
    <w:rsid w:val="2AA8758A"/>
    <w:rsid w:val="2AAE6BCF"/>
    <w:rsid w:val="2AE06085"/>
    <w:rsid w:val="2B433BE2"/>
    <w:rsid w:val="2C0078D2"/>
    <w:rsid w:val="2C2C721C"/>
    <w:rsid w:val="2CDA0972"/>
    <w:rsid w:val="2D3F156A"/>
    <w:rsid w:val="2D4F7387"/>
    <w:rsid w:val="2D913ECB"/>
    <w:rsid w:val="2DC16D9B"/>
    <w:rsid w:val="2E231423"/>
    <w:rsid w:val="2E4B76EC"/>
    <w:rsid w:val="2EC51780"/>
    <w:rsid w:val="2EF56EA2"/>
    <w:rsid w:val="2F1D1D8E"/>
    <w:rsid w:val="2F2A04CA"/>
    <w:rsid w:val="2F2B74F6"/>
    <w:rsid w:val="2F4C12F7"/>
    <w:rsid w:val="2F52087C"/>
    <w:rsid w:val="2F570AD7"/>
    <w:rsid w:val="2F84708E"/>
    <w:rsid w:val="2F9D1627"/>
    <w:rsid w:val="2FD76221"/>
    <w:rsid w:val="2FEA776D"/>
    <w:rsid w:val="300A4BE4"/>
    <w:rsid w:val="302225B6"/>
    <w:rsid w:val="302945C4"/>
    <w:rsid w:val="30384235"/>
    <w:rsid w:val="30B240A1"/>
    <w:rsid w:val="30BA5D83"/>
    <w:rsid w:val="30F465F9"/>
    <w:rsid w:val="31665252"/>
    <w:rsid w:val="31CB168D"/>
    <w:rsid w:val="31EB38F9"/>
    <w:rsid w:val="31F877A0"/>
    <w:rsid w:val="320B3E33"/>
    <w:rsid w:val="327021AB"/>
    <w:rsid w:val="32731930"/>
    <w:rsid w:val="329218B6"/>
    <w:rsid w:val="32B05762"/>
    <w:rsid w:val="332E6D2C"/>
    <w:rsid w:val="33501C21"/>
    <w:rsid w:val="33650BC1"/>
    <w:rsid w:val="33A9307D"/>
    <w:rsid w:val="33AD37C7"/>
    <w:rsid w:val="33F64849"/>
    <w:rsid w:val="3405793E"/>
    <w:rsid w:val="342601B1"/>
    <w:rsid w:val="347C79C5"/>
    <w:rsid w:val="34966C87"/>
    <w:rsid w:val="34D23D8F"/>
    <w:rsid w:val="34E17CC1"/>
    <w:rsid w:val="351C3972"/>
    <w:rsid w:val="35535DF9"/>
    <w:rsid w:val="357830FD"/>
    <w:rsid w:val="358A639D"/>
    <w:rsid w:val="36101977"/>
    <w:rsid w:val="363A12E4"/>
    <w:rsid w:val="365517B7"/>
    <w:rsid w:val="36722E94"/>
    <w:rsid w:val="3681127D"/>
    <w:rsid w:val="368C74AA"/>
    <w:rsid w:val="369A4AAB"/>
    <w:rsid w:val="36B63A76"/>
    <w:rsid w:val="36D16E9F"/>
    <w:rsid w:val="37180D0B"/>
    <w:rsid w:val="37352257"/>
    <w:rsid w:val="374C7D9F"/>
    <w:rsid w:val="374E0226"/>
    <w:rsid w:val="374F4745"/>
    <w:rsid w:val="375A3AF3"/>
    <w:rsid w:val="37622048"/>
    <w:rsid w:val="38C60AB9"/>
    <w:rsid w:val="38EE5DE8"/>
    <w:rsid w:val="38FA6EBF"/>
    <w:rsid w:val="39083B56"/>
    <w:rsid w:val="39575489"/>
    <w:rsid w:val="395E28CA"/>
    <w:rsid w:val="39DD53FD"/>
    <w:rsid w:val="3A05640B"/>
    <w:rsid w:val="3A34505A"/>
    <w:rsid w:val="3A442FE9"/>
    <w:rsid w:val="3A5969B4"/>
    <w:rsid w:val="3B547DD5"/>
    <w:rsid w:val="3B7F4C3A"/>
    <w:rsid w:val="3B887742"/>
    <w:rsid w:val="3B9628EE"/>
    <w:rsid w:val="3B9B23CA"/>
    <w:rsid w:val="3C3A012D"/>
    <w:rsid w:val="3C457305"/>
    <w:rsid w:val="3C5B7C42"/>
    <w:rsid w:val="3C621722"/>
    <w:rsid w:val="3CB31014"/>
    <w:rsid w:val="3CE17E80"/>
    <w:rsid w:val="3CF83553"/>
    <w:rsid w:val="3D2F72C4"/>
    <w:rsid w:val="3DE758F0"/>
    <w:rsid w:val="3DF46EE2"/>
    <w:rsid w:val="3E012500"/>
    <w:rsid w:val="3E490945"/>
    <w:rsid w:val="3E5F0393"/>
    <w:rsid w:val="3E987FAB"/>
    <w:rsid w:val="3EA943A4"/>
    <w:rsid w:val="3EDA5274"/>
    <w:rsid w:val="3F1D60A0"/>
    <w:rsid w:val="3FA13A7E"/>
    <w:rsid w:val="3FB90913"/>
    <w:rsid w:val="3FC94073"/>
    <w:rsid w:val="406946E9"/>
    <w:rsid w:val="41661607"/>
    <w:rsid w:val="41B164B6"/>
    <w:rsid w:val="41CF588A"/>
    <w:rsid w:val="41D628A7"/>
    <w:rsid w:val="41E24788"/>
    <w:rsid w:val="41EE08A5"/>
    <w:rsid w:val="420C2C04"/>
    <w:rsid w:val="427325F4"/>
    <w:rsid w:val="42882165"/>
    <w:rsid w:val="430C2C22"/>
    <w:rsid w:val="4377495C"/>
    <w:rsid w:val="43837A66"/>
    <w:rsid w:val="44213529"/>
    <w:rsid w:val="44BD7C24"/>
    <w:rsid w:val="44DD2EE3"/>
    <w:rsid w:val="4504461A"/>
    <w:rsid w:val="450D65D4"/>
    <w:rsid w:val="455E4BA2"/>
    <w:rsid w:val="456071E7"/>
    <w:rsid w:val="45863910"/>
    <w:rsid w:val="45920B15"/>
    <w:rsid w:val="459D123E"/>
    <w:rsid w:val="45EB3DD6"/>
    <w:rsid w:val="4610213A"/>
    <w:rsid w:val="461C6256"/>
    <w:rsid w:val="462D5C7F"/>
    <w:rsid w:val="46325C58"/>
    <w:rsid w:val="46466F77"/>
    <w:rsid w:val="467008B0"/>
    <w:rsid w:val="469519CD"/>
    <w:rsid w:val="46A74B88"/>
    <w:rsid w:val="46BA07E8"/>
    <w:rsid w:val="46E4489A"/>
    <w:rsid w:val="47304E59"/>
    <w:rsid w:val="47B944D6"/>
    <w:rsid w:val="485633DE"/>
    <w:rsid w:val="48604D74"/>
    <w:rsid w:val="486D481D"/>
    <w:rsid w:val="48AC1460"/>
    <w:rsid w:val="48BE55D6"/>
    <w:rsid w:val="48C87B66"/>
    <w:rsid w:val="48E716FF"/>
    <w:rsid w:val="49154F13"/>
    <w:rsid w:val="496E2020"/>
    <w:rsid w:val="4971269F"/>
    <w:rsid w:val="498B2FA1"/>
    <w:rsid w:val="49C71CCA"/>
    <w:rsid w:val="49E13B64"/>
    <w:rsid w:val="4A2951D7"/>
    <w:rsid w:val="4A4D0245"/>
    <w:rsid w:val="4A9D7E98"/>
    <w:rsid w:val="4AED40DB"/>
    <w:rsid w:val="4B037A9E"/>
    <w:rsid w:val="4B2E23F0"/>
    <w:rsid w:val="4B9F73FC"/>
    <w:rsid w:val="4BA708E2"/>
    <w:rsid w:val="4C202322"/>
    <w:rsid w:val="4C272F70"/>
    <w:rsid w:val="4C770388"/>
    <w:rsid w:val="4C8046A5"/>
    <w:rsid w:val="4C863258"/>
    <w:rsid w:val="4CA014AC"/>
    <w:rsid w:val="4CD34A28"/>
    <w:rsid w:val="4CD7475C"/>
    <w:rsid w:val="4D3105D5"/>
    <w:rsid w:val="4DF32B56"/>
    <w:rsid w:val="4DF5104E"/>
    <w:rsid w:val="4E2D2E33"/>
    <w:rsid w:val="4E37382D"/>
    <w:rsid w:val="4E984E43"/>
    <w:rsid w:val="4EAD1C03"/>
    <w:rsid w:val="4EDE7C89"/>
    <w:rsid w:val="4F59232C"/>
    <w:rsid w:val="4FBF0985"/>
    <w:rsid w:val="4FD25A40"/>
    <w:rsid w:val="4FF2658A"/>
    <w:rsid w:val="506C4329"/>
    <w:rsid w:val="512F2209"/>
    <w:rsid w:val="5144471C"/>
    <w:rsid w:val="51681AE8"/>
    <w:rsid w:val="519F6E1A"/>
    <w:rsid w:val="51A60DC3"/>
    <w:rsid w:val="51B66C9C"/>
    <w:rsid w:val="52103A14"/>
    <w:rsid w:val="521C76E1"/>
    <w:rsid w:val="52BB5599"/>
    <w:rsid w:val="52E2398A"/>
    <w:rsid w:val="530E61AC"/>
    <w:rsid w:val="53151A46"/>
    <w:rsid w:val="53395CCF"/>
    <w:rsid w:val="53AD5812"/>
    <w:rsid w:val="53EC2E48"/>
    <w:rsid w:val="545413CC"/>
    <w:rsid w:val="54B47EFB"/>
    <w:rsid w:val="54DB0F18"/>
    <w:rsid w:val="55011C7A"/>
    <w:rsid w:val="55543AF1"/>
    <w:rsid w:val="55706241"/>
    <w:rsid w:val="559C6CBA"/>
    <w:rsid w:val="55B94875"/>
    <w:rsid w:val="55CC2F32"/>
    <w:rsid w:val="55D51B93"/>
    <w:rsid w:val="56F72230"/>
    <w:rsid w:val="5719502F"/>
    <w:rsid w:val="578339E3"/>
    <w:rsid w:val="57E53B64"/>
    <w:rsid w:val="57FA3D86"/>
    <w:rsid w:val="581E4D42"/>
    <w:rsid w:val="583409BB"/>
    <w:rsid w:val="588F48D4"/>
    <w:rsid w:val="58AB7BD9"/>
    <w:rsid w:val="58AF759C"/>
    <w:rsid w:val="58E66A6D"/>
    <w:rsid w:val="58FB67C7"/>
    <w:rsid w:val="59262959"/>
    <w:rsid w:val="597328A2"/>
    <w:rsid w:val="59DB079F"/>
    <w:rsid w:val="59FA4317"/>
    <w:rsid w:val="5A100581"/>
    <w:rsid w:val="5A3306E9"/>
    <w:rsid w:val="5A6539D1"/>
    <w:rsid w:val="5A6A3F7A"/>
    <w:rsid w:val="5A88315D"/>
    <w:rsid w:val="5AA2162F"/>
    <w:rsid w:val="5ADD5E18"/>
    <w:rsid w:val="5B0B2D3B"/>
    <w:rsid w:val="5B1E4CF9"/>
    <w:rsid w:val="5B212785"/>
    <w:rsid w:val="5B80374A"/>
    <w:rsid w:val="5BB500C9"/>
    <w:rsid w:val="5BD64486"/>
    <w:rsid w:val="5C514CA0"/>
    <w:rsid w:val="5CA57B86"/>
    <w:rsid w:val="5CC77C96"/>
    <w:rsid w:val="5CF557A7"/>
    <w:rsid w:val="5D2327C3"/>
    <w:rsid w:val="5D523508"/>
    <w:rsid w:val="5D546753"/>
    <w:rsid w:val="5D6D7EF5"/>
    <w:rsid w:val="5D9500AD"/>
    <w:rsid w:val="5DA930C5"/>
    <w:rsid w:val="5DF23751"/>
    <w:rsid w:val="5E0A1538"/>
    <w:rsid w:val="5E2A239D"/>
    <w:rsid w:val="5F480A20"/>
    <w:rsid w:val="5F541A66"/>
    <w:rsid w:val="5F6A29B1"/>
    <w:rsid w:val="5FDF599A"/>
    <w:rsid w:val="5FE56811"/>
    <w:rsid w:val="5FF37A81"/>
    <w:rsid w:val="5FF53085"/>
    <w:rsid w:val="602C45FD"/>
    <w:rsid w:val="60795CBD"/>
    <w:rsid w:val="60824919"/>
    <w:rsid w:val="60F47BEC"/>
    <w:rsid w:val="614222FA"/>
    <w:rsid w:val="61816125"/>
    <w:rsid w:val="61844B11"/>
    <w:rsid w:val="622D2FAA"/>
    <w:rsid w:val="624806F1"/>
    <w:rsid w:val="629D0895"/>
    <w:rsid w:val="62C0222F"/>
    <w:rsid w:val="62C75F18"/>
    <w:rsid w:val="63443247"/>
    <w:rsid w:val="63EA5A54"/>
    <w:rsid w:val="6415508D"/>
    <w:rsid w:val="64267CB1"/>
    <w:rsid w:val="65EB6652"/>
    <w:rsid w:val="66212F88"/>
    <w:rsid w:val="66393956"/>
    <w:rsid w:val="66574FE9"/>
    <w:rsid w:val="669727FD"/>
    <w:rsid w:val="669F28F3"/>
    <w:rsid w:val="66F629D6"/>
    <w:rsid w:val="6744454D"/>
    <w:rsid w:val="67754838"/>
    <w:rsid w:val="67762C3A"/>
    <w:rsid w:val="677A4210"/>
    <w:rsid w:val="679B13E4"/>
    <w:rsid w:val="67F264CF"/>
    <w:rsid w:val="67FF6CD4"/>
    <w:rsid w:val="68AE4433"/>
    <w:rsid w:val="691E5105"/>
    <w:rsid w:val="694F1A58"/>
    <w:rsid w:val="696B5AAD"/>
    <w:rsid w:val="69803202"/>
    <w:rsid w:val="69F60484"/>
    <w:rsid w:val="6A354541"/>
    <w:rsid w:val="6B453FD7"/>
    <w:rsid w:val="6B707A3D"/>
    <w:rsid w:val="6B7B1A68"/>
    <w:rsid w:val="6BA537D6"/>
    <w:rsid w:val="6BB1273B"/>
    <w:rsid w:val="6BB85D17"/>
    <w:rsid w:val="6BC82C73"/>
    <w:rsid w:val="6C2B781D"/>
    <w:rsid w:val="6C2C7FB1"/>
    <w:rsid w:val="6C474B12"/>
    <w:rsid w:val="6C5B4CE2"/>
    <w:rsid w:val="6D302529"/>
    <w:rsid w:val="6D535911"/>
    <w:rsid w:val="6D7878FB"/>
    <w:rsid w:val="6DC64D96"/>
    <w:rsid w:val="6E7D3EAA"/>
    <w:rsid w:val="6EBB207A"/>
    <w:rsid w:val="6EC47B07"/>
    <w:rsid w:val="6EEE1ED2"/>
    <w:rsid w:val="6EF9070E"/>
    <w:rsid w:val="6EFC7DC4"/>
    <w:rsid w:val="6FBC32DD"/>
    <w:rsid w:val="6FEB70E8"/>
    <w:rsid w:val="70017D21"/>
    <w:rsid w:val="702678A4"/>
    <w:rsid w:val="70957B36"/>
    <w:rsid w:val="709F5ADF"/>
    <w:rsid w:val="70AC03D4"/>
    <w:rsid w:val="70BA2FFA"/>
    <w:rsid w:val="713A744C"/>
    <w:rsid w:val="7141561C"/>
    <w:rsid w:val="71465DA4"/>
    <w:rsid w:val="715A74D5"/>
    <w:rsid w:val="718E0763"/>
    <w:rsid w:val="71D37FA9"/>
    <w:rsid w:val="723E5522"/>
    <w:rsid w:val="72AA61C2"/>
    <w:rsid w:val="72C2773E"/>
    <w:rsid w:val="73050C51"/>
    <w:rsid w:val="7352233B"/>
    <w:rsid w:val="73870838"/>
    <w:rsid w:val="739871D5"/>
    <w:rsid w:val="73F23F7B"/>
    <w:rsid w:val="74067081"/>
    <w:rsid w:val="741C1C19"/>
    <w:rsid w:val="745E05AD"/>
    <w:rsid w:val="74835184"/>
    <w:rsid w:val="74A4132C"/>
    <w:rsid w:val="74B03CF2"/>
    <w:rsid w:val="74D476E4"/>
    <w:rsid w:val="75787206"/>
    <w:rsid w:val="75A512B8"/>
    <w:rsid w:val="75BF77EE"/>
    <w:rsid w:val="75D70FF2"/>
    <w:rsid w:val="75FA1E0C"/>
    <w:rsid w:val="75FB3FF3"/>
    <w:rsid w:val="7610390D"/>
    <w:rsid w:val="76186A30"/>
    <w:rsid w:val="762C31BE"/>
    <w:rsid w:val="7653467E"/>
    <w:rsid w:val="772B4ED2"/>
    <w:rsid w:val="77777E50"/>
    <w:rsid w:val="77E652C6"/>
    <w:rsid w:val="782563F5"/>
    <w:rsid w:val="78880F29"/>
    <w:rsid w:val="794723D1"/>
    <w:rsid w:val="7977267E"/>
    <w:rsid w:val="7A8A1906"/>
    <w:rsid w:val="7AB67AD9"/>
    <w:rsid w:val="7ACA6A91"/>
    <w:rsid w:val="7ACE1913"/>
    <w:rsid w:val="7B0E23F7"/>
    <w:rsid w:val="7B515EAC"/>
    <w:rsid w:val="7B9128FA"/>
    <w:rsid w:val="7BAA251B"/>
    <w:rsid w:val="7C06770E"/>
    <w:rsid w:val="7C8C0805"/>
    <w:rsid w:val="7C90112B"/>
    <w:rsid w:val="7C946125"/>
    <w:rsid w:val="7CAE256B"/>
    <w:rsid w:val="7CC32006"/>
    <w:rsid w:val="7CD35C4B"/>
    <w:rsid w:val="7CD67A48"/>
    <w:rsid w:val="7CE335DB"/>
    <w:rsid w:val="7D0664BA"/>
    <w:rsid w:val="7D2324BD"/>
    <w:rsid w:val="7D376D46"/>
    <w:rsid w:val="7DE61A14"/>
    <w:rsid w:val="7E0D5970"/>
    <w:rsid w:val="7E367B16"/>
    <w:rsid w:val="7E3937A2"/>
    <w:rsid w:val="7E5A6E32"/>
    <w:rsid w:val="7E604E32"/>
    <w:rsid w:val="7E702E8C"/>
    <w:rsid w:val="7EC34539"/>
    <w:rsid w:val="7F2B0A14"/>
    <w:rsid w:val="7F3103EC"/>
    <w:rsid w:val="7F5176FB"/>
    <w:rsid w:val="7FD65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3"/>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131"/>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2">
    <w:name w:val="heading 3"/>
    <w:basedOn w:val="1"/>
    <w:next w:val="1"/>
    <w:link w:val="144"/>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5">
    <w:name w:val="heading 4"/>
    <w:basedOn w:val="1"/>
    <w:next w:val="1"/>
    <w:link w:val="1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32"/>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0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8">
    <w:name w:val="heading 7"/>
    <w:basedOn w:val="1"/>
    <w:next w:val="1"/>
    <w:link w:val="133"/>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9">
    <w:name w:val="heading 8"/>
    <w:basedOn w:val="1"/>
    <w:next w:val="1"/>
    <w:link w:val="11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0">
    <w:name w:val="heading 9"/>
    <w:basedOn w:val="1"/>
    <w:next w:val="1"/>
    <w:link w:val="137"/>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link w:val="44"/>
    <w:qFormat/>
    <w:uiPriority w:val="0"/>
    <w:rPr>
      <w:szCs w:val="21"/>
    </w:rPr>
  </w:style>
  <w:style w:type="table" w:default="1" w:styleId="41">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List Number"/>
    <w:basedOn w:val="1"/>
    <w:qFormat/>
    <w:uiPriority w:val="0"/>
    <w:pPr>
      <w:numPr>
        <w:ilvl w:val="0"/>
        <w:numId w:val="2"/>
      </w:numPr>
    </w:pPr>
  </w:style>
  <w:style w:type="paragraph" w:styleId="13">
    <w:name w:val="Normal Indent"/>
    <w:basedOn w:val="1"/>
    <w:next w:val="1"/>
    <w:qFormat/>
    <w:uiPriority w:val="0"/>
    <w:pPr>
      <w:adjustRightInd w:val="0"/>
      <w:ind w:firstLine="420"/>
    </w:pPr>
    <w:rPr>
      <w:rFonts w:eastAsia="楷体_GB2312"/>
      <w:sz w:val="24"/>
      <w:lang w:val="en-US" w:eastAsia="zh-CN" w:bidi="ar-SA"/>
    </w:rPr>
  </w:style>
  <w:style w:type="paragraph" w:styleId="14">
    <w:name w:val="caption"/>
    <w:basedOn w:val="1"/>
    <w:next w:val="1"/>
    <w:qFormat/>
    <w:uiPriority w:val="0"/>
    <w:pPr>
      <w:spacing w:before="152" w:after="160"/>
    </w:pPr>
    <w:rPr>
      <w:rFonts w:ascii="Arial" w:hAnsi="Arial" w:eastAsia="黑体" w:cs="Arial"/>
      <w:sz w:val="20"/>
    </w:rPr>
  </w:style>
  <w:style w:type="paragraph" w:styleId="15">
    <w:name w:val="Document Map"/>
    <w:basedOn w:val="1"/>
    <w:link w:val="111"/>
    <w:qFormat/>
    <w:uiPriority w:val="0"/>
    <w:pPr>
      <w:shd w:val="clear" w:color="auto" w:fill="000080"/>
    </w:pPr>
    <w:rPr>
      <w:szCs w:val="24"/>
    </w:rPr>
  </w:style>
  <w:style w:type="paragraph" w:styleId="16">
    <w:name w:val="toa heading"/>
    <w:basedOn w:val="1"/>
    <w:next w:val="1"/>
    <w:qFormat/>
    <w:uiPriority w:val="99"/>
    <w:pPr>
      <w:spacing w:before="120"/>
    </w:pPr>
    <w:rPr>
      <w:rFonts w:ascii="Arial" w:hAnsi="Arial" w:eastAsia="仿宋"/>
      <w:sz w:val="24"/>
      <w:szCs w:val="20"/>
    </w:rPr>
  </w:style>
  <w:style w:type="paragraph" w:styleId="17">
    <w:name w:val="annotation text"/>
    <w:basedOn w:val="1"/>
    <w:link w:val="94"/>
    <w:qFormat/>
    <w:uiPriority w:val="0"/>
    <w:pPr>
      <w:jc w:val="left"/>
    </w:pPr>
  </w:style>
  <w:style w:type="paragraph" w:styleId="18">
    <w:name w:val="Body Text 3"/>
    <w:basedOn w:val="1"/>
    <w:link w:val="134"/>
    <w:qFormat/>
    <w:uiPriority w:val="0"/>
    <w:pPr>
      <w:spacing w:after="120"/>
    </w:pPr>
    <w:rPr>
      <w:sz w:val="16"/>
      <w:szCs w:val="16"/>
    </w:rPr>
  </w:style>
  <w:style w:type="paragraph" w:styleId="19">
    <w:name w:val="Body Text"/>
    <w:basedOn w:val="1"/>
    <w:next w:val="1"/>
    <w:link w:val="125"/>
    <w:qFormat/>
    <w:uiPriority w:val="0"/>
    <w:pPr>
      <w:spacing w:after="120"/>
    </w:pPr>
    <w:rPr>
      <w:szCs w:val="24"/>
    </w:rPr>
  </w:style>
  <w:style w:type="paragraph" w:styleId="20">
    <w:name w:val="Body Text Indent"/>
    <w:basedOn w:val="1"/>
    <w:next w:val="5"/>
    <w:link w:val="118"/>
    <w:qFormat/>
    <w:uiPriority w:val="0"/>
    <w:pPr>
      <w:spacing w:line="360" w:lineRule="auto"/>
      <w:ind w:firstLine="560" w:firstLineChars="200"/>
    </w:pPr>
    <w:rPr>
      <w:sz w:val="28"/>
    </w:rPr>
  </w:style>
  <w:style w:type="paragraph" w:styleId="21">
    <w:name w:val="List 2"/>
    <w:basedOn w:val="1"/>
    <w:qFormat/>
    <w:uiPriority w:val="0"/>
    <w:pPr>
      <w:ind w:left="100" w:leftChars="200" w:hanging="200" w:hangingChars="200"/>
    </w:pPr>
    <w:rPr>
      <w:szCs w:val="24"/>
    </w:rPr>
  </w:style>
  <w:style w:type="paragraph" w:styleId="22">
    <w:name w:val="toc 3"/>
    <w:basedOn w:val="1"/>
    <w:next w:val="1"/>
    <w:qFormat/>
    <w:uiPriority w:val="39"/>
    <w:pPr>
      <w:ind w:left="840" w:leftChars="400"/>
    </w:pPr>
    <w:rPr>
      <w:szCs w:val="24"/>
    </w:rPr>
  </w:style>
  <w:style w:type="paragraph" w:styleId="23">
    <w:name w:val="Plain Text"/>
    <w:basedOn w:val="1"/>
    <w:next w:val="1"/>
    <w:link w:val="114"/>
    <w:qFormat/>
    <w:uiPriority w:val="0"/>
    <w:rPr>
      <w:rFonts w:ascii="宋体" w:hAnsi="Courier New"/>
    </w:rPr>
  </w:style>
  <w:style w:type="paragraph" w:styleId="24">
    <w:name w:val="Date"/>
    <w:basedOn w:val="1"/>
    <w:next w:val="1"/>
    <w:link w:val="128"/>
    <w:qFormat/>
    <w:uiPriority w:val="0"/>
    <w:pPr>
      <w:ind w:left="100" w:leftChars="2500"/>
    </w:pPr>
    <w:rPr>
      <w:szCs w:val="24"/>
    </w:rPr>
  </w:style>
  <w:style w:type="paragraph" w:styleId="25">
    <w:name w:val="Body Text Indent 2"/>
    <w:basedOn w:val="1"/>
    <w:link w:val="136"/>
    <w:qFormat/>
    <w:uiPriority w:val="0"/>
    <w:pPr>
      <w:spacing w:after="120" w:line="480" w:lineRule="auto"/>
      <w:ind w:left="420" w:leftChars="200"/>
    </w:pPr>
    <w:rPr>
      <w:szCs w:val="24"/>
    </w:rPr>
  </w:style>
  <w:style w:type="paragraph" w:styleId="26">
    <w:name w:val="Balloon Text"/>
    <w:basedOn w:val="1"/>
    <w:link w:val="135"/>
    <w:qFormat/>
    <w:uiPriority w:val="0"/>
    <w:rPr>
      <w:sz w:val="18"/>
      <w:szCs w:val="18"/>
    </w:rPr>
  </w:style>
  <w:style w:type="paragraph" w:styleId="27">
    <w:name w:val="footer"/>
    <w:basedOn w:val="1"/>
    <w:next w:val="1"/>
    <w:link w:val="112"/>
    <w:qFormat/>
    <w:uiPriority w:val="99"/>
    <w:pPr>
      <w:tabs>
        <w:tab w:val="center" w:pos="4153"/>
        <w:tab w:val="right" w:pos="8306"/>
      </w:tabs>
      <w:snapToGrid w:val="0"/>
      <w:jc w:val="left"/>
    </w:pPr>
    <w:rPr>
      <w:sz w:val="18"/>
      <w:szCs w:val="18"/>
    </w:rPr>
  </w:style>
  <w:style w:type="paragraph" w:styleId="28">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rPr>
      <w:szCs w:val="24"/>
    </w:rPr>
  </w:style>
  <w:style w:type="paragraph" w:styleId="30">
    <w:name w:val="Subtitle"/>
    <w:basedOn w:val="1"/>
    <w:next w:val="1"/>
    <w:link w:val="123"/>
    <w:qFormat/>
    <w:uiPriority w:val="0"/>
    <w:pPr>
      <w:spacing w:before="240" w:beforeLines="0" w:after="60" w:afterLines="0" w:line="312" w:lineRule="auto"/>
      <w:jc w:val="center"/>
      <w:outlineLvl w:val="1"/>
    </w:pPr>
    <w:rPr>
      <w:rFonts w:ascii="Cambria" w:hAnsi="Cambria"/>
      <w:b/>
      <w:bCs/>
      <w:kern w:val="28"/>
      <w:sz w:val="32"/>
      <w:szCs w:val="32"/>
    </w:rPr>
  </w:style>
  <w:style w:type="paragraph" w:styleId="31">
    <w:name w:val="List"/>
    <w:basedOn w:val="1"/>
    <w:qFormat/>
    <w:uiPriority w:val="0"/>
    <w:pPr>
      <w:spacing w:before="312" w:beforeLines="100" w:line="360" w:lineRule="auto"/>
      <w:jc w:val="center"/>
    </w:pPr>
    <w:rPr>
      <w:rFonts w:ascii="宋体" w:hAnsi="宋体"/>
      <w:b/>
      <w:sz w:val="28"/>
      <w:szCs w:val="24"/>
    </w:rPr>
  </w:style>
  <w:style w:type="paragraph" w:styleId="32">
    <w:name w:val="footnote text"/>
    <w:basedOn w:val="1"/>
    <w:link w:val="122"/>
    <w:qFormat/>
    <w:uiPriority w:val="0"/>
    <w:pPr>
      <w:adjustRightInd w:val="0"/>
      <w:spacing w:line="312" w:lineRule="atLeast"/>
      <w:textAlignment w:val="baseline"/>
    </w:pPr>
    <w:rPr>
      <w:kern w:val="0"/>
      <w:sz w:val="18"/>
    </w:rPr>
  </w:style>
  <w:style w:type="paragraph" w:styleId="33">
    <w:name w:val="Body Text Indent 3"/>
    <w:basedOn w:val="1"/>
    <w:link w:val="99"/>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4">
    <w:name w:val="toc 2"/>
    <w:basedOn w:val="1"/>
    <w:next w:val="1"/>
    <w:qFormat/>
    <w:uiPriority w:val="39"/>
    <w:pPr>
      <w:ind w:left="420" w:leftChars="200"/>
    </w:pPr>
    <w:rPr>
      <w:szCs w:val="24"/>
    </w:rPr>
  </w:style>
  <w:style w:type="paragraph" w:styleId="35">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6">
    <w:name w:val="Normal (Web)"/>
    <w:basedOn w:val="1"/>
    <w:qFormat/>
    <w:uiPriority w:val="0"/>
    <w:pPr>
      <w:spacing w:before="100" w:beforeLines="0" w:beforeAutospacing="1" w:after="100" w:afterLines="0" w:afterAutospacing="1"/>
      <w:jc w:val="left"/>
    </w:pPr>
    <w:rPr>
      <w:rFonts w:ascii="Calibri" w:hAnsi="Calibri"/>
      <w:kern w:val="0"/>
      <w:sz w:val="24"/>
      <w:szCs w:val="24"/>
    </w:rPr>
  </w:style>
  <w:style w:type="paragraph" w:styleId="37">
    <w:name w:val="Title"/>
    <w:basedOn w:val="1"/>
    <w:next w:val="1"/>
    <w:link w:val="127"/>
    <w:qFormat/>
    <w:uiPriority w:val="0"/>
    <w:pPr>
      <w:spacing w:before="240" w:after="60"/>
      <w:jc w:val="center"/>
      <w:outlineLvl w:val="0"/>
    </w:pPr>
    <w:rPr>
      <w:rFonts w:ascii="Cambria" w:hAnsi="Cambria"/>
      <w:b/>
      <w:bCs/>
      <w:sz w:val="32"/>
      <w:szCs w:val="32"/>
    </w:rPr>
  </w:style>
  <w:style w:type="paragraph" w:styleId="38">
    <w:name w:val="annotation subject"/>
    <w:basedOn w:val="17"/>
    <w:next w:val="17"/>
    <w:link w:val="107"/>
    <w:qFormat/>
    <w:uiPriority w:val="0"/>
    <w:rPr>
      <w:b/>
      <w:bCs/>
      <w:szCs w:val="24"/>
    </w:rPr>
  </w:style>
  <w:style w:type="paragraph" w:styleId="39">
    <w:name w:val="Body Text First Indent"/>
    <w:basedOn w:val="19"/>
    <w:qFormat/>
    <w:uiPriority w:val="0"/>
    <w:pPr>
      <w:tabs>
        <w:tab w:val="left" w:pos="9214"/>
      </w:tabs>
      <w:spacing w:after="0"/>
      <w:ind w:firstLine="200" w:firstLineChars="200"/>
    </w:pPr>
  </w:style>
  <w:style w:type="paragraph" w:styleId="40">
    <w:name w:val="Body Text First Indent 2"/>
    <w:basedOn w:val="20"/>
    <w:link w:val="117"/>
    <w:qFormat/>
    <w:uiPriority w:val="0"/>
    <w:pPr>
      <w:ind w:left="1588" w:leftChars="832" w:firstLine="433"/>
    </w:pPr>
    <w:rPr>
      <w:rFonts w:eastAsia="仿宋_GB2312"/>
      <w:spacing w:val="15"/>
      <w:kern w:val="10"/>
      <w:sz w:val="24"/>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Char Char Char Char"/>
    <w:basedOn w:val="1"/>
    <w:link w:val="43"/>
    <w:qFormat/>
    <w:uiPriority w:val="0"/>
    <w:rPr>
      <w:szCs w:val="21"/>
    </w:rPr>
  </w:style>
  <w:style w:type="character" w:styleId="45">
    <w:name w:val="Strong"/>
    <w:basedOn w:val="43"/>
    <w:qFormat/>
    <w:uiPriority w:val="0"/>
    <w:rPr>
      <w:b/>
      <w:bCs/>
    </w:rPr>
  </w:style>
  <w:style w:type="character" w:styleId="46">
    <w:name w:val="page number"/>
    <w:basedOn w:val="43"/>
    <w:qFormat/>
    <w:uiPriority w:val="0"/>
  </w:style>
  <w:style w:type="character" w:styleId="47">
    <w:name w:val="Emphasis"/>
    <w:basedOn w:val="43"/>
    <w:qFormat/>
    <w:uiPriority w:val="0"/>
    <w:rPr>
      <w:i/>
    </w:rPr>
  </w:style>
  <w:style w:type="character" w:styleId="48">
    <w:name w:val="Hyperlink"/>
    <w:basedOn w:val="49"/>
    <w:qFormat/>
    <w:uiPriority w:val="99"/>
    <w:rPr>
      <w:color w:val="0000FF"/>
      <w:u w:val="single"/>
    </w:rPr>
  </w:style>
  <w:style w:type="character" w:customStyle="1" w:styleId="49">
    <w:name w:val="NormalCharacter"/>
    <w:qFormat/>
    <w:uiPriority w:val="0"/>
    <w:rPr>
      <w:rFonts w:ascii="Times New Roman" w:hAnsi="Times New Roman" w:eastAsia="宋体"/>
      <w:kern w:val="2"/>
      <w:sz w:val="21"/>
      <w:lang w:val="en-US" w:eastAsia="zh-CN" w:bidi="ar-SA"/>
    </w:rPr>
  </w:style>
  <w:style w:type="character" w:styleId="50">
    <w:name w:val="annotation reference"/>
    <w:qFormat/>
    <w:uiPriority w:val="0"/>
    <w:rPr>
      <w:sz w:val="21"/>
      <w:szCs w:val="21"/>
    </w:rPr>
  </w:style>
  <w:style w:type="paragraph" w:customStyle="1" w:styleId="51">
    <w:name w:val="样式1"/>
    <w:basedOn w:val="1"/>
    <w:next w:val="5"/>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52">
    <w:name w:val="文本正文"/>
    <w:basedOn w:val="1"/>
    <w:qFormat/>
    <w:uiPriority w:val="0"/>
    <w:pPr>
      <w:spacing w:afterLines="50"/>
      <w:ind w:firstLine="200" w:firstLineChars="200"/>
      <w:jc w:val="left"/>
    </w:pPr>
    <w:rPr>
      <w:rFonts w:ascii="Calibri" w:hAnsi="Calibri"/>
      <w:szCs w:val="22"/>
      <w:lang w:bidi="en-US"/>
    </w:rPr>
  </w:style>
  <w:style w:type="character" w:customStyle="1" w:styleId="53">
    <w:name w:val="标题 1 Char"/>
    <w:link w:val="3"/>
    <w:qFormat/>
    <w:uiPriority w:val="0"/>
    <w:rPr>
      <w:b/>
      <w:bCs/>
      <w:kern w:val="44"/>
      <w:sz w:val="44"/>
      <w:szCs w:val="44"/>
    </w:rPr>
  </w:style>
  <w:style w:type="paragraph" w:customStyle="1" w:styleId="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_Style 5"/>
    <w:basedOn w:val="1"/>
    <w:qFormat/>
    <w:uiPriority w:val="0"/>
    <w:pPr>
      <w:tabs>
        <w:tab w:val="left" w:pos="360"/>
      </w:tabs>
      <w:ind w:firstLine="420" w:firstLineChars="150"/>
    </w:pPr>
    <w:rPr>
      <w:rFonts w:ascii="Arial" w:hAnsi="Arial" w:cs="Arial"/>
      <w:sz w:val="20"/>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58">
    <w:name w:val="Char Char Char Char Char Char"/>
    <w:basedOn w:val="15"/>
    <w:qFormat/>
    <w:uiPriority w:val="0"/>
    <w:rPr>
      <w:rFonts w:ascii="Tahoma" w:hAnsi="Tahoma"/>
      <w:sz w:val="24"/>
    </w:rPr>
  </w:style>
  <w:style w:type="paragraph" w:customStyle="1" w:styleId="59">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0">
    <w:name w:val="p16"/>
    <w:basedOn w:val="1"/>
    <w:qFormat/>
    <w:uiPriority w:val="0"/>
    <w:pPr>
      <w:widowControl/>
    </w:pPr>
    <w:rPr>
      <w:kern w:val="0"/>
      <w:szCs w:val="21"/>
    </w:rPr>
  </w:style>
  <w:style w:type="paragraph" w:customStyle="1" w:styleId="61">
    <w:name w:val="WPSOffice手动目录 2"/>
    <w:qFormat/>
    <w:uiPriority w:val="0"/>
    <w:pPr>
      <w:ind w:leftChars="200"/>
    </w:pPr>
    <w:rPr>
      <w:rFonts w:ascii="Times New Roman" w:hAnsi="Times New Roman" w:eastAsia="宋体" w:cs="Times New Roman"/>
      <w:sz w:val="20"/>
      <w:szCs w:val="20"/>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3">
    <w:name w:val=" Char Char Char Char"/>
    <w:basedOn w:val="1"/>
    <w:qFormat/>
    <w:uiPriority w:val="0"/>
    <w:pPr>
      <w:tabs>
        <w:tab w:val="left" w:pos="360"/>
      </w:tabs>
      <w:ind w:firstLine="420" w:firstLineChars="150"/>
    </w:pPr>
    <w:rPr>
      <w:rFonts w:ascii="Arial" w:hAnsi="Arial" w:cs="Arial"/>
      <w:sz w:val="20"/>
    </w:rPr>
  </w:style>
  <w:style w:type="paragraph" w:customStyle="1" w:styleId="64">
    <w:name w:val="Plain Text1"/>
    <w:basedOn w:val="1"/>
    <w:qFormat/>
    <w:uiPriority w:val="99"/>
    <w:rPr>
      <w:rFonts w:ascii="宋体" w:hAnsi="Courier New"/>
    </w:rPr>
  </w:style>
  <w:style w:type="paragraph" w:customStyle="1" w:styleId="65">
    <w:name w:val="Char Char Char"/>
    <w:basedOn w:val="1"/>
    <w:qFormat/>
    <w:uiPriority w:val="0"/>
    <w:pPr>
      <w:widowControl/>
      <w:spacing w:after="160" w:line="240" w:lineRule="exact"/>
      <w:jc w:val="left"/>
    </w:pPr>
    <w:rPr>
      <w:szCs w:val="24"/>
    </w:rPr>
  </w:style>
  <w:style w:type="paragraph" w:customStyle="1" w:styleId="66">
    <w:name w:val="正文缩进1"/>
    <w:basedOn w:val="1"/>
    <w:qFormat/>
    <w:uiPriority w:val="0"/>
    <w:pPr>
      <w:autoSpaceDE w:val="0"/>
      <w:autoSpaceDN w:val="0"/>
      <w:adjustRightInd w:val="0"/>
      <w:ind w:firstLine="420"/>
    </w:pPr>
    <w:rPr>
      <w:rFonts w:ascii="宋体" w:hAnsi="Calibri"/>
      <w:szCs w:val="22"/>
    </w:rPr>
  </w:style>
  <w:style w:type="paragraph" w:customStyle="1" w:styleId="67">
    <w:name w:val="Normal"/>
    <w:qFormat/>
    <w:uiPriority w:val="0"/>
    <w:rPr>
      <w:rFonts w:ascii="Times New Roman" w:hAnsi="Times New Roman" w:eastAsia="Times New Roman" w:cs="Times New Roman"/>
      <w:sz w:val="24"/>
      <w:szCs w:val="24"/>
      <w:lang w:val="en-US" w:eastAsia="zh-CN" w:bidi="ar-SA"/>
    </w:rPr>
  </w:style>
  <w:style w:type="paragraph" w:customStyle="1" w:styleId="68">
    <w:name w:val="List 2"/>
    <w:basedOn w:val="1"/>
    <w:qFormat/>
    <w:uiPriority w:val="0"/>
    <w:pPr>
      <w:spacing w:beforeAutospacing="1" w:afterAutospacing="1" w:line="360" w:lineRule="auto"/>
      <w:ind w:left="100" w:leftChars="200" w:hanging="200" w:hangingChars="200"/>
      <w:contextualSpacing/>
    </w:pPr>
    <w:rPr>
      <w:sz w:val="24"/>
    </w:rPr>
  </w:style>
  <w:style w:type="paragraph" w:customStyle="1" w:styleId="69">
    <w:name w:val="_Style 6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0">
    <w:name w:val="_Style 7"/>
    <w:basedOn w:val="1"/>
    <w:qFormat/>
    <w:uiPriority w:val="0"/>
    <w:pPr>
      <w:tabs>
        <w:tab w:val="left" w:pos="360"/>
      </w:tabs>
      <w:ind w:firstLine="420" w:firstLineChars="150"/>
    </w:pPr>
    <w:rPr>
      <w:rFonts w:ascii="Arial" w:hAnsi="Arial" w:cs="Arial"/>
      <w:sz w:val="20"/>
    </w:rPr>
  </w:style>
  <w:style w:type="paragraph" w:customStyle="1" w:styleId="71">
    <w:name w:val="_Style 11"/>
    <w:basedOn w:val="1"/>
    <w:qFormat/>
    <w:uiPriority w:val="0"/>
    <w:pPr>
      <w:tabs>
        <w:tab w:val="left" w:pos="360"/>
      </w:tabs>
      <w:ind w:firstLine="420" w:firstLineChars="150"/>
    </w:pPr>
    <w:rPr>
      <w:rFonts w:ascii="Arial" w:hAnsi="Arial" w:cs="Arial"/>
      <w:sz w:val="20"/>
    </w:rPr>
  </w:style>
  <w:style w:type="paragraph" w:customStyle="1" w:styleId="72">
    <w:name w:val="p15"/>
    <w:basedOn w:val="1"/>
    <w:qFormat/>
    <w:uiPriority w:val="0"/>
    <w:pPr>
      <w:widowControl/>
    </w:pPr>
    <w:rPr>
      <w:rFonts w:ascii="宋体" w:hAnsi="宋体" w:cs="宋体"/>
      <w:kern w:val="0"/>
      <w:szCs w:val="21"/>
    </w:rPr>
  </w:style>
  <w:style w:type="paragraph" w:customStyle="1" w:styleId="73">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4">
    <w:name w:val="正文1"/>
    <w:basedOn w:val="1"/>
    <w:qFormat/>
    <w:uiPriority w:val="0"/>
    <w:pPr>
      <w:spacing w:before="156" w:beforeLines="50" w:line="360" w:lineRule="auto"/>
      <w:ind w:firstLine="420" w:firstLineChars="200"/>
    </w:pPr>
    <w:rPr>
      <w:rFonts w:ascii="宋体" w:hAnsi="宋体"/>
      <w:iCs/>
      <w:szCs w:val="21"/>
    </w:rPr>
  </w:style>
  <w:style w:type="paragraph" w:customStyle="1" w:styleId="75">
    <w:name w:val="样式 标题 2 + 宋体 五号 非加粗 黑色"/>
    <w:basedOn w:val="4"/>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6">
    <w:name w:val="正文序号 1"/>
    <w:basedOn w:val="1"/>
    <w:qFormat/>
    <w:uiPriority w:val="0"/>
    <w:pPr>
      <w:numPr>
        <w:ilvl w:val="0"/>
        <w:numId w:val="3"/>
      </w:numPr>
      <w:tabs>
        <w:tab w:val="left" w:pos="502"/>
        <w:tab w:val="left" w:pos="839"/>
      </w:tabs>
      <w:spacing w:before="60"/>
    </w:pPr>
    <w:rPr>
      <w:szCs w:val="24"/>
    </w:rPr>
  </w:style>
  <w:style w:type="paragraph" w:customStyle="1" w:styleId="77">
    <w:name w:val="p0"/>
    <w:basedOn w:val="1"/>
    <w:qFormat/>
    <w:uiPriority w:val="0"/>
    <w:pPr>
      <w:widowControl/>
      <w:jc w:val="left"/>
    </w:pPr>
    <w:rPr>
      <w:kern w:val="0"/>
      <w:szCs w:val="21"/>
    </w:rPr>
  </w:style>
  <w:style w:type="paragraph" w:customStyle="1" w:styleId="78">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79">
    <w:name w:val="样式 标题 4 + 段前: 5 磅 段后: 5 磅 行距: 单倍行距"/>
    <w:basedOn w:val="5"/>
    <w:qFormat/>
    <w:uiPriority w:val="0"/>
    <w:pPr>
      <w:spacing w:before="100" w:after="100" w:line="240" w:lineRule="auto"/>
    </w:pPr>
    <w:rPr>
      <w:rFonts w:cs="宋体"/>
      <w:szCs w:val="20"/>
    </w:rPr>
  </w:style>
  <w:style w:type="paragraph" w:customStyle="1" w:styleId="80">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81">
    <w:name w:val="列出段落1"/>
    <w:basedOn w:val="1"/>
    <w:qFormat/>
    <w:uiPriority w:val="34"/>
    <w:pPr>
      <w:ind w:firstLine="420" w:firstLineChars="200"/>
    </w:pPr>
  </w:style>
  <w:style w:type="paragraph" w:customStyle="1" w:styleId="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Char"/>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4">
    <w:name w:val="表头文本"/>
    <w:basedOn w:val="1"/>
    <w:qFormat/>
    <w:uiPriority w:val="0"/>
    <w:pPr>
      <w:autoSpaceDE w:val="0"/>
      <w:autoSpaceDN w:val="0"/>
      <w:adjustRightInd w:val="0"/>
      <w:jc w:val="center"/>
    </w:pPr>
    <w:rPr>
      <w:b/>
      <w:kern w:val="0"/>
      <w:sz w:val="24"/>
    </w:rPr>
  </w:style>
  <w:style w:type="paragraph" w:customStyle="1" w:styleId="85">
    <w:name w:val="默认段落字体 Para Char Char Char Char Char Char Char Char Char Char Char Char Char Char Char Char"/>
    <w:basedOn w:val="1"/>
    <w:qFormat/>
    <w:uiPriority w:val="0"/>
    <w:rPr>
      <w:rFonts w:ascii="Tahoma" w:hAnsi="Tahoma"/>
      <w:sz w:val="24"/>
    </w:rPr>
  </w:style>
  <w:style w:type="paragraph" w:customStyle="1" w:styleId="8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样式2"/>
    <w:basedOn w:val="1"/>
    <w:qFormat/>
    <w:uiPriority w:val="0"/>
    <w:pPr>
      <w:spacing w:line="560" w:lineRule="exact"/>
      <w:ind w:firstLine="601"/>
    </w:pPr>
    <w:rPr>
      <w:rFonts w:eastAsia="宋体"/>
      <w:kern w:val="2"/>
      <w:sz w:val="28"/>
      <w:lang w:val="en-US" w:eastAsia="zh-CN" w:bidi="ar-SA"/>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标题 3_0"/>
    <w:basedOn w:val="73"/>
    <w:next w:val="73"/>
    <w:link w:val="120"/>
    <w:qFormat/>
    <w:uiPriority w:val="0"/>
    <w:pPr>
      <w:autoSpaceDE w:val="0"/>
      <w:autoSpaceDN w:val="0"/>
      <w:adjustRightInd w:val="0"/>
      <w:spacing w:line="500" w:lineRule="exact"/>
      <w:jc w:val="center"/>
      <w:outlineLvl w:val="2"/>
    </w:pPr>
    <w:rPr>
      <w:rFonts w:ascii="宋体" w:hAnsi="宋体"/>
      <w:b/>
      <w:szCs w:val="28"/>
    </w:rPr>
  </w:style>
  <w:style w:type="paragraph" w:customStyle="1" w:styleId="90">
    <w:name w:val="附件正文"/>
    <w:basedOn w:val="1"/>
    <w:qFormat/>
    <w:uiPriority w:val="0"/>
    <w:pPr>
      <w:snapToGrid w:val="0"/>
      <w:spacing w:line="500" w:lineRule="exact"/>
      <w:ind w:firstLine="540" w:firstLineChars="225"/>
    </w:pPr>
    <w:rPr>
      <w:kern w:val="0"/>
      <w:sz w:val="24"/>
      <w:szCs w:val="24"/>
    </w:rPr>
  </w:style>
  <w:style w:type="paragraph" w:styleId="91">
    <w:name w:val="List Paragraph"/>
    <w:basedOn w:val="1"/>
    <w:qFormat/>
    <w:uiPriority w:val="0"/>
    <w:pPr>
      <w:ind w:firstLine="420" w:firstLineChars="200"/>
    </w:pPr>
    <w:rPr>
      <w:rFonts w:ascii="Calibri" w:hAnsi="Calibri"/>
      <w:szCs w:val="22"/>
    </w:rPr>
  </w:style>
  <w:style w:type="paragraph" w:customStyle="1" w:styleId="92">
    <w:name w:val="正文文字"/>
    <w:basedOn w:val="1"/>
    <w:link w:val="119"/>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93">
    <w:name w:val="WPSOffice手动目录 3"/>
    <w:qFormat/>
    <w:uiPriority w:val="0"/>
    <w:pPr>
      <w:ind w:leftChars="400"/>
    </w:pPr>
    <w:rPr>
      <w:rFonts w:ascii="Times New Roman" w:hAnsi="Times New Roman" w:eastAsia="宋体" w:cs="Times New Roman"/>
      <w:sz w:val="20"/>
      <w:szCs w:val="20"/>
    </w:rPr>
  </w:style>
  <w:style w:type="character" w:customStyle="1" w:styleId="94">
    <w:name w:val="批注文字 Char1"/>
    <w:basedOn w:val="43"/>
    <w:link w:val="17"/>
    <w:qFormat/>
    <w:uiPriority w:val="0"/>
    <w:rPr>
      <w:kern w:val="2"/>
      <w:sz w:val="21"/>
    </w:rPr>
  </w:style>
  <w:style w:type="character" w:customStyle="1" w:styleId="95">
    <w:name w:val="批注文字 Char"/>
    <w:qFormat/>
    <w:uiPriority w:val="0"/>
    <w:rPr>
      <w:rFonts w:eastAsia="宋体"/>
      <w:kern w:val="2"/>
      <w:sz w:val="21"/>
      <w:szCs w:val="24"/>
      <w:lang w:val="en-US" w:eastAsia="zh-CN" w:bidi="ar-SA"/>
    </w:rPr>
  </w:style>
  <w:style w:type="character" w:customStyle="1" w:styleId="96">
    <w:name w:val="font41"/>
    <w:basedOn w:val="43"/>
    <w:qFormat/>
    <w:uiPriority w:val="0"/>
    <w:rPr>
      <w:rFonts w:hint="eastAsia" w:ascii="宋体" w:hAnsi="宋体" w:eastAsia="宋体" w:cs="宋体"/>
      <w:color w:val="000000"/>
      <w:sz w:val="20"/>
      <w:szCs w:val="20"/>
      <w:u w:val="none"/>
    </w:rPr>
  </w:style>
  <w:style w:type="character" w:customStyle="1" w:styleId="97">
    <w:name w:val="font141"/>
    <w:basedOn w:val="43"/>
    <w:qFormat/>
    <w:uiPriority w:val="0"/>
    <w:rPr>
      <w:rFonts w:hint="eastAsia" w:ascii="宋体" w:hAnsi="宋体" w:eastAsia="宋体" w:cs="宋体"/>
      <w:color w:val="000000"/>
      <w:sz w:val="24"/>
      <w:szCs w:val="24"/>
      <w:u w:val="none"/>
    </w:rPr>
  </w:style>
  <w:style w:type="character" w:customStyle="1" w:styleId="98">
    <w:name w:val="font51"/>
    <w:basedOn w:val="43"/>
    <w:qFormat/>
    <w:uiPriority w:val="0"/>
    <w:rPr>
      <w:rFonts w:hint="eastAsia" w:ascii="宋体" w:hAnsi="宋体" w:eastAsia="宋体" w:cs="宋体"/>
      <w:color w:val="FF0000"/>
      <w:sz w:val="20"/>
      <w:szCs w:val="20"/>
      <w:u w:val="none"/>
    </w:rPr>
  </w:style>
  <w:style w:type="character" w:customStyle="1" w:styleId="99">
    <w:name w:val="正文文本缩进 3 Char"/>
    <w:basedOn w:val="43"/>
    <w:link w:val="33"/>
    <w:qFormat/>
    <w:uiPriority w:val="0"/>
    <w:rPr>
      <w:rFonts w:eastAsia="黑体"/>
      <w:b/>
      <w:bCs/>
      <w:kern w:val="2"/>
      <w:sz w:val="72"/>
      <w:szCs w:val="24"/>
    </w:rPr>
  </w:style>
  <w:style w:type="character" w:customStyle="1" w:styleId="100">
    <w:name w:val="HTML 预设格式 Char"/>
    <w:basedOn w:val="43"/>
    <w:link w:val="35"/>
    <w:qFormat/>
    <w:uiPriority w:val="0"/>
    <w:rPr>
      <w:rFonts w:ascii="宋体" w:hAnsi="宋体"/>
      <w:sz w:val="24"/>
      <w:szCs w:val="24"/>
    </w:rPr>
  </w:style>
  <w:style w:type="character" w:customStyle="1" w:styleId="101">
    <w:name w:val="font31"/>
    <w:basedOn w:val="43"/>
    <w:qFormat/>
    <w:uiPriority w:val="0"/>
    <w:rPr>
      <w:rFonts w:hint="eastAsia" w:ascii="宋体" w:hAnsi="宋体" w:eastAsia="宋体" w:cs="宋体"/>
      <w:color w:val="000000"/>
      <w:sz w:val="16"/>
      <w:szCs w:val="16"/>
      <w:u w:val="none"/>
    </w:rPr>
  </w:style>
  <w:style w:type="character" w:customStyle="1" w:styleId="102">
    <w:name w:val="标题 3 Char"/>
    <w:basedOn w:val="43"/>
    <w:link w:val="2"/>
    <w:qFormat/>
    <w:uiPriority w:val="0"/>
    <w:rPr>
      <w:b/>
      <w:bCs/>
      <w:kern w:val="2"/>
      <w:sz w:val="32"/>
      <w:szCs w:val="32"/>
    </w:rPr>
  </w:style>
  <w:style w:type="character" w:customStyle="1" w:styleId="103">
    <w:name w:val="正文文本缩进 Char"/>
    <w:qFormat/>
    <w:uiPriority w:val="0"/>
    <w:rPr>
      <w:rFonts w:eastAsia="宋体"/>
      <w:kern w:val="2"/>
      <w:sz w:val="24"/>
      <w:szCs w:val="24"/>
      <w:lang w:val="en-US" w:eastAsia="zh-CN" w:bidi="ar-SA"/>
    </w:rPr>
  </w:style>
  <w:style w:type="character" w:customStyle="1" w:styleId="104">
    <w:name w:val="font11"/>
    <w:basedOn w:val="43"/>
    <w:qFormat/>
    <w:uiPriority w:val="0"/>
    <w:rPr>
      <w:rFonts w:hint="eastAsia" w:ascii="宋体" w:hAnsi="宋体" w:eastAsia="宋体" w:cs="宋体"/>
      <w:color w:val="000000"/>
      <w:sz w:val="16"/>
      <w:szCs w:val="16"/>
      <w:u w:val="none"/>
    </w:rPr>
  </w:style>
  <w:style w:type="character" w:customStyle="1" w:styleId="105">
    <w:name w:val="font01"/>
    <w:basedOn w:val="43"/>
    <w:qFormat/>
    <w:uiPriority w:val="0"/>
    <w:rPr>
      <w:rFonts w:hint="eastAsia" w:ascii="宋体" w:hAnsi="宋体" w:eastAsia="宋体" w:cs="宋体"/>
      <w:color w:val="000000"/>
      <w:sz w:val="24"/>
      <w:szCs w:val="24"/>
      <w:u w:val="none"/>
    </w:rPr>
  </w:style>
  <w:style w:type="character" w:customStyle="1" w:styleId="106">
    <w:name w:val="正文文本 Char1"/>
    <w:basedOn w:val="43"/>
    <w:link w:val="19"/>
    <w:qFormat/>
    <w:uiPriority w:val="0"/>
    <w:rPr>
      <w:kern w:val="2"/>
      <w:sz w:val="21"/>
    </w:rPr>
  </w:style>
  <w:style w:type="character" w:customStyle="1" w:styleId="107">
    <w:name w:val="批注主题 Char"/>
    <w:basedOn w:val="94"/>
    <w:link w:val="38"/>
    <w:qFormat/>
    <w:uiPriority w:val="0"/>
  </w:style>
  <w:style w:type="character" w:customStyle="1" w:styleId="108">
    <w:name w:val="标题 6 Char"/>
    <w:basedOn w:val="43"/>
    <w:link w:val="7"/>
    <w:qFormat/>
    <w:uiPriority w:val="0"/>
    <w:rPr>
      <w:rFonts w:eastAsia="黑体"/>
      <w:b/>
      <w:bCs/>
      <w:sz w:val="24"/>
      <w:szCs w:val="24"/>
    </w:rPr>
  </w:style>
  <w:style w:type="character" w:customStyle="1" w:styleId="109">
    <w:name w:val="font151"/>
    <w:basedOn w:val="43"/>
    <w:qFormat/>
    <w:uiPriority w:val="0"/>
    <w:rPr>
      <w:rFonts w:hint="default" w:ascii="Times New Roman" w:hAnsi="Times New Roman" w:cs="Times New Roman"/>
      <w:color w:val="000000"/>
      <w:sz w:val="20"/>
      <w:szCs w:val="20"/>
      <w:u w:val="none"/>
    </w:rPr>
  </w:style>
  <w:style w:type="character" w:customStyle="1" w:styleId="110">
    <w:name w:val="font61"/>
    <w:basedOn w:val="43"/>
    <w:qFormat/>
    <w:uiPriority w:val="0"/>
    <w:rPr>
      <w:rFonts w:hint="eastAsia" w:ascii="微软雅黑" w:hAnsi="微软雅黑" w:eastAsia="微软雅黑" w:cs="微软雅黑"/>
      <w:color w:val="000000"/>
      <w:sz w:val="16"/>
      <w:szCs w:val="16"/>
      <w:u w:val="none"/>
    </w:rPr>
  </w:style>
  <w:style w:type="character" w:customStyle="1" w:styleId="111">
    <w:name w:val="文档结构图 Char"/>
    <w:basedOn w:val="43"/>
    <w:link w:val="15"/>
    <w:qFormat/>
    <w:uiPriority w:val="0"/>
    <w:rPr>
      <w:kern w:val="2"/>
      <w:sz w:val="21"/>
      <w:szCs w:val="24"/>
      <w:shd w:val="clear" w:color="auto" w:fill="000080"/>
    </w:rPr>
  </w:style>
  <w:style w:type="character" w:customStyle="1" w:styleId="112">
    <w:name w:val="页脚 Char"/>
    <w:link w:val="27"/>
    <w:qFormat/>
    <w:uiPriority w:val="99"/>
    <w:rPr>
      <w:kern w:val="2"/>
      <w:sz w:val="18"/>
      <w:szCs w:val="18"/>
    </w:rPr>
  </w:style>
  <w:style w:type="character" w:customStyle="1" w:styleId="113">
    <w:name w:val="标题 8 Char"/>
    <w:basedOn w:val="43"/>
    <w:link w:val="9"/>
    <w:qFormat/>
    <w:uiPriority w:val="0"/>
    <w:rPr>
      <w:rFonts w:eastAsia="黑体"/>
      <w:sz w:val="24"/>
      <w:szCs w:val="24"/>
    </w:rPr>
  </w:style>
  <w:style w:type="character" w:customStyle="1" w:styleId="114">
    <w:name w:val="纯文本 Char"/>
    <w:link w:val="23"/>
    <w:qFormat/>
    <w:uiPriority w:val="0"/>
    <w:rPr>
      <w:rFonts w:ascii="宋体" w:hAnsi="Courier New"/>
      <w:kern w:val="2"/>
      <w:sz w:val="21"/>
    </w:rPr>
  </w:style>
  <w:style w:type="character" w:customStyle="1" w:styleId="115">
    <w:name w:val="font112"/>
    <w:basedOn w:val="43"/>
    <w:qFormat/>
    <w:uiPriority w:val="0"/>
    <w:rPr>
      <w:rFonts w:hint="eastAsia" w:ascii="宋体" w:hAnsi="宋体" w:eastAsia="宋体" w:cs="宋体"/>
      <w:color w:val="000000"/>
      <w:sz w:val="16"/>
      <w:szCs w:val="16"/>
      <w:u w:val="none"/>
    </w:rPr>
  </w:style>
  <w:style w:type="character" w:customStyle="1" w:styleId="116">
    <w:name w:val="纯文本 Char1"/>
    <w:basedOn w:val="43"/>
    <w:qFormat/>
    <w:uiPriority w:val="0"/>
    <w:rPr>
      <w:rFonts w:eastAsia="宋体"/>
      <w:kern w:val="2"/>
      <w:sz w:val="24"/>
      <w:lang w:val="en-US" w:eastAsia="zh-CN" w:bidi="ar-SA"/>
    </w:rPr>
  </w:style>
  <w:style w:type="character" w:customStyle="1" w:styleId="117">
    <w:name w:val="正文首行缩进 2 Char"/>
    <w:basedOn w:val="118"/>
    <w:link w:val="40"/>
    <w:qFormat/>
    <w:uiPriority w:val="0"/>
  </w:style>
  <w:style w:type="character" w:customStyle="1" w:styleId="118">
    <w:name w:val="正文文本缩进 Char1"/>
    <w:basedOn w:val="43"/>
    <w:link w:val="20"/>
    <w:qFormat/>
    <w:uiPriority w:val="0"/>
    <w:rPr>
      <w:kern w:val="2"/>
      <w:sz w:val="28"/>
    </w:rPr>
  </w:style>
  <w:style w:type="character" w:customStyle="1" w:styleId="119">
    <w:name w:val="正文文字 Char1"/>
    <w:basedOn w:val="43"/>
    <w:link w:val="92"/>
    <w:qFormat/>
    <w:uiPriority w:val="0"/>
    <w:rPr>
      <w:rFonts w:ascii="宋体"/>
      <w:color w:val="000000"/>
      <w:kern w:val="0"/>
      <w:sz w:val="28"/>
      <w:u w:val="none" w:color="000000"/>
    </w:rPr>
  </w:style>
  <w:style w:type="character" w:customStyle="1" w:styleId="120">
    <w:name w:val="标题 3 Char_0"/>
    <w:link w:val="89"/>
    <w:qFormat/>
    <w:uiPriority w:val="0"/>
    <w:rPr>
      <w:rFonts w:ascii="宋体" w:hAnsi="宋体"/>
      <w:b/>
      <w:kern w:val="2"/>
      <w:sz w:val="28"/>
      <w:szCs w:val="28"/>
    </w:rPr>
  </w:style>
  <w:style w:type="character" w:customStyle="1" w:styleId="121">
    <w:name w:val="font21"/>
    <w:basedOn w:val="43"/>
    <w:qFormat/>
    <w:uiPriority w:val="0"/>
    <w:rPr>
      <w:rFonts w:hint="eastAsia" w:ascii="宋体" w:hAnsi="宋体" w:eastAsia="宋体" w:cs="宋体"/>
      <w:color w:val="000000"/>
      <w:sz w:val="22"/>
      <w:szCs w:val="22"/>
      <w:u w:val="none"/>
    </w:rPr>
  </w:style>
  <w:style w:type="character" w:customStyle="1" w:styleId="122">
    <w:name w:val="脚注文本 Char"/>
    <w:basedOn w:val="43"/>
    <w:link w:val="32"/>
    <w:qFormat/>
    <w:uiPriority w:val="0"/>
    <w:rPr>
      <w:sz w:val="18"/>
    </w:rPr>
  </w:style>
  <w:style w:type="character" w:customStyle="1" w:styleId="123">
    <w:name w:val="副标题 Char"/>
    <w:link w:val="30"/>
    <w:qFormat/>
    <w:uiPriority w:val="0"/>
    <w:rPr>
      <w:rFonts w:ascii="Cambria" w:hAnsi="Cambria" w:eastAsia="宋体"/>
      <w:b/>
      <w:bCs/>
      <w:kern w:val="28"/>
      <w:sz w:val="32"/>
      <w:szCs w:val="32"/>
      <w:lang w:val="en-US" w:eastAsia="zh-CN" w:bidi="ar-SA"/>
    </w:rPr>
  </w:style>
  <w:style w:type="character" w:customStyle="1" w:styleId="124">
    <w:name w:val=" Char Char3"/>
    <w:qFormat/>
    <w:uiPriority w:val="0"/>
    <w:rPr>
      <w:rFonts w:eastAsia="宋体"/>
      <w:kern w:val="2"/>
      <w:sz w:val="21"/>
      <w:szCs w:val="24"/>
      <w:lang w:val="en-US" w:eastAsia="zh-CN" w:bidi="ar-SA"/>
    </w:rPr>
  </w:style>
  <w:style w:type="character" w:customStyle="1" w:styleId="125">
    <w:name w:val="正文文本 Char"/>
    <w:link w:val="19"/>
    <w:qFormat/>
    <w:uiPriority w:val="0"/>
    <w:rPr>
      <w:kern w:val="2"/>
      <w:sz w:val="21"/>
      <w:szCs w:val="24"/>
    </w:rPr>
  </w:style>
  <w:style w:type="character" w:customStyle="1" w:styleId="126">
    <w:name w:val=" Char Char6"/>
    <w:qFormat/>
    <w:uiPriority w:val="0"/>
    <w:rPr>
      <w:rFonts w:eastAsia="宋体"/>
      <w:kern w:val="2"/>
      <w:sz w:val="21"/>
      <w:szCs w:val="24"/>
      <w:lang w:val="en-US" w:eastAsia="zh-CN" w:bidi="ar-SA"/>
    </w:rPr>
  </w:style>
  <w:style w:type="character" w:customStyle="1" w:styleId="127">
    <w:name w:val="标题 Char"/>
    <w:basedOn w:val="43"/>
    <w:link w:val="37"/>
    <w:qFormat/>
    <w:uiPriority w:val="0"/>
    <w:rPr>
      <w:rFonts w:ascii="Cambria" w:hAnsi="Cambria"/>
      <w:b/>
      <w:bCs/>
      <w:kern w:val="2"/>
      <w:sz w:val="32"/>
      <w:szCs w:val="32"/>
    </w:rPr>
  </w:style>
  <w:style w:type="character" w:customStyle="1" w:styleId="128">
    <w:name w:val="日期 Char"/>
    <w:basedOn w:val="43"/>
    <w:link w:val="24"/>
    <w:qFormat/>
    <w:uiPriority w:val="0"/>
    <w:rPr>
      <w:kern w:val="2"/>
      <w:sz w:val="21"/>
      <w:szCs w:val="24"/>
    </w:rPr>
  </w:style>
  <w:style w:type="character" w:customStyle="1" w:styleId="129">
    <w:name w:val="ca-1"/>
    <w:basedOn w:val="43"/>
    <w:qFormat/>
    <w:uiPriority w:val="0"/>
  </w:style>
  <w:style w:type="character" w:customStyle="1" w:styleId="130">
    <w:name w:val="font101"/>
    <w:basedOn w:val="43"/>
    <w:qFormat/>
    <w:uiPriority w:val="0"/>
    <w:rPr>
      <w:rFonts w:ascii="Arial Unicode MS" w:hAnsi="Arial Unicode MS" w:eastAsia="Arial Unicode MS" w:cs="Arial Unicode MS"/>
      <w:color w:val="000000"/>
      <w:sz w:val="16"/>
      <w:szCs w:val="16"/>
      <w:u w:val="none"/>
    </w:rPr>
  </w:style>
  <w:style w:type="character" w:customStyle="1" w:styleId="131">
    <w:name w:val="标题 2 Char"/>
    <w:link w:val="4"/>
    <w:qFormat/>
    <w:uiPriority w:val="0"/>
    <w:rPr>
      <w:rFonts w:ascii="Arial Black" w:hAnsi="Arial Black" w:eastAsia="黑体"/>
      <w:b/>
      <w:bCs/>
      <w:kern w:val="2"/>
      <w:sz w:val="32"/>
      <w:szCs w:val="32"/>
      <w:lang w:val="en-US" w:eastAsia="zh-CN" w:bidi="ar-SA"/>
    </w:rPr>
  </w:style>
  <w:style w:type="character" w:customStyle="1" w:styleId="132">
    <w:name w:val="标题 5 Char"/>
    <w:basedOn w:val="43"/>
    <w:link w:val="6"/>
    <w:qFormat/>
    <w:uiPriority w:val="0"/>
    <w:rPr>
      <w:b/>
      <w:bCs/>
      <w:sz w:val="28"/>
      <w:szCs w:val="28"/>
    </w:rPr>
  </w:style>
  <w:style w:type="character" w:customStyle="1" w:styleId="133">
    <w:name w:val="标题 7 Char"/>
    <w:basedOn w:val="43"/>
    <w:link w:val="8"/>
    <w:qFormat/>
    <w:uiPriority w:val="0"/>
    <w:rPr>
      <w:b/>
      <w:bCs/>
      <w:sz w:val="24"/>
      <w:szCs w:val="24"/>
    </w:rPr>
  </w:style>
  <w:style w:type="character" w:customStyle="1" w:styleId="134">
    <w:name w:val="正文文本 3 Char"/>
    <w:basedOn w:val="43"/>
    <w:link w:val="18"/>
    <w:qFormat/>
    <w:uiPriority w:val="0"/>
    <w:rPr>
      <w:kern w:val="2"/>
      <w:sz w:val="16"/>
      <w:szCs w:val="16"/>
    </w:rPr>
  </w:style>
  <w:style w:type="character" w:customStyle="1" w:styleId="135">
    <w:name w:val="批注框文本 Char"/>
    <w:basedOn w:val="43"/>
    <w:link w:val="26"/>
    <w:qFormat/>
    <w:uiPriority w:val="0"/>
    <w:rPr>
      <w:kern w:val="2"/>
      <w:sz w:val="18"/>
      <w:szCs w:val="18"/>
    </w:rPr>
  </w:style>
  <w:style w:type="character" w:customStyle="1" w:styleId="136">
    <w:name w:val="正文文本缩进 2 Char"/>
    <w:basedOn w:val="43"/>
    <w:link w:val="25"/>
    <w:qFormat/>
    <w:uiPriority w:val="0"/>
    <w:rPr>
      <w:kern w:val="2"/>
      <w:sz w:val="21"/>
      <w:szCs w:val="24"/>
    </w:rPr>
  </w:style>
  <w:style w:type="character" w:customStyle="1" w:styleId="137">
    <w:name w:val="标题 9 Char"/>
    <w:basedOn w:val="43"/>
    <w:link w:val="10"/>
    <w:qFormat/>
    <w:uiPriority w:val="0"/>
    <w:rPr>
      <w:rFonts w:eastAsia="黑体"/>
      <w:sz w:val="21"/>
      <w:szCs w:val="21"/>
    </w:rPr>
  </w:style>
  <w:style w:type="character" w:customStyle="1" w:styleId="138">
    <w:name w:val="标题 4 Char"/>
    <w:basedOn w:val="43"/>
    <w:link w:val="5"/>
    <w:qFormat/>
    <w:uiPriority w:val="0"/>
    <w:rPr>
      <w:rFonts w:eastAsia="黑体"/>
      <w:b/>
      <w:bCs/>
      <w:sz w:val="28"/>
      <w:szCs w:val="28"/>
    </w:rPr>
  </w:style>
  <w:style w:type="character" w:customStyle="1" w:styleId="139">
    <w:name w:val="font91"/>
    <w:basedOn w:val="43"/>
    <w:qFormat/>
    <w:uiPriority w:val="0"/>
    <w:rPr>
      <w:rFonts w:hint="eastAsia" w:ascii="宋体" w:hAnsi="宋体" w:eastAsia="宋体" w:cs="宋体"/>
      <w:b/>
      <w:color w:val="FF0000"/>
      <w:sz w:val="20"/>
      <w:szCs w:val="20"/>
      <w:u w:val="none"/>
    </w:rPr>
  </w:style>
  <w:style w:type="paragraph" w:customStyle="1" w:styleId="140">
    <w:name w:val="Table Paragraph"/>
    <w:basedOn w:val="1"/>
    <w:qFormat/>
    <w:uiPriority w:val="1"/>
    <w:rPr>
      <w:rFonts w:ascii="宋体" w:hAnsi="宋体" w:eastAsia="宋体" w:cs="宋体"/>
      <w:lang w:val="zh-CN" w:eastAsia="zh-CN" w:bidi="zh-CN"/>
    </w:rPr>
  </w:style>
  <w:style w:type="paragraph" w:customStyle="1" w:styleId="14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42">
    <w:name w:val="样式3"/>
    <w:basedOn w:val="23"/>
    <w:qFormat/>
    <w:uiPriority w:val="0"/>
    <w:pPr>
      <w:spacing w:line="0" w:lineRule="atLeast"/>
      <w:outlineLvl w:val="0"/>
    </w:pPr>
    <w:rPr>
      <w:sz w:val="28"/>
    </w:rPr>
  </w:style>
  <w:style w:type="paragraph" w:customStyle="1" w:styleId="143">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144">
    <w:name w:val="标题 3 字符"/>
    <w:basedOn w:val="43"/>
    <w:link w:val="2"/>
    <w:semiHidden/>
    <w:qFormat/>
    <w:locked/>
    <w:uiPriority w:val="99"/>
    <w:rPr>
      <w:rFonts w:cs="Times New Roman"/>
      <w:b/>
      <w:bCs/>
      <w:sz w:val="32"/>
      <w:szCs w:val="32"/>
    </w:rPr>
  </w:style>
  <w:style w:type="paragraph" w:customStyle="1" w:styleId="145">
    <w:name w:val="UserStyle_10"/>
    <w:basedOn w:val="1"/>
    <w:qFormat/>
    <w:uiPriority w:val="0"/>
    <w:pPr>
      <w:jc w:val="left"/>
    </w:pPr>
    <w:rPr>
      <w:rFonts w:ascii="宋体" w:hAnsi="宋体"/>
      <w:kern w:val="0"/>
    </w:rPr>
  </w:style>
  <w:style w:type="paragraph" w:customStyle="1" w:styleId="146">
    <w:name w:val="BodyText1I2"/>
    <w:basedOn w:val="147"/>
    <w:qFormat/>
    <w:uiPriority w:val="0"/>
    <w:pPr>
      <w:ind w:firstLine="420" w:firstLineChars="200"/>
    </w:pPr>
    <w:rPr>
      <w:rFonts w:ascii="Times New Roman"/>
      <w:sz w:val="21"/>
      <w:szCs w:val="24"/>
    </w:rPr>
  </w:style>
  <w:style w:type="paragraph" w:customStyle="1" w:styleId="147">
    <w:name w:val="BodyTextIndent"/>
    <w:basedOn w:val="1"/>
    <w:qFormat/>
    <w:uiPriority w:val="0"/>
    <w:pPr>
      <w:spacing w:after="120"/>
      <w:ind w:left="420" w:leftChars="200"/>
    </w:pPr>
    <w:rPr>
      <w:kern w:val="0"/>
      <w:sz w:val="20"/>
    </w:rPr>
  </w:style>
  <w:style w:type="character" w:customStyle="1" w:styleId="148">
    <w:name w:val="UserStyle_1"/>
    <w:link w:val="149"/>
    <w:qFormat/>
    <w:uiPriority w:val="0"/>
    <w:rPr>
      <w:rFonts w:ascii="Cambria" w:hAnsi="Cambria"/>
      <w:b/>
      <w:bCs/>
      <w:i/>
      <w:iCs/>
      <w:sz w:val="28"/>
      <w:szCs w:val="28"/>
    </w:rPr>
  </w:style>
  <w:style w:type="paragraph" w:customStyle="1" w:styleId="149">
    <w:name w:val="Heading2"/>
    <w:basedOn w:val="1"/>
    <w:next w:val="1"/>
    <w:link w:val="148"/>
    <w:qFormat/>
    <w:uiPriority w:val="0"/>
    <w:pPr>
      <w:keepNext/>
      <w:numPr>
        <w:ilvl w:val="1"/>
        <w:numId w:val="4"/>
      </w:numPr>
      <w:spacing w:before="240" w:after="60"/>
    </w:pPr>
    <w:rPr>
      <w:rFonts w:ascii="Cambria" w:hAnsi="Cambria"/>
      <w:b/>
      <w:bCs/>
      <w:i/>
      <w:i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88</Pages>
  <Words>40014</Words>
  <Characters>46776</Characters>
  <Lines>227</Lines>
  <Paragraphs>64</Paragraphs>
  <TotalTime>21</TotalTime>
  <ScaleCrop>false</ScaleCrop>
  <LinksUpToDate>false</LinksUpToDate>
  <CharactersWithSpaces>49838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A~筱宇</cp:lastModifiedBy>
  <cp:lastPrinted>2022-08-01T12:07:00Z</cp:lastPrinted>
  <dcterms:modified xsi:type="dcterms:W3CDTF">2022-12-17T09:25:35Z</dcterms:modified>
  <dc:title>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A516A56EDACB4C928F996C17199461BD</vt:lpwstr>
  </property>
</Properties>
</file>