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ascii="仿宋" w:hAnsi="仿宋" w:eastAsia="仿宋"/>
          <w:color w:val="000000"/>
          <w:sz w:val="48"/>
        </w:rPr>
      </w:pPr>
      <w:bookmarkStart w:id="0" w:name="_Toc55990498"/>
      <w:bookmarkStart w:id="1" w:name="_Toc82497891"/>
      <w:bookmarkStart w:id="2" w:name="_Toc56170377"/>
      <w:bookmarkStart w:id="3" w:name="_Toc55990499"/>
      <w:r>
        <w:rPr>
          <w:rFonts w:hint="eastAsia" w:ascii="仿宋" w:hAnsi="仿宋" w:eastAsia="仿宋"/>
          <w:color w:val="000000"/>
          <w:sz w:val="120"/>
          <w:szCs w:val="120"/>
        </w:rPr>
        <w:t>磋 商 文 件</w:t>
      </w:r>
    </w:p>
    <w:p>
      <w:pPr>
        <w:pStyle w:val="32"/>
        <w:spacing w:line="720" w:lineRule="auto"/>
        <w:ind w:left="1606" w:hanging="1606" w:hangingChars="500"/>
        <w:jc w:val="center"/>
        <w:rPr>
          <w:rFonts w:ascii="仿宋" w:hAnsi="仿宋" w:eastAsia="仿宋"/>
          <w:b/>
          <w:bCs/>
          <w:sz w:val="32"/>
          <w:szCs w:val="32"/>
        </w:rPr>
      </w:pPr>
    </w:p>
    <w:p>
      <w:pPr>
        <w:pStyle w:val="32"/>
        <w:spacing w:line="720" w:lineRule="auto"/>
        <w:ind w:left="1606" w:hanging="1606" w:hangingChars="500"/>
        <w:jc w:val="center"/>
        <w:rPr>
          <w:rFonts w:ascii="仿宋" w:hAnsi="仿宋" w:eastAsia="仿宋"/>
          <w:b/>
          <w:bCs/>
          <w:sz w:val="32"/>
          <w:szCs w:val="32"/>
          <w:highlight w:val="none"/>
        </w:rPr>
      </w:pPr>
      <w:r>
        <w:rPr>
          <w:rFonts w:hint="eastAsia" w:ascii="仿宋" w:hAnsi="仿宋" w:eastAsia="仿宋"/>
          <w:b/>
          <w:bCs/>
          <w:sz w:val="32"/>
          <w:szCs w:val="32"/>
          <w:highlight w:val="none"/>
        </w:rPr>
        <w:t>（项目编号：</w:t>
      </w:r>
      <w:r>
        <w:rPr>
          <w:rFonts w:hint="eastAsia" w:ascii="仿宋" w:hAnsi="仿宋" w:eastAsia="仿宋"/>
          <w:b/>
          <w:bCs/>
          <w:sz w:val="32"/>
          <w:szCs w:val="32"/>
          <w:highlight w:val="none"/>
          <w:lang w:eastAsia="zh-CN"/>
        </w:rPr>
        <w:t>ZKGSF(ZB)-20223369-C</w:t>
      </w:r>
      <w:r>
        <w:rPr>
          <w:rFonts w:hint="eastAsia" w:ascii="仿宋" w:hAnsi="仿宋" w:eastAsia="仿宋"/>
          <w:b/>
          <w:bCs/>
          <w:sz w:val="32"/>
          <w:szCs w:val="32"/>
          <w:highlight w:val="none"/>
        </w:rPr>
        <w:t>）</w:t>
      </w:r>
    </w:p>
    <w:p>
      <w:pPr>
        <w:pStyle w:val="32"/>
        <w:spacing w:line="720" w:lineRule="auto"/>
        <w:ind w:left="1200" w:hanging="1200" w:hangingChars="500"/>
        <w:rPr>
          <w:rFonts w:ascii="仿宋" w:hAnsi="仿宋" w:eastAsia="仿宋"/>
          <w:color w:val="000000"/>
          <w:szCs w:val="28"/>
        </w:rPr>
      </w:pPr>
      <w:r>
        <w:rPr>
          <w:rFonts w:hint="eastAsia" w:ascii="仿宋" w:hAnsi="仿宋" w:eastAsia="仿宋"/>
          <w:sz w:val="24"/>
        </w:rPr>
        <w:t>项目名称：</w:t>
      </w:r>
      <w:r>
        <w:rPr>
          <w:rFonts w:hint="eastAsia" w:ascii="仿宋" w:hAnsi="仿宋" w:eastAsia="仿宋"/>
          <w:sz w:val="24"/>
        </w:rPr>
        <w:tab/>
      </w:r>
      <w:r>
        <w:rPr>
          <w:rFonts w:hint="eastAsia" w:ascii="仿宋" w:hAnsi="仿宋" w:eastAsia="仿宋"/>
          <w:sz w:val="24"/>
          <w:lang w:eastAsia="zh-CN"/>
        </w:rPr>
        <w:t>新疆医科大学第二附属医院医疗设备（第八批）采购项目C包</w:t>
      </w:r>
      <w:r>
        <w:rPr>
          <w:rFonts w:hint="eastAsia" w:ascii="仿宋" w:hAnsi="仿宋" w:eastAsia="仿宋"/>
          <w:sz w:val="24"/>
        </w:rPr>
        <w:t xml:space="preserve">  </w:t>
      </w:r>
    </w:p>
    <w:p>
      <w:pPr>
        <w:pStyle w:val="32"/>
        <w:spacing w:line="720" w:lineRule="auto"/>
        <w:ind w:firstLine="0" w:firstLineChars="0"/>
        <w:rPr>
          <w:rFonts w:ascii="仿宋" w:hAnsi="仿宋" w:eastAsia="仿宋"/>
          <w:sz w:val="24"/>
        </w:rPr>
      </w:pPr>
      <w:r>
        <w:rPr>
          <w:rFonts w:hint="eastAsia" w:ascii="仿宋" w:hAnsi="仿宋" w:eastAsia="仿宋"/>
          <w:sz w:val="24"/>
        </w:rPr>
        <w:t>招标人：（盖章）新疆医科大学第二附属医院</w:t>
      </w:r>
    </w:p>
    <w:p>
      <w:pPr>
        <w:pStyle w:val="32"/>
        <w:spacing w:line="720" w:lineRule="auto"/>
        <w:ind w:firstLine="0" w:firstLineChars="0"/>
        <w:rPr>
          <w:rFonts w:ascii="仿宋" w:hAnsi="仿宋" w:eastAsia="仿宋"/>
          <w:sz w:val="24"/>
        </w:rPr>
      </w:pPr>
      <w:r>
        <w:rPr>
          <w:rFonts w:hint="eastAsia" w:ascii="仿宋" w:hAnsi="仿宋" w:eastAsia="仿宋"/>
          <w:sz w:val="24"/>
        </w:rPr>
        <w:t>联系人：韩玺梅、董玮</w:t>
      </w:r>
    </w:p>
    <w:p>
      <w:pPr>
        <w:pStyle w:val="32"/>
        <w:pBdr>
          <w:bottom w:val="single" w:color="auto" w:sz="4" w:space="0"/>
        </w:pBdr>
        <w:spacing w:line="720" w:lineRule="auto"/>
        <w:ind w:firstLine="0" w:firstLineChars="0"/>
        <w:rPr>
          <w:rFonts w:ascii="仿宋" w:hAnsi="仿宋" w:eastAsia="仿宋"/>
          <w:sz w:val="24"/>
        </w:rPr>
      </w:pPr>
      <w:r>
        <w:rPr>
          <w:rFonts w:hint="eastAsia" w:ascii="仿宋" w:hAnsi="仿宋" w:eastAsia="仿宋"/>
          <w:sz w:val="24"/>
        </w:rPr>
        <w:t>联系电话：0991-4609126</w:t>
      </w:r>
    </w:p>
    <w:p>
      <w:pPr>
        <w:pStyle w:val="32"/>
        <w:spacing w:line="720" w:lineRule="auto"/>
        <w:ind w:firstLine="0" w:firstLineChars="0"/>
        <w:rPr>
          <w:rFonts w:ascii="仿宋" w:hAnsi="仿宋" w:eastAsia="仿宋"/>
          <w:sz w:val="24"/>
        </w:rPr>
      </w:pPr>
      <w:r>
        <w:rPr>
          <w:rFonts w:hint="eastAsia" w:ascii="仿宋" w:hAnsi="仿宋" w:eastAsia="仿宋"/>
          <w:sz w:val="24"/>
        </w:rPr>
        <w:t>招标代理机构：（盖章）中科高盛咨询集团有限公司</w:t>
      </w:r>
    </w:p>
    <w:p>
      <w:pPr>
        <w:pStyle w:val="32"/>
        <w:spacing w:line="720" w:lineRule="auto"/>
        <w:ind w:firstLine="0" w:firstLineChars="0"/>
        <w:rPr>
          <w:rFonts w:ascii="仿宋" w:hAnsi="仿宋" w:eastAsia="仿宋"/>
          <w:sz w:val="24"/>
        </w:rPr>
      </w:pPr>
      <w:r>
        <w:rPr>
          <w:rFonts w:hint="eastAsia" w:ascii="仿宋" w:hAnsi="仿宋" w:eastAsia="仿宋"/>
          <w:sz w:val="24"/>
        </w:rPr>
        <w:t>法定代表人：（盖章）</w:t>
      </w:r>
    </w:p>
    <w:p>
      <w:pPr>
        <w:pStyle w:val="32"/>
        <w:spacing w:line="720" w:lineRule="auto"/>
        <w:ind w:firstLine="0" w:firstLineChars="0"/>
        <w:rPr>
          <w:rFonts w:ascii="仿宋" w:hAnsi="仿宋" w:eastAsia="仿宋"/>
          <w:sz w:val="24"/>
        </w:rPr>
      </w:pPr>
      <w:r>
        <w:rPr>
          <w:rFonts w:hint="eastAsia" w:ascii="仿宋" w:hAnsi="仿宋" w:eastAsia="仿宋"/>
          <w:sz w:val="24"/>
        </w:rPr>
        <w:t>联系人：付文</w:t>
      </w:r>
    </w:p>
    <w:p>
      <w:pPr>
        <w:pStyle w:val="32"/>
        <w:spacing w:line="720" w:lineRule="auto"/>
        <w:ind w:firstLine="0" w:firstLineChars="0"/>
        <w:rPr>
          <w:rFonts w:ascii="仿宋" w:hAnsi="仿宋" w:eastAsia="仿宋"/>
          <w:sz w:val="24"/>
        </w:rPr>
      </w:pPr>
      <w:r>
        <w:rPr>
          <w:rFonts w:hint="eastAsia" w:ascii="仿宋" w:hAnsi="仿宋" w:eastAsia="仿宋"/>
          <w:sz w:val="24"/>
        </w:rPr>
        <w:t>电话：0991-4881798、13999191325</w:t>
      </w:r>
    </w:p>
    <w:p>
      <w:pPr>
        <w:pStyle w:val="32"/>
        <w:spacing w:line="720" w:lineRule="auto"/>
        <w:ind w:firstLine="0" w:firstLineChars="0"/>
      </w:pPr>
      <w:r>
        <w:rPr>
          <w:rFonts w:hint="eastAsia" w:ascii="仿宋" w:hAnsi="仿宋" w:eastAsia="仿宋"/>
          <w:sz w:val="24"/>
        </w:rPr>
        <w:t>详细地址：新疆乌鲁木齐市水磨沟区会展大道绿地中心智海2008</w:t>
      </w:r>
    </w:p>
    <w:p>
      <w:pPr>
        <w:pStyle w:val="32"/>
        <w:spacing w:line="360" w:lineRule="auto"/>
        <w:ind w:firstLine="720"/>
        <w:rPr>
          <w:rFonts w:ascii="仿宋" w:hAnsi="仿宋" w:eastAsia="仿宋" w:cs="仿宋"/>
          <w:sz w:val="36"/>
          <w:szCs w:val="36"/>
        </w:rPr>
      </w:pPr>
    </w:p>
    <w:p>
      <w:r>
        <w:br w:type="page"/>
      </w:r>
    </w:p>
    <w:bookmarkEnd w:id="0"/>
    <w:bookmarkEnd w:id="1"/>
    <w:bookmarkEnd w:id="2"/>
    <w:bookmarkEnd w:id="3"/>
    <w:sdt>
      <w:sdtPr>
        <w:rPr>
          <w:rFonts w:ascii="宋体" w:hAnsi="宋体"/>
        </w:rPr>
        <w:id w:val="147472259"/>
        <w:docPartObj>
          <w:docPartGallery w:val="Table of Contents"/>
          <w:docPartUnique/>
        </w:docPartObj>
      </w:sdtPr>
      <w:sdtEndPr>
        <w:rPr>
          <w:rFonts w:hint="eastAsia" w:ascii="仿宋" w:hAnsi="仿宋" w:eastAsia="仿宋"/>
          <w:color w:val="000000"/>
        </w:rPr>
      </w:sdtEndPr>
      <w:sdtContent>
        <w:p>
          <w:pPr>
            <w:jc w:val="center"/>
          </w:pPr>
          <w:r>
            <w:rPr>
              <w:rFonts w:ascii="宋体" w:hAnsi="宋体"/>
              <w:b/>
              <w:bCs/>
              <w:sz w:val="28"/>
              <w:szCs w:val="24"/>
            </w:rPr>
            <w:t>目</w:t>
          </w:r>
          <w:r>
            <w:rPr>
              <w:rFonts w:hint="eastAsia" w:ascii="宋体" w:hAnsi="宋体"/>
              <w:b/>
              <w:bCs/>
              <w:sz w:val="28"/>
              <w:szCs w:val="24"/>
            </w:rPr>
            <w:t xml:space="preserve">   </w:t>
          </w:r>
          <w:r>
            <w:rPr>
              <w:rFonts w:ascii="宋体" w:hAnsi="宋体"/>
              <w:b/>
              <w:bCs/>
              <w:sz w:val="28"/>
              <w:szCs w:val="24"/>
            </w:rPr>
            <w:t>录</w:t>
          </w:r>
        </w:p>
        <w:p>
          <w:pPr>
            <w:pStyle w:val="18"/>
            <w:tabs>
              <w:tab w:val="right" w:leader="dot" w:pos="8306"/>
            </w:tabs>
            <w:spacing w:line="400" w:lineRule="exact"/>
            <w:ind w:firstLine="0" w:firstLineChars="0"/>
            <w:rPr>
              <w:rFonts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fldChar w:fldCharType="begin"/>
          </w:r>
          <w:r>
            <w:instrText xml:space="preserve"> HYPERLINK \l "_Toc28475" </w:instrText>
          </w:r>
          <w: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"_Toc25500" </w:instrText>
          </w:r>
          <w: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"_Toc105" </w:instrText>
          </w:r>
          <w: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"_Toc9701" </w:instrText>
          </w:r>
          <w:r>
            <w:fldChar w:fldCharType="separate"/>
          </w:r>
          <w:r>
            <w:rPr>
              <w:rFonts w:hint="eastAsia" w:ascii="仿宋" w:hAnsi="仿宋" w:eastAsia="仿宋" w:cs="仿宋"/>
              <w:sz w:val="24"/>
              <w:szCs w:val="24"/>
            </w:rPr>
            <w:t>一、总则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_Toc9701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"_Toc17589" </w:instrText>
          </w:r>
          <w: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"_Toc29097" </w:instrText>
          </w:r>
          <w: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"_Toc26897" </w:instrText>
          </w:r>
          <w: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"_Toc30907" </w:instrText>
          </w:r>
          <w: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"_Toc22021" </w:instrText>
          </w:r>
          <w: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"_Toc3968" </w:instrText>
          </w:r>
          <w: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"_Toc19574" </w:instrText>
          </w:r>
          <w:r>
            <w:fldChar w:fldCharType="separate"/>
          </w:r>
          <w:r>
            <w:rPr>
              <w:rFonts w:hint="eastAsia" w:ascii="仿宋" w:hAnsi="仿宋" w:eastAsia="仿宋" w:cs="仿宋"/>
              <w:sz w:val="24"/>
              <w:szCs w:val="24"/>
            </w:rPr>
            <w:t>八、授予合同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_Toc19574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"_Toc275" </w:instrText>
          </w:r>
          <w:r>
            <w:fldChar w:fldCharType="separate"/>
          </w:r>
          <w:r>
            <w:rPr>
              <w:rFonts w:hint="eastAsia" w:ascii="仿宋" w:hAnsi="仿宋" w:eastAsia="仿宋" w:cs="仿宋"/>
              <w:sz w:val="24"/>
              <w:szCs w:val="24"/>
            </w:rPr>
            <w:t>九、买方授标时更改采购货物数量的权利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"_Toc27059" </w:instrText>
          </w:r>
          <w:r>
            <w:fldChar w:fldCharType="separate"/>
          </w:r>
          <w:r>
            <w:rPr>
              <w:rFonts w:hint="eastAsia" w:ascii="仿宋" w:hAnsi="仿宋" w:eastAsia="仿宋" w:cs="仿宋"/>
              <w:sz w:val="24"/>
              <w:szCs w:val="24"/>
            </w:rPr>
            <w:t>十、其他事项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"_Toc413" </w:instrText>
          </w:r>
          <w: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"_Toc21747" </w:instrText>
          </w:r>
          <w: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_Toc21747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"_Toc6245" </w:instrText>
          </w:r>
          <w: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_Toc6245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"_Toc10657" </w:instrText>
          </w:r>
          <w: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_Toc10657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"_Toc26466" </w:instrText>
          </w:r>
          <w: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_Toc26466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"_Toc3373" </w:instrText>
          </w:r>
          <w: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_Toc3373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"_Toc9301" </w:instrText>
          </w:r>
          <w: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_Toc9301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"_Toc5174" </w:instrText>
          </w:r>
          <w: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_Toc5174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"_Toc30642" </w:instrText>
          </w:r>
          <w: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_Toc30642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"_Toc31315" </w:instrText>
          </w:r>
          <w: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_Toc31315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"_Toc22501" </w:instrText>
          </w:r>
          <w:r>
            <w:fldChar w:fldCharType="separate"/>
          </w:r>
          <w:r>
            <w:rPr>
              <w:rFonts w:hint="eastAsia" w:ascii="仿宋" w:hAnsi="仿宋" w:eastAsia="仿宋" w:cs="仿宋"/>
              <w:sz w:val="24"/>
              <w:szCs w:val="24"/>
            </w:rPr>
            <w:t>附件八、磋商一览表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_Toc22501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"_Toc2236" </w:instrText>
          </w:r>
          <w:r>
            <w:fldChar w:fldCharType="separate"/>
          </w:r>
          <w:r>
            <w:rPr>
              <w:rFonts w:hint="eastAsia" w:ascii="仿宋" w:hAnsi="仿宋" w:eastAsia="仿宋" w:cs="仿宋"/>
              <w:sz w:val="24"/>
              <w:szCs w:val="24"/>
            </w:rPr>
            <w:t>附件九、磋商产品名称、数量、规格分项报价表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_Toc2236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"_Toc27579" </w:instrText>
          </w:r>
          <w:r>
            <w:fldChar w:fldCharType="separate"/>
          </w:r>
          <w:r>
            <w:rPr>
              <w:rFonts w:hint="eastAsia" w:ascii="仿宋" w:hAnsi="仿宋" w:eastAsia="仿宋" w:cs="仿宋"/>
              <w:sz w:val="24"/>
              <w:szCs w:val="24"/>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_Toc27579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"_Toc11172" </w:instrText>
          </w:r>
          <w:r>
            <w:fldChar w:fldCharType="separate"/>
          </w:r>
          <w:r>
            <w:rPr>
              <w:rFonts w:hint="eastAsia" w:ascii="仿宋" w:hAnsi="仿宋" w:eastAsia="仿宋" w:cs="仿宋"/>
              <w:sz w:val="24"/>
              <w:szCs w:val="24"/>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_Toc11172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pPr>
          <w:r>
            <w:fldChar w:fldCharType="begin"/>
          </w:r>
          <w:r>
            <w:instrText xml:space="preserve"> HYPERLINK \l "_Toc5354" </w:instrText>
          </w:r>
          <w:r>
            <w:fldChar w:fldCharType="separate"/>
          </w:r>
          <w:r>
            <w:rPr>
              <w:rFonts w:hint="eastAsia" w:ascii="仿宋" w:hAnsi="仿宋" w:eastAsia="仿宋" w:cs="仿宋"/>
              <w:sz w:val="24"/>
              <w:szCs w:val="24"/>
            </w:rPr>
            <w:t>附件十二、磋商产品近三年同类产品销售业绩表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_Toc5354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296"/>
            </w:tabs>
            <w:spacing w:line="360" w:lineRule="auto"/>
            <w:ind w:left="0" w:leftChars="0"/>
            <w:rPr>
              <w:rFonts w:ascii="仿宋" w:hAnsi="仿宋" w:eastAsia="仿宋"/>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3"/>
      </w:pPr>
      <w:bookmarkStart w:id="4" w:name="_Toc61184620"/>
      <w:bookmarkStart w:id="5" w:name="_Toc28475"/>
      <w:r>
        <w:rPr>
          <w:rFonts w:hint="eastAsia"/>
        </w:rPr>
        <w:t>第一章、磋商公告</w:t>
      </w:r>
      <w:bookmarkEnd w:id="4"/>
      <w:bookmarkEnd w:id="5"/>
    </w:p>
    <w:p>
      <w:pPr>
        <w:pStyle w:val="31"/>
        <w:snapToGrid w:val="0"/>
        <w:spacing w:line="360" w:lineRule="auto"/>
        <w:ind w:firstLine="560" w:firstLineChars="200"/>
        <w:jc w:val="both"/>
        <w:rPr>
          <w:rFonts w:ascii="仿宋" w:hAnsi="仿宋" w:eastAsia="仿宋"/>
          <w:sz w:val="28"/>
          <w:highlight w:val="none"/>
        </w:rPr>
      </w:pPr>
      <w:r>
        <w:rPr>
          <w:rFonts w:ascii="仿宋" w:hAnsi="仿宋" w:eastAsia="仿宋"/>
          <w:sz w:val="28"/>
          <w:highlight w:val="none"/>
        </w:rPr>
        <w:t>一、</w:t>
      </w:r>
      <w:r>
        <w:rPr>
          <w:rFonts w:hint="eastAsia" w:ascii="仿宋" w:hAnsi="仿宋" w:eastAsia="仿宋"/>
          <w:sz w:val="28"/>
          <w:highlight w:val="none"/>
        </w:rPr>
        <w:t>磋商</w:t>
      </w:r>
      <w:r>
        <w:rPr>
          <w:rFonts w:ascii="仿宋" w:hAnsi="仿宋" w:eastAsia="仿宋"/>
          <w:sz w:val="28"/>
          <w:highlight w:val="none"/>
        </w:rPr>
        <w:t>项目编号：</w:t>
      </w:r>
      <w:r>
        <w:rPr>
          <w:rFonts w:hint="eastAsia" w:ascii="仿宋" w:hAnsi="仿宋" w:eastAsia="仿宋"/>
          <w:sz w:val="28"/>
          <w:highlight w:val="none"/>
          <w:lang w:eastAsia="zh-CN"/>
        </w:rPr>
        <w:t>ZKGSF(ZB)-20223369-C</w:t>
      </w:r>
      <w:r>
        <w:rPr>
          <w:rFonts w:hint="eastAsia" w:ascii="仿宋" w:hAnsi="仿宋" w:eastAsia="仿宋"/>
          <w:sz w:val="28"/>
          <w:highlight w:val="none"/>
        </w:rPr>
        <w:t xml:space="preserve"> </w:t>
      </w:r>
    </w:p>
    <w:p>
      <w:pPr>
        <w:pStyle w:val="31"/>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widowControl/>
        <w:shd w:val="clear" w:color="auto" w:fill="FFFFFF"/>
        <w:snapToGrid w:val="0"/>
        <w:spacing w:line="312" w:lineRule="auto"/>
        <w:ind w:firstLine="560" w:firstLineChars="200"/>
        <w:jc w:val="left"/>
        <w:rPr>
          <w:rFonts w:ascii="仿宋" w:hAnsi="仿宋" w:eastAsia="仿宋" w:cs="仿宋"/>
          <w:kern w:val="0"/>
          <w:sz w:val="28"/>
          <w:szCs w:val="28"/>
        </w:rPr>
      </w:pPr>
      <w:r>
        <w:rPr>
          <w:rFonts w:ascii="仿宋" w:hAnsi="仿宋" w:eastAsia="仿宋"/>
          <w:sz w:val="28"/>
        </w:rPr>
        <w:t>三、</w:t>
      </w:r>
      <w:r>
        <w:rPr>
          <w:rFonts w:hint="eastAsia" w:ascii="仿宋" w:hAnsi="仿宋" w:eastAsia="仿宋"/>
          <w:sz w:val="28"/>
        </w:rPr>
        <w:t>磋商</w:t>
      </w:r>
      <w:r>
        <w:rPr>
          <w:rFonts w:ascii="仿宋" w:hAnsi="仿宋" w:eastAsia="仿宋"/>
          <w:sz w:val="28"/>
        </w:rPr>
        <w:t>项目概况</w:t>
      </w:r>
      <w:r>
        <w:rPr>
          <w:rFonts w:hint="eastAsia" w:ascii="仿宋" w:hAnsi="仿宋" w:eastAsia="仿宋"/>
          <w:sz w:val="28"/>
        </w:rPr>
        <w:t>：</w:t>
      </w:r>
      <w:r>
        <w:rPr>
          <w:rFonts w:hint="eastAsia" w:ascii="仿宋" w:hAnsi="仿宋" w:eastAsia="仿宋" w:cs="仿宋"/>
          <w:kern w:val="0"/>
          <w:sz w:val="28"/>
          <w:szCs w:val="28"/>
        </w:rPr>
        <w:t>总控制价</w:t>
      </w:r>
      <w:r>
        <w:rPr>
          <w:rFonts w:hint="eastAsia" w:ascii="仿宋" w:hAnsi="仿宋" w:eastAsia="仿宋" w:cs="仿宋"/>
          <w:kern w:val="0"/>
          <w:sz w:val="28"/>
          <w:szCs w:val="28"/>
          <w:lang w:val="en-US" w:eastAsia="zh-CN"/>
        </w:rPr>
        <w:t>110.00</w:t>
      </w:r>
      <w:r>
        <w:rPr>
          <w:rFonts w:hint="eastAsia" w:ascii="仿宋" w:hAnsi="仿宋" w:eastAsia="仿宋" w:cs="仿宋"/>
          <w:kern w:val="0"/>
          <w:sz w:val="28"/>
          <w:szCs w:val="28"/>
        </w:rPr>
        <w:t xml:space="preserve">万元人民币。 </w:t>
      </w:r>
    </w:p>
    <w:tbl>
      <w:tblPr>
        <w:tblStyle w:val="23"/>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7"/>
        <w:gridCol w:w="1815"/>
        <w:gridCol w:w="3348"/>
        <w:gridCol w:w="1250"/>
        <w:gridCol w:w="89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1187" w:type="dxa"/>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序号</w:t>
            </w:r>
          </w:p>
        </w:tc>
        <w:tc>
          <w:tcPr>
            <w:tcW w:w="1815" w:type="dxa"/>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标项名称</w:t>
            </w:r>
          </w:p>
        </w:tc>
        <w:tc>
          <w:tcPr>
            <w:tcW w:w="3348" w:type="dxa"/>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使用方</w:t>
            </w:r>
          </w:p>
        </w:tc>
        <w:tc>
          <w:tcPr>
            <w:tcW w:w="1250" w:type="dxa"/>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数量</w:t>
            </w:r>
          </w:p>
        </w:tc>
        <w:tc>
          <w:tcPr>
            <w:tcW w:w="890" w:type="dxa"/>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单位</w:t>
            </w:r>
          </w:p>
        </w:tc>
        <w:tc>
          <w:tcPr>
            <w:tcW w:w="1800" w:type="dxa"/>
            <w:noWrap/>
            <w:tcMar>
              <w:top w:w="15" w:type="dxa"/>
              <w:left w:w="15" w:type="dxa"/>
              <w:right w:w="15"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最高限价合计</w:t>
            </w:r>
          </w:p>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87" w:type="dxa"/>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双板DR</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ascii="华文宋体" w:hAnsi="华文宋体" w:eastAsia="华文宋体" w:cs="华文宋体"/>
                <w:kern w:val="0"/>
                <w:sz w:val="22"/>
                <w:szCs w:val="22"/>
                <w:lang w:val="en-US" w:eastAsia="zh-CN" w:bidi="ar"/>
              </w:rPr>
              <w:t>医学影像中心</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1"/>
                <w:szCs w:val="21"/>
                <w:lang w:bidi="ar"/>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c>
          <w:tcPr>
            <w:tcW w:w="1800" w:type="dxa"/>
            <w:noWrap/>
            <w:tcMar>
              <w:top w:w="15" w:type="dxa"/>
              <w:left w:w="15" w:type="dxa"/>
              <w:right w:w="15" w:type="dxa"/>
            </w:tcMar>
            <w:vAlign w:val="center"/>
          </w:tcPr>
          <w:p>
            <w:pPr>
              <w:widowControl/>
              <w:jc w:val="center"/>
              <w:textAlignment w:val="center"/>
              <w:rPr>
                <w:rFonts w:hint="default" w:ascii="等线" w:hAnsi="等线" w:eastAsia="等线" w:cs="等线"/>
                <w:color w:val="000000"/>
                <w:kern w:val="0"/>
                <w:sz w:val="22"/>
                <w:szCs w:val="22"/>
                <w:lang w:val="en-US" w:bidi="ar"/>
              </w:rPr>
            </w:pPr>
            <w:r>
              <w:rPr>
                <w:rFonts w:hint="eastAsia" w:ascii="等线" w:hAnsi="等线" w:eastAsia="等线" w:cs="等线"/>
                <w:color w:val="000000"/>
                <w:kern w:val="0"/>
                <w:sz w:val="22"/>
                <w:szCs w:val="22"/>
                <w:lang w:val="en-US" w:eastAsia="zh-CN" w:bidi="ar"/>
              </w:rPr>
              <w:t>110</w:t>
            </w:r>
          </w:p>
        </w:tc>
      </w:tr>
    </w:tbl>
    <w:p>
      <w:pPr>
        <w:pStyle w:val="10"/>
      </w:pPr>
    </w:p>
    <w:p>
      <w:pPr>
        <w:pStyle w:val="31"/>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pStyle w:val="31"/>
        <w:snapToGrid w:val="0"/>
        <w:spacing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pStyle w:val="31"/>
        <w:snapToGrid w:val="0"/>
        <w:spacing w:line="360" w:lineRule="auto"/>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 xml:space="preserve">2.落实政府采购政策需满足的资格要求：非专门面向中小企业（含中型、小型、微型企业）采购项目，根据《政府采购促进中小企业发展管理办法》（财库[2020]46号）的规定，评标时将给予此类企业进行价格10%的优惠，用优惠后的价格参与评审。 </w:t>
      </w:r>
    </w:p>
    <w:p>
      <w:pPr>
        <w:pStyle w:val="31"/>
        <w:snapToGrid w:val="0"/>
        <w:spacing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3.本项目的特定资格要求：</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（1）具备有效的营业执照；</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2）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（3）法定代表人投标需提供法定代表人资格证明书，委托代理人投标需提供法定代表人授权委托书；</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（4）供应商不得为“信用中国”网站（www.creditchina.gov.cn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（5）本项目不接受联合体投标。</w:t>
      </w:r>
    </w:p>
    <w:p>
      <w:pPr>
        <w:pStyle w:val="31"/>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31"/>
        <w:snapToGrid w:val="0"/>
        <w:spacing w:line="360" w:lineRule="auto"/>
        <w:ind w:firstLine="560" w:firstLineChars="200"/>
        <w:jc w:val="both"/>
        <w:rPr>
          <w:rFonts w:ascii="仿宋" w:hAnsi="仿宋" w:eastAsia="仿宋"/>
          <w:sz w:val="28"/>
          <w:highlight w:val="yellow"/>
        </w:rPr>
      </w:pPr>
      <w:r>
        <w:rPr>
          <w:rFonts w:ascii="仿宋" w:hAnsi="仿宋" w:eastAsia="仿宋"/>
          <w:sz w:val="28"/>
          <w:highlight w:val="yellow"/>
        </w:rPr>
        <w:t>1．报名（发售／获取）时间：</w:t>
      </w:r>
      <w:r>
        <w:rPr>
          <w:rFonts w:hint="eastAsia" w:ascii="仿宋" w:hAnsi="仿宋" w:eastAsia="仿宋"/>
          <w:sz w:val="28"/>
          <w:highlight w:val="yellow"/>
          <w:u w:val="single"/>
        </w:rPr>
        <w:t>2022年12月1</w:t>
      </w:r>
      <w:r>
        <w:rPr>
          <w:rFonts w:hint="eastAsia" w:ascii="仿宋" w:hAnsi="仿宋" w:eastAsia="仿宋"/>
          <w:sz w:val="28"/>
          <w:highlight w:val="yellow"/>
          <w:u w:val="single"/>
          <w:lang w:val="en-US" w:eastAsia="zh-CN"/>
        </w:rPr>
        <w:t>9</w:t>
      </w:r>
      <w:r>
        <w:rPr>
          <w:rFonts w:hint="eastAsia" w:ascii="仿宋" w:hAnsi="仿宋" w:eastAsia="仿宋"/>
          <w:sz w:val="28"/>
          <w:highlight w:val="yellow"/>
          <w:u w:val="single"/>
        </w:rPr>
        <w:t>日-2022年12月2</w:t>
      </w:r>
      <w:r>
        <w:rPr>
          <w:rFonts w:hint="eastAsia" w:ascii="仿宋" w:hAnsi="仿宋" w:eastAsia="仿宋"/>
          <w:sz w:val="28"/>
          <w:highlight w:val="yellow"/>
          <w:u w:val="single"/>
          <w:lang w:val="en-US" w:eastAsia="zh-CN"/>
        </w:rPr>
        <w:t>6</w:t>
      </w:r>
      <w:r>
        <w:rPr>
          <w:rFonts w:hint="eastAsia" w:ascii="仿宋" w:hAnsi="仿宋" w:eastAsia="仿宋"/>
          <w:sz w:val="28"/>
          <w:highlight w:val="yellow"/>
          <w:u w:val="single"/>
        </w:rPr>
        <w:t>日</w:t>
      </w:r>
    </w:p>
    <w:p>
      <w:pPr>
        <w:pStyle w:val="31"/>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rPr>
        <w:t>4</w:t>
      </w:r>
      <w:r>
        <w:rPr>
          <w:rFonts w:ascii="仿宋" w:hAnsi="仿宋" w:eastAsia="仿宋"/>
          <w:sz w:val="28"/>
        </w:rPr>
        <w:t>：00，下午：1</w:t>
      </w:r>
      <w:r>
        <w:rPr>
          <w:rFonts w:hint="eastAsia" w:ascii="仿宋" w:hAnsi="仿宋" w:eastAsia="仿宋"/>
          <w:sz w:val="28"/>
        </w:rPr>
        <w:t>6</w:t>
      </w:r>
      <w:r>
        <w:rPr>
          <w:rFonts w:ascii="仿宋" w:hAnsi="仿宋" w:eastAsia="仿宋"/>
          <w:sz w:val="28"/>
        </w:rPr>
        <w:t>：00-19：00</w:t>
      </w:r>
    </w:p>
    <w:p>
      <w:pPr>
        <w:pStyle w:val="31"/>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政采云平台线上获取</w:t>
      </w:r>
    </w:p>
    <w:p>
      <w:pPr>
        <w:pStyle w:val="31"/>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0</w:t>
      </w:r>
    </w:p>
    <w:p>
      <w:pPr>
        <w:pStyle w:val="31"/>
        <w:snapToGrid w:val="0"/>
        <w:spacing w:line="360" w:lineRule="auto"/>
        <w:ind w:firstLine="560" w:firstLineChars="200"/>
        <w:jc w:val="both"/>
        <w:rPr>
          <w:rFonts w:ascii="仿宋" w:hAnsi="仿宋" w:eastAsia="仿宋"/>
          <w:sz w:val="28"/>
        </w:rPr>
      </w:pPr>
      <w:r>
        <w:rPr>
          <w:rFonts w:ascii="仿宋" w:hAnsi="仿宋" w:eastAsia="仿宋"/>
          <w:sz w:val="28"/>
        </w:rPr>
        <w:t>4．</w:t>
      </w:r>
      <w:r>
        <w:rPr>
          <w:rFonts w:hint="eastAsia" w:ascii="仿宋" w:hAnsi="仿宋" w:eastAsia="仿宋"/>
          <w:sz w:val="28"/>
        </w:rPr>
        <w:t>方式</w:t>
      </w:r>
      <w:r>
        <w:rPr>
          <w:rFonts w:ascii="仿宋" w:hAnsi="仿宋" w:eastAsia="仿宋"/>
          <w:sz w:val="28"/>
        </w:rPr>
        <w:t>：</w:t>
      </w:r>
      <w:r>
        <w:rPr>
          <w:rFonts w:hint="eastAsia" w:ascii="仿宋" w:hAnsi="仿宋" w:eastAsia="仿宋"/>
          <w:sz w:val="28"/>
        </w:rPr>
        <w:t>供应商登录政采云平台https://www.zcygov.cn/在线申请获取采购文件（进入“项目采购”应用，在获取采购文件菜单中选择项目，申请获取采购文件）。</w:t>
      </w:r>
    </w:p>
    <w:p>
      <w:pPr>
        <w:pStyle w:val="31"/>
        <w:snapToGrid w:val="0"/>
        <w:spacing w:line="360" w:lineRule="auto"/>
        <w:ind w:firstLine="560" w:firstLineChars="200"/>
        <w:jc w:val="both"/>
        <w:rPr>
          <w:rFonts w:ascii="仿宋" w:hAnsi="仿宋" w:eastAsia="仿宋"/>
          <w:sz w:val="28"/>
          <w:highlight w:val="yellow"/>
        </w:rPr>
      </w:pPr>
      <w:r>
        <w:rPr>
          <w:rFonts w:ascii="仿宋" w:hAnsi="仿宋" w:eastAsia="仿宋"/>
          <w:sz w:val="28"/>
          <w:highlight w:val="yellow"/>
        </w:rPr>
        <w:t>六、</w:t>
      </w:r>
      <w:r>
        <w:rPr>
          <w:rFonts w:hint="eastAsia" w:ascii="仿宋" w:hAnsi="仿宋" w:eastAsia="仿宋"/>
          <w:sz w:val="28"/>
          <w:highlight w:val="yellow"/>
        </w:rPr>
        <w:t>响应文件递交</w:t>
      </w:r>
      <w:r>
        <w:rPr>
          <w:rFonts w:ascii="仿宋" w:hAnsi="仿宋" w:eastAsia="仿宋"/>
          <w:sz w:val="28"/>
          <w:highlight w:val="yellow"/>
        </w:rPr>
        <w:t>截止时间：</w:t>
      </w:r>
      <w:bookmarkStart w:id="6" w:name="_Hlk56775416"/>
      <w:r>
        <w:rPr>
          <w:rFonts w:hint="eastAsia" w:ascii="仿宋" w:hAnsi="仿宋" w:eastAsia="仿宋"/>
          <w:sz w:val="28"/>
          <w:highlight w:val="yellow"/>
          <w:u w:val="single"/>
        </w:rPr>
        <w:t>2022年12月</w:t>
      </w:r>
      <w:r>
        <w:rPr>
          <w:rFonts w:ascii="仿宋" w:hAnsi="仿宋" w:eastAsia="仿宋"/>
          <w:sz w:val="28"/>
          <w:highlight w:val="yellow"/>
          <w:u w:val="single"/>
        </w:rPr>
        <w:t>30</w:t>
      </w:r>
      <w:r>
        <w:rPr>
          <w:rFonts w:hint="eastAsia" w:ascii="仿宋" w:hAnsi="仿宋" w:eastAsia="仿宋"/>
          <w:sz w:val="28"/>
          <w:highlight w:val="yellow"/>
          <w:u w:val="single"/>
        </w:rPr>
        <w:t>日11时00分</w:t>
      </w:r>
      <w:r>
        <w:rPr>
          <w:rFonts w:hint="eastAsia" w:ascii="仿宋" w:hAnsi="仿宋" w:eastAsia="仿宋"/>
          <w:sz w:val="28"/>
          <w:highlight w:val="yellow"/>
        </w:rPr>
        <w:t>（北京时间）</w:t>
      </w:r>
      <w:bookmarkEnd w:id="6"/>
    </w:p>
    <w:p>
      <w:pPr>
        <w:pStyle w:val="31"/>
        <w:snapToGrid w:val="0"/>
        <w:spacing w:line="360" w:lineRule="auto"/>
        <w:ind w:firstLine="560" w:firstLineChars="200"/>
        <w:jc w:val="both"/>
        <w:rPr>
          <w:rFonts w:ascii="仿宋" w:hAnsi="仿宋" w:eastAsia="仿宋"/>
          <w:sz w:val="28"/>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rPr>
        <w:t>新疆乌鲁木齐市水磨沟区绿地中心写字楼智海2008</w:t>
      </w:r>
    </w:p>
    <w:p>
      <w:pPr>
        <w:pStyle w:val="31"/>
        <w:snapToGrid w:val="0"/>
        <w:spacing w:line="360" w:lineRule="auto"/>
        <w:ind w:firstLine="560" w:firstLineChars="200"/>
        <w:jc w:val="both"/>
        <w:rPr>
          <w:rFonts w:ascii="仿宋" w:hAnsi="仿宋" w:eastAsia="仿宋"/>
          <w:sz w:val="28"/>
          <w:highlight w:val="yellow"/>
        </w:rPr>
      </w:pPr>
      <w:r>
        <w:rPr>
          <w:rFonts w:ascii="仿宋" w:hAnsi="仿宋" w:eastAsia="仿宋"/>
          <w:sz w:val="28"/>
          <w:highlight w:val="yellow"/>
        </w:rPr>
        <w:t>八、</w:t>
      </w:r>
      <w:r>
        <w:rPr>
          <w:rFonts w:hint="eastAsia" w:ascii="仿宋" w:hAnsi="仿宋" w:eastAsia="仿宋"/>
          <w:sz w:val="28"/>
          <w:highlight w:val="yellow"/>
        </w:rPr>
        <w:t>磋商</w:t>
      </w:r>
      <w:r>
        <w:rPr>
          <w:rFonts w:ascii="仿宋" w:hAnsi="仿宋" w:eastAsia="仿宋"/>
          <w:sz w:val="28"/>
          <w:highlight w:val="yellow"/>
        </w:rPr>
        <w:t>时间：</w:t>
      </w:r>
      <w:r>
        <w:rPr>
          <w:rFonts w:hint="eastAsia" w:ascii="仿宋" w:hAnsi="仿宋" w:eastAsia="仿宋"/>
          <w:sz w:val="28"/>
          <w:highlight w:val="yellow"/>
          <w:u w:val="single"/>
        </w:rPr>
        <w:t>2022年12月</w:t>
      </w:r>
      <w:r>
        <w:rPr>
          <w:rFonts w:ascii="仿宋" w:hAnsi="仿宋" w:eastAsia="仿宋"/>
          <w:sz w:val="28"/>
          <w:highlight w:val="yellow"/>
          <w:u w:val="single"/>
        </w:rPr>
        <w:t>30</w:t>
      </w:r>
      <w:r>
        <w:rPr>
          <w:rFonts w:hint="eastAsia" w:ascii="仿宋" w:hAnsi="仿宋" w:eastAsia="仿宋"/>
          <w:sz w:val="28"/>
          <w:highlight w:val="yellow"/>
          <w:u w:val="single"/>
        </w:rPr>
        <w:t>日11时00分</w:t>
      </w:r>
      <w:r>
        <w:rPr>
          <w:rFonts w:hint="eastAsia" w:ascii="仿宋" w:hAnsi="仿宋" w:eastAsia="仿宋"/>
          <w:sz w:val="28"/>
          <w:highlight w:val="yellow"/>
        </w:rPr>
        <w:t>（北京时间）</w:t>
      </w:r>
    </w:p>
    <w:p>
      <w:pPr>
        <w:pStyle w:val="31"/>
        <w:snapToGrid w:val="0"/>
        <w:spacing w:line="360" w:lineRule="auto"/>
        <w:ind w:firstLine="560" w:firstLineChars="200"/>
        <w:jc w:val="both"/>
        <w:rPr>
          <w:rFonts w:ascii="仿宋" w:hAnsi="仿宋" w:eastAsia="仿宋"/>
          <w:sz w:val="28"/>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rPr>
        <w:t>新疆乌鲁木齐市水磨沟区绿地中心写字楼智海2008</w:t>
      </w:r>
    </w:p>
    <w:p>
      <w:pPr>
        <w:pStyle w:val="31"/>
        <w:snapToGrid w:val="0"/>
        <w:spacing w:line="360" w:lineRule="auto"/>
        <w:ind w:firstLine="560"/>
        <w:jc w:val="both"/>
        <w:rPr>
          <w:rFonts w:ascii="仿宋" w:hAnsi="仿宋" w:eastAsia="仿宋"/>
          <w:sz w:val="28"/>
        </w:rPr>
      </w:pPr>
      <w:r>
        <w:rPr>
          <w:rFonts w:ascii="仿宋" w:hAnsi="仿宋" w:eastAsia="仿宋"/>
          <w:sz w:val="28"/>
        </w:rPr>
        <w:t>十、联系方式</w:t>
      </w:r>
    </w:p>
    <w:p>
      <w:pPr>
        <w:pStyle w:val="21"/>
        <w:spacing w:before="75" w:beforeAutospacing="0" w:after="75" w:afterAutospacing="0"/>
        <w:ind w:firstLine="420"/>
        <w:rPr>
          <w:rFonts w:ascii="仿宋" w:hAnsi="仿宋" w:eastAsia="仿宋" w:cs="仿宋"/>
          <w:color w:val="000000"/>
          <w:szCs w:val="24"/>
        </w:rPr>
      </w:pPr>
      <w:r>
        <w:rPr>
          <w:rFonts w:hint="eastAsia" w:ascii="仿宋" w:hAnsi="仿宋" w:eastAsia="仿宋" w:cs="仿宋"/>
          <w:color w:val="000000"/>
          <w:sz w:val="27"/>
          <w:szCs w:val="27"/>
        </w:rPr>
        <w:t>1.采购人信息</w:t>
      </w:r>
    </w:p>
    <w:p>
      <w:pPr>
        <w:pStyle w:val="21"/>
        <w:spacing w:before="75" w:beforeAutospacing="0" w:after="75" w:afterAutospacing="0"/>
        <w:ind w:firstLine="420"/>
        <w:rPr>
          <w:rFonts w:ascii="仿宋" w:hAnsi="仿宋" w:eastAsia="仿宋" w:cs="仿宋"/>
          <w:color w:val="000000"/>
          <w:szCs w:val="24"/>
        </w:rPr>
      </w:pPr>
      <w:r>
        <w:rPr>
          <w:rFonts w:hint="eastAsia" w:ascii="仿宋" w:hAnsi="仿宋" w:eastAsia="仿宋" w:cs="仿宋"/>
          <w:color w:val="000000"/>
          <w:sz w:val="27"/>
          <w:szCs w:val="27"/>
        </w:rPr>
        <w:t>名 称：</w:t>
      </w:r>
      <w:r>
        <w:rPr>
          <w:rStyle w:val="29"/>
          <w:rFonts w:hint="eastAsia" w:ascii="仿宋" w:hAnsi="仿宋" w:eastAsia="仿宋" w:cs="仿宋"/>
          <w:color w:val="000000"/>
          <w:sz w:val="27"/>
          <w:szCs w:val="27"/>
        </w:rPr>
        <w:t>新疆医科大学第二附属医院</w:t>
      </w:r>
    </w:p>
    <w:p>
      <w:pPr>
        <w:pStyle w:val="21"/>
        <w:spacing w:before="75" w:beforeAutospacing="0" w:after="75" w:afterAutospacing="0"/>
        <w:ind w:firstLine="420"/>
        <w:rPr>
          <w:rFonts w:ascii="仿宋" w:hAnsi="仿宋" w:eastAsia="仿宋" w:cs="仿宋"/>
          <w:color w:val="000000"/>
          <w:sz w:val="27"/>
          <w:szCs w:val="27"/>
        </w:rPr>
      </w:pPr>
      <w:r>
        <w:rPr>
          <w:rFonts w:hint="eastAsia" w:ascii="仿宋" w:hAnsi="仿宋" w:eastAsia="仿宋" w:cs="仿宋"/>
          <w:color w:val="000000"/>
          <w:sz w:val="27"/>
          <w:szCs w:val="27"/>
        </w:rPr>
        <w:t xml:space="preserve">地 址：新疆维吾尔自治区乌鲁木齐市水磨沟区南湖东路北二巷38号 </w:t>
      </w:r>
    </w:p>
    <w:p>
      <w:pPr>
        <w:pStyle w:val="21"/>
        <w:spacing w:before="75" w:beforeAutospacing="0" w:after="75" w:afterAutospacing="0"/>
        <w:ind w:firstLine="420"/>
        <w:rPr>
          <w:rFonts w:ascii="仿宋" w:hAnsi="仿宋" w:eastAsia="仿宋" w:cs="仿宋"/>
          <w:color w:val="000000"/>
          <w:szCs w:val="24"/>
        </w:rPr>
      </w:pPr>
      <w:r>
        <w:rPr>
          <w:rFonts w:hint="eastAsia" w:ascii="仿宋" w:hAnsi="仿宋" w:eastAsia="仿宋" w:cs="仿宋"/>
          <w:color w:val="000000"/>
          <w:sz w:val="27"/>
          <w:szCs w:val="27"/>
        </w:rPr>
        <w:t>联系方式：0991-4609126</w:t>
      </w:r>
    </w:p>
    <w:p>
      <w:pPr>
        <w:pStyle w:val="21"/>
        <w:spacing w:before="75" w:beforeAutospacing="0" w:after="75" w:afterAutospacing="0"/>
        <w:ind w:firstLine="420"/>
        <w:rPr>
          <w:rFonts w:ascii="仿宋" w:hAnsi="仿宋" w:eastAsia="仿宋" w:cs="仿宋"/>
          <w:color w:val="000000"/>
          <w:szCs w:val="24"/>
        </w:rPr>
      </w:pPr>
      <w:r>
        <w:rPr>
          <w:rFonts w:hint="eastAsia" w:ascii="仿宋" w:hAnsi="仿宋" w:eastAsia="仿宋" w:cs="仿宋"/>
          <w:color w:val="000000"/>
          <w:sz w:val="27"/>
          <w:szCs w:val="27"/>
        </w:rPr>
        <w:t>2.采购代理机构信息</w:t>
      </w:r>
    </w:p>
    <w:p>
      <w:pPr>
        <w:pStyle w:val="21"/>
        <w:spacing w:before="75" w:beforeAutospacing="0" w:after="75" w:afterAutospacing="0"/>
        <w:ind w:firstLine="420"/>
        <w:rPr>
          <w:rFonts w:ascii="仿宋" w:hAnsi="仿宋" w:eastAsia="仿宋" w:cs="仿宋"/>
          <w:color w:val="000000"/>
          <w:sz w:val="27"/>
          <w:szCs w:val="27"/>
          <w:lang w:eastAsia="en-US"/>
        </w:rPr>
      </w:pPr>
      <w:r>
        <w:rPr>
          <w:rFonts w:hint="eastAsia" w:ascii="仿宋" w:hAnsi="仿宋" w:eastAsia="仿宋" w:cs="仿宋"/>
          <w:color w:val="000000"/>
          <w:sz w:val="27"/>
          <w:szCs w:val="27"/>
          <w:lang w:eastAsia="en-US"/>
        </w:rPr>
        <w:t>名 称：中科高盛咨询集团有限公司</w:t>
      </w:r>
    </w:p>
    <w:p>
      <w:pPr>
        <w:pStyle w:val="21"/>
        <w:spacing w:before="75" w:beforeAutospacing="0" w:after="75" w:afterAutospacing="0"/>
        <w:ind w:firstLine="420"/>
        <w:rPr>
          <w:rFonts w:ascii="仿宋" w:hAnsi="仿宋" w:eastAsia="仿宋" w:cs="仿宋"/>
          <w:color w:val="000000"/>
          <w:sz w:val="27"/>
          <w:szCs w:val="27"/>
          <w:lang w:eastAsia="en-US"/>
        </w:rPr>
      </w:pPr>
      <w:r>
        <w:rPr>
          <w:rFonts w:hint="eastAsia" w:ascii="仿宋" w:hAnsi="仿宋" w:eastAsia="仿宋" w:cs="仿宋"/>
          <w:color w:val="000000"/>
          <w:sz w:val="27"/>
          <w:szCs w:val="27"/>
          <w:lang w:eastAsia="en-US"/>
        </w:rPr>
        <w:t>地 址：乌鲁木齐市水磨沟区会展大道绿地中心智海2008室</w:t>
      </w:r>
    </w:p>
    <w:p>
      <w:pPr>
        <w:pStyle w:val="21"/>
        <w:spacing w:before="75" w:beforeAutospacing="0" w:after="75" w:afterAutospacing="0"/>
        <w:ind w:firstLine="420"/>
        <w:rPr>
          <w:rFonts w:ascii="仿宋" w:hAnsi="仿宋" w:eastAsia="仿宋" w:cs="仿宋"/>
          <w:color w:val="000000"/>
          <w:sz w:val="27"/>
          <w:szCs w:val="27"/>
        </w:rPr>
      </w:pPr>
      <w:r>
        <w:rPr>
          <w:rFonts w:hint="eastAsia" w:ascii="仿宋" w:hAnsi="仿宋" w:eastAsia="仿宋" w:cs="仿宋"/>
          <w:color w:val="000000"/>
          <w:sz w:val="27"/>
          <w:szCs w:val="27"/>
          <w:lang w:eastAsia="en-US"/>
        </w:rPr>
        <w:t>联系方式：0991-4881798</w:t>
      </w:r>
    </w:p>
    <w:p>
      <w:pPr>
        <w:pStyle w:val="21"/>
        <w:spacing w:before="75" w:beforeAutospacing="0" w:after="75" w:afterAutospacing="0"/>
        <w:ind w:firstLine="420"/>
        <w:rPr>
          <w:rFonts w:ascii="仿宋" w:hAnsi="仿宋" w:eastAsia="仿宋" w:cs="仿宋"/>
          <w:color w:val="000000"/>
          <w:sz w:val="27"/>
          <w:szCs w:val="27"/>
          <w:lang w:eastAsia="en-US"/>
        </w:rPr>
      </w:pPr>
      <w:r>
        <w:rPr>
          <w:rFonts w:hint="eastAsia" w:ascii="仿宋" w:hAnsi="仿宋" w:eastAsia="仿宋" w:cs="仿宋"/>
          <w:color w:val="000000"/>
          <w:sz w:val="27"/>
          <w:szCs w:val="27"/>
          <w:lang w:eastAsia="en-US"/>
        </w:rPr>
        <w:t>3.项目联系方式</w:t>
      </w:r>
    </w:p>
    <w:p>
      <w:pPr>
        <w:pStyle w:val="21"/>
        <w:spacing w:before="75" w:beforeAutospacing="0" w:after="75" w:afterAutospacing="0"/>
        <w:ind w:firstLine="420"/>
        <w:rPr>
          <w:rFonts w:ascii="仿宋" w:hAnsi="仿宋" w:eastAsia="仿宋" w:cs="仿宋"/>
          <w:color w:val="000000"/>
          <w:sz w:val="27"/>
          <w:szCs w:val="27"/>
          <w:lang w:eastAsia="en-US"/>
        </w:rPr>
      </w:pPr>
      <w:r>
        <w:rPr>
          <w:rFonts w:hint="eastAsia" w:ascii="仿宋" w:hAnsi="仿宋" w:eastAsia="仿宋" w:cs="仿宋"/>
          <w:color w:val="000000"/>
          <w:sz w:val="27"/>
          <w:szCs w:val="27"/>
          <w:lang w:eastAsia="en-US"/>
        </w:rPr>
        <w:t>项目联系人：付文</w:t>
      </w:r>
    </w:p>
    <w:p>
      <w:pPr>
        <w:pStyle w:val="21"/>
        <w:spacing w:before="75" w:beforeAutospacing="0" w:after="75" w:afterAutospacing="0"/>
        <w:ind w:firstLine="420"/>
        <w:rPr>
          <w:rFonts w:ascii="仿宋" w:hAnsi="仿宋" w:eastAsia="仿宋" w:cs="仿宋"/>
          <w:color w:val="000000"/>
          <w:sz w:val="27"/>
          <w:szCs w:val="27"/>
          <w:lang w:eastAsia="en-US"/>
        </w:rPr>
      </w:pPr>
      <w:r>
        <w:rPr>
          <w:rFonts w:hint="eastAsia" w:ascii="仿宋" w:hAnsi="仿宋" w:eastAsia="仿宋" w:cs="仿宋"/>
          <w:color w:val="000000"/>
          <w:sz w:val="27"/>
          <w:szCs w:val="27"/>
          <w:lang w:eastAsia="en-US"/>
        </w:rPr>
        <w:t>电 话：13999191325</w:t>
      </w:r>
    </w:p>
    <w:p>
      <w:pPr>
        <w:pStyle w:val="3"/>
      </w:pPr>
      <w:r>
        <w:rPr>
          <w:rFonts w:hint="eastAsia"/>
        </w:rPr>
        <w:br w:type="page"/>
      </w:r>
      <w:bookmarkStart w:id="7" w:name="_Toc61184621"/>
      <w:bookmarkStart w:id="8" w:name="_Toc55990500"/>
      <w:bookmarkStart w:id="9" w:name="_Toc5896489"/>
      <w:bookmarkStart w:id="10" w:name="_Toc25500"/>
      <w:bookmarkStart w:id="11" w:name="_Toc56170378"/>
      <w:bookmarkStart w:id="12" w:name="_Toc399523005"/>
      <w:r>
        <w:rPr>
          <w:rFonts w:hint="eastAsia"/>
        </w:rPr>
        <w:t>第二章、磋商须知</w:t>
      </w:r>
      <w:bookmarkEnd w:id="7"/>
      <w:bookmarkEnd w:id="8"/>
      <w:bookmarkEnd w:id="9"/>
      <w:bookmarkEnd w:id="10"/>
      <w:bookmarkEnd w:id="11"/>
    </w:p>
    <w:p>
      <w:pPr>
        <w:pStyle w:val="5"/>
      </w:pPr>
      <w:bookmarkStart w:id="13" w:name="_Toc56170379"/>
      <w:bookmarkStart w:id="14" w:name="_Toc105"/>
      <w:bookmarkStart w:id="15" w:name="_Toc61184622"/>
      <w:r>
        <w:rPr>
          <w:rFonts w:hint="eastAsia"/>
        </w:rPr>
        <w:t>磋商须知前附表</w:t>
      </w:r>
      <w:bookmarkEnd w:id="13"/>
      <w:bookmarkEnd w:id="14"/>
      <w:bookmarkEnd w:id="15"/>
    </w:p>
    <w:tbl>
      <w:tblPr>
        <w:tblStyle w:val="23"/>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blHeader/>
          <w:jc w:val="center"/>
        </w:trPr>
        <w:tc>
          <w:tcPr>
            <w:tcW w:w="824" w:type="dxa"/>
            <w:vAlign w:val="center"/>
          </w:tcPr>
          <w:p>
            <w:pPr>
              <w:pStyle w:val="32"/>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8820" w:type="dxa"/>
            <w:vAlign w:val="center"/>
          </w:tcPr>
          <w:p>
            <w:pPr>
              <w:pStyle w:val="32"/>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vAlign w:val="center"/>
          </w:tcPr>
          <w:p>
            <w:pPr>
              <w:pStyle w:val="32"/>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项目名称：</w:t>
            </w:r>
            <w:r>
              <w:rPr>
                <w:rFonts w:hint="eastAsia" w:ascii="仿宋" w:hAnsi="仿宋" w:eastAsia="仿宋"/>
                <w:color w:val="000000"/>
                <w:sz w:val="24"/>
                <w:szCs w:val="24"/>
                <w:lang w:eastAsia="zh-CN"/>
              </w:rPr>
              <w:t>新疆医科大学第二附属医院医疗设备（第八批）采购项目C包</w:t>
            </w:r>
          </w:p>
          <w:p>
            <w:pPr>
              <w:pStyle w:val="32"/>
              <w:spacing w:line="360" w:lineRule="auto"/>
              <w:ind w:firstLine="0" w:firstLineChars="0"/>
              <w:jc w:val="left"/>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rPr>
              <w:t xml:space="preserve">项目编号： </w:t>
            </w:r>
            <w:r>
              <w:rPr>
                <w:rFonts w:hint="eastAsia" w:ascii="仿宋" w:hAnsi="仿宋" w:eastAsia="仿宋"/>
                <w:color w:val="000000"/>
                <w:sz w:val="24"/>
                <w:szCs w:val="24"/>
                <w:highlight w:val="none"/>
                <w:lang w:eastAsia="zh-CN"/>
              </w:rPr>
              <w:t>ZKGSF(ZB)-20223369-C</w:t>
            </w:r>
          </w:p>
          <w:p>
            <w:pPr>
              <w:pStyle w:val="32"/>
              <w:spacing w:line="360" w:lineRule="auto"/>
              <w:ind w:firstLine="0" w:firstLineChars="0"/>
              <w:jc w:val="left"/>
              <w:rPr>
                <w:rFonts w:ascii="仿宋" w:hAnsi="仿宋" w:eastAsia="仿宋"/>
                <w:sz w:val="24"/>
                <w:szCs w:val="24"/>
              </w:rPr>
            </w:pPr>
            <w:r>
              <w:rPr>
                <w:rFonts w:hint="eastAsia" w:ascii="仿宋" w:hAnsi="仿宋" w:eastAsia="仿宋"/>
                <w:color w:val="000000"/>
                <w:sz w:val="24"/>
                <w:szCs w:val="24"/>
              </w:rPr>
              <w:t>招标内容：详见招标公告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8820" w:type="dxa"/>
            <w:vAlign w:val="center"/>
          </w:tcPr>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项目采购预算：投标人报价每包不得超过最高限价（详见第一章招标公告），否则将导致废标。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8820" w:type="dxa"/>
            <w:vAlign w:val="center"/>
          </w:tcPr>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采购人：新疆医科大学第二附属医院</w:t>
            </w:r>
          </w:p>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联系人：韩玺梅 董玮</w:t>
            </w:r>
          </w:p>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联系电话：0991-4609126</w:t>
            </w:r>
          </w:p>
          <w:p>
            <w:pPr>
              <w:pStyle w:val="32"/>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地址：新疆维吾尔自治区乌鲁木齐市水磨沟区南湖东路北二巷38号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4</w:t>
            </w:r>
          </w:p>
        </w:tc>
        <w:tc>
          <w:tcPr>
            <w:tcW w:w="8820" w:type="dxa"/>
            <w:vAlign w:val="center"/>
          </w:tcPr>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32"/>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5</w:t>
            </w:r>
          </w:p>
        </w:tc>
        <w:tc>
          <w:tcPr>
            <w:tcW w:w="8820" w:type="dxa"/>
            <w:vAlign w:val="center"/>
          </w:tcPr>
          <w:p>
            <w:pPr>
              <w:pStyle w:val="32"/>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投标保证金金额：</w:t>
            </w:r>
            <w:r>
              <w:rPr>
                <w:rFonts w:hint="eastAsia" w:ascii="仿宋" w:hAnsi="仿宋" w:eastAsia="仿宋"/>
                <w:b/>
                <w:bCs/>
                <w:color w:val="000000"/>
                <w:sz w:val="24"/>
                <w:szCs w:val="24"/>
                <w:lang w:val="en-US" w:eastAsia="zh-CN"/>
              </w:rPr>
              <w:t>11000</w:t>
            </w:r>
            <w:r>
              <w:rPr>
                <w:rFonts w:hint="eastAsia" w:ascii="仿宋" w:hAnsi="仿宋" w:eastAsia="仿宋"/>
                <w:b/>
                <w:bCs/>
                <w:color w:val="000000"/>
                <w:sz w:val="24"/>
                <w:szCs w:val="24"/>
              </w:rPr>
              <w:t>元（大写：壹万</w:t>
            </w:r>
            <w:r>
              <w:rPr>
                <w:rFonts w:hint="eastAsia" w:ascii="仿宋" w:hAnsi="仿宋" w:eastAsia="仿宋"/>
                <w:b/>
                <w:bCs/>
                <w:color w:val="000000"/>
                <w:sz w:val="24"/>
                <w:szCs w:val="24"/>
                <w:lang w:val="en-US" w:eastAsia="zh-CN"/>
              </w:rPr>
              <w:t>壹</w:t>
            </w:r>
            <w:r>
              <w:rPr>
                <w:rFonts w:hint="eastAsia" w:ascii="仿宋" w:hAnsi="仿宋" w:eastAsia="仿宋"/>
                <w:b/>
                <w:bCs/>
                <w:color w:val="000000"/>
                <w:sz w:val="24"/>
                <w:szCs w:val="24"/>
              </w:rPr>
              <w:t>仟元整）。</w:t>
            </w:r>
          </w:p>
          <w:p>
            <w:pPr>
              <w:pStyle w:val="32"/>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须以网银转账的形式由供应商的基本账户账户汇出，须于投标截止时间前递交至招标代理机构指定账户，公示期结束后予以退还。</w:t>
            </w:r>
          </w:p>
          <w:p>
            <w:pPr>
              <w:pStyle w:val="32"/>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32"/>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开户行：中国民生银行长沙芙蓉广场支行</w:t>
            </w:r>
          </w:p>
          <w:p>
            <w:pPr>
              <w:pStyle w:val="32"/>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账  号：9902 0017 7427 8038</w:t>
            </w:r>
          </w:p>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b/>
                <w:bCs/>
                <w:color w:val="000000"/>
                <w:sz w:val="24"/>
                <w:szCs w:val="24"/>
              </w:rPr>
              <w:t>行  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6</w:t>
            </w:r>
          </w:p>
        </w:tc>
        <w:tc>
          <w:tcPr>
            <w:tcW w:w="8820" w:type="dxa"/>
            <w:vAlign w:val="center"/>
          </w:tcPr>
          <w:p>
            <w:pPr>
              <w:pStyle w:val="31"/>
              <w:snapToGrid w:val="0"/>
              <w:spacing w:line="360" w:lineRule="auto"/>
              <w:rPr>
                <w:rFonts w:ascii="仿宋" w:hAnsi="仿宋" w:eastAsia="仿宋"/>
                <w:szCs w:val="24"/>
              </w:rPr>
            </w:pPr>
            <w:r>
              <w:rPr>
                <w:rFonts w:hint="eastAsia" w:ascii="仿宋" w:hAnsi="仿宋" w:eastAsia="仿宋"/>
                <w:szCs w:val="24"/>
              </w:rPr>
              <w:t>供应商资格要求：</w:t>
            </w:r>
          </w:p>
          <w:p>
            <w:pPr>
              <w:pStyle w:val="31"/>
              <w:snapToGrid w:val="0"/>
              <w:spacing w:line="360" w:lineRule="auto"/>
              <w:rPr>
                <w:rFonts w:ascii="仿宋" w:hAnsi="仿宋" w:eastAsia="仿宋"/>
                <w:szCs w:val="24"/>
              </w:rPr>
            </w:pPr>
            <w:r>
              <w:rPr>
                <w:rFonts w:hint="eastAsia" w:ascii="仿宋" w:hAnsi="仿宋" w:eastAsia="仿宋"/>
                <w:szCs w:val="24"/>
              </w:rPr>
              <w:t>1、符合《中华人民共和国政府采购法》第二十二条款规定；</w:t>
            </w:r>
          </w:p>
          <w:p>
            <w:pPr>
              <w:pStyle w:val="31"/>
              <w:snapToGrid w:val="0"/>
              <w:spacing w:line="360" w:lineRule="auto"/>
              <w:rPr>
                <w:rFonts w:ascii="仿宋" w:hAnsi="仿宋" w:eastAsia="仿宋"/>
                <w:szCs w:val="24"/>
              </w:rPr>
            </w:pPr>
            <w:r>
              <w:rPr>
                <w:rFonts w:hint="eastAsia" w:ascii="仿宋" w:hAnsi="仿宋" w:eastAsia="仿宋"/>
                <w:szCs w:val="24"/>
              </w:rPr>
              <w:t>2、具有有效的营业执照；</w:t>
            </w:r>
          </w:p>
          <w:p>
            <w:pPr>
              <w:pStyle w:val="31"/>
              <w:snapToGrid w:val="0"/>
              <w:spacing w:line="360" w:lineRule="auto"/>
              <w:rPr>
                <w:rFonts w:ascii="仿宋" w:hAnsi="仿宋" w:eastAsia="仿宋"/>
                <w:szCs w:val="24"/>
              </w:rPr>
            </w:pPr>
            <w:r>
              <w:rPr>
                <w:rFonts w:hint="eastAsia" w:ascii="仿宋" w:hAnsi="仿宋" w:eastAsia="仿宋"/>
                <w:szCs w:val="24"/>
              </w:rPr>
              <w:t>3、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pStyle w:val="31"/>
              <w:snapToGrid w:val="0"/>
              <w:spacing w:line="360" w:lineRule="auto"/>
              <w:rPr>
                <w:rFonts w:ascii="仿宋" w:hAnsi="仿宋" w:eastAsia="仿宋"/>
                <w:szCs w:val="24"/>
              </w:rPr>
            </w:pPr>
            <w:r>
              <w:rPr>
                <w:rFonts w:hint="eastAsia" w:ascii="仿宋" w:hAnsi="仿宋" w:eastAsia="仿宋"/>
                <w:szCs w:val="24"/>
              </w:rPr>
              <w:t>4、法定代表人投标需携带法定代表人证明书（原件）及法定代表人身份证（原件），委托代理人投标需携带法定代表人授权委托书（原件）及委托代理人身份证（原件）；</w:t>
            </w:r>
          </w:p>
          <w:p>
            <w:pPr>
              <w:pStyle w:val="31"/>
              <w:snapToGrid w:val="0"/>
              <w:spacing w:line="360" w:lineRule="auto"/>
              <w:rPr>
                <w:rFonts w:ascii="仿宋" w:hAnsi="仿宋" w:eastAsia="仿宋"/>
                <w:szCs w:val="24"/>
              </w:rPr>
            </w:pPr>
            <w:r>
              <w:rPr>
                <w:rFonts w:hint="eastAsia" w:ascii="仿宋" w:hAnsi="仿宋" w:eastAsia="仿宋"/>
                <w:szCs w:val="24"/>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31"/>
              <w:snapToGrid w:val="0"/>
              <w:spacing w:line="360" w:lineRule="auto"/>
              <w:rPr>
                <w:rFonts w:ascii="仿宋" w:hAnsi="仿宋" w:eastAsia="仿宋"/>
                <w:szCs w:val="24"/>
              </w:rPr>
            </w:pPr>
            <w:r>
              <w:rPr>
                <w:rFonts w:hint="eastAsia" w:ascii="仿宋" w:hAnsi="仿宋" w:eastAsia="仿宋"/>
                <w:szCs w:val="24"/>
              </w:rPr>
              <w:t>6、本项目不接受联合体投标。</w:t>
            </w:r>
          </w:p>
          <w:p>
            <w:pPr>
              <w:pStyle w:val="31"/>
              <w:snapToGrid w:val="0"/>
              <w:spacing w:line="360" w:lineRule="auto"/>
              <w:rPr>
                <w:rFonts w:ascii="仿宋" w:hAnsi="仿宋" w:eastAsia="仿宋"/>
                <w:szCs w:val="24"/>
              </w:rPr>
            </w:pPr>
            <w:r>
              <w:rPr>
                <w:rFonts w:hint="eastAsia" w:ascii="仿宋" w:hAnsi="仿宋" w:eastAsia="仿宋"/>
                <w:szCs w:val="24"/>
              </w:rPr>
              <w:t>7、供应商不得为“信用中国”网站（www.creditchina.gov.cn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31"/>
              <w:snapToGrid w:val="0"/>
              <w:spacing w:line="360" w:lineRule="auto"/>
              <w:rPr>
                <w:rFonts w:ascii="仿宋" w:hAnsi="仿宋" w:eastAsia="仿宋"/>
                <w:b/>
                <w:bCs/>
                <w:szCs w:val="24"/>
              </w:rPr>
            </w:pPr>
            <w:r>
              <w:rPr>
                <w:rFonts w:hint="eastAsia" w:ascii="仿宋" w:hAnsi="仿宋" w:eastAsia="仿宋"/>
                <w:b/>
                <w:bCs/>
                <w:szCs w:val="24"/>
              </w:rPr>
              <w:t>以下资格证明文件开标时单独提供一份，以备采购人查验：</w:t>
            </w:r>
          </w:p>
          <w:p>
            <w:pPr>
              <w:pStyle w:val="31"/>
              <w:snapToGrid w:val="0"/>
              <w:spacing w:line="360" w:lineRule="auto"/>
              <w:ind w:firstLine="560"/>
              <w:rPr>
                <w:rFonts w:ascii="仿宋" w:hAnsi="仿宋" w:eastAsia="仿宋"/>
                <w:b/>
                <w:bCs/>
                <w:szCs w:val="24"/>
              </w:rPr>
            </w:pPr>
            <w:r>
              <w:rPr>
                <w:rFonts w:hint="eastAsia" w:ascii="仿宋" w:hAnsi="仿宋" w:eastAsia="仿宋"/>
                <w:b/>
                <w:bCs/>
                <w:szCs w:val="24"/>
              </w:rPr>
              <w:t>（1） 企业营业执照（原件或者针对复印件开具的公证书原件投标时携带）。</w:t>
            </w:r>
          </w:p>
          <w:p>
            <w:pPr>
              <w:pStyle w:val="31"/>
              <w:snapToGrid w:val="0"/>
              <w:spacing w:line="360" w:lineRule="auto"/>
              <w:ind w:firstLine="560"/>
              <w:rPr>
                <w:rFonts w:ascii="仿宋" w:hAnsi="仿宋" w:eastAsia="仿宋"/>
                <w:b/>
                <w:bCs/>
                <w:szCs w:val="24"/>
              </w:rPr>
            </w:pPr>
            <w:r>
              <w:rPr>
                <w:rFonts w:hint="eastAsia" w:ascii="仿宋" w:hAnsi="仿宋" w:eastAsia="仿宋"/>
                <w:b/>
                <w:bCs/>
                <w:szCs w:val="24"/>
              </w:rPr>
              <w:t>（2） 法人授权委托书（原件）及被授权人身份证复印件（身份证原件磋商时携带）。授权委托书应由法定代表签名并加盖企业公章，私章无效。</w:t>
            </w:r>
          </w:p>
          <w:p>
            <w:pPr>
              <w:pStyle w:val="31"/>
              <w:snapToGrid w:val="0"/>
              <w:spacing w:line="360" w:lineRule="auto"/>
              <w:ind w:firstLine="560"/>
              <w:rPr>
                <w:rFonts w:ascii="仿宋" w:hAnsi="仿宋" w:eastAsia="仿宋"/>
                <w:b/>
                <w:bCs/>
                <w:szCs w:val="24"/>
              </w:rPr>
            </w:pPr>
            <w:r>
              <w:rPr>
                <w:rFonts w:hint="eastAsia" w:ascii="仿宋" w:hAnsi="仿宋" w:eastAsia="仿宋"/>
                <w:b/>
                <w:bCs/>
                <w:szCs w:val="24"/>
              </w:rPr>
              <w:t>（3） 医疗器械经营（生产）许可证原件。</w:t>
            </w:r>
          </w:p>
          <w:p>
            <w:pPr>
              <w:pStyle w:val="31"/>
              <w:snapToGrid w:val="0"/>
              <w:spacing w:line="360" w:lineRule="auto"/>
              <w:ind w:firstLine="560"/>
              <w:rPr>
                <w:rFonts w:ascii="仿宋" w:hAnsi="仿宋" w:eastAsia="仿宋"/>
                <w:b/>
                <w:bCs/>
                <w:szCs w:val="24"/>
              </w:rPr>
            </w:pPr>
            <w:r>
              <w:rPr>
                <w:rFonts w:hint="eastAsia" w:ascii="仿宋" w:hAnsi="仿宋" w:eastAsia="仿宋"/>
                <w:b/>
                <w:bCs/>
                <w:szCs w:val="24"/>
              </w:rPr>
              <w:t>（4） 保证金缴纳凭证。（加盖公章的复印件）</w:t>
            </w:r>
          </w:p>
          <w:p>
            <w:pPr>
              <w:pStyle w:val="31"/>
              <w:snapToGrid w:val="0"/>
              <w:spacing w:line="360" w:lineRule="auto"/>
              <w:ind w:firstLine="560"/>
              <w:rPr>
                <w:rFonts w:ascii="仿宋" w:hAnsi="仿宋" w:eastAsia="仿宋"/>
                <w:b/>
                <w:bCs/>
                <w:szCs w:val="24"/>
              </w:rPr>
            </w:pPr>
            <w:r>
              <w:rPr>
                <w:rFonts w:hint="eastAsia" w:ascii="仿宋" w:hAnsi="仿宋" w:eastAsia="仿宋"/>
                <w:b/>
                <w:bCs/>
                <w:szCs w:val="24"/>
              </w:rPr>
              <w:t>（5） 参加政府采购活动近三年内在经营活动中没有重大违法记录的书面声明。（原件）</w:t>
            </w:r>
          </w:p>
          <w:p>
            <w:pPr>
              <w:pStyle w:val="31"/>
              <w:snapToGrid w:val="0"/>
              <w:spacing w:line="360" w:lineRule="auto"/>
              <w:ind w:firstLine="560"/>
              <w:rPr>
                <w:rFonts w:ascii="仿宋" w:hAnsi="仿宋" w:eastAsia="仿宋"/>
                <w:b/>
                <w:bCs/>
                <w:szCs w:val="24"/>
              </w:rPr>
            </w:pPr>
            <w:r>
              <w:rPr>
                <w:rFonts w:hint="eastAsia" w:ascii="仿宋" w:hAnsi="仿宋" w:eastAsia="仿宋"/>
                <w:b/>
                <w:bCs/>
                <w:szCs w:val="24"/>
              </w:rPr>
              <w:t>（6） 中小企业声明函。（原件）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7</w:t>
            </w:r>
          </w:p>
        </w:tc>
        <w:tc>
          <w:tcPr>
            <w:tcW w:w="8820" w:type="dxa"/>
            <w:vAlign w:val="center"/>
          </w:tcPr>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8</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9</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highlight w:val="yellow"/>
              </w:rPr>
              <w:t>磋商截止时间：</w:t>
            </w:r>
            <w:r>
              <w:rPr>
                <w:rFonts w:hint="eastAsia" w:ascii="仿宋" w:hAnsi="仿宋" w:eastAsia="仿宋"/>
                <w:color w:val="000000"/>
                <w:sz w:val="24"/>
                <w:szCs w:val="24"/>
                <w:highlight w:val="yellow"/>
                <w:u w:val="single"/>
              </w:rPr>
              <w:t>2022年12月</w:t>
            </w:r>
            <w:r>
              <w:rPr>
                <w:rFonts w:ascii="仿宋" w:hAnsi="仿宋" w:eastAsia="仿宋"/>
                <w:color w:val="000000"/>
                <w:sz w:val="24"/>
                <w:szCs w:val="24"/>
                <w:highlight w:val="yellow"/>
                <w:u w:val="single"/>
              </w:rPr>
              <w:t>30</w:t>
            </w:r>
            <w:r>
              <w:rPr>
                <w:rFonts w:hint="eastAsia" w:ascii="仿宋" w:hAnsi="仿宋" w:eastAsia="仿宋"/>
                <w:color w:val="000000"/>
                <w:sz w:val="24"/>
                <w:szCs w:val="24"/>
                <w:highlight w:val="yellow"/>
                <w:u w:val="single"/>
              </w:rPr>
              <w:t>日上午11时00分（北京时间）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10</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rPr>
              <w:t>壹</w:t>
            </w:r>
            <w:r>
              <w:rPr>
                <w:rFonts w:hint="eastAsia" w:ascii="仿宋" w:hAnsi="仿宋" w:eastAsia="仿宋"/>
                <w:color w:val="000000"/>
                <w:sz w:val="24"/>
                <w:szCs w:val="24"/>
              </w:rPr>
              <w:t>份、副本</w:t>
            </w:r>
            <w:r>
              <w:rPr>
                <w:rFonts w:hint="eastAsia" w:ascii="仿宋" w:hAnsi="仿宋" w:eastAsia="仿宋"/>
                <w:color w:val="000000"/>
                <w:sz w:val="24"/>
                <w:szCs w:val="24"/>
                <w:u w:val="single"/>
              </w:rPr>
              <w:t>肆</w:t>
            </w:r>
            <w:r>
              <w:rPr>
                <w:rFonts w:hint="eastAsia" w:ascii="仿宋" w:hAnsi="仿宋" w:eastAsia="仿宋"/>
                <w:color w:val="000000"/>
                <w:sz w:val="24"/>
                <w:szCs w:val="24"/>
              </w:rPr>
              <w:t>份。</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11</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12</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highlight w:val="yellow"/>
                <w:u w:val="single"/>
              </w:rPr>
              <w:t>2022年12月</w:t>
            </w:r>
            <w:r>
              <w:rPr>
                <w:rFonts w:ascii="仿宋" w:hAnsi="仿宋" w:eastAsia="仿宋"/>
                <w:color w:val="000000"/>
                <w:sz w:val="24"/>
                <w:szCs w:val="24"/>
                <w:highlight w:val="yellow"/>
                <w:u w:val="single"/>
              </w:rPr>
              <w:t>30</w:t>
            </w:r>
            <w:r>
              <w:rPr>
                <w:rFonts w:hint="eastAsia" w:ascii="仿宋" w:hAnsi="仿宋" w:eastAsia="仿宋"/>
                <w:color w:val="000000"/>
                <w:sz w:val="24"/>
                <w:szCs w:val="24"/>
                <w:highlight w:val="yellow"/>
                <w:u w:val="single"/>
              </w:rPr>
              <w:t>日上午11时00分（北京时间）</w:t>
            </w:r>
            <w:r>
              <w:rPr>
                <w:rFonts w:hint="eastAsia" w:ascii="仿宋" w:hAnsi="仿宋" w:eastAsia="仿宋"/>
                <w:color w:val="000000"/>
                <w:sz w:val="24"/>
                <w:szCs w:val="24"/>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磋商地点：</w:t>
            </w:r>
            <w:r>
              <w:rPr>
                <w:rFonts w:hint="eastAsia" w:ascii="仿宋" w:hAnsi="仿宋" w:eastAsia="仿宋"/>
                <w:b/>
                <w:bCs/>
                <w:color w:val="000000"/>
                <w:sz w:val="24"/>
                <w:szCs w:val="24"/>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15</w:t>
            </w:r>
          </w:p>
        </w:tc>
        <w:tc>
          <w:tcPr>
            <w:tcW w:w="8820" w:type="dxa"/>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交货期：合同签订后30个日历日。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16</w:t>
            </w:r>
          </w:p>
        </w:tc>
        <w:tc>
          <w:tcPr>
            <w:tcW w:w="8820" w:type="dxa"/>
            <w:vAlign w:val="center"/>
          </w:tcPr>
          <w:p>
            <w:pPr>
              <w:snapToGrid w:val="0"/>
              <w:spacing w:line="360" w:lineRule="auto"/>
              <w:jc w:val="left"/>
              <w:rPr>
                <w:rFonts w:ascii="仿宋" w:hAnsi="仿宋" w:eastAsia="仿宋"/>
                <w:b/>
                <w:bCs/>
                <w:color w:val="000000"/>
                <w:sz w:val="24"/>
                <w:szCs w:val="24"/>
                <w:highlight w:val="none"/>
              </w:rPr>
            </w:pPr>
            <w:r>
              <w:rPr>
                <w:rFonts w:hint="eastAsia" w:ascii="仿宋" w:hAnsi="仿宋" w:eastAsia="仿宋"/>
                <w:b/>
                <w:bCs/>
                <w:color w:val="000000"/>
                <w:sz w:val="24"/>
                <w:szCs w:val="24"/>
                <w:highlight w:val="none"/>
              </w:rPr>
              <w:t>付款方式：1、乙方在收到中标通知书之日起15个日内，向甲方提交合同总价10%的履约保函，担保期限涵盖至质保期满之日止。甲方收到保函后向乙方支付合同总价款20%的预付款；</w:t>
            </w:r>
          </w:p>
          <w:p>
            <w:pPr>
              <w:snapToGrid w:val="0"/>
              <w:spacing w:line="360" w:lineRule="auto"/>
              <w:jc w:val="left"/>
              <w:rPr>
                <w:rFonts w:ascii="仿宋" w:hAnsi="仿宋" w:eastAsia="仿宋"/>
                <w:b/>
                <w:bCs/>
                <w:color w:val="000000"/>
                <w:sz w:val="24"/>
                <w:szCs w:val="24"/>
                <w:highlight w:val="none"/>
              </w:rPr>
            </w:pPr>
            <w:r>
              <w:rPr>
                <w:rFonts w:hint="eastAsia" w:ascii="仿宋" w:hAnsi="仿宋" w:eastAsia="仿宋"/>
                <w:b/>
                <w:bCs/>
                <w:color w:val="000000"/>
                <w:sz w:val="24"/>
                <w:szCs w:val="24"/>
                <w:highlight w:val="none"/>
              </w:rPr>
              <w:t>2、剩余80％款货到经甲方书面验收合格后一次性支付，如因新冠疫情等不可抗力等原因导致货物无法送达验收的，由双方协商一致变更付款方式。</w:t>
            </w:r>
          </w:p>
          <w:p>
            <w:pPr>
              <w:snapToGrid w:val="0"/>
              <w:spacing w:line="360" w:lineRule="auto"/>
              <w:jc w:val="left"/>
              <w:rPr>
                <w:rFonts w:ascii="仿宋" w:hAnsi="仿宋" w:eastAsia="仿宋"/>
                <w:color w:val="FF0000"/>
                <w:sz w:val="24"/>
                <w:szCs w:val="24"/>
                <w:highlight w:val="none"/>
              </w:rPr>
            </w:pPr>
            <w:r>
              <w:rPr>
                <w:rFonts w:hint="eastAsia" w:ascii="仿宋" w:hAnsi="仿宋" w:eastAsia="仿宋"/>
                <w:b/>
                <w:bCs/>
                <w:color w:val="000000"/>
                <w:sz w:val="24"/>
                <w:szCs w:val="24"/>
                <w:highlight w:val="none"/>
              </w:rPr>
              <w:t>3、甲方向乙方支付任何一笔款项前，乙方须提供符合甲方财务做账要求的正规发票，否则甲方有权拒付款项且不承担违约责任。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17</w:t>
            </w:r>
          </w:p>
        </w:tc>
        <w:tc>
          <w:tcPr>
            <w:tcW w:w="8820" w:type="dxa"/>
            <w:vAlign w:val="center"/>
          </w:tcPr>
          <w:p>
            <w:pPr>
              <w:snapToGrid w:val="0"/>
              <w:spacing w:line="360" w:lineRule="auto"/>
              <w:jc w:val="left"/>
              <w:rPr>
                <w:rFonts w:ascii="仿宋" w:hAnsi="仿宋" w:eastAsia="仿宋"/>
                <w:b/>
                <w:bCs/>
                <w:sz w:val="24"/>
                <w:szCs w:val="24"/>
                <w:highlight w:val="none"/>
              </w:rPr>
            </w:pPr>
            <w:r>
              <w:rPr>
                <w:rFonts w:hint="eastAsia" w:ascii="仿宋" w:hAnsi="仿宋" w:eastAsia="仿宋"/>
                <w:b/>
                <w:bCs/>
                <w:sz w:val="24"/>
                <w:szCs w:val="24"/>
                <w:highlight w:val="none"/>
              </w:rPr>
              <w:t>保修期：自验收合格之日起质保期整机三年。质保期内产品出现任何非人为故障及质量问题免费上门服务，质保期满后只收取材料成本费，软件终身免费升级，硬件终身维修。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18</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19</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支持中小企业发展：给予小型、微型企业的价格给予10%-20%的扣除，用扣除后的价格参与评审，本项目具体扣除比例为10%。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20</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21</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22</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（1）按发改价格[2011]534号及计价格[2002]1980号文件计算的招标代理服务收费标准，下浮50%。由成交承包商向采购代理机构缴纳。</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开户名称：中科高盛咨询集团有限公司乌鲁木齐分公司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开户银行：兴业银行股份有限公司乌鲁木齐南湖路支行</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帐    号：512030100100246905</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行    号：309881002036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项目联系人：付文</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电话：13999191325</w:t>
            </w:r>
          </w:p>
        </w:tc>
      </w:tr>
    </w:tbl>
    <w:p>
      <w:pPr>
        <w:rPr>
          <w:rFonts w:ascii="仿宋" w:hAnsi="仿宋" w:eastAsia="仿宋"/>
        </w:rPr>
      </w:pPr>
    </w:p>
    <w:p>
      <w:bookmarkStart w:id="16" w:name="_Toc56170380"/>
      <w:bookmarkStart w:id="17" w:name="_Toc61184623"/>
      <w:r>
        <w:rPr>
          <w:rFonts w:hint="eastAsia"/>
        </w:rPr>
        <w:br w:type="page"/>
      </w:r>
    </w:p>
    <w:p>
      <w:pPr>
        <w:pStyle w:val="5"/>
      </w:pPr>
      <w:bookmarkStart w:id="18" w:name="_Toc9701"/>
      <w:r>
        <w:rPr>
          <w:rFonts w:hint="eastAsia"/>
        </w:rPr>
        <w:t>一、总 则</w:t>
      </w:r>
      <w:bookmarkEnd w:id="16"/>
      <w:bookmarkEnd w:id="17"/>
      <w:bookmarkEnd w:id="18"/>
    </w:p>
    <w:p>
      <w:pPr>
        <w:pStyle w:val="31"/>
        <w:spacing w:line="360" w:lineRule="auto"/>
        <w:ind w:firstLine="562"/>
        <w:jc w:val="both"/>
        <w:rPr>
          <w:rFonts w:ascii="仿宋" w:hAnsi="仿宋" w:eastAsia="仿宋"/>
          <w:sz w:val="28"/>
        </w:rPr>
      </w:pPr>
      <w:r>
        <w:rPr>
          <w:rFonts w:hint="eastAsia" w:ascii="仿宋" w:hAnsi="仿宋" w:eastAsia="仿宋"/>
          <w:sz w:val="28"/>
        </w:rPr>
        <w:t>1. 合格的供应商</w:t>
      </w:r>
    </w:p>
    <w:p>
      <w:pPr>
        <w:pStyle w:val="31"/>
        <w:spacing w:line="360" w:lineRule="auto"/>
        <w:ind w:firstLine="562"/>
        <w:jc w:val="both"/>
        <w:rPr>
          <w:rFonts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31"/>
        <w:spacing w:line="360" w:lineRule="auto"/>
        <w:ind w:firstLine="562"/>
        <w:rPr>
          <w:rFonts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31"/>
        <w:spacing w:line="360" w:lineRule="auto"/>
        <w:ind w:firstLine="562"/>
        <w:jc w:val="both"/>
        <w:rPr>
          <w:rFonts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31"/>
        <w:spacing w:line="360" w:lineRule="auto"/>
        <w:ind w:firstLine="562"/>
        <w:jc w:val="both"/>
        <w:rPr>
          <w:rFonts w:ascii="仿宋" w:hAnsi="仿宋" w:eastAsia="仿宋"/>
          <w:sz w:val="28"/>
        </w:rPr>
      </w:pPr>
      <w:r>
        <w:rPr>
          <w:rFonts w:hint="eastAsia" w:ascii="仿宋" w:hAnsi="仿宋" w:eastAsia="仿宋"/>
          <w:sz w:val="28"/>
        </w:rPr>
        <w:t>1.4 本项目不接受联合体投标。</w:t>
      </w:r>
    </w:p>
    <w:p>
      <w:pPr>
        <w:pStyle w:val="31"/>
        <w:spacing w:line="360" w:lineRule="auto"/>
        <w:ind w:firstLine="562"/>
        <w:jc w:val="both"/>
        <w:rPr>
          <w:rFonts w:ascii="仿宋" w:hAnsi="仿宋" w:eastAsia="仿宋"/>
          <w:sz w:val="28"/>
        </w:rPr>
      </w:pPr>
      <w:r>
        <w:rPr>
          <w:rFonts w:hint="eastAsia" w:ascii="仿宋" w:hAnsi="仿宋" w:eastAsia="仿宋"/>
          <w:sz w:val="28"/>
        </w:rPr>
        <w:t>1.5 不符合1.1、1.2、1.3、1.4条款规定的供应商，其磋商将被拒绝。</w:t>
      </w:r>
    </w:p>
    <w:p>
      <w:pPr>
        <w:pStyle w:val="31"/>
        <w:spacing w:line="360" w:lineRule="auto"/>
        <w:ind w:firstLine="560"/>
        <w:jc w:val="both"/>
        <w:rPr>
          <w:rFonts w:ascii="仿宋" w:hAnsi="仿宋" w:eastAsia="仿宋"/>
          <w:sz w:val="28"/>
        </w:rPr>
      </w:pPr>
      <w:r>
        <w:rPr>
          <w:rFonts w:hint="eastAsia" w:ascii="仿宋" w:hAnsi="仿宋" w:eastAsia="仿宋"/>
          <w:sz w:val="28"/>
        </w:rPr>
        <w:t>2. 定义</w:t>
      </w:r>
    </w:p>
    <w:p>
      <w:pPr>
        <w:pStyle w:val="31"/>
        <w:spacing w:line="360" w:lineRule="auto"/>
        <w:ind w:firstLine="560"/>
        <w:jc w:val="both"/>
        <w:rPr>
          <w:rFonts w:ascii="仿宋" w:hAnsi="仿宋" w:eastAsia="仿宋"/>
          <w:sz w:val="28"/>
        </w:rPr>
      </w:pPr>
      <w:r>
        <w:rPr>
          <w:rFonts w:hint="eastAsia" w:ascii="仿宋" w:hAnsi="仿宋" w:eastAsia="仿宋"/>
          <w:sz w:val="28"/>
        </w:rPr>
        <w:t>2.1“采购代理机构”系指中科高盛咨询集团有限公司</w:t>
      </w:r>
    </w:p>
    <w:p>
      <w:pPr>
        <w:pStyle w:val="31"/>
        <w:spacing w:line="360" w:lineRule="auto"/>
        <w:ind w:firstLine="560"/>
        <w:jc w:val="both"/>
        <w:rPr>
          <w:rFonts w:ascii="仿宋" w:hAnsi="仿宋" w:eastAsia="仿宋"/>
          <w:sz w:val="28"/>
        </w:rPr>
      </w:pPr>
      <w:r>
        <w:rPr>
          <w:rFonts w:hint="eastAsia" w:ascii="仿宋" w:hAnsi="仿宋" w:eastAsia="仿宋"/>
          <w:sz w:val="28"/>
        </w:rPr>
        <w:t>2.2“供应商”系指向采购代理机构提交响应文件的货物制造商、经销商。</w:t>
      </w:r>
    </w:p>
    <w:p>
      <w:pPr>
        <w:pStyle w:val="31"/>
        <w:spacing w:line="360" w:lineRule="auto"/>
        <w:ind w:firstLine="560"/>
        <w:jc w:val="both"/>
        <w:rPr>
          <w:rFonts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31"/>
        <w:spacing w:line="360" w:lineRule="auto"/>
        <w:ind w:firstLine="560"/>
        <w:jc w:val="both"/>
        <w:rPr>
          <w:rFonts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31"/>
        <w:spacing w:line="360" w:lineRule="auto"/>
        <w:ind w:firstLine="560"/>
        <w:jc w:val="both"/>
        <w:rPr>
          <w:rFonts w:ascii="仿宋" w:hAnsi="仿宋" w:eastAsia="仿宋"/>
          <w:sz w:val="28"/>
        </w:rPr>
      </w:pPr>
      <w:r>
        <w:rPr>
          <w:rFonts w:hint="eastAsia" w:ascii="仿宋" w:hAnsi="仿宋" w:eastAsia="仿宋"/>
          <w:sz w:val="28"/>
        </w:rPr>
        <w:t>2.5“卖方”系指提供合同货物和服务的经济实体。本次磋商指有关成交供应商。</w:t>
      </w:r>
    </w:p>
    <w:p>
      <w:pPr>
        <w:pStyle w:val="31"/>
        <w:spacing w:line="360" w:lineRule="auto"/>
        <w:ind w:firstLine="561"/>
        <w:jc w:val="both"/>
        <w:rPr>
          <w:rFonts w:ascii="仿宋" w:hAnsi="仿宋" w:eastAsia="仿宋"/>
          <w:sz w:val="28"/>
        </w:rPr>
      </w:pPr>
      <w:r>
        <w:rPr>
          <w:rFonts w:hint="eastAsia" w:ascii="仿宋" w:hAnsi="仿宋" w:eastAsia="仿宋"/>
          <w:sz w:val="28"/>
        </w:rPr>
        <w:t>2.6“买方”系指购买货物和服务的单位，即为本次磋商的采购人。</w:t>
      </w:r>
    </w:p>
    <w:p>
      <w:pPr>
        <w:pStyle w:val="31"/>
        <w:spacing w:line="360" w:lineRule="auto"/>
        <w:ind w:firstLine="561"/>
        <w:jc w:val="both"/>
        <w:rPr>
          <w:rFonts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31"/>
        <w:spacing w:line="360" w:lineRule="auto"/>
        <w:ind w:firstLine="561"/>
        <w:rPr>
          <w:rFonts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31"/>
        <w:spacing w:line="360" w:lineRule="auto"/>
        <w:ind w:firstLine="561"/>
        <w:rPr>
          <w:rFonts w:ascii="仿宋" w:hAnsi="仿宋" w:eastAsia="仿宋"/>
          <w:sz w:val="28"/>
        </w:rPr>
      </w:pPr>
      <w:r>
        <w:rPr>
          <w:rFonts w:hint="eastAsia" w:ascii="仿宋" w:hAnsi="仿宋" w:eastAsia="仿宋"/>
          <w:sz w:val="28"/>
        </w:rPr>
        <w:t>3. 其他要求</w:t>
      </w:r>
    </w:p>
    <w:p>
      <w:pPr>
        <w:pStyle w:val="31"/>
        <w:spacing w:line="360" w:lineRule="auto"/>
        <w:ind w:firstLine="561"/>
        <w:rPr>
          <w:rFonts w:ascii="仿宋" w:hAnsi="仿宋" w:eastAsia="仿宋"/>
          <w:sz w:val="28"/>
        </w:rPr>
      </w:pPr>
      <w:r>
        <w:rPr>
          <w:rFonts w:hint="eastAsia" w:ascii="仿宋" w:hAnsi="仿宋" w:eastAsia="仿宋"/>
          <w:sz w:val="28"/>
        </w:rPr>
        <w:t>3.1 供应商应自行承担所有与本次磋商有关的费用，而不论磋商的结果如何。</w:t>
      </w:r>
    </w:p>
    <w:p>
      <w:pPr>
        <w:pStyle w:val="31"/>
        <w:spacing w:line="360" w:lineRule="auto"/>
        <w:ind w:firstLine="561"/>
        <w:rPr>
          <w:rFonts w:ascii="仿宋" w:hAnsi="仿宋" w:eastAsia="仿宋"/>
          <w:sz w:val="28"/>
        </w:rPr>
      </w:pPr>
      <w:r>
        <w:rPr>
          <w:rFonts w:hint="eastAsia" w:ascii="仿宋" w:hAnsi="仿宋" w:eastAsia="仿宋"/>
          <w:sz w:val="28"/>
        </w:rPr>
        <w:t>3.2 政府采购政策支持</w:t>
      </w:r>
    </w:p>
    <w:p>
      <w:pPr>
        <w:pStyle w:val="31"/>
        <w:spacing w:line="360" w:lineRule="auto"/>
        <w:ind w:firstLine="561"/>
        <w:rPr>
          <w:rFonts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31"/>
        <w:spacing w:line="360" w:lineRule="auto"/>
        <w:ind w:firstLine="561"/>
        <w:rPr>
          <w:rFonts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31"/>
        <w:spacing w:line="360" w:lineRule="auto"/>
        <w:ind w:firstLine="561"/>
        <w:rPr>
          <w:rFonts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5"/>
        <w:spacing w:line="360" w:lineRule="auto"/>
      </w:pPr>
      <w:bookmarkStart w:id="19" w:name="_Toc61184624"/>
      <w:bookmarkStart w:id="20" w:name="_Toc56170381"/>
      <w:bookmarkStart w:id="21" w:name="_Toc17589"/>
      <w:r>
        <w:rPr>
          <w:rFonts w:hint="eastAsia"/>
        </w:rPr>
        <w:t>二、磋商文件</w:t>
      </w:r>
      <w:bookmarkEnd w:id="19"/>
      <w:bookmarkEnd w:id="20"/>
      <w:bookmarkEnd w:id="21"/>
    </w:p>
    <w:p>
      <w:pPr>
        <w:pStyle w:val="31"/>
        <w:spacing w:line="360" w:lineRule="auto"/>
        <w:ind w:firstLine="560"/>
        <w:jc w:val="both"/>
        <w:rPr>
          <w:rFonts w:ascii="仿宋" w:hAnsi="仿宋" w:eastAsia="仿宋"/>
          <w:sz w:val="28"/>
        </w:rPr>
      </w:pPr>
      <w:r>
        <w:rPr>
          <w:rFonts w:hint="eastAsia" w:ascii="仿宋" w:hAnsi="仿宋" w:eastAsia="仿宋"/>
          <w:sz w:val="28"/>
        </w:rPr>
        <w:t>4. 磋商文件</w:t>
      </w:r>
    </w:p>
    <w:p>
      <w:pPr>
        <w:pStyle w:val="31"/>
        <w:spacing w:line="360" w:lineRule="auto"/>
        <w:ind w:firstLine="560"/>
        <w:jc w:val="both"/>
        <w:rPr>
          <w:rFonts w:ascii="仿宋" w:hAnsi="仿宋" w:eastAsia="仿宋"/>
          <w:sz w:val="28"/>
        </w:rPr>
      </w:pPr>
      <w:r>
        <w:rPr>
          <w:rFonts w:hint="eastAsia" w:ascii="仿宋" w:hAnsi="仿宋" w:eastAsia="仿宋"/>
          <w:sz w:val="28"/>
        </w:rPr>
        <w:t>4.1 磋商文件用以阐明所需货物和服务、磋商程序和合同条款。包括：</w:t>
      </w:r>
    </w:p>
    <w:p>
      <w:pPr>
        <w:pStyle w:val="31"/>
        <w:spacing w:line="360" w:lineRule="auto"/>
        <w:ind w:firstLine="560"/>
        <w:jc w:val="both"/>
        <w:rPr>
          <w:rFonts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31"/>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31"/>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31"/>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31"/>
        <w:spacing w:line="360" w:lineRule="auto"/>
        <w:ind w:firstLine="560"/>
        <w:jc w:val="both"/>
        <w:rPr>
          <w:rFonts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31"/>
        <w:spacing w:line="360" w:lineRule="auto"/>
        <w:ind w:firstLine="560"/>
        <w:jc w:val="both"/>
        <w:rPr>
          <w:rFonts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31"/>
        <w:spacing w:line="360" w:lineRule="auto"/>
        <w:ind w:firstLine="560"/>
        <w:jc w:val="both"/>
        <w:rPr>
          <w:rFonts w:ascii="仿宋" w:hAnsi="仿宋" w:eastAsia="仿宋"/>
          <w:sz w:val="28"/>
        </w:rPr>
      </w:pPr>
      <w:r>
        <w:rPr>
          <w:rFonts w:hint="eastAsia" w:ascii="仿宋" w:hAnsi="仿宋" w:eastAsia="仿宋"/>
          <w:sz w:val="28"/>
        </w:rPr>
        <w:t>5. 磋商文件的澄清和修改</w:t>
      </w:r>
    </w:p>
    <w:p>
      <w:pPr>
        <w:pStyle w:val="31"/>
        <w:spacing w:line="360" w:lineRule="auto"/>
        <w:ind w:firstLine="560"/>
        <w:jc w:val="both"/>
        <w:rPr>
          <w:rFonts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5"/>
        <w:spacing w:line="360" w:lineRule="auto"/>
      </w:pPr>
      <w:bookmarkStart w:id="22" w:name="_Toc61184625"/>
      <w:bookmarkStart w:id="23" w:name="_Toc56170382"/>
      <w:bookmarkStart w:id="24" w:name="_Toc29097"/>
      <w:r>
        <w:rPr>
          <w:rFonts w:hint="eastAsia"/>
        </w:rPr>
        <w:t>三、响应文件的编制</w:t>
      </w:r>
      <w:bookmarkEnd w:id="22"/>
      <w:bookmarkEnd w:id="23"/>
      <w:bookmarkEnd w:id="24"/>
    </w:p>
    <w:p>
      <w:pPr>
        <w:pStyle w:val="31"/>
        <w:spacing w:line="360" w:lineRule="auto"/>
        <w:ind w:firstLine="560"/>
        <w:jc w:val="both"/>
        <w:rPr>
          <w:rFonts w:ascii="仿宋" w:hAnsi="仿宋" w:eastAsia="仿宋"/>
          <w:sz w:val="28"/>
        </w:rPr>
      </w:pPr>
      <w:r>
        <w:rPr>
          <w:rFonts w:hint="eastAsia" w:ascii="仿宋" w:hAnsi="仿宋" w:eastAsia="仿宋"/>
          <w:sz w:val="28"/>
        </w:rPr>
        <w:t>6. 响应文件的编写</w:t>
      </w:r>
    </w:p>
    <w:p>
      <w:pPr>
        <w:pStyle w:val="31"/>
        <w:spacing w:line="360" w:lineRule="auto"/>
        <w:ind w:firstLine="560"/>
        <w:jc w:val="both"/>
        <w:rPr>
          <w:rFonts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31"/>
        <w:spacing w:line="360" w:lineRule="auto"/>
        <w:ind w:firstLine="560"/>
        <w:jc w:val="both"/>
        <w:rPr>
          <w:rFonts w:ascii="仿宋" w:hAnsi="仿宋" w:eastAsia="仿宋"/>
          <w:sz w:val="28"/>
        </w:rPr>
      </w:pPr>
      <w:r>
        <w:rPr>
          <w:rFonts w:hint="eastAsia" w:ascii="仿宋" w:hAnsi="仿宋" w:eastAsia="仿宋"/>
          <w:sz w:val="28"/>
        </w:rPr>
        <w:t>7. 响应文件的语言及计量单位</w:t>
      </w:r>
    </w:p>
    <w:p>
      <w:pPr>
        <w:pStyle w:val="31"/>
        <w:spacing w:line="360" w:lineRule="auto"/>
        <w:ind w:firstLine="560"/>
        <w:jc w:val="both"/>
        <w:rPr>
          <w:rFonts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31"/>
        <w:spacing w:line="360" w:lineRule="auto"/>
        <w:ind w:firstLine="560"/>
        <w:jc w:val="both"/>
        <w:rPr>
          <w:rFonts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31"/>
        <w:spacing w:line="360" w:lineRule="auto"/>
        <w:ind w:firstLine="560"/>
        <w:jc w:val="both"/>
        <w:rPr>
          <w:rFonts w:ascii="仿宋" w:hAnsi="仿宋" w:eastAsia="仿宋"/>
          <w:sz w:val="28"/>
        </w:rPr>
      </w:pPr>
      <w:r>
        <w:rPr>
          <w:rFonts w:hint="eastAsia" w:ascii="仿宋" w:hAnsi="仿宋" w:eastAsia="仿宋"/>
          <w:sz w:val="28"/>
        </w:rPr>
        <w:t>8. 响应文件构成</w:t>
      </w:r>
    </w:p>
    <w:p>
      <w:pPr>
        <w:pStyle w:val="31"/>
        <w:spacing w:line="360" w:lineRule="auto"/>
        <w:ind w:firstLine="560"/>
        <w:jc w:val="both"/>
        <w:rPr>
          <w:rFonts w:ascii="仿宋" w:hAnsi="仿宋" w:eastAsia="仿宋"/>
          <w:sz w:val="28"/>
        </w:rPr>
      </w:pPr>
      <w:r>
        <w:rPr>
          <w:rFonts w:hint="eastAsia" w:ascii="仿宋" w:hAnsi="仿宋" w:eastAsia="仿宋"/>
          <w:sz w:val="28"/>
        </w:rPr>
        <w:t>8.1 供应商编写的响应文件应按下列顺序及内容提供：</w:t>
      </w:r>
    </w:p>
    <w:p>
      <w:pPr>
        <w:pStyle w:val="31"/>
        <w:spacing w:line="360" w:lineRule="auto"/>
        <w:ind w:firstLine="560"/>
        <w:jc w:val="both"/>
        <w:rPr>
          <w:rFonts w:ascii="仿宋" w:hAnsi="仿宋" w:eastAsia="仿宋"/>
          <w:b/>
          <w:bCs/>
          <w:sz w:val="28"/>
        </w:rPr>
      </w:pPr>
      <w:r>
        <w:rPr>
          <w:rFonts w:hint="eastAsia" w:ascii="仿宋" w:hAnsi="仿宋" w:eastAsia="仿宋"/>
          <w:b/>
          <w:bCs/>
          <w:sz w:val="28"/>
        </w:rPr>
        <w:t>8.1.1 资格证明文件（以下文件必须在有效期内）</w:t>
      </w:r>
    </w:p>
    <w:p>
      <w:pPr>
        <w:pStyle w:val="31"/>
        <w:spacing w:line="360" w:lineRule="auto"/>
        <w:ind w:firstLine="562"/>
        <w:jc w:val="both"/>
        <w:rPr>
          <w:rFonts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31"/>
        <w:spacing w:line="360" w:lineRule="auto"/>
        <w:ind w:firstLine="562"/>
        <w:jc w:val="both"/>
        <w:rPr>
          <w:rFonts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31"/>
        <w:spacing w:line="360" w:lineRule="auto"/>
        <w:ind w:firstLine="562"/>
        <w:jc w:val="both"/>
        <w:rPr>
          <w:rFonts w:ascii="仿宋" w:hAnsi="仿宋" w:eastAsia="仿宋"/>
          <w:sz w:val="28"/>
        </w:rPr>
      </w:pPr>
      <w:r>
        <w:rPr>
          <w:rFonts w:hint="eastAsia" w:ascii="仿宋" w:hAnsi="仿宋" w:eastAsia="仿宋"/>
          <w:sz w:val="28"/>
        </w:rPr>
        <w:t>8.1.2 商务响应文件</w:t>
      </w:r>
    </w:p>
    <w:p>
      <w:pPr>
        <w:pStyle w:val="31"/>
        <w:spacing w:line="360" w:lineRule="auto"/>
        <w:ind w:firstLine="560"/>
        <w:jc w:val="both"/>
        <w:rPr>
          <w:rFonts w:ascii="仿宋" w:hAnsi="仿宋" w:eastAsia="仿宋"/>
          <w:sz w:val="28"/>
        </w:rPr>
      </w:pPr>
      <w:r>
        <w:rPr>
          <w:rFonts w:hint="eastAsia" w:ascii="仿宋" w:hAnsi="仿宋" w:eastAsia="仿宋"/>
          <w:sz w:val="28"/>
        </w:rPr>
        <w:t>（1） 响应文件</w:t>
      </w:r>
    </w:p>
    <w:p>
      <w:pPr>
        <w:pStyle w:val="31"/>
        <w:spacing w:line="360" w:lineRule="auto"/>
        <w:ind w:firstLine="562"/>
        <w:jc w:val="both"/>
        <w:rPr>
          <w:rFonts w:ascii="仿宋" w:hAnsi="仿宋" w:eastAsia="仿宋"/>
          <w:sz w:val="28"/>
        </w:rPr>
      </w:pPr>
      <w:r>
        <w:rPr>
          <w:rFonts w:hint="eastAsia" w:ascii="仿宋" w:hAnsi="仿宋" w:eastAsia="仿宋"/>
          <w:sz w:val="28"/>
        </w:rPr>
        <w:t>（2） 磋商一览表</w:t>
      </w:r>
    </w:p>
    <w:p>
      <w:pPr>
        <w:pStyle w:val="31"/>
        <w:spacing w:line="360" w:lineRule="auto"/>
        <w:ind w:firstLine="562" w:firstLineChars="201"/>
        <w:jc w:val="both"/>
        <w:rPr>
          <w:rFonts w:ascii="仿宋" w:hAnsi="仿宋" w:eastAsia="仿宋"/>
          <w:sz w:val="28"/>
        </w:rPr>
      </w:pPr>
      <w:r>
        <w:rPr>
          <w:rFonts w:hint="eastAsia" w:ascii="仿宋" w:hAnsi="仿宋" w:eastAsia="仿宋"/>
          <w:sz w:val="28"/>
        </w:rPr>
        <w:t>（3） 磋商报价明细表</w:t>
      </w:r>
    </w:p>
    <w:p>
      <w:pPr>
        <w:pStyle w:val="31"/>
        <w:spacing w:line="360" w:lineRule="auto"/>
        <w:ind w:firstLine="548" w:firstLineChars="196"/>
        <w:jc w:val="both"/>
        <w:rPr>
          <w:rFonts w:ascii="仿宋" w:hAnsi="仿宋" w:eastAsia="仿宋"/>
          <w:sz w:val="28"/>
        </w:rPr>
      </w:pPr>
      <w:r>
        <w:rPr>
          <w:rFonts w:hint="eastAsia" w:ascii="仿宋" w:hAnsi="仿宋" w:eastAsia="仿宋"/>
          <w:sz w:val="28"/>
        </w:rPr>
        <w:t>（4） 商务条款偏离表</w:t>
      </w:r>
    </w:p>
    <w:p>
      <w:pPr>
        <w:pStyle w:val="31"/>
        <w:spacing w:line="360" w:lineRule="auto"/>
        <w:ind w:firstLine="548" w:firstLineChars="196"/>
        <w:jc w:val="both"/>
        <w:rPr>
          <w:rFonts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31"/>
        <w:spacing w:line="360" w:lineRule="auto"/>
        <w:ind w:firstLine="548" w:firstLineChars="196"/>
        <w:jc w:val="both"/>
        <w:rPr>
          <w:rFonts w:ascii="仿宋" w:hAnsi="仿宋" w:eastAsia="仿宋"/>
          <w:sz w:val="28"/>
        </w:rPr>
      </w:pPr>
      <w:r>
        <w:rPr>
          <w:rFonts w:hint="eastAsia" w:ascii="仿宋" w:hAnsi="仿宋" w:eastAsia="仿宋"/>
          <w:sz w:val="28"/>
        </w:rPr>
        <w:t>（6） 售后服务承诺书及培训计划</w:t>
      </w:r>
    </w:p>
    <w:p>
      <w:pPr>
        <w:pStyle w:val="32"/>
        <w:spacing w:line="360" w:lineRule="auto"/>
        <w:ind w:firstLine="560"/>
        <w:rPr>
          <w:rFonts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32"/>
        <w:spacing w:line="360" w:lineRule="auto"/>
        <w:ind w:firstLine="560"/>
        <w:rPr>
          <w:rFonts w:ascii="仿宋" w:hAnsi="仿宋" w:eastAsia="仿宋"/>
          <w:color w:val="000000"/>
        </w:rPr>
      </w:pPr>
      <w:r>
        <w:rPr>
          <w:rFonts w:hint="eastAsia" w:ascii="仿宋" w:hAnsi="仿宋" w:eastAsia="仿宋"/>
          <w:color w:val="000000"/>
        </w:rPr>
        <w:t>（8） 供应商认为有必要提供的声明及文件资料</w:t>
      </w:r>
    </w:p>
    <w:p>
      <w:pPr>
        <w:pStyle w:val="31"/>
        <w:spacing w:line="360" w:lineRule="auto"/>
        <w:ind w:firstLine="560"/>
        <w:jc w:val="both"/>
        <w:rPr>
          <w:rFonts w:ascii="仿宋" w:hAnsi="仿宋" w:eastAsia="仿宋"/>
          <w:sz w:val="28"/>
        </w:rPr>
      </w:pPr>
      <w:r>
        <w:rPr>
          <w:rFonts w:hint="eastAsia" w:ascii="仿宋" w:hAnsi="仿宋" w:eastAsia="仿宋"/>
          <w:sz w:val="28"/>
        </w:rPr>
        <w:t>8.1.3 响应文件</w:t>
      </w:r>
    </w:p>
    <w:p>
      <w:pPr>
        <w:pStyle w:val="31"/>
        <w:spacing w:line="360" w:lineRule="auto"/>
        <w:ind w:firstLine="420" w:firstLineChars="150"/>
        <w:jc w:val="both"/>
        <w:rPr>
          <w:rFonts w:ascii="仿宋" w:hAnsi="仿宋" w:eastAsia="仿宋"/>
          <w:sz w:val="28"/>
        </w:rPr>
      </w:pPr>
      <w:r>
        <w:rPr>
          <w:rFonts w:hint="eastAsia" w:ascii="仿宋" w:hAnsi="仿宋" w:eastAsia="仿宋"/>
          <w:sz w:val="28"/>
        </w:rPr>
        <w:t>（1） 产品的详细技术参数说明</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31"/>
        <w:snapToGrid w:val="0"/>
        <w:spacing w:line="360" w:lineRule="auto"/>
        <w:ind w:firstLine="560" w:firstLineChars="200"/>
        <w:rPr>
          <w:rFonts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（3） 备品备件及专用工具清单</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（4） 产品样册、说明书、图纸技术资料及产品质量获奖荣誉证书复印件</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（5） 供应商认为有必要提供的声明及完整文件或支持资料。</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9. 响应文件格式</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31"/>
        <w:spacing w:line="360" w:lineRule="auto"/>
        <w:ind w:firstLine="560"/>
        <w:jc w:val="both"/>
        <w:rPr>
          <w:rFonts w:ascii="仿宋" w:hAnsi="仿宋" w:eastAsia="仿宋"/>
          <w:sz w:val="28"/>
        </w:rPr>
      </w:pPr>
      <w:r>
        <w:rPr>
          <w:rFonts w:hint="eastAsia" w:ascii="仿宋" w:hAnsi="仿宋" w:eastAsia="仿宋"/>
          <w:sz w:val="28"/>
        </w:rPr>
        <w:t>10. 磋商报价</w:t>
      </w:r>
    </w:p>
    <w:p>
      <w:pPr>
        <w:pStyle w:val="31"/>
        <w:spacing w:line="360" w:lineRule="auto"/>
        <w:ind w:firstLine="560"/>
        <w:jc w:val="both"/>
        <w:rPr>
          <w:rFonts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31"/>
        <w:spacing w:line="360" w:lineRule="auto"/>
        <w:ind w:firstLine="567"/>
        <w:jc w:val="both"/>
        <w:rPr>
          <w:rFonts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31"/>
        <w:spacing w:line="360" w:lineRule="auto"/>
        <w:ind w:firstLine="562"/>
        <w:rPr>
          <w:rFonts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31"/>
        <w:spacing w:line="360" w:lineRule="auto"/>
        <w:ind w:firstLine="560"/>
        <w:jc w:val="both"/>
        <w:rPr>
          <w:rFonts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31"/>
        <w:spacing w:line="360" w:lineRule="auto"/>
        <w:ind w:firstLine="560"/>
        <w:jc w:val="both"/>
        <w:rPr>
          <w:rFonts w:ascii="仿宋" w:hAnsi="仿宋" w:eastAsia="仿宋"/>
          <w:sz w:val="28"/>
        </w:rPr>
      </w:pPr>
      <w:r>
        <w:rPr>
          <w:rFonts w:hint="eastAsia" w:ascii="仿宋" w:hAnsi="仿宋" w:eastAsia="仿宋"/>
          <w:sz w:val="28"/>
        </w:rPr>
        <w:t>10.3.2 磋商文件中特别要求的零、备件费用。</w:t>
      </w:r>
    </w:p>
    <w:p>
      <w:pPr>
        <w:pStyle w:val="31"/>
        <w:spacing w:line="360" w:lineRule="auto"/>
        <w:ind w:firstLine="560"/>
        <w:jc w:val="both"/>
        <w:rPr>
          <w:rFonts w:ascii="仿宋" w:hAnsi="仿宋" w:eastAsia="仿宋"/>
          <w:sz w:val="28"/>
        </w:rPr>
      </w:pPr>
      <w:r>
        <w:rPr>
          <w:rFonts w:hint="eastAsia" w:ascii="仿宋" w:hAnsi="仿宋" w:eastAsia="仿宋"/>
          <w:sz w:val="28"/>
        </w:rPr>
        <w:t>10.3.3 分项报价明细表中特别要求的安装、调试、运输及培训费用。</w:t>
      </w:r>
    </w:p>
    <w:p>
      <w:pPr>
        <w:pStyle w:val="31"/>
        <w:spacing w:line="360" w:lineRule="auto"/>
        <w:ind w:firstLine="560"/>
        <w:jc w:val="both"/>
        <w:rPr>
          <w:rFonts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31"/>
        <w:spacing w:line="360" w:lineRule="auto"/>
        <w:ind w:firstLine="560"/>
        <w:jc w:val="both"/>
        <w:rPr>
          <w:rFonts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31"/>
        <w:spacing w:line="360" w:lineRule="auto"/>
        <w:ind w:firstLine="560"/>
        <w:jc w:val="both"/>
        <w:rPr>
          <w:rFonts w:ascii="仿宋" w:hAnsi="仿宋" w:eastAsia="仿宋"/>
          <w:sz w:val="28"/>
        </w:rPr>
      </w:pPr>
      <w:r>
        <w:rPr>
          <w:rFonts w:hint="eastAsia" w:ascii="仿宋" w:hAnsi="仿宋" w:eastAsia="仿宋"/>
          <w:sz w:val="28"/>
        </w:rPr>
        <w:t>11. 磋商货币</w:t>
      </w:r>
    </w:p>
    <w:p>
      <w:pPr>
        <w:pStyle w:val="31"/>
        <w:spacing w:line="360" w:lineRule="auto"/>
        <w:ind w:firstLine="560"/>
        <w:jc w:val="both"/>
        <w:rPr>
          <w:rFonts w:ascii="仿宋" w:hAnsi="仿宋" w:eastAsia="仿宋"/>
          <w:sz w:val="28"/>
        </w:rPr>
      </w:pPr>
      <w:r>
        <w:rPr>
          <w:rFonts w:hint="eastAsia" w:ascii="仿宋" w:hAnsi="仿宋" w:eastAsia="仿宋"/>
          <w:sz w:val="28"/>
        </w:rPr>
        <w:t>11.1 本次磋商货币为人民币。</w:t>
      </w:r>
    </w:p>
    <w:p>
      <w:pPr>
        <w:pStyle w:val="31"/>
        <w:spacing w:line="360" w:lineRule="auto"/>
        <w:ind w:firstLine="560"/>
        <w:jc w:val="both"/>
        <w:rPr>
          <w:rFonts w:ascii="仿宋" w:hAnsi="仿宋" w:eastAsia="仿宋"/>
          <w:sz w:val="28"/>
        </w:rPr>
      </w:pPr>
      <w:r>
        <w:rPr>
          <w:rFonts w:hint="eastAsia" w:ascii="仿宋" w:hAnsi="仿宋" w:eastAsia="仿宋"/>
          <w:sz w:val="28"/>
        </w:rPr>
        <w:t>12. 证明供应商合格和资格的文件</w:t>
      </w:r>
    </w:p>
    <w:p>
      <w:pPr>
        <w:pStyle w:val="31"/>
        <w:spacing w:line="360" w:lineRule="auto"/>
        <w:ind w:firstLine="560"/>
        <w:jc w:val="both"/>
        <w:rPr>
          <w:rFonts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31"/>
        <w:spacing w:line="360" w:lineRule="auto"/>
        <w:ind w:firstLine="560"/>
        <w:jc w:val="both"/>
        <w:rPr>
          <w:rFonts w:ascii="仿宋" w:hAnsi="仿宋" w:eastAsia="仿宋"/>
          <w:sz w:val="28"/>
        </w:rPr>
      </w:pPr>
      <w:r>
        <w:rPr>
          <w:rFonts w:hint="eastAsia" w:ascii="仿宋" w:hAnsi="仿宋" w:eastAsia="仿宋"/>
          <w:sz w:val="28"/>
        </w:rPr>
        <w:t>12.2 供应商应填写并提交磋商文件所要求的资格证明类文件。</w:t>
      </w:r>
    </w:p>
    <w:p>
      <w:pPr>
        <w:pStyle w:val="31"/>
        <w:spacing w:line="360" w:lineRule="auto"/>
        <w:ind w:firstLine="560"/>
        <w:jc w:val="both"/>
        <w:rPr>
          <w:rFonts w:ascii="仿宋" w:hAnsi="仿宋" w:eastAsia="仿宋"/>
          <w:sz w:val="28"/>
        </w:rPr>
      </w:pPr>
      <w:r>
        <w:rPr>
          <w:rFonts w:hint="eastAsia" w:ascii="仿宋" w:hAnsi="仿宋" w:eastAsia="仿宋"/>
          <w:sz w:val="28"/>
        </w:rPr>
        <w:t>13. 证明货物的合格性和符合磋商文件规定的文件</w:t>
      </w:r>
    </w:p>
    <w:p>
      <w:pPr>
        <w:pStyle w:val="31"/>
        <w:spacing w:line="360" w:lineRule="auto"/>
        <w:ind w:firstLine="560"/>
        <w:jc w:val="both"/>
        <w:rPr>
          <w:rFonts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31"/>
        <w:spacing w:line="360" w:lineRule="auto"/>
        <w:ind w:firstLine="560"/>
        <w:rPr>
          <w:rFonts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31"/>
        <w:spacing w:line="360" w:lineRule="auto"/>
        <w:ind w:firstLine="560"/>
        <w:rPr>
          <w:rFonts w:ascii="仿宋" w:hAnsi="仿宋" w:eastAsia="仿宋"/>
          <w:sz w:val="28"/>
        </w:rPr>
      </w:pPr>
      <w:r>
        <w:rPr>
          <w:rFonts w:hint="eastAsia" w:ascii="仿宋" w:hAnsi="仿宋" w:eastAsia="仿宋"/>
          <w:sz w:val="28"/>
        </w:rPr>
        <w:t>13.3 证明货物的合格性和符合磋商文件规定的文件应包括下列内容：</w:t>
      </w:r>
    </w:p>
    <w:p>
      <w:pPr>
        <w:pStyle w:val="31"/>
        <w:spacing w:line="360" w:lineRule="auto"/>
        <w:ind w:firstLine="560"/>
        <w:jc w:val="both"/>
        <w:rPr>
          <w:rFonts w:ascii="仿宋" w:hAnsi="仿宋" w:eastAsia="仿宋"/>
          <w:sz w:val="28"/>
        </w:rPr>
      </w:pPr>
      <w:r>
        <w:rPr>
          <w:rFonts w:hint="eastAsia" w:ascii="仿宋" w:hAnsi="仿宋" w:eastAsia="仿宋"/>
          <w:sz w:val="28"/>
        </w:rPr>
        <w:t>13.3.1 磋商货物的试（检）验报告、鉴定证书（复印件）；</w:t>
      </w:r>
    </w:p>
    <w:p>
      <w:pPr>
        <w:pStyle w:val="31"/>
        <w:spacing w:line="360" w:lineRule="auto"/>
        <w:ind w:firstLine="560"/>
        <w:jc w:val="both"/>
        <w:rPr>
          <w:rFonts w:ascii="仿宋" w:hAnsi="仿宋" w:eastAsia="仿宋"/>
          <w:sz w:val="28"/>
        </w:rPr>
      </w:pPr>
      <w:r>
        <w:rPr>
          <w:rFonts w:hint="eastAsia" w:ascii="仿宋" w:hAnsi="仿宋" w:eastAsia="仿宋"/>
          <w:sz w:val="28"/>
        </w:rPr>
        <w:t>13.3.2 执行的制造、验收标准；</w:t>
      </w:r>
    </w:p>
    <w:p>
      <w:pPr>
        <w:pStyle w:val="31"/>
        <w:spacing w:line="360" w:lineRule="auto"/>
        <w:ind w:firstLine="560"/>
        <w:jc w:val="both"/>
        <w:rPr>
          <w:rFonts w:ascii="仿宋" w:hAnsi="仿宋" w:eastAsia="仿宋"/>
          <w:sz w:val="28"/>
        </w:rPr>
      </w:pPr>
      <w:r>
        <w:rPr>
          <w:rFonts w:hint="eastAsia" w:ascii="仿宋" w:hAnsi="仿宋" w:eastAsia="仿宋"/>
          <w:sz w:val="28"/>
        </w:rPr>
        <w:t>13.3.3 荣获产品质量、生产管理等方面的荣誉证书（复印件）；</w:t>
      </w:r>
    </w:p>
    <w:p>
      <w:pPr>
        <w:pStyle w:val="31"/>
        <w:spacing w:line="360" w:lineRule="auto"/>
        <w:ind w:firstLine="560"/>
        <w:jc w:val="both"/>
        <w:rPr>
          <w:rFonts w:ascii="仿宋" w:hAnsi="仿宋" w:eastAsia="仿宋"/>
          <w:sz w:val="28"/>
        </w:rPr>
      </w:pPr>
      <w:r>
        <w:rPr>
          <w:rFonts w:hint="eastAsia" w:ascii="仿宋" w:hAnsi="仿宋" w:eastAsia="仿宋"/>
          <w:sz w:val="28"/>
        </w:rPr>
        <w:t>13.3.4 有关的产品样册、手册、图纸和资料；</w:t>
      </w:r>
    </w:p>
    <w:p>
      <w:pPr>
        <w:pStyle w:val="31"/>
        <w:spacing w:line="360" w:lineRule="auto"/>
        <w:ind w:firstLine="560"/>
        <w:jc w:val="both"/>
        <w:rPr>
          <w:rFonts w:ascii="仿宋" w:hAnsi="仿宋" w:eastAsia="仿宋"/>
          <w:sz w:val="28"/>
        </w:rPr>
      </w:pPr>
      <w:r>
        <w:rPr>
          <w:rFonts w:hint="eastAsia" w:ascii="仿宋" w:hAnsi="仿宋" w:eastAsia="仿宋"/>
          <w:sz w:val="28"/>
        </w:rPr>
        <w:t>13.3.5 供应商认为有必要提供的其它证明文件；</w:t>
      </w:r>
    </w:p>
    <w:p>
      <w:pPr>
        <w:pStyle w:val="31"/>
        <w:spacing w:line="360" w:lineRule="auto"/>
        <w:ind w:firstLine="560"/>
        <w:jc w:val="both"/>
        <w:rPr>
          <w:rFonts w:ascii="仿宋" w:hAnsi="仿宋" w:eastAsia="仿宋"/>
          <w:sz w:val="28"/>
        </w:rPr>
      </w:pPr>
      <w:r>
        <w:rPr>
          <w:rFonts w:hint="eastAsia" w:ascii="仿宋" w:hAnsi="仿宋" w:eastAsia="仿宋"/>
          <w:sz w:val="28"/>
        </w:rPr>
        <w:t>14. 响应文件的有效期</w:t>
      </w:r>
    </w:p>
    <w:p>
      <w:pPr>
        <w:pStyle w:val="31"/>
        <w:spacing w:line="360" w:lineRule="auto"/>
        <w:ind w:firstLine="560"/>
        <w:jc w:val="both"/>
        <w:rPr>
          <w:rFonts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31"/>
        <w:spacing w:line="360" w:lineRule="auto"/>
        <w:ind w:firstLine="560"/>
        <w:jc w:val="both"/>
        <w:rPr>
          <w:rFonts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31"/>
        <w:spacing w:line="360" w:lineRule="auto"/>
        <w:ind w:firstLine="560"/>
        <w:jc w:val="both"/>
        <w:rPr>
          <w:rFonts w:ascii="仿宋" w:hAnsi="仿宋" w:eastAsia="仿宋"/>
          <w:sz w:val="28"/>
        </w:rPr>
      </w:pPr>
      <w:r>
        <w:rPr>
          <w:rFonts w:hint="eastAsia" w:ascii="仿宋" w:hAnsi="仿宋" w:eastAsia="仿宋"/>
          <w:sz w:val="28"/>
        </w:rPr>
        <w:t>15. 响应文件的书写要求、签署及份数。</w:t>
      </w:r>
    </w:p>
    <w:p>
      <w:pPr>
        <w:pStyle w:val="31"/>
        <w:spacing w:line="360" w:lineRule="auto"/>
        <w:ind w:firstLine="560"/>
        <w:jc w:val="both"/>
        <w:rPr>
          <w:rFonts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15.6 供应商可根据磋商货物的具体需要自行编制其它文件一式5份纳入响应文件中。</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31"/>
        <w:spacing w:line="360" w:lineRule="auto"/>
        <w:ind w:firstLine="560"/>
        <w:rPr>
          <w:rFonts w:ascii="仿宋" w:hAnsi="仿宋" w:eastAsia="仿宋"/>
          <w:sz w:val="28"/>
        </w:rPr>
      </w:pPr>
      <w:r>
        <w:rPr>
          <w:rFonts w:hint="eastAsia" w:ascii="仿宋" w:hAnsi="仿宋" w:eastAsia="仿宋"/>
          <w:sz w:val="28"/>
        </w:rPr>
        <w:t>16. 磋商保证金</w:t>
      </w:r>
    </w:p>
    <w:p>
      <w:pPr>
        <w:pStyle w:val="31"/>
        <w:spacing w:line="360" w:lineRule="auto"/>
        <w:ind w:firstLine="560"/>
        <w:rPr>
          <w:rFonts w:ascii="仿宋" w:hAnsi="仿宋" w:eastAsia="仿宋"/>
          <w:sz w:val="28"/>
        </w:rPr>
      </w:pPr>
      <w:r>
        <w:rPr>
          <w:rFonts w:hint="eastAsia" w:ascii="仿宋" w:hAnsi="仿宋" w:eastAsia="仿宋"/>
          <w:sz w:val="28"/>
        </w:rPr>
        <w:t>16.1磋商保证金金额见磋商须知前附表。</w:t>
      </w:r>
    </w:p>
    <w:p>
      <w:pPr>
        <w:pStyle w:val="31"/>
        <w:spacing w:line="360" w:lineRule="auto"/>
        <w:ind w:firstLine="560"/>
        <w:rPr>
          <w:rFonts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31"/>
        <w:spacing w:line="360" w:lineRule="auto"/>
        <w:ind w:firstLine="560"/>
        <w:rPr>
          <w:rFonts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31"/>
        <w:spacing w:line="360" w:lineRule="auto"/>
        <w:ind w:firstLine="560"/>
        <w:rPr>
          <w:rFonts w:ascii="仿宋" w:hAnsi="仿宋" w:eastAsia="仿宋"/>
          <w:sz w:val="28"/>
        </w:rPr>
      </w:pPr>
      <w:r>
        <w:rPr>
          <w:rFonts w:hint="eastAsia" w:ascii="仿宋" w:hAnsi="仿宋" w:eastAsia="仿宋"/>
          <w:sz w:val="28"/>
        </w:rPr>
        <w:t>16.4 磋商保证金的退还</w:t>
      </w:r>
    </w:p>
    <w:p>
      <w:pPr>
        <w:pStyle w:val="31"/>
        <w:spacing w:line="360" w:lineRule="auto"/>
        <w:ind w:firstLine="560"/>
        <w:rPr>
          <w:rFonts w:ascii="仿宋" w:hAnsi="仿宋" w:eastAsia="仿宋"/>
          <w:sz w:val="28"/>
        </w:rPr>
      </w:pPr>
      <w:r>
        <w:rPr>
          <w:rFonts w:hint="eastAsia" w:ascii="仿宋" w:hAnsi="仿宋" w:eastAsia="仿宋"/>
          <w:sz w:val="28"/>
        </w:rPr>
        <w:t>在该项目磋商公示期满后，五个工作日内退还原账户。</w:t>
      </w:r>
    </w:p>
    <w:p>
      <w:pPr>
        <w:pStyle w:val="31"/>
        <w:spacing w:line="360" w:lineRule="auto"/>
        <w:ind w:firstLine="560"/>
        <w:rPr>
          <w:rFonts w:ascii="仿宋" w:hAnsi="仿宋" w:eastAsia="仿宋"/>
          <w:sz w:val="28"/>
        </w:rPr>
      </w:pPr>
      <w:r>
        <w:rPr>
          <w:rFonts w:hint="eastAsia" w:ascii="仿宋" w:hAnsi="仿宋" w:eastAsia="仿宋"/>
          <w:sz w:val="28"/>
        </w:rPr>
        <w:t>16.5 发生以下情况磋商保证金可能被没收：</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16.5.1 如果供应商在磋商有效期内撤销响应文件；</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16.5.2 如果供应商串通磋商的；</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16.5.3 如果成交供应商未能做到：</w:t>
      </w:r>
    </w:p>
    <w:p>
      <w:pPr>
        <w:pStyle w:val="32"/>
        <w:spacing w:line="360" w:lineRule="auto"/>
        <w:ind w:firstLine="560"/>
        <w:rPr>
          <w:rFonts w:ascii="仿宋" w:hAnsi="仿宋" w:eastAsia="仿宋"/>
          <w:color w:val="000000"/>
        </w:rPr>
      </w:pPr>
      <w:r>
        <w:rPr>
          <w:rFonts w:hint="eastAsia" w:ascii="仿宋" w:hAnsi="仿宋" w:eastAsia="仿宋"/>
          <w:color w:val="000000"/>
        </w:rPr>
        <w:t>a. 按29条规定签定合同；</w:t>
      </w:r>
    </w:p>
    <w:p>
      <w:pPr>
        <w:pStyle w:val="32"/>
        <w:spacing w:line="360" w:lineRule="auto"/>
        <w:ind w:firstLine="560"/>
        <w:rPr>
          <w:rFonts w:ascii="仿宋" w:hAnsi="仿宋" w:eastAsia="仿宋"/>
          <w:color w:val="000000"/>
        </w:rPr>
      </w:pPr>
      <w:r>
        <w:rPr>
          <w:rFonts w:hint="eastAsia" w:ascii="仿宋" w:hAnsi="仿宋" w:eastAsia="仿宋"/>
          <w:color w:val="000000"/>
        </w:rPr>
        <w:t>b. 第32条有关缴纳成交服务费的规定；</w:t>
      </w:r>
    </w:p>
    <w:p>
      <w:pPr>
        <w:pStyle w:val="32"/>
        <w:spacing w:line="360" w:lineRule="auto"/>
        <w:ind w:firstLine="560"/>
        <w:rPr>
          <w:rFonts w:ascii="仿宋" w:hAnsi="仿宋" w:eastAsia="仿宋"/>
          <w:color w:val="000000"/>
        </w:rPr>
      </w:pPr>
      <w:r>
        <w:rPr>
          <w:rFonts w:hint="eastAsia" w:ascii="仿宋" w:hAnsi="仿宋" w:eastAsia="仿宋"/>
          <w:color w:val="000000"/>
        </w:rPr>
        <w:t>c. 按磋商文件要求提交合同履约保证金的。</w:t>
      </w:r>
    </w:p>
    <w:p>
      <w:pPr>
        <w:pStyle w:val="5"/>
        <w:spacing w:line="360" w:lineRule="auto"/>
      </w:pPr>
      <w:bookmarkStart w:id="25" w:name="_Toc61184626"/>
      <w:bookmarkStart w:id="26" w:name="_Toc56170383"/>
      <w:bookmarkStart w:id="27" w:name="_Toc26897"/>
      <w:r>
        <w:rPr>
          <w:rFonts w:hint="eastAsia"/>
        </w:rPr>
        <w:t>四、响应文件的递交</w:t>
      </w:r>
      <w:bookmarkEnd w:id="25"/>
      <w:bookmarkEnd w:id="26"/>
      <w:bookmarkEnd w:id="27"/>
    </w:p>
    <w:p>
      <w:pPr>
        <w:pStyle w:val="31"/>
        <w:spacing w:line="360" w:lineRule="auto"/>
        <w:ind w:firstLine="560"/>
        <w:jc w:val="both"/>
        <w:rPr>
          <w:rFonts w:ascii="仿宋" w:hAnsi="仿宋" w:eastAsia="仿宋"/>
          <w:sz w:val="28"/>
        </w:rPr>
      </w:pPr>
      <w:r>
        <w:rPr>
          <w:rFonts w:hint="eastAsia" w:ascii="仿宋" w:hAnsi="仿宋" w:eastAsia="仿宋"/>
          <w:sz w:val="28"/>
        </w:rPr>
        <w:t>17. 响应文件的密封与标记</w:t>
      </w:r>
    </w:p>
    <w:p>
      <w:pPr>
        <w:pStyle w:val="31"/>
        <w:spacing w:line="360" w:lineRule="auto"/>
        <w:ind w:firstLine="560"/>
        <w:jc w:val="both"/>
        <w:rPr>
          <w:rFonts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31"/>
        <w:spacing w:line="360" w:lineRule="auto"/>
        <w:ind w:firstLine="562"/>
        <w:jc w:val="both"/>
        <w:rPr>
          <w:rFonts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17.3 所有响应文件信袋封口处均应加贴封条，封条上应写明：</w:t>
      </w:r>
    </w:p>
    <w:p>
      <w:pPr>
        <w:pStyle w:val="31"/>
        <w:snapToGrid w:val="0"/>
        <w:spacing w:line="360" w:lineRule="auto"/>
        <w:ind w:firstLine="560" w:firstLineChars="200"/>
        <w:rPr>
          <w:rFonts w:ascii="仿宋" w:hAnsi="仿宋" w:eastAsia="仿宋"/>
          <w:sz w:val="28"/>
        </w:rPr>
      </w:pPr>
      <w:r>
        <w:rPr>
          <w:rFonts w:hint="eastAsia" w:ascii="仿宋" w:hAnsi="仿宋" w:eastAsia="仿宋"/>
          <w:sz w:val="28"/>
        </w:rPr>
        <w:t>⑴采购代理机构单位：中科高盛咨询集团有限公司</w:t>
      </w:r>
    </w:p>
    <w:p>
      <w:pPr>
        <w:pStyle w:val="31"/>
        <w:snapToGrid w:val="0"/>
        <w:spacing w:line="360" w:lineRule="auto"/>
        <w:ind w:firstLine="560" w:firstLineChars="200"/>
        <w:rPr>
          <w:rFonts w:ascii="仿宋" w:hAnsi="仿宋" w:eastAsia="仿宋"/>
          <w:sz w:val="28"/>
        </w:rPr>
      </w:pPr>
      <w:r>
        <w:rPr>
          <w:rFonts w:hint="eastAsia" w:ascii="仿宋" w:hAnsi="仿宋" w:eastAsia="仿宋"/>
          <w:sz w:val="28"/>
        </w:rPr>
        <w:t xml:space="preserve">⑵项目名称： </w:t>
      </w:r>
    </w:p>
    <w:p>
      <w:pPr>
        <w:pStyle w:val="31"/>
        <w:snapToGrid w:val="0"/>
        <w:spacing w:line="360" w:lineRule="auto"/>
        <w:ind w:firstLine="560" w:firstLineChars="200"/>
        <w:rPr>
          <w:rFonts w:ascii="仿宋" w:hAnsi="仿宋" w:eastAsia="仿宋"/>
          <w:sz w:val="28"/>
        </w:rPr>
      </w:pPr>
      <w:r>
        <w:rPr>
          <w:rFonts w:hint="eastAsia" w:ascii="仿宋" w:hAnsi="仿宋" w:eastAsia="仿宋"/>
          <w:sz w:val="28"/>
        </w:rPr>
        <w:t>⑶磋商编号：</w:t>
      </w:r>
    </w:p>
    <w:p>
      <w:pPr>
        <w:pStyle w:val="31"/>
        <w:snapToGrid w:val="0"/>
        <w:spacing w:line="360" w:lineRule="auto"/>
        <w:ind w:firstLine="560" w:firstLineChars="200"/>
        <w:rPr>
          <w:rFonts w:ascii="仿宋" w:hAnsi="仿宋" w:eastAsia="仿宋"/>
          <w:sz w:val="28"/>
        </w:rPr>
      </w:pPr>
      <w:r>
        <w:rPr>
          <w:rFonts w:hint="eastAsia" w:ascii="仿宋" w:hAnsi="仿宋" w:eastAsia="仿宋"/>
          <w:sz w:val="28"/>
        </w:rPr>
        <w:t>⑷磋商企业名称和地址：</w:t>
      </w:r>
    </w:p>
    <w:p>
      <w:pPr>
        <w:pStyle w:val="31"/>
        <w:snapToGrid w:val="0"/>
        <w:spacing w:line="360" w:lineRule="auto"/>
        <w:ind w:firstLine="560" w:firstLineChars="200"/>
        <w:rPr>
          <w:rFonts w:ascii="仿宋" w:hAnsi="仿宋" w:eastAsia="仿宋"/>
          <w:sz w:val="28"/>
        </w:rPr>
      </w:pPr>
      <w:r>
        <w:rPr>
          <w:rFonts w:hint="eastAsia" w:ascii="仿宋" w:hAnsi="仿宋" w:eastAsia="仿宋"/>
          <w:sz w:val="28"/>
        </w:rPr>
        <w:t>⑸注明“磋商截止时间前不准启封”，“正本”，“副本”。</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18. 响应文件递交的截止日期</w:t>
      </w:r>
    </w:p>
    <w:p>
      <w:pPr>
        <w:pStyle w:val="31"/>
        <w:spacing w:line="360" w:lineRule="auto"/>
        <w:ind w:firstLine="560" w:firstLineChars="200"/>
        <w:jc w:val="both"/>
        <w:rPr>
          <w:rFonts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31"/>
        <w:spacing w:line="360" w:lineRule="auto"/>
        <w:ind w:firstLine="560"/>
        <w:jc w:val="both"/>
        <w:rPr>
          <w:rFonts w:ascii="仿宋" w:hAnsi="仿宋" w:eastAsia="仿宋"/>
          <w:sz w:val="28"/>
        </w:rPr>
      </w:pPr>
      <w:r>
        <w:rPr>
          <w:rFonts w:hint="eastAsia" w:ascii="仿宋" w:hAnsi="仿宋" w:eastAsia="仿宋"/>
          <w:sz w:val="28"/>
        </w:rPr>
        <w:t>18.2 超过磋商文件规定的磋商截止时间送达的响应文件将不予接受。</w:t>
      </w:r>
    </w:p>
    <w:p>
      <w:pPr>
        <w:pStyle w:val="31"/>
        <w:spacing w:line="360" w:lineRule="auto"/>
        <w:ind w:firstLine="560"/>
        <w:jc w:val="both"/>
        <w:rPr>
          <w:rFonts w:ascii="仿宋" w:hAnsi="仿宋" w:eastAsia="仿宋"/>
          <w:sz w:val="28"/>
        </w:rPr>
      </w:pPr>
      <w:r>
        <w:rPr>
          <w:rFonts w:hint="eastAsia" w:ascii="仿宋" w:hAnsi="仿宋" w:eastAsia="仿宋"/>
          <w:sz w:val="28"/>
        </w:rPr>
        <w:t>19. 响应文件的修改、撤回和撤销</w:t>
      </w:r>
    </w:p>
    <w:p>
      <w:pPr>
        <w:pStyle w:val="33"/>
        <w:spacing w:before="156" w:line="360" w:lineRule="auto"/>
        <w:ind w:firstLine="560"/>
        <w:rPr>
          <w:rFonts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33"/>
        <w:spacing w:before="156" w:line="360" w:lineRule="auto"/>
        <w:ind w:firstLine="560"/>
        <w:rPr>
          <w:rFonts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33"/>
        <w:spacing w:before="156" w:line="360" w:lineRule="auto"/>
        <w:ind w:firstLine="560"/>
        <w:rPr>
          <w:rFonts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33"/>
        <w:spacing w:before="156" w:line="360" w:lineRule="auto"/>
        <w:ind w:firstLine="560"/>
        <w:jc w:val="both"/>
        <w:rPr>
          <w:rFonts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33"/>
        <w:spacing w:line="360" w:lineRule="auto"/>
        <w:ind w:firstLine="560"/>
        <w:jc w:val="both"/>
        <w:rPr>
          <w:rFonts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33"/>
        <w:spacing w:line="360" w:lineRule="auto"/>
        <w:ind w:firstLine="560"/>
        <w:jc w:val="both"/>
        <w:rPr>
          <w:rFonts w:ascii="仿宋" w:hAnsi="仿宋" w:eastAsia="仿宋"/>
          <w:sz w:val="28"/>
        </w:rPr>
      </w:pPr>
      <w:r>
        <w:rPr>
          <w:rFonts w:hint="eastAsia" w:ascii="仿宋" w:hAnsi="仿宋" w:eastAsia="仿宋"/>
          <w:sz w:val="28"/>
        </w:rPr>
        <w:t>⑴ 不同供应商的响应文件由同一单位或者个人编制;</w:t>
      </w:r>
    </w:p>
    <w:p>
      <w:pPr>
        <w:pStyle w:val="33"/>
        <w:spacing w:line="360" w:lineRule="auto"/>
        <w:ind w:firstLine="560"/>
        <w:jc w:val="both"/>
        <w:rPr>
          <w:rFonts w:ascii="仿宋" w:hAnsi="仿宋" w:eastAsia="仿宋"/>
          <w:sz w:val="28"/>
        </w:rPr>
      </w:pPr>
      <w:r>
        <w:rPr>
          <w:rFonts w:hint="eastAsia" w:ascii="仿宋" w:hAnsi="仿宋" w:eastAsia="仿宋"/>
          <w:sz w:val="28"/>
        </w:rPr>
        <w:t>⑵ 不同供应商委托同一单位或者个人办理磋商事宜;</w:t>
      </w:r>
    </w:p>
    <w:p>
      <w:pPr>
        <w:pStyle w:val="33"/>
        <w:spacing w:line="360" w:lineRule="auto"/>
        <w:ind w:firstLine="560"/>
        <w:jc w:val="both"/>
        <w:rPr>
          <w:rFonts w:ascii="仿宋" w:hAnsi="仿宋" w:eastAsia="仿宋"/>
          <w:sz w:val="28"/>
        </w:rPr>
      </w:pPr>
      <w:r>
        <w:rPr>
          <w:rFonts w:hint="eastAsia" w:ascii="仿宋" w:hAnsi="仿宋" w:eastAsia="仿宋"/>
          <w:sz w:val="28"/>
        </w:rPr>
        <w:t>⑶ 不同供应商的响应文件载明的项目管理成员或者联系人员为同一人;</w:t>
      </w:r>
    </w:p>
    <w:p>
      <w:pPr>
        <w:pStyle w:val="33"/>
        <w:spacing w:line="360" w:lineRule="auto"/>
        <w:ind w:firstLine="560"/>
        <w:jc w:val="both"/>
        <w:rPr>
          <w:rFonts w:ascii="仿宋" w:hAnsi="仿宋" w:eastAsia="仿宋"/>
          <w:sz w:val="28"/>
        </w:rPr>
      </w:pPr>
      <w:r>
        <w:rPr>
          <w:rFonts w:hint="eastAsia" w:ascii="仿宋" w:hAnsi="仿宋" w:eastAsia="仿宋"/>
          <w:sz w:val="28"/>
        </w:rPr>
        <w:t>⑷ 不同供应商的响应文件异常一致或者磋商报价呈规律性差异;</w:t>
      </w:r>
    </w:p>
    <w:p>
      <w:pPr>
        <w:pStyle w:val="33"/>
        <w:spacing w:line="360" w:lineRule="auto"/>
        <w:ind w:firstLine="560"/>
        <w:jc w:val="both"/>
        <w:rPr>
          <w:rFonts w:ascii="仿宋" w:hAnsi="仿宋" w:eastAsia="仿宋"/>
          <w:sz w:val="28"/>
        </w:rPr>
      </w:pPr>
      <w:r>
        <w:rPr>
          <w:rFonts w:hint="eastAsia" w:ascii="仿宋" w:hAnsi="仿宋" w:eastAsia="仿宋"/>
          <w:sz w:val="28"/>
        </w:rPr>
        <w:t>⑸ 不同供应商的响应文件相互混装;</w:t>
      </w:r>
    </w:p>
    <w:p>
      <w:pPr>
        <w:pStyle w:val="33"/>
        <w:spacing w:line="360" w:lineRule="auto"/>
        <w:ind w:firstLine="560"/>
        <w:jc w:val="both"/>
        <w:rPr>
          <w:rFonts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5"/>
        <w:spacing w:line="360" w:lineRule="auto"/>
      </w:pPr>
      <w:bookmarkStart w:id="28" w:name="_Toc56170384"/>
      <w:bookmarkStart w:id="29" w:name="_Toc30907"/>
      <w:bookmarkStart w:id="30" w:name="_Toc61184627"/>
      <w:r>
        <w:rPr>
          <w:rFonts w:hint="eastAsia"/>
        </w:rPr>
        <w:t>五、磋商</w:t>
      </w:r>
      <w:bookmarkEnd w:id="28"/>
      <w:bookmarkEnd w:id="29"/>
      <w:bookmarkEnd w:id="30"/>
    </w:p>
    <w:p>
      <w:pPr>
        <w:pStyle w:val="33"/>
        <w:spacing w:line="360" w:lineRule="auto"/>
        <w:ind w:firstLine="560"/>
        <w:jc w:val="both"/>
        <w:rPr>
          <w:rFonts w:ascii="仿宋" w:hAnsi="仿宋" w:eastAsia="仿宋"/>
          <w:sz w:val="28"/>
        </w:rPr>
      </w:pPr>
      <w:r>
        <w:rPr>
          <w:rFonts w:hint="eastAsia" w:ascii="仿宋" w:hAnsi="仿宋" w:eastAsia="仿宋"/>
          <w:sz w:val="28"/>
        </w:rPr>
        <w:t>21. 磋商</w:t>
      </w:r>
    </w:p>
    <w:p>
      <w:pPr>
        <w:pStyle w:val="31"/>
        <w:spacing w:line="360" w:lineRule="auto"/>
        <w:ind w:left="1" w:firstLine="562" w:firstLineChars="201"/>
        <w:jc w:val="both"/>
        <w:rPr>
          <w:rFonts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31"/>
        <w:spacing w:line="360" w:lineRule="auto"/>
        <w:ind w:firstLine="560"/>
        <w:jc w:val="both"/>
        <w:rPr>
          <w:rFonts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rPr>
        <w:t>磋商须知前附表中第六款中要求的资格证明文件，以备采购人对其资格进行审查。</w:t>
      </w:r>
    </w:p>
    <w:p>
      <w:pPr>
        <w:pStyle w:val="31"/>
        <w:spacing w:line="360" w:lineRule="auto"/>
        <w:ind w:firstLine="560"/>
        <w:jc w:val="both"/>
        <w:rPr>
          <w:rFonts w:ascii="仿宋" w:hAnsi="仿宋" w:eastAsia="仿宋"/>
          <w:sz w:val="28"/>
        </w:rPr>
      </w:pPr>
      <w:r>
        <w:rPr>
          <w:rFonts w:hint="eastAsia" w:ascii="仿宋" w:hAnsi="仿宋" w:eastAsia="仿宋"/>
          <w:b/>
          <w:bCs/>
          <w:sz w:val="28"/>
        </w:rPr>
        <w:t>21.3 依据《政府采购非招标采购方式管理办法》（财政部74号令）的规定，竞争性磋商项目不举行开标会及唱标环节。</w:t>
      </w:r>
    </w:p>
    <w:p>
      <w:pPr>
        <w:pStyle w:val="31"/>
        <w:spacing w:line="360" w:lineRule="auto"/>
        <w:ind w:firstLine="560"/>
        <w:jc w:val="both"/>
        <w:rPr>
          <w:rFonts w:ascii="仿宋" w:hAnsi="仿宋" w:eastAsia="仿宋"/>
          <w:sz w:val="28"/>
        </w:rPr>
      </w:pPr>
    </w:p>
    <w:p>
      <w:pPr>
        <w:pStyle w:val="5"/>
        <w:spacing w:line="360" w:lineRule="auto"/>
      </w:pPr>
      <w:bookmarkStart w:id="31" w:name="_Toc22021"/>
      <w:bookmarkStart w:id="32" w:name="_Toc56170385"/>
      <w:bookmarkStart w:id="33" w:name="_Toc61184628"/>
      <w:r>
        <w:rPr>
          <w:rFonts w:hint="eastAsia"/>
        </w:rPr>
        <w:t>六、资格审查</w:t>
      </w:r>
      <w:bookmarkEnd w:id="31"/>
      <w:bookmarkEnd w:id="32"/>
      <w:bookmarkEnd w:id="33"/>
    </w:p>
    <w:p>
      <w:pPr>
        <w:pStyle w:val="31"/>
        <w:spacing w:line="360" w:lineRule="auto"/>
        <w:ind w:firstLine="561"/>
        <w:rPr>
          <w:rFonts w:ascii="仿宋" w:hAnsi="仿宋" w:eastAsia="仿宋"/>
          <w:b/>
          <w:bCs/>
          <w:sz w:val="28"/>
        </w:rPr>
      </w:pPr>
      <w:r>
        <w:rPr>
          <w:rFonts w:hint="eastAsia" w:ascii="仿宋" w:hAnsi="仿宋" w:eastAsia="仿宋"/>
          <w:b/>
          <w:bCs/>
          <w:sz w:val="28"/>
        </w:rPr>
        <w:t>22. 资格审查</w:t>
      </w:r>
    </w:p>
    <w:p>
      <w:pPr>
        <w:pStyle w:val="31"/>
        <w:spacing w:line="360" w:lineRule="auto"/>
        <w:ind w:firstLine="561"/>
        <w:rPr>
          <w:rFonts w:ascii="仿宋" w:hAnsi="仿宋" w:eastAsia="仿宋"/>
          <w:b/>
          <w:bCs/>
          <w:sz w:val="28"/>
        </w:rPr>
      </w:pPr>
      <w:r>
        <w:rPr>
          <w:rFonts w:hint="eastAsia" w:ascii="仿宋" w:hAnsi="仿宋" w:eastAsia="仿宋"/>
          <w:b/>
          <w:bCs/>
          <w:sz w:val="28"/>
        </w:rPr>
        <w:t>22.1 开标时，采购人按照本章第8.1.1条中规定的内容对各供应商的响应文件进行资格审查。资格审查不合格的，其磋商无效。</w:t>
      </w:r>
    </w:p>
    <w:p>
      <w:pPr>
        <w:pStyle w:val="31"/>
        <w:spacing w:line="360" w:lineRule="auto"/>
        <w:ind w:firstLine="561"/>
        <w:rPr>
          <w:rFonts w:ascii="仿宋" w:hAnsi="仿宋" w:eastAsia="仿宋"/>
          <w:sz w:val="28"/>
        </w:rPr>
      </w:pPr>
      <w:r>
        <w:rPr>
          <w:rFonts w:hint="eastAsia" w:ascii="仿宋" w:hAnsi="仿宋" w:eastAsia="仿宋"/>
          <w:b/>
          <w:bCs/>
          <w:sz w:val="28"/>
        </w:rPr>
        <w:t>22.2 合格供应商不足三家的，不进行磋商。</w:t>
      </w:r>
    </w:p>
    <w:p>
      <w:pPr>
        <w:pStyle w:val="5"/>
        <w:spacing w:line="360" w:lineRule="auto"/>
      </w:pPr>
      <w:bookmarkStart w:id="34" w:name="_Toc56170386"/>
      <w:bookmarkStart w:id="35" w:name="_Toc3968"/>
      <w:bookmarkStart w:id="36" w:name="_Toc61184629"/>
      <w:r>
        <w:rPr>
          <w:rFonts w:hint="eastAsia"/>
        </w:rPr>
        <w:t>七、磋商和定标</w:t>
      </w:r>
      <w:bookmarkEnd w:id="34"/>
      <w:bookmarkEnd w:id="35"/>
      <w:bookmarkEnd w:id="36"/>
    </w:p>
    <w:p>
      <w:pPr>
        <w:pStyle w:val="31"/>
        <w:spacing w:line="360" w:lineRule="auto"/>
        <w:ind w:firstLine="560"/>
        <w:jc w:val="both"/>
        <w:rPr>
          <w:rFonts w:ascii="仿宋" w:hAnsi="仿宋" w:eastAsia="仿宋"/>
          <w:sz w:val="28"/>
        </w:rPr>
      </w:pPr>
      <w:r>
        <w:rPr>
          <w:rFonts w:hint="eastAsia" w:ascii="仿宋" w:hAnsi="仿宋" w:eastAsia="仿宋"/>
          <w:sz w:val="28"/>
        </w:rPr>
        <w:t>23. 磋商原则</w:t>
      </w:r>
    </w:p>
    <w:p>
      <w:pPr>
        <w:pStyle w:val="31"/>
        <w:spacing w:line="360" w:lineRule="auto"/>
        <w:ind w:firstLine="560"/>
        <w:jc w:val="both"/>
        <w:rPr>
          <w:rFonts w:ascii="仿宋" w:hAnsi="仿宋" w:eastAsia="仿宋"/>
          <w:sz w:val="28"/>
        </w:rPr>
      </w:pPr>
      <w:r>
        <w:rPr>
          <w:rFonts w:hint="eastAsia" w:ascii="仿宋" w:hAnsi="仿宋" w:eastAsia="仿宋"/>
          <w:sz w:val="28"/>
        </w:rPr>
        <w:t>23.1 本项目的磋商遵循公平、公正、科学、择优的原则。</w:t>
      </w:r>
    </w:p>
    <w:p>
      <w:pPr>
        <w:pStyle w:val="31"/>
        <w:spacing w:line="360" w:lineRule="auto"/>
        <w:ind w:firstLine="560"/>
        <w:jc w:val="both"/>
        <w:rPr>
          <w:rFonts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31"/>
        <w:spacing w:line="360" w:lineRule="auto"/>
        <w:ind w:firstLine="560"/>
        <w:jc w:val="both"/>
        <w:rPr>
          <w:rFonts w:ascii="仿宋" w:hAnsi="仿宋" w:eastAsia="仿宋"/>
          <w:sz w:val="28"/>
        </w:rPr>
      </w:pPr>
      <w:r>
        <w:rPr>
          <w:rFonts w:hint="eastAsia" w:ascii="仿宋" w:hAnsi="仿宋" w:eastAsia="仿宋"/>
          <w:sz w:val="28"/>
        </w:rPr>
        <w:t>23.3 不徇私情，不明招暗定。</w:t>
      </w:r>
    </w:p>
    <w:p>
      <w:pPr>
        <w:pStyle w:val="31"/>
        <w:spacing w:line="360" w:lineRule="auto"/>
        <w:ind w:firstLine="560"/>
        <w:jc w:val="both"/>
        <w:rPr>
          <w:rFonts w:ascii="仿宋" w:hAnsi="仿宋" w:eastAsia="仿宋"/>
          <w:sz w:val="28"/>
        </w:rPr>
      </w:pPr>
      <w:r>
        <w:rPr>
          <w:rFonts w:hint="eastAsia" w:ascii="仿宋" w:hAnsi="仿宋" w:eastAsia="仿宋"/>
          <w:sz w:val="28"/>
        </w:rPr>
        <w:t>23.4 资格审查合格的供应商，均有同等机会参加竞争。</w:t>
      </w:r>
    </w:p>
    <w:p>
      <w:pPr>
        <w:pStyle w:val="31"/>
        <w:spacing w:line="360" w:lineRule="auto"/>
        <w:ind w:firstLine="560"/>
        <w:jc w:val="both"/>
        <w:rPr>
          <w:rFonts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31"/>
        <w:spacing w:line="360" w:lineRule="auto"/>
        <w:ind w:firstLine="560"/>
        <w:jc w:val="both"/>
        <w:rPr>
          <w:rFonts w:ascii="仿宋" w:hAnsi="仿宋" w:eastAsia="仿宋"/>
          <w:sz w:val="28"/>
        </w:rPr>
      </w:pPr>
      <w:r>
        <w:rPr>
          <w:rFonts w:hint="eastAsia" w:ascii="仿宋" w:hAnsi="仿宋" w:eastAsia="仿宋"/>
          <w:sz w:val="28"/>
        </w:rPr>
        <w:t>24. 磋商方法</w:t>
      </w:r>
    </w:p>
    <w:p>
      <w:pPr>
        <w:pStyle w:val="31"/>
        <w:spacing w:line="360" w:lineRule="auto"/>
        <w:ind w:firstLine="560"/>
        <w:jc w:val="both"/>
        <w:rPr>
          <w:rFonts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31"/>
        <w:spacing w:line="360" w:lineRule="auto"/>
        <w:ind w:firstLine="560"/>
        <w:jc w:val="both"/>
        <w:rPr>
          <w:rFonts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31"/>
        <w:spacing w:line="360" w:lineRule="auto"/>
        <w:ind w:firstLine="560"/>
        <w:jc w:val="both"/>
        <w:rPr>
          <w:rFonts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31"/>
        <w:spacing w:line="360" w:lineRule="auto"/>
        <w:ind w:firstLine="560"/>
        <w:jc w:val="both"/>
        <w:rPr>
          <w:rFonts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31"/>
        <w:spacing w:line="360" w:lineRule="auto"/>
        <w:ind w:firstLine="562"/>
        <w:jc w:val="both"/>
        <w:rPr>
          <w:rFonts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31"/>
        <w:spacing w:line="360" w:lineRule="auto"/>
        <w:ind w:firstLine="562"/>
        <w:jc w:val="both"/>
        <w:rPr>
          <w:rFonts w:ascii="仿宋" w:hAnsi="仿宋" w:eastAsia="仿宋"/>
          <w:sz w:val="28"/>
        </w:rPr>
      </w:pPr>
      <w:r>
        <w:rPr>
          <w:rFonts w:hint="eastAsia" w:ascii="仿宋" w:hAnsi="仿宋" w:eastAsia="仿宋"/>
          <w:sz w:val="28"/>
        </w:rPr>
        <w:t>24.5.1 只有通过符合性审查的响应文件才可进入详细评审阶段。</w:t>
      </w:r>
    </w:p>
    <w:p>
      <w:pPr>
        <w:pStyle w:val="31"/>
        <w:spacing w:line="360" w:lineRule="auto"/>
        <w:ind w:firstLine="562"/>
        <w:jc w:val="both"/>
        <w:rPr>
          <w:rFonts w:ascii="仿宋" w:hAnsi="仿宋" w:eastAsia="仿宋"/>
          <w:sz w:val="28"/>
        </w:rPr>
      </w:pPr>
      <w:r>
        <w:rPr>
          <w:rFonts w:hint="eastAsia" w:ascii="仿宋" w:hAnsi="仿宋" w:eastAsia="仿宋"/>
          <w:sz w:val="28"/>
        </w:rPr>
        <w:t>24.5.2 详细评审分为商务评审（含磋商报价得分计算）和技术评审两个部分。</w:t>
      </w:r>
    </w:p>
    <w:p>
      <w:pPr>
        <w:pStyle w:val="31"/>
        <w:spacing w:line="360" w:lineRule="auto"/>
        <w:ind w:firstLine="560"/>
        <w:jc w:val="both"/>
        <w:rPr>
          <w:rFonts w:ascii="仿宋" w:hAnsi="仿宋" w:eastAsia="仿宋"/>
          <w:sz w:val="28"/>
        </w:rPr>
      </w:pPr>
      <w:r>
        <w:rPr>
          <w:rFonts w:hint="eastAsia" w:ascii="仿宋" w:hAnsi="仿宋" w:eastAsia="仿宋"/>
          <w:sz w:val="28"/>
        </w:rPr>
        <w:t>24.6 符合性审查</w:t>
      </w:r>
    </w:p>
    <w:p>
      <w:pPr>
        <w:pStyle w:val="31"/>
        <w:spacing w:line="360" w:lineRule="auto"/>
        <w:ind w:firstLine="560"/>
        <w:jc w:val="both"/>
        <w:rPr>
          <w:rFonts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31"/>
        <w:spacing w:line="360" w:lineRule="auto"/>
        <w:ind w:firstLine="560" w:firstLineChars="200"/>
        <w:jc w:val="both"/>
        <w:rPr>
          <w:rFonts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32"/>
        <w:spacing w:line="360" w:lineRule="auto"/>
        <w:ind w:firstLine="560"/>
        <w:rPr>
          <w:rFonts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34"/>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 详细评审</w:t>
      </w:r>
    </w:p>
    <w:p>
      <w:pPr>
        <w:pStyle w:val="34"/>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34"/>
        <w:spacing w:line="360" w:lineRule="auto"/>
        <w:ind w:firstLine="560"/>
        <w:jc w:val="left"/>
        <w:rPr>
          <w:rFonts w:ascii="仿宋" w:hAnsi="仿宋" w:eastAsia="仿宋"/>
          <w:b w:val="0"/>
          <w:color w:val="000000"/>
          <w:sz w:val="28"/>
        </w:rPr>
      </w:pPr>
      <w:r>
        <w:rPr>
          <w:rFonts w:hint="eastAsia" w:ascii="仿宋" w:hAnsi="仿宋" w:eastAsia="仿宋"/>
          <w:b w:val="0"/>
          <w:color w:val="000000"/>
          <w:sz w:val="28"/>
        </w:rPr>
        <w:t>24.8.2 评标委员会将对下述评审因素进行量化，并根据评委会每个成员对投标文件的评审和理解进行打分，满分为100分。商务部分权重占50%，其中价格满分为30分，商务条件满分为20分；技术部分权重占50%，满分为50分。供应商两部分的分值相加，即为该供应商的综合评估分。</w:t>
      </w:r>
    </w:p>
    <w:p>
      <w:pPr>
        <w:pStyle w:val="34"/>
        <w:spacing w:line="360" w:lineRule="auto"/>
        <w:ind w:firstLine="560"/>
        <w:jc w:val="both"/>
        <w:rPr>
          <w:rFonts w:ascii="仿宋" w:hAnsi="仿宋" w:eastAsia="仿宋"/>
          <w:b w:val="0"/>
          <w:color w:val="000000"/>
          <w:sz w:val="28"/>
        </w:rPr>
      </w:pPr>
      <w:r>
        <w:rPr>
          <w:rFonts w:hint="eastAsia" w:ascii="仿宋" w:hAnsi="仿宋" w:eastAsia="仿宋"/>
          <w:b w:val="0"/>
          <w:color w:val="000000"/>
          <w:sz w:val="28"/>
        </w:rPr>
        <w:t>具体分值见下表：</w:t>
      </w:r>
    </w:p>
    <w:p>
      <w:pPr>
        <w:pStyle w:val="34"/>
        <w:numPr>
          <w:ilvl w:val="0"/>
          <w:numId w:val="2"/>
        </w:numPr>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商务部分（50分）</w:t>
      </w:r>
    </w:p>
    <w:tbl>
      <w:tblPr>
        <w:tblStyle w:val="23"/>
        <w:tblW w:w="9017"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8"/>
        <w:gridCol w:w="1071"/>
        <w:gridCol w:w="5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5" w:type="dxa"/>
            <w:gridSpan w:val="2"/>
            <w:vAlign w:val="center"/>
          </w:tcPr>
          <w:p>
            <w:pPr>
              <w:pStyle w:val="39"/>
              <w:spacing w:line="360" w:lineRule="exact"/>
              <w:rPr>
                <w:rFonts w:ascii="仿宋" w:hAnsi="仿宋" w:eastAsia="仿宋"/>
                <w:b w:val="0"/>
                <w:color w:val="auto"/>
                <w:sz w:val="24"/>
                <w:szCs w:val="24"/>
              </w:rPr>
            </w:pPr>
            <w:r>
              <w:rPr>
                <w:rFonts w:hint="eastAsia" w:ascii="仿宋" w:hAnsi="仿宋" w:eastAsia="仿宋"/>
                <w:b w:val="0"/>
                <w:color w:val="auto"/>
                <w:sz w:val="24"/>
                <w:szCs w:val="24"/>
              </w:rPr>
              <w:t>评审项目</w:t>
            </w:r>
          </w:p>
        </w:tc>
        <w:tc>
          <w:tcPr>
            <w:tcW w:w="1071" w:type="dxa"/>
            <w:vAlign w:val="center"/>
          </w:tcPr>
          <w:p>
            <w:pPr>
              <w:pStyle w:val="39"/>
              <w:spacing w:line="360" w:lineRule="exact"/>
              <w:rPr>
                <w:rFonts w:ascii="仿宋" w:hAnsi="仿宋" w:eastAsia="仿宋"/>
                <w:b w:val="0"/>
                <w:color w:val="auto"/>
                <w:sz w:val="24"/>
                <w:szCs w:val="24"/>
              </w:rPr>
            </w:pPr>
            <w:r>
              <w:rPr>
                <w:rFonts w:hint="eastAsia" w:ascii="仿宋" w:hAnsi="仿宋" w:eastAsia="仿宋"/>
                <w:b w:val="0"/>
                <w:color w:val="auto"/>
                <w:sz w:val="24"/>
                <w:szCs w:val="24"/>
              </w:rPr>
              <w:t>分值</w:t>
            </w:r>
          </w:p>
        </w:tc>
        <w:tc>
          <w:tcPr>
            <w:tcW w:w="5541" w:type="dxa"/>
            <w:vAlign w:val="center"/>
          </w:tcPr>
          <w:p>
            <w:pPr>
              <w:pStyle w:val="39"/>
              <w:spacing w:line="360" w:lineRule="exact"/>
              <w:rPr>
                <w:rFonts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5" w:type="dxa"/>
            <w:gridSpan w:val="2"/>
            <w:vAlign w:val="center"/>
          </w:tcPr>
          <w:p>
            <w:pPr>
              <w:pStyle w:val="39"/>
              <w:spacing w:line="360" w:lineRule="exact"/>
              <w:rPr>
                <w:rFonts w:ascii="仿宋" w:hAnsi="仿宋" w:eastAsia="仿宋"/>
                <w:b w:val="0"/>
                <w:color w:val="auto"/>
                <w:sz w:val="24"/>
                <w:szCs w:val="24"/>
              </w:rPr>
            </w:pPr>
            <w:r>
              <w:rPr>
                <w:rFonts w:hint="eastAsia" w:ascii="仿宋" w:hAnsi="仿宋" w:eastAsia="仿宋"/>
                <w:b w:val="0"/>
                <w:color w:val="auto"/>
                <w:sz w:val="24"/>
                <w:szCs w:val="24"/>
              </w:rPr>
              <w:t>价格</w:t>
            </w:r>
          </w:p>
        </w:tc>
        <w:tc>
          <w:tcPr>
            <w:tcW w:w="1071" w:type="dxa"/>
            <w:vAlign w:val="center"/>
          </w:tcPr>
          <w:p>
            <w:pPr>
              <w:pStyle w:val="39"/>
              <w:spacing w:line="360" w:lineRule="exact"/>
              <w:rPr>
                <w:rFonts w:ascii="仿宋" w:hAnsi="仿宋" w:eastAsia="仿宋"/>
                <w:b w:val="0"/>
                <w:color w:val="auto"/>
                <w:sz w:val="24"/>
                <w:szCs w:val="24"/>
              </w:rPr>
            </w:pPr>
            <w:r>
              <w:rPr>
                <w:rFonts w:hint="eastAsia" w:ascii="仿宋" w:hAnsi="仿宋" w:eastAsia="仿宋"/>
                <w:b w:val="0"/>
                <w:color w:val="auto"/>
                <w:sz w:val="24"/>
                <w:szCs w:val="24"/>
              </w:rPr>
              <w:t>30分</w:t>
            </w:r>
          </w:p>
        </w:tc>
        <w:tc>
          <w:tcPr>
            <w:tcW w:w="5541"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vAlign w:val="center"/>
          </w:tcPr>
          <w:p>
            <w:pPr>
              <w:pStyle w:val="39"/>
              <w:spacing w:line="360" w:lineRule="exact"/>
              <w:rPr>
                <w:rFonts w:ascii="仿宋" w:hAnsi="仿宋" w:eastAsia="仿宋"/>
                <w:b w:val="0"/>
                <w:color w:val="auto"/>
                <w:sz w:val="24"/>
                <w:szCs w:val="24"/>
              </w:rPr>
            </w:pPr>
            <w:r>
              <w:rPr>
                <w:rFonts w:hint="eastAsia" w:ascii="仿宋" w:hAnsi="仿宋" w:eastAsia="仿宋"/>
                <w:b w:val="0"/>
                <w:color w:val="auto"/>
                <w:sz w:val="24"/>
                <w:szCs w:val="24"/>
              </w:rPr>
              <w:t>商务条件</w:t>
            </w:r>
          </w:p>
        </w:tc>
        <w:tc>
          <w:tcPr>
            <w:tcW w:w="1608" w:type="dxa"/>
            <w:vAlign w:val="center"/>
          </w:tcPr>
          <w:p>
            <w:pPr>
              <w:pStyle w:val="39"/>
              <w:spacing w:line="420" w:lineRule="exact"/>
              <w:rPr>
                <w:rFonts w:ascii="仿宋" w:hAnsi="仿宋" w:eastAsia="仿宋"/>
                <w:b w:val="0"/>
                <w:color w:val="auto"/>
                <w:sz w:val="24"/>
                <w:szCs w:val="24"/>
              </w:rPr>
            </w:pPr>
            <w:r>
              <w:rPr>
                <w:rFonts w:hint="eastAsia" w:ascii="仿宋" w:hAnsi="仿宋" w:eastAsia="仿宋"/>
                <w:b w:val="0"/>
                <w:color w:val="auto"/>
                <w:sz w:val="24"/>
                <w:szCs w:val="24"/>
              </w:rPr>
              <w:t>质保期</w:t>
            </w:r>
          </w:p>
        </w:tc>
        <w:tc>
          <w:tcPr>
            <w:tcW w:w="1071" w:type="dxa"/>
            <w:vAlign w:val="center"/>
          </w:tcPr>
          <w:p>
            <w:pPr>
              <w:pStyle w:val="39"/>
              <w:spacing w:line="460" w:lineRule="exact"/>
              <w:rPr>
                <w:rFonts w:ascii="仿宋" w:hAnsi="仿宋" w:eastAsia="仿宋"/>
                <w:b w:val="0"/>
                <w:color w:val="auto"/>
                <w:sz w:val="24"/>
                <w:szCs w:val="24"/>
              </w:rPr>
            </w:pPr>
            <w:r>
              <w:rPr>
                <w:rFonts w:ascii="仿宋" w:hAnsi="仿宋" w:eastAsia="仿宋" w:cs="宋体"/>
                <w:b w:val="0"/>
                <w:color w:val="auto"/>
                <w:sz w:val="24"/>
                <w:szCs w:val="24"/>
              </w:rPr>
              <w:t>2</w:t>
            </w:r>
            <w:r>
              <w:rPr>
                <w:rFonts w:hint="eastAsia" w:ascii="仿宋" w:hAnsi="仿宋" w:eastAsia="仿宋" w:cs="宋体"/>
                <w:b w:val="0"/>
                <w:color w:val="auto"/>
                <w:sz w:val="24"/>
                <w:szCs w:val="24"/>
              </w:rPr>
              <w:t>分</w:t>
            </w:r>
          </w:p>
        </w:tc>
        <w:tc>
          <w:tcPr>
            <w:tcW w:w="5541"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满足招标文件要求得</w:t>
            </w:r>
            <w:r>
              <w:rPr>
                <w:rFonts w:ascii="仿宋" w:hAnsi="仿宋" w:eastAsia="仿宋" w:cs="宋体"/>
                <w:kern w:val="0"/>
                <w:sz w:val="24"/>
                <w:szCs w:val="24"/>
              </w:rPr>
              <w:t>1</w:t>
            </w:r>
            <w:r>
              <w:rPr>
                <w:rFonts w:hint="eastAsia" w:ascii="仿宋" w:hAnsi="仿宋" w:eastAsia="仿宋" w:cs="宋体"/>
                <w:kern w:val="0"/>
                <w:sz w:val="24"/>
                <w:szCs w:val="24"/>
              </w:rPr>
              <w:t>分，每延长1年加0</w:t>
            </w:r>
            <w:r>
              <w:rPr>
                <w:rFonts w:ascii="仿宋" w:hAnsi="仿宋" w:eastAsia="仿宋" w:cs="宋体"/>
                <w:kern w:val="0"/>
                <w:sz w:val="24"/>
                <w:szCs w:val="24"/>
              </w:rPr>
              <w:t>.5</w:t>
            </w:r>
            <w:r>
              <w:rPr>
                <w:rFonts w:hint="eastAsia" w:ascii="仿宋" w:hAnsi="仿宋" w:eastAsia="仿宋" w:cs="宋体"/>
                <w:kern w:val="0"/>
                <w:sz w:val="24"/>
                <w:szCs w:val="24"/>
              </w:rPr>
              <w:t>分，满分</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vAlign w:val="center"/>
          </w:tcPr>
          <w:p>
            <w:pPr>
              <w:pStyle w:val="39"/>
              <w:spacing w:line="360" w:lineRule="exact"/>
              <w:ind w:firstLine="480"/>
              <w:rPr>
                <w:rFonts w:ascii="仿宋" w:hAnsi="仿宋" w:eastAsia="仿宋"/>
                <w:b w:val="0"/>
                <w:color w:val="auto"/>
                <w:sz w:val="24"/>
                <w:szCs w:val="24"/>
              </w:rPr>
            </w:pPr>
          </w:p>
        </w:tc>
        <w:tc>
          <w:tcPr>
            <w:tcW w:w="1608" w:type="dxa"/>
            <w:vAlign w:val="center"/>
          </w:tcPr>
          <w:p>
            <w:pPr>
              <w:pStyle w:val="39"/>
              <w:spacing w:line="420" w:lineRule="exact"/>
              <w:rPr>
                <w:rFonts w:ascii="仿宋" w:hAnsi="仿宋" w:eastAsia="仿宋"/>
                <w:b w:val="0"/>
                <w:sz w:val="24"/>
                <w:szCs w:val="24"/>
              </w:rPr>
            </w:pPr>
            <w:r>
              <w:rPr>
                <w:rFonts w:hint="eastAsia" w:ascii="仿宋" w:hAnsi="仿宋" w:eastAsia="仿宋"/>
                <w:b w:val="0"/>
                <w:sz w:val="24"/>
                <w:szCs w:val="24"/>
              </w:rPr>
              <w:t>交货期</w:t>
            </w:r>
          </w:p>
        </w:tc>
        <w:tc>
          <w:tcPr>
            <w:tcW w:w="1071" w:type="dxa"/>
            <w:vAlign w:val="center"/>
          </w:tcPr>
          <w:p>
            <w:pPr>
              <w:pStyle w:val="39"/>
              <w:spacing w:line="460" w:lineRule="exact"/>
              <w:rPr>
                <w:rFonts w:ascii="仿宋" w:hAnsi="仿宋" w:eastAsia="仿宋"/>
                <w:b w:val="0"/>
                <w:sz w:val="24"/>
                <w:szCs w:val="24"/>
              </w:rPr>
            </w:pPr>
            <w:r>
              <w:rPr>
                <w:rFonts w:ascii="仿宋" w:hAnsi="仿宋" w:eastAsia="仿宋" w:cs="宋体"/>
                <w:b w:val="0"/>
                <w:sz w:val="24"/>
                <w:szCs w:val="24"/>
              </w:rPr>
              <w:t>2</w:t>
            </w:r>
            <w:r>
              <w:rPr>
                <w:rFonts w:hint="eastAsia" w:ascii="仿宋" w:hAnsi="仿宋" w:eastAsia="仿宋" w:cs="宋体"/>
                <w:b w:val="0"/>
                <w:sz w:val="24"/>
                <w:szCs w:val="24"/>
              </w:rPr>
              <w:t>分</w:t>
            </w:r>
          </w:p>
        </w:tc>
        <w:tc>
          <w:tcPr>
            <w:tcW w:w="5541" w:type="dxa"/>
            <w:vAlign w:val="center"/>
          </w:tcPr>
          <w:p>
            <w:pPr>
              <w:widowControl/>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满足招标文件要求得</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分，优于得</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trPr>
        <w:tc>
          <w:tcPr>
            <w:tcW w:w="797" w:type="dxa"/>
            <w:vMerge w:val="continue"/>
            <w:vAlign w:val="center"/>
          </w:tcPr>
          <w:p>
            <w:pPr>
              <w:pStyle w:val="39"/>
              <w:spacing w:line="360" w:lineRule="exact"/>
              <w:ind w:firstLine="480"/>
              <w:rPr>
                <w:rFonts w:ascii="仿宋" w:hAnsi="仿宋" w:eastAsia="仿宋"/>
                <w:b w:val="0"/>
                <w:color w:val="auto"/>
                <w:sz w:val="24"/>
                <w:szCs w:val="24"/>
              </w:rPr>
            </w:pPr>
          </w:p>
        </w:tc>
        <w:tc>
          <w:tcPr>
            <w:tcW w:w="1608" w:type="dxa"/>
            <w:vAlign w:val="center"/>
          </w:tcPr>
          <w:p>
            <w:pPr>
              <w:pStyle w:val="39"/>
              <w:spacing w:line="460" w:lineRule="exact"/>
              <w:rPr>
                <w:rFonts w:ascii="仿宋" w:hAnsi="仿宋" w:eastAsia="仿宋"/>
                <w:b w:val="0"/>
                <w:color w:val="auto"/>
                <w:sz w:val="24"/>
                <w:szCs w:val="24"/>
              </w:rPr>
            </w:pPr>
            <w:r>
              <w:rPr>
                <w:rFonts w:hint="eastAsia" w:ascii="仿宋" w:hAnsi="仿宋" w:eastAsia="仿宋"/>
                <w:b w:val="0"/>
                <w:color w:val="auto"/>
                <w:sz w:val="24"/>
                <w:szCs w:val="24"/>
              </w:rPr>
              <w:t>业绩</w:t>
            </w:r>
          </w:p>
        </w:tc>
        <w:tc>
          <w:tcPr>
            <w:tcW w:w="1071" w:type="dxa"/>
            <w:vAlign w:val="center"/>
          </w:tcPr>
          <w:p>
            <w:pPr>
              <w:pStyle w:val="39"/>
              <w:spacing w:line="460" w:lineRule="exact"/>
              <w:rPr>
                <w:rFonts w:ascii="仿宋" w:hAnsi="仿宋" w:eastAsia="仿宋"/>
                <w:b w:val="0"/>
                <w:color w:val="auto"/>
                <w:sz w:val="24"/>
                <w:szCs w:val="24"/>
              </w:rPr>
            </w:pPr>
            <w:r>
              <w:rPr>
                <w:rFonts w:hint="eastAsia" w:ascii="仿宋" w:hAnsi="仿宋" w:eastAsia="仿宋"/>
                <w:b w:val="0"/>
                <w:color w:val="auto"/>
                <w:sz w:val="24"/>
                <w:szCs w:val="24"/>
              </w:rPr>
              <w:t>10分</w:t>
            </w:r>
          </w:p>
        </w:tc>
        <w:tc>
          <w:tcPr>
            <w:tcW w:w="5541"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提供近三年（从投标截至时间往前推算）同类产品业绩，每提供1份业绩得1分，满分10分。以生产厂家或供应商提供的同类业绩证明资料如合同或者成交通知书复印件为准，未提供证明资料或无效的，不计分。</w:t>
            </w:r>
            <w:r>
              <w:rPr>
                <w:rFonts w:hint="eastAsia" w:ascii="仿宋" w:hAnsi="仿宋" w:eastAsia="仿宋" w:cs="宋体"/>
                <w:b/>
                <w:bCs/>
                <w:kern w:val="0"/>
                <w:sz w:val="24"/>
                <w:szCs w:val="24"/>
              </w:rPr>
              <w:t>（业绩原件需单独密封与标书一同递交，备查）。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trPr>
        <w:tc>
          <w:tcPr>
            <w:tcW w:w="797" w:type="dxa"/>
            <w:vMerge w:val="continue"/>
            <w:vAlign w:val="center"/>
          </w:tcPr>
          <w:p>
            <w:pPr>
              <w:pStyle w:val="39"/>
              <w:spacing w:line="360" w:lineRule="exact"/>
              <w:ind w:firstLine="480"/>
              <w:rPr>
                <w:rFonts w:ascii="仿宋" w:hAnsi="仿宋" w:eastAsia="仿宋"/>
                <w:b w:val="0"/>
                <w:color w:val="auto"/>
                <w:sz w:val="24"/>
                <w:szCs w:val="24"/>
              </w:rPr>
            </w:pPr>
          </w:p>
        </w:tc>
        <w:tc>
          <w:tcPr>
            <w:tcW w:w="1608" w:type="dxa"/>
            <w:vAlign w:val="center"/>
          </w:tcPr>
          <w:p>
            <w:pPr>
              <w:widowControl/>
              <w:spacing w:line="360" w:lineRule="exact"/>
              <w:jc w:val="center"/>
              <w:rPr>
                <w:rFonts w:ascii="仿宋" w:hAnsi="仿宋" w:eastAsia="仿宋"/>
                <w:sz w:val="24"/>
                <w:szCs w:val="24"/>
              </w:rPr>
            </w:pPr>
            <w:r>
              <w:rPr>
                <w:rFonts w:hint="eastAsia" w:ascii="仿宋" w:hAnsi="仿宋" w:eastAsia="仿宋" w:cs="宋体"/>
                <w:kern w:val="0"/>
                <w:sz w:val="24"/>
                <w:szCs w:val="24"/>
              </w:rPr>
              <w:t>供货、安装、调试方案</w:t>
            </w:r>
          </w:p>
        </w:tc>
        <w:tc>
          <w:tcPr>
            <w:tcW w:w="1071" w:type="dxa"/>
            <w:vAlign w:val="center"/>
          </w:tcPr>
          <w:p>
            <w:pPr>
              <w:widowControl/>
              <w:spacing w:line="360" w:lineRule="exact"/>
              <w:jc w:val="center"/>
              <w:rPr>
                <w:rFonts w:ascii="仿宋" w:hAnsi="仿宋" w:eastAsia="仿宋"/>
                <w:color w:val="000000"/>
                <w:sz w:val="24"/>
                <w:szCs w:val="24"/>
              </w:rPr>
            </w:pPr>
            <w:r>
              <w:rPr>
                <w:rFonts w:ascii="仿宋" w:hAnsi="仿宋" w:eastAsia="仿宋" w:cs="宋体"/>
                <w:color w:val="000000"/>
                <w:kern w:val="0"/>
                <w:sz w:val="24"/>
                <w:szCs w:val="24"/>
              </w:rPr>
              <w:t>6</w:t>
            </w:r>
            <w:r>
              <w:rPr>
                <w:rFonts w:hint="eastAsia" w:ascii="仿宋" w:hAnsi="仿宋" w:eastAsia="仿宋" w:cs="宋体"/>
                <w:color w:val="000000"/>
                <w:kern w:val="0"/>
                <w:sz w:val="24"/>
                <w:szCs w:val="24"/>
              </w:rPr>
              <w:t>分</w:t>
            </w:r>
          </w:p>
        </w:tc>
        <w:tc>
          <w:tcPr>
            <w:tcW w:w="5541"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供货、安装、调试方案计划详细有针对性、供货进度保证措施合理且切实可行，产品安装、调试的技术保证措施完善，方案整体优良得</w:t>
            </w:r>
            <w:r>
              <w:rPr>
                <w:rFonts w:ascii="仿宋" w:hAnsi="仿宋" w:eastAsia="仿宋" w:cs="宋体"/>
                <w:kern w:val="0"/>
                <w:sz w:val="24"/>
                <w:szCs w:val="24"/>
              </w:rPr>
              <w:t>6</w:t>
            </w:r>
            <w:r>
              <w:rPr>
                <w:rFonts w:hint="eastAsia" w:ascii="仿宋" w:hAnsi="仿宋" w:eastAsia="仿宋" w:cs="宋体"/>
                <w:kern w:val="0"/>
                <w:sz w:val="24"/>
                <w:szCs w:val="24"/>
              </w:rPr>
              <w:t>分；</w:t>
            </w:r>
          </w:p>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方案计划详细、供货进度保证措施合理，方案整体较好得</w:t>
            </w:r>
            <w:r>
              <w:rPr>
                <w:rFonts w:ascii="仿宋" w:hAnsi="仿宋" w:eastAsia="仿宋" w:cs="宋体"/>
                <w:kern w:val="0"/>
                <w:sz w:val="24"/>
                <w:szCs w:val="24"/>
              </w:rPr>
              <w:t>4</w:t>
            </w:r>
            <w:r>
              <w:rPr>
                <w:rFonts w:hint="eastAsia" w:ascii="仿宋" w:hAnsi="仿宋" w:eastAsia="仿宋" w:cs="宋体"/>
                <w:kern w:val="0"/>
                <w:sz w:val="24"/>
                <w:szCs w:val="24"/>
              </w:rPr>
              <w:t xml:space="preserve">分； </w:t>
            </w:r>
          </w:p>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方案计划一般、供货进度保证措施一般得2分；未提供不得分。</w:t>
            </w:r>
          </w:p>
        </w:tc>
      </w:tr>
    </w:tbl>
    <w:p>
      <w:pPr>
        <w:pStyle w:val="34"/>
        <w:numPr>
          <w:ilvl w:val="0"/>
          <w:numId w:val="2"/>
        </w:numPr>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技术部分（50分）</w:t>
      </w:r>
    </w:p>
    <w:tbl>
      <w:tblPr>
        <w:tblStyle w:val="23"/>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2631"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0" w:hRule="atLeast"/>
          <w:jc w:val="center"/>
        </w:trPr>
        <w:tc>
          <w:tcPr>
            <w:tcW w:w="2631"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分；星号技术条款每偏离一条扣除2分，普通技术条款每偏离一条扣1分，最低得0分，最高得3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r>
              <w:rPr>
                <w:rFonts w:hint="eastAsia" w:ascii="仿宋" w:hAnsi="仿宋" w:eastAsia="仿宋" w:cs="宋体"/>
                <w:b/>
                <w:bCs/>
                <w:kern w:val="0"/>
                <w:sz w:val="24"/>
                <w:szCs w:val="24"/>
              </w:rPr>
              <w:t>（提供投标产品的检测报告或技术白皮书作为技术评标依据，</w:t>
            </w:r>
            <w:r>
              <w:rPr>
                <w:rFonts w:hint="eastAsia" w:ascii="仿宋" w:hAnsi="仿宋" w:eastAsia="仿宋" w:cs="仿宋"/>
                <w:b/>
                <w:bCs/>
                <w:kern w:val="0"/>
                <w:sz w:val="24"/>
                <w:szCs w:val="24"/>
              </w:rPr>
              <w:t>若无法证明参数真实有效，视为负偏离）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8" w:hRule="atLeast"/>
          <w:jc w:val="center"/>
        </w:trPr>
        <w:tc>
          <w:tcPr>
            <w:tcW w:w="2631"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2分</w:t>
            </w:r>
          </w:p>
        </w:tc>
        <w:tc>
          <w:tcPr>
            <w:tcW w:w="5636" w:type="dxa"/>
            <w:vAlign w:val="center"/>
          </w:tcPr>
          <w:p>
            <w:pPr>
              <w:widowControl/>
              <w:spacing w:line="360" w:lineRule="exact"/>
              <w:rPr>
                <w:rFonts w:ascii="仿宋" w:hAnsi="仿宋" w:eastAsia="仿宋" w:cs="宋体"/>
                <w:kern w:val="0"/>
                <w:sz w:val="24"/>
                <w:szCs w:val="24"/>
              </w:rPr>
            </w:pPr>
            <w:r>
              <w:rPr>
                <w:rFonts w:hint="eastAsia" w:ascii="仿宋" w:hAnsi="仿宋" w:eastAsia="仿宋" w:cs="仿宋"/>
                <w:kern w:val="0"/>
                <w:sz w:val="24"/>
                <w:szCs w:val="24"/>
              </w:rPr>
              <w:t>有厂家授权文件及技术支持资料的得2分，否则不得分。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1" w:type="dxa"/>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6分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仿宋"/>
                <w:kern w:val="0"/>
                <w:sz w:val="24"/>
                <w:szCs w:val="24"/>
              </w:rPr>
              <w:t>根据可靠性、稳定性最匹配技术参数的投标产品得6分，良好的得4分，一般的得2分，差的得0分。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jc w:val="center"/>
        </w:trPr>
        <w:tc>
          <w:tcPr>
            <w:tcW w:w="2631" w:type="dxa"/>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6分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仿宋"/>
                <w:kern w:val="0"/>
                <w:sz w:val="24"/>
                <w:szCs w:val="24"/>
              </w:rPr>
              <w:t>可操作性、可维护性最匹配招标文件要求的得6分，良好的得4分，一般的得2分，差的得0分。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631"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6分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仿宋"/>
                <w:kern w:val="0"/>
                <w:sz w:val="24"/>
                <w:szCs w:val="24"/>
              </w:rPr>
              <w:t>产品性能综合评价优秀得6分，良好的得4分，一般的得2分，差的得0分。</w:t>
            </w:r>
          </w:p>
        </w:tc>
      </w:tr>
    </w:tbl>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本项目将对小型和微型企业产品的价格给予10%的扣除，用扣除后的价格参与评审打分。</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-10%）+供应商报价中不属于小型和微型企业产品的价格部分；否则，其磋商价=磋商报价。</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对于非专门面向中小企业的项目，对小型和微型企业（或联合体各方均为小型、微型企业的）产品的价格给予10%的扣除，用扣除后的价格参与价格分的评审。</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31"/>
        <w:spacing w:line="360" w:lineRule="auto"/>
        <w:ind w:firstLine="560" w:firstLineChars="200"/>
        <w:jc w:val="both"/>
        <w:rPr>
          <w:rFonts w:ascii="仿宋" w:hAnsi="仿宋" w:eastAsia="仿宋"/>
          <w:kern w:val="2"/>
          <w:sz w:val="28"/>
        </w:rPr>
      </w:pPr>
      <w:r>
        <w:rPr>
          <w:rFonts w:hint="eastAsia" w:ascii="仿宋" w:hAnsi="仿宋" w:eastAsia="仿宋"/>
          <w:kern w:val="2"/>
          <w:sz w:val="28"/>
        </w:rPr>
        <w:t>27. 成交通知</w:t>
      </w:r>
    </w:p>
    <w:p>
      <w:pPr>
        <w:pStyle w:val="31"/>
        <w:spacing w:line="360" w:lineRule="auto"/>
        <w:ind w:firstLine="560" w:firstLineChars="200"/>
        <w:jc w:val="both"/>
        <w:rPr>
          <w:rFonts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31"/>
        <w:spacing w:line="360" w:lineRule="auto"/>
        <w:ind w:firstLine="560" w:firstLineChars="200"/>
        <w:jc w:val="both"/>
        <w:rPr>
          <w:rFonts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31"/>
        <w:spacing w:line="360" w:lineRule="auto"/>
        <w:ind w:firstLine="560" w:firstLineChars="200"/>
        <w:jc w:val="both"/>
        <w:rPr>
          <w:rFonts w:ascii="仿宋" w:hAnsi="仿宋" w:eastAsia="仿宋"/>
          <w:kern w:val="2"/>
          <w:sz w:val="28"/>
        </w:rPr>
      </w:pPr>
      <w:r>
        <w:rPr>
          <w:rFonts w:hint="eastAsia" w:ascii="仿宋" w:hAnsi="仿宋" w:eastAsia="仿宋"/>
          <w:kern w:val="2"/>
          <w:sz w:val="28"/>
        </w:rPr>
        <w:t>28. 拒绝某些或所有磋商的权力。</w:t>
      </w:r>
    </w:p>
    <w:p>
      <w:pPr>
        <w:pStyle w:val="31"/>
        <w:spacing w:line="360" w:lineRule="auto"/>
        <w:ind w:firstLine="560" w:firstLineChars="200"/>
        <w:jc w:val="both"/>
        <w:rPr>
          <w:rFonts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5"/>
        <w:spacing w:line="360" w:lineRule="auto"/>
      </w:pPr>
      <w:bookmarkStart w:id="37" w:name="_Toc56170387"/>
      <w:bookmarkStart w:id="38" w:name="_Toc19574"/>
      <w:bookmarkStart w:id="39" w:name="_Toc61184630"/>
      <w:r>
        <w:rPr>
          <w:rFonts w:hint="eastAsia"/>
        </w:rPr>
        <w:t>八、授予合同</w:t>
      </w:r>
      <w:bookmarkEnd w:id="37"/>
      <w:bookmarkEnd w:id="38"/>
      <w:bookmarkEnd w:id="39"/>
    </w:p>
    <w:p>
      <w:pPr>
        <w:pStyle w:val="31"/>
        <w:spacing w:line="360" w:lineRule="auto"/>
        <w:ind w:firstLine="560" w:firstLineChars="200"/>
        <w:jc w:val="both"/>
        <w:rPr>
          <w:rFonts w:ascii="仿宋" w:hAnsi="仿宋" w:eastAsia="仿宋"/>
          <w:sz w:val="28"/>
        </w:rPr>
      </w:pPr>
      <w:r>
        <w:rPr>
          <w:rFonts w:hint="eastAsia" w:ascii="仿宋" w:hAnsi="仿宋" w:eastAsia="仿宋"/>
          <w:sz w:val="28"/>
        </w:rPr>
        <w:t>29. 签订合同</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29.5 合同履约保证金的形式为银行保函，另有约定的，按照约定条件执行。</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30. 合同的组成</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30.1 下列文件均为经济合同不可分割的组成部分：</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30.1.1 磋商文件及其附件、补遗文件；</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 xml:space="preserve">30.1.2 成交供应商的响应文件及其他附件； </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30.1.3 经确认的答疑记录；</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30.1.4 成交通知书。</w:t>
      </w:r>
    </w:p>
    <w:p>
      <w:pPr>
        <w:pStyle w:val="5"/>
        <w:spacing w:line="360" w:lineRule="auto"/>
      </w:pPr>
      <w:bookmarkStart w:id="40" w:name="_Toc275"/>
      <w:bookmarkStart w:id="41" w:name="_Toc61184631"/>
      <w:bookmarkStart w:id="42" w:name="_Toc56170388"/>
      <w:r>
        <w:rPr>
          <w:rFonts w:hint="eastAsia"/>
        </w:rPr>
        <w:t>九、买方授标时更改采购货物数量的权利</w:t>
      </w:r>
      <w:bookmarkEnd w:id="40"/>
      <w:bookmarkEnd w:id="41"/>
      <w:bookmarkEnd w:id="42"/>
    </w:p>
    <w:p>
      <w:pPr>
        <w:pStyle w:val="32"/>
        <w:spacing w:before="100" w:after="50" w:line="360" w:lineRule="auto"/>
        <w:ind w:firstLine="560"/>
        <w:rPr>
          <w:rFonts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pPr>
      <w:bookmarkStart w:id="43" w:name="_Toc61184632"/>
      <w:bookmarkStart w:id="44" w:name="_Toc56170389"/>
      <w:bookmarkStart w:id="45" w:name="_Toc27059"/>
      <w:r>
        <w:rPr>
          <w:rFonts w:hint="eastAsia"/>
        </w:rPr>
        <w:t>十、其他事项</w:t>
      </w:r>
      <w:bookmarkEnd w:id="43"/>
      <w:bookmarkEnd w:id="44"/>
      <w:bookmarkEnd w:id="45"/>
    </w:p>
    <w:p>
      <w:pPr>
        <w:pStyle w:val="31"/>
        <w:spacing w:line="360" w:lineRule="auto"/>
        <w:ind w:firstLine="560" w:firstLineChars="200"/>
        <w:rPr>
          <w:rFonts w:ascii="仿宋" w:hAnsi="仿宋" w:eastAsia="仿宋"/>
          <w:sz w:val="28"/>
        </w:rPr>
      </w:pPr>
      <w:r>
        <w:rPr>
          <w:rFonts w:hint="eastAsia" w:ascii="仿宋" w:hAnsi="仿宋" w:eastAsia="仿宋"/>
          <w:sz w:val="28"/>
        </w:rPr>
        <w:t>32.  代理服务费</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所有与本标书有关的函电通讯地址联系见磋商须知前附表序号24</w:t>
      </w:r>
    </w:p>
    <w:bookmarkEnd w:id="12"/>
    <w:p>
      <w:pPr>
        <w:pStyle w:val="3"/>
      </w:pPr>
      <w:r>
        <w:rPr>
          <w:rFonts w:cs="Times New Roman"/>
          <w:szCs w:val="20"/>
        </w:rPr>
        <w:br w:type="page"/>
      </w:r>
      <w:bookmarkStart w:id="46" w:name="_Toc61184633"/>
      <w:bookmarkStart w:id="47" w:name="_Toc56170390"/>
      <w:bookmarkStart w:id="48" w:name="_Toc55990501"/>
      <w:bookmarkStart w:id="49" w:name="_Toc413"/>
      <w:r>
        <w:rPr>
          <w:rFonts w:hint="eastAsia"/>
        </w:rPr>
        <w:t>第三章、磋商内容及技术要求</w:t>
      </w:r>
      <w:bookmarkEnd w:id="46"/>
      <w:bookmarkEnd w:id="47"/>
      <w:bookmarkEnd w:id="48"/>
      <w:bookmarkEnd w:id="49"/>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jc w:val="center"/>
        <w:textAlignment w:val="auto"/>
        <w:rPr>
          <w:rFonts w:hint="eastAsia" w:ascii="仿宋" w:hAnsi="仿宋" w:eastAsia="仿宋" w:cs="仿宋"/>
          <w:b/>
          <w:bCs/>
          <w:sz w:val="44"/>
          <w:szCs w:val="44"/>
          <w:lang w:val="en-US" w:eastAsia="zh-CN"/>
        </w:rPr>
      </w:pPr>
      <w:bookmarkStart w:id="50" w:name="_Toc55990502"/>
      <w:bookmarkStart w:id="51" w:name="_Toc56170391"/>
      <w:bookmarkStart w:id="52" w:name="_Toc61184634"/>
      <w:bookmarkStart w:id="53" w:name="_Toc21747"/>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数字化X线摄影系统（双板DR）</w:t>
      </w:r>
    </w:p>
    <w:p>
      <w:pPr>
        <w:pStyle w:val="11"/>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jc w:val="left"/>
        <w:textAlignment w:val="auto"/>
        <w:rPr>
          <w:rFonts w:hint="eastAsia" w:ascii="仿宋" w:hAnsi="仿宋" w:eastAsia="仿宋" w:cs="仿宋"/>
          <w:sz w:val="32"/>
          <w:szCs w:val="32"/>
        </w:rPr>
      </w:pPr>
      <w:r>
        <w:rPr>
          <w:rFonts w:hint="eastAsia" w:ascii="仿宋" w:hAnsi="仿宋" w:eastAsia="仿宋" w:cs="仿宋"/>
          <w:sz w:val="32"/>
          <w:szCs w:val="32"/>
        </w:rPr>
        <w:t>一、设备用途及整体要求：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双立柱型机架结构加平板探测器系统，能进行人体全身各部位的立位、卧位、水平侧位、担架位、轮椅位等X线影像学检查，实现X线数字成像、数字图像的DICOM网络传输、打印、存贮管理及激光打印胶片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具备</w:t>
      </w:r>
      <w:r>
        <w:rPr>
          <w:rFonts w:hint="eastAsia" w:ascii="仿宋" w:hAnsi="仿宋" w:eastAsia="仿宋" w:cs="仿宋"/>
          <w:sz w:val="32"/>
          <w:szCs w:val="32"/>
        </w:rPr>
        <w:t>完善的图像后处理功能。</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jc w:val="left"/>
        <w:textAlignment w:val="auto"/>
        <w:rPr>
          <w:rFonts w:hint="eastAsia" w:ascii="仿宋" w:hAnsi="仿宋" w:eastAsia="仿宋" w:cs="仿宋"/>
          <w:sz w:val="32"/>
          <w:szCs w:val="32"/>
        </w:rPr>
      </w:pPr>
      <w:r>
        <w:rPr>
          <w:rFonts w:hint="eastAsia" w:ascii="仿宋" w:hAnsi="仿宋" w:eastAsia="仿宋" w:cs="仿宋"/>
          <w:sz w:val="32"/>
          <w:szCs w:val="32"/>
        </w:rPr>
        <w:t>二、主要配置和技术参数要求：</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jc w:val="left"/>
        <w:textAlignment w:val="auto"/>
        <w:rPr>
          <w:rFonts w:hint="eastAsia" w:ascii="仿宋" w:hAnsi="仿宋" w:eastAsia="仿宋" w:cs="仿宋"/>
          <w:sz w:val="32"/>
          <w:szCs w:val="32"/>
        </w:rPr>
      </w:pPr>
      <w:r>
        <w:rPr>
          <w:rFonts w:hint="eastAsia" w:ascii="仿宋" w:hAnsi="仿宋" w:eastAsia="仿宋" w:cs="仿宋"/>
          <w:sz w:val="32"/>
          <w:szCs w:val="32"/>
        </w:rPr>
        <w:t>1、高压发生器装置：</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1.1</w:t>
      </w:r>
      <w:r>
        <w:rPr>
          <w:rFonts w:hint="eastAsia" w:ascii="仿宋" w:hAnsi="仿宋" w:eastAsia="仿宋" w:cs="仿宋"/>
          <w:sz w:val="32"/>
          <w:szCs w:val="32"/>
        </w:rPr>
        <w:tab/>
      </w:r>
      <w:r>
        <w:rPr>
          <w:rFonts w:hint="eastAsia" w:ascii="仿宋" w:hAnsi="仿宋" w:eastAsia="仿宋" w:cs="仿宋"/>
          <w:sz w:val="32"/>
          <w:szCs w:val="32"/>
        </w:rPr>
        <w:t>高压发生器</w:t>
      </w:r>
      <w:r>
        <w:rPr>
          <w:rFonts w:hint="eastAsia" w:ascii="仿宋" w:hAnsi="仿宋" w:eastAsia="仿宋" w:cs="仿宋"/>
          <w:sz w:val="32"/>
          <w:szCs w:val="32"/>
          <w:lang w:val="en-US" w:eastAsia="zh-CN"/>
        </w:rPr>
        <w:t>要求</w:t>
      </w:r>
      <w:r>
        <w:rPr>
          <w:rFonts w:hint="eastAsia" w:ascii="仿宋" w:hAnsi="仿宋" w:eastAsia="仿宋" w:cs="仿宋"/>
          <w:sz w:val="32"/>
          <w:szCs w:val="32"/>
        </w:rPr>
        <w:t>为整机制造商原厂生</w:t>
      </w:r>
      <w:r>
        <w:rPr>
          <w:rFonts w:hint="eastAsia" w:ascii="仿宋" w:hAnsi="仿宋" w:eastAsia="仿宋" w:cs="仿宋"/>
          <w:sz w:val="32"/>
          <w:szCs w:val="32"/>
          <w:lang w:val="en-US" w:eastAsia="zh-CN"/>
        </w:rPr>
        <w:t>产</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.2 最大输出功率：≥</w:t>
      </w:r>
      <w:r>
        <w:rPr>
          <w:rFonts w:hint="eastAsia" w:ascii="仿宋" w:hAnsi="仿宋" w:eastAsia="仿宋" w:cs="仿宋"/>
          <w:sz w:val="32"/>
          <w:szCs w:val="32"/>
          <w:lang w:val="en-US" w:eastAsia="zh-CN"/>
        </w:rPr>
        <w:t>65</w:t>
      </w:r>
      <w:r>
        <w:rPr>
          <w:rFonts w:hint="eastAsia" w:ascii="仿宋" w:hAnsi="仿宋" w:eastAsia="仿宋" w:cs="仿宋"/>
          <w:sz w:val="32"/>
          <w:szCs w:val="32"/>
        </w:rPr>
        <w:t>kW</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逆变频率：≥450</w:t>
      </w:r>
      <w:r>
        <w:rPr>
          <w:rFonts w:hint="eastAsia" w:ascii="仿宋" w:hAnsi="仿宋" w:eastAsia="仿宋" w:cs="仿宋"/>
          <w:sz w:val="32"/>
          <w:szCs w:val="32"/>
          <w:lang w:val="en-US" w:eastAsia="zh-CN"/>
        </w:rPr>
        <w:t>k</w:t>
      </w:r>
      <w:r>
        <w:rPr>
          <w:rFonts w:hint="eastAsia" w:ascii="仿宋" w:hAnsi="仿宋" w:eastAsia="仿宋" w:cs="仿宋"/>
          <w:sz w:val="32"/>
          <w:szCs w:val="32"/>
        </w:rPr>
        <w:t>H</w:t>
      </w:r>
      <w:r>
        <w:rPr>
          <w:rFonts w:hint="eastAsia" w:ascii="仿宋" w:hAnsi="仿宋" w:eastAsia="仿宋" w:cs="仿宋"/>
          <w:sz w:val="32"/>
          <w:szCs w:val="32"/>
          <w:lang w:val="en-US" w:eastAsia="zh-CN"/>
        </w:rPr>
        <w:t>z</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ab/>
      </w:r>
      <w:r>
        <w:rPr>
          <w:rFonts w:hint="eastAsia" w:ascii="仿宋" w:hAnsi="仿宋" w:eastAsia="仿宋" w:cs="仿宋"/>
          <w:sz w:val="32"/>
          <w:szCs w:val="32"/>
        </w:rPr>
        <w:t>管电压可调范围：≥40-150</w:t>
      </w:r>
      <w:r>
        <w:rPr>
          <w:rFonts w:hint="eastAsia" w:ascii="仿宋" w:hAnsi="仿宋" w:eastAsia="仿宋" w:cs="仿宋"/>
          <w:sz w:val="32"/>
          <w:szCs w:val="32"/>
          <w:lang w:val="en-US" w:eastAsia="zh-CN"/>
        </w:rPr>
        <w:t>kv</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color w:val="auto"/>
          <w:sz w:val="32"/>
          <w:szCs w:val="32"/>
        </w:rPr>
        <w:tab/>
      </w:r>
      <w:r>
        <w:rPr>
          <w:rFonts w:hint="eastAsia" w:ascii="仿宋" w:hAnsi="仿宋" w:eastAsia="仿宋" w:cs="仿宋"/>
          <w:color w:val="auto"/>
          <w:sz w:val="32"/>
          <w:szCs w:val="32"/>
        </w:rPr>
        <w:t>最大输出电流：≥</w:t>
      </w:r>
      <w:r>
        <w:rPr>
          <w:rFonts w:hint="eastAsia" w:ascii="仿宋" w:hAnsi="仿宋" w:eastAsia="仿宋" w:cs="仿宋"/>
          <w:color w:val="auto"/>
          <w:sz w:val="32"/>
          <w:szCs w:val="32"/>
          <w:lang w:val="en-US" w:eastAsia="zh-CN"/>
        </w:rPr>
        <w:t>80</w:t>
      </w:r>
      <w:r>
        <w:rPr>
          <w:rFonts w:hint="eastAsia" w:ascii="仿宋" w:hAnsi="仿宋" w:eastAsia="仿宋" w:cs="仿宋"/>
          <w:color w:val="auto"/>
          <w:sz w:val="32"/>
          <w:szCs w:val="32"/>
        </w:rPr>
        <w:t>0mA</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ab/>
      </w:r>
      <w:r>
        <w:rPr>
          <w:rFonts w:hint="eastAsia" w:ascii="仿宋" w:hAnsi="仿宋" w:eastAsia="仿宋" w:cs="仿宋"/>
          <w:color w:val="auto"/>
          <w:sz w:val="32"/>
          <w:szCs w:val="32"/>
        </w:rPr>
        <w:t>最短曝光时间：≤1ms</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ab/>
      </w:r>
      <w:r>
        <w:rPr>
          <w:rFonts w:hint="eastAsia" w:ascii="仿宋" w:hAnsi="仿宋" w:eastAsia="仿宋" w:cs="仿宋"/>
          <w:color w:val="auto"/>
          <w:sz w:val="32"/>
          <w:szCs w:val="32"/>
        </w:rPr>
        <w:t>最小时间电流积：≤0.1mAs</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trike w:val="0"/>
          <w:dstrike w:val="0"/>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ab/>
      </w:r>
      <w:r>
        <w:rPr>
          <w:rFonts w:hint="eastAsia" w:ascii="仿宋" w:hAnsi="仿宋" w:eastAsia="仿宋" w:cs="仿宋"/>
          <w:color w:val="auto"/>
          <w:sz w:val="32"/>
          <w:szCs w:val="32"/>
        </w:rPr>
        <w:t>具</w:t>
      </w:r>
      <w:r>
        <w:rPr>
          <w:rFonts w:hint="eastAsia" w:ascii="仿宋" w:hAnsi="仿宋" w:eastAsia="仿宋" w:cs="仿宋"/>
          <w:color w:val="auto"/>
          <w:sz w:val="32"/>
          <w:szCs w:val="32"/>
          <w:lang w:val="en-US" w:eastAsia="zh-CN"/>
        </w:rPr>
        <w:t>备≥1000种</w:t>
      </w:r>
      <w:r>
        <w:rPr>
          <w:rFonts w:hint="eastAsia" w:ascii="仿宋" w:hAnsi="仿宋" w:eastAsia="仿宋" w:cs="仿宋"/>
          <w:strike w:val="0"/>
          <w:dstrike w:val="0"/>
          <w:color w:val="auto"/>
          <w:sz w:val="32"/>
          <w:szCs w:val="32"/>
        </w:rPr>
        <w:t>器官程摄影序</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9</w:t>
      </w:r>
      <w:r>
        <w:rPr>
          <w:rFonts w:hint="eastAsia" w:ascii="仿宋" w:hAnsi="仿宋" w:eastAsia="仿宋" w:cs="仿宋"/>
          <w:sz w:val="32"/>
          <w:szCs w:val="32"/>
        </w:rPr>
        <w:tab/>
      </w:r>
      <w:r>
        <w:rPr>
          <w:rFonts w:hint="eastAsia" w:ascii="仿宋" w:hAnsi="仿宋" w:eastAsia="仿宋" w:cs="仿宋"/>
          <w:sz w:val="32"/>
          <w:szCs w:val="32"/>
        </w:rPr>
        <w:t>高压发生器的操作与控制系统完全与主机集成，在图像采集工作站上控制曝光参数</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 xml:space="preserve">10 </w:t>
      </w:r>
      <w:r>
        <w:rPr>
          <w:rFonts w:hint="eastAsia" w:ascii="仿宋" w:hAnsi="仿宋" w:eastAsia="仿宋" w:cs="仿宋"/>
          <w:sz w:val="32"/>
          <w:szCs w:val="32"/>
        </w:rPr>
        <w:t>配备硬件电离室，具备AEC功能</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jc w:val="left"/>
        <w:textAlignment w:val="auto"/>
        <w:rPr>
          <w:rFonts w:hint="eastAsia" w:ascii="仿宋" w:hAnsi="仿宋" w:eastAsia="仿宋" w:cs="仿宋"/>
          <w:sz w:val="32"/>
          <w:szCs w:val="32"/>
        </w:rPr>
      </w:pPr>
      <w:r>
        <w:rPr>
          <w:rFonts w:hint="eastAsia" w:ascii="仿宋" w:hAnsi="仿宋" w:eastAsia="仿宋" w:cs="仿宋"/>
          <w:sz w:val="32"/>
          <w:szCs w:val="32"/>
        </w:rPr>
        <w:t>2、平板探测器</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.1 基本要求：双板</w:t>
      </w:r>
      <w:r>
        <w:rPr>
          <w:rFonts w:hint="eastAsia" w:ascii="仿宋" w:hAnsi="仿宋" w:eastAsia="仿宋" w:cs="仿宋"/>
          <w:sz w:val="32"/>
          <w:szCs w:val="32"/>
          <w:lang w:val="en-US" w:eastAsia="zh-CN"/>
        </w:rPr>
        <w:t>无线平板探测器，非固定平板。</w:t>
      </w:r>
      <w:r>
        <w:rPr>
          <w:rFonts w:hint="eastAsia" w:ascii="仿宋" w:hAnsi="仿宋" w:eastAsia="仿宋" w:cs="仿宋"/>
          <w:sz w:val="32"/>
          <w:szCs w:val="32"/>
        </w:rPr>
        <w:t>平板探测器</w:t>
      </w:r>
      <w:r>
        <w:rPr>
          <w:rFonts w:hint="eastAsia" w:ascii="仿宋" w:hAnsi="仿宋" w:eastAsia="仿宋" w:cs="仿宋"/>
          <w:sz w:val="32"/>
          <w:szCs w:val="32"/>
          <w:lang w:val="en-US" w:eastAsia="zh-CN"/>
        </w:rPr>
        <w:t>要求为整机制造商原厂生产</w:t>
      </w:r>
      <w:r>
        <w:rPr>
          <w:rFonts w:hint="eastAsia" w:ascii="仿宋" w:hAnsi="仿宋" w:eastAsia="仿宋" w:cs="仿宋"/>
          <w:sz w:val="32"/>
          <w:szCs w:val="32"/>
        </w:rPr>
        <w:t>，提供注册技术规格加盖制造商公章证明。</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成像尺寸：无线平板≥</w:t>
      </w:r>
      <w:r>
        <w:rPr>
          <w:rFonts w:hint="eastAsia" w:ascii="仿宋" w:hAnsi="仿宋" w:eastAsia="仿宋" w:cs="仿宋"/>
          <w:sz w:val="32"/>
          <w:szCs w:val="32"/>
          <w:lang w:val="en-US"/>
        </w:rPr>
        <w:t>43</w:t>
      </w:r>
      <w:r>
        <w:rPr>
          <w:rFonts w:hint="eastAsia" w:ascii="仿宋" w:hAnsi="仿宋" w:eastAsia="仿宋" w:cs="仿宋"/>
          <w:sz w:val="32"/>
          <w:szCs w:val="32"/>
        </w:rPr>
        <w:t>cm×43cm</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ab/>
      </w:r>
      <w:r>
        <w:rPr>
          <w:rFonts w:hint="eastAsia" w:ascii="仿宋" w:hAnsi="仿宋" w:eastAsia="仿宋" w:cs="仿宋"/>
          <w:b w:val="0"/>
          <w:bCs w:val="0"/>
          <w:sz w:val="32"/>
          <w:szCs w:val="32"/>
        </w:rPr>
        <w:t>材料：碘化铯+非晶硅（整板，非拼接）</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4</w:t>
      </w:r>
      <w:r>
        <w:rPr>
          <w:rFonts w:hint="eastAsia" w:ascii="仿宋" w:hAnsi="仿宋" w:eastAsia="仿宋" w:cs="仿宋"/>
          <w:sz w:val="32"/>
          <w:szCs w:val="32"/>
        </w:rPr>
        <w:tab/>
      </w:r>
      <w:r>
        <w:rPr>
          <w:rFonts w:hint="eastAsia" w:ascii="仿宋" w:hAnsi="仿宋" w:eastAsia="仿宋" w:cs="仿宋"/>
          <w:sz w:val="32"/>
          <w:szCs w:val="32"/>
        </w:rPr>
        <w:t>总像素：平板≥900万</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5 </w:t>
      </w:r>
      <w:r>
        <w:rPr>
          <w:rFonts w:hint="eastAsia" w:ascii="仿宋" w:hAnsi="仿宋" w:eastAsia="仿宋" w:cs="仿宋"/>
          <w:sz w:val="32"/>
          <w:szCs w:val="32"/>
        </w:rPr>
        <w:t>最小像素尺寸：≤140μm</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6 </w:t>
      </w:r>
      <w:r>
        <w:rPr>
          <w:rFonts w:hint="eastAsia" w:ascii="仿宋" w:hAnsi="仿宋" w:eastAsia="仿宋" w:cs="仿宋"/>
          <w:sz w:val="32"/>
          <w:szCs w:val="32"/>
        </w:rPr>
        <w:t>有效数据位数：≥16bit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7 </w:t>
      </w:r>
      <w:r>
        <w:rPr>
          <w:rFonts w:hint="eastAsia" w:ascii="仿宋" w:hAnsi="仿宋" w:eastAsia="仿宋" w:cs="仿宋"/>
          <w:sz w:val="32"/>
          <w:szCs w:val="32"/>
        </w:rPr>
        <w:t>空间分辨率最低出厂标准：≥3.6lp/mm，并提供CFDA认证的技术要求作为证明材料</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8 </w:t>
      </w:r>
      <w:r>
        <w:rPr>
          <w:rFonts w:hint="eastAsia" w:ascii="仿宋" w:hAnsi="仿宋" w:eastAsia="仿宋" w:cs="仿宋"/>
          <w:sz w:val="32"/>
          <w:szCs w:val="32"/>
        </w:rPr>
        <w:t>平板探测器表面承重：≥200kg</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8 </w:t>
      </w:r>
      <w:r>
        <w:rPr>
          <w:rFonts w:hint="eastAsia" w:ascii="仿宋" w:hAnsi="仿宋" w:eastAsia="仿宋" w:cs="仿宋"/>
          <w:color w:val="auto"/>
          <w:sz w:val="32"/>
          <w:szCs w:val="32"/>
        </w:rPr>
        <w:t>获得SRRC（国家无线电管理委员会强制认证要求）核准认证，并提供整机制造商的证明材料</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10 </w:t>
      </w:r>
      <w:r>
        <w:rPr>
          <w:rFonts w:hint="eastAsia" w:ascii="仿宋" w:hAnsi="仿宋" w:eastAsia="仿宋" w:cs="仿宋"/>
          <w:sz w:val="32"/>
          <w:szCs w:val="32"/>
        </w:rPr>
        <w:t>平板防水防尘等级：≥IP54，提供检验报告作为证明材料</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2.1</w:t>
      </w: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2"/>
          <w:szCs w:val="32"/>
        </w:rPr>
        <w:t>平板坠落性能，在正常工作状态下自由坠落在硬性表面上仍能正常工作的高度：≥1m，提供检验报告作为证明材料</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2.1</w:t>
      </w:r>
      <w:r>
        <w:rPr>
          <w:rFonts w:hint="eastAsia" w:ascii="仿宋" w:hAnsi="仿宋" w:eastAsia="仿宋" w:cs="仿宋"/>
          <w:sz w:val="32"/>
          <w:szCs w:val="32"/>
          <w:lang w:val="en-US" w:eastAsia="zh-CN"/>
        </w:rPr>
        <w:t xml:space="preserve">2 </w:t>
      </w:r>
      <w:r>
        <w:rPr>
          <w:rFonts w:hint="eastAsia" w:ascii="仿宋" w:hAnsi="仿宋" w:eastAsia="仿宋" w:cs="仿宋"/>
          <w:sz w:val="32"/>
          <w:szCs w:val="32"/>
        </w:rPr>
        <w:t>成像时间</w:t>
      </w:r>
      <w:r>
        <w:rPr>
          <w:rFonts w:hint="eastAsia" w:ascii="仿宋" w:hAnsi="仿宋" w:eastAsia="仿宋" w:cs="仿宋"/>
          <w:sz w:val="32"/>
          <w:szCs w:val="32"/>
          <w:lang w:eastAsia="zh-CN"/>
        </w:rPr>
        <w:t>：</w:t>
      </w:r>
      <w:r>
        <w:rPr>
          <w:rFonts w:hint="eastAsia" w:ascii="仿宋" w:hAnsi="仿宋" w:eastAsia="仿宋" w:cs="仿宋"/>
          <w:sz w:val="32"/>
          <w:szCs w:val="32"/>
        </w:rPr>
        <w:t>≤6s</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2.1</w:t>
      </w:r>
      <w:r>
        <w:rPr>
          <w:rFonts w:hint="eastAsia" w:ascii="仿宋" w:hAnsi="仿宋" w:eastAsia="仿宋" w:cs="仿宋"/>
          <w:sz w:val="32"/>
          <w:szCs w:val="32"/>
          <w:lang w:val="en-US" w:eastAsia="zh-CN"/>
        </w:rPr>
        <w:t xml:space="preserve">3 </w:t>
      </w:r>
      <w:r>
        <w:rPr>
          <w:rFonts w:hint="eastAsia" w:ascii="仿宋" w:hAnsi="仿宋" w:eastAsia="仿宋" w:cs="仿宋"/>
          <w:sz w:val="32"/>
          <w:szCs w:val="32"/>
        </w:rPr>
        <w:t>最大电池容量的最大曝光时间：≥800次或≥4h</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2.1</w:t>
      </w:r>
      <w:r>
        <w:rPr>
          <w:rFonts w:hint="eastAsia" w:ascii="仿宋" w:hAnsi="仿宋" w:eastAsia="仿宋" w:cs="仿宋"/>
          <w:sz w:val="32"/>
          <w:szCs w:val="32"/>
          <w:lang w:val="en-US" w:eastAsia="zh-CN"/>
        </w:rPr>
        <w:t xml:space="preserve">4 </w:t>
      </w:r>
      <w:r>
        <w:rPr>
          <w:rFonts w:hint="eastAsia" w:ascii="仿宋" w:hAnsi="仿宋" w:eastAsia="仿宋" w:cs="仿宋"/>
          <w:sz w:val="32"/>
          <w:szCs w:val="32"/>
        </w:rPr>
        <w:t>具备与主机同步开关机功能</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jc w:val="left"/>
        <w:textAlignment w:val="auto"/>
        <w:rPr>
          <w:rFonts w:hint="eastAsia" w:ascii="仿宋" w:hAnsi="仿宋" w:eastAsia="仿宋" w:cs="仿宋"/>
          <w:sz w:val="32"/>
          <w:szCs w:val="32"/>
        </w:rPr>
      </w:pPr>
      <w:r>
        <w:rPr>
          <w:rFonts w:hint="eastAsia" w:ascii="仿宋" w:hAnsi="仿宋" w:eastAsia="仿宋" w:cs="仿宋"/>
          <w:sz w:val="32"/>
          <w:szCs w:val="32"/>
        </w:rPr>
        <w:t>3. X射线管：</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3.1</w:t>
      </w:r>
      <w:r>
        <w:rPr>
          <w:rFonts w:hint="eastAsia" w:ascii="仿宋" w:hAnsi="仿宋" w:eastAsia="仿宋" w:cs="仿宋"/>
          <w:sz w:val="32"/>
          <w:szCs w:val="32"/>
        </w:rPr>
        <w:tab/>
      </w:r>
      <w:r>
        <w:rPr>
          <w:rFonts w:hint="eastAsia" w:ascii="仿宋" w:hAnsi="仿宋" w:eastAsia="仿宋" w:cs="仿宋"/>
          <w:sz w:val="32"/>
          <w:szCs w:val="32"/>
        </w:rPr>
        <w:t>要求为原装进口</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3.2</w:t>
      </w:r>
      <w:r>
        <w:rPr>
          <w:rFonts w:hint="eastAsia" w:ascii="仿宋" w:hAnsi="仿宋" w:eastAsia="仿宋" w:cs="仿宋"/>
          <w:sz w:val="32"/>
          <w:szCs w:val="32"/>
        </w:rPr>
        <w:tab/>
      </w:r>
      <w:r>
        <w:rPr>
          <w:rFonts w:hint="eastAsia" w:ascii="仿宋" w:hAnsi="仿宋" w:eastAsia="仿宋" w:cs="仿宋"/>
          <w:sz w:val="32"/>
          <w:szCs w:val="32"/>
        </w:rPr>
        <w:t>双焦点：小焦点≤0.6mm；大焦点≤1.2mm</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3.3</w:t>
      </w:r>
      <w:r>
        <w:rPr>
          <w:rFonts w:hint="eastAsia" w:ascii="仿宋" w:hAnsi="仿宋" w:eastAsia="仿宋" w:cs="仿宋"/>
          <w:sz w:val="32"/>
          <w:szCs w:val="32"/>
        </w:rPr>
        <w:tab/>
      </w:r>
      <w:r>
        <w:rPr>
          <w:rFonts w:hint="eastAsia" w:ascii="仿宋" w:hAnsi="仿宋" w:eastAsia="仿宋" w:cs="仿宋"/>
          <w:sz w:val="32"/>
          <w:szCs w:val="32"/>
        </w:rPr>
        <w:t>管套热容量：≥1250kH</w:t>
      </w:r>
      <w:r>
        <w:rPr>
          <w:rFonts w:hint="eastAsia" w:ascii="仿宋" w:hAnsi="仿宋" w:eastAsia="仿宋" w:cs="仿宋"/>
          <w:sz w:val="32"/>
          <w:szCs w:val="32"/>
          <w:lang w:val="en-US" w:eastAsia="zh-CN"/>
        </w:rPr>
        <w:t>U</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3.4</w:t>
      </w:r>
      <w:r>
        <w:rPr>
          <w:rFonts w:hint="eastAsia" w:ascii="仿宋" w:hAnsi="仿宋" w:eastAsia="仿宋" w:cs="仿宋"/>
          <w:sz w:val="32"/>
          <w:szCs w:val="32"/>
        </w:rPr>
        <w:tab/>
      </w:r>
      <w:r>
        <w:rPr>
          <w:rFonts w:hint="eastAsia" w:ascii="仿宋" w:hAnsi="仿宋" w:eastAsia="仿宋" w:cs="仿宋"/>
          <w:sz w:val="32"/>
          <w:szCs w:val="32"/>
        </w:rPr>
        <w:t>阳极最大转速：≥</w:t>
      </w:r>
      <w:r>
        <w:rPr>
          <w:rFonts w:hint="eastAsia" w:ascii="仿宋" w:hAnsi="仿宋" w:eastAsia="仿宋" w:cs="仿宋"/>
          <w:sz w:val="32"/>
          <w:szCs w:val="32"/>
          <w:lang w:val="en-US" w:eastAsia="zh-CN"/>
        </w:rPr>
        <w:t>9500</w:t>
      </w:r>
      <w:r>
        <w:rPr>
          <w:rFonts w:hint="eastAsia" w:ascii="仿宋" w:hAnsi="仿宋" w:eastAsia="仿宋" w:cs="仿宋"/>
          <w:sz w:val="32"/>
          <w:szCs w:val="32"/>
        </w:rPr>
        <w:t>r/min</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3.5</w:t>
      </w:r>
      <w:r>
        <w:rPr>
          <w:rFonts w:hint="eastAsia" w:ascii="仿宋" w:hAnsi="仿宋" w:eastAsia="仿宋" w:cs="仿宋"/>
          <w:sz w:val="32"/>
          <w:szCs w:val="32"/>
        </w:rPr>
        <w:tab/>
      </w:r>
      <w:r>
        <w:rPr>
          <w:rFonts w:hint="eastAsia" w:ascii="仿宋" w:hAnsi="仿宋" w:eastAsia="仿宋" w:cs="仿宋"/>
          <w:sz w:val="32"/>
          <w:szCs w:val="32"/>
        </w:rPr>
        <w:t>阳极热容量：≥</w:t>
      </w:r>
      <w:r>
        <w:rPr>
          <w:rFonts w:hint="eastAsia" w:ascii="仿宋" w:hAnsi="仿宋" w:eastAsia="仿宋" w:cs="仿宋"/>
          <w:sz w:val="32"/>
          <w:szCs w:val="32"/>
          <w:lang w:val="en-US" w:eastAsia="zh-CN"/>
        </w:rPr>
        <w:t>300</w:t>
      </w:r>
      <w:r>
        <w:rPr>
          <w:rFonts w:hint="eastAsia" w:ascii="仿宋" w:hAnsi="仿宋" w:eastAsia="仿宋" w:cs="仿宋"/>
          <w:sz w:val="32"/>
          <w:szCs w:val="32"/>
        </w:rPr>
        <w:t>kH</w:t>
      </w:r>
      <w:r>
        <w:rPr>
          <w:rFonts w:hint="eastAsia" w:ascii="仿宋" w:hAnsi="仿宋" w:eastAsia="仿宋" w:cs="仿宋"/>
          <w:sz w:val="32"/>
          <w:szCs w:val="32"/>
          <w:lang w:val="en-US" w:eastAsia="zh-CN"/>
        </w:rPr>
        <w:t>U</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6</w:t>
      </w:r>
      <w:r>
        <w:rPr>
          <w:rFonts w:hint="eastAsia" w:ascii="仿宋" w:hAnsi="仿宋" w:eastAsia="仿宋" w:cs="仿宋"/>
          <w:sz w:val="32"/>
          <w:szCs w:val="32"/>
        </w:rPr>
        <w:tab/>
      </w:r>
      <w:r>
        <w:rPr>
          <w:rFonts w:hint="eastAsia" w:ascii="仿宋" w:hAnsi="仿宋" w:eastAsia="仿宋" w:cs="仿宋"/>
          <w:sz w:val="32"/>
          <w:szCs w:val="32"/>
        </w:rPr>
        <w:t>焦点额定功率：小焦</w:t>
      </w:r>
      <w:r>
        <w:rPr>
          <w:rFonts w:hint="eastAsia" w:ascii="仿宋" w:hAnsi="仿宋" w:eastAsia="仿宋" w:cs="仿宋"/>
          <w:color w:val="auto"/>
          <w:sz w:val="32"/>
          <w:szCs w:val="32"/>
        </w:rPr>
        <w:t>点≥2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kW；大焦点≥</w:t>
      </w:r>
      <w:r>
        <w:rPr>
          <w:rFonts w:hint="eastAsia" w:ascii="仿宋" w:hAnsi="仿宋" w:eastAsia="仿宋" w:cs="仿宋"/>
          <w:color w:val="auto"/>
          <w:sz w:val="32"/>
          <w:szCs w:val="32"/>
          <w:lang w:val="en-US" w:eastAsia="zh-CN"/>
        </w:rPr>
        <w:t>70</w:t>
      </w:r>
      <w:r>
        <w:rPr>
          <w:rFonts w:hint="eastAsia" w:ascii="仿宋" w:hAnsi="仿宋" w:eastAsia="仿宋" w:cs="仿宋"/>
          <w:color w:val="auto"/>
          <w:sz w:val="32"/>
          <w:szCs w:val="32"/>
        </w:rPr>
        <w:t>kW</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 xml:space="preserve">7 </w:t>
      </w:r>
      <w:r>
        <w:rPr>
          <w:rFonts w:hint="eastAsia" w:ascii="仿宋" w:hAnsi="仿宋" w:eastAsia="仿宋" w:cs="仿宋"/>
          <w:sz w:val="32"/>
          <w:szCs w:val="32"/>
        </w:rPr>
        <w:t>全包</w:t>
      </w:r>
      <w:r>
        <w:rPr>
          <w:rFonts w:hint="eastAsia" w:ascii="仿宋" w:hAnsi="仿宋" w:eastAsia="仿宋" w:cs="仿宋"/>
          <w:sz w:val="32"/>
          <w:szCs w:val="32"/>
          <w:lang w:val="en-US" w:eastAsia="zh-CN"/>
        </w:rPr>
        <w:t>式</w:t>
      </w:r>
      <w:r>
        <w:rPr>
          <w:rFonts w:hint="eastAsia" w:ascii="仿宋" w:hAnsi="仿宋" w:eastAsia="仿宋" w:cs="仿宋"/>
          <w:sz w:val="32"/>
          <w:szCs w:val="32"/>
        </w:rPr>
        <w:t>球管，提供整机图片证明</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jc w:val="left"/>
        <w:textAlignment w:val="auto"/>
        <w:rPr>
          <w:rFonts w:hint="eastAsia" w:ascii="仿宋" w:hAnsi="仿宋" w:eastAsia="仿宋" w:cs="仿宋"/>
          <w:sz w:val="32"/>
          <w:szCs w:val="32"/>
        </w:rPr>
      </w:pPr>
      <w:r>
        <w:rPr>
          <w:rFonts w:hint="eastAsia" w:ascii="仿宋" w:hAnsi="仿宋" w:eastAsia="仿宋" w:cs="仿宋"/>
          <w:sz w:val="32"/>
          <w:szCs w:val="32"/>
        </w:rPr>
        <w:t>4、X射线管支撑装置：</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4.1</w:t>
      </w:r>
      <w:r>
        <w:rPr>
          <w:rFonts w:hint="eastAsia" w:ascii="仿宋" w:hAnsi="仿宋" w:eastAsia="仿宋" w:cs="仿宋"/>
          <w:sz w:val="32"/>
          <w:szCs w:val="32"/>
        </w:rPr>
        <w:tab/>
      </w:r>
      <w:r>
        <w:rPr>
          <w:rFonts w:hint="eastAsia" w:ascii="仿宋" w:hAnsi="仿宋" w:eastAsia="仿宋" w:cs="仿宋"/>
          <w:sz w:val="32"/>
          <w:szCs w:val="32"/>
        </w:rPr>
        <w:t>类型：落地式</w:t>
      </w:r>
      <w:r>
        <w:rPr>
          <w:rFonts w:hint="eastAsia" w:ascii="仿宋" w:hAnsi="仿宋" w:eastAsia="仿宋" w:cs="仿宋"/>
          <w:sz w:val="32"/>
          <w:szCs w:val="32"/>
          <w:lang w:eastAsia="zh-CN"/>
        </w:rPr>
        <w:t>，</w:t>
      </w:r>
      <w:r>
        <w:rPr>
          <w:rFonts w:hint="eastAsia" w:ascii="仿宋" w:hAnsi="仿宋" w:eastAsia="仿宋" w:cs="仿宋"/>
          <w:sz w:val="32"/>
          <w:szCs w:val="32"/>
        </w:rPr>
        <w:t>非U臂或UC臂机架</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2</w:t>
      </w:r>
      <w:r>
        <w:rPr>
          <w:rFonts w:hint="eastAsia" w:ascii="仿宋" w:hAnsi="仿宋" w:eastAsia="仿宋" w:cs="仿宋"/>
          <w:sz w:val="32"/>
          <w:szCs w:val="32"/>
        </w:rPr>
        <w:tab/>
      </w:r>
      <w:r>
        <w:rPr>
          <w:rFonts w:hint="eastAsia" w:ascii="仿宋" w:hAnsi="仿宋" w:eastAsia="仿宋" w:cs="仿宋"/>
          <w:sz w:val="32"/>
          <w:szCs w:val="32"/>
        </w:rPr>
        <w:t>球管沿水平轴旋转≥±180°</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3</w:t>
      </w:r>
      <w:r>
        <w:rPr>
          <w:rFonts w:hint="eastAsia" w:ascii="仿宋" w:hAnsi="仿宋" w:eastAsia="仿宋" w:cs="仿宋"/>
          <w:sz w:val="32"/>
          <w:szCs w:val="32"/>
        </w:rPr>
        <w:tab/>
      </w:r>
      <w:r>
        <w:rPr>
          <w:rFonts w:hint="eastAsia" w:ascii="仿宋" w:hAnsi="仿宋" w:eastAsia="仿宋" w:cs="仿宋"/>
          <w:sz w:val="32"/>
          <w:szCs w:val="32"/>
        </w:rPr>
        <w:t>球管立柱沿垂直轴旋转≥±180°</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4</w:t>
      </w:r>
      <w:r>
        <w:rPr>
          <w:rFonts w:hint="eastAsia" w:ascii="仿宋" w:hAnsi="仿宋" w:eastAsia="仿宋" w:cs="仿宋"/>
          <w:sz w:val="32"/>
          <w:szCs w:val="32"/>
        </w:rPr>
        <w:tab/>
      </w:r>
      <w:r>
        <w:rPr>
          <w:rFonts w:hint="eastAsia" w:ascii="仿宋" w:hAnsi="仿宋" w:eastAsia="仿宋" w:cs="仿宋"/>
          <w:sz w:val="32"/>
          <w:szCs w:val="32"/>
        </w:rPr>
        <w:t>球管垂直移动范围≥</w:t>
      </w:r>
      <w:r>
        <w:rPr>
          <w:rFonts w:hint="eastAsia" w:ascii="仿宋" w:hAnsi="仿宋" w:eastAsia="仿宋" w:cs="仿宋"/>
          <w:sz w:val="32"/>
          <w:szCs w:val="32"/>
          <w:lang w:val="en-US" w:eastAsia="zh-CN"/>
        </w:rPr>
        <w:t>450mm-</w:t>
      </w:r>
      <w:r>
        <w:rPr>
          <w:rFonts w:hint="eastAsia" w:ascii="仿宋" w:hAnsi="仿宋" w:eastAsia="仿宋" w:cs="仿宋"/>
          <w:sz w:val="32"/>
          <w:szCs w:val="32"/>
        </w:rPr>
        <w:t>1</w:t>
      </w:r>
      <w:r>
        <w:rPr>
          <w:rFonts w:hint="eastAsia" w:ascii="仿宋" w:hAnsi="仿宋" w:eastAsia="仿宋" w:cs="仿宋"/>
          <w:sz w:val="32"/>
          <w:szCs w:val="32"/>
          <w:lang w:val="en-US" w:eastAsia="zh-CN"/>
        </w:rPr>
        <w:t>85</w:t>
      </w:r>
      <w:r>
        <w:rPr>
          <w:rFonts w:hint="eastAsia" w:ascii="仿宋" w:hAnsi="仿宋" w:eastAsia="仿宋" w:cs="仿宋"/>
          <w:sz w:val="32"/>
          <w:szCs w:val="32"/>
        </w:rPr>
        <w:t>0mm</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5</w:t>
      </w:r>
      <w:r>
        <w:rPr>
          <w:rFonts w:hint="eastAsia" w:ascii="仿宋" w:hAnsi="仿宋" w:eastAsia="仿宋" w:cs="仿宋"/>
          <w:sz w:val="32"/>
          <w:szCs w:val="32"/>
        </w:rPr>
        <w:tab/>
      </w:r>
      <w:r>
        <w:rPr>
          <w:rFonts w:hint="eastAsia" w:ascii="仿宋" w:hAnsi="仿宋" w:eastAsia="仿宋" w:cs="仿宋"/>
          <w:sz w:val="32"/>
          <w:szCs w:val="32"/>
        </w:rPr>
        <w:t>具备与平板探测器跟踪运动功能（双向跟随）</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6</w:t>
      </w:r>
      <w:r>
        <w:rPr>
          <w:rFonts w:hint="eastAsia" w:ascii="仿宋" w:hAnsi="仿宋" w:eastAsia="仿宋" w:cs="仿宋"/>
          <w:sz w:val="32"/>
          <w:szCs w:val="32"/>
        </w:rPr>
        <w:tab/>
      </w:r>
      <w:r>
        <w:rPr>
          <w:rFonts w:hint="eastAsia" w:ascii="仿宋" w:hAnsi="仿宋" w:eastAsia="仿宋" w:cs="仿宋"/>
          <w:sz w:val="32"/>
          <w:szCs w:val="32"/>
        </w:rPr>
        <w:t>具备手动及电动控制球管垂直运动功能</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 xml:space="preserve">7 </w:t>
      </w:r>
      <w:r>
        <w:rPr>
          <w:rFonts w:hint="eastAsia" w:ascii="仿宋" w:hAnsi="仿宋" w:eastAsia="仿宋" w:cs="仿宋"/>
          <w:sz w:val="32"/>
          <w:szCs w:val="32"/>
        </w:rPr>
        <w:t>机头具备感应把手，可一键解锁，并可控制球管旋转、立柱横向运动</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 xml:space="preserve">8 </w:t>
      </w:r>
      <w:r>
        <w:rPr>
          <w:rFonts w:hint="eastAsia" w:ascii="仿宋" w:hAnsi="仿宋" w:eastAsia="仿宋" w:cs="仿宋"/>
          <w:color w:val="auto"/>
          <w:sz w:val="32"/>
          <w:szCs w:val="32"/>
        </w:rPr>
        <w:t>具备状态显示灯带，</w:t>
      </w:r>
      <w:r>
        <w:rPr>
          <w:rFonts w:hint="eastAsia" w:ascii="仿宋" w:hAnsi="仿宋" w:eastAsia="仿宋" w:cs="仿宋"/>
          <w:color w:val="auto"/>
          <w:sz w:val="32"/>
          <w:szCs w:val="32"/>
          <w:lang w:val="en-US" w:eastAsia="zh-CN"/>
        </w:rPr>
        <w:t>至少具备</w:t>
      </w:r>
      <w:r>
        <w:rPr>
          <w:rFonts w:hint="eastAsia" w:ascii="仿宋" w:hAnsi="仿宋" w:eastAsia="仿宋" w:cs="仿宋"/>
          <w:color w:val="auto"/>
          <w:sz w:val="32"/>
          <w:szCs w:val="32"/>
        </w:rPr>
        <w:t>开机、静止、运动、待机等状态</w:t>
      </w:r>
      <w:r>
        <w:rPr>
          <w:rFonts w:hint="eastAsia" w:ascii="仿宋" w:hAnsi="仿宋" w:eastAsia="仿宋" w:cs="仿宋"/>
          <w:color w:val="auto"/>
          <w:sz w:val="32"/>
          <w:szCs w:val="32"/>
          <w:lang w:val="en-US" w:eastAsia="zh-CN"/>
        </w:rPr>
        <w:t>显示。</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 xml:space="preserve">9 </w:t>
      </w:r>
      <w:r>
        <w:rPr>
          <w:rFonts w:hint="eastAsia" w:ascii="仿宋" w:hAnsi="仿宋" w:eastAsia="仿宋" w:cs="仿宋"/>
          <w:color w:val="auto"/>
          <w:sz w:val="32"/>
          <w:szCs w:val="32"/>
        </w:rPr>
        <w:t>机头上</w:t>
      </w:r>
      <w:r>
        <w:rPr>
          <w:rFonts w:hint="eastAsia" w:ascii="仿宋" w:hAnsi="仿宋" w:eastAsia="仿宋" w:cs="仿宋"/>
          <w:strike w:val="0"/>
          <w:dstrike w:val="0"/>
          <w:color w:val="auto"/>
          <w:sz w:val="32"/>
          <w:szCs w:val="32"/>
          <w:lang w:val="en-US" w:eastAsia="zh-CN"/>
        </w:rPr>
        <w:t>具备</w:t>
      </w:r>
      <w:r>
        <w:rPr>
          <w:rFonts w:hint="eastAsia" w:ascii="仿宋" w:hAnsi="仿宋" w:eastAsia="仿宋" w:cs="仿宋"/>
          <w:color w:val="auto"/>
          <w:sz w:val="32"/>
          <w:szCs w:val="32"/>
        </w:rPr>
        <w:t>X射线管升降按键和X射线管平板探测器片盒升降联动按键</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jc w:val="left"/>
        <w:textAlignment w:val="auto"/>
        <w:rPr>
          <w:rFonts w:hint="eastAsia" w:ascii="仿宋" w:hAnsi="仿宋" w:eastAsia="仿宋" w:cs="仿宋"/>
          <w:sz w:val="32"/>
          <w:szCs w:val="32"/>
        </w:rPr>
      </w:pPr>
      <w:r>
        <w:rPr>
          <w:rFonts w:hint="eastAsia" w:ascii="仿宋" w:hAnsi="仿宋" w:eastAsia="仿宋" w:cs="仿宋"/>
          <w:sz w:val="32"/>
          <w:szCs w:val="32"/>
        </w:rPr>
        <w:t>5、球管机头显示屏及遥控器</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5.1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大小：≥12</w:t>
      </w:r>
      <w:r>
        <w:rPr>
          <w:rFonts w:hint="eastAsia" w:ascii="仿宋" w:hAnsi="仿宋" w:eastAsia="仿宋" w:cs="仿宋"/>
          <w:sz w:val="32"/>
          <w:szCs w:val="32"/>
          <w:lang w:val="en-US" w:eastAsia="zh-CN"/>
        </w:rPr>
        <w:t>英寸</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5.2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显示屏上支持触屏操作，支持多点触摸</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5.3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显示屏需显示病人基本信息、体位等，可对当前病人的体位进行增加或删减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具备</w:t>
      </w:r>
      <w:r>
        <w:rPr>
          <w:rFonts w:hint="eastAsia" w:ascii="仿宋" w:hAnsi="仿宋" w:eastAsia="仿宋" w:cs="仿宋"/>
          <w:sz w:val="32"/>
          <w:szCs w:val="32"/>
        </w:rPr>
        <w:t>病人切换</w:t>
      </w:r>
      <w:r>
        <w:rPr>
          <w:rFonts w:hint="eastAsia" w:ascii="仿宋" w:hAnsi="仿宋" w:eastAsia="仿宋" w:cs="仿宋"/>
          <w:sz w:val="32"/>
          <w:szCs w:val="32"/>
          <w:lang w:val="en-US" w:eastAsia="zh-CN"/>
        </w:rPr>
        <w:t>功能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5.4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显示屏</w:t>
      </w:r>
      <w:r>
        <w:rPr>
          <w:rFonts w:hint="eastAsia" w:ascii="仿宋" w:hAnsi="仿宋" w:eastAsia="仿宋" w:cs="仿宋"/>
          <w:sz w:val="32"/>
          <w:szCs w:val="32"/>
          <w:lang w:val="en-US" w:eastAsia="zh-CN"/>
        </w:rPr>
        <w:t>可</w:t>
      </w:r>
      <w:r>
        <w:rPr>
          <w:rFonts w:hint="eastAsia" w:ascii="仿宋" w:hAnsi="仿宋" w:eastAsia="仿宋" w:cs="仿宋"/>
          <w:sz w:val="32"/>
          <w:szCs w:val="32"/>
        </w:rPr>
        <w:t>显示当前体位的体位示意图，提供图片证明</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trike w:val="0"/>
          <w:dstrike w:val="0"/>
          <w:color w:val="auto"/>
          <w:sz w:val="32"/>
          <w:szCs w:val="32"/>
          <w:lang w:eastAsia="zh-CN"/>
        </w:rPr>
      </w:pPr>
      <w:r>
        <w:rPr>
          <w:rFonts w:hint="eastAsia" w:ascii="仿宋" w:hAnsi="仿宋" w:eastAsia="仿宋" w:cs="仿宋"/>
          <w:sz w:val="32"/>
          <w:szCs w:val="32"/>
        </w:rPr>
        <w:t>5</w:t>
      </w:r>
      <w:r>
        <w:rPr>
          <w:rFonts w:hint="eastAsia" w:ascii="仿宋" w:hAnsi="仿宋" w:eastAsia="仿宋" w:cs="仿宋"/>
          <w:strike w:val="0"/>
          <w:dstrike w:val="0"/>
          <w:color w:val="auto"/>
          <w:sz w:val="32"/>
          <w:szCs w:val="32"/>
        </w:rPr>
        <w:t>.5</w:t>
      </w:r>
      <w:r>
        <w:rPr>
          <w:rFonts w:hint="eastAsia" w:ascii="仿宋" w:hAnsi="仿宋" w:eastAsia="仿宋" w:cs="仿宋"/>
          <w:sz w:val="32"/>
          <w:szCs w:val="32"/>
          <w:lang w:val="en-US" w:eastAsia="zh-CN"/>
        </w:rPr>
        <w:t xml:space="preserve"> </w:t>
      </w:r>
      <w:r>
        <w:rPr>
          <w:rFonts w:hint="eastAsia" w:ascii="仿宋" w:hAnsi="仿宋" w:eastAsia="仿宋" w:cs="仿宋"/>
          <w:strike w:val="0"/>
          <w:dstrike w:val="0"/>
          <w:color w:val="auto"/>
          <w:sz w:val="32"/>
          <w:szCs w:val="32"/>
        </w:rPr>
        <w:t>显示屏可显示机器的位置信息，支持运动速度切换</w:t>
      </w:r>
      <w:r>
        <w:rPr>
          <w:rFonts w:hint="eastAsia" w:ascii="仿宋" w:hAnsi="仿宋" w:eastAsia="仿宋" w:cs="仿宋"/>
          <w:strike w:val="0"/>
          <w:dstrike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trike w:val="0"/>
          <w:dstrike w:val="0"/>
          <w:color w:val="auto"/>
          <w:sz w:val="32"/>
          <w:szCs w:val="32"/>
        </w:rPr>
      </w:pPr>
      <w:r>
        <w:rPr>
          <w:rFonts w:hint="eastAsia" w:ascii="仿宋" w:hAnsi="仿宋" w:eastAsia="仿宋" w:cs="仿宋"/>
          <w:strike w:val="0"/>
          <w:dstrike w:val="0"/>
          <w:color w:val="auto"/>
          <w:sz w:val="32"/>
          <w:szCs w:val="32"/>
        </w:rPr>
        <w:t>5.6</w:t>
      </w:r>
      <w:r>
        <w:rPr>
          <w:rFonts w:hint="eastAsia" w:ascii="仿宋" w:hAnsi="仿宋" w:eastAsia="仿宋" w:cs="仿宋"/>
          <w:sz w:val="32"/>
          <w:szCs w:val="32"/>
          <w:lang w:val="en-US" w:eastAsia="zh-CN"/>
        </w:rPr>
        <w:t xml:space="preserve"> </w:t>
      </w:r>
      <w:r>
        <w:rPr>
          <w:rFonts w:hint="eastAsia" w:ascii="仿宋" w:hAnsi="仿宋" w:eastAsia="仿宋" w:cs="仿宋"/>
          <w:strike w:val="0"/>
          <w:dstrike w:val="0"/>
          <w:color w:val="auto"/>
          <w:sz w:val="32"/>
          <w:szCs w:val="32"/>
        </w:rPr>
        <w:t>显示屏可显示曝光图像</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trike/>
          <w:dstrike w:val="0"/>
          <w:color w:val="auto"/>
          <w:sz w:val="32"/>
          <w:szCs w:val="32"/>
          <w:lang w:eastAsia="zh-CN"/>
        </w:rPr>
      </w:pPr>
      <w:r>
        <w:rPr>
          <w:rFonts w:hint="eastAsia" w:ascii="仿宋" w:hAnsi="仿宋" w:eastAsia="仿宋" w:cs="仿宋"/>
          <w:strike w:val="0"/>
          <w:dstrike w:val="0"/>
          <w:color w:val="auto"/>
          <w:sz w:val="32"/>
          <w:szCs w:val="32"/>
        </w:rPr>
        <w:t>5.7</w:t>
      </w:r>
      <w:r>
        <w:rPr>
          <w:rFonts w:hint="eastAsia" w:ascii="仿宋" w:hAnsi="仿宋" w:eastAsia="仿宋" w:cs="仿宋"/>
          <w:sz w:val="32"/>
          <w:szCs w:val="32"/>
          <w:lang w:val="en-US" w:eastAsia="zh-CN"/>
        </w:rPr>
        <w:t xml:space="preserve"> </w:t>
      </w:r>
      <w:r>
        <w:rPr>
          <w:rFonts w:hint="eastAsia" w:ascii="仿宋" w:hAnsi="仿宋" w:eastAsia="仿宋" w:cs="仿宋"/>
          <w:strike w:val="0"/>
          <w:dstrike w:val="0"/>
          <w:color w:val="auto"/>
          <w:sz w:val="32"/>
          <w:szCs w:val="32"/>
          <w:lang w:val="en-US" w:eastAsia="zh-CN"/>
        </w:rPr>
        <w:t>具备</w:t>
      </w:r>
      <w:r>
        <w:rPr>
          <w:rFonts w:hint="eastAsia" w:ascii="仿宋" w:hAnsi="仿宋" w:eastAsia="仿宋" w:cs="仿宋"/>
          <w:color w:val="auto"/>
          <w:sz w:val="32"/>
          <w:szCs w:val="32"/>
        </w:rPr>
        <w:t>一键解锁</w:t>
      </w:r>
      <w:r>
        <w:rPr>
          <w:rFonts w:hint="eastAsia" w:ascii="仿宋" w:hAnsi="仿宋" w:eastAsia="仿宋" w:cs="仿宋"/>
          <w:color w:val="auto"/>
          <w:sz w:val="32"/>
          <w:szCs w:val="32"/>
          <w:lang w:val="en-US" w:eastAsia="zh-CN"/>
        </w:rPr>
        <w:t>装置，解锁后</w:t>
      </w:r>
      <w:r>
        <w:rPr>
          <w:rFonts w:hint="eastAsia" w:ascii="仿宋" w:hAnsi="仿宋" w:eastAsia="仿宋" w:cs="仿宋"/>
          <w:color w:val="auto"/>
          <w:sz w:val="32"/>
          <w:szCs w:val="32"/>
        </w:rPr>
        <w:t>球管</w:t>
      </w:r>
      <w:r>
        <w:rPr>
          <w:rFonts w:hint="eastAsia" w:ascii="仿宋" w:hAnsi="仿宋" w:eastAsia="仿宋" w:cs="仿宋"/>
          <w:color w:val="auto"/>
          <w:sz w:val="32"/>
          <w:szCs w:val="32"/>
          <w:lang w:val="en-US" w:eastAsia="zh-CN"/>
        </w:rPr>
        <w:t>可升降、垂直</w:t>
      </w:r>
      <w:r>
        <w:rPr>
          <w:rFonts w:hint="eastAsia" w:ascii="仿宋" w:hAnsi="仿宋" w:eastAsia="仿宋" w:cs="仿宋"/>
          <w:color w:val="auto"/>
          <w:sz w:val="32"/>
          <w:szCs w:val="32"/>
        </w:rPr>
        <w:t>旋转</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纵向运动</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5.8</w:t>
      </w:r>
      <w:r>
        <w:rPr>
          <w:rFonts w:hint="eastAsia" w:ascii="仿宋" w:hAnsi="仿宋" w:eastAsia="仿宋" w:cs="仿宋"/>
          <w:sz w:val="32"/>
          <w:szCs w:val="32"/>
          <w:lang w:val="en-US" w:eastAsia="zh-CN"/>
        </w:rPr>
        <w:t xml:space="preserve"> </w:t>
      </w:r>
      <w:r>
        <w:rPr>
          <w:rFonts w:hint="eastAsia" w:ascii="仿宋" w:hAnsi="仿宋" w:eastAsia="仿宋" w:cs="仿宋"/>
          <w:color w:val="auto"/>
          <w:sz w:val="32"/>
          <w:szCs w:val="32"/>
          <w:lang w:val="en-US" w:eastAsia="zh-CN"/>
        </w:rPr>
        <w:t>具备</w:t>
      </w:r>
      <w:r>
        <w:rPr>
          <w:rFonts w:hint="eastAsia" w:ascii="仿宋" w:hAnsi="仿宋" w:eastAsia="仿宋" w:cs="仿宋"/>
          <w:color w:val="auto"/>
          <w:sz w:val="32"/>
          <w:szCs w:val="32"/>
        </w:rPr>
        <w:t>射频遥控器</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jc w:val="left"/>
        <w:textAlignment w:val="auto"/>
        <w:rPr>
          <w:rFonts w:hint="eastAsia" w:ascii="仿宋" w:hAnsi="仿宋" w:eastAsia="仿宋" w:cs="仿宋"/>
          <w:sz w:val="32"/>
          <w:szCs w:val="32"/>
        </w:rPr>
      </w:pPr>
      <w:r>
        <w:rPr>
          <w:rFonts w:hint="eastAsia" w:ascii="仿宋" w:hAnsi="仿宋" w:eastAsia="仿宋" w:cs="仿宋"/>
          <w:sz w:val="32"/>
          <w:szCs w:val="32"/>
        </w:rPr>
        <w:t>6、摄影床</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6.1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固定式摄影床，床面</w:t>
      </w:r>
      <w:r>
        <w:rPr>
          <w:rFonts w:hint="eastAsia" w:ascii="仿宋" w:hAnsi="仿宋" w:eastAsia="仿宋" w:cs="仿宋"/>
          <w:color w:val="auto"/>
          <w:sz w:val="32"/>
          <w:szCs w:val="32"/>
          <w:lang w:val="en-US" w:eastAsia="zh-CN"/>
        </w:rPr>
        <w:t>可上下、左右、前后移动</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具备</w:t>
      </w:r>
      <w:r>
        <w:rPr>
          <w:rFonts w:hint="eastAsia" w:ascii="仿宋" w:hAnsi="仿宋" w:eastAsia="仿宋" w:cs="仿宋"/>
          <w:color w:val="auto"/>
          <w:sz w:val="32"/>
          <w:szCs w:val="32"/>
        </w:rPr>
        <w:t>电磁锁</w:t>
      </w:r>
      <w:r>
        <w:rPr>
          <w:rFonts w:hint="eastAsia" w:ascii="仿宋" w:hAnsi="仿宋" w:eastAsia="仿宋" w:cs="仿宋"/>
          <w:color w:val="auto"/>
          <w:sz w:val="32"/>
          <w:szCs w:val="32"/>
          <w:lang w:val="en-US" w:eastAsia="zh-CN"/>
        </w:rPr>
        <w:t>定功能。</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床面纵向移动：≥910mm，横向移动：≥260mm</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床面高度：≤650mm</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6.4</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承重：≥270kg</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6.5</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固定滤线栅栅密度≥40L/cm</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6.6</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固定滤线栅尺寸≥470×450mm</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6.7</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探测器托盘覆盖范围≥1000mm</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val="en-US" w:eastAsia="zh-CN"/>
        </w:rPr>
        <w:t>★</w:t>
      </w:r>
      <w:r>
        <w:rPr>
          <w:rFonts w:hint="eastAsia" w:ascii="仿宋" w:hAnsi="仿宋" w:eastAsia="仿宋" w:cs="仿宋"/>
          <w:color w:val="auto"/>
          <w:sz w:val="32"/>
          <w:szCs w:val="32"/>
        </w:rPr>
        <w:t>6.8</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片盒</w:t>
      </w:r>
      <w:r>
        <w:rPr>
          <w:rFonts w:hint="eastAsia" w:ascii="仿宋" w:hAnsi="仿宋" w:eastAsia="仿宋" w:cs="仿宋"/>
          <w:color w:val="auto"/>
          <w:sz w:val="32"/>
          <w:szCs w:val="32"/>
          <w:lang w:val="en-US" w:eastAsia="zh-CN"/>
        </w:rPr>
        <w:t>具备自动无线充电功能</w:t>
      </w:r>
      <w:r>
        <w:rPr>
          <w:rFonts w:hint="eastAsia" w:ascii="仿宋" w:hAnsi="仿宋" w:eastAsia="仿宋" w:cs="仿宋"/>
          <w:strike w:val="0"/>
          <w:dstrike w:val="0"/>
          <w:color w:val="auto"/>
          <w:sz w:val="32"/>
          <w:szCs w:val="32"/>
        </w:rPr>
        <w:t>，</w:t>
      </w:r>
      <w:r>
        <w:rPr>
          <w:rFonts w:hint="eastAsia" w:ascii="仿宋" w:hAnsi="仿宋" w:eastAsia="仿宋" w:cs="仿宋"/>
          <w:color w:val="auto"/>
          <w:sz w:val="32"/>
          <w:szCs w:val="32"/>
        </w:rPr>
        <w:t>提供图片作为证明材料</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6.9</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高压</w:t>
      </w:r>
      <w:r>
        <w:rPr>
          <w:rFonts w:hint="eastAsia" w:ascii="仿宋" w:hAnsi="仿宋" w:eastAsia="仿宋" w:cs="仿宋"/>
          <w:color w:val="auto"/>
          <w:sz w:val="32"/>
          <w:szCs w:val="32"/>
          <w:lang w:val="en-US" w:eastAsia="zh-CN"/>
        </w:rPr>
        <w:t>发生器</w:t>
      </w:r>
      <w:r>
        <w:rPr>
          <w:rFonts w:hint="eastAsia" w:ascii="仿宋" w:hAnsi="仿宋" w:eastAsia="仿宋" w:cs="仿宋"/>
          <w:color w:val="auto"/>
          <w:sz w:val="32"/>
          <w:szCs w:val="32"/>
        </w:rPr>
        <w:t>内置（并提供厂家照片证明）。</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7、立式平板探测器摄影架</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平板探测器垂直移动范围≥1510mm</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平板探测器垂直移动到最低处≤350mm（平板中心距地）</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具备手动和电动控制平板探测器垂直运动功能</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color w:val="auto"/>
          <w:sz w:val="32"/>
          <w:szCs w:val="32"/>
          <w:lang w:val="en-US" w:eastAsia="zh-CN"/>
        </w:rPr>
        <w:t xml:space="preserve">4 </w:t>
      </w:r>
      <w:r>
        <w:rPr>
          <w:rFonts w:hint="eastAsia" w:ascii="仿宋" w:hAnsi="仿宋" w:eastAsia="仿宋" w:cs="仿宋"/>
          <w:color w:val="auto"/>
          <w:sz w:val="32"/>
          <w:szCs w:val="32"/>
        </w:rPr>
        <w:t>具备控制限束器点亮及运动缩窗功能</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7.5</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具备与平球管跟踪运动功能（双向跟随）</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6 </w:t>
      </w:r>
      <w:r>
        <w:rPr>
          <w:rFonts w:hint="eastAsia" w:ascii="仿宋" w:hAnsi="仿宋" w:eastAsia="仿宋" w:cs="仿宋"/>
          <w:color w:val="auto"/>
          <w:sz w:val="32"/>
          <w:szCs w:val="32"/>
        </w:rPr>
        <w:t>片盒</w:t>
      </w:r>
      <w:r>
        <w:rPr>
          <w:rFonts w:hint="eastAsia" w:ascii="仿宋" w:hAnsi="仿宋" w:eastAsia="仿宋" w:cs="仿宋"/>
          <w:color w:val="auto"/>
          <w:sz w:val="32"/>
          <w:szCs w:val="32"/>
          <w:lang w:val="en-US" w:eastAsia="zh-CN"/>
        </w:rPr>
        <w:t>具备自动无线充电功能</w:t>
      </w:r>
      <w:r>
        <w:rPr>
          <w:rFonts w:hint="eastAsia" w:ascii="仿宋" w:hAnsi="仿宋" w:eastAsia="仿宋" w:cs="仿宋"/>
          <w:strike w:val="0"/>
          <w:dstrike w:val="0"/>
          <w:color w:val="auto"/>
          <w:sz w:val="32"/>
          <w:szCs w:val="32"/>
        </w:rPr>
        <w:t>，</w:t>
      </w:r>
      <w:r>
        <w:rPr>
          <w:rFonts w:hint="eastAsia" w:ascii="仿宋" w:hAnsi="仿宋" w:eastAsia="仿宋" w:cs="仿宋"/>
          <w:color w:val="auto"/>
          <w:sz w:val="32"/>
          <w:szCs w:val="32"/>
        </w:rPr>
        <w:t>提供图片作为证明材料</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7.7</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具备X射线管与立式摄影架探测器片盒电动升降联动开关控制功能</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default"/>
          <w:color w:val="auto"/>
          <w:lang w:val="en-US" w:eastAsia="zh-CN"/>
        </w:rPr>
      </w:pPr>
      <w:r>
        <w:rPr>
          <w:rFonts w:hint="eastAsia" w:ascii="仿宋" w:hAnsi="仿宋" w:eastAsia="仿宋" w:cs="仿宋"/>
          <w:sz w:val="32"/>
          <w:szCs w:val="32"/>
          <w:lang w:val="en-US" w:eastAsia="zh-CN"/>
        </w:rPr>
        <w:t>★</w:t>
      </w:r>
      <w:r>
        <w:rPr>
          <w:rFonts w:hint="eastAsia" w:ascii="仿宋" w:hAnsi="仿宋" w:eastAsia="仿宋" w:cs="仿宋"/>
          <w:color w:val="auto"/>
          <w:sz w:val="32"/>
          <w:szCs w:val="32"/>
        </w:rPr>
        <w:t>7.8</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具备一键长骨自动拼接功能，</w:t>
      </w:r>
      <w:r>
        <w:rPr>
          <w:rFonts w:hint="eastAsia" w:ascii="仿宋" w:hAnsi="仿宋" w:eastAsia="仿宋" w:cs="仿宋"/>
          <w:strike w:val="0"/>
          <w:dstrike w:val="0"/>
          <w:color w:val="auto"/>
          <w:sz w:val="32"/>
          <w:szCs w:val="32"/>
        </w:rPr>
        <w:t>要求采用球管与平板探测器平行移动扫描，非球管转动扇形扫描</w:t>
      </w:r>
      <w:r>
        <w:rPr>
          <w:rFonts w:hint="eastAsia" w:ascii="仿宋" w:hAnsi="仿宋" w:eastAsia="仿宋" w:cs="仿宋"/>
          <w:color w:val="auto"/>
          <w:sz w:val="32"/>
          <w:szCs w:val="32"/>
        </w:rPr>
        <w:t>，提供技术白皮书证明文件</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jc w:val="left"/>
        <w:textAlignment w:val="auto"/>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自动</w:t>
      </w:r>
      <w:r>
        <w:rPr>
          <w:rFonts w:hint="eastAsia" w:ascii="仿宋" w:hAnsi="仿宋" w:eastAsia="仿宋" w:cs="仿宋"/>
          <w:sz w:val="32"/>
          <w:szCs w:val="32"/>
        </w:rPr>
        <w:t>限束器</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8.1</w:t>
      </w:r>
      <w:r>
        <w:rPr>
          <w:rFonts w:hint="eastAsia" w:ascii="仿宋" w:hAnsi="仿宋" w:eastAsia="仿宋" w:cs="仿宋"/>
          <w:sz w:val="32"/>
          <w:szCs w:val="32"/>
        </w:rPr>
        <w:tab/>
      </w:r>
      <w:r>
        <w:rPr>
          <w:rFonts w:hint="eastAsia" w:ascii="仿宋" w:hAnsi="仿宋" w:eastAsia="仿宋" w:cs="仿宋"/>
          <w:sz w:val="32"/>
          <w:szCs w:val="32"/>
        </w:rPr>
        <w:t>固有滤过(70kV):1.3 mmAl</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8.2</w:t>
      </w:r>
      <w:r>
        <w:rPr>
          <w:rFonts w:hint="eastAsia" w:ascii="仿宋" w:hAnsi="仿宋" w:eastAsia="仿宋" w:cs="仿宋"/>
          <w:sz w:val="32"/>
          <w:szCs w:val="32"/>
        </w:rPr>
        <w:tab/>
      </w:r>
      <w:r>
        <w:rPr>
          <w:rFonts w:hint="eastAsia" w:ascii="仿宋" w:hAnsi="仿宋" w:eastAsia="仿宋" w:cs="仿宋"/>
          <w:sz w:val="32"/>
          <w:szCs w:val="32"/>
        </w:rPr>
        <w:t>可调式附加滤过：1.5/2.0 mmAl</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8.3</w:t>
      </w:r>
      <w:r>
        <w:rPr>
          <w:rFonts w:hint="eastAsia" w:ascii="仿宋" w:hAnsi="仿宋" w:eastAsia="仿宋" w:cs="仿宋"/>
          <w:sz w:val="32"/>
          <w:szCs w:val="32"/>
        </w:rPr>
        <w:tab/>
      </w:r>
      <w:r>
        <w:rPr>
          <w:rFonts w:hint="eastAsia" w:ascii="仿宋" w:hAnsi="仿宋" w:eastAsia="仿宋" w:cs="仿宋"/>
          <w:sz w:val="32"/>
          <w:szCs w:val="32"/>
        </w:rPr>
        <w:t>最小照射野(SID=100cm)：≤10mm×10mm</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8.4</w:t>
      </w:r>
      <w:r>
        <w:rPr>
          <w:rFonts w:hint="eastAsia" w:ascii="仿宋" w:hAnsi="仿宋" w:eastAsia="仿宋" w:cs="仿宋"/>
          <w:sz w:val="32"/>
          <w:szCs w:val="32"/>
        </w:rPr>
        <w:tab/>
      </w:r>
      <w:r>
        <w:rPr>
          <w:rFonts w:hint="eastAsia" w:ascii="仿宋" w:hAnsi="仿宋" w:eastAsia="仿宋" w:cs="仿宋"/>
          <w:sz w:val="32"/>
          <w:szCs w:val="32"/>
        </w:rPr>
        <w:t>最大照射野(SID=100cm)：≥430mm×430mm</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8.5</w:t>
      </w:r>
      <w:r>
        <w:rPr>
          <w:rFonts w:hint="eastAsia" w:ascii="仿宋" w:hAnsi="仿宋" w:eastAsia="仿宋" w:cs="仿宋"/>
          <w:sz w:val="32"/>
          <w:szCs w:val="32"/>
        </w:rPr>
        <w:tab/>
      </w:r>
      <w:r>
        <w:rPr>
          <w:rFonts w:hint="eastAsia" w:ascii="仿宋" w:hAnsi="仿宋" w:eastAsia="仿宋" w:cs="仿宋"/>
          <w:sz w:val="32"/>
          <w:szCs w:val="32"/>
        </w:rPr>
        <w:t>光野指示灯：LED</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8.6</w:t>
      </w:r>
      <w:r>
        <w:rPr>
          <w:rFonts w:hint="eastAsia" w:ascii="仿宋" w:hAnsi="仿宋" w:eastAsia="仿宋" w:cs="仿宋"/>
          <w:sz w:val="32"/>
          <w:szCs w:val="32"/>
        </w:rPr>
        <w:tab/>
      </w:r>
      <w:r>
        <w:rPr>
          <w:rFonts w:hint="eastAsia" w:ascii="仿宋" w:hAnsi="仿宋" w:eastAsia="仿宋" w:cs="仿宋"/>
          <w:sz w:val="32"/>
          <w:szCs w:val="32"/>
        </w:rPr>
        <w:t>光野指示灯：具备延时功能，延时时间≥30s</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8.7</w:t>
      </w:r>
      <w:r>
        <w:rPr>
          <w:rFonts w:hint="eastAsia" w:ascii="仿宋" w:hAnsi="仿宋" w:eastAsia="仿宋" w:cs="仿宋"/>
          <w:sz w:val="32"/>
          <w:szCs w:val="32"/>
        </w:rPr>
        <w:tab/>
      </w:r>
      <w:r>
        <w:rPr>
          <w:rFonts w:hint="eastAsia" w:ascii="仿宋" w:hAnsi="仿宋" w:eastAsia="仿宋" w:cs="仿宋"/>
          <w:sz w:val="32"/>
          <w:szCs w:val="32"/>
        </w:rPr>
        <w:t>具备激光对中指示灯，提供图片证明</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jc w:val="left"/>
        <w:textAlignment w:val="auto"/>
        <w:rPr>
          <w:rFonts w:hint="eastAsia" w:ascii="仿宋" w:hAnsi="仿宋" w:eastAsia="仿宋" w:cs="仿宋"/>
          <w:sz w:val="32"/>
          <w:szCs w:val="32"/>
        </w:rPr>
      </w:pPr>
      <w:r>
        <w:rPr>
          <w:rFonts w:hint="eastAsia" w:ascii="仿宋" w:hAnsi="仿宋" w:eastAsia="仿宋" w:cs="仿宋"/>
          <w:sz w:val="32"/>
          <w:szCs w:val="32"/>
        </w:rPr>
        <w:t>9、图像采集工作站</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9.1</w:t>
      </w:r>
      <w:r>
        <w:rPr>
          <w:rFonts w:hint="eastAsia" w:ascii="仿宋" w:hAnsi="仿宋" w:eastAsia="仿宋" w:cs="仿宋"/>
          <w:sz w:val="32"/>
          <w:szCs w:val="32"/>
        </w:rPr>
        <w:tab/>
      </w:r>
      <w:r>
        <w:rPr>
          <w:rFonts w:hint="eastAsia" w:ascii="仿宋" w:hAnsi="仿宋" w:eastAsia="仿宋" w:cs="仿宋"/>
          <w:sz w:val="32"/>
          <w:szCs w:val="32"/>
        </w:rPr>
        <w:t>控制台配置，可控制X线发生器、病人资料处理、图像显示及图像传输等，配备最新版本的专业DR处理软件</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9.3</w:t>
      </w:r>
      <w:r>
        <w:rPr>
          <w:rFonts w:hint="eastAsia" w:ascii="仿宋" w:hAnsi="仿宋" w:eastAsia="仿宋" w:cs="仿宋"/>
          <w:sz w:val="32"/>
          <w:szCs w:val="32"/>
        </w:rPr>
        <w:tab/>
      </w:r>
      <w:r>
        <w:rPr>
          <w:rFonts w:hint="eastAsia" w:ascii="仿宋" w:hAnsi="仿宋" w:eastAsia="仿宋" w:cs="仿宋"/>
          <w:sz w:val="32"/>
          <w:szCs w:val="32"/>
        </w:rPr>
        <w:t>具备一键开关机功能（并提供证明材料）。</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9.4</w:t>
      </w:r>
      <w:r>
        <w:rPr>
          <w:rFonts w:hint="eastAsia" w:ascii="仿宋" w:hAnsi="仿宋" w:eastAsia="仿宋" w:cs="仿宋"/>
          <w:sz w:val="32"/>
          <w:szCs w:val="32"/>
        </w:rPr>
        <w:tab/>
      </w:r>
      <w:r>
        <w:rPr>
          <w:rFonts w:hint="eastAsia" w:ascii="仿宋" w:hAnsi="仿宋" w:eastAsia="仿宋" w:cs="仿宋"/>
          <w:sz w:val="32"/>
          <w:szCs w:val="32"/>
        </w:rPr>
        <w:t>操作系统：Windows，全中文操作界面</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9.5</w:t>
      </w:r>
      <w:r>
        <w:rPr>
          <w:rFonts w:hint="eastAsia" w:ascii="仿宋" w:hAnsi="仿宋" w:eastAsia="仿宋" w:cs="仿宋"/>
          <w:sz w:val="32"/>
          <w:szCs w:val="32"/>
        </w:rPr>
        <w:tab/>
      </w:r>
      <w:r>
        <w:rPr>
          <w:rFonts w:hint="eastAsia" w:ascii="仿宋" w:hAnsi="仿宋" w:eastAsia="仿宋" w:cs="仿宋"/>
          <w:sz w:val="32"/>
          <w:szCs w:val="32"/>
        </w:rPr>
        <w:t>硬件配置：CPU≥2GHz，内存容量≥4G，硬盘容量≥1T，液晶显示器：≥23″</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9.6</w:t>
      </w:r>
      <w:r>
        <w:rPr>
          <w:rFonts w:hint="eastAsia" w:ascii="仿宋" w:hAnsi="仿宋" w:eastAsia="仿宋" w:cs="仿宋"/>
          <w:sz w:val="32"/>
          <w:szCs w:val="32"/>
        </w:rPr>
        <w:tab/>
      </w:r>
      <w:r>
        <w:rPr>
          <w:rFonts w:hint="eastAsia" w:ascii="仿宋" w:hAnsi="仿宋" w:eastAsia="仿宋" w:cs="仿宋"/>
          <w:sz w:val="32"/>
          <w:szCs w:val="32"/>
        </w:rPr>
        <w:t>病人登记及管理功能：病人信息登记/并支持急诊病人快速登记功能。支持DICOM3.0 标准的Worklist 查询服务，可通过HIS/PACS 查询并下载病例资料</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9.7</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图像采集：</w:t>
      </w:r>
      <w:r>
        <w:rPr>
          <w:rFonts w:hint="eastAsia" w:ascii="仿宋" w:hAnsi="仿宋" w:eastAsia="仿宋" w:cs="仿宋"/>
          <w:color w:val="auto"/>
          <w:sz w:val="32"/>
          <w:szCs w:val="32"/>
          <w:lang w:val="en-US" w:eastAsia="zh-CN"/>
        </w:rPr>
        <w:t>具备</w:t>
      </w:r>
      <w:r>
        <w:rPr>
          <w:rFonts w:hint="eastAsia" w:ascii="仿宋" w:hAnsi="仿宋" w:eastAsia="仿宋" w:cs="仿宋"/>
          <w:color w:val="auto"/>
          <w:sz w:val="32"/>
          <w:szCs w:val="32"/>
        </w:rPr>
        <w:t>3D仿真摆位示意图、检查项目选择、摄影参数选择功能；</w:t>
      </w:r>
      <w:r>
        <w:rPr>
          <w:rFonts w:hint="eastAsia" w:ascii="仿宋" w:hAnsi="仿宋" w:eastAsia="仿宋" w:cs="仿宋"/>
          <w:color w:val="auto"/>
          <w:sz w:val="32"/>
          <w:szCs w:val="32"/>
          <w:lang w:val="en-US" w:eastAsia="zh-CN"/>
        </w:rPr>
        <w:t>具备</w:t>
      </w:r>
      <w:r>
        <w:rPr>
          <w:rFonts w:hint="eastAsia" w:ascii="仿宋" w:hAnsi="仿宋" w:eastAsia="仿宋" w:cs="仿宋"/>
          <w:color w:val="auto"/>
          <w:sz w:val="32"/>
          <w:szCs w:val="32"/>
        </w:rPr>
        <w:t>图像自动窗宽窗位调节；</w:t>
      </w:r>
      <w:r>
        <w:rPr>
          <w:rFonts w:hint="eastAsia" w:ascii="仿宋" w:hAnsi="仿宋" w:eastAsia="仿宋" w:cs="仿宋"/>
          <w:color w:val="auto"/>
          <w:sz w:val="32"/>
          <w:szCs w:val="32"/>
          <w:lang w:val="en-US" w:eastAsia="zh-CN"/>
        </w:rPr>
        <w:t>具备</w:t>
      </w:r>
      <w:r>
        <w:rPr>
          <w:rFonts w:hint="eastAsia" w:ascii="仿宋" w:hAnsi="仿宋" w:eastAsia="仿宋" w:cs="仿宋"/>
          <w:color w:val="auto"/>
          <w:sz w:val="32"/>
          <w:szCs w:val="32"/>
        </w:rPr>
        <w:t>图像正负片显示；</w:t>
      </w:r>
      <w:r>
        <w:rPr>
          <w:rFonts w:hint="eastAsia" w:ascii="仿宋" w:hAnsi="仿宋" w:eastAsia="仿宋" w:cs="仿宋"/>
          <w:color w:val="auto"/>
          <w:sz w:val="32"/>
          <w:szCs w:val="32"/>
          <w:lang w:val="en-US" w:eastAsia="zh-CN"/>
        </w:rPr>
        <w:t>具备</w:t>
      </w:r>
      <w:r>
        <w:rPr>
          <w:rFonts w:hint="eastAsia" w:ascii="仿宋" w:hAnsi="仿宋" w:eastAsia="仿宋" w:cs="仿宋"/>
          <w:color w:val="auto"/>
          <w:sz w:val="32"/>
          <w:szCs w:val="32"/>
        </w:rPr>
        <w:t>图像镜像与旋转；可显示病人信息/检查信息/设备信息/图像信息</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9.8</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图像处理：</w:t>
      </w:r>
      <w:r>
        <w:rPr>
          <w:rFonts w:hint="eastAsia" w:ascii="仿宋" w:hAnsi="仿宋" w:eastAsia="仿宋" w:cs="仿宋"/>
          <w:color w:val="auto"/>
          <w:sz w:val="32"/>
          <w:szCs w:val="32"/>
          <w:lang w:val="en-US" w:eastAsia="zh-CN"/>
        </w:rPr>
        <w:t>具备</w:t>
      </w:r>
      <w:r>
        <w:rPr>
          <w:rFonts w:hint="eastAsia" w:ascii="仿宋" w:hAnsi="仿宋" w:eastAsia="仿宋" w:cs="仿宋"/>
          <w:color w:val="auto"/>
          <w:sz w:val="32"/>
          <w:szCs w:val="32"/>
        </w:rPr>
        <w:t>多频带处理功能、栅纹自动识别及处理功能</w:t>
      </w:r>
      <w:r>
        <w:rPr>
          <w:rFonts w:hint="eastAsia" w:ascii="仿宋" w:hAnsi="仿宋" w:eastAsia="仿宋" w:cs="仿宋"/>
          <w:sz w:val="32"/>
          <w:szCs w:val="32"/>
        </w:rPr>
        <w:t>、高亮度去噪及增强功能、细节增强功能支持窗宽、窗位调整</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9.9</w:t>
      </w:r>
      <w:r>
        <w:rPr>
          <w:rFonts w:hint="eastAsia" w:ascii="仿宋" w:hAnsi="仿宋" w:eastAsia="仿宋" w:cs="仿宋"/>
          <w:color w:val="auto"/>
          <w:sz w:val="32"/>
          <w:szCs w:val="32"/>
          <w:lang w:val="en-US" w:eastAsia="zh-CN"/>
        </w:rPr>
        <w:t xml:space="preserve"> 具备</w:t>
      </w:r>
      <w:r>
        <w:rPr>
          <w:rFonts w:hint="eastAsia" w:ascii="仿宋" w:hAnsi="仿宋" w:eastAsia="仿宋" w:cs="仿宋"/>
          <w:color w:val="auto"/>
          <w:sz w:val="32"/>
          <w:szCs w:val="32"/>
        </w:rPr>
        <w:t>云端会诊功能，提供操作界面证明文件</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9.9.1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适用多种终端，包括台式计算机，笔记本电脑，平板电脑，智能手机等，提供证明文件</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9.9.2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移动终端具备建立多人交流群组</w:t>
      </w:r>
      <w:r>
        <w:rPr>
          <w:rFonts w:hint="eastAsia" w:ascii="仿宋" w:hAnsi="仿宋" w:eastAsia="仿宋" w:cs="仿宋"/>
          <w:color w:val="auto"/>
          <w:sz w:val="32"/>
          <w:szCs w:val="32"/>
          <w:lang w:val="en-US" w:eastAsia="zh-CN"/>
        </w:rPr>
        <w:t>功能</w:t>
      </w:r>
      <w:r>
        <w:rPr>
          <w:rFonts w:hint="eastAsia" w:ascii="仿宋" w:hAnsi="仿宋" w:eastAsia="仿宋" w:cs="仿宋"/>
          <w:color w:val="auto"/>
          <w:sz w:val="32"/>
          <w:szCs w:val="32"/>
        </w:rPr>
        <w:t>，且支持DICOM图像上传和下载</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9.9.3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具备上传本地文件（包括但不限于图像、视频、文本文件等）至云端软件</w:t>
      </w:r>
      <w:r>
        <w:rPr>
          <w:rFonts w:hint="eastAsia" w:ascii="仿宋" w:hAnsi="仿宋" w:eastAsia="仿宋" w:cs="仿宋"/>
          <w:color w:val="auto"/>
          <w:sz w:val="32"/>
          <w:szCs w:val="32"/>
          <w:lang w:val="en-US" w:eastAsia="zh-CN"/>
        </w:rPr>
        <w:t>功能。</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9.9.</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ab/>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移动终端支持录发语音功能</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9.9.</w:t>
      </w:r>
      <w:r>
        <w:rPr>
          <w:rFonts w:hint="eastAsia" w:ascii="仿宋" w:hAnsi="仿宋" w:eastAsia="仿宋" w:cs="仿宋"/>
          <w:color w:val="auto"/>
          <w:sz w:val="32"/>
          <w:szCs w:val="32"/>
          <w:lang w:val="en-US" w:eastAsia="zh-CN"/>
        </w:rPr>
        <w:t xml:space="preserve">5 </w:t>
      </w:r>
      <w:r>
        <w:rPr>
          <w:rFonts w:hint="eastAsia" w:ascii="仿宋" w:hAnsi="仿宋" w:eastAsia="仿宋" w:cs="仿宋"/>
          <w:color w:val="auto"/>
          <w:sz w:val="32"/>
          <w:szCs w:val="32"/>
        </w:rPr>
        <w:t>移动终端支持多种查询条件组合查询功能（上传者、病人姓名、检查类型、检查时间、标签等）</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9.9.</w:t>
      </w:r>
      <w:r>
        <w:rPr>
          <w:rFonts w:hint="eastAsia" w:ascii="仿宋" w:hAnsi="仿宋" w:eastAsia="仿宋" w:cs="仿宋"/>
          <w:color w:val="auto"/>
          <w:sz w:val="32"/>
          <w:szCs w:val="32"/>
          <w:lang w:val="en-US" w:eastAsia="zh-CN"/>
        </w:rPr>
        <w:t>6 具备</w:t>
      </w:r>
      <w:r>
        <w:rPr>
          <w:rFonts w:hint="eastAsia" w:ascii="仿宋" w:hAnsi="仿宋" w:eastAsia="仿宋" w:cs="仿宋"/>
          <w:color w:val="auto"/>
          <w:sz w:val="32"/>
          <w:szCs w:val="32"/>
        </w:rPr>
        <w:t>隐藏病人信息功能</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9.9.</w:t>
      </w:r>
      <w:r>
        <w:rPr>
          <w:rFonts w:hint="eastAsia" w:ascii="仿宋" w:hAnsi="仿宋" w:eastAsia="仿宋" w:cs="仿宋"/>
          <w:color w:val="auto"/>
          <w:sz w:val="32"/>
          <w:szCs w:val="32"/>
          <w:lang w:val="en-US" w:eastAsia="zh-CN"/>
        </w:rPr>
        <w:t>7 具备</w:t>
      </w:r>
      <w:r>
        <w:rPr>
          <w:rFonts w:hint="eastAsia" w:ascii="仿宋" w:hAnsi="仿宋" w:eastAsia="仿宋" w:cs="仿宋"/>
          <w:color w:val="auto"/>
          <w:sz w:val="32"/>
          <w:szCs w:val="32"/>
        </w:rPr>
        <w:t>智能移动终端的APP应用</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9.9.</w:t>
      </w:r>
      <w:r>
        <w:rPr>
          <w:rFonts w:hint="eastAsia" w:ascii="仿宋" w:hAnsi="仿宋" w:eastAsia="仿宋" w:cs="仿宋"/>
          <w:color w:val="auto"/>
          <w:sz w:val="32"/>
          <w:szCs w:val="32"/>
          <w:lang w:val="en-US" w:eastAsia="zh-CN"/>
        </w:rPr>
        <w:t xml:space="preserve">8 </w:t>
      </w:r>
      <w:r>
        <w:rPr>
          <w:rFonts w:hint="eastAsia" w:ascii="仿宋" w:hAnsi="仿宋" w:eastAsia="仿宋" w:cs="仿宋"/>
          <w:color w:val="auto"/>
          <w:sz w:val="32"/>
          <w:szCs w:val="32"/>
        </w:rPr>
        <w:t>移动终端支持医生建立讨论群组探讨病例的图像功能</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trike/>
          <w:dstrike w:val="0"/>
          <w:color w:val="auto"/>
          <w:sz w:val="32"/>
          <w:szCs w:val="32"/>
        </w:rPr>
      </w:pPr>
      <w:r>
        <w:rPr>
          <w:rFonts w:hint="eastAsia" w:ascii="仿宋" w:hAnsi="仿宋" w:eastAsia="仿宋" w:cs="仿宋"/>
          <w:color w:val="auto"/>
          <w:sz w:val="32"/>
          <w:szCs w:val="32"/>
        </w:rPr>
        <w:t>9.9.</w:t>
      </w:r>
      <w:r>
        <w:rPr>
          <w:rFonts w:hint="eastAsia" w:ascii="仿宋" w:hAnsi="仿宋" w:eastAsia="仿宋" w:cs="仿宋"/>
          <w:color w:val="auto"/>
          <w:sz w:val="32"/>
          <w:szCs w:val="32"/>
          <w:lang w:val="en-US" w:eastAsia="zh-CN"/>
        </w:rPr>
        <w:t xml:space="preserve">9 </w:t>
      </w:r>
      <w:r>
        <w:rPr>
          <w:rFonts w:hint="eastAsia" w:ascii="仿宋" w:hAnsi="仿宋" w:eastAsia="仿宋" w:cs="仿宋"/>
          <w:color w:val="auto"/>
          <w:sz w:val="32"/>
          <w:szCs w:val="32"/>
        </w:rPr>
        <w:t>支持桌面直播功能。</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lang w:eastAsia="zh-CN"/>
        </w:rPr>
      </w:pPr>
      <w:r>
        <w:rPr>
          <w:rFonts w:hint="eastAsia" w:ascii="仿宋" w:hAnsi="仿宋" w:eastAsia="仿宋" w:cs="仿宋"/>
          <w:color w:val="auto"/>
          <w:sz w:val="32"/>
          <w:szCs w:val="32"/>
        </w:rPr>
        <w:t>9.10</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图像观察：正负片转换、图</w:t>
      </w:r>
      <w:r>
        <w:rPr>
          <w:rFonts w:hint="eastAsia" w:ascii="仿宋" w:hAnsi="仿宋" w:eastAsia="仿宋" w:cs="仿宋"/>
          <w:sz w:val="32"/>
          <w:szCs w:val="32"/>
        </w:rPr>
        <w:t>像缩放、平移、镜像、旋转、放大镜显示；可选择感兴趣区域的原始显示、全屏显示、直方图显示、窗宽窗位调整；图像标注功能，包括方位和文字；实时自动ROI 裁剪</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9.11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胶片打印：支持DICOM3.0 标准的激光相机输出，可方便地选择配置好的方案（胶片尺寸、排版）打印；打印排版可通过拖拽式将图像拖入排版区域</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9.12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Dicom传输：支持DICOM3.0 标准的归档服务，可把图像归档到服务器，支持后台自动发送</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9.13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提供RIS、HIS</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PACS</w:t>
      </w:r>
      <w:r>
        <w:rPr>
          <w:rFonts w:hint="eastAsia" w:ascii="仿宋" w:hAnsi="仿宋" w:eastAsia="仿宋" w:cs="仿宋"/>
          <w:color w:val="auto"/>
          <w:sz w:val="32"/>
          <w:szCs w:val="32"/>
        </w:rPr>
        <w:t>软件系统接口，可从RIS、HIS</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PACS</w:t>
      </w:r>
      <w:r>
        <w:rPr>
          <w:rFonts w:hint="eastAsia" w:ascii="仿宋" w:hAnsi="仿宋" w:eastAsia="仿宋" w:cs="仿宋"/>
          <w:color w:val="auto"/>
          <w:sz w:val="32"/>
          <w:szCs w:val="32"/>
        </w:rPr>
        <w:t>调阅存储在系统中的图像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若有接口费用，由投标单位承担。</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9.15</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具备辐射剂量指示，并在图像上显示，提供界面截图作为证明材料</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9.16</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具备常规模式、急诊模式、体检模式、儿童检查模式。（提供工作站软件界面截图）</w:t>
      </w:r>
      <w:r>
        <w:rPr>
          <w:rFonts w:hint="eastAsia" w:ascii="仿宋" w:hAnsi="仿宋" w:eastAsia="仿宋" w:cs="仿宋"/>
          <w:color w:val="auto"/>
          <w:sz w:val="32"/>
          <w:szCs w:val="32"/>
          <w:lang w:eastAsia="zh-CN"/>
        </w:rPr>
        <w:t>。</w:t>
      </w:r>
    </w:p>
    <w:p>
      <w:pPr>
        <w:pStyle w:val="11"/>
        <w:ind w:left="0" w:leftChars="0" w:firstLine="0" w:firstLineChars="0"/>
        <w:rPr>
          <w:rFonts w:hint="default" w:eastAsia="仿宋"/>
          <w:b w:val="0"/>
          <w:bCs w:val="0"/>
          <w:color w:val="auto"/>
          <w:lang w:val="en-US" w:eastAsia="zh-CN"/>
        </w:rPr>
      </w:pPr>
      <w:r>
        <w:rPr>
          <w:rFonts w:hint="eastAsia" w:ascii="仿宋" w:hAnsi="仿宋" w:eastAsia="仿宋" w:cs="仿宋"/>
          <w:sz w:val="32"/>
          <w:szCs w:val="32"/>
          <w:lang w:val="en-US" w:eastAsia="zh-CN"/>
        </w:rPr>
        <w:t>★</w:t>
      </w:r>
      <w:r>
        <w:rPr>
          <w:rFonts w:hint="eastAsia" w:ascii="仿宋" w:hAnsi="仿宋" w:eastAsia="仿宋" w:cs="仿宋"/>
          <w:b w:val="0"/>
          <w:bCs w:val="0"/>
          <w:color w:val="auto"/>
          <w:sz w:val="32"/>
          <w:szCs w:val="32"/>
          <w:lang w:val="en-US" w:eastAsia="zh-CN"/>
        </w:rPr>
        <w:t>9.17 具备尘肺病检查模式。</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质量保证、售后服务要求：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投标产品的制造标准、安装标准及技术规范符合国家标准，验收合格起，</w:t>
      </w:r>
      <w:r>
        <w:rPr>
          <w:rFonts w:hint="eastAsia" w:ascii="仿宋" w:hAnsi="仿宋" w:eastAsia="仿宋" w:cs="仿宋"/>
          <w:color w:val="auto"/>
          <w:sz w:val="32"/>
          <w:szCs w:val="32"/>
          <w:lang w:val="en-US" w:eastAsia="zh-CN"/>
        </w:rPr>
        <w:t>原厂</w:t>
      </w:r>
      <w:r>
        <w:rPr>
          <w:rFonts w:hint="eastAsia" w:ascii="仿宋" w:hAnsi="仿宋" w:eastAsia="仿宋" w:cs="仿宋"/>
          <w:color w:val="auto"/>
          <w:sz w:val="32"/>
          <w:szCs w:val="32"/>
        </w:rPr>
        <w:t>质保</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年，保修期满后，终身维护、软件升级，长期提供良好的技术支持及零配件的优惠供应。制造商具有全国400或800免费服务热线</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要求制造商在</w:t>
      </w:r>
      <w:r>
        <w:rPr>
          <w:rFonts w:hint="eastAsia" w:ascii="仿宋" w:hAnsi="仿宋" w:eastAsia="仿宋" w:cs="仿宋"/>
          <w:strike w:val="0"/>
          <w:dstrike w:val="0"/>
          <w:color w:val="auto"/>
          <w:sz w:val="32"/>
          <w:szCs w:val="32"/>
          <w:lang w:val="en-US" w:eastAsia="zh-CN"/>
        </w:rPr>
        <w:t>本地</w:t>
      </w:r>
      <w:r>
        <w:rPr>
          <w:rFonts w:hint="eastAsia" w:ascii="仿宋" w:hAnsi="仿宋" w:eastAsia="仿宋" w:cs="仿宋"/>
          <w:color w:val="auto"/>
          <w:sz w:val="32"/>
          <w:szCs w:val="32"/>
        </w:rPr>
        <w:t>设有</w:t>
      </w:r>
      <w:r>
        <w:rPr>
          <w:rFonts w:hint="eastAsia" w:ascii="仿宋" w:hAnsi="仿宋" w:eastAsia="仿宋" w:cs="仿宋"/>
          <w:color w:val="auto"/>
          <w:sz w:val="32"/>
          <w:szCs w:val="32"/>
          <w:lang w:val="en-US" w:eastAsia="zh-CN"/>
        </w:rPr>
        <w:t>维修服务站点</w:t>
      </w:r>
      <w:r>
        <w:rPr>
          <w:rFonts w:hint="eastAsia" w:ascii="仿宋" w:hAnsi="仿宋" w:eastAsia="仿宋" w:cs="仿宋"/>
          <w:color w:val="auto"/>
          <w:sz w:val="32"/>
          <w:szCs w:val="32"/>
        </w:rPr>
        <w:t>，配备厂家维修工程师，并提供维修站地址、工程师人员情况及社保证明、联系方式等情况。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制造商免费提供远程联机维护功能，能对设备进行软件升级及故障分析（提供证明材料）。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供应商应保证在12小时内对用户提出的问题或故障予以响应及处理。</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320" w:firstLineChars="1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5、提供此设备装机必须的预评、环评、控评服务，包含机房射线防护、照明、通风、制冷、装饰装修等，为交钥匙工程。</w:t>
      </w:r>
    </w:p>
    <w:p>
      <w:pPr>
        <w:pStyle w:val="11"/>
        <w:ind w:left="0" w:leftChars="0"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6、提供就设备拆机服务，拆下的设备及部件运输至院方指定位置。</w:t>
      </w:r>
    </w:p>
    <w:p>
      <w:pPr>
        <w:rPr>
          <w:rFonts w:hint="eastAsia" w:ascii="仿宋" w:hAnsi="仿宋" w:eastAsia="仿宋" w:cs="仿宋"/>
          <w:b/>
          <w:color w:val="FF0000"/>
          <w:sz w:val="36"/>
          <w:szCs w:val="36"/>
        </w:rPr>
      </w:pPr>
      <w:r>
        <w:rPr>
          <w:rFonts w:hint="eastAsia" w:ascii="仿宋" w:hAnsi="仿宋" w:eastAsia="仿宋" w:cs="仿宋"/>
          <w:b/>
          <w:color w:val="FF0000"/>
          <w:sz w:val="36"/>
          <w:szCs w:val="36"/>
        </w:rPr>
        <w:br w:type="page"/>
      </w:r>
    </w:p>
    <w:p>
      <w:pPr>
        <w:spacing w:line="500" w:lineRule="exact"/>
        <w:jc w:val="left"/>
        <w:outlineLvl w:val="0"/>
        <w:rPr>
          <w:rFonts w:ascii="仿宋" w:hAnsi="仿宋" w:eastAsia="仿宋" w:cs="仿宋"/>
          <w:b/>
          <w:color w:val="auto"/>
          <w:sz w:val="36"/>
          <w:szCs w:val="36"/>
        </w:rPr>
      </w:pPr>
      <w:bookmarkStart w:id="92" w:name="_GoBack"/>
      <w:r>
        <w:rPr>
          <w:rFonts w:hint="eastAsia" w:ascii="仿宋" w:hAnsi="仿宋" w:eastAsia="仿宋" w:cs="仿宋"/>
          <w:b/>
          <w:color w:val="auto"/>
          <w:sz w:val="36"/>
          <w:szCs w:val="36"/>
        </w:rPr>
        <w:t>商务要求：</w:t>
      </w:r>
    </w:p>
    <w:p>
      <w:pPr>
        <w:spacing w:line="500" w:lineRule="exact"/>
        <w:ind w:firstLine="560" w:firstLineChars="20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（一）交货时间：</w:t>
      </w:r>
      <w:r>
        <w:rPr>
          <w:rFonts w:hint="eastAsia" w:ascii="仿宋" w:hAnsi="仿宋" w:eastAsia="仿宋" w:cs="仿宋"/>
          <w:color w:val="auto"/>
          <w:sz w:val="28"/>
          <w:highlight w:val="none"/>
          <w:lang w:val="en-US" w:eastAsia="zh-CN"/>
        </w:rPr>
        <w:t>签订合同后30日前完成货物的交付、安装、培训等工作</w:t>
      </w:r>
      <w:r>
        <w:rPr>
          <w:rFonts w:hint="eastAsia" w:ascii="仿宋" w:hAnsi="仿宋" w:eastAsia="仿宋" w:cs="仿宋"/>
          <w:color w:val="auto"/>
          <w:sz w:val="28"/>
          <w:szCs w:val="28"/>
          <w:lang w:eastAsia="zh-CN"/>
        </w:rPr>
        <w:t>。</w:t>
      </w:r>
    </w:p>
    <w:p>
      <w:pPr>
        <w:spacing w:line="500" w:lineRule="exact"/>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（二）交货地点：</w:t>
      </w:r>
      <w:r>
        <w:rPr>
          <w:rFonts w:hint="eastAsia" w:ascii="仿宋" w:hAnsi="仿宋" w:eastAsia="仿宋" w:cs="仿宋"/>
          <w:color w:val="auto"/>
          <w:sz w:val="28"/>
          <w:szCs w:val="28"/>
        </w:rPr>
        <w:t>新疆医科大学第二附属医院采购人指定地点。</w:t>
      </w:r>
    </w:p>
    <w:p>
      <w:pPr>
        <w:spacing w:line="500" w:lineRule="exact"/>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（三）付款方式：</w:t>
      </w:r>
    </w:p>
    <w:p>
      <w:pPr>
        <w:spacing w:line="50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1、乙方在收到中标通知书之日起15个日内，向甲方提交合同总价10%的履约保函，担保期限涵盖至质保期满之日止。甲方收到保函后向乙方支付合同总价款20%的预付款；</w:t>
      </w:r>
    </w:p>
    <w:p>
      <w:pPr>
        <w:spacing w:line="50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2、剩余80％款在12月31</w:t>
      </w:r>
      <w:r>
        <w:rPr>
          <w:rFonts w:hint="eastAsia" w:ascii="仿宋" w:hAnsi="仿宋" w:eastAsia="仿宋" w:cs="仿宋"/>
          <w:b w:val="0"/>
          <w:bCs/>
          <w:color w:val="auto"/>
          <w:sz w:val="28"/>
          <w:szCs w:val="28"/>
          <w:lang w:val="en-US" w:eastAsia="zh-CN"/>
        </w:rPr>
        <w:t>日</w:t>
      </w:r>
      <w:r>
        <w:rPr>
          <w:rFonts w:hint="eastAsia" w:ascii="仿宋" w:hAnsi="仿宋" w:eastAsia="仿宋" w:cs="仿宋"/>
          <w:b w:val="0"/>
          <w:bCs/>
          <w:color w:val="auto"/>
          <w:sz w:val="28"/>
          <w:szCs w:val="28"/>
        </w:rPr>
        <w:t>前到货验收后付清，如疫情原因无法到货验收，双方协商付款方式。</w:t>
      </w:r>
    </w:p>
    <w:p>
      <w:pPr>
        <w:spacing w:line="50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3、甲方向乙方支付任何一笔款项前，乙方须提供符合甲方财务做账要求的正规发票，否则甲方有权拒付款项且不承担违约责任。</w:t>
      </w:r>
    </w:p>
    <w:p>
      <w:pPr>
        <w:spacing w:line="500" w:lineRule="exact"/>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（四）服务要求：</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1、自验收合格之日起质保期整机三年，质保期内产品出现任何非人为故障及质量问题免费上门服务，质保期满后只收取材料成本费，软件终身免费升级，硬件终身维修。</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2、响应时间：30分钟内响应，12小时内给出解决方案，24小时内服务人员到场解决。（提供承诺函并加盖公章）</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3、培训要求：供应商应提供现场技术培训，保证使用人员能够正确地使用设备各种功能（至少2次）。（提供承诺函并加盖公章）</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4、供应商向采购人提供全部合格有效证件、软件使用证、操作手册、维修手册、图纸各一套(如有)，提供全套专用维修工具，应标明配置、规格、承诺作为合同附件，与合同具有同等法律效力。</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5、货物抵达使用单位后，供应商应在三天内派工程技术人员到达现场，在院方技术人员和检验检疫人员在场的情况下开箱点货物，卸车搬运，安装调试均由供应商负责，供应商承担所有费用。</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6、供应商派技术部门负责人到达现场，确认售后服务内容和相关事项，同时提供招标产品的检测报告(或技术白皮书)。</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7、验收合格进入保修期的条件是：符合商务条款的全部内容、符合合同内所有硬件、软件功能及临床应用培训的全部要求，采购人代表和有关专家签字、验收并有买方盖章为合格有效日期。依据合同逐项验收,如有不符合项即作为不合格产品,供应商承担一切责任；</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b/>
          <w:bCs/>
          <w:color w:val="auto"/>
          <w:sz w:val="28"/>
          <w:szCs w:val="28"/>
        </w:rPr>
        <w:t>（五）其它要求：提供投标设备的检测报告或技术白皮书</w:t>
      </w:r>
    </w:p>
    <w:p>
      <w:pPr>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（六）验收：</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1、严格按照招标文件要求和中标供应商响应文件内容进行验收。</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2、严格按照政府采购相关法律法规以的要求进行验收。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3、采购人可根据项目情况邀请专家进行验收。</w:t>
      </w:r>
    </w:p>
    <w:bookmarkEnd w:id="92"/>
    <w:p>
      <w:pPr>
        <w:pStyle w:val="11"/>
        <w:ind w:left="0" w:leftChars="0" w:firstLine="0" w:firstLineChars="0"/>
        <w:rPr>
          <w:rFonts w:hint="default" w:ascii="仿宋" w:hAnsi="仿宋" w:eastAsia="仿宋" w:cs="仿宋"/>
          <w:color w:val="auto"/>
          <w:sz w:val="32"/>
          <w:szCs w:val="32"/>
          <w:lang w:val="en-US" w:eastAsia="zh-CN"/>
        </w:rPr>
      </w:pPr>
      <w:r>
        <w:rPr>
          <w:rStyle w:val="51"/>
          <w:rFonts w:hint="eastAsia" w:ascii="仿宋" w:hAnsi="仿宋" w:eastAsia="仿宋" w:cs="仿宋"/>
          <w:b/>
          <w:bCs w:val="0"/>
          <w:color w:val="auto"/>
          <w:sz w:val="36"/>
          <w:szCs w:val="36"/>
          <w:highlight w:val="none"/>
        </w:rPr>
        <w:br w:type="page"/>
      </w:r>
    </w:p>
    <w:p>
      <w:pPr>
        <w:pStyle w:val="14"/>
        <w:keepNext w:val="0"/>
        <w:keepLines w:val="0"/>
        <w:pageBreakBefore w:val="0"/>
        <w:widowControl w:val="0"/>
        <w:numPr>
          <w:ilvl w:val="0"/>
          <w:numId w:val="0"/>
        </w:numPr>
        <w:kinsoku/>
        <w:wordWrap/>
        <w:overflowPunct/>
        <w:topLinePunct w:val="0"/>
        <w:bidi w:val="0"/>
        <w:adjustRightInd w:val="0"/>
        <w:snapToGrid w:val="0"/>
        <w:spacing w:line="560" w:lineRule="exact"/>
        <w:ind w:leftChars="0"/>
        <w:textAlignment w:val="auto"/>
        <w:rPr>
          <w:rFonts w:hint="default" w:ascii="仿宋" w:hAnsi="仿宋" w:eastAsia="仿宋" w:cs="仿宋"/>
          <w:b w:val="0"/>
          <w:bCs/>
          <w:color w:val="auto"/>
          <w:spacing w:val="20"/>
          <w:sz w:val="32"/>
          <w:szCs w:val="32"/>
          <w:lang w:val="en-US" w:eastAsia="zh-CN"/>
        </w:rPr>
      </w:pPr>
    </w:p>
    <w:p>
      <w:pPr>
        <w:pStyle w:val="9"/>
        <w:rPr>
          <w:rFonts w:hint="eastAsia"/>
          <w:lang w:val="en-US" w:eastAsia="zh-CN"/>
        </w:rPr>
      </w:pPr>
    </w:p>
    <w:p>
      <w:pPr>
        <w:rPr>
          <w:rFonts w:hint="eastAsia"/>
          <w:lang w:val="en-US" w:eastAsia="zh-CN"/>
        </w:rPr>
      </w:pPr>
      <w:r>
        <w:rPr>
          <w:rFonts w:hint="eastAsia"/>
          <w:lang w:val="en-US" w:eastAsia="zh-CN"/>
        </w:rPr>
        <w:br w:type="page"/>
      </w:r>
    </w:p>
    <w:p>
      <w:pPr>
        <w:rPr>
          <w:rFonts w:hint="eastAsia"/>
          <w:lang w:val="en-US" w:eastAsia="zh-CN"/>
        </w:rPr>
      </w:pPr>
    </w:p>
    <w:p>
      <w:pPr>
        <w:pStyle w:val="3"/>
        <w:ind w:left="0" w:firstLine="0"/>
        <w:rPr>
          <w:sz w:val="28"/>
        </w:rPr>
      </w:pPr>
      <w:r>
        <w:rPr>
          <w:rFonts w:hint="eastAsia"/>
        </w:rPr>
        <w:t>第四章、合同</w:t>
      </w:r>
      <w:bookmarkEnd w:id="50"/>
      <w:bookmarkEnd w:id="51"/>
      <w:bookmarkEnd w:id="52"/>
      <w:bookmarkEnd w:id="53"/>
    </w:p>
    <w:p>
      <w:pPr>
        <w:ind w:firstLine="2800" w:firstLineChars="1000"/>
        <w:rPr>
          <w:rFonts w:ascii="仿宋" w:hAnsi="仿宋" w:eastAsia="仿宋"/>
          <w:color w:val="000000"/>
          <w:sz w:val="28"/>
        </w:rPr>
      </w:pPr>
      <w:r>
        <w:rPr>
          <w:rFonts w:hint="eastAsia" w:ascii="仿宋" w:hAnsi="仿宋" w:eastAsia="仿宋"/>
          <w:color w:val="000000"/>
          <w:sz w:val="28"/>
        </w:rPr>
        <w:t>（具体以实际签订合同为主）</w:t>
      </w:r>
    </w:p>
    <w:p>
      <w:pPr>
        <w:spacing w:line="560" w:lineRule="exact"/>
        <w:rPr>
          <w:rFonts w:ascii="仿宋" w:hAnsi="仿宋" w:eastAsia="仿宋" w:cs="仿宋"/>
          <w:color w:val="FF0000"/>
        </w:rPr>
      </w:pPr>
    </w:p>
    <w:p>
      <w:pPr>
        <w:spacing w:line="560" w:lineRule="exact"/>
        <w:rPr>
          <w:rFonts w:ascii="宋体" w:hAnsi="宋体" w:cs="宋体"/>
          <w:b/>
          <w:sz w:val="44"/>
          <w:szCs w:val="44"/>
        </w:rPr>
      </w:pPr>
      <w:r>
        <w:rPr>
          <w:rFonts w:hint="eastAsia" w:ascii="仿宋" w:hAnsi="仿宋" w:eastAsia="仿宋" w:cs="仿宋"/>
          <w:color w:val="FF0000"/>
        </w:rPr>
        <w:t xml:space="preserve">                    </w:t>
      </w:r>
      <w:r>
        <w:rPr>
          <w:rFonts w:hint="eastAsia" w:ascii="宋体" w:hAnsi="宋体" w:cs="宋体"/>
          <w:b/>
          <w:sz w:val="44"/>
          <w:szCs w:val="44"/>
        </w:rPr>
        <w:t>新疆医科大学第二附属医院</w:t>
      </w:r>
    </w:p>
    <w:p>
      <w:pPr>
        <w:spacing w:line="560" w:lineRule="exact"/>
        <w:ind w:firstLine="601"/>
        <w:jc w:val="center"/>
        <w:rPr>
          <w:rFonts w:ascii="宋体" w:hAnsi="宋体" w:cs="宋体"/>
          <w:b/>
          <w:sz w:val="44"/>
          <w:szCs w:val="44"/>
        </w:rPr>
      </w:pPr>
      <w:r>
        <w:rPr>
          <w:rFonts w:hint="eastAsia" w:ascii="宋体" w:hAnsi="宋体" w:cs="宋体"/>
          <w:b/>
          <w:sz w:val="44"/>
          <w:szCs w:val="44"/>
        </w:rPr>
        <w:t>采购安装合同书</w:t>
      </w:r>
    </w:p>
    <w:p>
      <w:pPr>
        <w:spacing w:line="560" w:lineRule="exact"/>
        <w:ind w:firstLine="601"/>
        <w:jc w:val="center"/>
        <w:rPr>
          <w:rFonts w:ascii="宋体" w:hAnsi="宋体" w:cs="宋体"/>
          <w:b/>
          <w:sz w:val="32"/>
          <w:szCs w:val="32"/>
        </w:rPr>
      </w:pPr>
    </w:p>
    <w:p>
      <w:pPr>
        <w:spacing w:line="560" w:lineRule="exact"/>
        <w:rPr>
          <w:rFonts w:ascii="宋体" w:hAnsi="宋体" w:cs="宋体"/>
          <w:sz w:val="24"/>
        </w:rPr>
      </w:pPr>
    </w:p>
    <w:p>
      <w:pPr>
        <w:spacing w:line="560" w:lineRule="exact"/>
        <w:rPr>
          <w:rFonts w:ascii="宋体" w:hAnsi="宋体" w:cs="宋体"/>
          <w:sz w:val="24"/>
        </w:rPr>
      </w:pPr>
    </w:p>
    <w:p>
      <w:pPr>
        <w:spacing w:line="560" w:lineRule="exact"/>
        <w:ind w:firstLine="1350" w:firstLineChars="450"/>
        <w:rPr>
          <w:rFonts w:ascii="宋体" w:hAnsi="宋体" w:cs="宋体"/>
          <w:sz w:val="30"/>
          <w:szCs w:val="30"/>
        </w:rPr>
      </w:pPr>
      <w:r>
        <w:rPr>
          <w:rFonts w:hint="eastAsia" w:ascii="宋体" w:hAnsi="宋体" w:cs="宋体"/>
          <w:sz w:val="30"/>
          <w:szCs w:val="30"/>
        </w:rPr>
        <w:t>买    方：新疆医科大学第二附属医院</w:t>
      </w:r>
    </w:p>
    <w:p>
      <w:pPr>
        <w:spacing w:line="560" w:lineRule="exact"/>
        <w:ind w:firstLine="1350" w:firstLineChars="450"/>
        <w:rPr>
          <w:rFonts w:ascii="宋体" w:hAnsi="宋体" w:cs="宋体"/>
          <w:sz w:val="30"/>
          <w:szCs w:val="30"/>
        </w:rPr>
      </w:pPr>
    </w:p>
    <w:p>
      <w:pPr>
        <w:spacing w:line="560" w:lineRule="exact"/>
        <w:ind w:firstLine="1350" w:firstLineChars="450"/>
        <w:rPr>
          <w:rFonts w:ascii="宋体" w:hAnsi="宋体" w:cs="宋体"/>
          <w:color w:val="FF0000"/>
          <w:sz w:val="30"/>
          <w:szCs w:val="30"/>
        </w:rPr>
      </w:pPr>
      <w:r>
        <w:rPr>
          <w:rFonts w:hint="eastAsia" w:ascii="宋体" w:hAnsi="宋体" w:cs="宋体"/>
          <w:sz w:val="30"/>
          <w:szCs w:val="30"/>
        </w:rPr>
        <w:t>卖    方：</w:t>
      </w:r>
    </w:p>
    <w:p>
      <w:pPr>
        <w:spacing w:line="520" w:lineRule="exact"/>
        <w:ind w:firstLine="1200" w:firstLineChars="400"/>
        <w:rPr>
          <w:rFonts w:ascii="宋体" w:hAnsi="宋体" w:cs="宋体"/>
          <w:sz w:val="30"/>
          <w:szCs w:val="30"/>
        </w:rPr>
      </w:pPr>
    </w:p>
    <w:p>
      <w:pPr>
        <w:spacing w:line="560" w:lineRule="exact"/>
        <w:ind w:firstLine="1350" w:firstLineChars="450"/>
        <w:rPr>
          <w:rFonts w:ascii="宋体" w:hAnsi="宋体" w:cs="宋体"/>
          <w:sz w:val="30"/>
          <w:szCs w:val="30"/>
        </w:rPr>
      </w:pPr>
      <w:r>
        <w:rPr>
          <w:rFonts w:hint="eastAsia" w:ascii="宋体" w:hAnsi="宋体" w:cs="宋体"/>
          <w:sz w:val="30"/>
          <w:szCs w:val="30"/>
        </w:rPr>
        <w:t>签约地点：新疆乌鲁木齐市</w:t>
      </w:r>
    </w:p>
    <w:p>
      <w:pPr>
        <w:spacing w:line="560" w:lineRule="exact"/>
        <w:ind w:firstLine="1350" w:firstLineChars="450"/>
        <w:rPr>
          <w:rFonts w:ascii="宋体" w:hAnsi="宋体" w:cs="宋体"/>
          <w:sz w:val="30"/>
          <w:szCs w:val="30"/>
        </w:rPr>
      </w:pPr>
    </w:p>
    <w:p>
      <w:pPr>
        <w:spacing w:line="560" w:lineRule="exact"/>
        <w:ind w:firstLine="1350" w:firstLineChars="450"/>
        <w:rPr>
          <w:rFonts w:ascii="宋体" w:hAnsi="宋体" w:cs="宋体"/>
          <w:sz w:val="30"/>
          <w:szCs w:val="30"/>
        </w:rPr>
      </w:pPr>
      <w:r>
        <w:rPr>
          <w:rFonts w:hint="eastAsia" w:ascii="宋体" w:hAnsi="宋体" w:cs="宋体"/>
          <w:sz w:val="30"/>
          <w:szCs w:val="30"/>
        </w:rPr>
        <w:t>签约日期：</w:t>
      </w:r>
    </w:p>
    <w:p>
      <w:pPr>
        <w:spacing w:line="560" w:lineRule="exact"/>
        <w:ind w:firstLine="1350" w:firstLineChars="450"/>
        <w:rPr>
          <w:rFonts w:ascii="宋体" w:hAnsi="宋体" w:cs="宋体"/>
          <w:sz w:val="30"/>
          <w:szCs w:val="30"/>
        </w:rPr>
      </w:pPr>
    </w:p>
    <w:p>
      <w:pPr>
        <w:spacing w:line="560" w:lineRule="exact"/>
        <w:ind w:firstLine="1350" w:firstLineChars="450"/>
        <w:rPr>
          <w:rFonts w:ascii="宋体" w:hAnsi="宋体" w:cs="宋体"/>
          <w:color w:val="FF0000"/>
          <w:sz w:val="30"/>
          <w:szCs w:val="30"/>
        </w:rPr>
      </w:pPr>
      <w:r>
        <w:rPr>
          <w:rFonts w:hint="eastAsia" w:ascii="宋体" w:hAnsi="宋体" w:cs="宋体"/>
          <w:sz w:val="30"/>
          <w:szCs w:val="30"/>
        </w:rPr>
        <w:t>合同编号：</w:t>
      </w:r>
    </w:p>
    <w:p>
      <w:pPr>
        <w:spacing w:line="560" w:lineRule="exact"/>
        <w:rPr>
          <w:rFonts w:ascii="宋体" w:hAnsi="宋体" w:cs="宋体"/>
          <w:sz w:val="30"/>
          <w:szCs w:val="30"/>
        </w:rPr>
      </w:pPr>
    </w:p>
    <w:p>
      <w:pPr>
        <w:spacing w:line="560" w:lineRule="exact"/>
        <w:rPr>
          <w:rFonts w:ascii="宋体" w:hAnsi="宋体" w:cs="宋体"/>
          <w:sz w:val="24"/>
        </w:rPr>
      </w:pPr>
    </w:p>
    <w:p>
      <w:pPr>
        <w:spacing w:line="360" w:lineRule="auto"/>
        <w:jc w:val="center"/>
        <w:rPr>
          <w:rFonts w:ascii="宋体" w:hAnsi="宋体" w:cs="宋体"/>
          <w:sz w:val="28"/>
          <w:szCs w:val="28"/>
        </w:rPr>
      </w:pPr>
      <w:r>
        <w:rPr>
          <w:rFonts w:hint="eastAsia" w:ascii="宋体" w:hAnsi="宋体" w:cs="宋体"/>
          <w:sz w:val="28"/>
          <w:szCs w:val="28"/>
        </w:rPr>
        <w:t>二零二  年  月</w:t>
      </w:r>
    </w:p>
    <w:p>
      <w:pPr>
        <w:widowControl/>
        <w:jc w:val="left"/>
        <w:rPr>
          <w:rFonts w:ascii="宋体" w:hAnsi="宋体" w:cs="宋体"/>
          <w:sz w:val="24"/>
        </w:rPr>
      </w:pPr>
      <w:r>
        <w:rPr>
          <w:rFonts w:ascii="宋体" w:hAnsi="宋体" w:cs="宋体"/>
          <w:sz w:val="24"/>
        </w:rPr>
        <w:br w:type="page"/>
      </w:r>
    </w:p>
    <w:p>
      <w:pPr>
        <w:spacing w:line="360" w:lineRule="auto"/>
        <w:rPr>
          <w:rFonts w:ascii="宋体" w:hAnsi="宋体" w:cs="宋体"/>
          <w:sz w:val="24"/>
        </w:rPr>
      </w:pPr>
      <w:r>
        <w:rPr>
          <w:rFonts w:hint="eastAsia" w:ascii="宋体" w:hAnsi="宋体" w:cs="宋体"/>
          <w:sz w:val="24"/>
        </w:rPr>
        <w:t>甲方（买方）：新疆医科大学第二附属医院</w:t>
      </w:r>
    </w:p>
    <w:p>
      <w:pPr>
        <w:spacing w:line="360" w:lineRule="auto"/>
        <w:rPr>
          <w:rFonts w:ascii="宋体" w:hAnsi="宋体" w:cs="宋体"/>
          <w:sz w:val="24"/>
        </w:rPr>
      </w:pPr>
      <w:r>
        <w:rPr>
          <w:rFonts w:hint="eastAsia" w:ascii="宋体" w:hAnsi="宋体" w:cs="宋体"/>
          <w:sz w:val="24"/>
        </w:rPr>
        <w:t>地址：乌鲁木齐市南湖东路北二巷38号</w:t>
      </w:r>
    </w:p>
    <w:p>
      <w:pPr>
        <w:spacing w:line="360" w:lineRule="auto"/>
        <w:rPr>
          <w:rFonts w:ascii="宋体" w:hAnsi="宋体" w:cs="宋体"/>
          <w:sz w:val="24"/>
        </w:rPr>
      </w:pPr>
      <w:r>
        <w:rPr>
          <w:rFonts w:hint="eastAsia" w:ascii="宋体" w:hAnsi="宋体" w:cs="宋体"/>
          <w:sz w:val="24"/>
        </w:rPr>
        <w:t>电话：0991-4609101</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乙方（卖方）：</w:t>
      </w:r>
    </w:p>
    <w:p>
      <w:pPr>
        <w:spacing w:line="360" w:lineRule="auto"/>
        <w:rPr>
          <w:rFonts w:ascii="宋体" w:hAnsi="宋体" w:cs="宋体"/>
          <w:sz w:val="24"/>
        </w:rPr>
      </w:pPr>
      <w:r>
        <w:rPr>
          <w:rFonts w:hint="eastAsia" w:ascii="宋体" w:hAnsi="宋体" w:cs="宋体"/>
          <w:sz w:val="24"/>
        </w:rPr>
        <w:t>地址：</w:t>
      </w:r>
    </w:p>
    <w:p>
      <w:pPr>
        <w:spacing w:line="360" w:lineRule="auto"/>
        <w:rPr>
          <w:rFonts w:ascii="宋体" w:hAnsi="宋体" w:cs="宋体"/>
          <w:sz w:val="24"/>
        </w:rPr>
      </w:pPr>
      <w:r>
        <w:rPr>
          <w:rFonts w:hint="eastAsia" w:ascii="宋体" w:hAnsi="宋体" w:cs="宋体"/>
          <w:sz w:val="24"/>
        </w:rPr>
        <w:t xml:space="preserve">电话： </w:t>
      </w:r>
    </w:p>
    <w:p>
      <w:pPr>
        <w:spacing w:line="360" w:lineRule="auto"/>
        <w:ind w:firstLine="480" w:firstLineChars="200"/>
        <w:rPr>
          <w:rFonts w:ascii="宋体" w:hAnsi="宋体" w:cs="宋体"/>
          <w:sz w:val="24"/>
        </w:rPr>
      </w:pPr>
      <w:r>
        <w:rPr>
          <w:rFonts w:hint="eastAsia" w:ascii="宋体" w:hAnsi="宋体" w:cs="宋体"/>
          <w:sz w:val="24"/>
        </w:rPr>
        <w:t>新疆医科大学第二附属医院（以下简称甲方）与</w:t>
      </w:r>
      <w:r>
        <w:rPr>
          <w:rFonts w:hint="eastAsia" w:ascii="宋体" w:hAnsi="宋体" w:cs="宋体"/>
          <w:sz w:val="24"/>
          <w:u w:val="single"/>
        </w:rPr>
        <w:t xml:space="preserve">                   （以</w:t>
      </w:r>
      <w:r>
        <w:rPr>
          <w:rFonts w:hint="eastAsia" w:ascii="宋体" w:hAnsi="宋体" w:cs="宋体"/>
          <w:sz w:val="24"/>
        </w:rPr>
        <w:t>下简称乙方）</w:t>
      </w:r>
      <w:r>
        <w:rPr>
          <w:rFonts w:hint="eastAsia" w:ascii="宋体" w:hAnsi="宋体" w:cs="宋体"/>
          <w:sz w:val="24"/>
          <w:u w:val="single"/>
        </w:rPr>
        <w:t xml:space="preserve">           </w:t>
      </w:r>
      <w:r>
        <w:rPr>
          <w:rFonts w:hint="eastAsia" w:ascii="宋体" w:hAnsi="宋体" w:cs="宋体"/>
          <w:bCs/>
          <w:sz w:val="24"/>
        </w:rPr>
        <w:t>设备</w:t>
      </w:r>
      <w:r>
        <w:rPr>
          <w:rFonts w:hint="eastAsia" w:ascii="宋体" w:hAnsi="宋体" w:cs="宋体"/>
          <w:sz w:val="24"/>
        </w:rPr>
        <w:t>采购、安装事宜，根据《中华人民共和国政府采购法》、《中华人民共和国民法典》等规定，本着平等、自愿、互利、互惠的原则，经各方协商一致，订立本合同。</w:t>
      </w:r>
    </w:p>
    <w:p>
      <w:pPr>
        <w:spacing w:line="360" w:lineRule="auto"/>
        <w:ind w:firstLine="480" w:firstLineChars="200"/>
        <w:jc w:val="center"/>
        <w:rPr>
          <w:rFonts w:ascii="宋体" w:hAnsi="宋体" w:cs="宋体"/>
          <w:b/>
          <w:sz w:val="24"/>
        </w:rPr>
      </w:pPr>
      <w:r>
        <w:rPr>
          <w:rFonts w:hint="eastAsia" w:ascii="宋体" w:hAnsi="宋体" w:cs="宋体"/>
          <w:b/>
          <w:sz w:val="24"/>
        </w:rPr>
        <w:t>第一部分 通用条款</w:t>
      </w:r>
    </w:p>
    <w:p>
      <w:pPr>
        <w:spacing w:line="360" w:lineRule="auto"/>
        <w:ind w:firstLine="360" w:firstLineChars="150"/>
        <w:rPr>
          <w:rFonts w:ascii="宋体" w:hAnsi="宋体" w:cs="宋体"/>
          <w:sz w:val="24"/>
        </w:rPr>
      </w:pPr>
      <w:r>
        <w:rPr>
          <w:rFonts w:hint="eastAsia" w:ascii="宋体" w:hAnsi="宋体" w:cs="宋体"/>
          <w:sz w:val="24"/>
        </w:rPr>
        <w:t>在此供应的货物，乙方同意做如下保证:</w:t>
      </w:r>
    </w:p>
    <w:p>
      <w:pPr>
        <w:spacing w:line="360" w:lineRule="auto"/>
        <w:ind w:firstLine="480" w:firstLineChars="200"/>
        <w:rPr>
          <w:rFonts w:ascii="宋体" w:hAnsi="宋体" w:cs="宋体"/>
          <w:sz w:val="24"/>
        </w:rPr>
      </w:pPr>
      <w:r>
        <w:rPr>
          <w:rFonts w:hint="eastAsia" w:ascii="宋体" w:hAnsi="宋体" w:cs="宋体"/>
          <w:sz w:val="24"/>
        </w:rPr>
        <w:t>一、乙方供应的全部货物，必须在不涉及任何担保、留置权、专利权使用费的情况下，交付与本合同规定完全相同的货物。</w:t>
      </w:r>
    </w:p>
    <w:p>
      <w:pPr>
        <w:spacing w:line="360" w:lineRule="auto"/>
        <w:ind w:firstLine="480" w:firstLineChars="200"/>
        <w:rPr>
          <w:rFonts w:ascii="宋体" w:hAnsi="宋体" w:cs="宋体"/>
          <w:sz w:val="24"/>
        </w:rPr>
      </w:pPr>
      <w:r>
        <w:rPr>
          <w:rFonts w:hint="eastAsia" w:ascii="宋体" w:hAnsi="宋体" w:cs="宋体"/>
          <w:sz w:val="24"/>
        </w:rPr>
        <w:t>二、不能将甲方全部或部分付款看作是对有缺陷的工艺或不合格货物的认可。</w:t>
      </w:r>
    </w:p>
    <w:p>
      <w:pPr>
        <w:spacing w:line="360" w:lineRule="auto"/>
        <w:ind w:firstLine="480" w:firstLineChars="200"/>
        <w:rPr>
          <w:rFonts w:ascii="宋体" w:hAnsi="宋体" w:cs="宋体"/>
          <w:sz w:val="24"/>
        </w:rPr>
      </w:pPr>
      <w:r>
        <w:rPr>
          <w:rFonts w:hint="eastAsia" w:ascii="宋体" w:hAnsi="宋体" w:cs="宋体"/>
          <w:sz w:val="24"/>
        </w:rPr>
        <w:t>三、所供货物均须符合相应图纸和技术规范中的相关规定，并且不涉及到任何侵权行为或任何索赔。</w:t>
      </w:r>
    </w:p>
    <w:p>
      <w:pPr>
        <w:spacing w:line="360" w:lineRule="auto"/>
        <w:ind w:firstLine="480" w:firstLineChars="200"/>
        <w:rPr>
          <w:rFonts w:ascii="宋体" w:hAnsi="宋体" w:cs="宋体"/>
          <w:sz w:val="24"/>
        </w:rPr>
      </w:pPr>
      <w:r>
        <w:rPr>
          <w:rFonts w:hint="eastAsia" w:ascii="宋体" w:hAnsi="宋体" w:cs="宋体"/>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360" w:lineRule="auto"/>
        <w:ind w:firstLine="480" w:firstLineChars="200"/>
        <w:rPr>
          <w:rFonts w:ascii="宋体" w:hAnsi="宋体" w:cs="宋体"/>
          <w:sz w:val="24"/>
        </w:rPr>
      </w:pPr>
      <w:r>
        <w:rPr>
          <w:rFonts w:hint="eastAsia" w:ascii="宋体" w:hAnsi="宋体" w:cs="宋体"/>
          <w:sz w:val="24"/>
        </w:rPr>
        <w:t>甲方未提出异议的，乙方仍应于货物质保期内承担保固责任。甲方对货物的验收手续仅仅证明乙方交货的行为，并不能免除乙方应当承担的货物质量责任。</w:t>
      </w:r>
    </w:p>
    <w:p>
      <w:pPr>
        <w:spacing w:line="360" w:lineRule="auto"/>
        <w:ind w:firstLine="480" w:firstLineChars="200"/>
        <w:rPr>
          <w:rFonts w:ascii="宋体" w:hAnsi="宋体" w:cs="宋体"/>
          <w:sz w:val="24"/>
        </w:rPr>
      </w:pPr>
      <w:r>
        <w:rPr>
          <w:rFonts w:hint="eastAsia" w:ascii="宋体" w:hAnsi="宋体" w:cs="宋体"/>
          <w:sz w:val="24"/>
        </w:rPr>
        <w:t xml:space="preserve">因乙方货物质量瑕疵原因导致甲方对其他第三方承担的违约金、损失赔偿等任何赔偿责任，甲方均有权将该赔偿责任转移给乙方，乙方对此无异议。 </w:t>
      </w:r>
    </w:p>
    <w:p>
      <w:pPr>
        <w:spacing w:line="360" w:lineRule="auto"/>
        <w:ind w:firstLine="480" w:firstLineChars="200"/>
        <w:rPr>
          <w:rFonts w:ascii="宋体" w:hAnsi="宋体" w:cs="宋体"/>
          <w:sz w:val="24"/>
        </w:rPr>
      </w:pPr>
      <w:r>
        <w:rPr>
          <w:rFonts w:hint="eastAsia" w:ascii="宋体" w:hAnsi="宋体" w:cs="宋体"/>
          <w:sz w:val="24"/>
        </w:rPr>
        <w:t xml:space="preserve">五、甲方有要求乙方延迟一段合理时间再行交货的权利。     </w:t>
      </w:r>
    </w:p>
    <w:p>
      <w:pPr>
        <w:spacing w:line="360" w:lineRule="auto"/>
        <w:ind w:firstLine="480" w:firstLineChars="200"/>
        <w:rPr>
          <w:rFonts w:ascii="宋体" w:hAnsi="宋体" w:cs="宋体"/>
          <w:sz w:val="24"/>
        </w:rPr>
      </w:pPr>
      <w:r>
        <w:rPr>
          <w:rFonts w:hint="eastAsia" w:ascii="宋体" w:hAnsi="宋体" w:cs="宋体"/>
          <w:sz w:val="24"/>
        </w:rPr>
        <w:t xml:space="preserve">六、除非甲方要求，乙方必须在本合同规定时间内进行交货。乙方同意偿付甲方可能因无法按照本合同约定时间进行交货而引起的所有额外的违约金、赔偿金以及其他费用。 </w:t>
      </w:r>
    </w:p>
    <w:p>
      <w:pPr>
        <w:spacing w:line="360" w:lineRule="auto"/>
        <w:ind w:firstLine="480" w:firstLineChars="200"/>
        <w:rPr>
          <w:rFonts w:ascii="宋体" w:hAnsi="宋体" w:cs="宋体"/>
          <w:sz w:val="24"/>
        </w:rPr>
      </w:pPr>
      <w:r>
        <w:rPr>
          <w:rFonts w:hint="eastAsia" w:ascii="宋体" w:hAnsi="宋体" w:cs="宋体"/>
          <w:sz w:val="24"/>
        </w:rPr>
        <w:t xml:space="preserve">七、在项目终止或甲方订立本合同所依据的本项目合同终止时，甲方经书面通知可解除本合同，此种情况不作违约处理。 </w:t>
      </w:r>
    </w:p>
    <w:p>
      <w:pPr>
        <w:spacing w:line="360" w:lineRule="auto"/>
        <w:ind w:firstLine="480" w:firstLineChars="200"/>
        <w:rPr>
          <w:rFonts w:ascii="宋体" w:hAnsi="宋体" w:cs="宋体"/>
          <w:sz w:val="24"/>
        </w:rPr>
      </w:pPr>
      <w:r>
        <w:rPr>
          <w:rFonts w:hint="eastAsia" w:ascii="宋体" w:hAnsi="宋体" w:cs="宋体"/>
          <w:sz w:val="24"/>
        </w:rPr>
        <w:t xml:space="preserve">八、所有交付到甲方现场的货物必须附有交货单。签字的交货单必须附在所有发票上作为本合同付款的前提条件。    </w:t>
      </w:r>
    </w:p>
    <w:p>
      <w:pPr>
        <w:spacing w:line="360" w:lineRule="auto"/>
        <w:ind w:firstLine="480" w:firstLineChars="200"/>
        <w:rPr>
          <w:rFonts w:ascii="宋体" w:hAnsi="宋体" w:cs="宋体"/>
          <w:sz w:val="24"/>
        </w:rPr>
      </w:pPr>
      <w:r>
        <w:rPr>
          <w:rFonts w:hint="eastAsia" w:ascii="宋体" w:hAnsi="宋体" w:cs="宋体"/>
          <w:sz w:val="24"/>
        </w:rPr>
        <w:t xml:space="preserve">九、所有交货费用均由乙方承担，乙方保证使甲方免于承担全部运费、快递费、保险费、装卸费、其他杂费以及由此带来的任何索赔，本合同专用条款有特别约定的，从特别约定。    </w:t>
      </w:r>
    </w:p>
    <w:p>
      <w:pPr>
        <w:spacing w:line="360" w:lineRule="auto"/>
        <w:ind w:firstLine="480" w:firstLineChars="200"/>
        <w:rPr>
          <w:rFonts w:ascii="宋体" w:hAnsi="宋体" w:cs="宋体"/>
          <w:sz w:val="24"/>
        </w:rPr>
      </w:pPr>
      <w:r>
        <w:rPr>
          <w:rFonts w:hint="eastAsia" w:ascii="宋体" w:hAnsi="宋体" w:cs="宋体"/>
          <w:sz w:val="24"/>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spacing w:line="360" w:lineRule="auto"/>
        <w:ind w:firstLine="480" w:firstLineChars="200"/>
        <w:rPr>
          <w:rFonts w:ascii="宋体" w:hAnsi="宋体" w:cs="宋体"/>
          <w:sz w:val="24"/>
        </w:rPr>
      </w:pPr>
      <w:r>
        <w:rPr>
          <w:rFonts w:hint="eastAsia" w:ascii="宋体" w:hAnsi="宋体" w:cs="宋体"/>
          <w:sz w:val="24"/>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spacing w:line="360" w:lineRule="auto"/>
        <w:ind w:firstLine="480" w:firstLineChars="200"/>
        <w:rPr>
          <w:rFonts w:ascii="宋体" w:hAnsi="宋体" w:cs="宋体"/>
          <w:sz w:val="24"/>
        </w:rPr>
      </w:pPr>
      <w:r>
        <w:rPr>
          <w:rFonts w:hint="eastAsia" w:ascii="宋体" w:hAnsi="宋体" w:cs="宋体"/>
          <w:sz w:val="24"/>
        </w:rPr>
        <w:t xml:space="preserve">十二、因乙方全部或部分违约导致双方发生的诉讼/仲裁或甲方与第三方发生的诉讼/仲裁，乙方同意承担甲方因此而支出的全部诉讼费、律师费、调查费、交通费及其他合理费用。    </w:t>
      </w:r>
    </w:p>
    <w:p>
      <w:pPr>
        <w:spacing w:line="360" w:lineRule="auto"/>
        <w:ind w:firstLine="480" w:firstLineChars="200"/>
        <w:rPr>
          <w:rFonts w:ascii="宋体" w:hAnsi="宋体" w:cs="宋体"/>
          <w:sz w:val="24"/>
        </w:rPr>
      </w:pPr>
      <w:r>
        <w:rPr>
          <w:rFonts w:hint="eastAsia" w:ascii="宋体" w:hAnsi="宋体" w:cs="宋体"/>
          <w:sz w:val="24"/>
        </w:rPr>
        <w:t xml:space="preserve">十三、未经甲方书面同意，乙方不得将本合同的工作内容全部或部分转让给任何第三人。 </w:t>
      </w:r>
    </w:p>
    <w:p>
      <w:pPr>
        <w:spacing w:line="360" w:lineRule="auto"/>
        <w:ind w:firstLine="480" w:firstLineChars="200"/>
        <w:rPr>
          <w:rFonts w:ascii="宋体" w:hAnsi="宋体" w:cs="宋体"/>
          <w:sz w:val="24"/>
        </w:rPr>
      </w:pPr>
      <w:r>
        <w:rPr>
          <w:rFonts w:hint="eastAsia" w:ascii="宋体" w:hAnsi="宋体" w:cs="宋体"/>
          <w:sz w:val="24"/>
        </w:rPr>
        <w:t>十四、乙方声明、陈述和保证其是合法设立并有效存续的独立法人，其授权代表已获得法人授权可代表其签署合同。</w:t>
      </w:r>
    </w:p>
    <w:p>
      <w:pPr>
        <w:spacing w:line="360" w:lineRule="auto"/>
        <w:ind w:firstLine="480" w:firstLineChars="200"/>
        <w:rPr>
          <w:rFonts w:ascii="宋体" w:hAnsi="宋体" w:cs="宋体"/>
          <w:sz w:val="24"/>
        </w:rPr>
      </w:pPr>
      <w:r>
        <w:rPr>
          <w:rFonts w:hint="eastAsia" w:ascii="宋体" w:hAnsi="宋体" w:cs="宋体"/>
          <w:sz w:val="24"/>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spacing w:line="360" w:lineRule="auto"/>
        <w:ind w:firstLine="480" w:firstLineChars="200"/>
        <w:jc w:val="center"/>
        <w:rPr>
          <w:rFonts w:ascii="宋体" w:hAnsi="宋体" w:cs="宋体"/>
          <w:b/>
          <w:sz w:val="24"/>
        </w:rPr>
      </w:pPr>
      <w:r>
        <w:rPr>
          <w:rFonts w:hint="eastAsia" w:ascii="宋体" w:hAnsi="宋体" w:cs="宋体"/>
          <w:b/>
          <w:sz w:val="24"/>
        </w:rPr>
        <w:t>第二部分 专用条款</w:t>
      </w:r>
    </w:p>
    <w:p>
      <w:pPr>
        <w:spacing w:line="360" w:lineRule="auto"/>
        <w:ind w:firstLine="360" w:firstLineChars="150"/>
        <w:rPr>
          <w:rFonts w:ascii="宋体" w:hAnsi="宋体" w:cs="宋体"/>
          <w:b/>
          <w:sz w:val="24"/>
        </w:rPr>
      </w:pPr>
      <w:r>
        <w:rPr>
          <w:rFonts w:hint="eastAsia" w:ascii="宋体" w:hAnsi="宋体" w:cs="宋体"/>
          <w:b/>
          <w:sz w:val="24"/>
        </w:rPr>
        <w:t xml:space="preserve">一、 合同标的 </w:t>
      </w:r>
    </w:p>
    <w:p>
      <w:pPr>
        <w:spacing w:line="360" w:lineRule="auto"/>
        <w:ind w:firstLine="360" w:firstLineChars="150"/>
        <w:rPr>
          <w:rFonts w:ascii="宋体" w:hAnsi="宋体" w:cs="宋体"/>
          <w:sz w:val="24"/>
        </w:rPr>
      </w:pPr>
      <w:r>
        <w:rPr>
          <w:rFonts w:hint="eastAsia" w:ascii="宋体" w:hAnsi="宋体" w:cs="宋体"/>
          <w:sz w:val="24"/>
        </w:rPr>
        <w:t xml:space="preserve">1、货物 </w:t>
      </w:r>
    </w:p>
    <w:p>
      <w:pPr>
        <w:spacing w:line="360" w:lineRule="auto"/>
        <w:ind w:firstLine="360" w:firstLineChars="150"/>
        <w:rPr>
          <w:rFonts w:ascii="宋体" w:hAnsi="宋体" w:cs="宋体"/>
          <w:sz w:val="24"/>
        </w:rPr>
      </w:pPr>
      <w:r>
        <w:rPr>
          <w:rFonts w:hint="eastAsia" w:ascii="宋体" w:hAnsi="宋体" w:cs="宋体"/>
          <w:sz w:val="24"/>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spacing w:line="360" w:lineRule="auto"/>
        <w:ind w:firstLine="360" w:firstLineChars="150"/>
        <w:rPr>
          <w:rFonts w:ascii="宋体" w:hAnsi="宋体" w:cs="宋体"/>
          <w:sz w:val="24"/>
        </w:rPr>
      </w:pPr>
      <w:r>
        <w:rPr>
          <w:rFonts w:hint="eastAsia" w:ascii="宋体" w:hAnsi="宋体" w:cs="宋体"/>
          <w:sz w:val="24"/>
        </w:rPr>
        <w:t>注:乙方应保证，甲方在中华人民共和国使用该货物或货物的任何一部分时，免受第三方提出的侵犯其专利权、商标权、工业设计权或其他知识产权的起诉。</w:t>
      </w:r>
    </w:p>
    <w:p>
      <w:pPr>
        <w:widowControl/>
        <w:jc w:val="left"/>
        <w:rPr>
          <w:rFonts w:ascii="宋体" w:hAnsi="宋体" w:cs="宋体"/>
          <w:b/>
          <w:sz w:val="24"/>
        </w:rPr>
      </w:pPr>
      <w:r>
        <w:rPr>
          <w:rFonts w:ascii="宋体" w:hAnsi="宋体" w:cs="宋体"/>
          <w:b/>
          <w:sz w:val="24"/>
        </w:rPr>
        <w:br w:type="page"/>
      </w:r>
    </w:p>
    <w:p>
      <w:pPr>
        <w:spacing w:line="360" w:lineRule="auto"/>
        <w:ind w:firstLine="480" w:firstLineChars="200"/>
        <w:rPr>
          <w:rFonts w:ascii="宋体" w:hAnsi="宋体" w:cs="宋体"/>
          <w:b/>
          <w:sz w:val="24"/>
        </w:rPr>
      </w:pPr>
      <w:r>
        <w:rPr>
          <w:rFonts w:hint="eastAsia" w:ascii="宋体" w:hAnsi="宋体" w:cs="宋体"/>
          <w:b/>
          <w:sz w:val="24"/>
        </w:rPr>
        <w:t>2、设备名称、厂家、规格、数量及价格、技术配置要求见下表：</w:t>
      </w:r>
    </w:p>
    <w:tbl>
      <w:tblPr>
        <w:tblStyle w:val="23"/>
        <w:tblpPr w:leftFromText="180" w:rightFromText="180" w:bottomFromText="200" w:vertAnchor="text" w:horzAnchor="margin" w:tblpX="-459" w:tblpY="113"/>
        <w:tblW w:w="547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1576"/>
        <w:gridCol w:w="1342"/>
        <w:gridCol w:w="948"/>
        <w:gridCol w:w="1056"/>
        <w:gridCol w:w="838"/>
        <w:gridCol w:w="792"/>
        <w:gridCol w:w="1668"/>
        <w:gridCol w:w="1476"/>
        <w:gridCol w:w="8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4" w:hRule="atLeast"/>
        </w:trPr>
        <w:tc>
          <w:tcPr>
            <w:tcW w:w="74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rPr>
            </w:pPr>
            <w:r>
              <w:rPr>
                <w:rFonts w:hint="eastAsia" w:ascii="宋体" w:hAnsi="宋体" w:cs="宋体"/>
                <w:sz w:val="24"/>
              </w:rPr>
              <w:t>设备名称</w:t>
            </w:r>
          </w:p>
        </w:tc>
        <w:tc>
          <w:tcPr>
            <w:tcW w:w="6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生产厂家或品牌</w:t>
            </w:r>
          </w:p>
        </w:tc>
        <w:tc>
          <w:tcPr>
            <w:tcW w:w="44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规格</w:t>
            </w:r>
          </w:p>
          <w:p>
            <w:pPr>
              <w:spacing w:line="360" w:lineRule="auto"/>
              <w:jc w:val="center"/>
              <w:rPr>
                <w:rFonts w:ascii="宋体" w:hAnsi="宋体" w:cs="宋体"/>
                <w:sz w:val="24"/>
              </w:rPr>
            </w:pPr>
            <w:r>
              <w:rPr>
                <w:rFonts w:hint="eastAsia" w:ascii="宋体" w:hAnsi="宋体" w:cs="宋体"/>
                <w:sz w:val="24"/>
              </w:rPr>
              <w:t>型号</w:t>
            </w:r>
          </w:p>
        </w:tc>
        <w:tc>
          <w:tcPr>
            <w:tcW w:w="5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技术</w:t>
            </w:r>
          </w:p>
          <w:p>
            <w:pPr>
              <w:spacing w:line="360" w:lineRule="auto"/>
              <w:jc w:val="center"/>
              <w:rPr>
                <w:rFonts w:ascii="宋体" w:hAnsi="宋体" w:cs="宋体"/>
                <w:sz w:val="24"/>
              </w:rPr>
            </w:pPr>
            <w:r>
              <w:rPr>
                <w:rFonts w:hint="eastAsia" w:ascii="宋体" w:hAnsi="宋体" w:cs="宋体"/>
                <w:sz w:val="24"/>
              </w:rPr>
              <w:t>参数</w:t>
            </w:r>
          </w:p>
        </w:tc>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单位</w:t>
            </w:r>
          </w:p>
        </w:tc>
        <w:tc>
          <w:tcPr>
            <w:tcW w:w="3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数量</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含税单价(元)</w:t>
            </w:r>
          </w:p>
        </w:tc>
        <w:tc>
          <w:tcPr>
            <w:tcW w:w="6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合计金额（元）</w:t>
            </w:r>
          </w:p>
        </w:tc>
        <w:tc>
          <w:tcPr>
            <w:tcW w:w="40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配置清单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2" w:hRule="atLeast"/>
        </w:trPr>
        <w:tc>
          <w:tcPr>
            <w:tcW w:w="7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rPr>
            </w:pPr>
          </w:p>
        </w:tc>
        <w:tc>
          <w:tcPr>
            <w:tcW w:w="6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44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5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3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6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40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2" w:hRule="atLeast"/>
        </w:trPr>
        <w:tc>
          <w:tcPr>
            <w:tcW w:w="7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u w:val="single"/>
              </w:rPr>
            </w:pPr>
            <w:r>
              <w:rPr>
                <w:rFonts w:hint="eastAsia" w:ascii="宋体" w:hAnsi="宋体" w:cs="宋体"/>
                <w:bCs/>
                <w:sz w:val="24"/>
                <w:u w:val="single"/>
              </w:rPr>
              <w:t>合计</w:t>
            </w:r>
          </w:p>
        </w:tc>
        <w:tc>
          <w:tcPr>
            <w:tcW w:w="6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449"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tc>
        <w:tc>
          <w:tcPr>
            <w:tcW w:w="500"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tc>
        <w:tc>
          <w:tcPr>
            <w:tcW w:w="397"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tc>
        <w:tc>
          <w:tcPr>
            <w:tcW w:w="3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6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407"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tc>
      </w:tr>
    </w:tbl>
    <w:p>
      <w:pPr>
        <w:spacing w:line="360" w:lineRule="auto"/>
        <w:ind w:firstLine="480" w:firstLineChars="200"/>
        <w:rPr>
          <w:rFonts w:ascii="宋体" w:hAnsi="宋体" w:cs="宋体"/>
          <w:sz w:val="24"/>
        </w:rPr>
      </w:pPr>
      <w:r>
        <w:rPr>
          <w:rFonts w:hint="eastAsia" w:ascii="宋体" w:hAnsi="宋体" w:cs="宋体"/>
          <w:sz w:val="24"/>
        </w:rPr>
        <w:t>3、本合同为</w:t>
      </w:r>
      <w:r>
        <w:rPr>
          <w:rFonts w:hint="eastAsia" w:ascii="宋体" w:hAnsi="宋体" w:cs="宋体"/>
          <w:b/>
          <w:sz w:val="24"/>
        </w:rPr>
        <w:t>固定总价</w:t>
      </w:r>
      <w:r>
        <w:rPr>
          <w:rFonts w:hint="eastAsia" w:ascii="宋体" w:hAnsi="宋体" w:cs="宋体"/>
          <w:sz w:val="24"/>
        </w:rPr>
        <w:t>，合同总价为人民币大写：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元）</w:t>
      </w:r>
      <w:r>
        <w:rPr>
          <w:rFonts w:hint="eastAsia" w:ascii="宋体" w:hAnsi="宋体" w:cs="宋体"/>
          <w:sz w:val="24"/>
        </w:rPr>
        <w:t xml:space="preserve">，包含增值税。合同价格已包括货物供给、货物包装、运输费、安装费、调试、装卸费和保险等的全部费用及相关税费。乙方应保证甲方除支付合同约定货款之外无需再行支付其他任何费用和款项。 </w:t>
      </w:r>
    </w:p>
    <w:p>
      <w:pPr>
        <w:spacing w:line="360" w:lineRule="auto"/>
        <w:ind w:firstLine="360" w:firstLineChars="150"/>
        <w:rPr>
          <w:rFonts w:ascii="宋体" w:hAnsi="宋体" w:cs="宋体"/>
          <w:sz w:val="24"/>
        </w:rPr>
      </w:pPr>
      <w:r>
        <w:rPr>
          <w:rFonts w:hint="eastAsia" w:ascii="宋体" w:hAnsi="宋体" w:cs="宋体"/>
          <w:sz w:val="24"/>
        </w:rPr>
        <w:t xml:space="preserve">4、价格清单表是基于乙方在完全理解本项目材料所需为前提，同时甲方对清单中的名称、规格、材质及数量等没有校对的义务，乙方在合同有效期内不得对清单的综合费用提出任何费用的增加。 </w:t>
      </w:r>
    </w:p>
    <w:p>
      <w:pPr>
        <w:spacing w:line="360" w:lineRule="auto"/>
        <w:ind w:firstLine="360" w:firstLineChars="150"/>
        <w:rPr>
          <w:rFonts w:ascii="宋体" w:hAnsi="宋体" w:cs="宋体"/>
          <w:b/>
          <w:sz w:val="24"/>
        </w:rPr>
      </w:pPr>
      <w:r>
        <w:rPr>
          <w:rFonts w:hint="eastAsia" w:ascii="宋体" w:hAnsi="宋体" w:cs="宋体"/>
          <w:b/>
          <w:sz w:val="24"/>
        </w:rPr>
        <w:t>二、质量保证</w:t>
      </w:r>
    </w:p>
    <w:p>
      <w:pPr>
        <w:spacing w:line="360" w:lineRule="auto"/>
        <w:ind w:firstLine="360" w:firstLineChars="150"/>
        <w:rPr>
          <w:rFonts w:ascii="宋体" w:hAnsi="宋体" w:cs="宋体"/>
          <w:sz w:val="24"/>
        </w:rPr>
      </w:pPr>
      <w:r>
        <w:rPr>
          <w:rFonts w:hint="eastAsia" w:ascii="宋体" w:hAnsi="宋体" w:cs="宋体"/>
          <w:sz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360" w:lineRule="auto"/>
        <w:ind w:firstLine="360" w:firstLineChars="150"/>
        <w:rPr>
          <w:rFonts w:ascii="宋体" w:hAnsi="宋体" w:cs="宋体"/>
          <w:sz w:val="24"/>
        </w:rPr>
      </w:pPr>
      <w:r>
        <w:rPr>
          <w:rFonts w:hint="eastAsia" w:ascii="宋体" w:hAnsi="宋体" w:cs="宋体"/>
          <w:sz w:val="24"/>
        </w:rPr>
        <w:t>2、乙方保证本协议货物是全新的、未使用过，是符合国家技术规格和国家质量标准的出厂原装合格产品，产品型号、数量、规格及技术、质量标准、售后服务、安装调试必须满足甲方和自治区政府采购协议定点采购要求。</w:t>
      </w:r>
    </w:p>
    <w:p>
      <w:pPr>
        <w:spacing w:line="360" w:lineRule="auto"/>
        <w:ind w:firstLine="360" w:firstLineChars="150"/>
        <w:rPr>
          <w:rFonts w:ascii="宋体" w:hAnsi="宋体" w:cs="宋体"/>
          <w:sz w:val="24"/>
        </w:rPr>
      </w:pPr>
      <w:r>
        <w:rPr>
          <w:rFonts w:hint="eastAsia" w:ascii="宋体" w:hAnsi="宋体" w:cs="宋体"/>
          <w:sz w:val="24"/>
        </w:rPr>
        <w:t>3、货物在交货过程中，发生意外事故和故障损失，如撞、刮、裂、损等均由乙方承担责任；</w:t>
      </w:r>
    </w:p>
    <w:p>
      <w:pPr>
        <w:spacing w:line="360" w:lineRule="auto"/>
        <w:ind w:firstLine="360" w:firstLineChars="150"/>
        <w:rPr>
          <w:rFonts w:ascii="宋体" w:hAnsi="宋体" w:cs="宋体"/>
          <w:sz w:val="24"/>
        </w:rPr>
      </w:pPr>
      <w:r>
        <w:rPr>
          <w:rFonts w:hint="eastAsia" w:ascii="宋体" w:hAnsi="宋体" w:cs="宋体"/>
          <w:sz w:val="24"/>
        </w:rPr>
        <w:t>4、乙方须按合同要求提供质量合格的货物，如期交付到甲方指定的地点，并负责安装调试。</w:t>
      </w:r>
    </w:p>
    <w:p>
      <w:pPr>
        <w:spacing w:line="360" w:lineRule="auto"/>
        <w:ind w:firstLine="360" w:firstLineChars="150"/>
        <w:rPr>
          <w:rFonts w:ascii="宋体" w:hAnsi="宋体" w:cs="宋体"/>
          <w:sz w:val="24"/>
        </w:rPr>
      </w:pPr>
      <w:r>
        <w:rPr>
          <w:rFonts w:hint="eastAsia" w:ascii="宋体" w:hAnsi="宋体" w:cs="宋体"/>
          <w:sz w:val="24"/>
        </w:rPr>
        <w:t>5、乙方的安装调试人员有义务对甲方的设备维修人员及使用人员进行免费培训，确保维修人员能对设备进行日常维护和一般性故障的查找及故障的排除，确保使用人员能够熟练掌握设备的各项功能和操作。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360" w:lineRule="auto"/>
        <w:ind w:firstLine="360" w:firstLineChars="150"/>
        <w:rPr>
          <w:rFonts w:ascii="宋体" w:hAnsi="宋体" w:cs="宋体"/>
          <w:b/>
          <w:sz w:val="24"/>
        </w:rPr>
      </w:pPr>
      <w:r>
        <w:rPr>
          <w:rFonts w:hint="eastAsia" w:ascii="宋体" w:hAnsi="宋体" w:cs="宋体"/>
          <w:b/>
          <w:sz w:val="24"/>
        </w:rPr>
        <w:t>三、质量保证期</w:t>
      </w:r>
    </w:p>
    <w:p>
      <w:pPr>
        <w:spacing w:line="360" w:lineRule="auto"/>
        <w:ind w:firstLine="360" w:firstLineChars="150"/>
        <w:rPr>
          <w:rFonts w:ascii="宋体" w:hAnsi="宋体" w:cs="宋体"/>
          <w:sz w:val="24"/>
        </w:rPr>
      </w:pPr>
      <w:r>
        <w:rPr>
          <w:rFonts w:hint="eastAsia" w:ascii="宋体" w:hAnsi="宋体" w:cs="宋体"/>
          <w:sz w:val="24"/>
        </w:rPr>
        <w:t>1、合同内货物（含所有配件）质保期为</w:t>
      </w:r>
      <w:r>
        <w:rPr>
          <w:rFonts w:hint="eastAsia" w:ascii="宋体" w:hAnsi="宋体" w:cs="宋体"/>
          <w:sz w:val="24"/>
          <w:u w:val="single"/>
        </w:rPr>
        <w:t xml:space="preserve">  年</w:t>
      </w:r>
      <w:r>
        <w:rPr>
          <w:rFonts w:hint="eastAsia" w:ascii="宋体" w:hAnsi="宋体" w:cs="宋体"/>
          <w:sz w:val="24"/>
        </w:rPr>
        <w:t>，质保期自甲方书面验收合格后，乙方开具发票之日起计算。在质量保证期内，因产品质量出现问题，乙方负责免费维修或更换新机，并承担与维修和更换相关的运费、安装、调试、保险等一切费用。超过质保期后只收取更换部件成本费用，不收取服务费。</w:t>
      </w:r>
    </w:p>
    <w:p>
      <w:pPr>
        <w:spacing w:line="360" w:lineRule="auto"/>
        <w:ind w:firstLine="360" w:firstLineChars="150"/>
        <w:rPr>
          <w:rFonts w:ascii="宋体" w:hAnsi="宋体" w:cs="宋体"/>
          <w:sz w:val="24"/>
        </w:rPr>
      </w:pPr>
      <w:r>
        <w:rPr>
          <w:rFonts w:hint="eastAsia" w:ascii="宋体" w:hAnsi="宋体" w:cs="宋体"/>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360" w:lineRule="auto"/>
        <w:ind w:firstLine="360" w:firstLineChars="150"/>
        <w:rPr>
          <w:rFonts w:ascii="宋体" w:hAnsi="宋体" w:cs="宋体"/>
          <w:b/>
          <w:sz w:val="24"/>
        </w:rPr>
      </w:pPr>
      <w:r>
        <w:rPr>
          <w:rFonts w:hint="eastAsia" w:ascii="宋体" w:hAnsi="宋体" w:cs="宋体"/>
          <w:b/>
          <w:sz w:val="24"/>
        </w:rPr>
        <w:t>四、交货时间、地点</w:t>
      </w:r>
    </w:p>
    <w:p>
      <w:pPr>
        <w:spacing w:line="360" w:lineRule="auto"/>
        <w:ind w:firstLine="360" w:firstLineChars="150"/>
        <w:rPr>
          <w:rFonts w:ascii="宋体" w:hAnsi="宋体" w:cs="宋体"/>
          <w:sz w:val="24"/>
        </w:rPr>
      </w:pPr>
      <w:r>
        <w:rPr>
          <w:rFonts w:hint="eastAsia" w:ascii="宋体" w:hAnsi="宋体" w:cs="宋体"/>
          <w:sz w:val="24"/>
        </w:rPr>
        <w:t>1、乙方于合同签定后</w:t>
      </w:r>
      <w:r>
        <w:rPr>
          <w:rFonts w:hint="eastAsia" w:ascii="宋体" w:hAnsi="宋体" w:cs="宋体"/>
          <w:sz w:val="24"/>
          <w:u w:val="single"/>
        </w:rPr>
        <w:t xml:space="preserve">   天</w:t>
      </w:r>
      <w:r>
        <w:rPr>
          <w:rFonts w:hint="eastAsia" w:ascii="宋体" w:hAnsi="宋体" w:cs="宋体"/>
          <w:sz w:val="24"/>
        </w:rPr>
        <w:t>内，将货物送达至以下指定地点：</w:t>
      </w:r>
      <w:r>
        <w:rPr>
          <w:rFonts w:hint="eastAsia" w:ascii="宋体" w:hAnsi="宋体" w:cs="宋体"/>
          <w:sz w:val="24"/>
          <w:u w:val="single"/>
        </w:rPr>
        <w:t>新疆医科大学第二附属医院</w:t>
      </w:r>
      <w:r>
        <w:rPr>
          <w:rFonts w:hint="eastAsia" w:ascii="宋体" w:hAnsi="宋体" w:cs="宋体"/>
          <w:sz w:val="24"/>
        </w:rPr>
        <w:t>，并确保在</w:t>
      </w:r>
      <w:r>
        <w:rPr>
          <w:rFonts w:hint="eastAsia" w:ascii="宋体" w:hAnsi="宋体" w:cs="宋体"/>
          <w:sz w:val="24"/>
          <w:u w:val="single"/>
        </w:rPr>
        <w:t xml:space="preserve"> 3</w:t>
      </w:r>
      <w:r>
        <w:rPr>
          <w:rFonts w:hint="eastAsia" w:ascii="宋体" w:hAnsi="宋体" w:cs="宋体"/>
          <w:sz w:val="24"/>
        </w:rPr>
        <w:t>天内完成安装和调试工作，配合甲方做好验收工作。</w:t>
      </w:r>
    </w:p>
    <w:p>
      <w:pPr>
        <w:spacing w:line="360" w:lineRule="auto"/>
        <w:ind w:firstLine="360" w:firstLineChars="150"/>
        <w:rPr>
          <w:rFonts w:ascii="宋体" w:hAnsi="宋体" w:cs="宋体"/>
          <w:sz w:val="24"/>
        </w:rPr>
      </w:pPr>
      <w:r>
        <w:rPr>
          <w:rFonts w:hint="eastAsia" w:ascii="宋体" w:hAnsi="宋体" w:cs="宋体"/>
          <w:sz w:val="24"/>
        </w:rPr>
        <w:t>其它备注说明：如因甲方原因造成无法安装或延期安装，交货期限可后延，乙方同意顺延交货日期。</w:t>
      </w:r>
    </w:p>
    <w:p>
      <w:pPr>
        <w:spacing w:line="360" w:lineRule="auto"/>
        <w:ind w:firstLine="360" w:firstLineChars="150"/>
        <w:rPr>
          <w:rFonts w:ascii="宋体" w:hAnsi="宋体" w:cs="宋体"/>
          <w:b/>
          <w:sz w:val="24"/>
        </w:rPr>
      </w:pPr>
      <w:r>
        <w:rPr>
          <w:rFonts w:hint="eastAsia" w:ascii="宋体" w:hAnsi="宋体" w:cs="宋体"/>
          <w:b/>
          <w:sz w:val="24"/>
        </w:rPr>
        <w:t>2、本合同货物由乙方直接发运至甲方，乙方应自行安排专门负责装卸货物的人员到甲方处与甲方指定的接货人对接，乙方人员负责将货物卸至甲方接货人指定的地点。</w:t>
      </w:r>
    </w:p>
    <w:p>
      <w:pPr>
        <w:spacing w:line="360" w:lineRule="auto"/>
        <w:ind w:firstLine="360" w:firstLineChars="150"/>
        <w:rPr>
          <w:rFonts w:ascii="宋体" w:hAnsi="宋体" w:cs="宋体"/>
          <w:sz w:val="24"/>
          <w:u w:val="single"/>
        </w:rPr>
      </w:pPr>
      <w:r>
        <w:rPr>
          <w:rFonts w:hint="eastAsia" w:ascii="宋体" w:hAnsi="宋体" w:cs="宋体"/>
          <w:b/>
          <w:sz w:val="24"/>
        </w:rPr>
        <w:t>3、到货地点：</w:t>
      </w:r>
      <w:r>
        <w:rPr>
          <w:rFonts w:hint="eastAsia" w:ascii="宋体" w:hAnsi="宋体" w:cs="宋体"/>
          <w:b/>
          <w:sz w:val="24"/>
          <w:u w:val="single"/>
        </w:rPr>
        <w:t>新疆医科大学第二附属医院</w:t>
      </w:r>
      <w:r>
        <w:rPr>
          <w:rFonts w:hint="eastAsia" w:ascii="宋体" w:hAnsi="宋体" w:cs="宋体"/>
          <w:b/>
          <w:sz w:val="24"/>
        </w:rPr>
        <w:t>。甲方指定的接货人为：姓名</w:t>
      </w:r>
      <w:r>
        <w:rPr>
          <w:rFonts w:hint="eastAsia" w:ascii="宋体" w:hAnsi="宋体" w:cs="宋体"/>
          <w:b/>
          <w:sz w:val="24"/>
          <w:u w:val="single"/>
        </w:rPr>
        <w:t xml:space="preserve">：        </w:t>
      </w:r>
      <w:r>
        <w:rPr>
          <w:rFonts w:hint="eastAsia" w:ascii="宋体" w:hAnsi="宋体" w:cs="宋体"/>
          <w:b/>
          <w:sz w:val="24"/>
        </w:rPr>
        <w:t>，电话号码</w:t>
      </w:r>
      <w:r>
        <w:rPr>
          <w:rFonts w:hint="eastAsia" w:ascii="宋体" w:hAnsi="宋体" w:cs="宋体"/>
          <w:b/>
          <w:sz w:val="24"/>
          <w:u w:val="single"/>
        </w:rPr>
        <w:t>：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4、在交付时，乙方必须向甲方提供质量合格证书、技术资料（操作、维修、保养）、保修凭证等一切相关资料及配件，否则，甲方有权不予付款且不承担违约责任。</w:t>
      </w:r>
    </w:p>
    <w:p>
      <w:pPr>
        <w:spacing w:line="360" w:lineRule="auto"/>
        <w:ind w:firstLine="360" w:firstLineChars="150"/>
        <w:rPr>
          <w:rFonts w:ascii="宋体" w:hAnsi="宋体" w:cs="宋体"/>
          <w:sz w:val="24"/>
        </w:rPr>
      </w:pPr>
      <w:r>
        <w:rPr>
          <w:rFonts w:hint="eastAsia" w:ascii="宋体" w:hAnsi="宋体" w:cs="宋体"/>
          <w:sz w:val="24"/>
        </w:rPr>
        <w:t>5、交货完成前（即货物交付完成且经甲方验收合格前），本合同项下商品的损毁灭失风险由乙方承担，交货完成后（即货物交付完成且经甲方验收合格后），商品的所有权及损毁灭失风险转移至甲方。（若需安装、调试）由乙方负责安装调试，安装调试完毕且经甲方外观及设备整体质量验收完成之日起算的30天后无质量问题的且经过甲方书面验收合格后视为交货合格。在安装期间，因物件发生的事故及人身伤亡，由乙方承担责任。与甲方无关，甲方不承担任何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pPr>
        <w:spacing w:line="360" w:lineRule="auto"/>
        <w:ind w:firstLine="360" w:firstLineChars="150"/>
        <w:rPr>
          <w:rFonts w:ascii="宋体" w:hAnsi="宋体" w:cs="宋体"/>
          <w:b/>
          <w:sz w:val="24"/>
        </w:rPr>
      </w:pPr>
      <w:r>
        <w:rPr>
          <w:rFonts w:hint="eastAsia" w:ascii="宋体" w:hAnsi="宋体" w:cs="宋体"/>
          <w:b/>
          <w:sz w:val="24"/>
        </w:rPr>
        <w:t>五、产品包装及运输</w:t>
      </w:r>
    </w:p>
    <w:p>
      <w:pPr>
        <w:spacing w:line="360" w:lineRule="auto"/>
        <w:ind w:firstLine="360" w:firstLineChars="150"/>
        <w:rPr>
          <w:rFonts w:ascii="宋体" w:hAnsi="宋体" w:cs="宋体"/>
          <w:bCs/>
          <w:sz w:val="24"/>
        </w:rPr>
      </w:pPr>
      <w:r>
        <w:rPr>
          <w:rFonts w:hint="eastAsia" w:ascii="宋体" w:hAnsi="宋体" w:cs="宋体"/>
          <w:bCs/>
          <w:sz w:val="24"/>
        </w:rPr>
        <w:t xml:space="preserve">１、包装必须与运输方式相适应，包装方式的确定和包装费用均由乙方负责;由于不适当的包装而造成的货物有任何的损坏由乙方负责。 </w:t>
      </w:r>
    </w:p>
    <w:p>
      <w:pPr>
        <w:spacing w:line="360" w:lineRule="auto"/>
        <w:ind w:firstLine="360" w:firstLineChars="150"/>
        <w:rPr>
          <w:rFonts w:ascii="宋体" w:hAnsi="宋体" w:cs="宋体"/>
          <w:bCs/>
          <w:sz w:val="24"/>
        </w:rPr>
      </w:pPr>
      <w:r>
        <w:rPr>
          <w:rFonts w:hint="eastAsia" w:ascii="宋体" w:hAnsi="宋体" w:cs="宋体"/>
          <w:bCs/>
          <w:sz w:val="24"/>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pPr>
        <w:spacing w:line="360" w:lineRule="auto"/>
        <w:ind w:firstLine="360" w:firstLineChars="150"/>
        <w:rPr>
          <w:rFonts w:ascii="宋体" w:hAnsi="宋体" w:cs="宋体"/>
          <w:bCs/>
          <w:sz w:val="24"/>
        </w:rPr>
      </w:pPr>
      <w:r>
        <w:rPr>
          <w:rFonts w:hint="eastAsia" w:ascii="宋体" w:hAnsi="宋体" w:cs="宋体"/>
          <w:bCs/>
          <w:sz w:val="24"/>
        </w:rPr>
        <w:t>3、包装费、运输费、装卸费和保险费均已包含在合同单价内。</w:t>
      </w:r>
    </w:p>
    <w:p>
      <w:pPr>
        <w:spacing w:line="360" w:lineRule="auto"/>
        <w:ind w:firstLine="360" w:firstLineChars="150"/>
        <w:rPr>
          <w:rFonts w:ascii="宋体" w:hAnsi="宋体" w:cs="宋体"/>
          <w:bCs/>
          <w:sz w:val="24"/>
        </w:rPr>
      </w:pPr>
      <w:r>
        <w:rPr>
          <w:rFonts w:hint="eastAsia" w:ascii="宋体" w:hAnsi="宋体" w:cs="宋体"/>
          <w:bCs/>
          <w:sz w:val="24"/>
        </w:rPr>
        <w:t>4、运输途中的货物安全问题均由乙方负责。</w:t>
      </w:r>
    </w:p>
    <w:p>
      <w:pPr>
        <w:spacing w:line="360" w:lineRule="auto"/>
        <w:ind w:firstLine="360" w:firstLineChars="150"/>
        <w:rPr>
          <w:rFonts w:ascii="宋体" w:hAnsi="宋体" w:cs="宋体"/>
          <w:bCs/>
          <w:sz w:val="24"/>
        </w:rPr>
      </w:pPr>
      <w:r>
        <w:rPr>
          <w:rFonts w:hint="eastAsia" w:ascii="宋体" w:hAnsi="宋体" w:cs="宋体"/>
          <w:b/>
          <w:sz w:val="24"/>
        </w:rPr>
        <w:t>六、验收</w:t>
      </w:r>
    </w:p>
    <w:p>
      <w:pPr>
        <w:spacing w:line="360" w:lineRule="auto"/>
        <w:ind w:firstLine="360" w:firstLineChars="150"/>
        <w:rPr>
          <w:rFonts w:ascii="宋体" w:hAnsi="宋体" w:cs="宋体"/>
          <w:sz w:val="24"/>
        </w:rPr>
      </w:pPr>
      <w:r>
        <w:rPr>
          <w:rFonts w:hint="eastAsia" w:ascii="宋体" w:hAnsi="宋体" w:cs="宋体"/>
          <w:sz w:val="24"/>
        </w:rPr>
        <w:t xml:space="preserve">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pPr>
        <w:spacing w:line="360" w:lineRule="auto"/>
        <w:ind w:firstLine="360" w:firstLineChars="150"/>
        <w:rPr>
          <w:rFonts w:ascii="宋体" w:hAnsi="宋体" w:cs="宋体"/>
          <w:sz w:val="24"/>
        </w:rPr>
      </w:pPr>
      <w:r>
        <w:rPr>
          <w:rFonts w:hint="eastAsia" w:ascii="宋体" w:hAnsi="宋体" w:cs="宋体"/>
          <w:sz w:val="24"/>
        </w:rPr>
        <w:t xml:space="preserve">2、数量:提货验收或按乙方发货结算单验收。 </w:t>
      </w:r>
    </w:p>
    <w:p>
      <w:pPr>
        <w:spacing w:line="360" w:lineRule="auto"/>
        <w:ind w:firstLine="360" w:firstLineChars="150"/>
        <w:rPr>
          <w:rFonts w:ascii="宋体" w:hAnsi="宋体" w:cs="宋体"/>
          <w:sz w:val="24"/>
        </w:rPr>
      </w:pPr>
      <w:r>
        <w:rPr>
          <w:rFonts w:hint="eastAsia" w:ascii="宋体" w:hAnsi="宋体" w:cs="宋体"/>
          <w:sz w:val="24"/>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pPr>
        <w:spacing w:line="360" w:lineRule="auto"/>
        <w:ind w:firstLine="360" w:firstLineChars="150"/>
        <w:rPr>
          <w:rFonts w:ascii="宋体" w:hAnsi="宋体" w:cs="宋体"/>
          <w:sz w:val="24"/>
        </w:rPr>
      </w:pPr>
      <w:r>
        <w:rPr>
          <w:rFonts w:hint="eastAsia" w:ascii="宋体" w:hAnsi="宋体" w:cs="宋体"/>
          <w:sz w:val="24"/>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360" w:lineRule="auto"/>
        <w:ind w:firstLine="360" w:firstLineChars="150"/>
        <w:rPr>
          <w:rFonts w:ascii="宋体" w:hAnsi="宋体" w:cs="宋体"/>
          <w:b/>
          <w:sz w:val="24"/>
        </w:rPr>
      </w:pPr>
      <w:r>
        <w:rPr>
          <w:rFonts w:hint="eastAsia" w:ascii="宋体" w:hAnsi="宋体" w:cs="宋体"/>
          <w:b/>
          <w:sz w:val="24"/>
        </w:rPr>
        <w:t>七、售后服务</w:t>
      </w:r>
    </w:p>
    <w:p>
      <w:pPr>
        <w:spacing w:line="360" w:lineRule="auto"/>
        <w:ind w:firstLine="480" w:firstLineChars="200"/>
        <w:rPr>
          <w:rFonts w:ascii="宋体" w:hAnsi="宋体" w:cs="宋体"/>
          <w:sz w:val="24"/>
        </w:rPr>
      </w:pPr>
      <w:r>
        <w:rPr>
          <w:rFonts w:hint="eastAsia" w:ascii="宋体" w:hAnsi="宋体" w:cs="宋体"/>
          <w:sz w:val="24"/>
        </w:rPr>
        <w:t>1、上述产品（含所有配件）的免费保修期为交货并验收合格后</w:t>
      </w:r>
      <w:r>
        <w:rPr>
          <w:rFonts w:hint="eastAsia" w:ascii="宋体" w:hAnsi="宋体" w:cs="宋体"/>
          <w:sz w:val="24"/>
          <w:u w:val="single"/>
        </w:rPr>
        <w:t xml:space="preserve">   年</w:t>
      </w:r>
      <w:r>
        <w:rPr>
          <w:rFonts w:hint="eastAsia" w:ascii="宋体" w:hAnsi="宋体" w:cs="宋体"/>
          <w:sz w:val="24"/>
        </w:rPr>
        <w:t xml:space="preserve"> 。</w:t>
      </w:r>
    </w:p>
    <w:p>
      <w:pPr>
        <w:spacing w:line="360" w:lineRule="auto"/>
        <w:ind w:firstLine="480" w:firstLineChars="200"/>
        <w:jc w:val="left"/>
        <w:rPr>
          <w:rFonts w:ascii="宋体" w:hAnsi="宋体" w:cs="宋体"/>
          <w:sz w:val="24"/>
          <w:u w:val="single"/>
        </w:rPr>
      </w:pPr>
      <w:r>
        <w:rPr>
          <w:rFonts w:hint="eastAsia" w:ascii="宋体" w:hAnsi="宋体" w:cs="宋体"/>
          <w:sz w:val="24"/>
        </w:rPr>
        <w:t>2、乙方应提供国内（包括新疆地区）维修站（地</w:t>
      </w:r>
      <w:r>
        <w:rPr>
          <w:rFonts w:hint="eastAsia" w:ascii="宋体" w:hAnsi="宋体" w:cs="宋体"/>
          <w:sz w:val="24"/>
          <w:u w:val="single"/>
        </w:rPr>
        <w:t>址）：                                  ，</w:t>
      </w:r>
      <w:r>
        <w:rPr>
          <w:rFonts w:hint="eastAsia" w:ascii="宋体" w:hAnsi="宋体" w:cs="宋体"/>
          <w:sz w:val="24"/>
        </w:rPr>
        <w:t>售后服务联系人：</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w:t>
      </w:r>
      <w:r>
        <w:rPr>
          <w:rFonts w:hint="eastAsia" w:ascii="宋体" w:hAnsi="宋体" w:cs="宋体"/>
          <w:sz w:val="24"/>
        </w:rPr>
        <w:t>。提供正规的备品备件价格表。保修期后的维修费用，先维修后付款；零备件的购买，先交货后付款；提供保修期后无偿技术支持。</w:t>
      </w:r>
    </w:p>
    <w:p>
      <w:pPr>
        <w:spacing w:line="360" w:lineRule="auto"/>
        <w:ind w:firstLine="360" w:firstLineChars="150"/>
        <w:rPr>
          <w:rFonts w:ascii="宋体" w:hAnsi="宋体" w:cs="宋体"/>
          <w:sz w:val="24"/>
        </w:rPr>
      </w:pPr>
      <w:r>
        <w:rPr>
          <w:rFonts w:hint="eastAsia" w:ascii="宋体" w:hAnsi="宋体" w:cs="宋体"/>
          <w:sz w:val="24"/>
        </w:rPr>
        <w:t>3、质保期内发生一切故障,乙方售后服务人员应于接到甲方电话通知后4小时内免费进行维修处理；质保期外如设备发生故障,乙方售后服务人员应于8小时内进行维修,经检修需要进行备件更换的,提供优惠的配件供应。提供保修期后无偿技术支持。</w:t>
      </w:r>
    </w:p>
    <w:p>
      <w:pPr>
        <w:spacing w:line="360" w:lineRule="auto"/>
        <w:ind w:firstLine="360" w:firstLineChars="150"/>
        <w:rPr>
          <w:rFonts w:ascii="宋体" w:hAnsi="宋体" w:cs="宋体"/>
          <w:b/>
          <w:sz w:val="24"/>
        </w:rPr>
      </w:pPr>
      <w:r>
        <w:rPr>
          <w:rFonts w:hint="eastAsia" w:ascii="宋体" w:hAnsi="宋体" w:cs="宋体"/>
          <w:b/>
          <w:sz w:val="24"/>
        </w:rPr>
        <w:t>八、货款的支付</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1、乙方在收到中标通知书之日起15个日内，向甲方提交合同总价10%的履约保函，担保期限涵盖至质保期满之日止。甲方收到保函后向乙方支付合同总价款20%的预付款；</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2、剩余80％款货到经甲方书面验收合格后一次性支付，如因新冠疫情等不可抗力等原因导致货物无法送达验收的，由双方协商一致变更付款方式。</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3、甲方向乙方支付任何一笔款项前，乙方须提供符合甲方财务做账要求的正规发票，否则甲方有权拒付款项且不承担违约责任。</w:t>
      </w:r>
    </w:p>
    <w:p>
      <w:pPr>
        <w:spacing w:line="360" w:lineRule="auto"/>
        <w:ind w:firstLine="360" w:firstLineChars="150"/>
        <w:rPr>
          <w:rFonts w:ascii="宋体" w:hAnsi="宋体" w:cs="宋体"/>
          <w:sz w:val="24"/>
        </w:rPr>
      </w:pPr>
      <w:r>
        <w:rPr>
          <w:rFonts w:ascii="宋体" w:hAnsi="宋体" w:cs="宋体"/>
          <w:sz w:val="24"/>
        </w:rPr>
        <w:t>4</w:t>
      </w:r>
      <w:r>
        <w:rPr>
          <w:rFonts w:hint="eastAsia" w:ascii="宋体" w:hAnsi="宋体" w:cs="宋体"/>
          <w:sz w:val="24"/>
        </w:rPr>
        <w:t>、乙方银行账户信息：</w:t>
      </w:r>
    </w:p>
    <w:p>
      <w:pPr>
        <w:spacing w:line="360" w:lineRule="auto"/>
        <w:ind w:firstLine="560"/>
        <w:rPr>
          <w:rFonts w:ascii="宋体" w:hAnsi="宋体" w:cs="宋体"/>
          <w:sz w:val="24"/>
          <w:u w:val="single"/>
        </w:rPr>
      </w:pPr>
      <w:r>
        <w:rPr>
          <w:rFonts w:hint="eastAsia" w:ascii="宋体" w:hAnsi="宋体" w:cs="宋体"/>
          <w:sz w:val="24"/>
        </w:rPr>
        <w:t>开户行：</w:t>
      </w:r>
      <w:r>
        <w:rPr>
          <w:rFonts w:hint="eastAsia" w:ascii="宋体" w:hAnsi="宋体" w:cs="宋体"/>
          <w:sz w:val="24"/>
          <w:u w:val="single"/>
        </w:rPr>
        <w:t xml:space="preserve">                                   </w:t>
      </w:r>
    </w:p>
    <w:p>
      <w:pPr>
        <w:spacing w:line="360" w:lineRule="auto"/>
        <w:ind w:firstLine="560"/>
        <w:rPr>
          <w:rFonts w:ascii="宋体" w:hAnsi="宋体" w:cs="宋体"/>
          <w:sz w:val="24"/>
        </w:rPr>
      </w:pPr>
      <w:r>
        <w:rPr>
          <w:rFonts w:hint="eastAsia" w:ascii="宋体" w:hAnsi="宋体" w:cs="宋体"/>
          <w:sz w:val="24"/>
        </w:rPr>
        <w:t xml:space="preserve">账户名称：                    </w:t>
      </w:r>
    </w:p>
    <w:p>
      <w:pPr>
        <w:spacing w:line="360" w:lineRule="auto"/>
        <w:ind w:firstLine="560"/>
        <w:rPr>
          <w:rFonts w:ascii="宋体" w:hAnsi="宋体" w:cs="宋体"/>
          <w:sz w:val="24"/>
        </w:rPr>
      </w:pPr>
      <w:r>
        <w:rPr>
          <w:rFonts w:hint="eastAsia" w:ascii="宋体" w:hAnsi="宋体" w:cs="宋体"/>
          <w:sz w:val="24"/>
        </w:rPr>
        <w:t xml:space="preserve">银行账号：                    </w:t>
      </w:r>
    </w:p>
    <w:p>
      <w:pPr>
        <w:spacing w:line="360" w:lineRule="auto"/>
        <w:ind w:firstLine="480" w:firstLineChars="200"/>
        <w:rPr>
          <w:rFonts w:ascii="宋体" w:hAnsi="宋体" w:cs="宋体"/>
          <w:sz w:val="24"/>
        </w:rPr>
      </w:pPr>
      <w:r>
        <w:rPr>
          <w:rFonts w:hint="eastAsia" w:ascii="宋体" w:hAnsi="宋体" w:cs="宋体"/>
          <w:sz w:val="24"/>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pPr>
        <w:spacing w:line="360" w:lineRule="auto"/>
        <w:ind w:firstLine="360" w:firstLineChars="150"/>
        <w:rPr>
          <w:rFonts w:ascii="宋体" w:hAnsi="宋体" w:cs="宋体"/>
          <w:b/>
          <w:sz w:val="24"/>
        </w:rPr>
      </w:pPr>
      <w:r>
        <w:rPr>
          <w:rFonts w:hint="eastAsia" w:ascii="宋体" w:hAnsi="宋体" w:cs="宋体"/>
          <w:b/>
          <w:sz w:val="24"/>
        </w:rPr>
        <w:t>九、违约责任</w:t>
      </w:r>
    </w:p>
    <w:p>
      <w:pPr>
        <w:autoSpaceDE w:val="0"/>
        <w:autoSpaceDN w:val="0"/>
        <w:adjustRightInd w:val="0"/>
        <w:spacing w:line="360" w:lineRule="auto"/>
        <w:ind w:left="-60" w:leftChars="-29" w:firstLine="300" w:firstLineChars="150"/>
        <w:jc w:val="left"/>
        <w:rPr>
          <w:rFonts w:ascii="宋体" w:hAnsi="宋体" w:cs="宋体"/>
          <w:kern w:val="0"/>
          <w:sz w:val="20"/>
        </w:rPr>
      </w:pPr>
      <w:r>
        <w:rPr>
          <w:rFonts w:hint="eastAsia" w:ascii="宋体" w:hAnsi="宋体" w:cs="宋体"/>
          <w:kern w:val="0"/>
          <w:sz w:val="20"/>
        </w:rPr>
        <w:t>1）乙方应严格按照合同约定的时间交货，如乙方延迟交货，甲方有权追究延迟交货的违约责任。乙方如逾期供货，每逾期一天，按合同总额的千分之五向甲方承担违约金；乙方逾期供货超出交付期十天(含十天)以上的，甲方有权解除合同并追究乙方的违约责任，甲方解除合同的，乙方应支付合同总价款20%的违约金；</w:t>
      </w:r>
    </w:p>
    <w:p>
      <w:pPr>
        <w:spacing w:line="360" w:lineRule="auto"/>
        <w:ind w:firstLine="360" w:firstLineChars="150"/>
        <w:rPr>
          <w:rFonts w:ascii="宋体" w:hAnsi="宋体" w:cs="宋体"/>
          <w:sz w:val="24"/>
        </w:rPr>
      </w:pPr>
      <w:r>
        <w:rPr>
          <w:rFonts w:hint="eastAsia" w:ascii="宋体" w:hAnsi="宋体" w:cs="宋体"/>
          <w:sz w:val="24"/>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360" w:lineRule="auto"/>
        <w:ind w:firstLine="360" w:firstLineChars="150"/>
        <w:rPr>
          <w:rFonts w:ascii="宋体" w:hAnsi="宋体" w:cs="宋体"/>
          <w:sz w:val="24"/>
        </w:rPr>
      </w:pPr>
      <w:r>
        <w:rPr>
          <w:rFonts w:hint="eastAsia" w:ascii="宋体" w:hAnsi="宋体" w:cs="宋体"/>
          <w:sz w:val="24"/>
        </w:rPr>
        <w:t>3）乙方所交产品品种、型号、规格、质量、安装等不符合合同规定的，由乙方负责包换或包修及重新安装，并承担修理、调换或退货、安装而支付的实际费用。乙方不能修理或者不能调换、安装的，按合同总额的20%承担违约金。</w:t>
      </w:r>
    </w:p>
    <w:p>
      <w:pPr>
        <w:spacing w:line="360" w:lineRule="auto"/>
        <w:ind w:firstLine="360" w:firstLineChars="150"/>
        <w:rPr>
          <w:rFonts w:ascii="宋体" w:hAnsi="宋体" w:cs="宋体"/>
          <w:sz w:val="24"/>
        </w:rPr>
      </w:pPr>
      <w:r>
        <w:rPr>
          <w:rFonts w:hint="eastAsia" w:ascii="宋体" w:hAnsi="宋体" w:cs="宋体"/>
          <w:sz w:val="24"/>
        </w:rPr>
        <w:t>4）乙方在协议供货有效期内违反本有关质量保证及售后服务的，甲方有权要求乙方支付合同总价款的20%违约金，乙方支付上述违约金不足以赔偿甲方损失的，甲方有权另行向乙方索赔（包括但不限于第三方索赔、律师费、诉讼费、鉴定费、公证费、差旅费等甲方采取诉讼途径发生的一切费用）。</w:t>
      </w:r>
    </w:p>
    <w:p>
      <w:pPr>
        <w:spacing w:line="360" w:lineRule="auto"/>
        <w:ind w:firstLine="360" w:firstLineChars="150"/>
        <w:rPr>
          <w:rFonts w:ascii="宋体" w:hAnsi="宋体" w:cs="宋体"/>
          <w:sz w:val="24"/>
        </w:rPr>
      </w:pPr>
      <w:r>
        <w:rPr>
          <w:rFonts w:hint="eastAsia" w:ascii="宋体" w:hAnsi="宋体" w:cs="宋体"/>
          <w:sz w:val="24"/>
        </w:rPr>
        <w:t>5）乙方向甲方承诺，如发生乙方向甲方指定人员或与该业务有关的任何工作人员行贿、送礼等行为，或与甲方相关工作人员串通，做出损害甲方利益的任何行为，每次按合同总金额的20%的数额向甲方承担违约金。</w:t>
      </w:r>
    </w:p>
    <w:p>
      <w:pPr>
        <w:spacing w:line="360" w:lineRule="auto"/>
        <w:ind w:firstLine="360" w:firstLineChars="150"/>
        <w:rPr>
          <w:rFonts w:ascii="宋体" w:hAnsi="宋体" w:cs="宋体"/>
          <w:b/>
          <w:sz w:val="24"/>
        </w:rPr>
      </w:pPr>
      <w:r>
        <w:rPr>
          <w:rFonts w:hint="eastAsia" w:ascii="宋体" w:hAnsi="宋体" w:cs="宋体"/>
          <w:b/>
          <w:sz w:val="24"/>
        </w:rPr>
        <w:t>十、不可抗力</w:t>
      </w:r>
    </w:p>
    <w:p>
      <w:pPr>
        <w:spacing w:line="360" w:lineRule="auto"/>
        <w:ind w:firstLine="360" w:firstLineChars="150"/>
        <w:rPr>
          <w:rFonts w:ascii="宋体" w:hAnsi="宋体" w:cs="宋体"/>
          <w:bCs/>
          <w:sz w:val="24"/>
        </w:rPr>
      </w:pPr>
      <w:r>
        <w:rPr>
          <w:rFonts w:hint="eastAsia" w:ascii="宋体" w:hAnsi="宋体" w:cs="宋体"/>
          <w:bCs/>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360" w:lineRule="auto"/>
        <w:ind w:firstLine="360" w:firstLineChars="150"/>
        <w:rPr>
          <w:rFonts w:ascii="宋体" w:hAnsi="宋体" w:cs="宋体"/>
          <w:bCs/>
          <w:sz w:val="24"/>
        </w:rPr>
      </w:pPr>
      <w:r>
        <w:rPr>
          <w:rFonts w:hint="eastAsia" w:ascii="宋体" w:hAnsi="宋体" w:cs="宋体"/>
          <w:bCs/>
          <w:sz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360" w:lineRule="auto"/>
        <w:ind w:firstLine="360" w:firstLineChars="150"/>
        <w:rPr>
          <w:rFonts w:ascii="宋体" w:hAnsi="宋体" w:cs="宋体"/>
          <w:b/>
          <w:sz w:val="24"/>
        </w:rPr>
      </w:pPr>
      <w:r>
        <w:rPr>
          <w:rFonts w:hint="eastAsia" w:ascii="宋体" w:hAnsi="宋体" w:cs="宋体"/>
          <w:b/>
          <w:sz w:val="24"/>
        </w:rPr>
        <w:t>十一、争议解决</w:t>
      </w:r>
    </w:p>
    <w:p>
      <w:pPr>
        <w:spacing w:line="360" w:lineRule="auto"/>
        <w:ind w:firstLine="360" w:firstLineChars="150"/>
        <w:rPr>
          <w:rFonts w:ascii="宋体" w:hAnsi="宋体" w:cs="宋体"/>
          <w:sz w:val="24"/>
        </w:rPr>
      </w:pPr>
      <w:r>
        <w:rPr>
          <w:rFonts w:hint="eastAsia" w:ascii="宋体" w:hAnsi="宋体" w:cs="宋体"/>
          <w:sz w:val="24"/>
        </w:rPr>
        <w:t>本合同如发生纠纷，当事人双方应当及时协商解决，协商不成时，可向甲方所在地人民法院起诉。</w:t>
      </w:r>
    </w:p>
    <w:p>
      <w:pPr>
        <w:spacing w:line="360" w:lineRule="auto"/>
        <w:ind w:firstLine="360" w:firstLineChars="150"/>
        <w:rPr>
          <w:rFonts w:ascii="宋体" w:hAnsi="宋体" w:cs="宋体"/>
          <w:b/>
          <w:bCs/>
          <w:sz w:val="24"/>
        </w:rPr>
      </w:pPr>
      <w:r>
        <w:rPr>
          <w:rFonts w:hint="eastAsia" w:ascii="宋体" w:hAnsi="宋体" w:cs="宋体"/>
          <w:b/>
          <w:bCs/>
          <w:sz w:val="24"/>
        </w:rPr>
        <w:t>十二、合同的文本及生效</w:t>
      </w:r>
    </w:p>
    <w:p>
      <w:pPr>
        <w:spacing w:line="360" w:lineRule="auto"/>
        <w:ind w:firstLine="360" w:firstLineChars="150"/>
        <w:rPr>
          <w:rFonts w:ascii="宋体" w:hAnsi="宋体" w:cs="宋体"/>
          <w:bCs/>
          <w:sz w:val="24"/>
        </w:rPr>
      </w:pPr>
      <w:r>
        <w:rPr>
          <w:rFonts w:hint="eastAsia" w:ascii="宋体" w:hAnsi="宋体" w:cs="宋体"/>
          <w:bCs/>
          <w:sz w:val="24"/>
        </w:rPr>
        <w:t>1、本合同一式陆份，甲方执伍份、乙方执壹份。</w:t>
      </w:r>
    </w:p>
    <w:p>
      <w:pPr>
        <w:spacing w:line="360" w:lineRule="auto"/>
        <w:ind w:firstLine="360" w:firstLineChars="150"/>
        <w:rPr>
          <w:rFonts w:ascii="宋体" w:hAnsi="宋体" w:cs="宋体"/>
          <w:bCs/>
          <w:sz w:val="24"/>
        </w:rPr>
      </w:pPr>
      <w:r>
        <w:rPr>
          <w:rFonts w:hint="eastAsia" w:ascii="宋体" w:hAnsi="宋体" w:cs="宋体"/>
          <w:bCs/>
          <w:sz w:val="24"/>
        </w:rPr>
        <w:t>2、本合同经双方法定代表人签字或单位盖章或双方委托代理人签字成立生效。</w:t>
      </w:r>
    </w:p>
    <w:p>
      <w:pPr>
        <w:spacing w:line="360" w:lineRule="auto"/>
        <w:ind w:firstLine="360" w:firstLineChars="150"/>
        <w:rPr>
          <w:rFonts w:ascii="宋体" w:hAnsi="宋体" w:cs="宋体"/>
          <w:bCs/>
          <w:sz w:val="24"/>
        </w:rPr>
      </w:pPr>
      <w:r>
        <w:rPr>
          <w:rFonts w:hint="eastAsia" w:ascii="宋体" w:hAnsi="宋体" w:cs="宋体"/>
          <w:bCs/>
          <w:sz w:val="24"/>
        </w:rPr>
        <w:t>3、合同内容如遇国家法律、法规及政策另有规定的，从其规定。</w:t>
      </w:r>
    </w:p>
    <w:p>
      <w:pPr>
        <w:spacing w:line="360" w:lineRule="auto"/>
        <w:ind w:firstLine="360" w:firstLineChars="150"/>
        <w:rPr>
          <w:rFonts w:ascii="宋体" w:hAnsi="宋体" w:cs="宋体"/>
          <w:b/>
          <w:sz w:val="24"/>
        </w:rPr>
      </w:pPr>
      <w:r>
        <w:rPr>
          <w:rFonts w:hint="eastAsia" w:ascii="宋体" w:hAnsi="宋体" w:cs="宋体"/>
          <w:b/>
          <w:sz w:val="24"/>
        </w:rPr>
        <w:t>十三、其他约定事项</w:t>
      </w:r>
    </w:p>
    <w:p>
      <w:pPr>
        <w:spacing w:line="360" w:lineRule="auto"/>
        <w:ind w:firstLine="360" w:firstLineChars="150"/>
        <w:rPr>
          <w:rFonts w:ascii="宋体" w:hAnsi="宋体" w:cs="宋体"/>
          <w:sz w:val="24"/>
        </w:rPr>
      </w:pPr>
      <w:r>
        <w:rPr>
          <w:rFonts w:hint="eastAsia" w:ascii="宋体" w:hAnsi="宋体" w:cs="宋体"/>
          <w:sz w:val="24"/>
        </w:rPr>
        <w:t>1、和本合同相关的双方往来函件(包括传真件、电子邮件)与原件具有同等的法律效力，修改无效。</w:t>
      </w:r>
    </w:p>
    <w:p>
      <w:pPr>
        <w:spacing w:line="360" w:lineRule="auto"/>
        <w:ind w:firstLine="360" w:firstLineChars="150"/>
        <w:rPr>
          <w:rFonts w:ascii="宋体" w:hAnsi="宋体" w:cs="宋体"/>
          <w:sz w:val="24"/>
        </w:rPr>
      </w:pPr>
      <w:r>
        <w:rPr>
          <w:rFonts w:hint="eastAsia" w:ascii="宋体" w:hAnsi="宋体" w:cs="宋体"/>
          <w:sz w:val="24"/>
        </w:rPr>
        <w:t>2、乙方签定的供货补充合同和供货承诺书</w:t>
      </w:r>
      <w:r>
        <w:rPr>
          <w:rFonts w:hint="eastAsia" w:ascii="宋体" w:hAnsi="宋体" w:cs="宋体"/>
          <w:b/>
          <w:sz w:val="24"/>
        </w:rPr>
        <w:t>以及与本合同有关的招投标文件、答疑附件、合同附件等</w:t>
      </w:r>
      <w:r>
        <w:rPr>
          <w:rFonts w:hint="eastAsia" w:ascii="宋体" w:hAnsi="宋体" w:cs="宋体"/>
          <w:sz w:val="24"/>
        </w:rPr>
        <w:t>是本合同不可分割的组成部分，与</w:t>
      </w:r>
      <w:r>
        <w:rPr>
          <w:rFonts w:hint="eastAsia" w:ascii="宋体" w:hAnsi="宋体" w:cs="宋体"/>
          <w:b/>
          <w:sz w:val="24"/>
        </w:rPr>
        <w:t>本合同具有同等法律效力</w:t>
      </w:r>
      <w:r>
        <w:rPr>
          <w:rFonts w:hint="eastAsia" w:ascii="宋体" w:hAnsi="宋体" w:cs="宋体"/>
          <w:sz w:val="24"/>
        </w:rPr>
        <w:t>，其他未尽事宜</w:t>
      </w:r>
      <w:r>
        <w:rPr>
          <w:rFonts w:hint="eastAsia" w:ascii="宋体" w:hAnsi="宋体" w:cs="宋体"/>
          <w:b/>
          <w:sz w:val="24"/>
        </w:rPr>
        <w:t>从其规定或另行协商签订补充协议。</w:t>
      </w:r>
    </w:p>
    <w:p>
      <w:pPr>
        <w:spacing w:line="360" w:lineRule="auto"/>
        <w:ind w:firstLine="360" w:firstLineChars="150"/>
        <w:rPr>
          <w:rFonts w:ascii="宋体" w:hAnsi="宋体" w:cs="宋体"/>
          <w:sz w:val="24"/>
        </w:rPr>
      </w:pPr>
      <w:r>
        <w:rPr>
          <w:rFonts w:hint="eastAsia" w:ascii="宋体" w:hAnsi="宋体" w:cs="宋体"/>
          <w:sz w:val="24"/>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360" w:lineRule="auto"/>
        <w:ind w:firstLine="315" w:firstLineChars="150"/>
        <w:rPr>
          <w:rFonts w:ascii="宋体" w:hAnsi="宋体" w:cs="宋体"/>
          <w:sz w:val="24"/>
        </w:rPr>
      </w:pPr>
      <w:r>
        <w:rPr>
          <w:rFonts w:hint="eastAsia" w:ascii="宋体" w:hAnsi="宋体" w:cs="宋体"/>
          <w:szCs w:val="21"/>
        </w:rPr>
        <w:t>4、</w:t>
      </w:r>
      <w:r>
        <w:rPr>
          <w:rFonts w:hint="eastAsia" w:ascii="宋体" w:hAnsi="宋体" w:cs="宋体"/>
          <w:sz w:val="24"/>
        </w:rPr>
        <w:t>本合同首部的双方联系方式及地址为双方有效的送达地址，如有一方地址发生变更，应在变更后当日向对方书面通知，如因变更方未及时通知，相对方按合同尾部地址送达的，视为送达成功。</w:t>
      </w:r>
    </w:p>
    <w:p>
      <w:pPr>
        <w:spacing w:line="360" w:lineRule="auto"/>
        <w:ind w:firstLine="360" w:firstLineChars="150"/>
        <w:rPr>
          <w:rFonts w:ascii="宋体" w:hAnsi="宋体" w:cs="宋体"/>
          <w:sz w:val="24"/>
        </w:rPr>
      </w:pPr>
    </w:p>
    <w:p>
      <w:pPr>
        <w:tabs>
          <w:tab w:val="left" w:pos="2625"/>
        </w:tabs>
        <w:spacing w:line="360" w:lineRule="auto"/>
        <w:jc w:val="right"/>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（以下无正文，为本合同签署页）</w:t>
      </w:r>
    </w:p>
    <w:p>
      <w:pPr>
        <w:spacing w:line="360" w:lineRule="auto"/>
        <w:ind w:left="6360" w:hanging="6360" w:hangingChars="2650"/>
        <w:rPr>
          <w:rFonts w:ascii="宋体" w:hAnsi="宋体" w:cs="宋体"/>
          <w:sz w:val="24"/>
          <w:szCs w:val="24"/>
        </w:rPr>
      </w:pPr>
      <w:r>
        <w:rPr>
          <w:rFonts w:hint="eastAsia" w:ascii="宋体" w:hAnsi="宋体" w:cs="宋体"/>
          <w:sz w:val="24"/>
          <w:szCs w:val="24"/>
        </w:rPr>
        <w:t>甲方（盖章）：                                   乙方（盖章）：</w:t>
      </w:r>
    </w:p>
    <w:p>
      <w:pPr>
        <w:spacing w:line="360" w:lineRule="auto"/>
        <w:ind w:left="6360" w:hanging="6360" w:hangingChars="2650"/>
        <w:rPr>
          <w:rFonts w:ascii="宋体" w:hAnsi="宋体" w:cs="宋体"/>
          <w:b/>
          <w:sz w:val="24"/>
          <w:szCs w:val="24"/>
        </w:rPr>
      </w:pPr>
      <w:r>
        <w:rPr>
          <w:rFonts w:hint="eastAsia" w:ascii="宋体" w:hAnsi="宋体" w:cs="宋体"/>
          <w:sz w:val="24"/>
          <w:szCs w:val="24"/>
        </w:rPr>
        <w:t xml:space="preserve">新疆医科大学第二附属医院               </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 同 章：                                         合 同 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法人签字：                                         法人签字：</w:t>
      </w:r>
    </w:p>
    <w:p>
      <w:pPr>
        <w:autoSpaceDE w:val="0"/>
        <w:autoSpaceDN w:val="0"/>
        <w:adjustRightInd w:val="0"/>
        <w:spacing w:line="360" w:lineRule="auto"/>
        <w:ind w:left="-230" w:leftChars="-256" w:hanging="307" w:hangingChars="128"/>
        <w:rPr>
          <w:rFonts w:ascii="宋体" w:hAnsi="宋体" w:cs="宋体"/>
          <w:kern w:val="0"/>
          <w:sz w:val="24"/>
          <w:szCs w:val="24"/>
        </w:rPr>
      </w:pPr>
      <w:r>
        <w:rPr>
          <w:rFonts w:hint="eastAsia" w:ascii="宋体" w:hAnsi="宋体" w:cs="宋体"/>
          <w:kern w:val="0"/>
          <w:sz w:val="24"/>
          <w:szCs w:val="24"/>
        </w:rPr>
        <w:t xml:space="preserve">     授权代表签字：                                    授权代表签字：</w:t>
      </w:r>
    </w:p>
    <w:p>
      <w:pPr>
        <w:autoSpaceDE w:val="0"/>
        <w:autoSpaceDN w:val="0"/>
        <w:adjustRightInd w:val="0"/>
        <w:spacing w:line="360" w:lineRule="auto"/>
        <w:ind w:left="-230" w:leftChars="-256" w:hanging="307" w:hangingChars="128"/>
        <w:rPr>
          <w:rFonts w:ascii="宋体" w:hAnsi="宋体" w:cs="宋体"/>
          <w:kern w:val="0"/>
          <w:sz w:val="24"/>
          <w:szCs w:val="24"/>
        </w:rPr>
      </w:pPr>
      <w:r>
        <w:rPr>
          <w:rFonts w:hint="eastAsia" w:ascii="宋体" w:hAnsi="宋体" w:cs="宋体"/>
          <w:kern w:val="0"/>
          <w:sz w:val="24"/>
          <w:szCs w:val="24"/>
        </w:rPr>
        <w:t xml:space="preserve">     电话：0991-4609101                                电话：</w:t>
      </w:r>
    </w:p>
    <w:p>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t>纳税人识别号                                      纳税人识别号：</w:t>
      </w:r>
    </w:p>
    <w:p>
      <w:pPr>
        <w:autoSpaceDE w:val="0"/>
        <w:autoSpaceDN w:val="0"/>
        <w:adjustRightInd w:val="0"/>
        <w:spacing w:line="360" w:lineRule="auto"/>
        <w:ind w:left="5400" w:hanging="5400" w:hangingChars="2250"/>
        <w:rPr>
          <w:rFonts w:ascii="宋体" w:hAnsi="宋体" w:cs="宋体"/>
          <w:kern w:val="0"/>
          <w:sz w:val="24"/>
          <w:szCs w:val="24"/>
        </w:rPr>
      </w:pPr>
      <w:r>
        <w:rPr>
          <w:rFonts w:hint="eastAsia" w:ascii="宋体" w:hAnsi="宋体" w:cs="宋体"/>
          <w:kern w:val="0"/>
          <w:sz w:val="24"/>
          <w:szCs w:val="24"/>
        </w:rPr>
        <w:t>地址：乌鲁木齐市南湖东路北二巷38号                地址：</w:t>
      </w:r>
    </w:p>
    <w:p>
      <w:pPr>
        <w:autoSpaceDE w:val="0"/>
        <w:autoSpaceDN w:val="0"/>
        <w:adjustRightInd w:val="0"/>
        <w:spacing w:line="360" w:lineRule="auto"/>
        <w:ind w:left="5520" w:hanging="5520" w:hangingChars="2300"/>
        <w:rPr>
          <w:rFonts w:ascii="宋体" w:hAnsi="宋体" w:cs="宋体"/>
          <w:kern w:val="0"/>
          <w:sz w:val="24"/>
          <w:szCs w:val="24"/>
        </w:rPr>
      </w:pPr>
      <w:r>
        <w:rPr>
          <w:rFonts w:hint="eastAsia" w:ascii="宋体" w:hAnsi="宋体" w:cs="宋体"/>
          <w:kern w:val="0"/>
          <w:sz w:val="24"/>
          <w:szCs w:val="24"/>
        </w:rPr>
        <w:t>开户行：                                          开户行：</w:t>
      </w:r>
    </w:p>
    <w:p>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t>行号：                                            行号：</w:t>
      </w:r>
    </w:p>
    <w:p>
      <w:pPr>
        <w:spacing w:line="360" w:lineRule="auto"/>
        <w:rPr>
          <w:rFonts w:ascii="宋体" w:hAnsi="宋体" w:cs="宋体"/>
          <w:sz w:val="24"/>
          <w:szCs w:val="24"/>
        </w:rPr>
      </w:pPr>
      <w:r>
        <w:rPr>
          <w:rFonts w:hint="eastAsia" w:ascii="宋体" w:hAnsi="宋体" w:cs="宋体"/>
          <w:sz w:val="24"/>
          <w:szCs w:val="24"/>
        </w:rPr>
        <w:t>银行账号：                                        银行账号：</w:t>
      </w:r>
    </w:p>
    <w:p>
      <w:pPr>
        <w:pStyle w:val="32"/>
        <w:spacing w:line="520" w:lineRule="exact"/>
        <w:ind w:firstLine="480"/>
        <w:rPr>
          <w:rFonts w:ascii="仿宋" w:hAnsi="仿宋" w:eastAsia="仿宋" w:cs="仿宋"/>
        </w:rPr>
      </w:pPr>
      <w:r>
        <w:rPr>
          <w:rFonts w:hint="eastAsia" w:ascii="宋体" w:hAnsi="宋体" w:eastAsia="宋体" w:cs="宋体"/>
          <w:kern w:val="0"/>
          <w:sz w:val="24"/>
          <w:szCs w:val="24"/>
        </w:rPr>
        <w:t>签订时间：  年  月  日                            签订时间：  年  月  日</w:t>
      </w:r>
    </w:p>
    <w:p>
      <w:pPr>
        <w:spacing w:line="580" w:lineRule="exact"/>
        <w:ind w:firstLine="1200" w:firstLineChars="500"/>
        <w:rPr>
          <w:rFonts w:ascii="仿宋" w:hAnsi="仿宋" w:eastAsia="仿宋"/>
          <w:b/>
          <w:color w:val="000000"/>
          <w:sz w:val="32"/>
          <w:szCs w:val="32"/>
        </w:rPr>
      </w:pPr>
      <w:r>
        <w:rPr>
          <w:rFonts w:ascii="仿宋" w:hAnsi="仿宋" w:eastAsia="仿宋"/>
          <w:color w:val="000000"/>
          <w:sz w:val="24"/>
        </w:rPr>
        <w:br w:type="page"/>
      </w:r>
    </w:p>
    <w:p>
      <w:pPr>
        <w:pStyle w:val="3"/>
      </w:pPr>
      <w:bookmarkStart w:id="54" w:name="_Toc6245"/>
      <w:bookmarkStart w:id="55" w:name="_Toc61184635"/>
      <w:bookmarkStart w:id="56" w:name="_Toc56170392"/>
      <w:r>
        <w:rPr>
          <w:rFonts w:hint="eastAsia"/>
        </w:rPr>
        <w:t>第五章、响应文件格式</w:t>
      </w:r>
      <w:bookmarkEnd w:id="54"/>
      <w:bookmarkEnd w:id="55"/>
      <w:bookmarkEnd w:id="56"/>
    </w:p>
    <w:p>
      <w:pPr>
        <w:pStyle w:val="33"/>
        <w:spacing w:line="360" w:lineRule="auto"/>
        <w:ind w:firstLine="1400" w:firstLineChars="200"/>
        <w:jc w:val="both"/>
        <w:rPr>
          <w:rFonts w:ascii="仿宋" w:hAnsi="仿宋" w:eastAsia="仿宋"/>
          <w:sz w:val="70"/>
        </w:rPr>
      </w:pPr>
    </w:p>
    <w:p>
      <w:pPr>
        <w:spacing w:line="360" w:lineRule="auto"/>
        <w:jc w:val="center"/>
        <w:rPr>
          <w:rFonts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ascii="仿宋" w:hAnsi="仿宋" w:eastAsia="仿宋"/>
          <w:color w:val="000000"/>
          <w:sz w:val="72"/>
        </w:rPr>
      </w:pPr>
    </w:p>
    <w:p>
      <w:pPr>
        <w:spacing w:line="360" w:lineRule="auto"/>
        <w:jc w:val="center"/>
        <w:rPr>
          <w:rFonts w:ascii="仿宋" w:hAnsi="仿宋" w:eastAsia="仿宋"/>
          <w:color w:val="000000"/>
        </w:rPr>
      </w:pPr>
      <w:r>
        <w:rPr>
          <w:rFonts w:hint="eastAsia" w:ascii="仿宋" w:hAnsi="仿宋" w:eastAsia="仿宋"/>
          <w:color w:val="000000"/>
          <w:sz w:val="72"/>
        </w:rPr>
        <w:t>响应文件</w:t>
      </w:r>
    </w:p>
    <w:p>
      <w:pPr>
        <w:spacing w:line="360" w:lineRule="auto"/>
        <w:rPr>
          <w:rFonts w:ascii="仿宋" w:hAnsi="仿宋" w:eastAsia="仿宋"/>
          <w:color w:val="000000"/>
        </w:rPr>
      </w:pPr>
    </w:p>
    <w:p>
      <w:pPr>
        <w:spacing w:line="360" w:lineRule="auto"/>
        <w:ind w:firstLine="420"/>
        <w:rPr>
          <w:rFonts w:ascii="仿宋" w:hAnsi="仿宋" w:eastAsia="仿宋"/>
          <w:color w:val="000000"/>
        </w:rPr>
      </w:pP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rPr>
      </w:pPr>
      <w:r>
        <w:rPr>
          <w:rFonts w:hint="eastAsia" w:ascii="仿宋" w:hAnsi="仿宋" w:eastAsia="仿宋"/>
          <w:color w:val="000000"/>
          <w:sz w:val="44"/>
        </w:rPr>
        <w:t>供应商代表：</w:t>
      </w:r>
    </w:p>
    <w:p>
      <w:pPr>
        <w:spacing w:line="360" w:lineRule="auto"/>
        <w:ind w:firstLine="640"/>
        <w:rPr>
          <w:rFonts w:ascii="仿宋" w:hAnsi="仿宋" w:eastAsia="仿宋"/>
          <w:color w:val="000000"/>
          <w:sz w:val="32"/>
        </w:rPr>
      </w:pPr>
    </w:p>
    <w:p>
      <w:pPr>
        <w:spacing w:line="360" w:lineRule="auto"/>
        <w:ind w:firstLine="640"/>
        <w:rPr>
          <w:rFonts w:ascii="仿宋" w:hAnsi="仿宋" w:eastAsia="仿宋"/>
          <w:color w:val="000000"/>
          <w:sz w:val="32"/>
        </w:rPr>
      </w:pPr>
    </w:p>
    <w:p>
      <w:pPr>
        <w:spacing w:line="360" w:lineRule="auto"/>
        <w:ind w:firstLine="720"/>
        <w:jc w:val="center"/>
        <w:rPr>
          <w:rFonts w:ascii="仿宋" w:hAnsi="仿宋" w:eastAsia="仿宋"/>
          <w:color w:val="000000"/>
          <w:sz w:val="36"/>
        </w:rPr>
      </w:pPr>
      <w:r>
        <w:rPr>
          <w:rFonts w:hint="eastAsia" w:ascii="仿宋" w:hAnsi="仿宋" w:eastAsia="仿宋"/>
          <w:color w:val="000000"/>
          <w:sz w:val="36"/>
        </w:rPr>
        <w:t>年      月      日</w:t>
      </w:r>
    </w:p>
    <w:p>
      <w:pPr>
        <w:pStyle w:val="5"/>
      </w:pPr>
      <w:r>
        <w:rPr>
          <w:rFonts w:hint="eastAsia"/>
          <w:sz w:val="36"/>
        </w:rPr>
        <w:br w:type="page"/>
      </w:r>
      <w:bookmarkStart w:id="57" w:name="_Toc56170393"/>
      <w:bookmarkStart w:id="58" w:name="_Toc10657"/>
      <w:bookmarkStart w:id="59" w:name="_Toc61184636"/>
      <w:r>
        <w:rPr>
          <w:rFonts w:hint="eastAsia"/>
        </w:rPr>
        <w:t>附件一、投标书</w:t>
      </w:r>
      <w:bookmarkEnd w:id="57"/>
      <w:bookmarkEnd w:id="58"/>
      <w:bookmarkEnd w:id="59"/>
    </w:p>
    <w:p>
      <w:pPr>
        <w:pStyle w:val="34"/>
        <w:spacing w:line="360" w:lineRule="auto"/>
        <w:ind w:firstLine="0" w:firstLineChars="0"/>
        <w:jc w:val="both"/>
        <w:rPr>
          <w:rFonts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ascii="仿宋" w:hAnsi="仿宋" w:eastAsia="仿宋"/>
          <w:color w:val="000000"/>
        </w:rPr>
      </w:pPr>
    </w:p>
    <w:p>
      <w:pPr>
        <w:spacing w:line="360" w:lineRule="auto"/>
        <w:ind w:firstLine="560"/>
        <w:rPr>
          <w:rFonts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ascii="仿宋" w:hAnsi="仿宋" w:eastAsia="仿宋"/>
          <w:color w:val="000000"/>
          <w:sz w:val="28"/>
        </w:rPr>
      </w:pPr>
      <w:r>
        <w:rPr>
          <w:rFonts w:hint="eastAsia" w:ascii="仿宋" w:hAnsi="仿宋" w:eastAsia="仿宋"/>
          <w:color w:val="000000"/>
          <w:sz w:val="28"/>
        </w:rPr>
        <w:t>（9）其它。</w:t>
      </w:r>
    </w:p>
    <w:p>
      <w:pPr>
        <w:spacing w:line="360" w:lineRule="auto"/>
        <w:ind w:firstLine="560"/>
        <w:rPr>
          <w:rFonts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ascii="仿宋" w:hAnsi="仿宋" w:eastAsia="仿宋"/>
          <w:color w:val="000000"/>
          <w:sz w:val="28"/>
        </w:rPr>
      </w:pPr>
      <w:r>
        <w:rPr>
          <w:rFonts w:hint="eastAsia" w:ascii="仿宋" w:hAnsi="仿宋" w:eastAsia="仿宋"/>
          <w:color w:val="000000"/>
          <w:sz w:val="28"/>
        </w:rPr>
        <w:t>单       位：</w:t>
      </w:r>
    </w:p>
    <w:p>
      <w:pPr>
        <w:spacing w:line="360" w:lineRule="auto"/>
        <w:ind w:firstLine="560"/>
        <w:rPr>
          <w:rFonts w:ascii="仿宋" w:hAnsi="仿宋" w:eastAsia="仿宋"/>
          <w:color w:val="000000"/>
          <w:sz w:val="28"/>
        </w:rPr>
      </w:pPr>
      <w:r>
        <w:rPr>
          <w:rFonts w:hint="eastAsia" w:ascii="仿宋" w:hAnsi="仿宋" w:eastAsia="仿宋"/>
          <w:color w:val="000000"/>
          <w:sz w:val="28"/>
        </w:rPr>
        <w:t>地       址：</w:t>
      </w:r>
    </w:p>
    <w:p>
      <w:pPr>
        <w:spacing w:line="360" w:lineRule="auto"/>
        <w:ind w:firstLine="560"/>
        <w:rPr>
          <w:rFonts w:ascii="仿宋" w:hAnsi="仿宋" w:eastAsia="仿宋"/>
          <w:color w:val="000000"/>
          <w:sz w:val="28"/>
        </w:rPr>
      </w:pPr>
      <w:r>
        <w:rPr>
          <w:rFonts w:hint="eastAsia" w:ascii="仿宋" w:hAnsi="仿宋" w:eastAsia="仿宋"/>
          <w:color w:val="000000"/>
          <w:sz w:val="28"/>
        </w:rPr>
        <w:t>电       话：</w:t>
      </w:r>
    </w:p>
    <w:p>
      <w:pPr>
        <w:spacing w:line="360" w:lineRule="auto"/>
        <w:ind w:firstLine="560"/>
        <w:rPr>
          <w:rFonts w:ascii="仿宋" w:hAnsi="仿宋" w:eastAsia="仿宋"/>
          <w:color w:val="000000"/>
          <w:sz w:val="28"/>
        </w:rPr>
      </w:pPr>
      <w:r>
        <w:rPr>
          <w:rFonts w:hint="eastAsia" w:ascii="仿宋" w:hAnsi="仿宋" w:eastAsia="仿宋"/>
          <w:color w:val="000000"/>
          <w:sz w:val="28"/>
        </w:rPr>
        <w:t>传       真：</w:t>
      </w:r>
    </w:p>
    <w:p>
      <w:pPr>
        <w:spacing w:line="360" w:lineRule="auto"/>
        <w:ind w:firstLine="560"/>
        <w:rPr>
          <w:rFonts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ascii="仿宋" w:hAnsi="仿宋" w:eastAsia="仿宋"/>
          <w:color w:val="000000"/>
          <w:sz w:val="28"/>
        </w:rPr>
      </w:pPr>
    </w:p>
    <w:p>
      <w:pPr>
        <w:spacing w:line="360" w:lineRule="auto"/>
        <w:ind w:firstLine="560"/>
        <w:rPr>
          <w:rFonts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ascii="仿宋" w:hAnsi="仿宋" w:eastAsia="仿宋"/>
          <w:color w:val="000000"/>
          <w:sz w:val="28"/>
        </w:rPr>
      </w:pPr>
    </w:p>
    <w:p>
      <w:pPr>
        <w:spacing w:line="360" w:lineRule="auto"/>
        <w:ind w:firstLine="4877" w:firstLineChars="1742"/>
        <w:rPr>
          <w:rFonts w:ascii="仿宋" w:hAnsi="仿宋" w:eastAsia="仿宋"/>
          <w:color w:val="000000"/>
          <w:sz w:val="28"/>
        </w:rPr>
      </w:pPr>
      <w:r>
        <w:rPr>
          <w:rFonts w:hint="eastAsia" w:ascii="仿宋" w:hAnsi="仿宋" w:eastAsia="仿宋"/>
          <w:color w:val="000000"/>
          <w:sz w:val="28"/>
        </w:rPr>
        <w:t>年   月    日</w:t>
      </w:r>
    </w:p>
    <w:p>
      <w:pPr>
        <w:pStyle w:val="5"/>
      </w:pPr>
      <w:r>
        <w:rPr>
          <w:rFonts w:hint="eastAsia"/>
        </w:rPr>
        <w:br w:type="page"/>
      </w:r>
      <w:bookmarkStart w:id="60" w:name="_Toc26466"/>
      <w:bookmarkStart w:id="61" w:name="_Toc56170394"/>
      <w:bookmarkStart w:id="62" w:name="_Toc61184637"/>
      <w:r>
        <w:rPr>
          <w:rFonts w:hint="eastAsia"/>
        </w:rPr>
        <w:t>附件二、</w:t>
      </w:r>
      <w:r>
        <w:t>法定代表人资格证明书</w:t>
      </w:r>
      <w:bookmarkEnd w:id="60"/>
      <w:bookmarkEnd w:id="61"/>
      <w:bookmarkEnd w:id="62"/>
    </w:p>
    <w:p>
      <w:pPr>
        <w:spacing w:line="360" w:lineRule="auto"/>
        <w:rPr>
          <w:rFonts w:ascii="仿宋" w:hAnsi="仿宋" w:eastAsia="仿宋"/>
          <w:color w:val="000000"/>
          <w:szCs w:val="21"/>
        </w:rPr>
      </w:pPr>
    </w:p>
    <w:p>
      <w:pPr>
        <w:pStyle w:val="32"/>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32"/>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32"/>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32"/>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32"/>
        <w:spacing w:line="360" w:lineRule="auto"/>
        <w:ind w:firstLine="560"/>
        <w:rPr>
          <w:rFonts w:ascii="仿宋" w:hAnsi="仿宋" w:eastAsia="仿宋"/>
          <w:color w:val="000000"/>
        </w:rPr>
      </w:pPr>
    </w:p>
    <w:p>
      <w:pPr>
        <w:pStyle w:val="32"/>
        <w:spacing w:line="360" w:lineRule="auto"/>
        <w:ind w:firstLine="560"/>
        <w:rPr>
          <w:rFonts w:ascii="仿宋" w:hAnsi="仿宋" w:eastAsia="仿宋"/>
          <w:color w:val="000000"/>
        </w:rPr>
      </w:pPr>
      <w:r>
        <w:rPr>
          <w:rFonts w:ascii="仿宋" w:hAnsi="仿宋" w:eastAsia="仿宋"/>
          <w:color w:val="000000"/>
        </w:rPr>
        <w:t>特此证明</w:t>
      </w:r>
    </w:p>
    <w:p>
      <w:pPr>
        <w:pStyle w:val="32"/>
        <w:spacing w:line="360" w:lineRule="auto"/>
        <w:ind w:firstLine="560"/>
        <w:rPr>
          <w:rFonts w:ascii="仿宋" w:hAnsi="仿宋" w:eastAsia="仿宋"/>
          <w:color w:val="000000"/>
        </w:rPr>
      </w:pPr>
      <w: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0" t="0" r="0" b="0"/>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12700" cap="flat" cmpd="sng" algn="ctr">
                          <a:solidFill>
                            <a:srgbClr val="000000"/>
                          </a:solidFill>
                          <a:prstDash val="solid"/>
                          <a:miter lim="800000"/>
                        </a:ln>
                      </wps:spPr>
                      <wps:txb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fill on="f" focussize="0,0"/>
                <v:stroke weight="1pt" color="#000000" miterlimit="8" joinstyle="miter"/>
                <v:imagedata o:title=""/>
                <o:lock v:ext="edit" aspectratio="f"/>
                <v:textbo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0" t="0" r="0" b="0"/>
                <wp:wrapNone/>
                <wp:docPr id="16" name="圆角矩形 1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12700" cap="flat" cmpd="sng" algn="ctr">
                          <a:solidFill>
                            <a:srgbClr val="000000"/>
                          </a:solidFill>
                          <a:prstDash val="solid"/>
                          <a:miter lim="800000"/>
                        </a:ln>
                      </wps:spPr>
                      <wps:txb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5u&#10;yI3YAAAACQEAAA8AAAAAAAAAAQAgAAAAIgAAAGRycy9kb3ducmV2LnhtbFBLAQIUABQAAAAIAIdO&#10;4kCrH9GGlQIAAA8FAAAOAAAAAAAAAAEAIAAAACcBAABkcnMvZTJvRG9jLnhtbFBLBQYAAAAABgAG&#10;AFkBAAAuBgAAAAA=&#10;">
                <v:fill on="f" focussize="0,0"/>
                <v:stroke weight="1pt" color="#000000" miterlimit="8" joinstyle="miter"/>
                <v:imagedata o:title=""/>
                <o:lock v:ext="edit" aspectratio="f"/>
                <v:textbo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mc:Fallback>
        </mc:AlternateContent>
      </w:r>
    </w:p>
    <w:p>
      <w:pPr>
        <w:pStyle w:val="32"/>
        <w:spacing w:line="360" w:lineRule="auto"/>
        <w:ind w:firstLine="560"/>
        <w:jc w:val="left"/>
        <w:rPr>
          <w:rFonts w:ascii="仿宋" w:hAnsi="仿宋" w:eastAsia="仿宋"/>
          <w:color w:val="000000"/>
        </w:rPr>
      </w:pPr>
    </w:p>
    <w:p>
      <w:pPr>
        <w:pStyle w:val="32"/>
        <w:spacing w:line="360" w:lineRule="auto"/>
        <w:ind w:firstLine="560"/>
        <w:rPr>
          <w:rFonts w:ascii="仿宋" w:hAnsi="仿宋" w:eastAsia="仿宋"/>
          <w:color w:val="000000"/>
        </w:rPr>
      </w:pPr>
    </w:p>
    <w:p>
      <w:pPr>
        <w:pStyle w:val="32"/>
        <w:spacing w:line="360" w:lineRule="auto"/>
        <w:ind w:firstLine="560"/>
        <w:rPr>
          <w:rFonts w:ascii="仿宋" w:hAnsi="仿宋" w:eastAsia="仿宋"/>
          <w:color w:val="000000"/>
        </w:rPr>
      </w:pPr>
    </w:p>
    <w:p>
      <w:pPr>
        <w:pStyle w:val="32"/>
        <w:spacing w:line="360" w:lineRule="auto"/>
        <w:ind w:firstLine="4200" w:firstLineChars="1500"/>
        <w:rPr>
          <w:rFonts w:ascii="仿宋" w:hAnsi="仿宋" w:eastAsia="仿宋"/>
          <w:color w:val="000000"/>
        </w:rPr>
      </w:pPr>
    </w:p>
    <w:p>
      <w:pPr>
        <w:pStyle w:val="32"/>
        <w:spacing w:line="360" w:lineRule="auto"/>
        <w:ind w:firstLine="4200" w:firstLineChars="1500"/>
        <w:rPr>
          <w:rFonts w:ascii="仿宋" w:hAnsi="仿宋" w:eastAsia="仿宋"/>
          <w:color w:val="000000"/>
        </w:rPr>
      </w:pPr>
    </w:p>
    <w:p>
      <w:pPr>
        <w:pStyle w:val="32"/>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32"/>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32"/>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spacing w:line="360" w:lineRule="auto"/>
        <w:rPr>
          <w:szCs w:val="21"/>
        </w:rPr>
      </w:pPr>
      <w:r>
        <w:br w:type="page"/>
      </w:r>
      <w:bookmarkStart w:id="63" w:name="_Toc56170395"/>
      <w:bookmarkStart w:id="64" w:name="_Toc61184638"/>
      <w:bookmarkStart w:id="65" w:name="_Toc3373"/>
      <w:r>
        <w:rPr>
          <w:rFonts w:hint="eastAsia"/>
        </w:rPr>
        <w:t>附件三、法定代表人</w:t>
      </w:r>
      <w:r>
        <w:t>授权委托书</w:t>
      </w:r>
      <w:bookmarkEnd w:id="63"/>
      <w:bookmarkEnd w:id="64"/>
      <w:bookmarkEnd w:id="65"/>
    </w:p>
    <w:p>
      <w:pPr>
        <w:pStyle w:val="32"/>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本项目投标文件</w:t>
      </w:r>
      <w:r>
        <w:rPr>
          <w:rFonts w:ascii="仿宋" w:hAnsi="仿宋" w:eastAsia="仿宋"/>
          <w:color w:val="000000"/>
        </w:rPr>
        <w:t>的法定代表人授权委托代理人，全权代表我</w:t>
      </w:r>
      <w:r>
        <w:rPr>
          <w:rFonts w:hint="eastAsia" w:ascii="仿宋" w:hAnsi="仿宋" w:eastAsia="仿宋"/>
          <w:color w:val="000000"/>
        </w:rPr>
        <w:t>单位处理本次磋商的有关事宜。代理人所签署的一切有关文件，我单位均予承认。</w:t>
      </w:r>
    </w:p>
    <w:p>
      <w:pPr>
        <w:pStyle w:val="32"/>
        <w:spacing w:line="360" w:lineRule="auto"/>
        <w:ind w:firstLine="560"/>
        <w:rPr>
          <w:rFonts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32"/>
        <w:spacing w:line="360" w:lineRule="auto"/>
        <w:ind w:firstLine="560"/>
        <w:rPr>
          <w:rFonts w:ascii="仿宋" w:hAnsi="仿宋" w:eastAsia="仿宋"/>
          <w:color w:val="000000"/>
        </w:rPr>
      </w:pPr>
      <w: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0" t="0" r="0" b="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12700" cap="flat" cmpd="sng" algn="ctr">
                          <a:solidFill>
                            <a:srgbClr val="000000"/>
                          </a:solidFill>
                          <a:prstDash val="solid"/>
                          <a:miter lim="800000"/>
                        </a:ln>
                      </wps:spPr>
                      <wps:txb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fill on="f" focussize="0,0"/>
                <v:stroke weight="1pt" color="#000000" miterlimit="8" joinstyle="miter"/>
                <v:imagedata o:title=""/>
                <o:lock v:ext="edit" aspectratio="f"/>
                <v:textbo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0" t="0" r="0" b="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12700" cap="flat" cmpd="sng" algn="ctr">
                          <a:solidFill>
                            <a:srgbClr val="000000"/>
                          </a:solidFill>
                          <a:prstDash val="solid"/>
                          <a:miter lim="800000"/>
                        </a:ln>
                      </wps:spPr>
                      <wps:txb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fill on="f" focussize="0,0"/>
                <v:stroke weight="1pt" color="#000000" miterlimit="8" joinstyle="miter"/>
                <v:imagedata o:title=""/>
                <o:lock v:ext="edit" aspectratio="f"/>
                <v:textbo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mc:Fallback>
        </mc:AlternateContent>
      </w:r>
      <w:r>
        <w:rPr>
          <w:rFonts w:ascii="仿宋" w:hAnsi="仿宋" w:eastAsia="仿宋"/>
          <w:color w:val="000000"/>
        </w:rPr>
        <w:t xml:space="preserve"> </w:t>
      </w:r>
    </w:p>
    <w:p>
      <w:pPr>
        <w:pStyle w:val="32"/>
        <w:spacing w:line="360" w:lineRule="auto"/>
        <w:ind w:firstLine="560"/>
        <w:rPr>
          <w:rFonts w:ascii="仿宋" w:hAnsi="仿宋" w:eastAsia="仿宋"/>
          <w:color w:val="000000"/>
        </w:rPr>
      </w:pPr>
    </w:p>
    <w:p>
      <w:pPr>
        <w:pStyle w:val="32"/>
        <w:spacing w:line="360" w:lineRule="auto"/>
        <w:ind w:firstLine="560"/>
        <w:rPr>
          <w:rFonts w:ascii="仿宋" w:hAnsi="仿宋" w:eastAsia="仿宋"/>
          <w:color w:val="000000"/>
        </w:rPr>
      </w:pPr>
    </w:p>
    <w:p>
      <w:pPr>
        <w:pStyle w:val="32"/>
        <w:spacing w:line="360" w:lineRule="auto"/>
        <w:ind w:firstLine="560"/>
        <w:rPr>
          <w:rFonts w:ascii="仿宋" w:hAnsi="仿宋" w:eastAsia="仿宋"/>
          <w:color w:val="000000"/>
        </w:rPr>
      </w:pPr>
    </w:p>
    <w:p>
      <w:pPr>
        <w:pStyle w:val="32"/>
        <w:spacing w:line="360" w:lineRule="auto"/>
        <w:ind w:firstLine="560"/>
        <w:rPr>
          <w:rFonts w:ascii="仿宋" w:hAnsi="仿宋" w:eastAsia="仿宋"/>
          <w:color w:val="000000"/>
        </w:rPr>
      </w:pPr>
      <w: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0" t="0" r="0" b="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12700" cap="flat" cmpd="sng" algn="ctr">
                          <a:solidFill>
                            <a:srgbClr val="000000"/>
                          </a:solidFill>
                          <a:prstDash val="solid"/>
                          <a:miter lim="800000"/>
                        </a:ln>
                      </wps:spPr>
                      <wps:txb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fill on="f" focussize="0,0"/>
                <v:stroke weight="1pt" color="#000000" miterlimit="8" joinstyle="miter"/>
                <v:imagedata o:title=""/>
                <o:lock v:ext="edit" aspectratio="f"/>
                <v:textbo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pPr>
                        <w:jc w:val="center"/>
                      </w:pPr>
                    </w:p>
                  </w:txbxContent>
                </v:textbox>
              </v:round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0" t="0" r="0" b="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12700" cap="flat" cmpd="sng" algn="ctr">
                          <a:solidFill>
                            <a:srgbClr val="000000"/>
                          </a:solidFill>
                          <a:prstDash val="solid"/>
                          <a:miter lim="800000"/>
                        </a:ln>
                      </wps:spPr>
                      <wps:txb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fill on="f" focussize="0,0"/>
                <v:stroke weight="1pt" color="#000000" miterlimit="8" joinstyle="miter"/>
                <v:imagedata o:title=""/>
                <o:lock v:ext="edit" aspectratio="f"/>
                <v:textbo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pPr>
                        <w:jc w:val="center"/>
                      </w:pPr>
                    </w:p>
                  </w:txbxContent>
                </v:textbox>
              </v:roundrect>
            </w:pict>
          </mc:Fallback>
        </mc:AlternateContent>
      </w:r>
    </w:p>
    <w:p>
      <w:pPr>
        <w:pStyle w:val="32"/>
        <w:spacing w:line="360" w:lineRule="auto"/>
        <w:ind w:firstLine="560"/>
        <w:rPr>
          <w:rFonts w:ascii="仿宋" w:hAnsi="仿宋" w:eastAsia="仿宋"/>
          <w:color w:val="000000"/>
        </w:rPr>
      </w:pPr>
    </w:p>
    <w:p>
      <w:pPr>
        <w:pStyle w:val="32"/>
        <w:spacing w:line="360" w:lineRule="auto"/>
        <w:ind w:firstLine="560"/>
        <w:rPr>
          <w:rFonts w:ascii="仿宋" w:hAnsi="仿宋" w:eastAsia="仿宋"/>
          <w:color w:val="000000"/>
        </w:rPr>
      </w:pPr>
    </w:p>
    <w:p>
      <w:pPr>
        <w:pStyle w:val="32"/>
        <w:spacing w:line="360" w:lineRule="auto"/>
        <w:ind w:firstLine="0" w:firstLineChars="0"/>
        <w:rPr>
          <w:rFonts w:ascii="仿宋" w:hAnsi="仿宋" w:eastAsia="仿宋"/>
          <w:color w:val="000000"/>
        </w:rPr>
      </w:pPr>
    </w:p>
    <w:p>
      <w:pPr>
        <w:pStyle w:val="32"/>
        <w:spacing w:line="360" w:lineRule="auto"/>
        <w:ind w:firstLine="0" w:firstLineChars="0"/>
        <w:rPr>
          <w:rFonts w:ascii="仿宋" w:hAnsi="仿宋" w:eastAsia="仿宋"/>
          <w:color w:val="000000"/>
        </w:rPr>
      </w:pPr>
    </w:p>
    <w:p>
      <w:pPr>
        <w:pStyle w:val="32"/>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32"/>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32"/>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32"/>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32"/>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32"/>
        <w:spacing w:line="360" w:lineRule="auto"/>
        <w:ind w:firstLine="560"/>
        <w:rPr>
          <w:rFonts w:ascii="仿宋" w:hAnsi="仿宋" w:eastAsia="仿宋"/>
          <w:color w:val="000000"/>
        </w:rPr>
      </w:pPr>
    </w:p>
    <w:p>
      <w:pPr>
        <w:pStyle w:val="5"/>
      </w:pPr>
      <w:r>
        <w:br w:type="page"/>
      </w:r>
      <w:bookmarkStart w:id="66" w:name="_Toc9301"/>
      <w:bookmarkStart w:id="67" w:name="_Toc61184639"/>
      <w:bookmarkStart w:id="68" w:name="_Toc56170396"/>
      <w:r>
        <w:rPr>
          <w:rFonts w:hint="eastAsia"/>
        </w:rPr>
        <w:t>附件四、关于磋商文件的声明函</w:t>
      </w:r>
      <w:bookmarkEnd w:id="66"/>
      <w:bookmarkEnd w:id="67"/>
      <w:bookmarkEnd w:id="68"/>
    </w:p>
    <w:p>
      <w:pPr>
        <w:adjustRightInd w:val="0"/>
        <w:snapToGrid w:val="0"/>
        <w:spacing w:line="360" w:lineRule="auto"/>
        <w:ind w:firstLine="560" w:firstLineChars="200"/>
        <w:rPr>
          <w:rFonts w:ascii="仿宋" w:hAnsi="仿宋" w:eastAsia="仿宋"/>
          <w:color w:val="000000"/>
          <w:sz w:val="28"/>
          <w:szCs w:val="28"/>
        </w:rPr>
      </w:pPr>
    </w:p>
    <w:p>
      <w:pPr>
        <w:pStyle w:val="32"/>
        <w:spacing w:line="360" w:lineRule="auto"/>
        <w:ind w:firstLine="560"/>
        <w:rPr>
          <w:rFonts w:ascii="仿宋" w:hAnsi="仿宋" w:eastAsia="仿宋"/>
          <w:color w:val="000000"/>
        </w:rPr>
      </w:pPr>
      <w:r>
        <w:rPr>
          <w:rFonts w:hint="eastAsia" w:ascii="仿宋" w:hAnsi="仿宋" w:eastAsia="仿宋"/>
          <w:color w:val="000000"/>
        </w:rPr>
        <w:t>致：中科高盛咨询集团有限公司：</w:t>
      </w:r>
    </w:p>
    <w:p>
      <w:pPr>
        <w:pStyle w:val="32"/>
        <w:spacing w:line="360" w:lineRule="auto"/>
        <w:ind w:firstLine="560"/>
        <w:rPr>
          <w:rFonts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项目，提交下述文件并声明全部说明是真实的和正确的。下述签字人将就下述文件中存在的虚假或不真实内容对磋商代理机构和采购人承担法律责任。</w:t>
      </w:r>
    </w:p>
    <w:p>
      <w:pPr>
        <w:pStyle w:val="32"/>
        <w:spacing w:line="360" w:lineRule="auto"/>
        <w:ind w:firstLine="560"/>
        <w:rPr>
          <w:rFonts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32"/>
        <w:spacing w:line="360" w:lineRule="auto"/>
        <w:ind w:firstLine="560"/>
        <w:rPr>
          <w:rFonts w:ascii="仿宋" w:hAnsi="仿宋" w:eastAsia="仿宋"/>
          <w:color w:val="000000"/>
        </w:rPr>
      </w:pPr>
      <w:r>
        <w:rPr>
          <w:rFonts w:hint="eastAsia" w:ascii="仿宋" w:hAnsi="仿宋" w:eastAsia="仿宋"/>
          <w:color w:val="000000"/>
        </w:rPr>
        <w:t>2）下述签字人证明本资格文件中的内容是真实的和正确的。</w:t>
      </w:r>
    </w:p>
    <w:p>
      <w:pPr>
        <w:pStyle w:val="32"/>
        <w:spacing w:line="360" w:lineRule="auto"/>
        <w:ind w:firstLine="560"/>
        <w:rPr>
          <w:rFonts w:ascii="仿宋" w:hAnsi="仿宋" w:eastAsia="仿宋"/>
          <w:color w:val="000000"/>
        </w:rPr>
      </w:pPr>
      <w:r>
        <w:rPr>
          <w:rFonts w:hint="eastAsia" w:ascii="仿宋" w:hAnsi="仿宋" w:eastAsia="仿宋"/>
          <w:color w:val="000000"/>
        </w:rPr>
        <w:t>下述签字人知道，采购人可能要求其提供进一步的资格材料并同意按采购人的要求提交。</w:t>
      </w:r>
    </w:p>
    <w:p>
      <w:pPr>
        <w:pStyle w:val="32"/>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32"/>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32"/>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pPr>
      <w:r>
        <w:rPr>
          <w:rFonts w:hint="eastAsia"/>
        </w:rPr>
        <w:br w:type="page"/>
      </w:r>
      <w:bookmarkStart w:id="69" w:name="_Toc56170397"/>
      <w:bookmarkStart w:id="70" w:name="_Toc61184640"/>
      <w:bookmarkStart w:id="71" w:name="_Toc5174"/>
      <w:r>
        <w:rPr>
          <w:rFonts w:hint="eastAsia"/>
        </w:rPr>
        <w:t>附件五、诚信磋商承诺书</w:t>
      </w:r>
      <w:bookmarkEnd w:id="69"/>
      <w:bookmarkEnd w:id="70"/>
      <w:bookmarkEnd w:id="71"/>
    </w:p>
    <w:p>
      <w:pPr>
        <w:pStyle w:val="32"/>
        <w:spacing w:line="360" w:lineRule="auto"/>
        <w:ind w:firstLine="560"/>
        <w:rPr>
          <w:rFonts w:ascii="仿宋" w:hAnsi="仿宋" w:eastAsia="仿宋"/>
          <w:color w:val="000000"/>
        </w:rPr>
      </w:pPr>
      <w:r>
        <w:rPr>
          <w:rFonts w:hint="eastAsia" w:ascii="仿宋" w:hAnsi="仿宋" w:eastAsia="仿宋"/>
          <w:color w:val="000000"/>
        </w:rPr>
        <w:t>本人以企业法定代表人的身份郑重承诺：</w:t>
      </w:r>
    </w:p>
    <w:p>
      <w:pPr>
        <w:pStyle w:val="32"/>
        <w:spacing w:line="360" w:lineRule="auto"/>
        <w:ind w:firstLine="560"/>
        <w:rPr>
          <w:rFonts w:ascii="仿宋" w:hAnsi="仿宋" w:eastAsia="仿宋"/>
          <w:color w:val="000000"/>
        </w:rPr>
      </w:pPr>
      <w:r>
        <w:rPr>
          <w:rFonts w:hint="eastAsia" w:ascii="仿宋" w:hAnsi="仿宋" w:eastAsia="仿宋"/>
          <w:color w:val="000000"/>
        </w:rPr>
        <w:t>一、磋商文件中所提供的一切材料都是真实、有效、合法的；</w:t>
      </w:r>
    </w:p>
    <w:p>
      <w:pPr>
        <w:pStyle w:val="32"/>
        <w:spacing w:line="360" w:lineRule="auto"/>
        <w:ind w:firstLine="560"/>
        <w:rPr>
          <w:rFonts w:ascii="仿宋" w:hAnsi="仿宋" w:eastAsia="仿宋"/>
          <w:color w:val="000000"/>
        </w:rPr>
      </w:pPr>
      <w:r>
        <w:rPr>
          <w:rFonts w:hint="eastAsia" w:ascii="仿宋" w:hAnsi="仿宋" w:eastAsia="仿宋"/>
          <w:color w:val="000000"/>
        </w:rPr>
        <w:t>二、不以他人名义磋商或者以其他方式弄虚作假，骗取成交；</w:t>
      </w:r>
    </w:p>
    <w:p>
      <w:pPr>
        <w:pStyle w:val="32"/>
        <w:spacing w:line="360" w:lineRule="auto"/>
        <w:ind w:firstLine="560"/>
        <w:rPr>
          <w:rFonts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32"/>
        <w:spacing w:line="360" w:lineRule="auto"/>
        <w:ind w:firstLine="560"/>
        <w:rPr>
          <w:rFonts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32"/>
        <w:spacing w:line="360" w:lineRule="auto"/>
        <w:ind w:firstLine="560"/>
        <w:rPr>
          <w:rFonts w:ascii="仿宋" w:hAnsi="仿宋" w:eastAsia="仿宋"/>
          <w:color w:val="000000"/>
        </w:rPr>
      </w:pPr>
      <w:r>
        <w:rPr>
          <w:rFonts w:hint="eastAsia" w:ascii="仿宋" w:hAnsi="仿宋" w:eastAsia="仿宋"/>
          <w:color w:val="000000"/>
        </w:rPr>
        <w:t>五、不向采购人或者磋商委员会成员行贿以牟取成交；</w:t>
      </w:r>
    </w:p>
    <w:p>
      <w:pPr>
        <w:pStyle w:val="32"/>
        <w:spacing w:line="360" w:lineRule="auto"/>
        <w:ind w:firstLine="560"/>
        <w:rPr>
          <w:rFonts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32"/>
        <w:spacing w:line="360" w:lineRule="auto"/>
        <w:ind w:firstLine="560"/>
        <w:rPr>
          <w:rFonts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32"/>
        <w:spacing w:line="360" w:lineRule="auto"/>
        <w:ind w:firstLine="560"/>
        <w:rPr>
          <w:rFonts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32"/>
        <w:spacing w:line="360" w:lineRule="auto"/>
        <w:ind w:firstLine="560"/>
        <w:rPr>
          <w:rFonts w:ascii="仿宋" w:hAnsi="仿宋" w:eastAsia="仿宋"/>
          <w:color w:val="000000"/>
        </w:rPr>
      </w:pPr>
      <w:r>
        <w:rPr>
          <w:rFonts w:hint="eastAsia" w:ascii="仿宋" w:hAnsi="仿宋" w:eastAsia="仿宋"/>
          <w:color w:val="000000"/>
        </w:rPr>
        <w:t>供应商：（公章）</w:t>
      </w:r>
    </w:p>
    <w:p>
      <w:pPr>
        <w:pStyle w:val="32"/>
        <w:spacing w:line="360" w:lineRule="auto"/>
        <w:ind w:firstLine="560"/>
        <w:rPr>
          <w:rFonts w:ascii="仿宋" w:hAnsi="仿宋" w:eastAsia="仿宋"/>
          <w:color w:val="000000"/>
        </w:rPr>
      </w:pPr>
      <w:r>
        <w:rPr>
          <w:rFonts w:hint="eastAsia" w:ascii="仿宋" w:hAnsi="仿宋" w:eastAsia="仿宋"/>
          <w:color w:val="000000"/>
        </w:rPr>
        <w:t>法定代表人：（签字）       法定代表授权委托人：（签字）</w:t>
      </w:r>
    </w:p>
    <w:p>
      <w:pPr>
        <w:pStyle w:val="5"/>
      </w:pPr>
      <w:r>
        <w:rPr>
          <w:rFonts w:hint="eastAsia"/>
          <w:szCs w:val="28"/>
        </w:rPr>
        <w:br w:type="page"/>
      </w:r>
      <w:bookmarkStart w:id="72" w:name="_Toc435087575"/>
      <w:bookmarkStart w:id="73" w:name="_Toc56170398"/>
      <w:bookmarkStart w:id="74" w:name="_Toc61184641"/>
      <w:bookmarkStart w:id="75" w:name="_Toc30642"/>
      <w:r>
        <w:rPr>
          <w:rFonts w:hint="eastAsia"/>
        </w:rPr>
        <w:t>附件</w:t>
      </w:r>
      <w:bookmarkEnd w:id="72"/>
      <w:r>
        <w:rPr>
          <w:rFonts w:hint="eastAsia"/>
        </w:rPr>
        <w:t>六、供应商反商业贿赂承诺书</w:t>
      </w:r>
      <w:bookmarkEnd w:id="73"/>
      <w:bookmarkEnd w:id="74"/>
      <w:bookmarkEnd w:id="75"/>
    </w:p>
    <w:p>
      <w:pPr>
        <w:autoSpaceDE w:val="0"/>
        <w:autoSpaceDN w:val="0"/>
        <w:adjustRightInd w:val="0"/>
        <w:snapToGrid w:val="0"/>
        <w:spacing w:line="360" w:lineRule="auto"/>
        <w:ind w:firstLine="560" w:firstLineChars="200"/>
        <w:jc w:val="left"/>
        <w:rPr>
          <w:rFonts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ascii="仿宋" w:hAnsi="仿宋" w:eastAsia="仿宋"/>
          <w:color w:val="000000"/>
          <w:kern w:val="0"/>
          <w:sz w:val="28"/>
          <w:szCs w:val="28"/>
        </w:rPr>
      </w:pPr>
    </w:p>
    <w:p>
      <w:pPr>
        <w:autoSpaceDE w:val="0"/>
        <w:autoSpaceDN w:val="0"/>
        <w:adjustRightInd w:val="0"/>
        <w:spacing w:line="360" w:lineRule="auto"/>
        <w:jc w:val="right"/>
        <w:rPr>
          <w:rFonts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32"/>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5"/>
        <w:rPr>
          <w:rFonts w:cs="sans-serif"/>
          <w:sz w:val="19"/>
          <w:szCs w:val="19"/>
        </w:rPr>
      </w:pPr>
      <w:r>
        <w:br w:type="page"/>
      </w:r>
      <w:bookmarkStart w:id="76" w:name="_Toc31315"/>
      <w:r>
        <w:rPr>
          <w:rFonts w:hint="eastAsia"/>
        </w:rPr>
        <w:t>附件七、</w:t>
      </w:r>
      <w:r>
        <w:t>中小企业声明函（货物）</w:t>
      </w:r>
      <w:bookmarkEnd w:id="76"/>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32"/>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32"/>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10"/>
        <w:rPr>
          <w:rFonts w:ascii="仿宋" w:hAnsi="仿宋" w:eastAsia="仿宋"/>
        </w:rPr>
      </w:pPr>
    </w:p>
    <w:p>
      <w:pPr>
        <w:pStyle w:val="32"/>
        <w:spacing w:line="360" w:lineRule="auto"/>
        <w:ind w:firstLine="560"/>
        <w:rPr>
          <w:rFonts w:ascii="仿宋" w:hAnsi="仿宋" w:eastAsia="仿宋"/>
          <w:color w:val="000000"/>
        </w:rPr>
      </w:pPr>
    </w:p>
    <w:p>
      <w:pPr>
        <w:spacing w:line="360" w:lineRule="auto"/>
        <w:ind w:firstLine="622"/>
        <w:rPr>
          <w:rFonts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start="1"/>
          <w:cols w:space="720" w:num="1"/>
          <w:titlePg/>
          <w:docGrid w:type="linesAndChars" w:linePitch="312" w:charSpace="0"/>
        </w:sectPr>
      </w:pPr>
    </w:p>
    <w:p>
      <w:pPr>
        <w:pStyle w:val="5"/>
        <w:spacing w:line="360" w:lineRule="auto"/>
      </w:pPr>
      <w:bookmarkStart w:id="77" w:name="_Toc56170399"/>
      <w:bookmarkStart w:id="78" w:name="_Toc22501"/>
      <w:bookmarkStart w:id="79" w:name="_Toc61184642"/>
      <w:r>
        <w:rPr>
          <w:rFonts w:hint="eastAsia"/>
        </w:rPr>
        <w:t>附件八、磋商一览表</w:t>
      </w:r>
      <w:bookmarkEnd w:id="77"/>
      <w:bookmarkEnd w:id="78"/>
      <w:bookmarkEnd w:id="79"/>
    </w:p>
    <w:p>
      <w:pPr>
        <w:tabs>
          <w:tab w:val="center" w:pos="7115"/>
          <w:tab w:val="right" w:pos="14230"/>
        </w:tabs>
        <w:spacing w:line="360" w:lineRule="auto"/>
        <w:ind w:firstLine="140" w:firstLineChars="50"/>
        <w:rPr>
          <w:rFonts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23"/>
        <w:tblW w:w="14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2268"/>
        <w:gridCol w:w="1706"/>
        <w:gridCol w:w="1120"/>
        <w:gridCol w:w="3120"/>
        <w:gridCol w:w="1990"/>
        <w:gridCol w:w="1980"/>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80" w:type="dxa"/>
            <w:vAlign w:val="center"/>
          </w:tcPr>
          <w:p>
            <w:pPr>
              <w:jc w:val="center"/>
              <w:rPr>
                <w:rFonts w:ascii="仿宋" w:hAnsi="仿宋" w:eastAsia="仿宋"/>
                <w:sz w:val="28"/>
                <w:szCs w:val="28"/>
              </w:rPr>
            </w:pPr>
            <w:r>
              <w:rPr>
                <w:rFonts w:hint="eastAsia" w:ascii="仿宋" w:hAnsi="仿宋" w:eastAsia="仿宋"/>
                <w:sz w:val="28"/>
                <w:szCs w:val="28"/>
              </w:rPr>
              <w:t>序号</w:t>
            </w:r>
          </w:p>
        </w:tc>
        <w:tc>
          <w:tcPr>
            <w:tcW w:w="2268" w:type="dxa"/>
            <w:vAlign w:val="center"/>
          </w:tcPr>
          <w:p>
            <w:pPr>
              <w:jc w:val="center"/>
              <w:rPr>
                <w:rFonts w:ascii="仿宋" w:hAnsi="仿宋" w:eastAsia="仿宋"/>
                <w:sz w:val="28"/>
                <w:szCs w:val="28"/>
              </w:rPr>
            </w:pPr>
            <w:r>
              <w:rPr>
                <w:rFonts w:hint="eastAsia" w:ascii="仿宋" w:hAnsi="仿宋" w:eastAsia="仿宋" w:cs="仿宋"/>
                <w:sz w:val="28"/>
                <w:szCs w:val="28"/>
              </w:rPr>
              <w:t>设备名称</w:t>
            </w:r>
          </w:p>
        </w:tc>
        <w:tc>
          <w:tcPr>
            <w:tcW w:w="1706" w:type="dxa"/>
            <w:vAlign w:val="center"/>
          </w:tcPr>
          <w:p>
            <w:pPr>
              <w:jc w:val="center"/>
              <w:rPr>
                <w:rFonts w:ascii="仿宋" w:hAnsi="仿宋" w:eastAsia="仿宋"/>
                <w:sz w:val="28"/>
                <w:szCs w:val="28"/>
              </w:rPr>
            </w:pPr>
            <w:r>
              <w:rPr>
                <w:rFonts w:hint="eastAsia" w:ascii="仿宋" w:hAnsi="仿宋" w:eastAsia="仿宋"/>
                <w:sz w:val="28"/>
                <w:szCs w:val="28"/>
              </w:rPr>
              <w:t>规格和型号</w:t>
            </w:r>
          </w:p>
        </w:tc>
        <w:tc>
          <w:tcPr>
            <w:tcW w:w="1120" w:type="dxa"/>
            <w:vAlign w:val="center"/>
          </w:tcPr>
          <w:p>
            <w:pPr>
              <w:jc w:val="center"/>
              <w:rPr>
                <w:rFonts w:ascii="仿宋" w:hAnsi="仿宋" w:eastAsia="仿宋"/>
                <w:sz w:val="28"/>
                <w:szCs w:val="28"/>
              </w:rPr>
            </w:pPr>
            <w:r>
              <w:rPr>
                <w:rFonts w:hint="eastAsia" w:ascii="仿宋" w:hAnsi="仿宋" w:eastAsia="仿宋"/>
                <w:sz w:val="28"/>
                <w:szCs w:val="28"/>
              </w:rPr>
              <w:t>数量</w:t>
            </w:r>
          </w:p>
        </w:tc>
        <w:tc>
          <w:tcPr>
            <w:tcW w:w="3120" w:type="dxa"/>
            <w:vAlign w:val="center"/>
          </w:tcPr>
          <w:p>
            <w:pPr>
              <w:jc w:val="center"/>
              <w:rPr>
                <w:rFonts w:ascii="仿宋" w:hAnsi="仿宋" w:eastAsia="仿宋"/>
                <w:sz w:val="28"/>
                <w:szCs w:val="28"/>
              </w:rPr>
            </w:pPr>
            <w:r>
              <w:rPr>
                <w:rFonts w:hint="eastAsia" w:ascii="仿宋" w:hAnsi="仿宋" w:eastAsia="仿宋"/>
                <w:sz w:val="28"/>
                <w:szCs w:val="28"/>
              </w:rPr>
              <w:t>制造商名称及国籍、地区</w:t>
            </w:r>
          </w:p>
        </w:tc>
        <w:tc>
          <w:tcPr>
            <w:tcW w:w="1990" w:type="dxa"/>
            <w:vAlign w:val="center"/>
          </w:tcPr>
          <w:p>
            <w:pPr>
              <w:jc w:val="center"/>
              <w:rPr>
                <w:rFonts w:ascii="仿宋" w:hAnsi="仿宋" w:eastAsia="仿宋"/>
                <w:sz w:val="28"/>
                <w:szCs w:val="28"/>
              </w:rPr>
            </w:pPr>
            <w:r>
              <w:rPr>
                <w:rFonts w:hint="eastAsia" w:ascii="仿宋" w:hAnsi="仿宋" w:eastAsia="仿宋" w:cs="仿宋"/>
                <w:sz w:val="28"/>
                <w:szCs w:val="28"/>
              </w:rPr>
              <w:t>设备单价</w:t>
            </w:r>
          </w:p>
        </w:tc>
        <w:tc>
          <w:tcPr>
            <w:tcW w:w="1980" w:type="dxa"/>
            <w:vAlign w:val="center"/>
          </w:tcPr>
          <w:p>
            <w:pPr>
              <w:jc w:val="center"/>
              <w:rPr>
                <w:rFonts w:ascii="仿宋" w:hAnsi="仿宋" w:eastAsia="仿宋"/>
                <w:sz w:val="28"/>
                <w:szCs w:val="28"/>
              </w:rPr>
            </w:pPr>
            <w:r>
              <w:rPr>
                <w:rFonts w:hint="eastAsia" w:ascii="仿宋" w:hAnsi="仿宋" w:eastAsia="仿宋" w:cs="仿宋"/>
                <w:sz w:val="28"/>
                <w:szCs w:val="28"/>
              </w:rPr>
              <w:t>交货期</w:t>
            </w:r>
          </w:p>
        </w:tc>
        <w:tc>
          <w:tcPr>
            <w:tcW w:w="1408" w:type="dxa"/>
            <w:vAlign w:val="center"/>
          </w:tcPr>
          <w:p>
            <w:pPr>
              <w:jc w:val="center"/>
              <w:rPr>
                <w:rFonts w:ascii="仿宋" w:hAnsi="仿宋" w:eastAsia="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780" w:type="dxa"/>
            <w:vAlign w:val="center"/>
          </w:tcPr>
          <w:p>
            <w:pPr>
              <w:snapToGrid w:val="0"/>
              <w:jc w:val="center"/>
              <w:rPr>
                <w:rFonts w:ascii="仿宋" w:hAnsi="仿宋" w:eastAsia="仿宋"/>
                <w:sz w:val="28"/>
                <w:szCs w:val="28"/>
              </w:rPr>
            </w:pPr>
            <w:r>
              <w:rPr>
                <w:rFonts w:hint="eastAsia" w:ascii="仿宋" w:hAnsi="仿宋" w:eastAsia="仿宋"/>
                <w:sz w:val="28"/>
                <w:szCs w:val="28"/>
              </w:rPr>
              <w:t>1</w:t>
            </w:r>
          </w:p>
        </w:tc>
        <w:tc>
          <w:tcPr>
            <w:tcW w:w="2268" w:type="dxa"/>
            <w:vAlign w:val="center"/>
          </w:tcPr>
          <w:p>
            <w:pPr>
              <w:snapToGrid w:val="0"/>
              <w:jc w:val="center"/>
              <w:rPr>
                <w:rFonts w:ascii="仿宋" w:hAnsi="仿宋" w:eastAsia="仿宋"/>
                <w:sz w:val="28"/>
                <w:szCs w:val="28"/>
              </w:rPr>
            </w:pPr>
          </w:p>
        </w:tc>
        <w:tc>
          <w:tcPr>
            <w:tcW w:w="1706" w:type="dxa"/>
            <w:vAlign w:val="center"/>
          </w:tcPr>
          <w:p>
            <w:pPr>
              <w:snapToGrid w:val="0"/>
              <w:jc w:val="center"/>
              <w:rPr>
                <w:rFonts w:ascii="仿宋" w:hAnsi="仿宋" w:eastAsia="仿宋"/>
                <w:sz w:val="28"/>
                <w:szCs w:val="28"/>
              </w:rPr>
            </w:pPr>
          </w:p>
        </w:tc>
        <w:tc>
          <w:tcPr>
            <w:tcW w:w="1120" w:type="dxa"/>
            <w:vAlign w:val="center"/>
          </w:tcPr>
          <w:p>
            <w:pPr>
              <w:snapToGrid w:val="0"/>
              <w:jc w:val="center"/>
              <w:rPr>
                <w:rFonts w:ascii="仿宋" w:hAnsi="仿宋" w:eastAsia="仿宋"/>
                <w:sz w:val="28"/>
                <w:szCs w:val="28"/>
              </w:rPr>
            </w:pPr>
          </w:p>
        </w:tc>
        <w:tc>
          <w:tcPr>
            <w:tcW w:w="3120" w:type="dxa"/>
            <w:vAlign w:val="center"/>
          </w:tcPr>
          <w:p>
            <w:pPr>
              <w:snapToGrid w:val="0"/>
              <w:jc w:val="center"/>
              <w:rPr>
                <w:rFonts w:ascii="仿宋" w:hAnsi="仿宋" w:eastAsia="仿宋"/>
                <w:sz w:val="28"/>
                <w:szCs w:val="28"/>
              </w:rPr>
            </w:pPr>
          </w:p>
        </w:tc>
        <w:tc>
          <w:tcPr>
            <w:tcW w:w="1990" w:type="dxa"/>
            <w:vAlign w:val="center"/>
          </w:tcPr>
          <w:p>
            <w:pPr>
              <w:snapToGrid w:val="0"/>
              <w:jc w:val="center"/>
              <w:rPr>
                <w:rFonts w:ascii="仿宋" w:hAnsi="仿宋" w:eastAsia="仿宋"/>
                <w:sz w:val="28"/>
                <w:szCs w:val="28"/>
              </w:rPr>
            </w:pPr>
          </w:p>
        </w:tc>
        <w:tc>
          <w:tcPr>
            <w:tcW w:w="1980" w:type="dxa"/>
            <w:vAlign w:val="center"/>
          </w:tcPr>
          <w:p>
            <w:pPr>
              <w:snapToGrid w:val="0"/>
              <w:jc w:val="center"/>
              <w:rPr>
                <w:rFonts w:ascii="仿宋" w:hAnsi="仿宋" w:eastAsia="仿宋"/>
                <w:sz w:val="28"/>
                <w:szCs w:val="28"/>
              </w:rPr>
            </w:pPr>
          </w:p>
        </w:tc>
        <w:tc>
          <w:tcPr>
            <w:tcW w:w="1408" w:type="dxa"/>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3048" w:type="dxa"/>
            <w:gridSpan w:val="2"/>
            <w:vAlign w:val="center"/>
          </w:tcPr>
          <w:p>
            <w:pPr>
              <w:jc w:val="center"/>
              <w:rPr>
                <w:rFonts w:ascii="仿宋" w:hAnsi="仿宋" w:eastAsia="仿宋"/>
                <w:sz w:val="28"/>
                <w:szCs w:val="28"/>
              </w:rPr>
            </w:pPr>
            <w:r>
              <w:rPr>
                <w:rFonts w:hint="eastAsia" w:ascii="仿宋" w:hAnsi="仿宋" w:eastAsia="仿宋"/>
                <w:sz w:val="28"/>
                <w:szCs w:val="28"/>
              </w:rPr>
              <w:t>投标总价</w:t>
            </w:r>
          </w:p>
        </w:tc>
        <w:tc>
          <w:tcPr>
            <w:tcW w:w="11324" w:type="dxa"/>
            <w:gridSpan w:val="6"/>
            <w:vAlign w:val="center"/>
          </w:tcPr>
          <w:p>
            <w:pPr>
              <w:jc w:val="left"/>
              <w:rPr>
                <w:rFonts w:ascii="仿宋" w:hAnsi="仿宋" w:eastAsia="仿宋"/>
                <w:sz w:val="28"/>
                <w:szCs w:val="28"/>
              </w:rPr>
            </w:pPr>
            <w:r>
              <w:rPr>
                <w:rFonts w:hint="eastAsia" w:ascii="仿宋" w:hAnsi="仿宋" w:eastAsia="仿宋"/>
                <w:sz w:val="28"/>
                <w:szCs w:val="28"/>
              </w:rPr>
              <w:t xml:space="preserve">小写：                             大写：  </w:t>
            </w:r>
          </w:p>
        </w:tc>
      </w:tr>
    </w:tbl>
    <w:p>
      <w:pPr>
        <w:spacing w:line="360" w:lineRule="auto"/>
        <w:ind w:firstLine="537" w:firstLineChars="192"/>
        <w:rPr>
          <w:rFonts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3、详细清单参照附件九自制。</w:t>
      </w:r>
    </w:p>
    <w:p>
      <w:pPr>
        <w:spacing w:line="360" w:lineRule="auto"/>
        <w:ind w:firstLine="13067" w:firstLineChars="4667"/>
        <w:rPr>
          <w:rFonts w:ascii="仿宋" w:hAnsi="仿宋" w:eastAsia="仿宋"/>
          <w:color w:val="000000"/>
          <w:sz w:val="28"/>
        </w:rPr>
      </w:pPr>
    </w:p>
    <w:p>
      <w:pPr>
        <w:pStyle w:val="5"/>
      </w:pPr>
      <w:r>
        <w:rPr>
          <w:rFonts w:hint="eastAsia"/>
        </w:rPr>
        <w:br w:type="page"/>
      </w:r>
      <w:bookmarkStart w:id="80" w:name="_Toc2236"/>
      <w:bookmarkStart w:id="81" w:name="_Toc61184643"/>
      <w:bookmarkStart w:id="82" w:name="_Toc56170400"/>
      <w:r>
        <w:rPr>
          <w:rFonts w:hint="eastAsia"/>
        </w:rPr>
        <w:t>附件九、磋商产品名称、数量、规格分项报价表</w:t>
      </w:r>
      <w:bookmarkEnd w:id="80"/>
      <w:bookmarkEnd w:id="81"/>
      <w:bookmarkEnd w:id="82"/>
    </w:p>
    <w:p>
      <w:pPr>
        <w:pStyle w:val="32"/>
        <w:spacing w:after="160" w:afterLines="50" w:line="440" w:lineRule="exact"/>
        <w:ind w:firstLine="560"/>
        <w:rPr>
          <w:rFonts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23"/>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名 称</w:t>
            </w:r>
          </w:p>
        </w:tc>
        <w:tc>
          <w:tcPr>
            <w:tcW w:w="153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规格型号</w:t>
            </w:r>
          </w:p>
        </w:tc>
        <w:tc>
          <w:tcPr>
            <w:tcW w:w="1398"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数量（标明单位）</w:t>
            </w:r>
          </w:p>
        </w:tc>
        <w:tc>
          <w:tcPr>
            <w:tcW w:w="165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63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合价（元）</w:t>
            </w:r>
          </w:p>
        </w:tc>
        <w:tc>
          <w:tcPr>
            <w:tcW w:w="216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w:t>
            </w:r>
          </w:p>
        </w:tc>
        <w:tc>
          <w:tcPr>
            <w:tcW w:w="364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2</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3</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4</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5</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6</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7</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vAlign w:val="center"/>
          </w:tcPr>
          <w:p>
            <w:pPr>
              <w:spacing w:line="360" w:lineRule="auto"/>
              <w:ind w:firstLine="480"/>
              <w:jc w:val="center"/>
              <w:rPr>
                <w:rFonts w:ascii="仿宋" w:hAnsi="仿宋" w:eastAsia="仿宋"/>
                <w:color w:val="000000"/>
                <w:sz w:val="24"/>
                <w:szCs w:val="24"/>
              </w:rPr>
            </w:pPr>
          </w:p>
        </w:tc>
      </w:tr>
    </w:tbl>
    <w:p>
      <w:pPr>
        <w:spacing w:before="160" w:beforeLines="50" w:line="360" w:lineRule="auto"/>
        <w:ind w:firstLine="560" w:firstLineChars="200"/>
        <w:rPr>
          <w:rFonts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4"/>
        <w:spacing w:line="360" w:lineRule="auto"/>
        <w:ind w:right="-15" w:firstLine="1120" w:firstLineChars="400"/>
        <w:rPr>
          <w:rFonts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4"/>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4"/>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pPr>
      <w:r>
        <w:br w:type="page"/>
      </w:r>
      <w:bookmarkStart w:id="83" w:name="_Toc56170401"/>
      <w:bookmarkStart w:id="84" w:name="_Toc61184644"/>
      <w:bookmarkStart w:id="85" w:name="_Toc27579"/>
      <w:r>
        <w:rPr>
          <w:rFonts w:hint="eastAsia"/>
        </w:rPr>
        <w:t>附件十、技术规格偏离表</w:t>
      </w:r>
      <w:bookmarkEnd w:id="83"/>
      <w:bookmarkEnd w:id="84"/>
      <w:bookmarkEnd w:id="85"/>
    </w:p>
    <w:tbl>
      <w:tblPr>
        <w:tblStyle w:val="23"/>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562"/>
        <w:rPr>
          <w:rFonts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4"/>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4"/>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pPr>
      <w:r>
        <w:rPr>
          <w:rFonts w:hint="eastAsia"/>
          <w:sz w:val="42"/>
        </w:rPr>
        <w:br w:type="page"/>
      </w:r>
      <w:bookmarkStart w:id="86" w:name="_Toc56170402"/>
      <w:bookmarkStart w:id="87" w:name="_Toc61184645"/>
      <w:bookmarkStart w:id="88" w:name="_Toc11172"/>
      <w:r>
        <w:rPr>
          <w:rFonts w:hint="eastAsia"/>
        </w:rPr>
        <w:t>附件十一、商务条款偏离表</w:t>
      </w:r>
      <w:bookmarkEnd w:id="86"/>
      <w:bookmarkEnd w:id="87"/>
      <w:bookmarkEnd w:id="88"/>
    </w:p>
    <w:tbl>
      <w:tblPr>
        <w:tblStyle w:val="23"/>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pStyle w:val="14"/>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4"/>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pPr>
      <w:r>
        <w:rPr>
          <w:rFonts w:hint="eastAsia"/>
        </w:rPr>
        <w:br w:type="page"/>
      </w:r>
      <w:bookmarkStart w:id="89" w:name="_Toc61184646"/>
      <w:bookmarkStart w:id="90" w:name="_Toc56170403"/>
      <w:bookmarkStart w:id="91" w:name="_Toc5354"/>
      <w:r>
        <w:rPr>
          <w:rFonts w:hint="eastAsia"/>
        </w:rPr>
        <w:t>附件十二、磋商产品近三年（从投标截至时间往前推算）同类产品销售业绩表</w:t>
      </w:r>
      <w:bookmarkEnd w:id="89"/>
      <w:bookmarkEnd w:id="90"/>
      <w:bookmarkEnd w:id="91"/>
    </w:p>
    <w:tbl>
      <w:tblPr>
        <w:tblStyle w:val="23"/>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137" w:firstLineChars="49"/>
        <w:rPr>
          <w:rFonts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4"/>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4"/>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00"/>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华文宋体">
    <w:altName w:val="宋体"/>
    <w:panose1 w:val="00000000000000000000"/>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8420"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1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540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bGRr0QAAAAIBAAAPAAAAAAAAAAEAIAAAACIAAABkcnMvZG93bnJldi54bWxQSwECFAAUAAAA&#10;CACHTuJA0S55Ci4CAABUBAAADgAAAAAAAAABACAAAAAgAQAAZHJzL2Uyb0RvYy54bWxQSwUGAAAA&#10;AAYABgBZAQAAwA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19"/>
        <w:tab w:val="clear" w:pos="415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58420" cy="1397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15875">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7456;mso-width-relative:page;mso-height-relative:page;" filled="f" stroked="f" coordsize="21600,21600" o:gfxdata="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43nDC0wAAAAIBAAAPAAAAAAAAAAEAIAAAACIAAABkcnMv&#10;ZG93bnJldi54bWxQSwECFAAUAAAACACHTuJAvXdwAs8BAACWAwAADgAAAAAAAAABACAAAAAiAQAA&#10;ZHJzL2Uyb0RvYy54bWxQSwUGAAAAAAYABgBZAQAAYwUAAAAA&#10;">
              <v:fill on="f" focussize="0,0"/>
              <v:stroke on="f" weight="1.2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03505" cy="1397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w="15875">
                        <a:noFill/>
                      </a:ln>
                    </wps:spPr>
                    <wps:txbx>
                      <w:txbxContent>
                        <w:p>
                          <w:pPr>
                            <w:pStyle w:val="16"/>
                          </w:pP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66432;mso-width-relative:page;mso-height-relative:page;" filled="f" stroked="f" coordsize="21600,21600" o:gfxdata="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&#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jITzV1AAAAAMBAAAPAAAAAAAAAAEAIAAAACIAAABk&#10;cnMvZG93bnJldi54bWxQSwECFAAUAAAACACHTuJAHwTo/9EBAACXAwAADgAAAAAAAAABACAAAAAj&#10;AQAAZHJzL2Uyb0RvYy54bWxQSwUGAAAAAAYABgBZAQAAZgUAAAAA&#10;">
              <v:fill on="f" focussize="0,0"/>
              <v:stroke on="f" weight="1.25pt"/>
              <v:imagedata o:title=""/>
              <o:lock v:ext="edit" aspectratio="f"/>
              <v:textbox inset="0mm,0mm,0mm,0mm" style="mso-fit-shape-to-text:t;">
                <w:txbxContent>
                  <w:p>
                    <w:pPr>
                      <w:pStyle w:val="16"/>
                    </w:pPr>
                  </w:p>
                </w:txbxContent>
              </v:textbox>
            </v:shape>
          </w:pict>
        </mc:Fallback>
      </mc:AlternateConten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txbx>
                      <w:txbxContent>
                        <w:p>
                          <w:pPr>
                            <w:pStyle w:val="16"/>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AXiSjSAAAAAwEAAA8AAAAAAAAAAQAgAAAAIgAAAGRycy9kb3ducmV2LnhtbFBLAQIUABQA&#10;AAAIAIdO4kBrE+D7LwIAAFMEAAAOAAAAAAAAAAEAIAAAACE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1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txbx>
                      <w:txbxContent>
                        <w:p>
                          <w:pPr>
                            <w:pStyle w:val="1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AXiSjSAAAAAwEAAA8AAAAAAAAAAQAgAAAAIgAAAGRycy9kb3ducmV2LnhtbFBLAQIUABQA&#10;AAAIAIdO4kD7HRE2LwIAAFMEAAAOAAAAAAAAAAEAIAAAACE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w="15875">
                        <a:noFill/>
                      </a:ln>
                    </wps:spPr>
                    <wps:txbx>
                      <w:txbxContent>
                        <w:p>
                          <w:pPr>
                            <w:pStyle w:val="16"/>
                          </w:pP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59264;mso-width-relative:page;mso-height-relative:page;" filled="f" stroked="f" coordsize="21600,21600" o:gfxdata="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&#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MhPNXUAAAAAwEAAA8AAAAAAAAAAQAgAAAAIgAAAGRy&#10;cy9kb3ducmV2LnhtbFBLAQIUABQAAAAIAIdO4kDJ1Rc70AEAAJUDAAAOAAAAAAAAAAEAIAAAACMB&#10;AABkcnMvZTJvRG9jLnhtbFBLBQYAAAAABgAGAFkBAABlBQAAAAA=&#10;">
              <v:fill on="f" focussize="0,0"/>
              <v:stroke on="f" weight="1.25pt"/>
              <v:imagedata o:title=""/>
              <o:lock v:ext="edit" aspectratio="f"/>
              <v:textbox inset="0mm,0mm,0mm,0mm" style="mso-fit-shape-to-text:t;">
                <w:txbxContent>
                  <w:p>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8"/>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1">
    <w:nsid w:val="4C0CC0B5"/>
    <w:multiLevelType w:val="singleLevel"/>
    <w:tmpl w:val="4C0CC0B5"/>
    <w:lvl w:ilvl="0" w:tentative="0">
      <w:start w:val="1"/>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jMjNlNmM1MGEzZDJmYTBhMDBiNThiNTgyMjc0YmMifQ=="/>
  </w:docVars>
  <w:rsids>
    <w:rsidRoot w:val="00077980"/>
    <w:rsid w:val="00077980"/>
    <w:rsid w:val="00083076"/>
    <w:rsid w:val="000E7CAB"/>
    <w:rsid w:val="00166CB7"/>
    <w:rsid w:val="00170B57"/>
    <w:rsid w:val="00583ABD"/>
    <w:rsid w:val="00601F6C"/>
    <w:rsid w:val="00761386"/>
    <w:rsid w:val="008546F0"/>
    <w:rsid w:val="008F08CE"/>
    <w:rsid w:val="00B50259"/>
    <w:rsid w:val="00C20AA0"/>
    <w:rsid w:val="00CD1788"/>
    <w:rsid w:val="00E40206"/>
    <w:rsid w:val="00E5232A"/>
    <w:rsid w:val="00E5707A"/>
    <w:rsid w:val="00F05F20"/>
    <w:rsid w:val="00F13624"/>
    <w:rsid w:val="00FD16FA"/>
    <w:rsid w:val="01973B44"/>
    <w:rsid w:val="01CC2A72"/>
    <w:rsid w:val="023F1905"/>
    <w:rsid w:val="026262C0"/>
    <w:rsid w:val="02A30234"/>
    <w:rsid w:val="032558AB"/>
    <w:rsid w:val="035E2B6B"/>
    <w:rsid w:val="035E6419"/>
    <w:rsid w:val="036A7762"/>
    <w:rsid w:val="036D3DE7"/>
    <w:rsid w:val="039D18E6"/>
    <w:rsid w:val="03E27385"/>
    <w:rsid w:val="045A77D7"/>
    <w:rsid w:val="04BA216D"/>
    <w:rsid w:val="055752FB"/>
    <w:rsid w:val="05663F59"/>
    <w:rsid w:val="056D41A2"/>
    <w:rsid w:val="0642797C"/>
    <w:rsid w:val="066F04EB"/>
    <w:rsid w:val="06741563"/>
    <w:rsid w:val="076170CE"/>
    <w:rsid w:val="076C4A0F"/>
    <w:rsid w:val="079851F1"/>
    <w:rsid w:val="07FE7A63"/>
    <w:rsid w:val="081A742F"/>
    <w:rsid w:val="08395A08"/>
    <w:rsid w:val="08670714"/>
    <w:rsid w:val="09074F0F"/>
    <w:rsid w:val="0932487E"/>
    <w:rsid w:val="09661D2F"/>
    <w:rsid w:val="09AC5E32"/>
    <w:rsid w:val="0A0A7955"/>
    <w:rsid w:val="0A183EA3"/>
    <w:rsid w:val="0A4C26EB"/>
    <w:rsid w:val="0AD54619"/>
    <w:rsid w:val="0BB55228"/>
    <w:rsid w:val="0BF5180D"/>
    <w:rsid w:val="0C5302AB"/>
    <w:rsid w:val="0CA96E75"/>
    <w:rsid w:val="0CE71D45"/>
    <w:rsid w:val="0CEC11E8"/>
    <w:rsid w:val="0D452426"/>
    <w:rsid w:val="0DC11B23"/>
    <w:rsid w:val="0DDC3954"/>
    <w:rsid w:val="0E052CF8"/>
    <w:rsid w:val="0E08085D"/>
    <w:rsid w:val="0E7A447D"/>
    <w:rsid w:val="0ECA64BF"/>
    <w:rsid w:val="0EDB1514"/>
    <w:rsid w:val="0EF6634E"/>
    <w:rsid w:val="0F046CBD"/>
    <w:rsid w:val="0F161444"/>
    <w:rsid w:val="0F606C81"/>
    <w:rsid w:val="1019116F"/>
    <w:rsid w:val="102C0516"/>
    <w:rsid w:val="109D0E5B"/>
    <w:rsid w:val="10AC5ADF"/>
    <w:rsid w:val="10C5422A"/>
    <w:rsid w:val="114754DD"/>
    <w:rsid w:val="11C444E1"/>
    <w:rsid w:val="11CF7681"/>
    <w:rsid w:val="11D230A2"/>
    <w:rsid w:val="12C06D22"/>
    <w:rsid w:val="138403CC"/>
    <w:rsid w:val="13971ACE"/>
    <w:rsid w:val="139776B8"/>
    <w:rsid w:val="13A753C5"/>
    <w:rsid w:val="13B05556"/>
    <w:rsid w:val="13BA5F08"/>
    <w:rsid w:val="13E67B05"/>
    <w:rsid w:val="145C6C53"/>
    <w:rsid w:val="14961306"/>
    <w:rsid w:val="14F21FBC"/>
    <w:rsid w:val="15000AF5"/>
    <w:rsid w:val="15506288"/>
    <w:rsid w:val="15603CAA"/>
    <w:rsid w:val="15915022"/>
    <w:rsid w:val="159B1481"/>
    <w:rsid w:val="15BA5E1A"/>
    <w:rsid w:val="15BC757D"/>
    <w:rsid w:val="15CC7E09"/>
    <w:rsid w:val="16076AAC"/>
    <w:rsid w:val="161F262E"/>
    <w:rsid w:val="162016E7"/>
    <w:rsid w:val="164B44BB"/>
    <w:rsid w:val="167C2C49"/>
    <w:rsid w:val="16AD19E8"/>
    <w:rsid w:val="16B20DAC"/>
    <w:rsid w:val="16F93156"/>
    <w:rsid w:val="1733411F"/>
    <w:rsid w:val="1736249E"/>
    <w:rsid w:val="17575DF8"/>
    <w:rsid w:val="177171E7"/>
    <w:rsid w:val="17B80644"/>
    <w:rsid w:val="183879D7"/>
    <w:rsid w:val="18567E5D"/>
    <w:rsid w:val="185B1B37"/>
    <w:rsid w:val="187076F6"/>
    <w:rsid w:val="18761063"/>
    <w:rsid w:val="18963552"/>
    <w:rsid w:val="18BA78F3"/>
    <w:rsid w:val="18D67282"/>
    <w:rsid w:val="198C3CCE"/>
    <w:rsid w:val="19C534ED"/>
    <w:rsid w:val="1A1B1B9C"/>
    <w:rsid w:val="1A1E542C"/>
    <w:rsid w:val="1A92241C"/>
    <w:rsid w:val="1B1572B6"/>
    <w:rsid w:val="1B281F85"/>
    <w:rsid w:val="1B476B6D"/>
    <w:rsid w:val="1B970EB9"/>
    <w:rsid w:val="1BA17641"/>
    <w:rsid w:val="1BBC2159"/>
    <w:rsid w:val="1C9D0B01"/>
    <w:rsid w:val="1CBD485A"/>
    <w:rsid w:val="1D661C25"/>
    <w:rsid w:val="1D6E5B08"/>
    <w:rsid w:val="1DE420B1"/>
    <w:rsid w:val="1E0C793C"/>
    <w:rsid w:val="1E1037B0"/>
    <w:rsid w:val="1E296254"/>
    <w:rsid w:val="1E496813"/>
    <w:rsid w:val="1E770498"/>
    <w:rsid w:val="1F0371CC"/>
    <w:rsid w:val="1F257F94"/>
    <w:rsid w:val="1F5F5CCC"/>
    <w:rsid w:val="1FD359B9"/>
    <w:rsid w:val="1FF62F26"/>
    <w:rsid w:val="20945F1C"/>
    <w:rsid w:val="20A43AB4"/>
    <w:rsid w:val="20C35BA6"/>
    <w:rsid w:val="20D52267"/>
    <w:rsid w:val="21063CC7"/>
    <w:rsid w:val="210C4388"/>
    <w:rsid w:val="214A3A41"/>
    <w:rsid w:val="214B077B"/>
    <w:rsid w:val="217838C3"/>
    <w:rsid w:val="21D7200F"/>
    <w:rsid w:val="22123047"/>
    <w:rsid w:val="221E19EC"/>
    <w:rsid w:val="22332029"/>
    <w:rsid w:val="22353D7E"/>
    <w:rsid w:val="22A46395"/>
    <w:rsid w:val="22D947ED"/>
    <w:rsid w:val="22EA4190"/>
    <w:rsid w:val="22F015DA"/>
    <w:rsid w:val="23275773"/>
    <w:rsid w:val="232F19D7"/>
    <w:rsid w:val="2333183B"/>
    <w:rsid w:val="233B75FE"/>
    <w:rsid w:val="234A05BF"/>
    <w:rsid w:val="23797C9C"/>
    <w:rsid w:val="238D506A"/>
    <w:rsid w:val="23AA500A"/>
    <w:rsid w:val="23B243CA"/>
    <w:rsid w:val="240063DE"/>
    <w:rsid w:val="240A66CC"/>
    <w:rsid w:val="242A39A5"/>
    <w:rsid w:val="242B4894"/>
    <w:rsid w:val="24464391"/>
    <w:rsid w:val="24470618"/>
    <w:rsid w:val="247E0DB7"/>
    <w:rsid w:val="249A2D2C"/>
    <w:rsid w:val="24E8562A"/>
    <w:rsid w:val="24E94CB4"/>
    <w:rsid w:val="252747E5"/>
    <w:rsid w:val="25895BF3"/>
    <w:rsid w:val="25DD2143"/>
    <w:rsid w:val="26445799"/>
    <w:rsid w:val="265D7EFE"/>
    <w:rsid w:val="26AF355A"/>
    <w:rsid w:val="2772724D"/>
    <w:rsid w:val="278E7BCD"/>
    <w:rsid w:val="27B60094"/>
    <w:rsid w:val="27B70919"/>
    <w:rsid w:val="27F54F9D"/>
    <w:rsid w:val="28052165"/>
    <w:rsid w:val="283F48D0"/>
    <w:rsid w:val="284B1061"/>
    <w:rsid w:val="290860F5"/>
    <w:rsid w:val="298962E5"/>
    <w:rsid w:val="29C80E82"/>
    <w:rsid w:val="29F4021C"/>
    <w:rsid w:val="2A024B59"/>
    <w:rsid w:val="2A25438E"/>
    <w:rsid w:val="2A2C4ADE"/>
    <w:rsid w:val="2A4C2202"/>
    <w:rsid w:val="2A6B59EA"/>
    <w:rsid w:val="2A97233B"/>
    <w:rsid w:val="2AA34D40"/>
    <w:rsid w:val="2AD613E0"/>
    <w:rsid w:val="2B0100FD"/>
    <w:rsid w:val="2B766148"/>
    <w:rsid w:val="2B786611"/>
    <w:rsid w:val="2C086E09"/>
    <w:rsid w:val="2C3312DC"/>
    <w:rsid w:val="2C8A0E7D"/>
    <w:rsid w:val="2C956603"/>
    <w:rsid w:val="2CB6302F"/>
    <w:rsid w:val="2CE30411"/>
    <w:rsid w:val="2D027604"/>
    <w:rsid w:val="2D831DB3"/>
    <w:rsid w:val="2DED4BDD"/>
    <w:rsid w:val="2DFE26D1"/>
    <w:rsid w:val="2E58772C"/>
    <w:rsid w:val="2E884DBD"/>
    <w:rsid w:val="2EDA313F"/>
    <w:rsid w:val="2EDC0C65"/>
    <w:rsid w:val="2EEE52BA"/>
    <w:rsid w:val="2F686266"/>
    <w:rsid w:val="2F8135BA"/>
    <w:rsid w:val="2FAF5222"/>
    <w:rsid w:val="2FBF4BA7"/>
    <w:rsid w:val="2FF9733C"/>
    <w:rsid w:val="30110DE2"/>
    <w:rsid w:val="303350A5"/>
    <w:rsid w:val="30750EFB"/>
    <w:rsid w:val="30B05F05"/>
    <w:rsid w:val="30DD4D5C"/>
    <w:rsid w:val="30DF6285"/>
    <w:rsid w:val="314B0347"/>
    <w:rsid w:val="315106F8"/>
    <w:rsid w:val="31C51E84"/>
    <w:rsid w:val="3316539F"/>
    <w:rsid w:val="3347615B"/>
    <w:rsid w:val="33A67A93"/>
    <w:rsid w:val="33DB0B5D"/>
    <w:rsid w:val="347D1D88"/>
    <w:rsid w:val="34864CF7"/>
    <w:rsid w:val="34A246FE"/>
    <w:rsid w:val="34B667EF"/>
    <w:rsid w:val="34C5399E"/>
    <w:rsid w:val="35040F15"/>
    <w:rsid w:val="353A2B32"/>
    <w:rsid w:val="35584DBD"/>
    <w:rsid w:val="35777152"/>
    <w:rsid w:val="359C114E"/>
    <w:rsid w:val="35BC359E"/>
    <w:rsid w:val="35D52DE8"/>
    <w:rsid w:val="3660217B"/>
    <w:rsid w:val="366B28AD"/>
    <w:rsid w:val="368C4D1E"/>
    <w:rsid w:val="36AA33F6"/>
    <w:rsid w:val="36AB19CF"/>
    <w:rsid w:val="36E90616"/>
    <w:rsid w:val="378F7F37"/>
    <w:rsid w:val="37930E07"/>
    <w:rsid w:val="37AC1AEB"/>
    <w:rsid w:val="37FA6DF6"/>
    <w:rsid w:val="380B2468"/>
    <w:rsid w:val="381476C1"/>
    <w:rsid w:val="385C4BC4"/>
    <w:rsid w:val="38993021"/>
    <w:rsid w:val="389C6737"/>
    <w:rsid w:val="38AA47C2"/>
    <w:rsid w:val="38D13BA5"/>
    <w:rsid w:val="38E532EC"/>
    <w:rsid w:val="38EA21D0"/>
    <w:rsid w:val="38F55962"/>
    <w:rsid w:val="39760A0A"/>
    <w:rsid w:val="39926718"/>
    <w:rsid w:val="39B32F0A"/>
    <w:rsid w:val="39E11825"/>
    <w:rsid w:val="3A122237"/>
    <w:rsid w:val="3A2C539B"/>
    <w:rsid w:val="3A5E2E76"/>
    <w:rsid w:val="3A83468A"/>
    <w:rsid w:val="3AAF547F"/>
    <w:rsid w:val="3AB40CE8"/>
    <w:rsid w:val="3AC727C9"/>
    <w:rsid w:val="3ACE7FFB"/>
    <w:rsid w:val="3B0C7FB1"/>
    <w:rsid w:val="3B136E6E"/>
    <w:rsid w:val="3B36643D"/>
    <w:rsid w:val="3B4B164C"/>
    <w:rsid w:val="3B7121C5"/>
    <w:rsid w:val="3BBE2933"/>
    <w:rsid w:val="3BCC21A9"/>
    <w:rsid w:val="3BD55452"/>
    <w:rsid w:val="3C1F5AB4"/>
    <w:rsid w:val="3CA37A53"/>
    <w:rsid w:val="3CC53369"/>
    <w:rsid w:val="3CD45671"/>
    <w:rsid w:val="3CE066B1"/>
    <w:rsid w:val="3D393ECC"/>
    <w:rsid w:val="3D581806"/>
    <w:rsid w:val="3E10685D"/>
    <w:rsid w:val="3E3C1720"/>
    <w:rsid w:val="3E5E1696"/>
    <w:rsid w:val="3E644066"/>
    <w:rsid w:val="3EE36CFB"/>
    <w:rsid w:val="3F265E83"/>
    <w:rsid w:val="3F5B3E28"/>
    <w:rsid w:val="3F634A8A"/>
    <w:rsid w:val="3F95364F"/>
    <w:rsid w:val="3F9A7199"/>
    <w:rsid w:val="3FCE4D5F"/>
    <w:rsid w:val="4016514E"/>
    <w:rsid w:val="404103AF"/>
    <w:rsid w:val="40526FD9"/>
    <w:rsid w:val="40A551BD"/>
    <w:rsid w:val="40B557B9"/>
    <w:rsid w:val="40BC08F6"/>
    <w:rsid w:val="40BC30F3"/>
    <w:rsid w:val="411B561D"/>
    <w:rsid w:val="41B617E9"/>
    <w:rsid w:val="4222702A"/>
    <w:rsid w:val="42B02335"/>
    <w:rsid w:val="42B15B0D"/>
    <w:rsid w:val="43034954"/>
    <w:rsid w:val="43350757"/>
    <w:rsid w:val="44752B04"/>
    <w:rsid w:val="448C3718"/>
    <w:rsid w:val="44B607EB"/>
    <w:rsid w:val="44E60193"/>
    <w:rsid w:val="44E66EBC"/>
    <w:rsid w:val="44EC1164"/>
    <w:rsid w:val="450A2833"/>
    <w:rsid w:val="456B4783"/>
    <w:rsid w:val="467A4749"/>
    <w:rsid w:val="46974E43"/>
    <w:rsid w:val="46A130D7"/>
    <w:rsid w:val="46E26BDC"/>
    <w:rsid w:val="474858DB"/>
    <w:rsid w:val="47506DF0"/>
    <w:rsid w:val="476E0ED6"/>
    <w:rsid w:val="477A307F"/>
    <w:rsid w:val="47FD3CCE"/>
    <w:rsid w:val="480D1A37"/>
    <w:rsid w:val="480D2BCC"/>
    <w:rsid w:val="481652EC"/>
    <w:rsid w:val="487C5A0C"/>
    <w:rsid w:val="489C088E"/>
    <w:rsid w:val="493023AB"/>
    <w:rsid w:val="49612D0A"/>
    <w:rsid w:val="49E50EBD"/>
    <w:rsid w:val="49FC5FB9"/>
    <w:rsid w:val="4A0C644A"/>
    <w:rsid w:val="4AB92B2D"/>
    <w:rsid w:val="4AD90754"/>
    <w:rsid w:val="4AFD3876"/>
    <w:rsid w:val="4B334AC2"/>
    <w:rsid w:val="4B347B1E"/>
    <w:rsid w:val="4B3B68BB"/>
    <w:rsid w:val="4B49722A"/>
    <w:rsid w:val="4B887DA7"/>
    <w:rsid w:val="4BD96800"/>
    <w:rsid w:val="4BDF6255"/>
    <w:rsid w:val="4C356D7A"/>
    <w:rsid w:val="4C4F6AC2"/>
    <w:rsid w:val="4C786019"/>
    <w:rsid w:val="4CF52547"/>
    <w:rsid w:val="4CFB6302"/>
    <w:rsid w:val="4D027691"/>
    <w:rsid w:val="4D1B69A4"/>
    <w:rsid w:val="4D2E42F8"/>
    <w:rsid w:val="4D3563C5"/>
    <w:rsid w:val="4D447CA9"/>
    <w:rsid w:val="4D9A2275"/>
    <w:rsid w:val="4E21448E"/>
    <w:rsid w:val="4E28581D"/>
    <w:rsid w:val="4E45017D"/>
    <w:rsid w:val="4E821322"/>
    <w:rsid w:val="4F097282"/>
    <w:rsid w:val="4F5211AD"/>
    <w:rsid w:val="4F7F321A"/>
    <w:rsid w:val="4F8F32B3"/>
    <w:rsid w:val="4FBE01E7"/>
    <w:rsid w:val="4FE13ED5"/>
    <w:rsid w:val="4FE614EB"/>
    <w:rsid w:val="4FFC2756"/>
    <w:rsid w:val="50A54F03"/>
    <w:rsid w:val="50AD1252"/>
    <w:rsid w:val="50D04653"/>
    <w:rsid w:val="50FA27B7"/>
    <w:rsid w:val="51416E8D"/>
    <w:rsid w:val="51612D17"/>
    <w:rsid w:val="518E1E3B"/>
    <w:rsid w:val="519136D9"/>
    <w:rsid w:val="519D5592"/>
    <w:rsid w:val="52225098"/>
    <w:rsid w:val="52392A02"/>
    <w:rsid w:val="524052BE"/>
    <w:rsid w:val="52A64F62"/>
    <w:rsid w:val="533624D2"/>
    <w:rsid w:val="5386726D"/>
    <w:rsid w:val="53E870C3"/>
    <w:rsid w:val="53F84770"/>
    <w:rsid w:val="540256B8"/>
    <w:rsid w:val="54141C5F"/>
    <w:rsid w:val="54422A68"/>
    <w:rsid w:val="54851111"/>
    <w:rsid w:val="54DC72B2"/>
    <w:rsid w:val="54E002D6"/>
    <w:rsid w:val="55050F25"/>
    <w:rsid w:val="553D4883"/>
    <w:rsid w:val="556C161A"/>
    <w:rsid w:val="55A43901"/>
    <w:rsid w:val="561645C0"/>
    <w:rsid w:val="56263835"/>
    <w:rsid w:val="56DB1DE0"/>
    <w:rsid w:val="56E416C6"/>
    <w:rsid w:val="57266671"/>
    <w:rsid w:val="57487C6A"/>
    <w:rsid w:val="576553EC"/>
    <w:rsid w:val="581C0165"/>
    <w:rsid w:val="583E4D05"/>
    <w:rsid w:val="584B2BEB"/>
    <w:rsid w:val="58937D37"/>
    <w:rsid w:val="59101387"/>
    <w:rsid w:val="591C41D0"/>
    <w:rsid w:val="59264BC4"/>
    <w:rsid w:val="59390EB0"/>
    <w:rsid w:val="59627D3C"/>
    <w:rsid w:val="596F535C"/>
    <w:rsid w:val="599D3885"/>
    <w:rsid w:val="59C32FE7"/>
    <w:rsid w:val="5A3D61AC"/>
    <w:rsid w:val="5A590CCA"/>
    <w:rsid w:val="5A607F12"/>
    <w:rsid w:val="5A7476F4"/>
    <w:rsid w:val="5B053875"/>
    <w:rsid w:val="5B9524A0"/>
    <w:rsid w:val="5BA23B75"/>
    <w:rsid w:val="5BA35E47"/>
    <w:rsid w:val="5C46556A"/>
    <w:rsid w:val="5C58107B"/>
    <w:rsid w:val="5C7F2045"/>
    <w:rsid w:val="5C983B6D"/>
    <w:rsid w:val="5CA01070"/>
    <w:rsid w:val="5CA02A22"/>
    <w:rsid w:val="5CF04846"/>
    <w:rsid w:val="5D1642F8"/>
    <w:rsid w:val="5D355860"/>
    <w:rsid w:val="5D3826F0"/>
    <w:rsid w:val="5D531309"/>
    <w:rsid w:val="5D59154F"/>
    <w:rsid w:val="5D8F2381"/>
    <w:rsid w:val="5E102984"/>
    <w:rsid w:val="5E1B7F6C"/>
    <w:rsid w:val="5EF64B7B"/>
    <w:rsid w:val="5F9864B1"/>
    <w:rsid w:val="5FC11EAC"/>
    <w:rsid w:val="5FF8339D"/>
    <w:rsid w:val="6034358B"/>
    <w:rsid w:val="604E31CC"/>
    <w:rsid w:val="609861B7"/>
    <w:rsid w:val="60C9330E"/>
    <w:rsid w:val="60F511E1"/>
    <w:rsid w:val="61040118"/>
    <w:rsid w:val="61190980"/>
    <w:rsid w:val="612E5943"/>
    <w:rsid w:val="615A2B49"/>
    <w:rsid w:val="6189617B"/>
    <w:rsid w:val="61B40C7C"/>
    <w:rsid w:val="61D373A0"/>
    <w:rsid w:val="61F65D0A"/>
    <w:rsid w:val="62447A52"/>
    <w:rsid w:val="62471346"/>
    <w:rsid w:val="625E3351"/>
    <w:rsid w:val="629569CE"/>
    <w:rsid w:val="632443AD"/>
    <w:rsid w:val="633765BE"/>
    <w:rsid w:val="63612F0B"/>
    <w:rsid w:val="63675C32"/>
    <w:rsid w:val="63747EBF"/>
    <w:rsid w:val="63FD17A1"/>
    <w:rsid w:val="640B2E77"/>
    <w:rsid w:val="641D4612"/>
    <w:rsid w:val="647A3D59"/>
    <w:rsid w:val="648A06C4"/>
    <w:rsid w:val="64A56F02"/>
    <w:rsid w:val="64E154E8"/>
    <w:rsid w:val="652E506F"/>
    <w:rsid w:val="65805F10"/>
    <w:rsid w:val="659E6924"/>
    <w:rsid w:val="660E1EAC"/>
    <w:rsid w:val="66967370"/>
    <w:rsid w:val="66B55230"/>
    <w:rsid w:val="66BE1918"/>
    <w:rsid w:val="66E15D4B"/>
    <w:rsid w:val="66F34A87"/>
    <w:rsid w:val="67006EDF"/>
    <w:rsid w:val="67067352"/>
    <w:rsid w:val="671731D8"/>
    <w:rsid w:val="67226022"/>
    <w:rsid w:val="674C3ED2"/>
    <w:rsid w:val="67D5211A"/>
    <w:rsid w:val="67DA4BE8"/>
    <w:rsid w:val="681F5B80"/>
    <w:rsid w:val="682442E4"/>
    <w:rsid w:val="68347765"/>
    <w:rsid w:val="68570199"/>
    <w:rsid w:val="68C10EA3"/>
    <w:rsid w:val="68E00D76"/>
    <w:rsid w:val="69276BA6"/>
    <w:rsid w:val="692F726B"/>
    <w:rsid w:val="69B144C0"/>
    <w:rsid w:val="69E14DA6"/>
    <w:rsid w:val="6ACA63DC"/>
    <w:rsid w:val="6AD77AE2"/>
    <w:rsid w:val="6B000621"/>
    <w:rsid w:val="6B310C5C"/>
    <w:rsid w:val="6B505DF2"/>
    <w:rsid w:val="6BDF3567"/>
    <w:rsid w:val="6C0A2425"/>
    <w:rsid w:val="6C2121F3"/>
    <w:rsid w:val="6C527BD9"/>
    <w:rsid w:val="6CA74FAC"/>
    <w:rsid w:val="6CCB5BDC"/>
    <w:rsid w:val="6D021C4A"/>
    <w:rsid w:val="6D1C7144"/>
    <w:rsid w:val="6D4F6A24"/>
    <w:rsid w:val="6D5C063D"/>
    <w:rsid w:val="6E056B89"/>
    <w:rsid w:val="6E076DA5"/>
    <w:rsid w:val="6E6445B1"/>
    <w:rsid w:val="6EC00D8D"/>
    <w:rsid w:val="6F293AAD"/>
    <w:rsid w:val="6F476EDC"/>
    <w:rsid w:val="6F502086"/>
    <w:rsid w:val="700417EE"/>
    <w:rsid w:val="70136948"/>
    <w:rsid w:val="705E4690"/>
    <w:rsid w:val="713C1616"/>
    <w:rsid w:val="71465684"/>
    <w:rsid w:val="716A012D"/>
    <w:rsid w:val="7175580A"/>
    <w:rsid w:val="719B5108"/>
    <w:rsid w:val="71D62D16"/>
    <w:rsid w:val="72021D5D"/>
    <w:rsid w:val="720E38B7"/>
    <w:rsid w:val="72505422"/>
    <w:rsid w:val="72D45970"/>
    <w:rsid w:val="72F47B8C"/>
    <w:rsid w:val="72FE2BF5"/>
    <w:rsid w:val="74772A21"/>
    <w:rsid w:val="749141B2"/>
    <w:rsid w:val="74AF5B6B"/>
    <w:rsid w:val="74EF6108"/>
    <w:rsid w:val="74F617DA"/>
    <w:rsid w:val="74FF7EF2"/>
    <w:rsid w:val="752244C4"/>
    <w:rsid w:val="753C6B6B"/>
    <w:rsid w:val="758B2449"/>
    <w:rsid w:val="759D45A2"/>
    <w:rsid w:val="76134355"/>
    <w:rsid w:val="76453822"/>
    <w:rsid w:val="766E65AC"/>
    <w:rsid w:val="7682346D"/>
    <w:rsid w:val="76854C71"/>
    <w:rsid w:val="76BB26B6"/>
    <w:rsid w:val="76DB3C4B"/>
    <w:rsid w:val="76E74D32"/>
    <w:rsid w:val="76F07298"/>
    <w:rsid w:val="76F9287C"/>
    <w:rsid w:val="77EC1587"/>
    <w:rsid w:val="78236D41"/>
    <w:rsid w:val="78681753"/>
    <w:rsid w:val="786D17E2"/>
    <w:rsid w:val="78BE00B5"/>
    <w:rsid w:val="792151BF"/>
    <w:rsid w:val="79627585"/>
    <w:rsid w:val="79746AF1"/>
    <w:rsid w:val="79BC0A44"/>
    <w:rsid w:val="79D81B77"/>
    <w:rsid w:val="7A0A5C53"/>
    <w:rsid w:val="7A1563A6"/>
    <w:rsid w:val="7AB34C00"/>
    <w:rsid w:val="7ACC4708"/>
    <w:rsid w:val="7B091A01"/>
    <w:rsid w:val="7B135134"/>
    <w:rsid w:val="7B281593"/>
    <w:rsid w:val="7B3B008E"/>
    <w:rsid w:val="7B875186"/>
    <w:rsid w:val="7BB35E76"/>
    <w:rsid w:val="7BB4541E"/>
    <w:rsid w:val="7BE4235C"/>
    <w:rsid w:val="7C1D5AC8"/>
    <w:rsid w:val="7C5A7F0B"/>
    <w:rsid w:val="7CB86217"/>
    <w:rsid w:val="7D000293"/>
    <w:rsid w:val="7D162B61"/>
    <w:rsid w:val="7D6F2271"/>
    <w:rsid w:val="7DE40569"/>
    <w:rsid w:val="7E565E98"/>
    <w:rsid w:val="7E7230C0"/>
    <w:rsid w:val="7EF53E05"/>
    <w:rsid w:val="7EFA244C"/>
    <w:rsid w:val="7F2D5F40"/>
    <w:rsid w:val="7F794E66"/>
    <w:rsid w:val="7FAE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pPr>
    <w:rPr>
      <w:rFonts w:ascii="仿宋" w:hAnsi="仿宋" w:eastAsia="仿宋"/>
      <w:color w:val="000000"/>
      <w:sz w:val="36"/>
    </w:rPr>
  </w:style>
  <w:style w:type="paragraph" w:styleId="5">
    <w:name w:val="heading 2"/>
    <w:basedOn w:val="6"/>
    <w:next w:val="1"/>
    <w:qFormat/>
    <w:uiPriority w:val="0"/>
    <w:pPr>
      <w:spacing w:beforeLines="0" w:afterLines="0" w:line="520" w:lineRule="exact"/>
      <w:outlineLvl w:val="1"/>
    </w:pPr>
    <w:rPr>
      <w:rFonts w:ascii="仿宋" w:hAnsi="仿宋" w:eastAsia="仿宋" w:cs="宋体"/>
      <w:b w:val="0"/>
      <w:color w:val="000000"/>
      <w:kern w:val="0"/>
      <w:sz w:val="28"/>
      <w:szCs w:val="24"/>
    </w:rPr>
  </w:style>
  <w:style w:type="paragraph" w:styleId="7">
    <w:name w:val="heading 3"/>
    <w:basedOn w:val="1"/>
    <w:next w:val="8"/>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4">
    <w:name w:val="Title"/>
    <w:basedOn w:val="1"/>
    <w:link w:val="5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styleId="8">
    <w:name w:val="Normal Indent"/>
    <w:basedOn w:val="1"/>
    <w:qFormat/>
    <w:uiPriority w:val="0"/>
    <w:pPr>
      <w:ind w:firstLine="420"/>
      <w:jc w:val="left"/>
    </w:pPr>
  </w:style>
  <w:style w:type="paragraph" w:styleId="9">
    <w:name w:val="toa heading"/>
    <w:basedOn w:val="1"/>
    <w:next w:val="1"/>
    <w:qFormat/>
    <w:uiPriority w:val="0"/>
    <w:pPr>
      <w:spacing w:before="120"/>
    </w:pPr>
    <w:rPr>
      <w:rFonts w:ascii="Arial" w:hAnsi="Arial" w:cs="Arial"/>
      <w:sz w:val="24"/>
    </w:rPr>
  </w:style>
  <w:style w:type="paragraph" w:styleId="10">
    <w:name w:val="Body Text"/>
    <w:basedOn w:val="1"/>
    <w:next w:val="11"/>
    <w:qFormat/>
    <w:uiPriority w:val="0"/>
    <w:rPr>
      <w:sz w:val="24"/>
      <w:szCs w:val="24"/>
    </w:rPr>
  </w:style>
  <w:style w:type="paragraph" w:styleId="11">
    <w:name w:val="Body Text First Indent"/>
    <w:basedOn w:val="10"/>
    <w:qFormat/>
    <w:uiPriority w:val="99"/>
    <w:pPr>
      <w:spacing w:after="120"/>
      <w:ind w:firstLine="420" w:firstLineChars="100"/>
    </w:pPr>
    <w:rPr>
      <w:sz w:val="21"/>
    </w:rPr>
  </w:style>
  <w:style w:type="paragraph" w:styleId="12">
    <w:name w:val="Body Text Indent"/>
    <w:basedOn w:val="1"/>
    <w:next w:val="13"/>
    <w:unhideWhenUsed/>
    <w:qFormat/>
    <w:uiPriority w:val="0"/>
    <w:pPr>
      <w:autoSpaceDE w:val="0"/>
      <w:autoSpaceDN w:val="0"/>
      <w:spacing w:after="120"/>
      <w:ind w:left="420"/>
    </w:pPr>
    <w:rPr>
      <w:szCs w:val="24"/>
      <w:lang w:val="zh-CN"/>
    </w:rPr>
  </w:style>
  <w:style w:type="paragraph" w:styleId="13">
    <w:name w:val="envelope return"/>
    <w:basedOn w:val="1"/>
    <w:unhideWhenUsed/>
    <w:qFormat/>
    <w:uiPriority w:val="0"/>
    <w:pPr>
      <w:snapToGrid w:val="0"/>
    </w:pPr>
    <w:rPr>
      <w:rFonts w:ascii="Arial" w:hAnsi="Arial"/>
    </w:rPr>
  </w:style>
  <w:style w:type="paragraph" w:styleId="14">
    <w:name w:val="Plain Text"/>
    <w:basedOn w:val="1"/>
    <w:qFormat/>
    <w:uiPriority w:val="0"/>
    <w:rPr>
      <w:rFonts w:ascii="宋体" w:hAnsi="Courier New"/>
      <w:sz w:val="11"/>
    </w:rPr>
  </w:style>
  <w:style w:type="paragraph" w:styleId="15">
    <w:name w:val="Balloon Text"/>
    <w:basedOn w:val="1"/>
    <w:link w:val="43"/>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39"/>
    <w:pPr>
      <w:spacing w:before="120" w:after="120" w:line="360" w:lineRule="auto"/>
      <w:ind w:firstLine="200" w:firstLineChars="200"/>
      <w:jc w:val="left"/>
    </w:pPr>
    <w:rPr>
      <w:b/>
      <w:bCs/>
      <w:caps/>
      <w:sz w:val="20"/>
    </w:rPr>
  </w:style>
  <w:style w:type="paragraph" w:styleId="19">
    <w:name w:val="List"/>
    <w:basedOn w:val="1"/>
    <w:qFormat/>
    <w:uiPriority w:val="0"/>
    <w:pPr>
      <w:ind w:left="420" w:hanging="420"/>
    </w:pPr>
    <w:rPr>
      <w:rFonts w:ascii="Arial" w:hAnsi="Arial" w:eastAsia="楷体_GB2312"/>
      <w:sz w:val="28"/>
    </w:rPr>
  </w:style>
  <w:style w:type="paragraph" w:styleId="20">
    <w:name w:val="toc 2"/>
    <w:basedOn w:val="1"/>
    <w:next w:val="1"/>
    <w:qFormat/>
    <w:uiPriority w:val="39"/>
    <w:pPr>
      <w:ind w:left="100" w:leftChars="100"/>
      <w:jc w:val="left"/>
    </w:pPr>
    <w:rPr>
      <w:rFonts w:ascii="Arial" w:hAnsi="Arial"/>
    </w:r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paragraph" w:styleId="22">
    <w:name w:val="Body Text First Indent 2"/>
    <w:basedOn w:val="12"/>
    <w:next w:val="19"/>
    <w:unhideWhenUsed/>
    <w:qFormat/>
    <w:uiPriority w:val="0"/>
    <w:pPr>
      <w:ind w:firstLine="420"/>
    </w:pPr>
    <w:rPr>
      <w:lang w:bidi="zh-CN"/>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rPr>
      <w:rFonts w:ascii="宋体" w:hAnsi="宋体" w:eastAsia="宋体"/>
    </w:rPr>
  </w:style>
  <w:style w:type="character" w:styleId="27">
    <w:name w:val="Emphasis"/>
    <w:basedOn w:val="25"/>
    <w:qFormat/>
    <w:uiPriority w:val="0"/>
    <w:rPr>
      <w:i/>
      <w:iCs/>
    </w:rPr>
  </w:style>
  <w:style w:type="character" w:styleId="28">
    <w:name w:val="Hyperlink"/>
    <w:qFormat/>
    <w:uiPriority w:val="99"/>
    <w:rPr>
      <w:color w:val="333333"/>
      <w:u w:val="none"/>
    </w:rPr>
  </w:style>
  <w:style w:type="character" w:styleId="29">
    <w:name w:val="HTML Sample"/>
    <w:basedOn w:val="25"/>
    <w:qFormat/>
    <w:uiPriority w:val="0"/>
    <w:rPr>
      <w:rFonts w:ascii="Courier New" w:hAnsi="Courier New"/>
    </w:rPr>
  </w:style>
  <w:style w:type="paragraph" w:customStyle="1" w:styleId="30">
    <w:name w:val="_Style 2"/>
    <w:basedOn w:val="1"/>
    <w:next w:val="1"/>
    <w:qFormat/>
    <w:uiPriority w:val="99"/>
    <w:pPr>
      <w:ind w:firstLine="420" w:firstLineChars="200"/>
    </w:pPr>
    <w:rPr>
      <w:szCs w:val="24"/>
    </w:rPr>
  </w:style>
  <w:style w:type="paragraph" w:customStyle="1" w:styleId="31">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32">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3">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3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5">
    <w:name w:val="列出段落1"/>
    <w:basedOn w:val="1"/>
    <w:qFormat/>
    <w:uiPriority w:val="34"/>
    <w:pPr>
      <w:ind w:firstLine="420" w:firstLineChars="200"/>
    </w:pPr>
    <w:rPr>
      <w:szCs w:val="21"/>
    </w:rPr>
  </w:style>
  <w:style w:type="paragraph" w:customStyle="1" w:styleId="36">
    <w:name w:val="正文缩进1"/>
    <w:basedOn w:val="1"/>
    <w:qFormat/>
    <w:uiPriority w:val="0"/>
    <w:pPr>
      <w:ind w:firstLine="420"/>
    </w:pPr>
    <w:rPr>
      <w:rFonts w:ascii="Times New Roman" w:hAnsi="Times New Roman"/>
    </w:rPr>
  </w:style>
  <w:style w:type="paragraph" w:customStyle="1" w:styleId="37">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8">
    <w:name w:val="7）页眉页脚"/>
    <w:qFormat/>
    <w:uiPriority w:val="0"/>
    <w:rPr>
      <w:rFonts w:ascii="仿宋_GB2312" w:eastAsia="仿宋_GB2312"/>
      <w:b/>
      <w:i/>
      <w:sz w:val="18"/>
      <w:vertAlign w:val="baseline"/>
    </w:rPr>
  </w:style>
  <w:style w:type="paragraph" w:customStyle="1" w:styleId="39">
    <w:name w:val="答复表头"/>
    <w:basedOn w:val="40"/>
    <w:next w:val="1"/>
    <w:qFormat/>
    <w:uiPriority w:val="0"/>
    <w:pPr>
      <w:tabs>
        <w:tab w:val="left" w:pos="480"/>
      </w:tabs>
    </w:pPr>
    <w:rPr>
      <w:b/>
    </w:rPr>
  </w:style>
  <w:style w:type="paragraph" w:customStyle="1" w:styleId="40">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41">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42">
    <w:name w:val="List Paragraph"/>
    <w:basedOn w:val="1"/>
    <w:qFormat/>
    <w:uiPriority w:val="99"/>
    <w:pPr>
      <w:ind w:firstLine="420" w:firstLineChars="200"/>
    </w:pPr>
    <w:rPr>
      <w:szCs w:val="24"/>
    </w:rPr>
  </w:style>
  <w:style w:type="character" w:customStyle="1" w:styleId="43">
    <w:name w:val="批注框文本 字符"/>
    <w:basedOn w:val="25"/>
    <w:link w:val="15"/>
    <w:qFormat/>
    <w:uiPriority w:val="0"/>
    <w:rPr>
      <w:rFonts w:ascii="Calibri" w:hAnsi="Calibri" w:eastAsia="宋体" w:cs="Times New Roman"/>
      <w:kern w:val="2"/>
      <w:sz w:val="18"/>
      <w:szCs w:val="18"/>
    </w:rPr>
  </w:style>
  <w:style w:type="paragraph" w:customStyle="1" w:styleId="44">
    <w:name w:val="引用1"/>
    <w:basedOn w:val="1"/>
    <w:next w:val="1"/>
    <w:qFormat/>
    <w:uiPriority w:val="29"/>
    <w:pPr>
      <w:spacing w:beforeLines="50" w:afterLines="50" w:line="360" w:lineRule="auto"/>
    </w:pPr>
    <w:rPr>
      <w:i/>
      <w:iCs/>
      <w:color w:val="000000"/>
      <w:szCs w:val="24"/>
      <w:lang w:val="zh-CN"/>
    </w:rPr>
  </w:style>
  <w:style w:type="paragraph" w:customStyle="1" w:styleId="45">
    <w:name w:val="Table Paragraph"/>
    <w:basedOn w:val="1"/>
    <w:qFormat/>
    <w:uiPriority w:val="1"/>
    <w:pPr>
      <w:spacing w:before="2"/>
      <w:ind w:left="107"/>
    </w:pPr>
    <w:rPr>
      <w:rFonts w:ascii="黑体" w:hAnsi="黑体" w:eastAsia="黑体" w:cs="黑体"/>
      <w:lang w:val="zh-CN" w:bidi="zh-CN"/>
    </w:rPr>
  </w:style>
  <w:style w:type="character" w:customStyle="1" w:styleId="46">
    <w:name w:val="NormalCharacter"/>
    <w:link w:val="47"/>
    <w:qFormat/>
    <w:uiPriority w:val="0"/>
    <w:rPr>
      <w:kern w:val="0"/>
      <w:sz w:val="20"/>
      <w:szCs w:val="24"/>
    </w:rPr>
  </w:style>
  <w:style w:type="paragraph" w:customStyle="1" w:styleId="47">
    <w:name w:val="UserStyle_2"/>
    <w:basedOn w:val="1"/>
    <w:link w:val="46"/>
    <w:qFormat/>
    <w:uiPriority w:val="0"/>
    <w:pPr>
      <w:textAlignment w:val="baseline"/>
    </w:pPr>
    <w:rPr>
      <w:kern w:val="0"/>
      <w:sz w:val="20"/>
      <w:szCs w:val="24"/>
    </w:rPr>
  </w:style>
  <w:style w:type="character" w:customStyle="1" w:styleId="48">
    <w:name w:val="UP标题3 Char Char"/>
    <w:link w:val="49"/>
    <w:qFormat/>
    <w:uiPriority w:val="0"/>
    <w:rPr>
      <w:rFonts w:ascii="黑体" w:eastAsia="黑体"/>
      <w:kern w:val="2"/>
      <w:sz w:val="28"/>
      <w:lang w:val="en-US" w:eastAsia="zh-CN" w:bidi="ar-SA"/>
    </w:rPr>
  </w:style>
  <w:style w:type="paragraph" w:customStyle="1" w:styleId="49">
    <w:name w:val="UP标题3"/>
    <w:basedOn w:val="1"/>
    <w:link w:val="48"/>
    <w:qFormat/>
    <w:uiPriority w:val="0"/>
    <w:pPr>
      <w:spacing w:line="360" w:lineRule="auto"/>
      <w:ind w:firstLine="149" w:firstLineChars="149"/>
    </w:pPr>
    <w:rPr>
      <w:rFonts w:ascii="黑体" w:eastAsia="黑体"/>
      <w:sz w:val="28"/>
    </w:rPr>
  </w:style>
  <w:style w:type="paragraph" w:customStyle="1" w:styleId="50">
    <w:name w:val="BodyText1I"/>
    <w:basedOn w:val="1"/>
    <w:qFormat/>
    <w:uiPriority w:val="0"/>
    <w:pPr>
      <w:widowControl/>
      <w:spacing w:before="156" w:line="360" w:lineRule="auto"/>
      <w:ind w:firstLine="200" w:firstLineChars="200"/>
      <w:textAlignment w:val="baseline"/>
    </w:pPr>
    <w:rPr>
      <w:rFonts w:ascii="仿宋_GB2312" w:eastAsia="仿宋_GB2312"/>
      <w:sz w:val="30"/>
      <w:szCs w:val="30"/>
    </w:rPr>
  </w:style>
  <w:style w:type="character" w:customStyle="1" w:styleId="51">
    <w:name w:val="标题 Char2"/>
    <w:basedOn w:val="25"/>
    <w:link w:val="4"/>
    <w:qFormat/>
    <w:locked/>
    <w:uiPriority w:val="99"/>
    <w:rPr>
      <w:rFonts w:ascii="Arial" w:hAnsi="Arial" w:cs="Arial"/>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27438</Words>
  <Characters>29251</Characters>
  <Lines>270</Lines>
  <Paragraphs>76</Paragraphs>
  <TotalTime>3</TotalTime>
  <ScaleCrop>false</ScaleCrop>
  <LinksUpToDate>false</LinksUpToDate>
  <CharactersWithSpaces>31738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2022-12-18T02:21:00Z</dcterms:created>
  <dc:creator>20342</dc:creator>
  <cp:lastModifiedBy>啊西巴</cp:lastModifiedBy>
  <cp:lastPrinted>2022-07-28T03:22:00Z</cp:lastPrinted>
  <dcterms:modified xsi:type="dcterms:W3CDTF">2022-12-19T02:33:54Z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7C2F16EED52E4191B732E9AB9CBA4BE9</vt:lpwstr>
  </property>
</Properties>
</file>