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0" w:beforeLines="500" w:line="360" w:lineRule="auto"/>
        <w:jc w:val="center"/>
        <w:rPr>
          <w:rFonts w:ascii="仿宋" w:hAnsi="仿宋" w:eastAsia="仿宋"/>
          <w:color w:val="000000"/>
          <w:sz w:val="48"/>
        </w:rPr>
      </w:pPr>
      <w:bookmarkStart w:id="0" w:name="_Toc55990499"/>
      <w:bookmarkStart w:id="1" w:name="_Toc56170377"/>
      <w:bookmarkStart w:id="2" w:name="_Toc55990498"/>
      <w:bookmarkStart w:id="3" w:name="_Toc82497891"/>
      <w:r>
        <w:rPr>
          <w:rFonts w:hint="eastAsia" w:ascii="仿宋" w:hAnsi="仿宋" w:eastAsia="仿宋"/>
          <w:color w:val="000000"/>
          <w:sz w:val="120"/>
          <w:szCs w:val="120"/>
        </w:rPr>
        <w:t>磋 商 文 件</w:t>
      </w:r>
    </w:p>
    <w:p>
      <w:pPr>
        <w:pStyle w:val="32"/>
        <w:spacing w:line="720" w:lineRule="auto"/>
        <w:ind w:left="1606" w:hanging="1606" w:hangingChars="500"/>
        <w:jc w:val="center"/>
        <w:rPr>
          <w:rFonts w:ascii="仿宋" w:hAnsi="仿宋" w:eastAsia="仿宋"/>
          <w:b/>
          <w:bCs/>
          <w:sz w:val="32"/>
          <w:szCs w:val="32"/>
        </w:rPr>
      </w:pPr>
    </w:p>
    <w:p>
      <w:pPr>
        <w:pStyle w:val="32"/>
        <w:spacing w:line="720" w:lineRule="auto"/>
        <w:ind w:left="1606" w:hanging="1606" w:hangingChars="500"/>
        <w:jc w:val="center"/>
        <w:rPr>
          <w:rFonts w:ascii="仿宋" w:hAnsi="仿宋" w:eastAsia="仿宋"/>
          <w:b/>
          <w:bCs/>
          <w:sz w:val="32"/>
          <w:szCs w:val="32"/>
          <w:highlight w:val="none"/>
        </w:rPr>
      </w:pPr>
      <w:r>
        <w:rPr>
          <w:rFonts w:hint="eastAsia" w:ascii="仿宋" w:hAnsi="仿宋" w:eastAsia="仿宋"/>
          <w:b/>
          <w:bCs/>
          <w:sz w:val="32"/>
          <w:szCs w:val="32"/>
          <w:highlight w:val="none"/>
        </w:rPr>
        <w:t>（项目编号：ZKGSF(ZB)-20223369</w:t>
      </w:r>
      <w:r>
        <w:rPr>
          <w:rFonts w:hint="eastAsia" w:ascii="仿宋" w:hAnsi="仿宋" w:eastAsia="仿宋"/>
          <w:b/>
          <w:bCs/>
          <w:sz w:val="32"/>
          <w:szCs w:val="32"/>
          <w:highlight w:val="none"/>
          <w:lang w:val="en-US" w:eastAsia="zh-CN"/>
        </w:rPr>
        <w:t>-A</w:t>
      </w:r>
      <w:r>
        <w:rPr>
          <w:rFonts w:hint="eastAsia" w:ascii="仿宋" w:hAnsi="仿宋" w:eastAsia="仿宋"/>
          <w:b/>
          <w:bCs/>
          <w:sz w:val="32"/>
          <w:szCs w:val="32"/>
          <w:highlight w:val="none"/>
        </w:rPr>
        <w:t>）</w:t>
      </w:r>
    </w:p>
    <w:p>
      <w:pPr>
        <w:pStyle w:val="32"/>
        <w:spacing w:line="720" w:lineRule="auto"/>
        <w:ind w:left="1200" w:hanging="1200" w:hangingChars="500"/>
        <w:rPr>
          <w:rFonts w:ascii="仿宋" w:hAnsi="仿宋" w:eastAsia="仿宋"/>
          <w:color w:val="000000"/>
          <w:szCs w:val="28"/>
        </w:rPr>
      </w:pPr>
      <w:r>
        <w:rPr>
          <w:rFonts w:hint="eastAsia" w:ascii="仿宋" w:hAnsi="仿宋" w:eastAsia="仿宋"/>
          <w:sz w:val="24"/>
        </w:rPr>
        <w:t>项目名称：</w:t>
      </w:r>
      <w:r>
        <w:rPr>
          <w:rFonts w:hint="eastAsia" w:ascii="仿宋" w:hAnsi="仿宋" w:eastAsia="仿宋"/>
          <w:sz w:val="24"/>
        </w:rPr>
        <w:tab/>
      </w:r>
      <w:r>
        <w:rPr>
          <w:rFonts w:hint="eastAsia" w:ascii="仿宋" w:hAnsi="仿宋" w:eastAsia="仿宋"/>
          <w:sz w:val="24"/>
        </w:rPr>
        <w:t xml:space="preserve">新疆医科大学第二附属医院医疗设备（第八批）采购项目A包  </w:t>
      </w:r>
    </w:p>
    <w:p>
      <w:pPr>
        <w:pStyle w:val="32"/>
        <w:spacing w:line="720" w:lineRule="auto"/>
        <w:ind w:firstLine="0" w:firstLineChars="0"/>
        <w:rPr>
          <w:rFonts w:ascii="仿宋" w:hAnsi="仿宋" w:eastAsia="仿宋"/>
          <w:sz w:val="24"/>
        </w:rPr>
      </w:pPr>
      <w:r>
        <w:rPr>
          <w:rFonts w:hint="eastAsia" w:ascii="仿宋" w:hAnsi="仿宋" w:eastAsia="仿宋"/>
          <w:sz w:val="24"/>
        </w:rPr>
        <w:t>招标人：（盖章）新疆医科大学第二附属医院</w:t>
      </w:r>
    </w:p>
    <w:p>
      <w:pPr>
        <w:pStyle w:val="32"/>
        <w:spacing w:line="720" w:lineRule="auto"/>
        <w:ind w:firstLine="0" w:firstLineChars="0"/>
        <w:rPr>
          <w:rFonts w:ascii="仿宋" w:hAnsi="仿宋" w:eastAsia="仿宋"/>
          <w:sz w:val="24"/>
        </w:rPr>
      </w:pPr>
      <w:r>
        <w:rPr>
          <w:rFonts w:hint="eastAsia" w:ascii="仿宋" w:hAnsi="仿宋" w:eastAsia="仿宋"/>
          <w:sz w:val="24"/>
        </w:rPr>
        <w:t>联系人：韩玺梅、董玮</w:t>
      </w:r>
    </w:p>
    <w:p>
      <w:pPr>
        <w:pStyle w:val="32"/>
        <w:pBdr>
          <w:bottom w:val="single" w:color="auto" w:sz="4" w:space="0"/>
        </w:pBdr>
        <w:spacing w:line="720" w:lineRule="auto"/>
        <w:ind w:firstLine="0" w:firstLineChars="0"/>
        <w:rPr>
          <w:rFonts w:ascii="仿宋" w:hAnsi="仿宋" w:eastAsia="仿宋"/>
          <w:sz w:val="24"/>
        </w:rPr>
      </w:pPr>
      <w:r>
        <w:rPr>
          <w:rFonts w:hint="eastAsia" w:ascii="仿宋" w:hAnsi="仿宋" w:eastAsia="仿宋"/>
          <w:sz w:val="24"/>
        </w:rPr>
        <w:t>联系电话：0991-4609126</w:t>
      </w:r>
    </w:p>
    <w:p>
      <w:pPr>
        <w:pStyle w:val="32"/>
        <w:spacing w:line="720" w:lineRule="auto"/>
        <w:ind w:firstLine="0" w:firstLineChars="0"/>
        <w:rPr>
          <w:rFonts w:ascii="仿宋" w:hAnsi="仿宋" w:eastAsia="仿宋"/>
          <w:sz w:val="24"/>
        </w:rPr>
      </w:pPr>
      <w:r>
        <w:rPr>
          <w:rFonts w:hint="eastAsia" w:ascii="仿宋" w:hAnsi="仿宋" w:eastAsia="仿宋"/>
          <w:sz w:val="24"/>
        </w:rPr>
        <w:t>招标代理机构：（盖章）中科高盛咨询集团有限公司</w:t>
      </w:r>
    </w:p>
    <w:p>
      <w:pPr>
        <w:pStyle w:val="32"/>
        <w:spacing w:line="720" w:lineRule="auto"/>
        <w:ind w:firstLine="0" w:firstLineChars="0"/>
        <w:rPr>
          <w:rFonts w:ascii="仿宋" w:hAnsi="仿宋" w:eastAsia="仿宋"/>
          <w:sz w:val="24"/>
        </w:rPr>
      </w:pPr>
      <w:r>
        <w:rPr>
          <w:rFonts w:hint="eastAsia" w:ascii="仿宋" w:hAnsi="仿宋" w:eastAsia="仿宋"/>
          <w:sz w:val="24"/>
        </w:rPr>
        <w:t>法定代表人：（盖章）</w:t>
      </w:r>
    </w:p>
    <w:p>
      <w:pPr>
        <w:pStyle w:val="32"/>
        <w:spacing w:line="720" w:lineRule="auto"/>
        <w:ind w:firstLine="0" w:firstLineChars="0"/>
        <w:rPr>
          <w:rFonts w:ascii="仿宋" w:hAnsi="仿宋" w:eastAsia="仿宋"/>
          <w:sz w:val="24"/>
        </w:rPr>
      </w:pPr>
      <w:r>
        <w:rPr>
          <w:rFonts w:hint="eastAsia" w:ascii="仿宋" w:hAnsi="仿宋" w:eastAsia="仿宋"/>
          <w:sz w:val="24"/>
        </w:rPr>
        <w:t>联系人：付文</w:t>
      </w:r>
    </w:p>
    <w:p>
      <w:pPr>
        <w:pStyle w:val="32"/>
        <w:spacing w:line="720" w:lineRule="auto"/>
        <w:ind w:firstLine="0" w:firstLineChars="0"/>
        <w:rPr>
          <w:rFonts w:ascii="仿宋" w:hAnsi="仿宋" w:eastAsia="仿宋"/>
          <w:sz w:val="24"/>
        </w:rPr>
      </w:pPr>
      <w:r>
        <w:rPr>
          <w:rFonts w:hint="eastAsia" w:ascii="仿宋" w:hAnsi="仿宋" w:eastAsia="仿宋"/>
          <w:sz w:val="24"/>
        </w:rPr>
        <w:t>电话：0991-4881798、13999191325</w:t>
      </w:r>
    </w:p>
    <w:p>
      <w:pPr>
        <w:pStyle w:val="32"/>
        <w:spacing w:line="720" w:lineRule="auto"/>
        <w:ind w:firstLine="0" w:firstLineChars="0"/>
      </w:pPr>
      <w:r>
        <w:rPr>
          <w:rFonts w:hint="eastAsia" w:ascii="仿宋" w:hAnsi="仿宋" w:eastAsia="仿宋"/>
          <w:sz w:val="24"/>
        </w:rPr>
        <w:t>详细地址：新疆乌鲁木齐市水磨沟区会展大道绿地中心智海2008</w:t>
      </w:r>
    </w:p>
    <w:p>
      <w:pPr>
        <w:pStyle w:val="32"/>
        <w:spacing w:line="360" w:lineRule="auto"/>
        <w:ind w:firstLine="720"/>
        <w:rPr>
          <w:rFonts w:ascii="仿宋" w:hAnsi="仿宋" w:eastAsia="仿宋" w:cs="仿宋"/>
          <w:sz w:val="36"/>
          <w:szCs w:val="36"/>
        </w:rPr>
      </w:pPr>
    </w:p>
    <w:p>
      <w:r>
        <w:br w:type="page"/>
      </w:r>
    </w:p>
    <w:bookmarkEnd w:id="0"/>
    <w:bookmarkEnd w:id="1"/>
    <w:bookmarkEnd w:id="2"/>
    <w:bookmarkEnd w:id="3"/>
    <w:sdt>
      <w:sdtPr>
        <w:rPr>
          <w:rFonts w:ascii="宋体" w:hAnsi="宋体"/>
        </w:rPr>
        <w:id w:val="147472259"/>
        <w:docPartObj>
          <w:docPartGallery w:val="Table of Contents"/>
          <w:docPartUnique/>
        </w:docPartObj>
      </w:sdtPr>
      <w:sdtEndPr>
        <w:rPr>
          <w:rFonts w:hint="eastAsia" w:ascii="仿宋" w:hAnsi="仿宋" w:eastAsia="仿宋"/>
          <w:color w:val="000000"/>
        </w:rPr>
      </w:sdtEndPr>
      <w:sdtContent>
        <w:p>
          <w:pPr>
            <w:jc w:val="center"/>
          </w:pPr>
          <w:r>
            <w:rPr>
              <w:rFonts w:ascii="宋体" w:hAnsi="宋体"/>
              <w:b/>
              <w:bCs/>
              <w:sz w:val="28"/>
              <w:szCs w:val="24"/>
            </w:rPr>
            <w:t>目</w:t>
          </w:r>
          <w:r>
            <w:rPr>
              <w:rFonts w:hint="eastAsia" w:ascii="宋体" w:hAnsi="宋体"/>
              <w:b/>
              <w:bCs/>
              <w:sz w:val="28"/>
              <w:szCs w:val="24"/>
            </w:rPr>
            <w:t xml:space="preserve">   </w:t>
          </w:r>
          <w:r>
            <w:rPr>
              <w:rFonts w:ascii="宋体" w:hAnsi="宋体"/>
              <w:b/>
              <w:bCs/>
              <w:sz w:val="28"/>
              <w:szCs w:val="24"/>
            </w:rPr>
            <w:t>录</w:t>
          </w:r>
        </w:p>
        <w:p>
          <w:pPr>
            <w:pStyle w:val="18"/>
            <w:tabs>
              <w:tab w:val="right" w:leader="dot" w:pos="8306"/>
            </w:tabs>
            <w:spacing w:line="400" w:lineRule="exact"/>
            <w:ind w:firstLine="0" w:firstLineChars="0"/>
            <w:rPr>
              <w:rFonts w:ascii="仿宋" w:hAnsi="仿宋" w:eastAsia="仿宋" w:cs="仿宋"/>
              <w:sz w:val="24"/>
              <w:szCs w:val="24"/>
            </w:rPr>
          </w:pPr>
          <w:r>
            <w:rPr>
              <w:rFonts w:hint="eastAsia" w:ascii="仿宋" w:hAnsi="仿宋" w:eastAsia="仿宋"/>
              <w:b w:val="0"/>
              <w:color w:val="000000"/>
              <w:sz w:val="36"/>
            </w:rPr>
            <w:fldChar w:fldCharType="begin"/>
          </w:r>
          <w:r>
            <w:rPr>
              <w:rFonts w:hint="eastAsia" w:ascii="仿宋" w:hAnsi="仿宋" w:eastAsia="仿宋"/>
              <w:b w:val="0"/>
              <w:color w:val="000000"/>
              <w:sz w:val="36"/>
            </w:rPr>
            <w:instrText xml:space="preserve">TOC \o "1-3" \h \u </w:instrText>
          </w:r>
          <w:r>
            <w:rPr>
              <w:rFonts w:hint="eastAsia" w:ascii="仿宋" w:hAnsi="仿宋" w:eastAsia="仿宋"/>
              <w:b w:val="0"/>
              <w:color w:val="000000"/>
              <w:sz w:val="36"/>
            </w:rPr>
            <w:fldChar w:fldCharType="separate"/>
          </w:r>
          <w:r>
            <w:fldChar w:fldCharType="begin"/>
          </w:r>
          <w:r>
            <w:instrText xml:space="preserve"> HYPERLINK \l "_Toc28475" </w:instrText>
          </w:r>
          <w:r>
            <w:fldChar w:fldCharType="separate"/>
          </w:r>
          <w:r>
            <w:rPr>
              <w:rFonts w:hint="eastAsia" w:ascii="仿宋" w:hAnsi="仿宋" w:eastAsia="仿宋" w:cs="仿宋"/>
              <w:sz w:val="24"/>
              <w:szCs w:val="24"/>
            </w:rPr>
            <w:t>第一章、磋商公告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_Toc28475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spacing w:line="400" w:lineRule="exact"/>
            <w:ind w:firstLine="0" w:firstLineChars="0"/>
            <w:rPr>
              <w:rFonts w:ascii="仿宋" w:hAnsi="仿宋" w:eastAsia="仿宋" w:cs="仿宋"/>
              <w:sz w:val="24"/>
              <w:szCs w:val="24"/>
            </w:rPr>
          </w:pPr>
          <w:r>
            <w:fldChar w:fldCharType="begin"/>
          </w:r>
          <w:r>
            <w:instrText xml:space="preserve"> HYPERLINK \l "_Toc25500" </w:instrText>
          </w:r>
          <w:r>
            <w:fldChar w:fldCharType="separate"/>
          </w:r>
          <w:r>
            <w:rPr>
              <w:rFonts w:hint="eastAsia" w:ascii="仿宋" w:hAnsi="仿宋" w:eastAsia="仿宋" w:cs="仿宋"/>
              <w:sz w:val="24"/>
              <w:szCs w:val="24"/>
            </w:rPr>
            <w:t>第二章、磋商须知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_Toc25500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"_Toc105" </w:instrText>
          </w:r>
          <w:r>
            <w:fldChar w:fldCharType="separate"/>
          </w:r>
          <w:r>
            <w:rPr>
              <w:rFonts w:hint="eastAsia" w:ascii="仿宋" w:hAnsi="仿宋" w:eastAsia="仿宋" w:cs="仿宋"/>
              <w:sz w:val="24"/>
              <w:szCs w:val="24"/>
            </w:rPr>
            <w:t>磋商须知前附表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_Toc105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"_Toc9701" </w:instrText>
          </w:r>
          <w:r>
            <w:fldChar w:fldCharType="separate"/>
          </w:r>
          <w:r>
            <w:rPr>
              <w:rFonts w:hint="eastAsia" w:ascii="仿宋" w:hAnsi="仿宋" w:eastAsia="仿宋" w:cs="仿宋"/>
              <w:sz w:val="24"/>
              <w:szCs w:val="24"/>
            </w:rPr>
            <w:t>一、总则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_Toc9701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"_Toc17589" </w:instrText>
          </w:r>
          <w:r>
            <w:fldChar w:fldCharType="separate"/>
          </w:r>
          <w:r>
            <w:rPr>
              <w:rFonts w:hint="eastAsia" w:ascii="仿宋" w:hAnsi="仿宋" w:eastAsia="仿宋" w:cs="仿宋"/>
              <w:sz w:val="24"/>
              <w:szCs w:val="24"/>
            </w:rPr>
            <w:t>二、磋商文件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_Toc17589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"_Toc29097" </w:instrText>
          </w:r>
          <w:r>
            <w:fldChar w:fldCharType="separate"/>
          </w:r>
          <w:r>
            <w:rPr>
              <w:rFonts w:hint="eastAsia" w:ascii="仿宋" w:hAnsi="仿宋" w:eastAsia="仿宋" w:cs="仿宋"/>
              <w:sz w:val="24"/>
              <w:szCs w:val="24"/>
            </w:rPr>
            <w:t>三、响应文件的编制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_Toc29097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"_Toc26897" </w:instrText>
          </w:r>
          <w:r>
            <w:fldChar w:fldCharType="separate"/>
          </w:r>
          <w:r>
            <w:rPr>
              <w:rFonts w:hint="eastAsia" w:ascii="仿宋" w:hAnsi="仿宋" w:eastAsia="仿宋" w:cs="仿宋"/>
              <w:sz w:val="24"/>
              <w:szCs w:val="24"/>
            </w:rPr>
            <w:t>四、响应文件的递交</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_Toc26897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"_Toc30907" </w:instrText>
          </w:r>
          <w:r>
            <w:fldChar w:fldCharType="separate"/>
          </w:r>
          <w:r>
            <w:rPr>
              <w:rFonts w:hint="eastAsia" w:ascii="仿宋" w:hAnsi="仿宋" w:eastAsia="仿宋" w:cs="仿宋"/>
              <w:sz w:val="24"/>
              <w:szCs w:val="24"/>
            </w:rPr>
            <w:t>五、磋商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_Toc30907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"_Toc22021" </w:instrText>
          </w:r>
          <w:r>
            <w:fldChar w:fldCharType="separate"/>
          </w:r>
          <w:r>
            <w:rPr>
              <w:rFonts w:hint="eastAsia" w:ascii="仿宋" w:hAnsi="仿宋" w:eastAsia="仿宋" w:cs="仿宋"/>
              <w:sz w:val="24"/>
              <w:szCs w:val="24"/>
            </w:rPr>
            <w:t>六、资格审查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_Toc22021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"_Toc3968" </w:instrText>
          </w:r>
          <w:r>
            <w:fldChar w:fldCharType="separate"/>
          </w:r>
          <w:r>
            <w:rPr>
              <w:rFonts w:hint="eastAsia" w:ascii="仿宋" w:hAnsi="仿宋" w:eastAsia="仿宋" w:cs="仿宋"/>
              <w:sz w:val="24"/>
              <w:szCs w:val="24"/>
            </w:rPr>
            <w:t>七、磋商和定标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_Toc3968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"_Toc19574" </w:instrText>
          </w:r>
          <w:r>
            <w:fldChar w:fldCharType="separate"/>
          </w:r>
          <w:r>
            <w:rPr>
              <w:rFonts w:hint="eastAsia" w:ascii="仿宋" w:hAnsi="仿宋" w:eastAsia="仿宋" w:cs="仿宋"/>
              <w:sz w:val="24"/>
              <w:szCs w:val="24"/>
            </w:rPr>
            <w:t>八、授予合同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_Toc19574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"_Toc275" </w:instrText>
          </w:r>
          <w:r>
            <w:fldChar w:fldCharType="separate"/>
          </w:r>
          <w:r>
            <w:rPr>
              <w:rFonts w:hint="eastAsia" w:ascii="仿宋" w:hAnsi="仿宋" w:eastAsia="仿宋" w:cs="仿宋"/>
              <w:sz w:val="24"/>
              <w:szCs w:val="24"/>
            </w:rPr>
            <w:t>九、买方授标时更改采购货物数量的权利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_Toc275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"_Toc27059" </w:instrText>
          </w:r>
          <w:r>
            <w:fldChar w:fldCharType="separate"/>
          </w:r>
          <w:r>
            <w:rPr>
              <w:rFonts w:hint="eastAsia" w:ascii="仿宋" w:hAnsi="仿宋" w:eastAsia="仿宋" w:cs="仿宋"/>
              <w:sz w:val="24"/>
              <w:szCs w:val="24"/>
            </w:rPr>
            <w:t>十、其他事项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_Toc27059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spacing w:line="400" w:lineRule="exact"/>
            <w:ind w:firstLine="0" w:firstLineChars="0"/>
            <w:rPr>
              <w:rFonts w:ascii="仿宋" w:hAnsi="仿宋" w:eastAsia="仿宋" w:cs="仿宋"/>
              <w:sz w:val="24"/>
              <w:szCs w:val="24"/>
            </w:rPr>
          </w:pPr>
          <w:r>
            <w:fldChar w:fldCharType="begin"/>
          </w:r>
          <w:r>
            <w:instrText xml:space="preserve"> HYPERLINK \l "_Toc413" </w:instrText>
          </w:r>
          <w:r>
            <w:fldChar w:fldCharType="separate"/>
          </w:r>
          <w:r>
            <w:rPr>
              <w:rFonts w:hint="eastAsia" w:ascii="仿宋" w:hAnsi="仿宋" w:eastAsia="仿宋" w:cs="仿宋"/>
              <w:sz w:val="24"/>
              <w:szCs w:val="24"/>
            </w:rPr>
            <w:t>第三章、磋商内容及技术要求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_Toc413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spacing w:line="400" w:lineRule="exact"/>
            <w:ind w:firstLine="0" w:firstLineChars="0"/>
            <w:rPr>
              <w:rFonts w:ascii="仿宋" w:hAnsi="仿宋" w:eastAsia="仿宋" w:cs="仿宋"/>
              <w:sz w:val="24"/>
              <w:szCs w:val="24"/>
            </w:rPr>
          </w:pPr>
          <w:r>
            <w:fldChar w:fldCharType="begin"/>
          </w:r>
          <w:r>
            <w:instrText xml:space="preserve"> HYPERLINK \l "_Toc21747" </w:instrText>
          </w:r>
          <w:r>
            <w:fldChar w:fldCharType="separate"/>
          </w:r>
          <w:r>
            <w:rPr>
              <w:rFonts w:hint="eastAsia" w:ascii="仿宋" w:hAnsi="仿宋" w:eastAsia="仿宋" w:cs="仿宋"/>
              <w:sz w:val="24"/>
              <w:szCs w:val="24"/>
            </w:rPr>
            <w:t>第四章、合同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_Toc21747 \h </w:instrText>
          </w:r>
          <w:r>
            <w:rPr>
              <w:rFonts w:hint="eastAsia" w:ascii="仿宋" w:hAnsi="仿宋" w:eastAsia="仿宋" w:cs="仿宋"/>
              <w:sz w:val="24"/>
              <w:szCs w:val="24"/>
            </w:rPr>
            <w:fldChar w:fldCharType="separate"/>
          </w:r>
          <w:r>
            <w:rPr>
              <w:rFonts w:hint="eastAsia" w:ascii="仿宋" w:hAnsi="仿宋" w:eastAsia="仿宋" w:cs="仿宋"/>
              <w:sz w:val="24"/>
              <w:szCs w:val="24"/>
            </w:rPr>
            <w:t>32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spacing w:line="400" w:lineRule="exact"/>
            <w:ind w:firstLine="0" w:firstLineChars="0"/>
            <w:rPr>
              <w:rFonts w:ascii="仿宋" w:hAnsi="仿宋" w:eastAsia="仿宋" w:cs="仿宋"/>
              <w:sz w:val="24"/>
              <w:szCs w:val="24"/>
            </w:rPr>
          </w:pPr>
          <w:r>
            <w:fldChar w:fldCharType="begin"/>
          </w:r>
          <w:r>
            <w:instrText xml:space="preserve"> HYPERLINK \l "_Toc6245" </w:instrText>
          </w:r>
          <w:r>
            <w:fldChar w:fldCharType="separate"/>
          </w:r>
          <w:r>
            <w:rPr>
              <w:rFonts w:hint="eastAsia" w:ascii="仿宋" w:hAnsi="仿宋" w:eastAsia="仿宋" w:cs="仿宋"/>
              <w:sz w:val="24"/>
              <w:szCs w:val="24"/>
            </w:rPr>
            <w:t>第五章、响应文件格式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_Toc6245 \h </w:instrText>
          </w:r>
          <w:r>
            <w:rPr>
              <w:rFonts w:hint="eastAsia" w:ascii="仿宋" w:hAnsi="仿宋" w:eastAsia="仿宋" w:cs="仿宋"/>
              <w:sz w:val="24"/>
              <w:szCs w:val="24"/>
            </w:rPr>
            <w:fldChar w:fldCharType="separate"/>
          </w:r>
          <w:r>
            <w:rPr>
              <w:rFonts w:hint="eastAsia" w:ascii="仿宋" w:hAnsi="仿宋" w:eastAsia="仿宋" w:cs="仿宋"/>
              <w:sz w:val="24"/>
              <w:szCs w:val="24"/>
            </w:rPr>
            <w:t>44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"_Toc10657" </w:instrText>
          </w:r>
          <w:r>
            <w:fldChar w:fldCharType="separate"/>
          </w:r>
          <w:r>
            <w:rPr>
              <w:rFonts w:hint="eastAsia" w:ascii="仿宋" w:hAnsi="仿宋" w:eastAsia="仿宋" w:cs="仿宋"/>
              <w:sz w:val="24"/>
              <w:szCs w:val="24"/>
            </w:rPr>
            <w:t>附件一、投标书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_Toc10657 \h </w:instrText>
          </w:r>
          <w:r>
            <w:rPr>
              <w:rFonts w:hint="eastAsia" w:ascii="仿宋" w:hAnsi="仿宋" w:eastAsia="仿宋" w:cs="仿宋"/>
              <w:sz w:val="24"/>
              <w:szCs w:val="24"/>
            </w:rPr>
            <w:fldChar w:fldCharType="separate"/>
          </w:r>
          <w:r>
            <w:rPr>
              <w:rFonts w:hint="eastAsia" w:ascii="仿宋" w:hAnsi="仿宋" w:eastAsia="仿宋" w:cs="仿宋"/>
              <w:sz w:val="24"/>
              <w:szCs w:val="24"/>
            </w:rPr>
            <w:t>45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"_Toc26466" </w:instrText>
          </w:r>
          <w:r>
            <w:fldChar w:fldCharType="separate"/>
          </w:r>
          <w:r>
            <w:rPr>
              <w:rFonts w:hint="eastAsia" w:ascii="仿宋" w:hAnsi="仿宋" w:eastAsia="仿宋" w:cs="仿宋"/>
              <w:sz w:val="24"/>
              <w:szCs w:val="24"/>
            </w:rPr>
            <w:t>附件二、法定代表人资格证明书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_Toc26466 \h </w:instrText>
          </w:r>
          <w:r>
            <w:rPr>
              <w:rFonts w:hint="eastAsia" w:ascii="仿宋" w:hAnsi="仿宋" w:eastAsia="仿宋" w:cs="仿宋"/>
              <w:sz w:val="24"/>
              <w:szCs w:val="24"/>
            </w:rPr>
            <w:fldChar w:fldCharType="separate"/>
          </w:r>
          <w:r>
            <w:rPr>
              <w:rFonts w:hint="eastAsia" w:ascii="仿宋" w:hAnsi="仿宋" w:eastAsia="仿宋" w:cs="仿宋"/>
              <w:sz w:val="24"/>
              <w:szCs w:val="24"/>
            </w:rPr>
            <w:t>47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"_Toc3373" </w:instrText>
          </w:r>
          <w:r>
            <w:fldChar w:fldCharType="separate"/>
          </w:r>
          <w:r>
            <w:rPr>
              <w:rFonts w:hint="eastAsia" w:ascii="仿宋" w:hAnsi="仿宋" w:eastAsia="仿宋" w:cs="仿宋"/>
              <w:sz w:val="24"/>
              <w:szCs w:val="24"/>
            </w:rPr>
            <w:t>附件三、法定代表人授权委托书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_Toc3373 \h </w:instrText>
          </w:r>
          <w:r>
            <w:rPr>
              <w:rFonts w:hint="eastAsia" w:ascii="仿宋" w:hAnsi="仿宋" w:eastAsia="仿宋" w:cs="仿宋"/>
              <w:sz w:val="24"/>
              <w:szCs w:val="24"/>
            </w:rPr>
            <w:fldChar w:fldCharType="separate"/>
          </w:r>
          <w:r>
            <w:rPr>
              <w:rFonts w:hint="eastAsia" w:ascii="仿宋" w:hAnsi="仿宋" w:eastAsia="仿宋" w:cs="仿宋"/>
              <w:sz w:val="24"/>
              <w:szCs w:val="24"/>
            </w:rPr>
            <w:t>48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"_Toc9301" </w:instrText>
          </w:r>
          <w:r>
            <w:fldChar w:fldCharType="separate"/>
          </w:r>
          <w:r>
            <w:rPr>
              <w:rFonts w:hint="eastAsia" w:ascii="仿宋" w:hAnsi="仿宋" w:eastAsia="仿宋" w:cs="仿宋"/>
              <w:sz w:val="24"/>
              <w:szCs w:val="24"/>
            </w:rPr>
            <w:t>附件四、关于磋商文件的声明函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_Toc9301 \h </w:instrText>
          </w:r>
          <w:r>
            <w:rPr>
              <w:rFonts w:hint="eastAsia" w:ascii="仿宋" w:hAnsi="仿宋" w:eastAsia="仿宋" w:cs="仿宋"/>
              <w:sz w:val="24"/>
              <w:szCs w:val="24"/>
            </w:rPr>
            <w:fldChar w:fldCharType="separate"/>
          </w:r>
          <w:r>
            <w:rPr>
              <w:rFonts w:hint="eastAsia" w:ascii="仿宋" w:hAnsi="仿宋" w:eastAsia="仿宋" w:cs="仿宋"/>
              <w:sz w:val="24"/>
              <w:szCs w:val="24"/>
            </w:rPr>
            <w:t>49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"_Toc5174" </w:instrText>
          </w:r>
          <w:r>
            <w:fldChar w:fldCharType="separate"/>
          </w:r>
          <w:r>
            <w:rPr>
              <w:rFonts w:hint="eastAsia" w:ascii="仿宋" w:hAnsi="仿宋" w:eastAsia="仿宋" w:cs="仿宋"/>
              <w:sz w:val="24"/>
              <w:szCs w:val="24"/>
            </w:rPr>
            <w:t>附件五、诚信磋商承诺书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_Toc5174 \h </w:instrText>
          </w:r>
          <w:r>
            <w:rPr>
              <w:rFonts w:hint="eastAsia" w:ascii="仿宋" w:hAnsi="仿宋" w:eastAsia="仿宋" w:cs="仿宋"/>
              <w:sz w:val="24"/>
              <w:szCs w:val="24"/>
            </w:rPr>
            <w:fldChar w:fldCharType="separate"/>
          </w:r>
          <w:r>
            <w:rPr>
              <w:rFonts w:hint="eastAsia" w:ascii="仿宋" w:hAnsi="仿宋" w:eastAsia="仿宋" w:cs="仿宋"/>
              <w:sz w:val="24"/>
              <w:szCs w:val="24"/>
            </w:rPr>
            <w:t>50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"_Toc30642" </w:instrText>
          </w:r>
          <w:r>
            <w:fldChar w:fldCharType="separate"/>
          </w:r>
          <w:r>
            <w:rPr>
              <w:rFonts w:hint="eastAsia" w:ascii="仿宋" w:hAnsi="仿宋" w:eastAsia="仿宋" w:cs="仿宋"/>
              <w:sz w:val="24"/>
              <w:szCs w:val="24"/>
            </w:rPr>
            <w:t>附件六、供应商反商业贿赂承诺书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_Toc30642 \h </w:instrText>
          </w:r>
          <w:r>
            <w:rPr>
              <w:rFonts w:hint="eastAsia" w:ascii="仿宋" w:hAnsi="仿宋" w:eastAsia="仿宋" w:cs="仿宋"/>
              <w:sz w:val="24"/>
              <w:szCs w:val="24"/>
            </w:rPr>
            <w:fldChar w:fldCharType="separate"/>
          </w:r>
          <w:r>
            <w:rPr>
              <w:rFonts w:hint="eastAsia" w:ascii="仿宋" w:hAnsi="仿宋" w:eastAsia="仿宋" w:cs="仿宋"/>
              <w:sz w:val="24"/>
              <w:szCs w:val="24"/>
            </w:rPr>
            <w:t>51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"_Toc31315" </w:instrText>
          </w:r>
          <w:r>
            <w:fldChar w:fldCharType="separate"/>
          </w:r>
          <w:r>
            <w:rPr>
              <w:rFonts w:hint="eastAsia" w:ascii="仿宋" w:hAnsi="仿宋" w:eastAsia="仿宋" w:cs="仿宋"/>
              <w:sz w:val="24"/>
              <w:szCs w:val="24"/>
            </w:rPr>
            <w:t>附件七、中小企业声明函（货物）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_Toc31315 \h </w:instrText>
          </w:r>
          <w:r>
            <w:rPr>
              <w:rFonts w:hint="eastAsia" w:ascii="仿宋" w:hAnsi="仿宋" w:eastAsia="仿宋" w:cs="仿宋"/>
              <w:sz w:val="24"/>
              <w:szCs w:val="24"/>
            </w:rPr>
            <w:fldChar w:fldCharType="separate"/>
          </w:r>
          <w:r>
            <w:rPr>
              <w:rFonts w:hint="eastAsia" w:ascii="仿宋" w:hAnsi="仿宋" w:eastAsia="仿宋" w:cs="仿宋"/>
              <w:sz w:val="24"/>
              <w:szCs w:val="24"/>
            </w:rPr>
            <w:t>52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"_Toc22501" </w:instrText>
          </w:r>
          <w:r>
            <w:fldChar w:fldCharType="separate"/>
          </w:r>
          <w:r>
            <w:rPr>
              <w:rFonts w:hint="eastAsia" w:ascii="仿宋" w:hAnsi="仿宋" w:eastAsia="仿宋" w:cs="仿宋"/>
              <w:sz w:val="24"/>
              <w:szCs w:val="24"/>
            </w:rPr>
            <w:t>附件八、磋商一览表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_Toc22501 \h </w:instrText>
          </w:r>
          <w:r>
            <w:rPr>
              <w:rFonts w:hint="eastAsia" w:ascii="仿宋" w:hAnsi="仿宋" w:eastAsia="仿宋" w:cs="仿宋"/>
              <w:sz w:val="24"/>
              <w:szCs w:val="24"/>
            </w:rPr>
            <w:fldChar w:fldCharType="separate"/>
          </w:r>
          <w:r>
            <w:rPr>
              <w:rFonts w:hint="eastAsia" w:ascii="仿宋" w:hAnsi="仿宋" w:eastAsia="仿宋" w:cs="仿宋"/>
              <w:sz w:val="24"/>
              <w:szCs w:val="24"/>
            </w:rPr>
            <w:t>53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"_Toc2236" </w:instrText>
          </w:r>
          <w:r>
            <w:fldChar w:fldCharType="separate"/>
          </w:r>
          <w:r>
            <w:rPr>
              <w:rFonts w:hint="eastAsia" w:ascii="仿宋" w:hAnsi="仿宋" w:eastAsia="仿宋" w:cs="仿宋"/>
              <w:sz w:val="24"/>
              <w:szCs w:val="24"/>
            </w:rPr>
            <w:t>附件九、磋商产品名称、数量、规格分项报价表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_Toc2236 \h </w:instrText>
          </w:r>
          <w:r>
            <w:rPr>
              <w:rFonts w:hint="eastAsia" w:ascii="仿宋" w:hAnsi="仿宋" w:eastAsia="仿宋" w:cs="仿宋"/>
              <w:sz w:val="24"/>
              <w:szCs w:val="24"/>
            </w:rPr>
            <w:fldChar w:fldCharType="separate"/>
          </w:r>
          <w:r>
            <w:rPr>
              <w:rFonts w:hint="eastAsia" w:ascii="仿宋" w:hAnsi="仿宋" w:eastAsia="仿宋" w:cs="仿宋"/>
              <w:sz w:val="24"/>
              <w:szCs w:val="24"/>
            </w:rPr>
            <w:t>54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"_Toc27579" </w:instrText>
          </w:r>
          <w:r>
            <w:fldChar w:fldCharType="separate"/>
          </w:r>
          <w:r>
            <w:rPr>
              <w:rFonts w:hint="eastAsia" w:ascii="仿宋" w:hAnsi="仿宋" w:eastAsia="仿宋" w:cs="仿宋"/>
              <w:sz w:val="24"/>
              <w:szCs w:val="24"/>
            </w:rPr>
            <w:t>附件十、技术规格偏离表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_Toc27579 \h </w:instrText>
          </w:r>
          <w:r>
            <w:rPr>
              <w:rFonts w:hint="eastAsia" w:ascii="仿宋" w:hAnsi="仿宋" w:eastAsia="仿宋" w:cs="仿宋"/>
              <w:sz w:val="24"/>
              <w:szCs w:val="24"/>
            </w:rPr>
            <w:fldChar w:fldCharType="separate"/>
          </w:r>
          <w:r>
            <w:rPr>
              <w:rFonts w:hint="eastAsia" w:ascii="仿宋" w:hAnsi="仿宋" w:eastAsia="仿宋" w:cs="仿宋"/>
              <w:sz w:val="24"/>
              <w:szCs w:val="24"/>
            </w:rPr>
            <w:t>55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"_Toc11172" </w:instrText>
          </w:r>
          <w:r>
            <w:fldChar w:fldCharType="separate"/>
          </w:r>
          <w:r>
            <w:rPr>
              <w:rFonts w:hint="eastAsia" w:ascii="仿宋" w:hAnsi="仿宋" w:eastAsia="仿宋" w:cs="仿宋"/>
              <w:sz w:val="24"/>
              <w:szCs w:val="24"/>
            </w:rPr>
            <w:t>附件十一、商务条款偏离表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_Toc11172 \h </w:instrText>
          </w:r>
          <w:r>
            <w:rPr>
              <w:rFonts w:hint="eastAsia" w:ascii="仿宋" w:hAnsi="仿宋" w:eastAsia="仿宋" w:cs="仿宋"/>
              <w:sz w:val="24"/>
              <w:szCs w:val="24"/>
            </w:rPr>
            <w:fldChar w:fldCharType="separate"/>
          </w:r>
          <w:r>
            <w:rPr>
              <w:rFonts w:hint="eastAsia" w:ascii="仿宋" w:hAnsi="仿宋" w:eastAsia="仿宋" w:cs="仿宋"/>
              <w:sz w:val="24"/>
              <w:szCs w:val="24"/>
            </w:rPr>
            <w:t>56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pPr>
          <w:r>
            <w:fldChar w:fldCharType="begin"/>
          </w:r>
          <w:r>
            <w:instrText xml:space="preserve"> HYPERLINK \l "_Toc5354" </w:instrText>
          </w:r>
          <w:r>
            <w:fldChar w:fldCharType="separate"/>
          </w:r>
          <w:r>
            <w:rPr>
              <w:rFonts w:hint="eastAsia" w:ascii="仿宋" w:hAnsi="仿宋" w:eastAsia="仿宋" w:cs="仿宋"/>
              <w:sz w:val="24"/>
              <w:szCs w:val="24"/>
            </w:rPr>
            <w:t>附件十二、磋商产品近三年同类产品销售业绩表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_Toc5354 \h </w:instrText>
          </w:r>
          <w:r>
            <w:rPr>
              <w:rFonts w:hint="eastAsia" w:ascii="仿宋" w:hAnsi="仿宋" w:eastAsia="仿宋" w:cs="仿宋"/>
              <w:sz w:val="24"/>
              <w:szCs w:val="24"/>
            </w:rPr>
            <w:fldChar w:fldCharType="separate"/>
          </w:r>
          <w:r>
            <w:rPr>
              <w:rFonts w:hint="eastAsia" w:ascii="仿宋" w:hAnsi="仿宋" w:eastAsia="仿宋" w:cs="仿宋"/>
              <w:sz w:val="24"/>
              <w:szCs w:val="24"/>
            </w:rPr>
            <w:t>57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296"/>
            </w:tabs>
            <w:spacing w:line="360" w:lineRule="auto"/>
            <w:ind w:left="0" w:leftChars="0"/>
            <w:rPr>
              <w:rFonts w:ascii="仿宋" w:hAnsi="仿宋" w:eastAsia="仿宋"/>
              <w:color w:val="000000"/>
              <w:sz w:val="36"/>
            </w:rPr>
            <w:sectPr>
              <w:headerReference r:id="rId4" w:type="first"/>
              <w:headerReference r:id="rId3" w:type="default"/>
              <w:pgSz w:w="11906" w:h="16838"/>
              <w:pgMar w:top="1440" w:right="1800" w:bottom="1440" w:left="1800" w:header="851" w:footer="992" w:gutter="0"/>
              <w:pgNumType w:start="1"/>
              <w:cols w:space="720" w:num="1"/>
              <w:titlePg/>
              <w:docGrid w:type="lines" w:linePitch="312" w:charSpace="0"/>
            </w:sectPr>
          </w:pPr>
          <w:r>
            <w:rPr>
              <w:rFonts w:hint="eastAsia" w:ascii="仿宋" w:hAnsi="仿宋" w:eastAsia="仿宋"/>
              <w:color w:val="000000"/>
            </w:rPr>
            <w:fldChar w:fldCharType="end"/>
          </w:r>
        </w:p>
      </w:sdtContent>
    </w:sdt>
    <w:p>
      <w:pPr>
        <w:pStyle w:val="3"/>
      </w:pPr>
      <w:bookmarkStart w:id="4" w:name="_Toc28475"/>
      <w:bookmarkStart w:id="5" w:name="_Toc61184620"/>
      <w:r>
        <w:rPr>
          <w:rFonts w:hint="eastAsia"/>
        </w:rPr>
        <w:t>第一章、磋商公告</w:t>
      </w:r>
      <w:bookmarkEnd w:id="4"/>
      <w:bookmarkEnd w:id="5"/>
    </w:p>
    <w:p>
      <w:pPr>
        <w:pStyle w:val="31"/>
        <w:snapToGrid w:val="0"/>
        <w:spacing w:line="360" w:lineRule="auto"/>
        <w:ind w:firstLine="560" w:firstLineChars="200"/>
        <w:jc w:val="both"/>
        <w:rPr>
          <w:rFonts w:ascii="仿宋" w:hAnsi="仿宋" w:eastAsia="仿宋"/>
          <w:sz w:val="28"/>
          <w:highlight w:val="none"/>
        </w:rPr>
      </w:pPr>
      <w:r>
        <w:rPr>
          <w:rFonts w:ascii="仿宋" w:hAnsi="仿宋" w:eastAsia="仿宋"/>
          <w:sz w:val="28"/>
          <w:highlight w:val="none"/>
        </w:rPr>
        <w:t>一、</w:t>
      </w:r>
      <w:r>
        <w:rPr>
          <w:rFonts w:hint="eastAsia" w:ascii="仿宋" w:hAnsi="仿宋" w:eastAsia="仿宋"/>
          <w:sz w:val="28"/>
          <w:highlight w:val="none"/>
        </w:rPr>
        <w:t>磋商</w:t>
      </w:r>
      <w:r>
        <w:rPr>
          <w:rFonts w:ascii="仿宋" w:hAnsi="仿宋" w:eastAsia="仿宋"/>
          <w:sz w:val="28"/>
          <w:highlight w:val="none"/>
        </w:rPr>
        <w:t>项目编号：</w:t>
      </w:r>
      <w:r>
        <w:rPr>
          <w:rFonts w:hint="eastAsia" w:ascii="仿宋" w:hAnsi="仿宋" w:eastAsia="仿宋"/>
          <w:sz w:val="28"/>
          <w:highlight w:val="none"/>
        </w:rPr>
        <w:t>ZKGSF(ZB)-20223369</w:t>
      </w:r>
      <w:r>
        <w:rPr>
          <w:rFonts w:hint="eastAsia" w:ascii="仿宋" w:hAnsi="仿宋" w:eastAsia="仿宋"/>
          <w:sz w:val="28"/>
          <w:highlight w:val="none"/>
          <w:lang w:val="en-US" w:eastAsia="zh-CN"/>
        </w:rPr>
        <w:t>-A</w:t>
      </w:r>
      <w:r>
        <w:rPr>
          <w:rFonts w:hint="eastAsia" w:ascii="仿宋" w:hAnsi="仿宋" w:eastAsia="仿宋"/>
          <w:sz w:val="28"/>
          <w:highlight w:val="none"/>
        </w:rPr>
        <w:t xml:space="preserve"> </w:t>
      </w:r>
    </w:p>
    <w:p>
      <w:pPr>
        <w:pStyle w:val="31"/>
        <w:snapToGrid w:val="0"/>
        <w:spacing w:line="360" w:lineRule="auto"/>
        <w:ind w:firstLine="560" w:firstLineChars="200"/>
        <w:jc w:val="both"/>
        <w:rPr>
          <w:rFonts w:ascii="仿宋" w:hAnsi="仿宋" w:eastAsia="仿宋"/>
          <w:sz w:val="28"/>
        </w:rPr>
      </w:pPr>
      <w:r>
        <w:rPr>
          <w:rFonts w:ascii="仿宋" w:hAnsi="仿宋" w:eastAsia="仿宋"/>
          <w:sz w:val="28"/>
        </w:rPr>
        <w:t>二、采购组织类型：</w:t>
      </w:r>
      <w:r>
        <w:rPr>
          <w:rFonts w:hint="eastAsia" w:ascii="仿宋" w:hAnsi="仿宋" w:eastAsia="仿宋"/>
          <w:sz w:val="28"/>
        </w:rPr>
        <w:t>部门集中采购-委托中介机构</w:t>
      </w:r>
    </w:p>
    <w:p>
      <w:pPr>
        <w:widowControl/>
        <w:shd w:val="clear" w:color="auto" w:fill="FFFFFF"/>
        <w:snapToGrid w:val="0"/>
        <w:spacing w:line="312" w:lineRule="auto"/>
        <w:ind w:firstLine="560" w:firstLineChars="200"/>
        <w:jc w:val="left"/>
        <w:rPr>
          <w:rFonts w:hint="default" w:ascii="仿宋" w:hAnsi="仿宋" w:eastAsia="仿宋" w:cs="仿宋"/>
          <w:color w:val="auto"/>
          <w:kern w:val="0"/>
          <w:sz w:val="28"/>
          <w:szCs w:val="28"/>
          <w:lang w:val="en-US" w:eastAsia="zh-CN"/>
        </w:rPr>
      </w:pPr>
      <w:r>
        <w:rPr>
          <w:rFonts w:ascii="仿宋" w:hAnsi="仿宋" w:eastAsia="仿宋"/>
          <w:color w:val="auto"/>
          <w:sz w:val="28"/>
        </w:rPr>
        <w:t>三、</w:t>
      </w:r>
      <w:r>
        <w:rPr>
          <w:rFonts w:hint="eastAsia" w:ascii="仿宋" w:hAnsi="仿宋" w:eastAsia="仿宋"/>
          <w:color w:val="auto"/>
          <w:sz w:val="28"/>
        </w:rPr>
        <w:t>磋商</w:t>
      </w:r>
      <w:r>
        <w:rPr>
          <w:rFonts w:ascii="仿宋" w:hAnsi="仿宋" w:eastAsia="仿宋"/>
          <w:color w:val="auto"/>
          <w:sz w:val="28"/>
        </w:rPr>
        <w:t>项目概况</w:t>
      </w:r>
      <w:r>
        <w:rPr>
          <w:rFonts w:hint="eastAsia" w:ascii="仿宋" w:hAnsi="仿宋" w:eastAsia="仿宋"/>
          <w:color w:val="auto"/>
          <w:sz w:val="28"/>
        </w:rPr>
        <w:t>：</w:t>
      </w:r>
      <w:r>
        <w:rPr>
          <w:rFonts w:hint="eastAsia" w:ascii="仿宋" w:hAnsi="仿宋" w:eastAsia="仿宋" w:cs="仿宋"/>
          <w:color w:val="auto"/>
          <w:kern w:val="0"/>
          <w:sz w:val="28"/>
          <w:szCs w:val="28"/>
        </w:rPr>
        <w:t>总控制价</w:t>
      </w:r>
      <w:r>
        <w:rPr>
          <w:rFonts w:hint="eastAsia" w:ascii="仿宋" w:hAnsi="仿宋" w:eastAsia="仿宋" w:cs="仿宋"/>
          <w:color w:val="auto"/>
          <w:kern w:val="0"/>
          <w:sz w:val="28"/>
          <w:szCs w:val="28"/>
          <w:lang w:val="en-US" w:eastAsia="zh-CN"/>
        </w:rPr>
        <w:t>170.36</w:t>
      </w:r>
      <w:r>
        <w:rPr>
          <w:rFonts w:hint="eastAsia" w:ascii="仿宋" w:hAnsi="仿宋" w:eastAsia="仿宋" w:cs="仿宋"/>
          <w:color w:val="auto"/>
          <w:kern w:val="0"/>
          <w:sz w:val="28"/>
          <w:szCs w:val="28"/>
        </w:rPr>
        <w:t>万元人民币。</w:t>
      </w:r>
      <w:r>
        <w:rPr>
          <w:rFonts w:hint="eastAsia" w:ascii="仿宋" w:hAnsi="仿宋" w:eastAsia="仿宋" w:cs="仿宋"/>
          <w:color w:val="auto"/>
          <w:kern w:val="0"/>
          <w:sz w:val="28"/>
          <w:szCs w:val="28"/>
          <w:lang w:val="en-US" w:eastAsia="zh-CN"/>
        </w:rPr>
        <w:t>其中标项一：105.36万元，标项二：35万元，标项三：30万元。</w:t>
      </w:r>
    </w:p>
    <w:tbl>
      <w:tblPr>
        <w:tblStyle w:val="23"/>
        <w:tblW w:w="10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87"/>
        <w:gridCol w:w="1815"/>
        <w:gridCol w:w="3348"/>
        <w:gridCol w:w="1250"/>
        <w:gridCol w:w="89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5" w:hRule="atLeast"/>
          <w:jc w:val="center"/>
        </w:trPr>
        <w:tc>
          <w:tcPr>
            <w:tcW w:w="1187" w:type="dxa"/>
            <w:noWrap/>
            <w:tcMar>
              <w:top w:w="15" w:type="dxa"/>
              <w:left w:w="15" w:type="dxa"/>
              <w:right w:w="15" w:type="dxa"/>
            </w:tcMar>
            <w:vAlign w:val="center"/>
          </w:tcPr>
          <w:p>
            <w:pPr>
              <w:widowControl/>
              <w:jc w:val="center"/>
              <w:textAlignment w:val="center"/>
              <w:rPr>
                <w:rFonts w:hint="eastAsia" w:ascii="仿宋" w:hAnsi="仿宋" w:eastAsia="仿宋" w:cs="仿宋"/>
                <w:sz w:val="24"/>
                <w:szCs w:val="24"/>
                <w:lang w:eastAsia="zh-CN"/>
              </w:rPr>
            </w:pPr>
            <w:r>
              <w:rPr>
                <w:rFonts w:hint="eastAsia" w:ascii="仿宋" w:hAnsi="仿宋" w:eastAsia="仿宋" w:cs="仿宋"/>
                <w:kern w:val="0"/>
                <w:sz w:val="24"/>
                <w:szCs w:val="24"/>
                <w:lang w:val="en-US" w:eastAsia="zh-CN"/>
              </w:rPr>
              <w:t>标项号</w:t>
            </w:r>
          </w:p>
        </w:tc>
        <w:tc>
          <w:tcPr>
            <w:tcW w:w="1815" w:type="dxa"/>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标项名称</w:t>
            </w:r>
          </w:p>
        </w:tc>
        <w:tc>
          <w:tcPr>
            <w:tcW w:w="3348" w:type="dxa"/>
            <w:noWrap/>
            <w:tcMar>
              <w:top w:w="15" w:type="dxa"/>
              <w:left w:w="15" w:type="dxa"/>
              <w:right w:w="15" w:type="dxa"/>
            </w:tcMar>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使用方</w:t>
            </w:r>
          </w:p>
        </w:tc>
        <w:tc>
          <w:tcPr>
            <w:tcW w:w="1250" w:type="dxa"/>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数量</w:t>
            </w:r>
          </w:p>
        </w:tc>
        <w:tc>
          <w:tcPr>
            <w:tcW w:w="890" w:type="dxa"/>
            <w:noWrap/>
            <w:tcMar>
              <w:top w:w="15" w:type="dxa"/>
              <w:left w:w="15" w:type="dxa"/>
              <w:right w:w="15" w:type="dxa"/>
            </w:tcMar>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单位</w:t>
            </w:r>
          </w:p>
        </w:tc>
        <w:tc>
          <w:tcPr>
            <w:tcW w:w="1800" w:type="dxa"/>
            <w:noWrap/>
            <w:tcMar>
              <w:top w:w="15" w:type="dxa"/>
              <w:left w:w="15" w:type="dxa"/>
              <w:right w:w="15" w:type="dxa"/>
            </w:tcMar>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最高限价合计</w:t>
            </w:r>
          </w:p>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1187" w:type="dxa"/>
            <w:vMerge w:val="restart"/>
            <w:shd w:val="clear" w:color="auto" w:fill="auto"/>
            <w:noWrap/>
            <w:tcMar>
              <w:top w:w="15" w:type="dxa"/>
              <w:left w:w="15" w:type="dxa"/>
              <w:right w:w="15" w:type="dxa"/>
            </w:tcMar>
            <w:vAlign w:val="center"/>
          </w:tcPr>
          <w:p>
            <w:pPr>
              <w:widowControl/>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标项一</w:t>
            </w:r>
          </w:p>
        </w:tc>
        <w:tc>
          <w:tcPr>
            <w:tcW w:w="1815" w:type="dxa"/>
            <w:shd w:val="clear" w:color="auto" w:fill="FFFFFF"/>
            <w:noWrap/>
            <w:tcMar>
              <w:top w:w="15" w:type="dxa"/>
              <w:left w:w="15" w:type="dxa"/>
              <w:right w:w="15" w:type="dxa"/>
            </w:tcMar>
            <w:vAlign w:val="center"/>
          </w:tcPr>
          <w:p>
            <w:pPr>
              <w:widowControl/>
              <w:jc w:val="center"/>
              <w:textAlignment w:val="center"/>
              <w:rPr>
                <w:rFonts w:hint="eastAsia" w:ascii="华文宋体" w:hAnsi="华文宋体" w:eastAsia="华文宋体" w:cs="华文宋体"/>
                <w:kern w:val="0"/>
                <w:sz w:val="22"/>
                <w:szCs w:val="22"/>
                <w:lang w:val="en-US" w:eastAsia="zh-CN" w:bidi="ar"/>
              </w:rPr>
            </w:pPr>
            <w:r>
              <w:rPr>
                <w:rFonts w:hint="eastAsia" w:ascii="华文宋体" w:hAnsi="华文宋体" w:eastAsia="华文宋体" w:cs="华文宋体"/>
                <w:kern w:val="0"/>
                <w:sz w:val="22"/>
                <w:szCs w:val="22"/>
                <w:lang w:val="en-US" w:eastAsia="zh-CN" w:bidi="ar"/>
              </w:rPr>
              <w:t>有创呼吸机</w:t>
            </w:r>
          </w:p>
        </w:tc>
        <w:tc>
          <w:tcPr>
            <w:tcW w:w="3348" w:type="dxa"/>
            <w:noWrap/>
            <w:tcMar>
              <w:top w:w="15" w:type="dxa"/>
              <w:left w:w="15" w:type="dxa"/>
              <w:right w:w="15" w:type="dxa"/>
            </w:tcMar>
            <w:vAlign w:val="center"/>
          </w:tcPr>
          <w:p>
            <w:pPr>
              <w:widowControl/>
              <w:jc w:val="center"/>
              <w:textAlignment w:val="center"/>
              <w:rPr>
                <w:rFonts w:hint="eastAsia" w:ascii="华文宋体" w:hAnsi="华文宋体" w:eastAsia="华文宋体" w:cs="华文宋体"/>
                <w:kern w:val="0"/>
                <w:sz w:val="22"/>
                <w:szCs w:val="22"/>
                <w:lang w:bidi="ar"/>
              </w:rPr>
            </w:pPr>
            <w:r>
              <w:rPr>
                <w:rFonts w:hint="eastAsia" w:ascii="华文宋体" w:hAnsi="华文宋体" w:eastAsia="华文宋体" w:cs="华文宋体"/>
                <w:kern w:val="0"/>
                <w:sz w:val="22"/>
                <w:szCs w:val="22"/>
                <w:lang w:val="en-US" w:eastAsia="zh-CN" w:bidi="ar"/>
              </w:rPr>
              <w:t>ICU、呼吸科、急诊科、神经外科</w:t>
            </w:r>
          </w:p>
        </w:tc>
        <w:tc>
          <w:tcPr>
            <w:tcW w:w="1250" w:type="dxa"/>
            <w:noWrap/>
            <w:tcMar>
              <w:top w:w="15" w:type="dxa"/>
              <w:left w:w="15" w:type="dxa"/>
              <w:right w:w="15" w:type="dxa"/>
            </w:tcMar>
            <w:vAlign w:val="center"/>
          </w:tcPr>
          <w:p>
            <w:pPr>
              <w:keepNext w:val="0"/>
              <w:keepLines w:val="0"/>
              <w:widowControl/>
              <w:suppressLineNumbers w:val="0"/>
              <w:jc w:val="center"/>
              <w:textAlignment w:val="center"/>
              <w:rPr>
                <w:rFonts w:ascii="等线" w:hAnsi="等线" w:eastAsia="等线" w:cs="等线"/>
                <w:color w:val="000000"/>
                <w:kern w:val="0"/>
                <w:sz w:val="21"/>
                <w:szCs w:val="21"/>
                <w:lang w:bidi="ar"/>
              </w:rPr>
            </w:pPr>
            <w:r>
              <w:rPr>
                <w:rFonts w:hint="eastAsia" w:ascii="仿宋" w:hAnsi="仿宋" w:eastAsia="仿宋" w:cs="仿宋"/>
                <w:i w:val="0"/>
                <w:iCs w:val="0"/>
                <w:color w:val="000000"/>
                <w:kern w:val="0"/>
                <w:sz w:val="24"/>
                <w:szCs w:val="24"/>
                <w:u w:val="none"/>
                <w:lang w:val="en-US" w:eastAsia="zh-CN" w:bidi="ar"/>
              </w:rPr>
              <w:t>5</w:t>
            </w:r>
          </w:p>
        </w:tc>
        <w:tc>
          <w:tcPr>
            <w:tcW w:w="890" w:type="dxa"/>
            <w:noWrap/>
            <w:tcMar>
              <w:top w:w="15" w:type="dxa"/>
              <w:left w:w="15" w:type="dxa"/>
              <w:right w:w="15" w:type="dxa"/>
            </w:tcMar>
            <w:vAlign w:val="center"/>
          </w:tcPr>
          <w:p>
            <w:pPr>
              <w:widowControl/>
              <w:jc w:val="center"/>
              <w:textAlignment w:val="center"/>
              <w:rPr>
                <w:rFonts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套</w:t>
            </w:r>
          </w:p>
        </w:tc>
        <w:tc>
          <w:tcPr>
            <w:tcW w:w="1800" w:type="dxa"/>
            <w:noWrap/>
            <w:tcMar>
              <w:top w:w="15" w:type="dxa"/>
              <w:left w:w="15" w:type="dxa"/>
              <w:right w:w="15" w:type="dxa"/>
            </w:tcMar>
            <w:vAlign w:val="center"/>
          </w:tcPr>
          <w:p>
            <w:pPr>
              <w:widowControl/>
              <w:jc w:val="center"/>
              <w:textAlignment w:val="center"/>
              <w:rPr>
                <w:rFonts w:hint="eastAsia" w:ascii="等线" w:hAnsi="等线" w:eastAsia="等线" w:cs="等线"/>
                <w:color w:val="000000"/>
                <w:kern w:val="0"/>
                <w:sz w:val="22"/>
                <w:szCs w:val="22"/>
                <w:lang w:bidi="ar"/>
              </w:rPr>
            </w:pPr>
            <w:r>
              <w:rPr>
                <w:rFonts w:hint="eastAsia" w:ascii="等线" w:hAnsi="等线" w:eastAsia="等线" w:cs="等线"/>
                <w:color w:val="000000"/>
                <w:kern w:val="0"/>
                <w:sz w:val="22"/>
                <w:szCs w:val="22"/>
                <w:lang w:val="en-US" w:eastAsia="zh-CN" w:bidi="ar"/>
              </w:rPr>
              <w:t>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1187" w:type="dxa"/>
            <w:vMerge w:val="continue"/>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p>
        </w:tc>
        <w:tc>
          <w:tcPr>
            <w:tcW w:w="1815" w:type="dxa"/>
            <w:shd w:val="clear" w:color="auto" w:fill="FFFFFF"/>
            <w:noWrap/>
            <w:tcMar>
              <w:top w:w="15" w:type="dxa"/>
              <w:left w:w="15" w:type="dxa"/>
              <w:right w:w="15" w:type="dxa"/>
            </w:tcMar>
            <w:vAlign w:val="center"/>
          </w:tcPr>
          <w:p>
            <w:pPr>
              <w:widowControl/>
              <w:jc w:val="center"/>
              <w:textAlignment w:val="center"/>
              <w:rPr>
                <w:rFonts w:hint="eastAsia" w:ascii="华文宋体" w:hAnsi="华文宋体" w:eastAsia="华文宋体" w:cs="华文宋体"/>
                <w:kern w:val="0"/>
                <w:sz w:val="22"/>
                <w:szCs w:val="22"/>
                <w:lang w:val="en-US" w:eastAsia="zh-CN" w:bidi="ar"/>
              </w:rPr>
            </w:pPr>
            <w:r>
              <w:rPr>
                <w:rFonts w:hint="eastAsia" w:ascii="华文宋体" w:hAnsi="华文宋体" w:eastAsia="华文宋体" w:cs="华文宋体"/>
                <w:kern w:val="0"/>
                <w:sz w:val="22"/>
                <w:szCs w:val="22"/>
                <w:lang w:val="en-US" w:eastAsia="zh-CN" w:bidi="ar"/>
              </w:rPr>
              <w:t>有创呼吸机</w:t>
            </w:r>
          </w:p>
        </w:tc>
        <w:tc>
          <w:tcPr>
            <w:tcW w:w="3348" w:type="dxa"/>
            <w:noWrap/>
            <w:tcMar>
              <w:top w:w="15" w:type="dxa"/>
              <w:left w:w="15" w:type="dxa"/>
              <w:right w:w="15" w:type="dxa"/>
            </w:tcMar>
            <w:vAlign w:val="center"/>
          </w:tcPr>
          <w:p>
            <w:pPr>
              <w:widowControl/>
              <w:jc w:val="center"/>
              <w:textAlignment w:val="center"/>
              <w:rPr>
                <w:rFonts w:hint="eastAsia" w:ascii="华文宋体" w:hAnsi="华文宋体" w:eastAsia="华文宋体" w:cs="华文宋体"/>
                <w:kern w:val="0"/>
                <w:sz w:val="22"/>
                <w:szCs w:val="22"/>
                <w:lang w:bidi="ar"/>
              </w:rPr>
            </w:pPr>
            <w:r>
              <w:rPr>
                <w:rFonts w:hint="eastAsia" w:ascii="华文宋体" w:hAnsi="华文宋体" w:eastAsia="华文宋体" w:cs="华文宋体"/>
                <w:kern w:val="0"/>
                <w:sz w:val="22"/>
                <w:szCs w:val="22"/>
                <w:lang w:val="en-US" w:eastAsia="zh-CN" w:bidi="ar"/>
              </w:rPr>
              <w:t>ICU、急诊科</w:t>
            </w:r>
          </w:p>
        </w:tc>
        <w:tc>
          <w:tcPr>
            <w:tcW w:w="1250" w:type="dxa"/>
            <w:noWrap/>
            <w:tcMar>
              <w:top w:w="15" w:type="dxa"/>
              <w:left w:w="15" w:type="dxa"/>
              <w:right w:w="15" w:type="dxa"/>
            </w:tcMar>
            <w:vAlign w:val="center"/>
          </w:tcPr>
          <w:p>
            <w:pPr>
              <w:keepNext w:val="0"/>
              <w:keepLines w:val="0"/>
              <w:widowControl/>
              <w:suppressLineNumbers w:val="0"/>
              <w:jc w:val="center"/>
              <w:textAlignment w:val="center"/>
              <w:rPr>
                <w:rFonts w:ascii="等线" w:hAnsi="等线" w:eastAsia="等线" w:cs="等线"/>
                <w:color w:val="000000"/>
                <w:kern w:val="0"/>
                <w:sz w:val="21"/>
                <w:szCs w:val="21"/>
                <w:lang w:bidi="ar"/>
              </w:rPr>
            </w:pPr>
            <w:r>
              <w:rPr>
                <w:rFonts w:hint="eastAsia" w:ascii="仿宋" w:hAnsi="仿宋" w:eastAsia="仿宋" w:cs="仿宋"/>
                <w:i w:val="0"/>
                <w:iCs w:val="0"/>
                <w:color w:val="000000"/>
                <w:kern w:val="0"/>
                <w:sz w:val="24"/>
                <w:szCs w:val="24"/>
                <w:u w:val="none"/>
                <w:lang w:val="en-US" w:eastAsia="zh-CN" w:bidi="ar"/>
              </w:rPr>
              <w:t>2</w:t>
            </w:r>
          </w:p>
        </w:tc>
        <w:tc>
          <w:tcPr>
            <w:tcW w:w="890" w:type="dxa"/>
            <w:noWrap/>
            <w:tcMar>
              <w:top w:w="15" w:type="dxa"/>
              <w:left w:w="15" w:type="dxa"/>
              <w:right w:w="15" w:type="dxa"/>
            </w:tcMar>
            <w:vAlign w:val="center"/>
          </w:tcPr>
          <w:p>
            <w:pPr>
              <w:widowControl/>
              <w:jc w:val="center"/>
              <w:textAlignment w:val="center"/>
              <w:rPr>
                <w:rFonts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套</w:t>
            </w:r>
          </w:p>
        </w:tc>
        <w:tc>
          <w:tcPr>
            <w:tcW w:w="1800" w:type="dxa"/>
            <w:noWrap/>
            <w:tcMar>
              <w:top w:w="15" w:type="dxa"/>
              <w:left w:w="15" w:type="dxa"/>
              <w:right w:w="15" w:type="dxa"/>
            </w:tcMar>
            <w:vAlign w:val="center"/>
          </w:tcPr>
          <w:p>
            <w:pPr>
              <w:widowControl/>
              <w:jc w:val="center"/>
              <w:textAlignment w:val="center"/>
              <w:rPr>
                <w:rFonts w:hint="eastAsia" w:ascii="等线" w:hAnsi="等线" w:eastAsia="等线" w:cs="等线"/>
                <w:color w:val="000000"/>
                <w:kern w:val="0"/>
                <w:sz w:val="22"/>
                <w:szCs w:val="22"/>
                <w:lang w:bidi="ar"/>
              </w:rPr>
            </w:pPr>
            <w:r>
              <w:rPr>
                <w:rFonts w:hint="eastAsia" w:ascii="等线" w:hAnsi="等线" w:eastAsia="等线" w:cs="等线"/>
                <w:color w:val="000000"/>
                <w:kern w:val="0"/>
                <w:sz w:val="22"/>
                <w:szCs w:val="22"/>
                <w:lang w:val="en-US" w:eastAsia="zh-CN" w:bidi="ar"/>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1187" w:type="dxa"/>
            <w:vMerge w:val="continue"/>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p>
        </w:tc>
        <w:tc>
          <w:tcPr>
            <w:tcW w:w="1815" w:type="dxa"/>
            <w:shd w:val="clear" w:color="auto" w:fill="FFFFFF"/>
            <w:noWrap/>
            <w:tcMar>
              <w:top w:w="15" w:type="dxa"/>
              <w:left w:w="15" w:type="dxa"/>
              <w:right w:w="15" w:type="dxa"/>
            </w:tcMar>
            <w:vAlign w:val="center"/>
          </w:tcPr>
          <w:p>
            <w:pPr>
              <w:widowControl/>
              <w:jc w:val="center"/>
              <w:textAlignment w:val="center"/>
              <w:rPr>
                <w:rFonts w:hint="eastAsia" w:ascii="华文宋体" w:hAnsi="华文宋体" w:eastAsia="华文宋体" w:cs="华文宋体"/>
                <w:kern w:val="0"/>
                <w:sz w:val="22"/>
                <w:szCs w:val="22"/>
                <w:lang w:val="en-US" w:eastAsia="zh-CN" w:bidi="ar"/>
              </w:rPr>
            </w:pPr>
            <w:r>
              <w:rPr>
                <w:rFonts w:hint="eastAsia" w:ascii="华文宋体" w:hAnsi="华文宋体" w:eastAsia="华文宋体" w:cs="华文宋体"/>
                <w:kern w:val="0"/>
                <w:sz w:val="22"/>
                <w:szCs w:val="22"/>
                <w:lang w:val="en-US" w:eastAsia="zh-CN" w:bidi="ar"/>
              </w:rPr>
              <w:t>无创呼吸机</w:t>
            </w:r>
          </w:p>
        </w:tc>
        <w:tc>
          <w:tcPr>
            <w:tcW w:w="3348" w:type="dxa"/>
            <w:noWrap/>
            <w:tcMar>
              <w:top w:w="15" w:type="dxa"/>
              <w:left w:w="15" w:type="dxa"/>
              <w:right w:w="15" w:type="dxa"/>
            </w:tcMar>
            <w:vAlign w:val="center"/>
          </w:tcPr>
          <w:p>
            <w:pPr>
              <w:widowControl/>
              <w:jc w:val="center"/>
              <w:textAlignment w:val="center"/>
              <w:rPr>
                <w:rFonts w:hint="eastAsia" w:ascii="华文宋体" w:hAnsi="华文宋体" w:eastAsia="华文宋体" w:cs="华文宋体"/>
                <w:kern w:val="0"/>
                <w:sz w:val="22"/>
                <w:szCs w:val="22"/>
                <w:lang w:bidi="ar"/>
              </w:rPr>
            </w:pPr>
            <w:r>
              <w:rPr>
                <w:rFonts w:hint="eastAsia" w:ascii="华文宋体" w:hAnsi="华文宋体" w:eastAsia="华文宋体" w:cs="华文宋体"/>
                <w:kern w:val="0"/>
                <w:sz w:val="22"/>
                <w:szCs w:val="22"/>
                <w:lang w:val="en-US" w:eastAsia="zh-CN" w:bidi="ar"/>
              </w:rPr>
              <w:t>神经内科</w:t>
            </w:r>
          </w:p>
        </w:tc>
        <w:tc>
          <w:tcPr>
            <w:tcW w:w="1250" w:type="dxa"/>
            <w:noWrap/>
            <w:tcMar>
              <w:top w:w="15" w:type="dxa"/>
              <w:left w:w="15" w:type="dxa"/>
              <w:right w:w="15" w:type="dxa"/>
            </w:tcMar>
            <w:vAlign w:val="center"/>
          </w:tcPr>
          <w:p>
            <w:pPr>
              <w:keepNext w:val="0"/>
              <w:keepLines w:val="0"/>
              <w:widowControl/>
              <w:suppressLineNumbers w:val="0"/>
              <w:jc w:val="center"/>
              <w:textAlignment w:val="center"/>
              <w:rPr>
                <w:rFonts w:ascii="等线" w:hAnsi="等线" w:eastAsia="等线" w:cs="等线"/>
                <w:color w:val="000000"/>
                <w:kern w:val="0"/>
                <w:sz w:val="21"/>
                <w:szCs w:val="21"/>
                <w:lang w:bidi="ar"/>
              </w:rPr>
            </w:pPr>
            <w:r>
              <w:rPr>
                <w:rFonts w:hint="eastAsia" w:ascii="仿宋" w:hAnsi="仿宋" w:eastAsia="仿宋" w:cs="仿宋"/>
                <w:i w:val="0"/>
                <w:iCs w:val="0"/>
                <w:color w:val="000000"/>
                <w:kern w:val="0"/>
                <w:sz w:val="24"/>
                <w:szCs w:val="24"/>
                <w:u w:val="none"/>
                <w:lang w:val="en-US" w:eastAsia="zh-CN" w:bidi="ar"/>
              </w:rPr>
              <w:t>2</w:t>
            </w:r>
          </w:p>
        </w:tc>
        <w:tc>
          <w:tcPr>
            <w:tcW w:w="890" w:type="dxa"/>
            <w:noWrap/>
            <w:tcMar>
              <w:top w:w="15" w:type="dxa"/>
              <w:left w:w="15" w:type="dxa"/>
              <w:right w:w="15" w:type="dxa"/>
            </w:tcMar>
            <w:vAlign w:val="center"/>
          </w:tcPr>
          <w:p>
            <w:pPr>
              <w:widowControl/>
              <w:jc w:val="center"/>
              <w:textAlignment w:val="center"/>
              <w:rPr>
                <w:rFonts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套</w:t>
            </w:r>
          </w:p>
        </w:tc>
        <w:tc>
          <w:tcPr>
            <w:tcW w:w="1800" w:type="dxa"/>
            <w:noWrap/>
            <w:tcMar>
              <w:top w:w="15" w:type="dxa"/>
              <w:left w:w="15" w:type="dxa"/>
              <w:right w:w="15" w:type="dxa"/>
            </w:tcMar>
            <w:vAlign w:val="center"/>
          </w:tcPr>
          <w:p>
            <w:pPr>
              <w:widowControl/>
              <w:jc w:val="center"/>
              <w:textAlignment w:val="center"/>
              <w:rPr>
                <w:rFonts w:hint="eastAsia" w:ascii="等线" w:hAnsi="等线" w:eastAsia="等线" w:cs="等线"/>
                <w:color w:val="000000"/>
                <w:kern w:val="0"/>
                <w:sz w:val="22"/>
                <w:szCs w:val="22"/>
                <w:lang w:bidi="ar"/>
              </w:rPr>
            </w:pPr>
            <w:r>
              <w:rPr>
                <w:rFonts w:hint="eastAsia" w:ascii="等线" w:hAnsi="等线" w:eastAsia="等线" w:cs="等线"/>
                <w:color w:val="000000"/>
                <w:kern w:val="0"/>
                <w:sz w:val="22"/>
                <w:szCs w:val="22"/>
                <w:lang w:val="en-US" w:eastAsia="zh-CN" w:bidi="ar"/>
              </w:rPr>
              <w:t>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187" w:type="dxa"/>
            <w:vMerge w:val="continue"/>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p>
        </w:tc>
        <w:tc>
          <w:tcPr>
            <w:tcW w:w="1815" w:type="dxa"/>
            <w:shd w:val="clear" w:color="auto" w:fill="FFFFFF"/>
            <w:noWrap/>
            <w:tcMar>
              <w:top w:w="15" w:type="dxa"/>
              <w:left w:w="15" w:type="dxa"/>
              <w:right w:w="15" w:type="dxa"/>
            </w:tcMar>
            <w:vAlign w:val="center"/>
          </w:tcPr>
          <w:p>
            <w:pPr>
              <w:widowControl/>
              <w:jc w:val="center"/>
              <w:textAlignment w:val="center"/>
              <w:rPr>
                <w:rFonts w:hint="eastAsia" w:ascii="华文宋体" w:hAnsi="华文宋体" w:eastAsia="华文宋体" w:cs="华文宋体"/>
                <w:kern w:val="0"/>
                <w:sz w:val="22"/>
                <w:szCs w:val="22"/>
                <w:lang w:val="en-US" w:eastAsia="zh-CN" w:bidi="ar"/>
              </w:rPr>
            </w:pPr>
            <w:r>
              <w:rPr>
                <w:rFonts w:hint="eastAsia" w:ascii="华文宋体" w:hAnsi="华文宋体" w:eastAsia="华文宋体" w:cs="华文宋体"/>
                <w:kern w:val="0"/>
                <w:sz w:val="22"/>
                <w:szCs w:val="22"/>
                <w:lang w:val="en-US" w:eastAsia="zh-CN" w:bidi="ar"/>
              </w:rPr>
              <w:t>便携呼吸机</w:t>
            </w:r>
          </w:p>
        </w:tc>
        <w:tc>
          <w:tcPr>
            <w:tcW w:w="3348" w:type="dxa"/>
            <w:noWrap/>
            <w:tcMar>
              <w:top w:w="15" w:type="dxa"/>
              <w:left w:w="15" w:type="dxa"/>
              <w:right w:w="15" w:type="dxa"/>
            </w:tcMar>
            <w:vAlign w:val="center"/>
          </w:tcPr>
          <w:p>
            <w:pPr>
              <w:widowControl/>
              <w:jc w:val="center"/>
              <w:textAlignment w:val="center"/>
              <w:rPr>
                <w:rFonts w:hint="eastAsia" w:ascii="华文宋体" w:hAnsi="华文宋体" w:eastAsia="华文宋体" w:cs="华文宋体"/>
                <w:kern w:val="0"/>
                <w:sz w:val="22"/>
                <w:szCs w:val="22"/>
                <w:lang w:bidi="ar"/>
              </w:rPr>
            </w:pPr>
            <w:r>
              <w:rPr>
                <w:rFonts w:hint="eastAsia" w:ascii="华文宋体" w:hAnsi="华文宋体" w:eastAsia="华文宋体" w:cs="华文宋体"/>
                <w:kern w:val="0"/>
                <w:sz w:val="22"/>
                <w:szCs w:val="22"/>
                <w:lang w:val="en-US" w:eastAsia="zh-CN" w:bidi="ar"/>
              </w:rPr>
              <w:t>干部保健科</w:t>
            </w:r>
          </w:p>
        </w:tc>
        <w:tc>
          <w:tcPr>
            <w:tcW w:w="1250" w:type="dxa"/>
            <w:noWrap/>
            <w:tcMar>
              <w:top w:w="15" w:type="dxa"/>
              <w:left w:w="15" w:type="dxa"/>
              <w:right w:w="15" w:type="dxa"/>
            </w:tcMar>
            <w:vAlign w:val="center"/>
          </w:tcPr>
          <w:p>
            <w:pPr>
              <w:keepNext w:val="0"/>
              <w:keepLines w:val="0"/>
              <w:widowControl/>
              <w:suppressLineNumbers w:val="0"/>
              <w:jc w:val="center"/>
              <w:textAlignment w:val="center"/>
              <w:rPr>
                <w:rFonts w:ascii="等线" w:hAnsi="等线" w:eastAsia="等线" w:cs="等线"/>
                <w:color w:val="000000"/>
                <w:kern w:val="0"/>
                <w:sz w:val="21"/>
                <w:szCs w:val="21"/>
                <w:lang w:bidi="ar"/>
              </w:rPr>
            </w:pPr>
            <w:r>
              <w:rPr>
                <w:rFonts w:hint="eastAsia" w:ascii="仿宋" w:hAnsi="仿宋" w:eastAsia="仿宋" w:cs="仿宋"/>
                <w:i w:val="0"/>
                <w:iCs w:val="0"/>
                <w:color w:val="000000"/>
                <w:kern w:val="0"/>
                <w:sz w:val="24"/>
                <w:szCs w:val="24"/>
                <w:u w:val="none"/>
                <w:lang w:val="en-US" w:eastAsia="zh-CN" w:bidi="ar"/>
              </w:rPr>
              <w:t>1</w:t>
            </w:r>
          </w:p>
        </w:tc>
        <w:tc>
          <w:tcPr>
            <w:tcW w:w="890" w:type="dxa"/>
            <w:noWrap/>
            <w:tcMar>
              <w:top w:w="15" w:type="dxa"/>
              <w:left w:w="15" w:type="dxa"/>
              <w:right w:w="15" w:type="dxa"/>
            </w:tcMar>
            <w:vAlign w:val="center"/>
          </w:tcPr>
          <w:p>
            <w:pPr>
              <w:widowControl/>
              <w:jc w:val="center"/>
              <w:textAlignment w:val="center"/>
              <w:rPr>
                <w:rFonts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套</w:t>
            </w:r>
          </w:p>
        </w:tc>
        <w:tc>
          <w:tcPr>
            <w:tcW w:w="1800" w:type="dxa"/>
            <w:noWrap/>
            <w:tcMar>
              <w:top w:w="15" w:type="dxa"/>
              <w:left w:w="15" w:type="dxa"/>
              <w:right w:w="15" w:type="dxa"/>
            </w:tcMar>
            <w:vAlign w:val="center"/>
          </w:tcPr>
          <w:p>
            <w:pPr>
              <w:widowControl/>
              <w:jc w:val="center"/>
              <w:textAlignment w:val="center"/>
              <w:rPr>
                <w:rFonts w:hint="eastAsia" w:ascii="等线" w:hAnsi="等线" w:eastAsia="等线" w:cs="等线"/>
                <w:color w:val="000000"/>
                <w:kern w:val="0"/>
                <w:sz w:val="22"/>
                <w:szCs w:val="22"/>
                <w:lang w:bidi="ar"/>
              </w:rPr>
            </w:pPr>
            <w:r>
              <w:rPr>
                <w:rFonts w:hint="eastAsia" w:ascii="等线" w:hAnsi="等线" w:eastAsia="等线" w:cs="等线"/>
                <w:color w:val="000000"/>
                <w:kern w:val="0"/>
                <w:sz w:val="22"/>
                <w:szCs w:val="22"/>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1187" w:type="dxa"/>
            <w:vMerge w:val="restart"/>
            <w:shd w:val="clear" w:color="auto" w:fill="auto"/>
            <w:noWrap/>
            <w:tcMar>
              <w:top w:w="15" w:type="dxa"/>
              <w:left w:w="15" w:type="dxa"/>
              <w:right w:w="15" w:type="dxa"/>
            </w:tcMar>
            <w:vAlign w:val="center"/>
          </w:tcPr>
          <w:p>
            <w:pPr>
              <w:widowControl/>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标项二</w:t>
            </w:r>
          </w:p>
        </w:tc>
        <w:tc>
          <w:tcPr>
            <w:tcW w:w="1815" w:type="dxa"/>
            <w:shd w:val="clear" w:color="auto" w:fill="FFFFFF"/>
            <w:noWrap/>
            <w:tcMar>
              <w:top w:w="15" w:type="dxa"/>
              <w:left w:w="15" w:type="dxa"/>
              <w:right w:w="15" w:type="dxa"/>
            </w:tcMar>
            <w:vAlign w:val="center"/>
          </w:tcPr>
          <w:p>
            <w:pPr>
              <w:widowControl/>
              <w:jc w:val="center"/>
              <w:textAlignment w:val="center"/>
              <w:rPr>
                <w:rFonts w:hint="eastAsia" w:ascii="华文宋体" w:hAnsi="华文宋体" w:eastAsia="华文宋体" w:cs="华文宋体"/>
                <w:kern w:val="0"/>
                <w:sz w:val="22"/>
                <w:szCs w:val="22"/>
                <w:lang w:val="en-US" w:eastAsia="zh-CN" w:bidi="ar"/>
              </w:rPr>
            </w:pPr>
            <w:r>
              <w:rPr>
                <w:rFonts w:hint="eastAsia" w:ascii="华文宋体" w:hAnsi="华文宋体" w:eastAsia="华文宋体" w:cs="华文宋体"/>
                <w:kern w:val="0"/>
                <w:sz w:val="22"/>
                <w:szCs w:val="22"/>
                <w:lang w:val="en-US" w:eastAsia="zh-CN" w:bidi="ar"/>
              </w:rPr>
              <w:t>多功能产床</w:t>
            </w:r>
          </w:p>
        </w:tc>
        <w:tc>
          <w:tcPr>
            <w:tcW w:w="3348" w:type="dxa"/>
            <w:noWrap/>
            <w:tcMar>
              <w:top w:w="15" w:type="dxa"/>
              <w:left w:w="15" w:type="dxa"/>
              <w:right w:w="15" w:type="dxa"/>
            </w:tcMar>
            <w:vAlign w:val="center"/>
          </w:tcPr>
          <w:p>
            <w:pPr>
              <w:widowControl/>
              <w:jc w:val="center"/>
              <w:textAlignment w:val="center"/>
              <w:rPr>
                <w:rFonts w:hint="eastAsia" w:ascii="华文宋体" w:hAnsi="华文宋体" w:eastAsia="华文宋体" w:cs="华文宋体"/>
                <w:kern w:val="0"/>
                <w:sz w:val="22"/>
                <w:szCs w:val="22"/>
                <w:lang w:bidi="ar"/>
              </w:rPr>
            </w:pPr>
            <w:r>
              <w:rPr>
                <w:rFonts w:hint="eastAsia" w:ascii="华文宋体" w:hAnsi="华文宋体" w:eastAsia="华文宋体" w:cs="华文宋体"/>
                <w:kern w:val="0"/>
                <w:sz w:val="22"/>
                <w:szCs w:val="22"/>
                <w:lang w:val="en-US" w:eastAsia="zh-CN" w:bidi="ar"/>
              </w:rPr>
              <w:t>产科</w:t>
            </w:r>
          </w:p>
        </w:tc>
        <w:tc>
          <w:tcPr>
            <w:tcW w:w="1250" w:type="dxa"/>
            <w:noWrap/>
            <w:tcMar>
              <w:top w:w="15" w:type="dxa"/>
              <w:left w:w="15" w:type="dxa"/>
              <w:right w:w="15" w:type="dxa"/>
            </w:tcMar>
            <w:vAlign w:val="center"/>
          </w:tcPr>
          <w:p>
            <w:pPr>
              <w:keepNext w:val="0"/>
              <w:keepLines w:val="0"/>
              <w:widowControl/>
              <w:suppressLineNumbers w:val="0"/>
              <w:jc w:val="center"/>
              <w:textAlignment w:val="center"/>
              <w:rPr>
                <w:rFonts w:ascii="等线" w:hAnsi="等线" w:eastAsia="等线" w:cs="等线"/>
                <w:color w:val="000000"/>
                <w:kern w:val="0"/>
                <w:sz w:val="21"/>
                <w:szCs w:val="21"/>
                <w:lang w:bidi="ar"/>
              </w:rPr>
            </w:pPr>
            <w:r>
              <w:rPr>
                <w:rFonts w:hint="eastAsia" w:ascii="仿宋" w:hAnsi="仿宋" w:eastAsia="仿宋" w:cs="仿宋"/>
                <w:i w:val="0"/>
                <w:iCs w:val="0"/>
                <w:color w:val="000000"/>
                <w:kern w:val="0"/>
                <w:sz w:val="24"/>
                <w:szCs w:val="24"/>
                <w:u w:val="none"/>
                <w:lang w:val="en-US" w:eastAsia="zh-CN" w:bidi="ar"/>
              </w:rPr>
              <w:t>1</w:t>
            </w:r>
          </w:p>
        </w:tc>
        <w:tc>
          <w:tcPr>
            <w:tcW w:w="890" w:type="dxa"/>
            <w:noWrap/>
            <w:tcMar>
              <w:top w:w="15" w:type="dxa"/>
              <w:left w:w="15" w:type="dxa"/>
              <w:right w:w="15" w:type="dxa"/>
            </w:tcMar>
            <w:vAlign w:val="center"/>
          </w:tcPr>
          <w:p>
            <w:pPr>
              <w:widowControl/>
              <w:jc w:val="center"/>
              <w:textAlignment w:val="center"/>
              <w:rPr>
                <w:rFonts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套</w:t>
            </w:r>
          </w:p>
        </w:tc>
        <w:tc>
          <w:tcPr>
            <w:tcW w:w="1800" w:type="dxa"/>
            <w:noWrap/>
            <w:tcMar>
              <w:top w:w="15" w:type="dxa"/>
              <w:left w:w="15" w:type="dxa"/>
              <w:right w:w="15" w:type="dxa"/>
            </w:tcMar>
            <w:vAlign w:val="center"/>
          </w:tcPr>
          <w:p>
            <w:pPr>
              <w:widowControl/>
              <w:jc w:val="center"/>
              <w:textAlignment w:val="center"/>
              <w:rPr>
                <w:rFonts w:hint="eastAsia" w:ascii="等线" w:hAnsi="等线" w:eastAsia="等线" w:cs="等线"/>
                <w:color w:val="000000"/>
                <w:kern w:val="0"/>
                <w:sz w:val="22"/>
                <w:szCs w:val="22"/>
                <w:lang w:bidi="ar"/>
              </w:rPr>
            </w:pPr>
            <w:r>
              <w:rPr>
                <w:rFonts w:hint="eastAsia" w:ascii="等线" w:hAnsi="等线" w:eastAsia="等线" w:cs="等线"/>
                <w:color w:val="000000"/>
                <w:kern w:val="0"/>
                <w:sz w:val="22"/>
                <w:szCs w:val="22"/>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1187" w:type="dxa"/>
            <w:vMerge w:val="continue"/>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p>
        </w:tc>
        <w:tc>
          <w:tcPr>
            <w:tcW w:w="1815" w:type="dxa"/>
            <w:shd w:val="clear" w:color="auto" w:fill="FFFFFF"/>
            <w:noWrap/>
            <w:tcMar>
              <w:top w:w="15" w:type="dxa"/>
              <w:left w:w="15" w:type="dxa"/>
              <w:right w:w="15" w:type="dxa"/>
            </w:tcMar>
            <w:vAlign w:val="center"/>
          </w:tcPr>
          <w:p>
            <w:pPr>
              <w:widowControl/>
              <w:jc w:val="center"/>
              <w:textAlignment w:val="center"/>
              <w:rPr>
                <w:rFonts w:hint="eastAsia" w:ascii="华文宋体" w:hAnsi="华文宋体" w:eastAsia="华文宋体" w:cs="华文宋体"/>
                <w:kern w:val="0"/>
                <w:sz w:val="22"/>
                <w:szCs w:val="22"/>
                <w:lang w:val="en-US" w:eastAsia="zh-CN" w:bidi="ar"/>
              </w:rPr>
            </w:pPr>
            <w:r>
              <w:rPr>
                <w:rFonts w:hint="eastAsia" w:ascii="华文宋体" w:hAnsi="华文宋体" w:eastAsia="华文宋体" w:cs="华文宋体"/>
                <w:kern w:val="0"/>
                <w:sz w:val="22"/>
                <w:szCs w:val="22"/>
                <w:lang w:val="en-US" w:eastAsia="zh-CN" w:bidi="ar"/>
              </w:rPr>
              <w:t>电脑胎心监护仪</w:t>
            </w:r>
          </w:p>
        </w:tc>
        <w:tc>
          <w:tcPr>
            <w:tcW w:w="3348" w:type="dxa"/>
            <w:noWrap/>
            <w:tcMar>
              <w:top w:w="15" w:type="dxa"/>
              <w:left w:w="15" w:type="dxa"/>
              <w:right w:w="15" w:type="dxa"/>
            </w:tcMar>
            <w:vAlign w:val="center"/>
          </w:tcPr>
          <w:p>
            <w:pPr>
              <w:widowControl/>
              <w:jc w:val="center"/>
              <w:textAlignment w:val="center"/>
              <w:rPr>
                <w:rFonts w:hint="eastAsia" w:ascii="华文宋体" w:hAnsi="华文宋体" w:eastAsia="华文宋体" w:cs="华文宋体"/>
                <w:kern w:val="0"/>
                <w:sz w:val="22"/>
                <w:szCs w:val="22"/>
                <w:lang w:bidi="ar"/>
              </w:rPr>
            </w:pPr>
            <w:r>
              <w:rPr>
                <w:rFonts w:hint="eastAsia" w:ascii="华文宋体" w:hAnsi="华文宋体" w:eastAsia="华文宋体" w:cs="华文宋体"/>
                <w:kern w:val="0"/>
                <w:sz w:val="22"/>
                <w:szCs w:val="22"/>
                <w:lang w:val="en-US" w:eastAsia="zh-CN" w:bidi="ar"/>
              </w:rPr>
              <w:t>产科</w:t>
            </w:r>
          </w:p>
        </w:tc>
        <w:tc>
          <w:tcPr>
            <w:tcW w:w="1250" w:type="dxa"/>
            <w:noWrap/>
            <w:tcMar>
              <w:top w:w="15" w:type="dxa"/>
              <w:left w:w="15" w:type="dxa"/>
              <w:right w:w="15" w:type="dxa"/>
            </w:tcMar>
            <w:vAlign w:val="center"/>
          </w:tcPr>
          <w:p>
            <w:pPr>
              <w:keepNext w:val="0"/>
              <w:keepLines w:val="0"/>
              <w:widowControl/>
              <w:suppressLineNumbers w:val="0"/>
              <w:jc w:val="center"/>
              <w:textAlignment w:val="center"/>
              <w:rPr>
                <w:rFonts w:ascii="等线" w:hAnsi="等线" w:eastAsia="等线" w:cs="等线"/>
                <w:color w:val="000000"/>
                <w:kern w:val="0"/>
                <w:sz w:val="21"/>
                <w:szCs w:val="21"/>
                <w:lang w:bidi="ar"/>
              </w:rPr>
            </w:pPr>
            <w:r>
              <w:rPr>
                <w:rFonts w:hint="eastAsia" w:ascii="仿宋" w:hAnsi="仿宋" w:eastAsia="仿宋" w:cs="仿宋"/>
                <w:i w:val="0"/>
                <w:iCs w:val="0"/>
                <w:color w:val="000000"/>
                <w:kern w:val="0"/>
                <w:sz w:val="24"/>
                <w:szCs w:val="24"/>
                <w:u w:val="none"/>
                <w:lang w:val="en-US" w:eastAsia="zh-CN" w:bidi="ar"/>
              </w:rPr>
              <w:t>1</w:t>
            </w:r>
          </w:p>
        </w:tc>
        <w:tc>
          <w:tcPr>
            <w:tcW w:w="890" w:type="dxa"/>
            <w:noWrap/>
            <w:tcMar>
              <w:top w:w="15" w:type="dxa"/>
              <w:left w:w="15" w:type="dxa"/>
              <w:right w:w="15" w:type="dxa"/>
            </w:tcMar>
            <w:vAlign w:val="center"/>
          </w:tcPr>
          <w:p>
            <w:pPr>
              <w:widowControl/>
              <w:jc w:val="center"/>
              <w:textAlignment w:val="center"/>
              <w:rPr>
                <w:rFonts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套</w:t>
            </w:r>
          </w:p>
        </w:tc>
        <w:tc>
          <w:tcPr>
            <w:tcW w:w="1800" w:type="dxa"/>
            <w:noWrap/>
            <w:tcMar>
              <w:top w:w="15" w:type="dxa"/>
              <w:left w:w="15" w:type="dxa"/>
              <w:right w:w="15" w:type="dxa"/>
            </w:tcMar>
            <w:vAlign w:val="center"/>
          </w:tcPr>
          <w:p>
            <w:pPr>
              <w:widowControl/>
              <w:jc w:val="center"/>
              <w:textAlignment w:val="center"/>
              <w:rPr>
                <w:rFonts w:hint="eastAsia" w:ascii="等线" w:hAnsi="等线" w:eastAsia="等线" w:cs="等线"/>
                <w:color w:val="000000"/>
                <w:kern w:val="0"/>
                <w:sz w:val="22"/>
                <w:szCs w:val="22"/>
                <w:lang w:bidi="ar"/>
              </w:rPr>
            </w:pPr>
            <w:r>
              <w:rPr>
                <w:rFonts w:hint="eastAsia" w:ascii="等线" w:hAnsi="等线" w:eastAsia="等线" w:cs="等线"/>
                <w:color w:val="000000"/>
                <w:kern w:val="0"/>
                <w:sz w:val="22"/>
                <w:szCs w:val="22"/>
                <w:lang w:val="en-US" w:eastAsia="zh-CN"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1187" w:type="dxa"/>
            <w:vMerge w:val="restart"/>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标项三</w:t>
            </w:r>
          </w:p>
        </w:tc>
        <w:tc>
          <w:tcPr>
            <w:tcW w:w="1815" w:type="dxa"/>
            <w:shd w:val="clear" w:color="auto" w:fill="FFFFFF"/>
            <w:noWrap/>
            <w:tcMar>
              <w:top w:w="15" w:type="dxa"/>
              <w:left w:w="15" w:type="dxa"/>
              <w:right w:w="15" w:type="dxa"/>
            </w:tcMar>
            <w:vAlign w:val="center"/>
          </w:tcPr>
          <w:p>
            <w:pPr>
              <w:widowControl/>
              <w:jc w:val="center"/>
              <w:textAlignment w:val="center"/>
              <w:rPr>
                <w:rFonts w:hint="eastAsia" w:ascii="华文宋体" w:hAnsi="华文宋体" w:eastAsia="华文宋体" w:cs="华文宋体"/>
                <w:kern w:val="0"/>
                <w:sz w:val="22"/>
                <w:szCs w:val="22"/>
                <w:lang w:val="en-US" w:eastAsia="zh-CN" w:bidi="ar"/>
              </w:rPr>
            </w:pPr>
            <w:r>
              <w:rPr>
                <w:rFonts w:hint="eastAsia" w:ascii="华文宋体" w:hAnsi="华文宋体" w:eastAsia="华文宋体" w:cs="华文宋体"/>
                <w:kern w:val="0"/>
                <w:sz w:val="22"/>
                <w:szCs w:val="22"/>
                <w:lang w:val="en-US" w:eastAsia="zh-CN" w:bidi="ar"/>
              </w:rPr>
              <w:t>眼底造影仪</w:t>
            </w:r>
          </w:p>
        </w:tc>
        <w:tc>
          <w:tcPr>
            <w:tcW w:w="3348" w:type="dxa"/>
            <w:noWrap/>
            <w:tcMar>
              <w:top w:w="15" w:type="dxa"/>
              <w:left w:w="15" w:type="dxa"/>
              <w:right w:w="15" w:type="dxa"/>
            </w:tcMar>
            <w:vAlign w:val="center"/>
          </w:tcPr>
          <w:p>
            <w:pPr>
              <w:widowControl/>
              <w:jc w:val="center"/>
              <w:textAlignment w:val="center"/>
              <w:rPr>
                <w:rFonts w:hint="eastAsia" w:ascii="华文宋体" w:hAnsi="华文宋体" w:eastAsia="华文宋体" w:cs="华文宋体"/>
                <w:kern w:val="0"/>
                <w:sz w:val="22"/>
                <w:szCs w:val="22"/>
                <w:lang w:bidi="ar"/>
              </w:rPr>
            </w:pPr>
            <w:r>
              <w:rPr>
                <w:rFonts w:hint="eastAsia" w:ascii="华文宋体" w:hAnsi="华文宋体" w:eastAsia="华文宋体" w:cs="华文宋体"/>
                <w:kern w:val="0"/>
                <w:sz w:val="22"/>
                <w:szCs w:val="22"/>
                <w:lang w:val="en-US" w:eastAsia="zh-CN" w:bidi="ar"/>
              </w:rPr>
              <w:t>眼科</w:t>
            </w:r>
          </w:p>
        </w:tc>
        <w:tc>
          <w:tcPr>
            <w:tcW w:w="1250" w:type="dxa"/>
            <w:noWrap/>
            <w:tcMar>
              <w:top w:w="15" w:type="dxa"/>
              <w:left w:w="15" w:type="dxa"/>
              <w:right w:w="15" w:type="dxa"/>
            </w:tcMar>
            <w:vAlign w:val="center"/>
          </w:tcPr>
          <w:p>
            <w:pPr>
              <w:keepNext w:val="0"/>
              <w:keepLines w:val="0"/>
              <w:widowControl/>
              <w:suppressLineNumbers w:val="0"/>
              <w:jc w:val="center"/>
              <w:textAlignment w:val="center"/>
              <w:rPr>
                <w:rFonts w:ascii="等线" w:hAnsi="等线" w:eastAsia="等线" w:cs="等线"/>
                <w:color w:val="000000"/>
                <w:kern w:val="0"/>
                <w:sz w:val="21"/>
                <w:szCs w:val="21"/>
                <w:lang w:bidi="ar"/>
              </w:rPr>
            </w:pPr>
            <w:r>
              <w:rPr>
                <w:rFonts w:hint="eastAsia" w:ascii="仿宋" w:hAnsi="仿宋" w:eastAsia="仿宋" w:cs="仿宋"/>
                <w:i w:val="0"/>
                <w:iCs w:val="0"/>
                <w:color w:val="000000"/>
                <w:kern w:val="0"/>
                <w:sz w:val="24"/>
                <w:szCs w:val="24"/>
                <w:u w:val="none"/>
                <w:lang w:val="en-US" w:eastAsia="zh-CN" w:bidi="ar"/>
              </w:rPr>
              <w:t>1</w:t>
            </w:r>
          </w:p>
        </w:tc>
        <w:tc>
          <w:tcPr>
            <w:tcW w:w="890" w:type="dxa"/>
            <w:noWrap/>
            <w:tcMar>
              <w:top w:w="15" w:type="dxa"/>
              <w:left w:w="15" w:type="dxa"/>
              <w:right w:w="15" w:type="dxa"/>
            </w:tcMar>
            <w:vAlign w:val="center"/>
          </w:tcPr>
          <w:p>
            <w:pPr>
              <w:widowControl/>
              <w:jc w:val="center"/>
              <w:textAlignment w:val="center"/>
              <w:rPr>
                <w:rFonts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套</w:t>
            </w:r>
          </w:p>
        </w:tc>
        <w:tc>
          <w:tcPr>
            <w:tcW w:w="1800" w:type="dxa"/>
            <w:noWrap/>
            <w:tcMar>
              <w:top w:w="15" w:type="dxa"/>
              <w:left w:w="15" w:type="dxa"/>
              <w:right w:w="15" w:type="dxa"/>
            </w:tcMar>
            <w:vAlign w:val="center"/>
          </w:tcPr>
          <w:p>
            <w:pPr>
              <w:widowControl/>
              <w:jc w:val="center"/>
              <w:textAlignment w:val="center"/>
              <w:rPr>
                <w:rFonts w:hint="eastAsia" w:ascii="等线" w:hAnsi="等线" w:eastAsia="等线" w:cs="等线"/>
                <w:color w:val="000000"/>
                <w:kern w:val="0"/>
                <w:sz w:val="22"/>
                <w:szCs w:val="22"/>
                <w:lang w:bidi="ar"/>
              </w:rPr>
            </w:pPr>
            <w:r>
              <w:rPr>
                <w:rFonts w:hint="eastAsia" w:ascii="等线" w:hAnsi="等线" w:eastAsia="等线" w:cs="等线"/>
                <w:color w:val="000000"/>
                <w:kern w:val="0"/>
                <w:sz w:val="22"/>
                <w:szCs w:val="22"/>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jc w:val="center"/>
        </w:trPr>
        <w:tc>
          <w:tcPr>
            <w:tcW w:w="1187" w:type="dxa"/>
            <w:vMerge w:val="continue"/>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p>
        </w:tc>
        <w:tc>
          <w:tcPr>
            <w:tcW w:w="1815" w:type="dxa"/>
            <w:shd w:val="clear" w:color="auto" w:fill="FFFFFF"/>
            <w:noWrap/>
            <w:tcMar>
              <w:top w:w="15" w:type="dxa"/>
              <w:left w:w="15" w:type="dxa"/>
              <w:right w:w="15" w:type="dxa"/>
            </w:tcMar>
            <w:vAlign w:val="center"/>
          </w:tcPr>
          <w:p>
            <w:pPr>
              <w:widowControl/>
              <w:jc w:val="center"/>
              <w:textAlignment w:val="center"/>
              <w:rPr>
                <w:rFonts w:hint="eastAsia" w:ascii="华文宋体" w:hAnsi="华文宋体" w:eastAsia="华文宋体" w:cs="华文宋体"/>
                <w:kern w:val="0"/>
                <w:sz w:val="22"/>
                <w:szCs w:val="22"/>
                <w:lang w:val="en-US" w:eastAsia="zh-CN" w:bidi="ar"/>
              </w:rPr>
            </w:pPr>
            <w:r>
              <w:rPr>
                <w:rFonts w:hint="eastAsia" w:ascii="华文宋体" w:hAnsi="华文宋体" w:eastAsia="华文宋体" w:cs="华文宋体"/>
                <w:kern w:val="0"/>
                <w:sz w:val="22"/>
                <w:szCs w:val="22"/>
                <w:lang w:val="en-US" w:eastAsia="zh-CN" w:bidi="ar"/>
              </w:rPr>
              <w:t>电脑验光曲率仪</w:t>
            </w:r>
          </w:p>
        </w:tc>
        <w:tc>
          <w:tcPr>
            <w:tcW w:w="3348" w:type="dxa"/>
            <w:noWrap/>
            <w:tcMar>
              <w:top w:w="15" w:type="dxa"/>
              <w:left w:w="15" w:type="dxa"/>
              <w:right w:w="15" w:type="dxa"/>
            </w:tcMar>
            <w:vAlign w:val="center"/>
          </w:tcPr>
          <w:p>
            <w:pPr>
              <w:widowControl/>
              <w:jc w:val="center"/>
              <w:textAlignment w:val="center"/>
              <w:rPr>
                <w:rFonts w:hint="eastAsia" w:ascii="华文宋体" w:hAnsi="华文宋体" w:eastAsia="华文宋体" w:cs="华文宋体"/>
                <w:kern w:val="0"/>
                <w:sz w:val="22"/>
                <w:szCs w:val="22"/>
                <w:lang w:bidi="ar"/>
              </w:rPr>
            </w:pPr>
            <w:r>
              <w:rPr>
                <w:rFonts w:hint="eastAsia" w:ascii="华文宋体" w:hAnsi="华文宋体" w:eastAsia="华文宋体" w:cs="华文宋体"/>
                <w:kern w:val="0"/>
                <w:sz w:val="22"/>
                <w:szCs w:val="22"/>
                <w:lang w:val="en-US" w:eastAsia="zh-CN" w:bidi="ar"/>
              </w:rPr>
              <w:t>眼科</w:t>
            </w:r>
          </w:p>
        </w:tc>
        <w:tc>
          <w:tcPr>
            <w:tcW w:w="1250" w:type="dxa"/>
            <w:noWrap/>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color w:val="000000"/>
                <w:sz w:val="21"/>
                <w:szCs w:val="21"/>
              </w:rPr>
            </w:pPr>
            <w:r>
              <w:rPr>
                <w:rFonts w:hint="eastAsia" w:ascii="仿宋" w:hAnsi="仿宋" w:eastAsia="仿宋" w:cs="仿宋"/>
                <w:i w:val="0"/>
                <w:iCs w:val="0"/>
                <w:color w:val="000000"/>
                <w:kern w:val="0"/>
                <w:sz w:val="24"/>
                <w:szCs w:val="24"/>
                <w:u w:val="none"/>
                <w:lang w:val="en-US" w:eastAsia="zh-CN" w:bidi="ar"/>
              </w:rPr>
              <w:t>1</w:t>
            </w:r>
          </w:p>
        </w:tc>
        <w:tc>
          <w:tcPr>
            <w:tcW w:w="890" w:type="dxa"/>
            <w:noWrap/>
            <w:tcMar>
              <w:top w:w="15" w:type="dxa"/>
              <w:left w:w="15" w:type="dxa"/>
              <w:right w:w="15" w:type="dxa"/>
            </w:tcMar>
            <w:vAlign w:val="center"/>
          </w:tcPr>
          <w:p>
            <w:pPr>
              <w:widowControl/>
              <w:jc w:val="center"/>
              <w:textAlignment w:val="center"/>
              <w:rPr>
                <w:rFonts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套</w:t>
            </w:r>
          </w:p>
        </w:tc>
        <w:tc>
          <w:tcPr>
            <w:tcW w:w="1800" w:type="dxa"/>
            <w:noWrap/>
            <w:tcMar>
              <w:top w:w="15" w:type="dxa"/>
              <w:left w:w="15" w:type="dxa"/>
              <w:right w:w="15" w:type="dxa"/>
            </w:tcMar>
            <w:vAlign w:val="center"/>
          </w:tcPr>
          <w:p>
            <w:pPr>
              <w:widowControl/>
              <w:jc w:val="center"/>
              <w:textAlignment w:val="center"/>
              <w:rPr>
                <w:rFonts w:hint="eastAsia" w:ascii="等线" w:hAnsi="等线" w:eastAsia="等线" w:cs="等线"/>
                <w:color w:val="000000"/>
                <w:kern w:val="0"/>
                <w:sz w:val="22"/>
                <w:szCs w:val="22"/>
                <w:lang w:bidi="ar"/>
              </w:rPr>
            </w:pPr>
            <w:r>
              <w:rPr>
                <w:rFonts w:hint="eastAsia" w:ascii="等线" w:hAnsi="等线" w:eastAsia="等线" w:cs="等线"/>
                <w:color w:val="000000"/>
                <w:kern w:val="0"/>
                <w:sz w:val="22"/>
                <w:szCs w:val="22"/>
                <w:lang w:val="en-US" w:eastAsia="zh-CN" w:bidi="ar"/>
              </w:rPr>
              <w:t>5</w:t>
            </w:r>
          </w:p>
        </w:tc>
      </w:tr>
    </w:tbl>
    <w:p>
      <w:pPr>
        <w:pStyle w:val="10"/>
      </w:pPr>
    </w:p>
    <w:p>
      <w:pPr>
        <w:pStyle w:val="31"/>
        <w:snapToGrid w:val="0"/>
        <w:spacing w:line="360" w:lineRule="auto"/>
        <w:ind w:firstLine="560" w:firstLineChars="200"/>
        <w:jc w:val="both"/>
        <w:rPr>
          <w:rFonts w:ascii="仿宋" w:hAnsi="仿宋" w:eastAsia="仿宋"/>
          <w:sz w:val="28"/>
        </w:rPr>
      </w:pPr>
      <w:r>
        <w:rPr>
          <w:rFonts w:ascii="仿宋" w:hAnsi="仿宋" w:eastAsia="仿宋"/>
          <w:sz w:val="28"/>
        </w:rPr>
        <w:t>四、供应商资格要求：</w:t>
      </w:r>
    </w:p>
    <w:p>
      <w:pPr>
        <w:pStyle w:val="31"/>
        <w:snapToGrid w:val="0"/>
        <w:spacing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1.满足《中华人民共和国政府采购法》第二十二条规定；</w:t>
      </w:r>
    </w:p>
    <w:p>
      <w:pPr>
        <w:pStyle w:val="31"/>
        <w:snapToGrid w:val="0"/>
        <w:spacing w:line="360" w:lineRule="auto"/>
        <w:ind w:firstLine="560" w:firstLineChars="200"/>
        <w:jc w:val="both"/>
        <w:rPr>
          <w:rFonts w:ascii="仿宋" w:hAnsi="仿宋" w:eastAsia="仿宋" w:cs="仿宋"/>
          <w:sz w:val="28"/>
          <w:szCs w:val="28"/>
          <w:highlight w:val="none"/>
        </w:rPr>
      </w:pPr>
      <w:r>
        <w:rPr>
          <w:rFonts w:hint="eastAsia" w:ascii="仿宋" w:hAnsi="仿宋" w:eastAsia="仿宋" w:cs="仿宋"/>
          <w:sz w:val="28"/>
          <w:szCs w:val="28"/>
          <w:highlight w:val="none"/>
        </w:rPr>
        <w:t>2.落实政府采购政策需满足的资格要求：</w:t>
      </w:r>
      <w:r>
        <w:rPr>
          <w:rFonts w:hint="eastAsia" w:ascii="仿宋" w:hAnsi="仿宋" w:eastAsia="仿宋" w:cs="仿宋"/>
          <w:sz w:val="28"/>
          <w:szCs w:val="28"/>
          <w:highlight w:val="none"/>
          <w:lang w:val="en-US" w:eastAsia="zh-CN"/>
        </w:rPr>
        <w:t>标项1、2、3为</w:t>
      </w:r>
      <w:r>
        <w:rPr>
          <w:rFonts w:hint="eastAsia" w:ascii="仿宋" w:hAnsi="仿宋" w:eastAsia="仿宋" w:cs="仿宋"/>
          <w:sz w:val="28"/>
          <w:szCs w:val="28"/>
          <w:highlight w:val="none"/>
        </w:rPr>
        <w:t xml:space="preserve">非专门面向中小企业（含中型、小型、微型企业）采购项目，根据《政府采购促进中小企业发展管理办法》（财库[2020]46号）的规定，评标时将给予此类企业进行价格10%的优惠，用优惠后的价格参与评审。 </w:t>
      </w:r>
    </w:p>
    <w:p>
      <w:pPr>
        <w:pStyle w:val="31"/>
        <w:snapToGrid w:val="0"/>
        <w:spacing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3.本项目的特定资格要求：</w:t>
      </w:r>
    </w:p>
    <w:p>
      <w:pPr>
        <w:widowControl/>
        <w:shd w:val="clear" w:color="auto" w:fill="FFFFFF"/>
        <w:snapToGrid w:val="0"/>
        <w:spacing w:line="312" w:lineRule="auto"/>
        <w:ind w:firstLine="560" w:firstLineChars="200"/>
        <w:jc w:val="left"/>
        <w:rPr>
          <w:rFonts w:ascii="仿宋" w:hAnsi="仿宋" w:eastAsia="仿宋"/>
          <w:sz w:val="28"/>
          <w:szCs w:val="28"/>
        </w:rPr>
      </w:pPr>
      <w:r>
        <w:rPr>
          <w:rFonts w:hint="eastAsia" w:ascii="仿宋" w:hAnsi="仿宋" w:eastAsia="仿宋"/>
          <w:sz w:val="28"/>
          <w:szCs w:val="28"/>
        </w:rPr>
        <w:t>（1）具备有效的营业执照；</w:t>
      </w:r>
    </w:p>
    <w:p>
      <w:pPr>
        <w:widowControl/>
        <w:shd w:val="clear" w:color="auto" w:fill="FFFFFF"/>
        <w:snapToGrid w:val="0"/>
        <w:spacing w:line="312" w:lineRule="auto"/>
        <w:ind w:firstLine="560" w:firstLineChars="200"/>
        <w:jc w:val="left"/>
        <w:rPr>
          <w:rFonts w:ascii="仿宋" w:hAnsi="仿宋" w:eastAsia="仿宋"/>
          <w:sz w:val="28"/>
          <w:szCs w:val="28"/>
        </w:rPr>
      </w:pPr>
      <w:r>
        <w:rPr>
          <w:rFonts w:hint="eastAsia" w:ascii="仿宋" w:hAnsi="仿宋" w:eastAsia="仿宋"/>
          <w:sz w:val="28"/>
          <w:szCs w:val="28"/>
        </w:rPr>
        <w:t>（2）所投产品属于第二类医疗器械的，还需提供有效的行政主管部门颁发的医疗器械经营备案凭证（或医疗器械生产许可证或医疗器械经营许可证）；所投产品属于第三类医疗器械的，还需提供有效的行政主管部门颁发的医疗器械生产许可证（或医疗器械经营许可证）原件；</w:t>
      </w:r>
    </w:p>
    <w:p>
      <w:pPr>
        <w:widowControl/>
        <w:shd w:val="clear" w:color="auto" w:fill="FFFFFF"/>
        <w:snapToGrid w:val="0"/>
        <w:spacing w:line="312" w:lineRule="auto"/>
        <w:ind w:firstLine="560" w:firstLineChars="200"/>
        <w:jc w:val="left"/>
        <w:rPr>
          <w:rFonts w:ascii="仿宋" w:hAnsi="仿宋" w:eastAsia="仿宋"/>
          <w:sz w:val="28"/>
          <w:szCs w:val="28"/>
        </w:rPr>
      </w:pPr>
      <w:r>
        <w:rPr>
          <w:rFonts w:hint="eastAsia" w:ascii="仿宋" w:hAnsi="仿宋" w:eastAsia="仿宋"/>
          <w:sz w:val="28"/>
          <w:szCs w:val="28"/>
        </w:rPr>
        <w:t>（3）法定代表人投标需提供法定代表人资格证明书，委托代理人投标需提供法定代表人授权委托书；</w:t>
      </w:r>
    </w:p>
    <w:p>
      <w:pPr>
        <w:widowControl/>
        <w:shd w:val="clear" w:color="auto" w:fill="FFFFFF"/>
        <w:snapToGrid w:val="0"/>
        <w:spacing w:line="312" w:lineRule="auto"/>
        <w:ind w:firstLine="560" w:firstLineChars="200"/>
        <w:jc w:val="left"/>
        <w:rPr>
          <w:rFonts w:ascii="仿宋" w:hAnsi="仿宋" w:eastAsia="仿宋"/>
          <w:sz w:val="28"/>
          <w:szCs w:val="28"/>
        </w:rPr>
      </w:pPr>
      <w:r>
        <w:rPr>
          <w:rFonts w:hint="eastAsia" w:ascii="仿宋" w:hAnsi="仿宋" w:eastAsia="仿宋"/>
          <w:sz w:val="28"/>
          <w:szCs w:val="28"/>
        </w:rPr>
        <w:t>（4）供应商不得为“信用中国”网站（www.creditchina.gov.cn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w:t>
      </w:r>
    </w:p>
    <w:p>
      <w:pPr>
        <w:widowControl/>
        <w:shd w:val="clear" w:color="auto" w:fill="FFFFFF"/>
        <w:snapToGrid w:val="0"/>
        <w:spacing w:line="312" w:lineRule="auto"/>
        <w:ind w:firstLine="560" w:firstLineChars="200"/>
        <w:jc w:val="left"/>
        <w:rPr>
          <w:rFonts w:ascii="仿宋" w:hAnsi="仿宋" w:eastAsia="仿宋"/>
          <w:sz w:val="28"/>
          <w:szCs w:val="28"/>
        </w:rPr>
      </w:pPr>
      <w:r>
        <w:rPr>
          <w:rFonts w:hint="eastAsia" w:ascii="仿宋" w:hAnsi="仿宋" w:eastAsia="仿宋"/>
          <w:sz w:val="28"/>
          <w:szCs w:val="28"/>
        </w:rPr>
        <w:t>（5）本项目不接受联合体投标。</w:t>
      </w:r>
    </w:p>
    <w:p>
      <w:pPr>
        <w:pStyle w:val="31"/>
        <w:snapToGrid w:val="0"/>
        <w:spacing w:line="360" w:lineRule="auto"/>
        <w:ind w:firstLine="560" w:firstLineChars="200"/>
        <w:jc w:val="both"/>
        <w:rPr>
          <w:rFonts w:ascii="仿宋" w:hAnsi="仿宋" w:eastAsia="仿宋"/>
          <w:sz w:val="28"/>
        </w:rPr>
      </w:pPr>
      <w:r>
        <w:rPr>
          <w:rFonts w:ascii="仿宋" w:hAnsi="仿宋" w:eastAsia="仿宋"/>
          <w:sz w:val="28"/>
        </w:rPr>
        <w:t>五、</w:t>
      </w:r>
      <w:r>
        <w:rPr>
          <w:rFonts w:hint="eastAsia" w:ascii="仿宋" w:hAnsi="仿宋" w:eastAsia="仿宋"/>
          <w:sz w:val="28"/>
        </w:rPr>
        <w:t>磋商</w:t>
      </w:r>
      <w:r>
        <w:rPr>
          <w:rFonts w:ascii="仿宋" w:hAnsi="仿宋" w:eastAsia="仿宋"/>
          <w:sz w:val="28"/>
        </w:rPr>
        <w:t>文件的报名/发售时间、地址、售价：</w:t>
      </w:r>
    </w:p>
    <w:p>
      <w:pPr>
        <w:pStyle w:val="31"/>
        <w:snapToGrid w:val="0"/>
        <w:spacing w:line="360" w:lineRule="auto"/>
        <w:ind w:firstLine="560" w:firstLineChars="200"/>
        <w:jc w:val="both"/>
        <w:rPr>
          <w:rFonts w:ascii="仿宋" w:hAnsi="仿宋" w:eastAsia="仿宋"/>
          <w:sz w:val="28"/>
          <w:highlight w:val="yellow"/>
        </w:rPr>
      </w:pPr>
      <w:r>
        <w:rPr>
          <w:rFonts w:ascii="仿宋" w:hAnsi="仿宋" w:eastAsia="仿宋"/>
          <w:sz w:val="28"/>
          <w:highlight w:val="yellow"/>
        </w:rPr>
        <w:t>1．报名（发售／获取）时间：</w:t>
      </w:r>
      <w:r>
        <w:rPr>
          <w:rFonts w:hint="eastAsia" w:ascii="仿宋" w:hAnsi="仿宋" w:eastAsia="仿宋"/>
          <w:sz w:val="28"/>
          <w:highlight w:val="yellow"/>
          <w:u w:val="single"/>
        </w:rPr>
        <w:t>2022年12月1</w:t>
      </w:r>
      <w:r>
        <w:rPr>
          <w:rFonts w:hint="eastAsia" w:ascii="仿宋" w:hAnsi="仿宋" w:eastAsia="仿宋"/>
          <w:sz w:val="28"/>
          <w:highlight w:val="yellow"/>
          <w:u w:val="single"/>
          <w:lang w:val="en-US" w:eastAsia="zh-CN"/>
        </w:rPr>
        <w:t>9</w:t>
      </w:r>
      <w:r>
        <w:rPr>
          <w:rFonts w:hint="eastAsia" w:ascii="仿宋" w:hAnsi="仿宋" w:eastAsia="仿宋"/>
          <w:sz w:val="28"/>
          <w:highlight w:val="yellow"/>
          <w:u w:val="single"/>
        </w:rPr>
        <w:t>日-2022年12月2</w:t>
      </w:r>
      <w:r>
        <w:rPr>
          <w:rFonts w:hint="eastAsia" w:ascii="仿宋" w:hAnsi="仿宋" w:eastAsia="仿宋"/>
          <w:sz w:val="28"/>
          <w:highlight w:val="yellow"/>
          <w:u w:val="single"/>
          <w:lang w:val="en-US" w:eastAsia="zh-CN"/>
        </w:rPr>
        <w:t>6</w:t>
      </w:r>
      <w:r>
        <w:rPr>
          <w:rFonts w:hint="eastAsia" w:ascii="仿宋" w:hAnsi="仿宋" w:eastAsia="仿宋"/>
          <w:sz w:val="28"/>
          <w:highlight w:val="yellow"/>
          <w:u w:val="single"/>
        </w:rPr>
        <w:t>日</w:t>
      </w:r>
    </w:p>
    <w:p>
      <w:pPr>
        <w:pStyle w:val="31"/>
        <w:snapToGrid w:val="0"/>
        <w:spacing w:line="360" w:lineRule="auto"/>
        <w:ind w:firstLine="560" w:firstLineChars="200"/>
        <w:jc w:val="both"/>
        <w:rPr>
          <w:rFonts w:ascii="仿宋" w:hAnsi="仿宋" w:eastAsia="仿宋"/>
          <w:sz w:val="28"/>
        </w:rPr>
      </w:pPr>
      <w:r>
        <w:rPr>
          <w:rFonts w:ascii="仿宋" w:hAnsi="仿宋" w:eastAsia="仿宋"/>
          <w:sz w:val="28"/>
        </w:rPr>
        <w:t>上午：10：00-1</w:t>
      </w:r>
      <w:r>
        <w:rPr>
          <w:rFonts w:hint="eastAsia" w:ascii="仿宋" w:hAnsi="仿宋" w:eastAsia="仿宋"/>
          <w:sz w:val="28"/>
        </w:rPr>
        <w:t>4</w:t>
      </w:r>
      <w:r>
        <w:rPr>
          <w:rFonts w:ascii="仿宋" w:hAnsi="仿宋" w:eastAsia="仿宋"/>
          <w:sz w:val="28"/>
        </w:rPr>
        <w:t>：00，下午：1</w:t>
      </w:r>
      <w:r>
        <w:rPr>
          <w:rFonts w:hint="eastAsia" w:ascii="仿宋" w:hAnsi="仿宋" w:eastAsia="仿宋"/>
          <w:sz w:val="28"/>
        </w:rPr>
        <w:t>6</w:t>
      </w:r>
      <w:r>
        <w:rPr>
          <w:rFonts w:ascii="仿宋" w:hAnsi="仿宋" w:eastAsia="仿宋"/>
          <w:sz w:val="28"/>
        </w:rPr>
        <w:t>：00-19：00</w:t>
      </w:r>
    </w:p>
    <w:p>
      <w:pPr>
        <w:pStyle w:val="31"/>
        <w:snapToGrid w:val="0"/>
        <w:spacing w:line="360" w:lineRule="auto"/>
        <w:ind w:firstLine="560" w:firstLineChars="200"/>
        <w:jc w:val="both"/>
        <w:rPr>
          <w:rFonts w:ascii="仿宋" w:hAnsi="仿宋" w:eastAsia="仿宋"/>
          <w:sz w:val="28"/>
        </w:rPr>
      </w:pPr>
      <w:r>
        <w:rPr>
          <w:rFonts w:ascii="仿宋" w:hAnsi="仿宋" w:eastAsia="仿宋"/>
          <w:b/>
          <w:bCs/>
          <w:sz w:val="28"/>
        </w:rPr>
        <w:t>2．报名（发售／获取）地址：</w:t>
      </w:r>
      <w:r>
        <w:rPr>
          <w:rFonts w:hint="eastAsia" w:ascii="仿宋" w:hAnsi="仿宋" w:eastAsia="仿宋"/>
          <w:b/>
          <w:bCs/>
          <w:sz w:val="28"/>
        </w:rPr>
        <w:t>政采云平台线上获取</w:t>
      </w:r>
    </w:p>
    <w:p>
      <w:pPr>
        <w:pStyle w:val="31"/>
        <w:snapToGrid w:val="0"/>
        <w:spacing w:line="360" w:lineRule="auto"/>
        <w:ind w:firstLine="560" w:firstLineChars="200"/>
        <w:jc w:val="both"/>
        <w:rPr>
          <w:rFonts w:ascii="仿宋" w:hAnsi="仿宋" w:eastAsia="仿宋"/>
          <w:sz w:val="28"/>
        </w:rPr>
      </w:pPr>
      <w:r>
        <w:rPr>
          <w:rFonts w:ascii="仿宋" w:hAnsi="仿宋" w:eastAsia="仿宋"/>
          <w:sz w:val="28"/>
        </w:rPr>
        <w:t>3．标书售价（元）：</w:t>
      </w:r>
      <w:r>
        <w:rPr>
          <w:rFonts w:hint="eastAsia" w:ascii="仿宋" w:hAnsi="仿宋" w:eastAsia="仿宋"/>
          <w:sz w:val="28"/>
        </w:rPr>
        <w:t>0</w:t>
      </w:r>
    </w:p>
    <w:p>
      <w:pPr>
        <w:pStyle w:val="31"/>
        <w:snapToGrid w:val="0"/>
        <w:spacing w:line="360" w:lineRule="auto"/>
        <w:ind w:firstLine="560" w:firstLineChars="200"/>
        <w:jc w:val="both"/>
        <w:rPr>
          <w:rFonts w:ascii="仿宋" w:hAnsi="仿宋" w:eastAsia="仿宋"/>
          <w:sz w:val="28"/>
        </w:rPr>
      </w:pPr>
      <w:r>
        <w:rPr>
          <w:rFonts w:ascii="仿宋" w:hAnsi="仿宋" w:eastAsia="仿宋"/>
          <w:sz w:val="28"/>
        </w:rPr>
        <w:t>4．</w:t>
      </w:r>
      <w:r>
        <w:rPr>
          <w:rFonts w:hint="eastAsia" w:ascii="仿宋" w:hAnsi="仿宋" w:eastAsia="仿宋"/>
          <w:sz w:val="28"/>
        </w:rPr>
        <w:t>方式</w:t>
      </w:r>
      <w:r>
        <w:rPr>
          <w:rFonts w:ascii="仿宋" w:hAnsi="仿宋" w:eastAsia="仿宋"/>
          <w:sz w:val="28"/>
        </w:rPr>
        <w:t>：</w:t>
      </w:r>
      <w:r>
        <w:rPr>
          <w:rFonts w:hint="eastAsia" w:ascii="仿宋" w:hAnsi="仿宋" w:eastAsia="仿宋"/>
          <w:sz w:val="28"/>
        </w:rPr>
        <w:t>供应商登录政采云平台https://www.zcygov.cn/在线申请获取采购文件（进入“项目采购”应用，在获取采购文件菜单中选择项目，申请获取采购文件）。</w:t>
      </w:r>
    </w:p>
    <w:p>
      <w:pPr>
        <w:pStyle w:val="31"/>
        <w:snapToGrid w:val="0"/>
        <w:spacing w:line="360" w:lineRule="auto"/>
        <w:ind w:firstLine="560" w:firstLineChars="200"/>
        <w:jc w:val="both"/>
        <w:rPr>
          <w:rFonts w:ascii="仿宋" w:hAnsi="仿宋" w:eastAsia="仿宋"/>
          <w:sz w:val="28"/>
          <w:highlight w:val="yellow"/>
        </w:rPr>
      </w:pPr>
      <w:r>
        <w:rPr>
          <w:rFonts w:ascii="仿宋" w:hAnsi="仿宋" w:eastAsia="仿宋"/>
          <w:sz w:val="28"/>
          <w:highlight w:val="yellow"/>
        </w:rPr>
        <w:t>六、</w:t>
      </w:r>
      <w:r>
        <w:rPr>
          <w:rFonts w:hint="eastAsia" w:ascii="仿宋" w:hAnsi="仿宋" w:eastAsia="仿宋"/>
          <w:sz w:val="28"/>
          <w:highlight w:val="yellow"/>
        </w:rPr>
        <w:t>响应文件递交</w:t>
      </w:r>
      <w:r>
        <w:rPr>
          <w:rFonts w:ascii="仿宋" w:hAnsi="仿宋" w:eastAsia="仿宋"/>
          <w:sz w:val="28"/>
          <w:highlight w:val="yellow"/>
        </w:rPr>
        <w:t>截止时间：</w:t>
      </w:r>
      <w:bookmarkStart w:id="6" w:name="_Hlk56775416"/>
      <w:r>
        <w:rPr>
          <w:rFonts w:hint="eastAsia" w:ascii="仿宋" w:hAnsi="仿宋" w:eastAsia="仿宋"/>
          <w:sz w:val="28"/>
          <w:highlight w:val="yellow"/>
          <w:u w:val="single"/>
        </w:rPr>
        <w:t>2022年12月</w:t>
      </w:r>
      <w:r>
        <w:rPr>
          <w:rFonts w:ascii="仿宋" w:hAnsi="仿宋" w:eastAsia="仿宋"/>
          <w:sz w:val="28"/>
          <w:highlight w:val="yellow"/>
          <w:u w:val="single"/>
        </w:rPr>
        <w:t>30</w:t>
      </w:r>
      <w:r>
        <w:rPr>
          <w:rFonts w:hint="eastAsia" w:ascii="仿宋" w:hAnsi="仿宋" w:eastAsia="仿宋"/>
          <w:sz w:val="28"/>
          <w:highlight w:val="yellow"/>
          <w:u w:val="single"/>
        </w:rPr>
        <w:t>日11时00分</w:t>
      </w:r>
      <w:r>
        <w:rPr>
          <w:rFonts w:hint="eastAsia" w:ascii="仿宋" w:hAnsi="仿宋" w:eastAsia="仿宋"/>
          <w:sz w:val="28"/>
          <w:highlight w:val="yellow"/>
        </w:rPr>
        <w:t>（北京时间）</w:t>
      </w:r>
      <w:bookmarkEnd w:id="6"/>
    </w:p>
    <w:p>
      <w:pPr>
        <w:pStyle w:val="31"/>
        <w:snapToGrid w:val="0"/>
        <w:spacing w:line="360" w:lineRule="auto"/>
        <w:ind w:firstLine="560" w:firstLineChars="200"/>
        <w:jc w:val="both"/>
        <w:rPr>
          <w:rFonts w:ascii="仿宋" w:hAnsi="仿宋" w:eastAsia="仿宋"/>
          <w:sz w:val="28"/>
        </w:rPr>
      </w:pPr>
      <w:r>
        <w:rPr>
          <w:rFonts w:ascii="仿宋" w:hAnsi="仿宋" w:eastAsia="仿宋"/>
          <w:b/>
          <w:bCs/>
          <w:sz w:val="28"/>
        </w:rPr>
        <w:t>七、</w:t>
      </w:r>
      <w:r>
        <w:rPr>
          <w:rFonts w:hint="eastAsia" w:ascii="仿宋" w:hAnsi="仿宋" w:eastAsia="仿宋"/>
          <w:b/>
          <w:bCs/>
          <w:sz w:val="28"/>
        </w:rPr>
        <w:t>响应文件递交</w:t>
      </w:r>
      <w:r>
        <w:rPr>
          <w:rFonts w:ascii="仿宋" w:hAnsi="仿宋" w:eastAsia="仿宋"/>
          <w:b/>
          <w:bCs/>
          <w:sz w:val="28"/>
        </w:rPr>
        <w:t>地址：</w:t>
      </w:r>
      <w:r>
        <w:rPr>
          <w:rFonts w:hint="eastAsia" w:ascii="仿宋" w:hAnsi="仿宋" w:eastAsia="仿宋"/>
          <w:b/>
          <w:bCs/>
          <w:sz w:val="28"/>
        </w:rPr>
        <w:t>新疆乌鲁木齐市水磨沟区绿地中心写字楼智海2008</w:t>
      </w:r>
    </w:p>
    <w:p>
      <w:pPr>
        <w:pStyle w:val="31"/>
        <w:snapToGrid w:val="0"/>
        <w:spacing w:line="360" w:lineRule="auto"/>
        <w:ind w:firstLine="560" w:firstLineChars="200"/>
        <w:jc w:val="both"/>
        <w:rPr>
          <w:rFonts w:ascii="仿宋" w:hAnsi="仿宋" w:eastAsia="仿宋"/>
          <w:sz w:val="28"/>
          <w:highlight w:val="yellow"/>
        </w:rPr>
      </w:pPr>
      <w:r>
        <w:rPr>
          <w:rFonts w:ascii="仿宋" w:hAnsi="仿宋" w:eastAsia="仿宋"/>
          <w:sz w:val="28"/>
          <w:highlight w:val="yellow"/>
        </w:rPr>
        <w:t>八、</w:t>
      </w:r>
      <w:r>
        <w:rPr>
          <w:rFonts w:hint="eastAsia" w:ascii="仿宋" w:hAnsi="仿宋" w:eastAsia="仿宋"/>
          <w:sz w:val="28"/>
          <w:highlight w:val="yellow"/>
        </w:rPr>
        <w:t>磋商</w:t>
      </w:r>
      <w:r>
        <w:rPr>
          <w:rFonts w:ascii="仿宋" w:hAnsi="仿宋" w:eastAsia="仿宋"/>
          <w:sz w:val="28"/>
          <w:highlight w:val="yellow"/>
        </w:rPr>
        <w:t>时间：</w:t>
      </w:r>
      <w:r>
        <w:rPr>
          <w:rFonts w:hint="eastAsia" w:ascii="仿宋" w:hAnsi="仿宋" w:eastAsia="仿宋"/>
          <w:sz w:val="28"/>
          <w:highlight w:val="yellow"/>
          <w:u w:val="single"/>
        </w:rPr>
        <w:t>2022年12月</w:t>
      </w:r>
      <w:r>
        <w:rPr>
          <w:rFonts w:ascii="仿宋" w:hAnsi="仿宋" w:eastAsia="仿宋"/>
          <w:sz w:val="28"/>
          <w:highlight w:val="yellow"/>
          <w:u w:val="single"/>
        </w:rPr>
        <w:t>30</w:t>
      </w:r>
      <w:r>
        <w:rPr>
          <w:rFonts w:hint="eastAsia" w:ascii="仿宋" w:hAnsi="仿宋" w:eastAsia="仿宋"/>
          <w:sz w:val="28"/>
          <w:highlight w:val="yellow"/>
          <w:u w:val="single"/>
        </w:rPr>
        <w:t>日11时00分</w:t>
      </w:r>
      <w:r>
        <w:rPr>
          <w:rFonts w:hint="eastAsia" w:ascii="仿宋" w:hAnsi="仿宋" w:eastAsia="仿宋"/>
          <w:sz w:val="28"/>
          <w:highlight w:val="yellow"/>
        </w:rPr>
        <w:t>（北京时间）</w:t>
      </w:r>
    </w:p>
    <w:p>
      <w:pPr>
        <w:pStyle w:val="31"/>
        <w:snapToGrid w:val="0"/>
        <w:spacing w:line="360" w:lineRule="auto"/>
        <w:ind w:firstLine="560" w:firstLineChars="200"/>
        <w:jc w:val="both"/>
        <w:rPr>
          <w:rFonts w:ascii="仿宋" w:hAnsi="仿宋" w:eastAsia="仿宋"/>
          <w:sz w:val="28"/>
        </w:rPr>
      </w:pPr>
      <w:r>
        <w:rPr>
          <w:rFonts w:ascii="仿宋" w:hAnsi="仿宋" w:eastAsia="仿宋"/>
          <w:b/>
          <w:bCs/>
          <w:sz w:val="28"/>
        </w:rPr>
        <w:t>九、</w:t>
      </w:r>
      <w:r>
        <w:rPr>
          <w:rFonts w:hint="eastAsia" w:ascii="仿宋" w:hAnsi="仿宋" w:eastAsia="仿宋"/>
          <w:b/>
          <w:bCs/>
          <w:sz w:val="28"/>
        </w:rPr>
        <w:t>磋商</w:t>
      </w:r>
      <w:r>
        <w:rPr>
          <w:rFonts w:ascii="仿宋" w:hAnsi="仿宋" w:eastAsia="仿宋"/>
          <w:b/>
          <w:bCs/>
          <w:sz w:val="28"/>
        </w:rPr>
        <w:t>地址：</w:t>
      </w:r>
      <w:r>
        <w:rPr>
          <w:rFonts w:hint="eastAsia" w:ascii="仿宋" w:hAnsi="仿宋" w:eastAsia="仿宋"/>
          <w:b/>
          <w:bCs/>
          <w:sz w:val="28"/>
        </w:rPr>
        <w:t>新疆乌鲁木齐市水磨沟区绿地中心写字楼智海2008</w:t>
      </w:r>
    </w:p>
    <w:p>
      <w:pPr>
        <w:pStyle w:val="31"/>
        <w:snapToGrid w:val="0"/>
        <w:spacing w:line="360" w:lineRule="auto"/>
        <w:ind w:firstLine="560"/>
        <w:jc w:val="both"/>
        <w:rPr>
          <w:rFonts w:ascii="仿宋" w:hAnsi="仿宋" w:eastAsia="仿宋"/>
          <w:sz w:val="28"/>
        </w:rPr>
      </w:pPr>
      <w:r>
        <w:rPr>
          <w:rFonts w:ascii="仿宋" w:hAnsi="仿宋" w:eastAsia="仿宋"/>
          <w:sz w:val="28"/>
        </w:rPr>
        <w:t>十、联系方式</w:t>
      </w:r>
    </w:p>
    <w:p>
      <w:pPr>
        <w:pStyle w:val="21"/>
        <w:spacing w:before="75" w:beforeAutospacing="0" w:after="75" w:afterAutospacing="0"/>
        <w:ind w:firstLine="420"/>
        <w:rPr>
          <w:rFonts w:ascii="仿宋" w:hAnsi="仿宋" w:eastAsia="仿宋" w:cs="仿宋"/>
          <w:color w:val="000000"/>
          <w:szCs w:val="24"/>
        </w:rPr>
      </w:pPr>
      <w:r>
        <w:rPr>
          <w:rFonts w:hint="eastAsia" w:ascii="仿宋" w:hAnsi="仿宋" w:eastAsia="仿宋" w:cs="仿宋"/>
          <w:color w:val="000000"/>
          <w:sz w:val="27"/>
          <w:szCs w:val="27"/>
        </w:rPr>
        <w:t>1.采购人信息</w:t>
      </w:r>
    </w:p>
    <w:p>
      <w:pPr>
        <w:pStyle w:val="21"/>
        <w:spacing w:before="75" w:beforeAutospacing="0" w:after="75" w:afterAutospacing="0"/>
        <w:ind w:firstLine="420"/>
        <w:rPr>
          <w:rFonts w:ascii="仿宋" w:hAnsi="仿宋" w:eastAsia="仿宋" w:cs="仿宋"/>
          <w:color w:val="000000"/>
          <w:szCs w:val="24"/>
        </w:rPr>
      </w:pPr>
      <w:r>
        <w:rPr>
          <w:rFonts w:hint="eastAsia" w:ascii="仿宋" w:hAnsi="仿宋" w:eastAsia="仿宋" w:cs="仿宋"/>
          <w:color w:val="000000"/>
          <w:sz w:val="27"/>
          <w:szCs w:val="27"/>
        </w:rPr>
        <w:t>名 称：</w:t>
      </w:r>
      <w:r>
        <w:rPr>
          <w:rStyle w:val="29"/>
          <w:rFonts w:hint="eastAsia" w:ascii="仿宋" w:hAnsi="仿宋" w:eastAsia="仿宋" w:cs="仿宋"/>
          <w:color w:val="000000"/>
          <w:sz w:val="27"/>
          <w:szCs w:val="27"/>
        </w:rPr>
        <w:t>新疆医科大学第二附属医院</w:t>
      </w:r>
    </w:p>
    <w:p>
      <w:pPr>
        <w:pStyle w:val="21"/>
        <w:spacing w:before="75" w:beforeAutospacing="0" w:after="75" w:afterAutospacing="0"/>
        <w:ind w:firstLine="420"/>
        <w:rPr>
          <w:rFonts w:ascii="仿宋" w:hAnsi="仿宋" w:eastAsia="仿宋" w:cs="仿宋"/>
          <w:color w:val="000000"/>
          <w:sz w:val="27"/>
          <w:szCs w:val="27"/>
        </w:rPr>
      </w:pPr>
      <w:r>
        <w:rPr>
          <w:rFonts w:hint="eastAsia" w:ascii="仿宋" w:hAnsi="仿宋" w:eastAsia="仿宋" w:cs="仿宋"/>
          <w:color w:val="000000"/>
          <w:sz w:val="27"/>
          <w:szCs w:val="27"/>
        </w:rPr>
        <w:t xml:space="preserve">地 址：新疆维吾尔自治区乌鲁木齐市水磨沟区南湖东路北二巷38号 </w:t>
      </w:r>
    </w:p>
    <w:p>
      <w:pPr>
        <w:pStyle w:val="21"/>
        <w:spacing w:before="75" w:beforeAutospacing="0" w:after="75" w:afterAutospacing="0"/>
        <w:ind w:firstLine="420"/>
        <w:rPr>
          <w:rFonts w:ascii="仿宋" w:hAnsi="仿宋" w:eastAsia="仿宋" w:cs="仿宋"/>
          <w:color w:val="000000"/>
          <w:szCs w:val="24"/>
        </w:rPr>
      </w:pPr>
      <w:r>
        <w:rPr>
          <w:rFonts w:hint="eastAsia" w:ascii="仿宋" w:hAnsi="仿宋" w:eastAsia="仿宋" w:cs="仿宋"/>
          <w:color w:val="000000"/>
          <w:sz w:val="27"/>
          <w:szCs w:val="27"/>
        </w:rPr>
        <w:t>联系方式：0991-4609126</w:t>
      </w:r>
    </w:p>
    <w:p>
      <w:pPr>
        <w:pStyle w:val="21"/>
        <w:spacing w:before="75" w:beforeAutospacing="0" w:after="75" w:afterAutospacing="0"/>
        <w:ind w:firstLine="420"/>
        <w:rPr>
          <w:rFonts w:ascii="仿宋" w:hAnsi="仿宋" w:eastAsia="仿宋" w:cs="仿宋"/>
          <w:color w:val="000000"/>
          <w:szCs w:val="24"/>
        </w:rPr>
      </w:pPr>
      <w:r>
        <w:rPr>
          <w:rFonts w:hint="eastAsia" w:ascii="仿宋" w:hAnsi="仿宋" w:eastAsia="仿宋" w:cs="仿宋"/>
          <w:color w:val="000000"/>
          <w:sz w:val="27"/>
          <w:szCs w:val="27"/>
        </w:rPr>
        <w:t>2.采购代理机构信息</w:t>
      </w:r>
    </w:p>
    <w:p>
      <w:pPr>
        <w:pStyle w:val="21"/>
        <w:spacing w:before="75" w:beforeAutospacing="0" w:after="75" w:afterAutospacing="0"/>
        <w:ind w:firstLine="420"/>
        <w:rPr>
          <w:rFonts w:ascii="仿宋" w:hAnsi="仿宋" w:eastAsia="仿宋" w:cs="仿宋"/>
          <w:color w:val="000000"/>
          <w:sz w:val="27"/>
          <w:szCs w:val="27"/>
          <w:lang w:eastAsia="en-US"/>
        </w:rPr>
      </w:pPr>
      <w:r>
        <w:rPr>
          <w:rFonts w:hint="eastAsia" w:ascii="仿宋" w:hAnsi="仿宋" w:eastAsia="仿宋" w:cs="仿宋"/>
          <w:color w:val="000000"/>
          <w:sz w:val="27"/>
          <w:szCs w:val="27"/>
          <w:lang w:eastAsia="en-US"/>
        </w:rPr>
        <w:t>名 称：中科高盛咨询集团有限公司</w:t>
      </w:r>
    </w:p>
    <w:p>
      <w:pPr>
        <w:pStyle w:val="21"/>
        <w:spacing w:before="75" w:beforeAutospacing="0" w:after="75" w:afterAutospacing="0"/>
        <w:ind w:firstLine="420"/>
        <w:rPr>
          <w:rFonts w:ascii="仿宋" w:hAnsi="仿宋" w:eastAsia="仿宋" w:cs="仿宋"/>
          <w:color w:val="000000"/>
          <w:sz w:val="27"/>
          <w:szCs w:val="27"/>
          <w:lang w:eastAsia="en-US"/>
        </w:rPr>
      </w:pPr>
      <w:r>
        <w:rPr>
          <w:rFonts w:hint="eastAsia" w:ascii="仿宋" w:hAnsi="仿宋" w:eastAsia="仿宋" w:cs="仿宋"/>
          <w:color w:val="000000"/>
          <w:sz w:val="27"/>
          <w:szCs w:val="27"/>
          <w:lang w:eastAsia="en-US"/>
        </w:rPr>
        <w:t>地 址：乌鲁木齐市水磨沟区会展大道绿地中心智海2008室</w:t>
      </w:r>
    </w:p>
    <w:p>
      <w:pPr>
        <w:pStyle w:val="21"/>
        <w:spacing w:before="75" w:beforeAutospacing="0" w:after="75" w:afterAutospacing="0"/>
        <w:ind w:firstLine="420"/>
        <w:rPr>
          <w:rFonts w:ascii="仿宋" w:hAnsi="仿宋" w:eastAsia="仿宋" w:cs="仿宋"/>
          <w:color w:val="000000"/>
          <w:sz w:val="27"/>
          <w:szCs w:val="27"/>
        </w:rPr>
      </w:pPr>
      <w:r>
        <w:rPr>
          <w:rFonts w:hint="eastAsia" w:ascii="仿宋" w:hAnsi="仿宋" w:eastAsia="仿宋" w:cs="仿宋"/>
          <w:color w:val="000000"/>
          <w:sz w:val="27"/>
          <w:szCs w:val="27"/>
          <w:lang w:eastAsia="en-US"/>
        </w:rPr>
        <w:t>联系方式：0991-4881798</w:t>
      </w:r>
    </w:p>
    <w:p>
      <w:pPr>
        <w:pStyle w:val="21"/>
        <w:spacing w:before="75" w:beforeAutospacing="0" w:after="75" w:afterAutospacing="0"/>
        <w:ind w:firstLine="420"/>
        <w:rPr>
          <w:rFonts w:ascii="仿宋" w:hAnsi="仿宋" w:eastAsia="仿宋" w:cs="仿宋"/>
          <w:color w:val="000000"/>
          <w:sz w:val="27"/>
          <w:szCs w:val="27"/>
          <w:lang w:eastAsia="en-US"/>
        </w:rPr>
      </w:pPr>
      <w:r>
        <w:rPr>
          <w:rFonts w:hint="eastAsia" w:ascii="仿宋" w:hAnsi="仿宋" w:eastAsia="仿宋" w:cs="仿宋"/>
          <w:color w:val="000000"/>
          <w:sz w:val="27"/>
          <w:szCs w:val="27"/>
          <w:lang w:eastAsia="en-US"/>
        </w:rPr>
        <w:t>3.项目联系方式</w:t>
      </w:r>
    </w:p>
    <w:p>
      <w:pPr>
        <w:pStyle w:val="21"/>
        <w:spacing w:before="75" w:beforeAutospacing="0" w:after="75" w:afterAutospacing="0"/>
        <w:ind w:firstLine="420"/>
        <w:rPr>
          <w:rFonts w:ascii="仿宋" w:hAnsi="仿宋" w:eastAsia="仿宋" w:cs="仿宋"/>
          <w:color w:val="000000"/>
          <w:sz w:val="27"/>
          <w:szCs w:val="27"/>
          <w:lang w:eastAsia="en-US"/>
        </w:rPr>
      </w:pPr>
      <w:r>
        <w:rPr>
          <w:rFonts w:hint="eastAsia" w:ascii="仿宋" w:hAnsi="仿宋" w:eastAsia="仿宋" w:cs="仿宋"/>
          <w:color w:val="000000"/>
          <w:sz w:val="27"/>
          <w:szCs w:val="27"/>
          <w:lang w:eastAsia="en-US"/>
        </w:rPr>
        <w:t>项目联系人：付文</w:t>
      </w:r>
    </w:p>
    <w:p>
      <w:pPr>
        <w:pStyle w:val="21"/>
        <w:spacing w:before="75" w:beforeAutospacing="0" w:after="75" w:afterAutospacing="0"/>
        <w:ind w:firstLine="420"/>
        <w:rPr>
          <w:rFonts w:ascii="仿宋" w:hAnsi="仿宋" w:eastAsia="仿宋" w:cs="仿宋"/>
          <w:color w:val="000000"/>
          <w:sz w:val="27"/>
          <w:szCs w:val="27"/>
          <w:lang w:eastAsia="en-US"/>
        </w:rPr>
      </w:pPr>
      <w:r>
        <w:rPr>
          <w:rFonts w:hint="eastAsia" w:ascii="仿宋" w:hAnsi="仿宋" w:eastAsia="仿宋" w:cs="仿宋"/>
          <w:color w:val="000000"/>
          <w:sz w:val="27"/>
          <w:szCs w:val="27"/>
          <w:lang w:eastAsia="en-US"/>
        </w:rPr>
        <w:t>电 话：13999191325</w:t>
      </w:r>
    </w:p>
    <w:p>
      <w:pPr>
        <w:pStyle w:val="3"/>
      </w:pPr>
      <w:r>
        <w:rPr>
          <w:rFonts w:hint="eastAsia"/>
        </w:rPr>
        <w:br w:type="page"/>
      </w:r>
      <w:bookmarkStart w:id="7" w:name="_Toc56170378"/>
      <w:bookmarkStart w:id="8" w:name="_Toc25500"/>
      <w:bookmarkStart w:id="9" w:name="_Toc55990500"/>
      <w:bookmarkStart w:id="10" w:name="_Toc5896489"/>
      <w:bookmarkStart w:id="11" w:name="_Toc61184621"/>
      <w:bookmarkStart w:id="12" w:name="_Toc399523005"/>
      <w:r>
        <w:rPr>
          <w:rFonts w:hint="eastAsia"/>
        </w:rPr>
        <w:t>第二章、磋商须知</w:t>
      </w:r>
      <w:bookmarkEnd w:id="7"/>
      <w:bookmarkEnd w:id="8"/>
      <w:bookmarkEnd w:id="9"/>
      <w:bookmarkEnd w:id="10"/>
      <w:bookmarkEnd w:id="11"/>
    </w:p>
    <w:p>
      <w:pPr>
        <w:pStyle w:val="5"/>
      </w:pPr>
      <w:bookmarkStart w:id="13" w:name="_Toc61184622"/>
      <w:bookmarkStart w:id="14" w:name="_Toc105"/>
      <w:bookmarkStart w:id="15" w:name="_Toc56170379"/>
      <w:r>
        <w:rPr>
          <w:rFonts w:hint="eastAsia"/>
        </w:rPr>
        <w:t>磋商须知前附表</w:t>
      </w:r>
      <w:bookmarkEnd w:id="13"/>
      <w:bookmarkEnd w:id="14"/>
      <w:bookmarkEnd w:id="15"/>
    </w:p>
    <w:tbl>
      <w:tblPr>
        <w:tblStyle w:val="23"/>
        <w:tblW w:w="964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88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tblHeader/>
          <w:jc w:val="center"/>
        </w:trPr>
        <w:tc>
          <w:tcPr>
            <w:tcW w:w="824" w:type="dxa"/>
            <w:vAlign w:val="center"/>
          </w:tcPr>
          <w:p>
            <w:pPr>
              <w:pStyle w:val="32"/>
              <w:snapToGrid w:val="0"/>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序号</w:t>
            </w:r>
          </w:p>
        </w:tc>
        <w:tc>
          <w:tcPr>
            <w:tcW w:w="8820" w:type="dxa"/>
            <w:vAlign w:val="center"/>
          </w:tcPr>
          <w:p>
            <w:pPr>
              <w:pStyle w:val="32"/>
              <w:snapToGrid w:val="0"/>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jc w:val="center"/>
        </w:trPr>
        <w:tc>
          <w:tcPr>
            <w:tcW w:w="824" w:type="dxa"/>
            <w:vAlign w:val="center"/>
          </w:tcPr>
          <w:p>
            <w:pPr>
              <w:pStyle w:val="32"/>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1</w:t>
            </w:r>
          </w:p>
        </w:tc>
        <w:tc>
          <w:tcPr>
            <w:tcW w:w="8820" w:type="dxa"/>
            <w:tcBorders>
              <w:bottom w:val="single" w:color="auto" w:sz="4" w:space="0"/>
            </w:tcBorders>
            <w:vAlign w:val="center"/>
          </w:tcPr>
          <w:p>
            <w:pPr>
              <w:pStyle w:val="32"/>
              <w:spacing w:line="360" w:lineRule="auto"/>
              <w:ind w:firstLine="0" w:firstLineChars="0"/>
              <w:jc w:val="left"/>
              <w:rPr>
                <w:rFonts w:hint="eastAsia" w:ascii="仿宋" w:hAnsi="仿宋" w:eastAsia="仿宋"/>
                <w:color w:val="000000"/>
                <w:sz w:val="24"/>
                <w:szCs w:val="24"/>
                <w:lang w:val="en-US" w:eastAsia="zh-CN"/>
              </w:rPr>
            </w:pPr>
            <w:r>
              <w:rPr>
                <w:rFonts w:hint="eastAsia" w:ascii="仿宋" w:hAnsi="仿宋" w:eastAsia="仿宋"/>
                <w:color w:val="000000"/>
                <w:sz w:val="24"/>
                <w:szCs w:val="24"/>
              </w:rPr>
              <w:t>项目名称：新疆医科大学第二附属医院医疗设备（第八批）采购项目A包</w:t>
            </w:r>
            <w:r>
              <w:rPr>
                <w:rFonts w:hint="eastAsia" w:ascii="仿宋" w:hAnsi="仿宋" w:eastAsia="仿宋"/>
                <w:color w:val="000000"/>
                <w:sz w:val="24"/>
                <w:szCs w:val="24"/>
                <w:lang w:val="en-US" w:eastAsia="zh-CN"/>
              </w:rPr>
              <w:t>标项一/标项二/标项三</w:t>
            </w:r>
          </w:p>
          <w:p>
            <w:pPr>
              <w:pStyle w:val="32"/>
              <w:spacing w:line="360" w:lineRule="auto"/>
              <w:ind w:firstLine="0" w:firstLineChars="0"/>
              <w:jc w:val="left"/>
              <w:rPr>
                <w:rFonts w:hint="eastAsia" w:ascii="仿宋" w:hAnsi="仿宋" w:eastAsia="仿宋"/>
                <w:color w:val="000000"/>
                <w:sz w:val="24"/>
                <w:szCs w:val="24"/>
                <w:highlight w:val="none"/>
                <w:lang w:val="en-US" w:eastAsia="zh-CN"/>
              </w:rPr>
            </w:pPr>
            <w:r>
              <w:rPr>
                <w:rFonts w:hint="eastAsia" w:ascii="仿宋" w:hAnsi="仿宋" w:eastAsia="仿宋"/>
                <w:color w:val="000000"/>
                <w:sz w:val="24"/>
                <w:szCs w:val="24"/>
                <w:highlight w:val="none"/>
              </w:rPr>
              <w:t>项目编号： ZKGSF(ZB)-20223369-A</w:t>
            </w:r>
            <w:r>
              <w:rPr>
                <w:rFonts w:hint="eastAsia" w:ascii="仿宋" w:hAnsi="仿宋" w:eastAsia="仿宋"/>
                <w:color w:val="000000"/>
                <w:sz w:val="24"/>
                <w:szCs w:val="24"/>
                <w:highlight w:val="none"/>
                <w:lang w:val="en-US" w:eastAsia="zh-CN"/>
              </w:rPr>
              <w:t>/01/02/03</w:t>
            </w:r>
          </w:p>
          <w:p>
            <w:pPr>
              <w:pStyle w:val="32"/>
              <w:spacing w:line="360" w:lineRule="auto"/>
              <w:ind w:firstLine="0" w:firstLineChars="0"/>
              <w:jc w:val="left"/>
              <w:rPr>
                <w:rFonts w:ascii="仿宋" w:hAnsi="仿宋" w:eastAsia="仿宋"/>
                <w:sz w:val="24"/>
                <w:szCs w:val="24"/>
              </w:rPr>
            </w:pPr>
            <w:r>
              <w:rPr>
                <w:rFonts w:hint="eastAsia" w:ascii="仿宋" w:hAnsi="仿宋" w:eastAsia="仿宋"/>
                <w:color w:val="000000"/>
                <w:sz w:val="24"/>
                <w:szCs w:val="24"/>
              </w:rPr>
              <w:t>招标内容：详见招标公告</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vAlign w:val="center"/>
          </w:tcPr>
          <w:p>
            <w:pPr>
              <w:pStyle w:val="32"/>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2</w:t>
            </w:r>
          </w:p>
        </w:tc>
        <w:tc>
          <w:tcPr>
            <w:tcW w:w="8820" w:type="dxa"/>
            <w:vAlign w:val="center"/>
          </w:tcPr>
          <w:p>
            <w:pPr>
              <w:pStyle w:val="32"/>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项目采购预算：投标人报价每包不得超过最高限价（详见第一章招标公告），否则将导致废标。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vAlign w:val="center"/>
          </w:tcPr>
          <w:p>
            <w:pPr>
              <w:pStyle w:val="32"/>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3</w:t>
            </w:r>
          </w:p>
        </w:tc>
        <w:tc>
          <w:tcPr>
            <w:tcW w:w="8820" w:type="dxa"/>
            <w:vAlign w:val="center"/>
          </w:tcPr>
          <w:p>
            <w:pPr>
              <w:pStyle w:val="32"/>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采购人：新疆医科大学第二附属医院</w:t>
            </w:r>
          </w:p>
          <w:p>
            <w:pPr>
              <w:pStyle w:val="32"/>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联系人：韩玺梅 董玮</w:t>
            </w:r>
          </w:p>
          <w:p>
            <w:pPr>
              <w:pStyle w:val="32"/>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联系电话：0991-4609126</w:t>
            </w:r>
          </w:p>
          <w:p>
            <w:pPr>
              <w:pStyle w:val="32"/>
              <w:spacing w:line="360" w:lineRule="auto"/>
              <w:ind w:firstLine="0" w:firstLineChars="0"/>
              <w:jc w:val="left"/>
              <w:rPr>
                <w:rFonts w:ascii="仿宋" w:hAnsi="仿宋" w:eastAsia="仿宋" w:cs="宋体"/>
                <w:color w:val="000000"/>
                <w:kern w:val="0"/>
                <w:sz w:val="24"/>
                <w:szCs w:val="24"/>
              </w:rPr>
            </w:pPr>
            <w:r>
              <w:rPr>
                <w:rFonts w:hint="eastAsia" w:ascii="仿宋" w:hAnsi="仿宋" w:eastAsia="仿宋"/>
                <w:color w:val="000000"/>
                <w:sz w:val="24"/>
                <w:szCs w:val="24"/>
              </w:rPr>
              <w:t>地址：新疆维吾尔自治区乌鲁木齐市水磨沟区南湖东路北二巷38号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74" w:hRule="atLeast"/>
          <w:jc w:val="center"/>
        </w:trPr>
        <w:tc>
          <w:tcPr>
            <w:tcW w:w="824" w:type="dxa"/>
            <w:vAlign w:val="center"/>
          </w:tcPr>
          <w:p>
            <w:pPr>
              <w:pStyle w:val="32"/>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4</w:t>
            </w:r>
          </w:p>
        </w:tc>
        <w:tc>
          <w:tcPr>
            <w:tcW w:w="8820" w:type="dxa"/>
            <w:vAlign w:val="center"/>
          </w:tcPr>
          <w:p>
            <w:pPr>
              <w:pStyle w:val="32"/>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采购代理机构：中科高盛咨询集团有限公司</w:t>
            </w:r>
          </w:p>
          <w:p>
            <w:pPr>
              <w:pStyle w:val="32"/>
              <w:spacing w:line="360" w:lineRule="auto"/>
              <w:ind w:firstLine="0" w:firstLineChars="0"/>
              <w:jc w:val="left"/>
              <w:rPr>
                <w:rFonts w:ascii="仿宋" w:hAnsi="仿宋" w:eastAsia="仿宋" w:cs="宋体"/>
                <w:color w:val="000000"/>
                <w:kern w:val="0"/>
                <w:sz w:val="24"/>
                <w:szCs w:val="24"/>
              </w:rPr>
            </w:pPr>
            <w:r>
              <w:rPr>
                <w:rFonts w:hint="eastAsia" w:ascii="仿宋" w:hAnsi="仿宋" w:eastAsia="仿宋"/>
                <w:color w:val="000000"/>
                <w:sz w:val="24"/>
                <w:szCs w:val="24"/>
              </w:rPr>
              <w:t>地址：新疆乌鲁木齐市水磨沟区绿地中心写字楼智海2008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jc w:val="center"/>
        </w:trPr>
        <w:tc>
          <w:tcPr>
            <w:tcW w:w="824" w:type="dxa"/>
            <w:vAlign w:val="center"/>
          </w:tcPr>
          <w:p>
            <w:pPr>
              <w:pStyle w:val="32"/>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5</w:t>
            </w:r>
          </w:p>
        </w:tc>
        <w:tc>
          <w:tcPr>
            <w:tcW w:w="8820" w:type="dxa"/>
            <w:vAlign w:val="center"/>
          </w:tcPr>
          <w:p>
            <w:pPr>
              <w:pStyle w:val="32"/>
              <w:spacing w:line="360" w:lineRule="auto"/>
              <w:ind w:firstLine="0" w:firstLineChars="0"/>
              <w:jc w:val="left"/>
              <w:rPr>
                <w:rFonts w:ascii="仿宋" w:hAnsi="仿宋" w:eastAsia="仿宋"/>
                <w:b/>
                <w:bCs/>
                <w:color w:val="000000"/>
                <w:sz w:val="24"/>
                <w:szCs w:val="24"/>
              </w:rPr>
            </w:pPr>
            <w:r>
              <w:rPr>
                <w:rFonts w:hint="eastAsia" w:ascii="仿宋" w:hAnsi="仿宋" w:eastAsia="仿宋"/>
                <w:b/>
                <w:bCs/>
                <w:color w:val="000000"/>
                <w:sz w:val="24"/>
                <w:szCs w:val="24"/>
              </w:rPr>
              <w:t>投标保证金金额：</w:t>
            </w:r>
            <w:r>
              <w:rPr>
                <w:rFonts w:hint="eastAsia" w:ascii="仿宋" w:hAnsi="仿宋" w:eastAsia="仿宋"/>
                <w:b/>
                <w:bCs/>
                <w:color w:val="000000"/>
                <w:sz w:val="24"/>
                <w:szCs w:val="24"/>
                <w:lang w:val="en-US" w:eastAsia="zh-CN"/>
              </w:rPr>
              <w:t>标项一：</w:t>
            </w:r>
            <w:r>
              <w:rPr>
                <w:rFonts w:hint="eastAsia" w:ascii="仿宋" w:hAnsi="仿宋" w:eastAsia="仿宋"/>
                <w:b/>
                <w:bCs/>
                <w:color w:val="000000"/>
                <w:sz w:val="24"/>
                <w:szCs w:val="24"/>
              </w:rPr>
              <w:t>1</w:t>
            </w:r>
            <w:r>
              <w:rPr>
                <w:rFonts w:hint="eastAsia" w:ascii="仿宋" w:hAnsi="仿宋" w:eastAsia="仿宋"/>
                <w:b/>
                <w:bCs/>
                <w:color w:val="000000"/>
                <w:sz w:val="24"/>
                <w:szCs w:val="24"/>
                <w:lang w:val="en-US" w:eastAsia="zh-CN"/>
              </w:rPr>
              <w:t>0</w:t>
            </w:r>
            <w:r>
              <w:rPr>
                <w:rFonts w:hint="eastAsia" w:ascii="仿宋" w:hAnsi="仿宋" w:eastAsia="仿宋"/>
                <w:b/>
                <w:bCs/>
                <w:color w:val="000000"/>
                <w:sz w:val="24"/>
                <w:szCs w:val="24"/>
              </w:rPr>
              <w:t>000元（大写：壹万</w:t>
            </w:r>
            <w:r>
              <w:rPr>
                <w:rFonts w:hint="eastAsia" w:ascii="仿宋" w:hAnsi="仿宋" w:eastAsia="仿宋"/>
                <w:b/>
                <w:bCs/>
                <w:color w:val="000000"/>
                <w:sz w:val="24"/>
                <w:szCs w:val="24"/>
                <w:lang w:val="en-US" w:eastAsia="zh-CN"/>
              </w:rPr>
              <w:t>元</w:t>
            </w:r>
            <w:r>
              <w:rPr>
                <w:rFonts w:hint="eastAsia" w:ascii="仿宋" w:hAnsi="仿宋" w:eastAsia="仿宋"/>
                <w:b/>
                <w:bCs/>
                <w:color w:val="000000"/>
                <w:sz w:val="24"/>
                <w:szCs w:val="24"/>
              </w:rPr>
              <w:t>整）</w:t>
            </w:r>
            <w:r>
              <w:rPr>
                <w:rFonts w:hint="eastAsia" w:ascii="仿宋" w:hAnsi="仿宋" w:eastAsia="仿宋"/>
                <w:b/>
                <w:bCs/>
                <w:color w:val="000000"/>
                <w:sz w:val="24"/>
                <w:szCs w:val="24"/>
                <w:lang w:eastAsia="zh-CN"/>
              </w:rPr>
              <w:t>；</w:t>
            </w:r>
            <w:r>
              <w:rPr>
                <w:rFonts w:hint="eastAsia" w:ascii="仿宋" w:hAnsi="仿宋" w:eastAsia="仿宋"/>
                <w:b/>
                <w:bCs/>
                <w:color w:val="000000"/>
                <w:sz w:val="24"/>
                <w:szCs w:val="24"/>
                <w:lang w:val="en-US" w:eastAsia="zh-CN"/>
              </w:rPr>
              <w:t>标项二：3500</w:t>
            </w:r>
            <w:r>
              <w:rPr>
                <w:rFonts w:hint="eastAsia" w:ascii="仿宋" w:hAnsi="仿宋" w:eastAsia="仿宋"/>
                <w:b/>
                <w:bCs/>
                <w:color w:val="000000"/>
                <w:sz w:val="24"/>
                <w:szCs w:val="24"/>
              </w:rPr>
              <w:t>元（大写：</w:t>
            </w:r>
            <w:r>
              <w:rPr>
                <w:rFonts w:hint="eastAsia" w:ascii="仿宋" w:hAnsi="仿宋" w:eastAsia="仿宋"/>
                <w:b/>
                <w:bCs/>
                <w:color w:val="000000"/>
                <w:sz w:val="24"/>
                <w:szCs w:val="24"/>
                <w:lang w:val="en-US" w:eastAsia="zh-CN"/>
              </w:rPr>
              <w:t>叁仟伍佰元</w:t>
            </w:r>
            <w:r>
              <w:rPr>
                <w:rFonts w:hint="eastAsia" w:ascii="仿宋" w:hAnsi="仿宋" w:eastAsia="仿宋"/>
                <w:b/>
                <w:bCs/>
                <w:color w:val="000000"/>
                <w:sz w:val="24"/>
                <w:szCs w:val="24"/>
              </w:rPr>
              <w:t>整）</w:t>
            </w:r>
            <w:r>
              <w:rPr>
                <w:rFonts w:hint="eastAsia" w:ascii="仿宋" w:hAnsi="仿宋" w:eastAsia="仿宋"/>
                <w:b/>
                <w:bCs/>
                <w:color w:val="000000"/>
                <w:sz w:val="24"/>
                <w:szCs w:val="24"/>
                <w:lang w:eastAsia="zh-CN"/>
              </w:rPr>
              <w:t>；</w:t>
            </w:r>
            <w:r>
              <w:rPr>
                <w:rFonts w:hint="eastAsia" w:ascii="仿宋" w:hAnsi="仿宋" w:eastAsia="仿宋"/>
                <w:b/>
                <w:bCs/>
                <w:color w:val="000000"/>
                <w:sz w:val="24"/>
                <w:szCs w:val="24"/>
                <w:lang w:val="en-US" w:eastAsia="zh-CN"/>
              </w:rPr>
              <w:t>标项三：3000</w:t>
            </w:r>
            <w:r>
              <w:rPr>
                <w:rFonts w:hint="eastAsia" w:ascii="仿宋" w:hAnsi="仿宋" w:eastAsia="仿宋"/>
                <w:b/>
                <w:bCs/>
                <w:color w:val="000000"/>
                <w:sz w:val="24"/>
                <w:szCs w:val="24"/>
              </w:rPr>
              <w:t>元（大写：</w:t>
            </w:r>
            <w:r>
              <w:rPr>
                <w:rFonts w:hint="eastAsia" w:ascii="仿宋" w:hAnsi="仿宋" w:eastAsia="仿宋"/>
                <w:b/>
                <w:bCs/>
                <w:color w:val="000000"/>
                <w:sz w:val="24"/>
                <w:szCs w:val="24"/>
                <w:lang w:val="en-US" w:eastAsia="zh-CN"/>
              </w:rPr>
              <w:t>叁仟元</w:t>
            </w:r>
            <w:r>
              <w:rPr>
                <w:rFonts w:hint="eastAsia" w:ascii="仿宋" w:hAnsi="仿宋" w:eastAsia="仿宋"/>
                <w:b/>
                <w:bCs/>
                <w:color w:val="000000"/>
                <w:sz w:val="24"/>
                <w:szCs w:val="24"/>
              </w:rPr>
              <w:t>整）。</w:t>
            </w:r>
          </w:p>
          <w:p>
            <w:pPr>
              <w:pStyle w:val="32"/>
              <w:spacing w:line="360" w:lineRule="auto"/>
              <w:ind w:firstLine="0" w:firstLineChars="0"/>
              <w:jc w:val="left"/>
              <w:rPr>
                <w:rFonts w:ascii="仿宋" w:hAnsi="仿宋" w:eastAsia="仿宋"/>
                <w:b/>
                <w:bCs/>
                <w:color w:val="000000"/>
                <w:sz w:val="24"/>
                <w:szCs w:val="24"/>
              </w:rPr>
            </w:pPr>
            <w:r>
              <w:rPr>
                <w:rFonts w:hint="eastAsia" w:ascii="仿宋" w:hAnsi="仿宋" w:eastAsia="仿宋"/>
                <w:b/>
                <w:bCs/>
                <w:color w:val="000000"/>
                <w:sz w:val="24"/>
                <w:szCs w:val="24"/>
              </w:rPr>
              <w:t>须以网银转账的形式由供应商的基本账户账户汇出，须于投标截止时间前递交至招标代理机构指定账户，公示期结束后予以退还。</w:t>
            </w:r>
          </w:p>
          <w:p>
            <w:pPr>
              <w:pStyle w:val="32"/>
              <w:spacing w:line="360" w:lineRule="auto"/>
              <w:ind w:firstLine="0" w:firstLineChars="0"/>
              <w:jc w:val="left"/>
              <w:rPr>
                <w:rFonts w:ascii="仿宋" w:hAnsi="仿宋" w:eastAsia="仿宋"/>
                <w:b/>
                <w:bCs/>
                <w:color w:val="000000"/>
                <w:sz w:val="24"/>
                <w:szCs w:val="24"/>
              </w:rPr>
            </w:pPr>
            <w:r>
              <w:rPr>
                <w:rFonts w:hint="eastAsia" w:ascii="仿宋" w:hAnsi="仿宋" w:eastAsia="仿宋"/>
                <w:b/>
                <w:bCs/>
                <w:color w:val="000000"/>
                <w:sz w:val="24"/>
                <w:szCs w:val="24"/>
              </w:rPr>
              <w:t>账户名：中科高盛咨询集团有限公司</w:t>
            </w:r>
          </w:p>
          <w:p>
            <w:pPr>
              <w:pStyle w:val="32"/>
              <w:spacing w:line="360" w:lineRule="auto"/>
              <w:ind w:firstLine="0" w:firstLineChars="0"/>
              <w:jc w:val="left"/>
              <w:rPr>
                <w:rFonts w:ascii="仿宋" w:hAnsi="仿宋" w:eastAsia="仿宋"/>
                <w:b/>
                <w:bCs/>
                <w:color w:val="000000"/>
                <w:sz w:val="24"/>
                <w:szCs w:val="24"/>
              </w:rPr>
            </w:pPr>
            <w:r>
              <w:rPr>
                <w:rFonts w:hint="eastAsia" w:ascii="仿宋" w:hAnsi="仿宋" w:eastAsia="仿宋"/>
                <w:b/>
                <w:bCs/>
                <w:color w:val="000000"/>
                <w:sz w:val="24"/>
                <w:szCs w:val="24"/>
              </w:rPr>
              <w:t>开户行：中国民生银行长沙芙蓉广场支行</w:t>
            </w:r>
          </w:p>
          <w:p>
            <w:pPr>
              <w:pStyle w:val="32"/>
              <w:spacing w:line="360" w:lineRule="auto"/>
              <w:ind w:firstLine="0" w:firstLineChars="0"/>
              <w:jc w:val="left"/>
              <w:rPr>
                <w:rFonts w:ascii="仿宋" w:hAnsi="仿宋" w:eastAsia="仿宋"/>
                <w:b/>
                <w:bCs/>
                <w:color w:val="000000"/>
                <w:sz w:val="24"/>
                <w:szCs w:val="24"/>
              </w:rPr>
            </w:pPr>
            <w:r>
              <w:rPr>
                <w:rFonts w:hint="eastAsia" w:ascii="仿宋" w:hAnsi="仿宋" w:eastAsia="仿宋"/>
                <w:b/>
                <w:bCs/>
                <w:color w:val="000000"/>
                <w:sz w:val="24"/>
                <w:szCs w:val="24"/>
              </w:rPr>
              <w:t>账  号：9902 0017 7427 8038</w:t>
            </w:r>
          </w:p>
          <w:p>
            <w:pPr>
              <w:pStyle w:val="32"/>
              <w:spacing w:line="360" w:lineRule="auto"/>
              <w:ind w:firstLine="0" w:firstLineChars="0"/>
              <w:jc w:val="left"/>
              <w:rPr>
                <w:rFonts w:ascii="仿宋" w:hAnsi="仿宋" w:eastAsia="仿宋"/>
                <w:color w:val="000000"/>
                <w:sz w:val="24"/>
                <w:szCs w:val="24"/>
              </w:rPr>
            </w:pPr>
            <w:r>
              <w:rPr>
                <w:rFonts w:hint="eastAsia" w:ascii="仿宋" w:hAnsi="仿宋" w:eastAsia="仿宋"/>
                <w:b/>
                <w:bCs/>
                <w:color w:val="000000"/>
                <w:sz w:val="24"/>
                <w:szCs w:val="24"/>
              </w:rPr>
              <w:t>行  号：3055 5103 1105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31" w:hRule="atLeast"/>
          <w:jc w:val="center"/>
        </w:trPr>
        <w:tc>
          <w:tcPr>
            <w:tcW w:w="824" w:type="dxa"/>
            <w:vAlign w:val="center"/>
          </w:tcPr>
          <w:p>
            <w:pPr>
              <w:pStyle w:val="32"/>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6</w:t>
            </w:r>
          </w:p>
        </w:tc>
        <w:tc>
          <w:tcPr>
            <w:tcW w:w="8820" w:type="dxa"/>
            <w:vAlign w:val="center"/>
          </w:tcPr>
          <w:p>
            <w:pPr>
              <w:pStyle w:val="31"/>
              <w:snapToGrid w:val="0"/>
              <w:spacing w:line="360" w:lineRule="auto"/>
              <w:rPr>
                <w:rFonts w:ascii="仿宋" w:hAnsi="仿宋" w:eastAsia="仿宋"/>
                <w:szCs w:val="24"/>
              </w:rPr>
            </w:pPr>
            <w:r>
              <w:rPr>
                <w:rFonts w:hint="eastAsia" w:ascii="仿宋" w:hAnsi="仿宋" w:eastAsia="仿宋"/>
                <w:szCs w:val="24"/>
              </w:rPr>
              <w:t>供应商资格要求：</w:t>
            </w:r>
          </w:p>
          <w:p>
            <w:pPr>
              <w:pStyle w:val="31"/>
              <w:snapToGrid w:val="0"/>
              <w:spacing w:line="360" w:lineRule="auto"/>
              <w:rPr>
                <w:rFonts w:ascii="仿宋" w:hAnsi="仿宋" w:eastAsia="仿宋"/>
                <w:szCs w:val="24"/>
              </w:rPr>
            </w:pPr>
            <w:r>
              <w:rPr>
                <w:rFonts w:hint="eastAsia" w:ascii="仿宋" w:hAnsi="仿宋" w:eastAsia="仿宋"/>
                <w:szCs w:val="24"/>
              </w:rPr>
              <w:t>1、符合《中华人民共和国政府采购法》第二十二条款规定；</w:t>
            </w:r>
          </w:p>
          <w:p>
            <w:pPr>
              <w:pStyle w:val="31"/>
              <w:snapToGrid w:val="0"/>
              <w:spacing w:line="360" w:lineRule="auto"/>
              <w:rPr>
                <w:rFonts w:ascii="仿宋" w:hAnsi="仿宋" w:eastAsia="仿宋"/>
                <w:szCs w:val="24"/>
              </w:rPr>
            </w:pPr>
            <w:r>
              <w:rPr>
                <w:rFonts w:hint="eastAsia" w:ascii="仿宋" w:hAnsi="仿宋" w:eastAsia="仿宋"/>
                <w:szCs w:val="24"/>
              </w:rPr>
              <w:t>2、具有有效的营业执照；</w:t>
            </w:r>
          </w:p>
          <w:p>
            <w:pPr>
              <w:pStyle w:val="31"/>
              <w:snapToGrid w:val="0"/>
              <w:spacing w:line="360" w:lineRule="auto"/>
              <w:rPr>
                <w:rFonts w:ascii="仿宋" w:hAnsi="仿宋" w:eastAsia="仿宋"/>
                <w:szCs w:val="24"/>
              </w:rPr>
            </w:pPr>
            <w:r>
              <w:rPr>
                <w:rFonts w:hint="eastAsia" w:ascii="仿宋" w:hAnsi="仿宋" w:eastAsia="仿宋"/>
                <w:szCs w:val="24"/>
              </w:rPr>
              <w:t>3、所投产品属于第二类医疗器械的，还需提供有效的行政主管部门颁发的医疗器械经营备案凭证（或医疗器械生产许可证或医疗器械经营许可证）；所投产品属于第三类医疗器械的，还需提供有效的行政主管部门颁发的医疗器械生产许可证（或医疗器械经营许可证）原件；</w:t>
            </w:r>
          </w:p>
          <w:p>
            <w:pPr>
              <w:pStyle w:val="31"/>
              <w:snapToGrid w:val="0"/>
              <w:spacing w:line="360" w:lineRule="auto"/>
              <w:rPr>
                <w:rFonts w:ascii="仿宋" w:hAnsi="仿宋" w:eastAsia="仿宋"/>
                <w:szCs w:val="24"/>
              </w:rPr>
            </w:pPr>
            <w:r>
              <w:rPr>
                <w:rFonts w:hint="eastAsia" w:ascii="仿宋" w:hAnsi="仿宋" w:eastAsia="仿宋"/>
                <w:szCs w:val="24"/>
              </w:rPr>
              <w:t>4、法定代表人投标需携带法定代表人证明书（原件）及法定代表人身份证（原件），委托代理人投标需携带法定代表人授权委托书（原件）及委托代理人身份证（原件）；</w:t>
            </w:r>
          </w:p>
          <w:p>
            <w:pPr>
              <w:pStyle w:val="31"/>
              <w:snapToGrid w:val="0"/>
              <w:spacing w:line="360" w:lineRule="auto"/>
              <w:rPr>
                <w:rFonts w:ascii="仿宋" w:hAnsi="仿宋" w:eastAsia="仿宋"/>
                <w:szCs w:val="24"/>
              </w:rPr>
            </w:pPr>
            <w:r>
              <w:rPr>
                <w:rFonts w:hint="eastAsia" w:ascii="仿宋" w:hAnsi="仿宋" w:eastAsia="仿宋"/>
                <w:szCs w:val="24"/>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31"/>
              <w:snapToGrid w:val="0"/>
              <w:spacing w:line="360" w:lineRule="auto"/>
              <w:rPr>
                <w:rFonts w:ascii="仿宋" w:hAnsi="仿宋" w:eastAsia="仿宋"/>
                <w:szCs w:val="24"/>
              </w:rPr>
            </w:pPr>
            <w:r>
              <w:rPr>
                <w:rFonts w:hint="eastAsia" w:ascii="仿宋" w:hAnsi="仿宋" w:eastAsia="仿宋"/>
                <w:szCs w:val="24"/>
              </w:rPr>
              <w:t>6、本项目不接受联合体投标。</w:t>
            </w:r>
          </w:p>
          <w:p>
            <w:pPr>
              <w:pStyle w:val="31"/>
              <w:snapToGrid w:val="0"/>
              <w:spacing w:line="360" w:lineRule="auto"/>
              <w:rPr>
                <w:rFonts w:ascii="仿宋" w:hAnsi="仿宋" w:eastAsia="仿宋"/>
                <w:szCs w:val="24"/>
              </w:rPr>
            </w:pPr>
            <w:r>
              <w:rPr>
                <w:rFonts w:hint="eastAsia" w:ascii="仿宋" w:hAnsi="仿宋" w:eastAsia="仿宋"/>
                <w:szCs w:val="24"/>
              </w:rPr>
              <w:t>7、供应商不得为“信用中国”网站（www.creditchina.gov.cn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w:t>
            </w:r>
          </w:p>
          <w:p>
            <w:pPr>
              <w:pStyle w:val="31"/>
              <w:snapToGrid w:val="0"/>
              <w:spacing w:line="360" w:lineRule="auto"/>
              <w:rPr>
                <w:rFonts w:ascii="仿宋" w:hAnsi="仿宋" w:eastAsia="仿宋"/>
                <w:b/>
                <w:bCs/>
                <w:szCs w:val="24"/>
              </w:rPr>
            </w:pPr>
            <w:r>
              <w:rPr>
                <w:rFonts w:hint="eastAsia" w:ascii="仿宋" w:hAnsi="仿宋" w:eastAsia="仿宋"/>
                <w:b/>
                <w:bCs/>
                <w:szCs w:val="24"/>
              </w:rPr>
              <w:t>以下资格证明文件开标时单独提供一份，以备采购人查验：</w:t>
            </w:r>
          </w:p>
          <w:p>
            <w:pPr>
              <w:pStyle w:val="31"/>
              <w:snapToGrid w:val="0"/>
              <w:spacing w:line="360" w:lineRule="auto"/>
              <w:ind w:firstLine="560"/>
              <w:rPr>
                <w:rFonts w:ascii="仿宋" w:hAnsi="仿宋" w:eastAsia="仿宋"/>
                <w:b/>
                <w:bCs/>
                <w:szCs w:val="24"/>
              </w:rPr>
            </w:pPr>
            <w:r>
              <w:rPr>
                <w:rFonts w:hint="eastAsia" w:ascii="仿宋" w:hAnsi="仿宋" w:eastAsia="仿宋"/>
                <w:b/>
                <w:bCs/>
                <w:szCs w:val="24"/>
              </w:rPr>
              <w:t>（1） 企业营业执照（原件或者针对复印件开具的公证书原件投标时携带）。</w:t>
            </w:r>
          </w:p>
          <w:p>
            <w:pPr>
              <w:pStyle w:val="31"/>
              <w:snapToGrid w:val="0"/>
              <w:spacing w:line="360" w:lineRule="auto"/>
              <w:ind w:firstLine="560"/>
              <w:rPr>
                <w:rFonts w:ascii="仿宋" w:hAnsi="仿宋" w:eastAsia="仿宋"/>
                <w:b/>
                <w:bCs/>
                <w:szCs w:val="24"/>
              </w:rPr>
            </w:pPr>
            <w:r>
              <w:rPr>
                <w:rFonts w:hint="eastAsia" w:ascii="仿宋" w:hAnsi="仿宋" w:eastAsia="仿宋"/>
                <w:b/>
                <w:bCs/>
                <w:szCs w:val="24"/>
              </w:rPr>
              <w:t>（2） 法人授权委托书（原件）及被授权人身份证复印件（身份证原件磋商时携带）。授权委托书应由法定代表签名并加盖企业公章，私章无效。</w:t>
            </w:r>
          </w:p>
          <w:p>
            <w:pPr>
              <w:pStyle w:val="31"/>
              <w:snapToGrid w:val="0"/>
              <w:spacing w:line="360" w:lineRule="auto"/>
              <w:ind w:firstLine="560"/>
              <w:rPr>
                <w:rFonts w:ascii="仿宋" w:hAnsi="仿宋" w:eastAsia="仿宋"/>
                <w:b/>
                <w:bCs/>
                <w:szCs w:val="24"/>
              </w:rPr>
            </w:pPr>
            <w:r>
              <w:rPr>
                <w:rFonts w:hint="eastAsia" w:ascii="仿宋" w:hAnsi="仿宋" w:eastAsia="仿宋"/>
                <w:b/>
                <w:bCs/>
                <w:szCs w:val="24"/>
              </w:rPr>
              <w:t>（3） 医疗器械经营（生产）许可证原件。</w:t>
            </w:r>
          </w:p>
          <w:p>
            <w:pPr>
              <w:pStyle w:val="31"/>
              <w:snapToGrid w:val="0"/>
              <w:spacing w:line="360" w:lineRule="auto"/>
              <w:ind w:firstLine="560"/>
              <w:rPr>
                <w:rFonts w:ascii="仿宋" w:hAnsi="仿宋" w:eastAsia="仿宋"/>
                <w:b/>
                <w:bCs/>
                <w:szCs w:val="24"/>
              </w:rPr>
            </w:pPr>
            <w:r>
              <w:rPr>
                <w:rFonts w:hint="eastAsia" w:ascii="仿宋" w:hAnsi="仿宋" w:eastAsia="仿宋"/>
                <w:b/>
                <w:bCs/>
                <w:szCs w:val="24"/>
              </w:rPr>
              <w:t>（4） 保证金缴纳凭证。（加盖公章的复印件）</w:t>
            </w:r>
          </w:p>
          <w:p>
            <w:pPr>
              <w:pStyle w:val="31"/>
              <w:snapToGrid w:val="0"/>
              <w:spacing w:line="360" w:lineRule="auto"/>
              <w:ind w:firstLine="560"/>
              <w:rPr>
                <w:rFonts w:ascii="仿宋" w:hAnsi="仿宋" w:eastAsia="仿宋"/>
                <w:b/>
                <w:bCs/>
                <w:szCs w:val="24"/>
              </w:rPr>
            </w:pPr>
            <w:r>
              <w:rPr>
                <w:rFonts w:hint="eastAsia" w:ascii="仿宋" w:hAnsi="仿宋" w:eastAsia="仿宋"/>
                <w:b/>
                <w:bCs/>
                <w:szCs w:val="24"/>
              </w:rPr>
              <w:t>（5） 参加政府采购活动近三年内在经营活动中没有重大违法记录的书面声明。（原件）</w:t>
            </w:r>
          </w:p>
          <w:p>
            <w:pPr>
              <w:pStyle w:val="31"/>
              <w:snapToGrid w:val="0"/>
              <w:spacing w:line="360" w:lineRule="auto"/>
              <w:ind w:firstLine="560"/>
              <w:rPr>
                <w:rFonts w:ascii="仿宋" w:hAnsi="仿宋" w:eastAsia="仿宋"/>
                <w:b/>
                <w:bCs/>
                <w:szCs w:val="24"/>
              </w:rPr>
            </w:pPr>
            <w:r>
              <w:rPr>
                <w:rFonts w:hint="eastAsia" w:ascii="仿宋" w:hAnsi="仿宋" w:eastAsia="仿宋"/>
                <w:b/>
                <w:bCs/>
                <w:szCs w:val="24"/>
              </w:rPr>
              <w:t>（6） 中小企业声明函。（原件）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vAlign w:val="center"/>
          </w:tcPr>
          <w:p>
            <w:pPr>
              <w:pStyle w:val="32"/>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7</w:t>
            </w:r>
          </w:p>
        </w:tc>
        <w:tc>
          <w:tcPr>
            <w:tcW w:w="8820" w:type="dxa"/>
            <w:vAlign w:val="center"/>
          </w:tcPr>
          <w:p>
            <w:pPr>
              <w:pStyle w:val="32"/>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磋商文件有效期：供应商同意响应文件在磋商文件规定的投标截止日期届满后立即对供应商产生法律约束力，磋商有效期截至磋商日后90日历天。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vAlign w:val="center"/>
          </w:tcPr>
          <w:p>
            <w:pPr>
              <w:pStyle w:val="32"/>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8</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磋商报价：供应商应在磋商一览表中标明其提供的所有货物及相关工作范围内所有费用的总价。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5"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9</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highlight w:val="yellow"/>
              </w:rPr>
              <w:t>磋商截止时间：</w:t>
            </w:r>
            <w:r>
              <w:rPr>
                <w:rFonts w:hint="eastAsia" w:ascii="仿宋" w:hAnsi="仿宋" w:eastAsia="仿宋"/>
                <w:color w:val="000000"/>
                <w:sz w:val="24"/>
                <w:szCs w:val="24"/>
                <w:highlight w:val="yellow"/>
                <w:u w:val="single"/>
              </w:rPr>
              <w:t>2022年12月</w:t>
            </w:r>
            <w:r>
              <w:rPr>
                <w:rFonts w:ascii="仿宋" w:hAnsi="仿宋" w:eastAsia="仿宋"/>
                <w:color w:val="000000"/>
                <w:sz w:val="24"/>
                <w:szCs w:val="24"/>
                <w:highlight w:val="yellow"/>
                <w:u w:val="single"/>
              </w:rPr>
              <w:t>30</w:t>
            </w:r>
            <w:r>
              <w:rPr>
                <w:rFonts w:hint="eastAsia" w:ascii="仿宋" w:hAnsi="仿宋" w:eastAsia="仿宋"/>
                <w:color w:val="000000"/>
                <w:sz w:val="24"/>
                <w:szCs w:val="24"/>
                <w:highlight w:val="yellow"/>
                <w:u w:val="single"/>
              </w:rPr>
              <w:t>日上午11时00分（北京时间）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10</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响应文件的数目：正本</w:t>
            </w:r>
            <w:r>
              <w:rPr>
                <w:rFonts w:hint="eastAsia" w:ascii="仿宋" w:hAnsi="仿宋" w:eastAsia="仿宋"/>
                <w:color w:val="000000"/>
                <w:sz w:val="24"/>
                <w:szCs w:val="24"/>
                <w:u w:val="single"/>
              </w:rPr>
              <w:t>壹</w:t>
            </w:r>
            <w:r>
              <w:rPr>
                <w:rFonts w:hint="eastAsia" w:ascii="仿宋" w:hAnsi="仿宋" w:eastAsia="仿宋"/>
                <w:color w:val="000000"/>
                <w:sz w:val="24"/>
                <w:szCs w:val="24"/>
              </w:rPr>
              <w:t>份、副本</w:t>
            </w:r>
            <w:r>
              <w:rPr>
                <w:rFonts w:hint="eastAsia" w:ascii="仿宋" w:hAnsi="仿宋" w:eastAsia="仿宋"/>
                <w:color w:val="000000"/>
                <w:sz w:val="24"/>
                <w:szCs w:val="24"/>
                <w:u w:val="single"/>
              </w:rPr>
              <w:t>肆</w:t>
            </w:r>
            <w:r>
              <w:rPr>
                <w:rFonts w:hint="eastAsia" w:ascii="仿宋" w:hAnsi="仿宋" w:eastAsia="仿宋"/>
                <w:color w:val="000000"/>
                <w:sz w:val="24"/>
                <w:szCs w:val="24"/>
              </w:rPr>
              <w:t>份。</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（需提供以U盘为介质的电子版投标文件一份）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9"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11</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响应文件递交至：</w:t>
            </w:r>
            <w:r>
              <w:rPr>
                <w:rFonts w:hint="eastAsia" w:ascii="仿宋" w:hAnsi="仿宋" w:eastAsia="仿宋"/>
                <w:b/>
                <w:bCs/>
                <w:color w:val="000000"/>
                <w:sz w:val="24"/>
                <w:szCs w:val="24"/>
              </w:rPr>
              <w:t>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12</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磋商时间：</w:t>
            </w:r>
            <w:r>
              <w:rPr>
                <w:rFonts w:hint="eastAsia" w:ascii="仿宋" w:hAnsi="仿宋" w:eastAsia="仿宋"/>
                <w:color w:val="000000"/>
                <w:sz w:val="24"/>
                <w:szCs w:val="24"/>
                <w:highlight w:val="yellow"/>
                <w:u w:val="single"/>
              </w:rPr>
              <w:t>2022年12月</w:t>
            </w:r>
            <w:r>
              <w:rPr>
                <w:rFonts w:ascii="仿宋" w:hAnsi="仿宋" w:eastAsia="仿宋"/>
                <w:color w:val="000000"/>
                <w:sz w:val="24"/>
                <w:szCs w:val="24"/>
                <w:highlight w:val="yellow"/>
                <w:u w:val="single"/>
              </w:rPr>
              <w:t>30</w:t>
            </w:r>
            <w:r>
              <w:rPr>
                <w:rFonts w:hint="eastAsia" w:ascii="仿宋" w:hAnsi="仿宋" w:eastAsia="仿宋"/>
                <w:color w:val="000000"/>
                <w:sz w:val="24"/>
                <w:szCs w:val="24"/>
                <w:highlight w:val="yellow"/>
                <w:u w:val="single"/>
              </w:rPr>
              <w:t>日上午11时00分（北京时间）</w:t>
            </w:r>
            <w:r>
              <w:rPr>
                <w:rFonts w:hint="eastAsia" w:ascii="仿宋" w:hAnsi="仿宋" w:eastAsia="仿宋"/>
                <w:color w:val="000000"/>
                <w:sz w:val="24"/>
                <w:szCs w:val="24"/>
              </w:rPr>
              <w:t>，逾期送达的响应文件将被拒收。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13</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磋商地点：</w:t>
            </w:r>
            <w:r>
              <w:rPr>
                <w:rFonts w:hint="eastAsia" w:ascii="仿宋" w:hAnsi="仿宋" w:eastAsia="仿宋"/>
                <w:b/>
                <w:bCs/>
                <w:color w:val="000000"/>
                <w:sz w:val="24"/>
                <w:szCs w:val="24"/>
              </w:rPr>
              <w:t>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14</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数量调整：磋商总价的±10%，详见第二章磋商须知第31条。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4" w:hRule="atLeast"/>
          <w:jc w:val="center"/>
        </w:trPr>
        <w:tc>
          <w:tcPr>
            <w:tcW w:w="824"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15</w:t>
            </w:r>
          </w:p>
        </w:tc>
        <w:tc>
          <w:tcPr>
            <w:tcW w:w="8820" w:type="dxa"/>
            <w:vAlign w:val="center"/>
          </w:tcPr>
          <w:p>
            <w:pPr>
              <w:snapToGrid w:val="0"/>
              <w:spacing w:line="360" w:lineRule="auto"/>
              <w:jc w:val="left"/>
              <w:rPr>
                <w:rFonts w:ascii="仿宋" w:hAnsi="仿宋" w:eastAsia="仿宋"/>
                <w:sz w:val="24"/>
                <w:szCs w:val="24"/>
                <w:highlight w:val="none"/>
              </w:rPr>
            </w:pPr>
            <w:r>
              <w:rPr>
                <w:rFonts w:hint="eastAsia" w:ascii="仿宋" w:hAnsi="仿宋" w:eastAsia="仿宋"/>
                <w:b/>
                <w:bCs/>
                <w:sz w:val="24"/>
                <w:szCs w:val="24"/>
                <w:highlight w:val="none"/>
              </w:rPr>
              <w:t>交货期：合同签订后30个日历日。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16</w:t>
            </w:r>
          </w:p>
        </w:tc>
        <w:tc>
          <w:tcPr>
            <w:tcW w:w="8820" w:type="dxa"/>
            <w:vAlign w:val="center"/>
          </w:tcPr>
          <w:p>
            <w:pPr>
              <w:snapToGrid w:val="0"/>
              <w:spacing w:line="360" w:lineRule="auto"/>
              <w:jc w:val="left"/>
              <w:rPr>
                <w:rFonts w:ascii="仿宋" w:hAnsi="仿宋" w:eastAsia="仿宋"/>
                <w:b/>
                <w:bCs/>
                <w:color w:val="000000"/>
                <w:sz w:val="24"/>
                <w:szCs w:val="24"/>
                <w:highlight w:val="none"/>
              </w:rPr>
            </w:pPr>
            <w:r>
              <w:rPr>
                <w:rFonts w:hint="eastAsia" w:ascii="仿宋" w:hAnsi="仿宋" w:eastAsia="仿宋"/>
                <w:b/>
                <w:bCs/>
                <w:color w:val="000000"/>
                <w:sz w:val="24"/>
                <w:szCs w:val="24"/>
                <w:highlight w:val="none"/>
              </w:rPr>
              <w:t>付款方式：1、乙方在收到中标通知书之日起15个日内，向甲方提交合同总价10%的履约保函，担保期限涵盖至质保期满之日止。甲方收到保函后向乙方支付合同总价款20%的预付款；</w:t>
            </w:r>
          </w:p>
          <w:p>
            <w:pPr>
              <w:snapToGrid w:val="0"/>
              <w:spacing w:line="360" w:lineRule="auto"/>
              <w:jc w:val="left"/>
              <w:rPr>
                <w:rFonts w:ascii="仿宋" w:hAnsi="仿宋" w:eastAsia="仿宋"/>
                <w:b/>
                <w:bCs/>
                <w:color w:val="000000"/>
                <w:sz w:val="24"/>
                <w:szCs w:val="24"/>
                <w:highlight w:val="none"/>
              </w:rPr>
            </w:pPr>
            <w:r>
              <w:rPr>
                <w:rFonts w:hint="eastAsia" w:ascii="仿宋" w:hAnsi="仿宋" w:eastAsia="仿宋"/>
                <w:b/>
                <w:bCs/>
                <w:color w:val="000000"/>
                <w:sz w:val="24"/>
                <w:szCs w:val="24"/>
                <w:highlight w:val="none"/>
              </w:rPr>
              <w:t>2、剩余80％款货到经甲方书面验收合格后一次性支付，如因新冠疫情等不可抗力等原因导致货物无法送达验收的，由双方协商一致变更付款方式。</w:t>
            </w:r>
          </w:p>
          <w:p>
            <w:pPr>
              <w:snapToGrid w:val="0"/>
              <w:spacing w:line="360" w:lineRule="auto"/>
              <w:jc w:val="left"/>
              <w:rPr>
                <w:rFonts w:ascii="仿宋" w:hAnsi="仿宋" w:eastAsia="仿宋"/>
                <w:color w:val="FF0000"/>
                <w:sz w:val="24"/>
                <w:szCs w:val="24"/>
                <w:highlight w:val="none"/>
              </w:rPr>
            </w:pPr>
            <w:r>
              <w:rPr>
                <w:rFonts w:hint="eastAsia" w:ascii="仿宋" w:hAnsi="仿宋" w:eastAsia="仿宋"/>
                <w:b/>
                <w:bCs/>
                <w:color w:val="000000"/>
                <w:sz w:val="24"/>
                <w:szCs w:val="24"/>
                <w:highlight w:val="none"/>
              </w:rPr>
              <w:t>3、甲方向乙方支付任何一笔款项前，乙方须提供符合甲方财务做账要求的正规发票，否则甲方有权拒付款项且不承担违约责任。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vAlign w:val="center"/>
          </w:tcPr>
          <w:p>
            <w:pPr>
              <w:spacing w:line="360" w:lineRule="auto"/>
              <w:ind w:firstLine="120" w:firstLineChars="50"/>
              <w:jc w:val="center"/>
              <w:rPr>
                <w:rFonts w:ascii="仿宋" w:hAnsi="仿宋" w:eastAsia="仿宋"/>
                <w:sz w:val="24"/>
                <w:szCs w:val="24"/>
              </w:rPr>
            </w:pPr>
            <w:r>
              <w:rPr>
                <w:rFonts w:hint="eastAsia" w:ascii="仿宋" w:hAnsi="仿宋" w:eastAsia="仿宋"/>
                <w:sz w:val="24"/>
                <w:szCs w:val="24"/>
              </w:rPr>
              <w:t>17</w:t>
            </w:r>
          </w:p>
        </w:tc>
        <w:tc>
          <w:tcPr>
            <w:tcW w:w="8820" w:type="dxa"/>
            <w:vAlign w:val="center"/>
          </w:tcPr>
          <w:p>
            <w:pPr>
              <w:snapToGrid w:val="0"/>
              <w:spacing w:line="360" w:lineRule="auto"/>
              <w:jc w:val="left"/>
              <w:rPr>
                <w:rFonts w:ascii="仿宋" w:hAnsi="仿宋" w:eastAsia="仿宋"/>
                <w:b/>
                <w:bCs/>
                <w:sz w:val="24"/>
                <w:szCs w:val="24"/>
                <w:highlight w:val="none"/>
              </w:rPr>
            </w:pPr>
            <w:r>
              <w:rPr>
                <w:rFonts w:hint="eastAsia" w:ascii="仿宋" w:hAnsi="仿宋" w:eastAsia="仿宋"/>
                <w:b/>
                <w:bCs/>
                <w:sz w:val="24"/>
                <w:szCs w:val="24"/>
                <w:highlight w:val="none"/>
              </w:rPr>
              <w:t>保修期：自验收合格之日起质保期整机三年。质保期内产品出现任何非人为故障及质量问题免费上门服务，质保期满后只收取材料成本费，软件终身免费升级，硬件终身维修。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3"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18</w:t>
            </w:r>
          </w:p>
        </w:tc>
        <w:tc>
          <w:tcPr>
            <w:tcW w:w="8820" w:type="dxa"/>
            <w:vAlign w:val="center"/>
          </w:tcPr>
          <w:p>
            <w:pPr>
              <w:snapToGrid w:val="0"/>
              <w:spacing w:line="360" w:lineRule="auto"/>
              <w:jc w:val="left"/>
              <w:rPr>
                <w:rFonts w:ascii="仿宋" w:hAnsi="仿宋" w:eastAsia="仿宋" w:cs="仿宋_GB2312"/>
                <w:sz w:val="24"/>
                <w:szCs w:val="24"/>
              </w:rPr>
            </w:pPr>
            <w:r>
              <w:rPr>
                <w:rFonts w:hint="eastAsia" w:ascii="仿宋" w:hAnsi="仿宋" w:eastAsia="仿宋" w:cs="仿宋_GB2312"/>
                <w:sz w:val="24"/>
                <w:szCs w:val="24"/>
              </w:rPr>
              <w:t>政府采购强制采购：（1）标记*符号的节能产品；（2）其他。</w:t>
            </w:r>
          </w:p>
          <w:p>
            <w:pPr>
              <w:snapToGrid w:val="0"/>
              <w:spacing w:line="360" w:lineRule="auto"/>
              <w:jc w:val="left"/>
              <w:rPr>
                <w:rFonts w:ascii="仿宋" w:hAnsi="仿宋" w:eastAsia="仿宋" w:cs="仿宋_GB2312"/>
                <w:sz w:val="24"/>
                <w:szCs w:val="24"/>
              </w:rPr>
            </w:pPr>
            <w:r>
              <w:rPr>
                <w:rFonts w:hint="eastAsia" w:ascii="仿宋" w:hAnsi="仿宋" w:eastAsia="仿宋" w:cs="仿宋_GB2312"/>
                <w:sz w:val="24"/>
                <w:szCs w:val="24"/>
              </w:rPr>
              <w:t>采购最新一期《节能产品政府采购清单》的产品。</w:t>
            </w:r>
          </w:p>
          <w:p>
            <w:pPr>
              <w:snapToGrid w:val="0"/>
              <w:spacing w:line="360" w:lineRule="auto"/>
              <w:jc w:val="left"/>
              <w:rPr>
                <w:rFonts w:ascii="仿宋" w:hAnsi="仿宋" w:eastAsia="仿宋" w:cs="仿宋_GB2312"/>
                <w:sz w:val="24"/>
                <w:szCs w:val="24"/>
              </w:rPr>
            </w:pPr>
            <w:r>
              <w:rPr>
                <w:rFonts w:hint="eastAsia" w:ascii="仿宋" w:hAnsi="仿宋" w:eastAsia="仿宋" w:cs="仿宋_GB2312"/>
                <w:sz w:val="24"/>
                <w:szCs w:val="24"/>
              </w:rPr>
              <w:t>政府采购优先采购：（1）非标记*符号的节能产品；（2）环境标志产品；</w:t>
            </w:r>
          </w:p>
          <w:p>
            <w:pPr>
              <w:snapToGrid w:val="0"/>
              <w:spacing w:line="360" w:lineRule="auto"/>
              <w:jc w:val="left"/>
              <w:rPr>
                <w:rFonts w:ascii="仿宋" w:hAnsi="仿宋" w:eastAsia="仿宋" w:cs="仿宋_GB2312"/>
                <w:sz w:val="24"/>
                <w:szCs w:val="24"/>
              </w:rPr>
            </w:pPr>
            <w:r>
              <w:rPr>
                <w:rFonts w:hint="eastAsia" w:ascii="仿宋" w:hAnsi="仿宋" w:eastAsia="仿宋" w:cs="仿宋_GB2312"/>
                <w:sz w:val="24"/>
                <w:szCs w:val="24"/>
              </w:rPr>
              <w:t>采购产品为《节能产品政府采购清单》（最新期）内非标记*符号的节能产品及《环境标志产品政府采购清单》（最新期）内的产品：</w:t>
            </w:r>
          </w:p>
          <w:p>
            <w:pPr>
              <w:snapToGrid w:val="0"/>
              <w:spacing w:line="360" w:lineRule="auto"/>
              <w:jc w:val="left"/>
              <w:rPr>
                <w:rFonts w:ascii="仿宋" w:hAnsi="仿宋" w:eastAsia="仿宋" w:cs="仿宋_GB2312"/>
                <w:sz w:val="24"/>
                <w:szCs w:val="24"/>
              </w:rPr>
            </w:pPr>
            <w:r>
              <w:rPr>
                <w:rFonts w:hint="eastAsia" w:ascii="仿宋" w:hAnsi="仿宋" w:eastAsia="仿宋"/>
                <w:color w:val="000000"/>
                <w:sz w:val="24"/>
                <w:szCs w:val="24"/>
              </w:rPr>
              <w:t>响应文件</w:t>
            </w:r>
            <w:r>
              <w:rPr>
                <w:rFonts w:hint="eastAsia" w:ascii="仿宋" w:hAnsi="仿宋" w:eastAsia="仿宋" w:cs="仿宋_GB2312"/>
                <w:sz w:val="24"/>
                <w:szCs w:val="24"/>
              </w:rPr>
              <w:t>中对所磋商产品为节能、环境标志产品清单中的产品，在磋商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19</w:t>
            </w:r>
          </w:p>
        </w:tc>
        <w:tc>
          <w:tcPr>
            <w:tcW w:w="8820" w:type="dxa"/>
            <w:vAlign w:val="center"/>
          </w:tcPr>
          <w:p>
            <w:pPr>
              <w:snapToGrid w:val="0"/>
              <w:spacing w:line="360" w:lineRule="auto"/>
              <w:jc w:val="left"/>
              <w:rPr>
                <w:rFonts w:ascii="仿宋" w:hAnsi="仿宋" w:eastAsia="仿宋" w:cs="仿宋_GB2312"/>
                <w:sz w:val="24"/>
                <w:szCs w:val="24"/>
              </w:rPr>
            </w:pPr>
            <w:r>
              <w:rPr>
                <w:rFonts w:hint="eastAsia" w:ascii="仿宋" w:hAnsi="仿宋" w:eastAsia="仿宋" w:cs="仿宋_GB2312"/>
                <w:sz w:val="24"/>
                <w:szCs w:val="24"/>
              </w:rPr>
              <w:t>支持中小企业发展：给予小型、微型企业的价格给予10%-20%的扣除，用扣除后的价格参与评审，本项目具体扣除比例为10%。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2"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20</w:t>
            </w:r>
          </w:p>
        </w:tc>
        <w:tc>
          <w:tcPr>
            <w:tcW w:w="8820" w:type="dxa"/>
            <w:vAlign w:val="center"/>
          </w:tcPr>
          <w:p>
            <w:pPr>
              <w:spacing w:line="360" w:lineRule="auto"/>
              <w:jc w:val="left"/>
              <w:rPr>
                <w:rFonts w:ascii="仿宋" w:hAnsi="仿宋" w:eastAsia="仿宋"/>
                <w:sz w:val="24"/>
                <w:szCs w:val="24"/>
              </w:rPr>
            </w:pPr>
            <w:r>
              <w:rPr>
                <w:rFonts w:hint="eastAsia" w:ascii="仿宋" w:hAnsi="仿宋" w:eastAsia="仿宋"/>
                <w:sz w:val="24"/>
                <w:szCs w:val="24"/>
              </w:rPr>
              <w:t>供应商须仔细阅读本磋商文件的所有条款。如果在商务、技术等方面有偏离，供应商须在</w:t>
            </w:r>
            <w:r>
              <w:rPr>
                <w:rFonts w:hint="eastAsia" w:ascii="仿宋" w:hAnsi="仿宋" w:eastAsia="仿宋"/>
                <w:color w:val="000000"/>
                <w:sz w:val="24"/>
                <w:szCs w:val="24"/>
              </w:rPr>
              <w:t>响应文件</w:t>
            </w:r>
            <w:r>
              <w:rPr>
                <w:rFonts w:hint="eastAsia" w:ascii="仿宋" w:hAnsi="仿宋" w:eastAsia="仿宋"/>
                <w:sz w:val="24"/>
                <w:szCs w:val="24"/>
              </w:rPr>
              <w:t>“商务偏离表”、“技术规格偏离表”中一一列出。另外，供应商应对字体置黑的条款、注有 “磋商无效”字样的条款、以及加注“</w:t>
            </w:r>
            <w:r>
              <w:rPr>
                <w:rFonts w:hint="eastAsia" w:ascii="仿宋" w:hAnsi="仿宋" w:eastAsia="仿宋" w:cs="仿宋_GB2312"/>
                <w:b/>
                <w:bCs/>
                <w:sz w:val="24"/>
                <w:szCs w:val="24"/>
              </w:rPr>
              <w:t>*</w:t>
            </w:r>
            <w:r>
              <w:rPr>
                <w:rFonts w:hint="eastAsia" w:ascii="仿宋" w:hAnsi="仿宋" w:eastAsia="仿宋"/>
                <w:sz w:val="24"/>
                <w:szCs w:val="24"/>
              </w:rPr>
              <w:t>”号的条款引起重视，如不满足此类条款的规定，其后果由供应商自行承担。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99"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21</w:t>
            </w:r>
          </w:p>
        </w:tc>
        <w:tc>
          <w:tcPr>
            <w:tcW w:w="8820" w:type="dxa"/>
            <w:vAlign w:val="center"/>
          </w:tcPr>
          <w:p>
            <w:pPr>
              <w:spacing w:line="360" w:lineRule="auto"/>
              <w:jc w:val="left"/>
              <w:rPr>
                <w:rFonts w:ascii="仿宋" w:hAnsi="仿宋" w:eastAsia="仿宋"/>
                <w:sz w:val="24"/>
                <w:szCs w:val="24"/>
              </w:rPr>
            </w:pPr>
            <w:r>
              <w:rPr>
                <w:rFonts w:hint="eastAsia" w:ascii="仿宋" w:hAnsi="仿宋" w:eastAsia="仿宋"/>
                <w:sz w:val="24"/>
                <w:szCs w:val="24"/>
              </w:rPr>
              <w:t>在磋商过程直至签订合同前的任何时间，如经证实发现供应商提供虚假磋商资料或信息骗取成交的，或者未按本磋商文件要求提交履约保证金的（如有要求），将取消其成交供应商资格，没收其磋商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5"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22</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注：供应商认为磋商文件、采购过程、中标或者成交结果使自己的权益受到损害的，可以在知道或者应知其权益受到损害之日起7个工作日内，以书面形式向采购人、采购代理机构提出质疑。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23</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1. 成交供应商须向招标代理机构按如下标准和规定交纳代理服务费：</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（1）按发改价格[2011]534号及计价格[2002]1980号文件计算的招标代理服务收费标准，下浮50%。由成交承包商向采购代理机构缴纳。</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（2）代理服务费币种为人民币，以开标当日的中国银行公布的外汇汇率中间价为准。可以用同城转帐支票、汇票、现金、银行电汇或招标代理公司接受的其他工具支付。</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2. 代理服务费的交纳时间：</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在签定商务合同后的3日内以以上任何一种方式一次性向招标代理机构缴清。成交供应商如未按上述规定缴纳代理服务费，其保证金将不予退回。</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人民币（美元）帐户：</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开户名称：中科高盛咨询集团有限公司乌鲁木齐分公司</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开户银行：兴业银行股份有限公司乌鲁木齐南湖路支行</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帐    号：512030100100246905</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行    号：309881002036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7"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24</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名称：中科高盛咨询集团有限公司</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地址：新疆乌鲁木齐市水磨沟区绿地中心写字楼智海2008。</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项目联系方式</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项目联系人：付文</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电话：13999191325</w:t>
            </w:r>
          </w:p>
        </w:tc>
      </w:tr>
    </w:tbl>
    <w:p>
      <w:pPr>
        <w:rPr>
          <w:rFonts w:ascii="仿宋" w:hAnsi="仿宋" w:eastAsia="仿宋"/>
        </w:rPr>
      </w:pPr>
    </w:p>
    <w:p>
      <w:bookmarkStart w:id="16" w:name="_Toc61184623"/>
      <w:bookmarkStart w:id="17" w:name="_Toc56170380"/>
      <w:r>
        <w:rPr>
          <w:rFonts w:hint="eastAsia"/>
        </w:rPr>
        <w:br w:type="page"/>
      </w:r>
    </w:p>
    <w:p>
      <w:pPr>
        <w:pStyle w:val="5"/>
      </w:pPr>
      <w:bookmarkStart w:id="18" w:name="_Toc9701"/>
      <w:r>
        <w:rPr>
          <w:rFonts w:hint="eastAsia"/>
        </w:rPr>
        <w:t>一、总 则</w:t>
      </w:r>
      <w:bookmarkEnd w:id="16"/>
      <w:bookmarkEnd w:id="17"/>
      <w:bookmarkEnd w:id="18"/>
    </w:p>
    <w:p>
      <w:pPr>
        <w:pStyle w:val="31"/>
        <w:spacing w:line="360" w:lineRule="auto"/>
        <w:ind w:firstLine="562"/>
        <w:jc w:val="both"/>
        <w:rPr>
          <w:rFonts w:ascii="仿宋" w:hAnsi="仿宋" w:eastAsia="仿宋"/>
          <w:sz w:val="28"/>
        </w:rPr>
      </w:pPr>
      <w:r>
        <w:rPr>
          <w:rFonts w:hint="eastAsia" w:ascii="仿宋" w:hAnsi="仿宋" w:eastAsia="仿宋"/>
          <w:sz w:val="28"/>
        </w:rPr>
        <w:t>1. 合格的供应商</w:t>
      </w:r>
    </w:p>
    <w:p>
      <w:pPr>
        <w:pStyle w:val="31"/>
        <w:spacing w:line="360" w:lineRule="auto"/>
        <w:ind w:firstLine="562"/>
        <w:jc w:val="both"/>
        <w:rPr>
          <w:rFonts w:ascii="仿宋" w:hAnsi="仿宋" w:eastAsia="仿宋"/>
          <w:sz w:val="28"/>
        </w:rPr>
      </w:pPr>
      <w:r>
        <w:rPr>
          <w:rFonts w:hint="eastAsia" w:ascii="仿宋" w:hAnsi="仿宋" w:eastAsia="仿宋"/>
          <w:sz w:val="28"/>
        </w:rPr>
        <w:t>1.1 凡符合《中华人民共和国政府采购法》第二十二条款规定的、有提供磋商货物和服务的资格和能力，技术规范，安装调试能力强，并具有有效的营业执照（实行生产许可证制度的产品须持有生产许可证）、相关资质证书的国内货物制造商、经销商，符合本项目磋商公告资质要求的，承认和履行磋商文件中的各项规定者，均可参加磋商。（见磋商须知前附表</w:t>
      </w:r>
      <w:r>
        <w:rPr>
          <w:rFonts w:ascii="仿宋" w:hAnsi="仿宋" w:eastAsia="仿宋"/>
          <w:sz w:val="28"/>
        </w:rPr>
        <w:t>1</w:t>
      </w:r>
      <w:r>
        <w:rPr>
          <w:rFonts w:hint="eastAsia" w:ascii="仿宋" w:hAnsi="仿宋" w:eastAsia="仿宋"/>
          <w:sz w:val="28"/>
        </w:rPr>
        <w:t>）</w:t>
      </w:r>
    </w:p>
    <w:p>
      <w:pPr>
        <w:pStyle w:val="31"/>
        <w:spacing w:line="360" w:lineRule="auto"/>
        <w:ind w:firstLine="562"/>
        <w:rPr>
          <w:rFonts w:ascii="仿宋" w:hAnsi="仿宋" w:eastAsia="仿宋"/>
          <w:sz w:val="28"/>
        </w:rPr>
      </w:pPr>
      <w:r>
        <w:rPr>
          <w:rFonts w:hint="eastAsia" w:ascii="仿宋" w:hAnsi="仿宋" w:eastAsia="仿宋"/>
          <w:sz w:val="28"/>
        </w:rPr>
        <w:t>1.2 凡参加磋商的制造商必须具有国际或国内相应的磋商货物制造资质等级，信誉可靠，且应具有履行本磋商文件规定的有关义务的能力。</w:t>
      </w:r>
    </w:p>
    <w:p>
      <w:pPr>
        <w:pStyle w:val="31"/>
        <w:spacing w:line="360" w:lineRule="auto"/>
        <w:ind w:firstLine="562"/>
        <w:jc w:val="both"/>
        <w:rPr>
          <w:rFonts w:ascii="仿宋" w:hAnsi="仿宋" w:eastAsia="仿宋"/>
          <w:sz w:val="28"/>
        </w:rPr>
      </w:pPr>
      <w:r>
        <w:rPr>
          <w:rFonts w:hint="eastAsia" w:ascii="仿宋" w:hAnsi="仿宋" w:eastAsia="仿宋"/>
          <w:sz w:val="28"/>
        </w:rPr>
        <w:t>1.3 供应商在本次磋商活动中，必须遵循《中华人民共和国政府采购法》及其实施条例（658号令）、《政府采购货物和服务招标投标管理办法》（财政部87号令）、《财政部关于加强政府采购货物和服务项目价格评审管理的通知》财库（2007）2号文的规定。</w:t>
      </w:r>
    </w:p>
    <w:p>
      <w:pPr>
        <w:pStyle w:val="31"/>
        <w:spacing w:line="360" w:lineRule="auto"/>
        <w:ind w:firstLine="562"/>
        <w:jc w:val="both"/>
        <w:rPr>
          <w:rFonts w:ascii="仿宋" w:hAnsi="仿宋" w:eastAsia="仿宋"/>
          <w:sz w:val="28"/>
        </w:rPr>
      </w:pPr>
      <w:r>
        <w:rPr>
          <w:rFonts w:hint="eastAsia" w:ascii="仿宋" w:hAnsi="仿宋" w:eastAsia="仿宋"/>
          <w:sz w:val="28"/>
        </w:rPr>
        <w:t>1.4 本项目不接受联合体投标。</w:t>
      </w:r>
    </w:p>
    <w:p>
      <w:pPr>
        <w:pStyle w:val="31"/>
        <w:spacing w:line="360" w:lineRule="auto"/>
        <w:ind w:firstLine="562"/>
        <w:jc w:val="both"/>
        <w:rPr>
          <w:rFonts w:ascii="仿宋" w:hAnsi="仿宋" w:eastAsia="仿宋"/>
          <w:sz w:val="28"/>
        </w:rPr>
      </w:pPr>
      <w:r>
        <w:rPr>
          <w:rFonts w:hint="eastAsia" w:ascii="仿宋" w:hAnsi="仿宋" w:eastAsia="仿宋"/>
          <w:sz w:val="28"/>
        </w:rPr>
        <w:t>1.5 不符合1.1、1.2、1.3、1.4条款规定的供应商，其磋商将被拒绝。</w:t>
      </w:r>
    </w:p>
    <w:p>
      <w:pPr>
        <w:pStyle w:val="31"/>
        <w:spacing w:line="360" w:lineRule="auto"/>
        <w:ind w:firstLine="560"/>
        <w:jc w:val="both"/>
        <w:rPr>
          <w:rFonts w:ascii="仿宋" w:hAnsi="仿宋" w:eastAsia="仿宋"/>
          <w:sz w:val="28"/>
        </w:rPr>
      </w:pPr>
      <w:r>
        <w:rPr>
          <w:rFonts w:hint="eastAsia" w:ascii="仿宋" w:hAnsi="仿宋" w:eastAsia="仿宋"/>
          <w:sz w:val="28"/>
        </w:rPr>
        <w:t>2. 定义</w:t>
      </w:r>
    </w:p>
    <w:p>
      <w:pPr>
        <w:pStyle w:val="31"/>
        <w:spacing w:line="360" w:lineRule="auto"/>
        <w:ind w:firstLine="560"/>
        <w:jc w:val="both"/>
        <w:rPr>
          <w:rFonts w:ascii="仿宋" w:hAnsi="仿宋" w:eastAsia="仿宋"/>
          <w:sz w:val="28"/>
        </w:rPr>
      </w:pPr>
      <w:r>
        <w:rPr>
          <w:rFonts w:hint="eastAsia" w:ascii="仿宋" w:hAnsi="仿宋" w:eastAsia="仿宋"/>
          <w:sz w:val="28"/>
        </w:rPr>
        <w:t>2.1“采购代理机构”系指中科高盛咨询集团有限公司</w:t>
      </w:r>
    </w:p>
    <w:p>
      <w:pPr>
        <w:pStyle w:val="31"/>
        <w:spacing w:line="360" w:lineRule="auto"/>
        <w:ind w:firstLine="560"/>
        <w:jc w:val="both"/>
        <w:rPr>
          <w:rFonts w:ascii="仿宋" w:hAnsi="仿宋" w:eastAsia="仿宋"/>
          <w:sz w:val="28"/>
        </w:rPr>
      </w:pPr>
      <w:r>
        <w:rPr>
          <w:rFonts w:hint="eastAsia" w:ascii="仿宋" w:hAnsi="仿宋" w:eastAsia="仿宋"/>
          <w:sz w:val="28"/>
        </w:rPr>
        <w:t>2.2“供应商”系指向采购代理机构提交响应文件的货物制造商、经销商。</w:t>
      </w:r>
    </w:p>
    <w:p>
      <w:pPr>
        <w:pStyle w:val="31"/>
        <w:spacing w:line="360" w:lineRule="auto"/>
        <w:ind w:firstLine="560"/>
        <w:jc w:val="both"/>
        <w:rPr>
          <w:rFonts w:ascii="仿宋" w:hAnsi="仿宋" w:eastAsia="仿宋"/>
          <w:sz w:val="28"/>
        </w:rPr>
      </w:pPr>
      <w:r>
        <w:rPr>
          <w:rFonts w:hint="eastAsia" w:ascii="仿宋" w:hAnsi="仿宋" w:eastAsia="仿宋"/>
          <w:sz w:val="28"/>
        </w:rPr>
        <w:t>2.3“货物”系指卖方按合同要求，须向买方提供的设计文件、货物、机械、材料、备品、手册及其他技术资料和材料。</w:t>
      </w:r>
    </w:p>
    <w:p>
      <w:pPr>
        <w:pStyle w:val="31"/>
        <w:spacing w:line="360" w:lineRule="auto"/>
        <w:ind w:firstLine="560"/>
        <w:jc w:val="both"/>
        <w:rPr>
          <w:rFonts w:ascii="仿宋" w:hAnsi="仿宋" w:eastAsia="仿宋"/>
          <w:sz w:val="28"/>
        </w:rPr>
      </w:pPr>
      <w:r>
        <w:rPr>
          <w:rFonts w:hint="eastAsia" w:ascii="仿宋" w:hAnsi="仿宋" w:eastAsia="仿宋"/>
          <w:sz w:val="28"/>
        </w:rPr>
        <w:t>2.4“服务”系指按合同规定卖方须承担的运输、装卸、安装调试、技术协助、培训和交付使用后质保期内应履行的义务及售后服务等其他类似的义务。</w:t>
      </w:r>
    </w:p>
    <w:p>
      <w:pPr>
        <w:pStyle w:val="31"/>
        <w:spacing w:line="360" w:lineRule="auto"/>
        <w:ind w:firstLine="560"/>
        <w:jc w:val="both"/>
        <w:rPr>
          <w:rFonts w:ascii="仿宋" w:hAnsi="仿宋" w:eastAsia="仿宋"/>
          <w:sz w:val="28"/>
        </w:rPr>
      </w:pPr>
      <w:r>
        <w:rPr>
          <w:rFonts w:hint="eastAsia" w:ascii="仿宋" w:hAnsi="仿宋" w:eastAsia="仿宋"/>
          <w:sz w:val="28"/>
        </w:rPr>
        <w:t>2.5“卖方”系指提供合同货物和服务的经济实体。本次磋商指有关成交供应商。</w:t>
      </w:r>
    </w:p>
    <w:p>
      <w:pPr>
        <w:pStyle w:val="31"/>
        <w:spacing w:line="360" w:lineRule="auto"/>
        <w:ind w:firstLine="561"/>
        <w:jc w:val="both"/>
        <w:rPr>
          <w:rFonts w:ascii="仿宋" w:hAnsi="仿宋" w:eastAsia="仿宋"/>
          <w:sz w:val="28"/>
        </w:rPr>
      </w:pPr>
      <w:r>
        <w:rPr>
          <w:rFonts w:hint="eastAsia" w:ascii="仿宋" w:hAnsi="仿宋" w:eastAsia="仿宋"/>
          <w:sz w:val="28"/>
        </w:rPr>
        <w:t>2.6“买方”系指购买货物和服务的单位，即为本次磋商的采购人。</w:t>
      </w:r>
    </w:p>
    <w:p>
      <w:pPr>
        <w:pStyle w:val="31"/>
        <w:spacing w:line="360" w:lineRule="auto"/>
        <w:ind w:firstLine="561"/>
        <w:jc w:val="both"/>
        <w:rPr>
          <w:rFonts w:ascii="仿宋" w:hAnsi="仿宋" w:eastAsia="仿宋"/>
          <w:sz w:val="28"/>
        </w:rPr>
      </w:pPr>
      <w:r>
        <w:rPr>
          <w:rFonts w:hint="eastAsia" w:ascii="仿宋" w:hAnsi="仿宋" w:eastAsia="仿宋"/>
          <w:sz w:val="28"/>
        </w:rPr>
        <w:t xml:space="preserve">2.7“节能产品”或者“环保产品”是指财政部发布的《节能产品政府采购清单》或者《环境标志产品政府采购清单》的产品。 </w:t>
      </w:r>
    </w:p>
    <w:p>
      <w:pPr>
        <w:pStyle w:val="31"/>
        <w:spacing w:line="360" w:lineRule="auto"/>
        <w:ind w:firstLine="561"/>
        <w:rPr>
          <w:rFonts w:ascii="仿宋" w:hAnsi="仿宋" w:eastAsia="仿宋"/>
          <w:sz w:val="28"/>
        </w:rPr>
      </w:pPr>
      <w:r>
        <w:rPr>
          <w:rFonts w:hint="eastAsia" w:ascii="仿宋" w:hAnsi="仿宋" w:eastAsia="仿宋"/>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31"/>
        <w:spacing w:line="360" w:lineRule="auto"/>
        <w:ind w:firstLine="561"/>
        <w:rPr>
          <w:rFonts w:ascii="仿宋" w:hAnsi="仿宋" w:eastAsia="仿宋"/>
          <w:sz w:val="28"/>
        </w:rPr>
      </w:pPr>
      <w:r>
        <w:rPr>
          <w:rFonts w:hint="eastAsia" w:ascii="仿宋" w:hAnsi="仿宋" w:eastAsia="仿宋"/>
          <w:sz w:val="28"/>
        </w:rPr>
        <w:t>3. 其他要求</w:t>
      </w:r>
    </w:p>
    <w:p>
      <w:pPr>
        <w:pStyle w:val="31"/>
        <w:spacing w:line="360" w:lineRule="auto"/>
        <w:ind w:firstLine="561"/>
        <w:rPr>
          <w:rFonts w:ascii="仿宋" w:hAnsi="仿宋" w:eastAsia="仿宋"/>
          <w:sz w:val="28"/>
        </w:rPr>
      </w:pPr>
      <w:r>
        <w:rPr>
          <w:rFonts w:hint="eastAsia" w:ascii="仿宋" w:hAnsi="仿宋" w:eastAsia="仿宋"/>
          <w:sz w:val="28"/>
        </w:rPr>
        <w:t>3.1 供应商应自行承担所有与本次磋商有关的费用，而不论磋商的结果如何。</w:t>
      </w:r>
    </w:p>
    <w:p>
      <w:pPr>
        <w:pStyle w:val="31"/>
        <w:spacing w:line="360" w:lineRule="auto"/>
        <w:ind w:firstLine="561"/>
        <w:rPr>
          <w:rFonts w:ascii="仿宋" w:hAnsi="仿宋" w:eastAsia="仿宋"/>
          <w:sz w:val="28"/>
        </w:rPr>
      </w:pPr>
      <w:r>
        <w:rPr>
          <w:rFonts w:hint="eastAsia" w:ascii="仿宋" w:hAnsi="仿宋" w:eastAsia="仿宋"/>
          <w:sz w:val="28"/>
        </w:rPr>
        <w:t>3.2 政府采购政策支持</w:t>
      </w:r>
    </w:p>
    <w:p>
      <w:pPr>
        <w:pStyle w:val="31"/>
        <w:spacing w:line="360" w:lineRule="auto"/>
        <w:ind w:firstLine="561"/>
        <w:rPr>
          <w:rFonts w:ascii="仿宋" w:hAnsi="仿宋" w:eastAsia="仿宋"/>
          <w:sz w:val="28"/>
        </w:rPr>
      </w:pPr>
      <w:r>
        <w:rPr>
          <w:rFonts w:hint="eastAsia" w:ascii="仿宋" w:hAnsi="仿宋" w:eastAsia="仿宋"/>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磋商须知前附表。</w:t>
      </w:r>
    </w:p>
    <w:p>
      <w:pPr>
        <w:pStyle w:val="31"/>
        <w:spacing w:line="360" w:lineRule="auto"/>
        <w:ind w:firstLine="561"/>
        <w:rPr>
          <w:rFonts w:ascii="仿宋" w:hAnsi="仿宋" w:eastAsia="仿宋"/>
          <w:sz w:val="28"/>
        </w:rPr>
      </w:pPr>
      <w:r>
        <w:rPr>
          <w:rFonts w:hint="eastAsia" w:ascii="仿宋" w:hAnsi="仿宋" w:eastAsia="仿宋"/>
          <w:sz w:val="28"/>
        </w:rPr>
        <w:t>3.2.2 同一项目中部分产品属于优先采购政策的，评审时只对该部分产品的报价实行价格优惠。</w:t>
      </w:r>
    </w:p>
    <w:p>
      <w:pPr>
        <w:pStyle w:val="31"/>
        <w:spacing w:line="360" w:lineRule="auto"/>
        <w:ind w:firstLine="561"/>
        <w:rPr>
          <w:rFonts w:ascii="仿宋" w:hAnsi="仿宋" w:eastAsia="仿宋"/>
          <w:sz w:val="28"/>
        </w:rPr>
      </w:pPr>
      <w:r>
        <w:rPr>
          <w:rFonts w:hint="eastAsia" w:ascii="仿宋" w:hAnsi="仿宋" w:eastAsia="仿宋"/>
          <w:sz w:val="28"/>
        </w:rPr>
        <w:t>3.2.3 为推进政府采购诚信体系建设，供应商在签署相关承诺，提供相关信息前，应认真阅读财政部门相关政策规定。</w:t>
      </w:r>
    </w:p>
    <w:p>
      <w:pPr>
        <w:pStyle w:val="5"/>
        <w:spacing w:line="360" w:lineRule="auto"/>
      </w:pPr>
      <w:bookmarkStart w:id="19" w:name="_Toc56170381"/>
      <w:bookmarkStart w:id="20" w:name="_Toc61184624"/>
      <w:bookmarkStart w:id="21" w:name="_Toc17589"/>
      <w:r>
        <w:rPr>
          <w:rFonts w:hint="eastAsia"/>
        </w:rPr>
        <w:t>二、磋商文件</w:t>
      </w:r>
      <w:bookmarkEnd w:id="19"/>
      <w:bookmarkEnd w:id="20"/>
      <w:bookmarkEnd w:id="21"/>
    </w:p>
    <w:p>
      <w:pPr>
        <w:pStyle w:val="31"/>
        <w:spacing w:line="360" w:lineRule="auto"/>
        <w:ind w:firstLine="560"/>
        <w:jc w:val="both"/>
        <w:rPr>
          <w:rFonts w:ascii="仿宋" w:hAnsi="仿宋" w:eastAsia="仿宋"/>
          <w:sz w:val="28"/>
        </w:rPr>
      </w:pPr>
      <w:r>
        <w:rPr>
          <w:rFonts w:hint="eastAsia" w:ascii="仿宋" w:hAnsi="仿宋" w:eastAsia="仿宋"/>
          <w:sz w:val="28"/>
        </w:rPr>
        <w:t>4. 磋商文件</w:t>
      </w:r>
    </w:p>
    <w:p>
      <w:pPr>
        <w:pStyle w:val="31"/>
        <w:spacing w:line="360" w:lineRule="auto"/>
        <w:ind w:firstLine="560"/>
        <w:jc w:val="both"/>
        <w:rPr>
          <w:rFonts w:ascii="仿宋" w:hAnsi="仿宋" w:eastAsia="仿宋"/>
          <w:sz w:val="28"/>
        </w:rPr>
      </w:pPr>
      <w:r>
        <w:rPr>
          <w:rFonts w:hint="eastAsia" w:ascii="仿宋" w:hAnsi="仿宋" w:eastAsia="仿宋"/>
          <w:sz w:val="28"/>
        </w:rPr>
        <w:t>4.1 磋商文件用以阐明所需货物和服务、磋商程序和合同条款。包括：</w:t>
      </w:r>
    </w:p>
    <w:p>
      <w:pPr>
        <w:pStyle w:val="31"/>
        <w:spacing w:line="360" w:lineRule="auto"/>
        <w:ind w:firstLine="560"/>
        <w:jc w:val="both"/>
        <w:rPr>
          <w:rFonts w:ascii="仿宋" w:hAnsi="仿宋" w:eastAsia="仿宋"/>
          <w:sz w:val="28"/>
          <w:szCs w:val="28"/>
        </w:rPr>
      </w:pPr>
      <w:r>
        <w:rPr>
          <w:rFonts w:ascii="仿宋" w:hAnsi="仿宋" w:eastAsia="仿宋" w:cs="仿宋"/>
          <w:sz w:val="28"/>
          <w:szCs w:val="28"/>
        </w:rPr>
        <w:t xml:space="preserve">4.1.1 </w:t>
      </w:r>
      <w:r>
        <w:rPr>
          <w:rFonts w:hint="eastAsia" w:ascii="仿宋" w:hAnsi="仿宋" w:eastAsia="仿宋" w:cs="仿宋"/>
          <w:sz w:val="28"/>
          <w:szCs w:val="28"/>
        </w:rPr>
        <w:t>磋商公告</w:t>
      </w:r>
    </w:p>
    <w:p>
      <w:pPr>
        <w:pStyle w:val="31"/>
        <w:spacing w:line="360" w:lineRule="auto"/>
        <w:ind w:firstLine="560"/>
        <w:jc w:val="both"/>
        <w:rPr>
          <w:rFonts w:ascii="仿宋" w:hAnsi="仿宋" w:eastAsia="仿宋"/>
          <w:sz w:val="28"/>
          <w:szCs w:val="28"/>
        </w:rPr>
      </w:pPr>
      <w:r>
        <w:rPr>
          <w:rFonts w:ascii="仿宋" w:hAnsi="仿宋" w:eastAsia="仿宋" w:cs="仿宋"/>
          <w:sz w:val="28"/>
          <w:szCs w:val="28"/>
        </w:rPr>
        <w:t xml:space="preserve">4.1.2 </w:t>
      </w:r>
      <w:r>
        <w:rPr>
          <w:rFonts w:hint="eastAsia" w:ascii="仿宋" w:hAnsi="仿宋" w:eastAsia="仿宋" w:cs="仿宋"/>
          <w:sz w:val="28"/>
          <w:szCs w:val="28"/>
        </w:rPr>
        <w:t>磋商须知</w:t>
      </w:r>
    </w:p>
    <w:p>
      <w:pPr>
        <w:pStyle w:val="31"/>
        <w:spacing w:line="360" w:lineRule="auto"/>
        <w:ind w:firstLine="560"/>
        <w:jc w:val="both"/>
        <w:rPr>
          <w:rFonts w:ascii="仿宋" w:hAnsi="仿宋" w:eastAsia="仿宋"/>
          <w:sz w:val="28"/>
          <w:szCs w:val="28"/>
        </w:rPr>
      </w:pPr>
      <w:r>
        <w:rPr>
          <w:rFonts w:ascii="仿宋" w:hAnsi="仿宋" w:eastAsia="仿宋" w:cs="仿宋"/>
          <w:sz w:val="28"/>
          <w:szCs w:val="28"/>
        </w:rPr>
        <w:t xml:space="preserve">4.1.3 </w:t>
      </w:r>
      <w:r>
        <w:rPr>
          <w:rFonts w:hint="eastAsia" w:ascii="仿宋" w:hAnsi="仿宋" w:eastAsia="仿宋" w:cs="仿宋"/>
          <w:sz w:val="28"/>
          <w:szCs w:val="28"/>
        </w:rPr>
        <w:t>磋商内容及技术要求</w:t>
      </w:r>
    </w:p>
    <w:p>
      <w:pPr>
        <w:pStyle w:val="31"/>
        <w:spacing w:line="360" w:lineRule="auto"/>
        <w:ind w:firstLine="560"/>
        <w:jc w:val="both"/>
        <w:rPr>
          <w:rFonts w:ascii="仿宋" w:hAnsi="仿宋" w:eastAsia="仿宋"/>
          <w:sz w:val="28"/>
          <w:szCs w:val="28"/>
        </w:rPr>
      </w:pPr>
      <w:r>
        <w:rPr>
          <w:rFonts w:ascii="仿宋" w:hAnsi="仿宋" w:eastAsia="仿宋" w:cs="仿宋"/>
          <w:sz w:val="28"/>
          <w:szCs w:val="28"/>
        </w:rPr>
        <w:t xml:space="preserve">4.1.4 </w:t>
      </w:r>
      <w:r>
        <w:rPr>
          <w:rFonts w:hint="eastAsia" w:ascii="仿宋" w:hAnsi="仿宋" w:eastAsia="仿宋" w:cs="仿宋"/>
          <w:sz w:val="28"/>
          <w:szCs w:val="28"/>
        </w:rPr>
        <w:t>合同</w:t>
      </w:r>
    </w:p>
    <w:p>
      <w:pPr>
        <w:pStyle w:val="31"/>
        <w:spacing w:line="360" w:lineRule="auto"/>
        <w:ind w:firstLine="560"/>
        <w:jc w:val="both"/>
        <w:rPr>
          <w:rFonts w:ascii="仿宋" w:hAnsi="仿宋" w:eastAsia="仿宋"/>
          <w:sz w:val="28"/>
        </w:rPr>
      </w:pPr>
      <w:r>
        <w:rPr>
          <w:rFonts w:hint="eastAsia" w:ascii="仿宋" w:hAnsi="仿宋" w:eastAsia="仿宋"/>
          <w:sz w:val="28"/>
        </w:rPr>
        <w:t>4.</w:t>
      </w:r>
      <w:r>
        <w:rPr>
          <w:rFonts w:ascii="仿宋" w:hAnsi="仿宋" w:eastAsia="仿宋"/>
          <w:sz w:val="28"/>
        </w:rPr>
        <w:t>1</w:t>
      </w:r>
      <w:r>
        <w:rPr>
          <w:rFonts w:hint="eastAsia" w:ascii="仿宋" w:hAnsi="仿宋" w:eastAsia="仿宋"/>
          <w:sz w:val="28"/>
        </w:rPr>
        <w:t>.</w:t>
      </w:r>
      <w:r>
        <w:rPr>
          <w:rFonts w:ascii="仿宋" w:hAnsi="仿宋" w:eastAsia="仿宋"/>
          <w:sz w:val="28"/>
        </w:rPr>
        <w:t xml:space="preserve">5 </w:t>
      </w:r>
      <w:r>
        <w:rPr>
          <w:rFonts w:hint="eastAsia" w:ascii="仿宋" w:hAnsi="仿宋" w:eastAsia="仿宋"/>
          <w:sz w:val="28"/>
        </w:rPr>
        <w:t>响应文件格式</w:t>
      </w:r>
    </w:p>
    <w:p>
      <w:pPr>
        <w:pStyle w:val="31"/>
        <w:spacing w:line="360" w:lineRule="auto"/>
        <w:ind w:firstLine="560"/>
        <w:jc w:val="both"/>
        <w:rPr>
          <w:rFonts w:ascii="仿宋" w:hAnsi="仿宋" w:eastAsia="仿宋"/>
          <w:sz w:val="28"/>
        </w:rPr>
      </w:pPr>
      <w:r>
        <w:rPr>
          <w:rFonts w:hint="eastAsia" w:ascii="仿宋" w:hAnsi="仿宋" w:eastAsia="仿宋"/>
          <w:sz w:val="28"/>
        </w:rPr>
        <w:t>4.2  供应商应认真阅读磋商文件中所有的事项、格式、条款和规范等要求。如果没有按照磋商文件要求提交全部资料或者响应文件没有对磋商文件做出实质性响应，其磋商将被拒绝。</w:t>
      </w:r>
    </w:p>
    <w:p>
      <w:pPr>
        <w:pStyle w:val="31"/>
        <w:spacing w:line="360" w:lineRule="auto"/>
        <w:ind w:firstLine="560"/>
        <w:jc w:val="both"/>
        <w:rPr>
          <w:rFonts w:ascii="仿宋" w:hAnsi="仿宋" w:eastAsia="仿宋"/>
          <w:sz w:val="28"/>
        </w:rPr>
      </w:pPr>
      <w:r>
        <w:rPr>
          <w:rFonts w:hint="eastAsia" w:ascii="仿宋" w:hAnsi="仿宋" w:eastAsia="仿宋"/>
          <w:sz w:val="28"/>
        </w:rPr>
        <w:t>5. 磋商文件的澄清和修改</w:t>
      </w:r>
    </w:p>
    <w:p>
      <w:pPr>
        <w:pStyle w:val="31"/>
        <w:spacing w:line="360" w:lineRule="auto"/>
        <w:ind w:firstLine="560"/>
        <w:jc w:val="both"/>
        <w:rPr>
          <w:rFonts w:ascii="仿宋" w:hAnsi="仿宋" w:eastAsia="仿宋"/>
          <w:sz w:val="28"/>
        </w:rPr>
      </w:pPr>
      <w:r>
        <w:rPr>
          <w:rFonts w:hint="eastAsia" w:ascii="仿宋" w:hAnsi="仿宋" w:eastAsia="仿宋"/>
          <w:sz w:val="28"/>
        </w:rPr>
        <w:t>5.1 采购人如需对已发出的磋商文件进行必要澄清或者修改的，澄清或者修改的的内容可能影响到响应文件编制的，采购代理机构应当在响应文件递交截止时间十五日前，并以书面形式通知所有获取磋商文件的潜在供应商。该澄清或者修改的内容为磋商文件的组成部分。</w:t>
      </w:r>
    </w:p>
    <w:p>
      <w:pPr>
        <w:pStyle w:val="5"/>
        <w:spacing w:line="360" w:lineRule="auto"/>
      </w:pPr>
      <w:bookmarkStart w:id="22" w:name="_Toc29097"/>
      <w:bookmarkStart w:id="23" w:name="_Toc61184625"/>
      <w:bookmarkStart w:id="24" w:name="_Toc56170382"/>
      <w:r>
        <w:rPr>
          <w:rFonts w:hint="eastAsia"/>
        </w:rPr>
        <w:t>三、响应文件的编制</w:t>
      </w:r>
      <w:bookmarkEnd w:id="22"/>
      <w:bookmarkEnd w:id="23"/>
      <w:bookmarkEnd w:id="24"/>
    </w:p>
    <w:p>
      <w:pPr>
        <w:pStyle w:val="31"/>
        <w:spacing w:line="360" w:lineRule="auto"/>
        <w:ind w:firstLine="560"/>
        <w:jc w:val="both"/>
        <w:rPr>
          <w:rFonts w:ascii="仿宋" w:hAnsi="仿宋" w:eastAsia="仿宋"/>
          <w:sz w:val="28"/>
        </w:rPr>
      </w:pPr>
      <w:r>
        <w:rPr>
          <w:rFonts w:hint="eastAsia" w:ascii="仿宋" w:hAnsi="仿宋" w:eastAsia="仿宋"/>
          <w:sz w:val="28"/>
        </w:rPr>
        <w:t>6. 响应文件的编写</w:t>
      </w:r>
    </w:p>
    <w:p>
      <w:pPr>
        <w:pStyle w:val="31"/>
        <w:spacing w:line="360" w:lineRule="auto"/>
        <w:ind w:firstLine="560"/>
        <w:jc w:val="both"/>
        <w:rPr>
          <w:rFonts w:ascii="仿宋" w:hAnsi="仿宋" w:eastAsia="仿宋"/>
          <w:sz w:val="28"/>
        </w:rPr>
      </w:pPr>
      <w:r>
        <w:rPr>
          <w:rFonts w:hint="eastAsia" w:ascii="仿宋" w:hAnsi="仿宋" w:eastAsia="仿宋"/>
          <w:sz w:val="28"/>
        </w:rPr>
        <w:t>6.1 供应商应仔细阅读磋商文件，了解磋商文件的要求，并在充分理解磋商文件提出的货物技术规范、服务和商务条款后的基础上制作响应文件。</w:t>
      </w:r>
    </w:p>
    <w:p>
      <w:pPr>
        <w:pStyle w:val="31"/>
        <w:spacing w:line="360" w:lineRule="auto"/>
        <w:ind w:firstLine="560"/>
        <w:jc w:val="both"/>
        <w:rPr>
          <w:rFonts w:ascii="仿宋" w:hAnsi="仿宋" w:eastAsia="仿宋"/>
          <w:sz w:val="28"/>
        </w:rPr>
      </w:pPr>
      <w:r>
        <w:rPr>
          <w:rFonts w:hint="eastAsia" w:ascii="仿宋" w:hAnsi="仿宋" w:eastAsia="仿宋"/>
          <w:sz w:val="28"/>
        </w:rPr>
        <w:t>7. 响应文件的语言及计量单位</w:t>
      </w:r>
    </w:p>
    <w:p>
      <w:pPr>
        <w:pStyle w:val="31"/>
        <w:spacing w:line="360" w:lineRule="auto"/>
        <w:ind w:firstLine="560"/>
        <w:jc w:val="both"/>
        <w:rPr>
          <w:rFonts w:ascii="仿宋" w:hAnsi="仿宋" w:eastAsia="仿宋"/>
          <w:sz w:val="28"/>
        </w:rPr>
      </w:pPr>
      <w:r>
        <w:rPr>
          <w:rFonts w:hint="eastAsia" w:ascii="仿宋" w:hAnsi="仿宋" w:eastAsia="仿宋"/>
          <w:sz w:val="28"/>
        </w:rPr>
        <w:t>7.1 供应商的响应文件以及供应商与采购代理机构就有关磋商活动的所有来往函电均应使用中文。如果响应文件或与磋商有关的其它文件、信件及来往函电以其它语言书写的，供应商应将其译成中文。</w:t>
      </w:r>
    </w:p>
    <w:p>
      <w:pPr>
        <w:pStyle w:val="31"/>
        <w:spacing w:line="360" w:lineRule="auto"/>
        <w:ind w:firstLine="560"/>
        <w:jc w:val="both"/>
        <w:rPr>
          <w:rFonts w:ascii="仿宋" w:hAnsi="仿宋" w:eastAsia="仿宋"/>
          <w:sz w:val="28"/>
        </w:rPr>
      </w:pPr>
      <w:r>
        <w:rPr>
          <w:rFonts w:hint="eastAsia" w:ascii="仿宋" w:hAnsi="仿宋" w:eastAsia="仿宋"/>
          <w:sz w:val="28"/>
        </w:rPr>
        <w:t>7.2 响应文件中所使用的计量单位除磋商文件中有特殊规定外，一律使用法定计量单位。</w:t>
      </w:r>
    </w:p>
    <w:p>
      <w:pPr>
        <w:pStyle w:val="31"/>
        <w:spacing w:line="360" w:lineRule="auto"/>
        <w:ind w:firstLine="560"/>
        <w:jc w:val="both"/>
        <w:rPr>
          <w:rFonts w:ascii="仿宋" w:hAnsi="仿宋" w:eastAsia="仿宋"/>
          <w:sz w:val="28"/>
        </w:rPr>
      </w:pPr>
      <w:r>
        <w:rPr>
          <w:rFonts w:hint="eastAsia" w:ascii="仿宋" w:hAnsi="仿宋" w:eastAsia="仿宋"/>
          <w:sz w:val="28"/>
        </w:rPr>
        <w:t>8. 响应文件构成</w:t>
      </w:r>
    </w:p>
    <w:p>
      <w:pPr>
        <w:pStyle w:val="31"/>
        <w:spacing w:line="360" w:lineRule="auto"/>
        <w:ind w:firstLine="560"/>
        <w:jc w:val="both"/>
        <w:rPr>
          <w:rFonts w:ascii="仿宋" w:hAnsi="仿宋" w:eastAsia="仿宋"/>
          <w:sz w:val="28"/>
        </w:rPr>
      </w:pPr>
      <w:r>
        <w:rPr>
          <w:rFonts w:hint="eastAsia" w:ascii="仿宋" w:hAnsi="仿宋" w:eastAsia="仿宋"/>
          <w:sz w:val="28"/>
        </w:rPr>
        <w:t>8.1 供应商编写的响应文件应按下列顺序及内容提供：</w:t>
      </w:r>
    </w:p>
    <w:p>
      <w:pPr>
        <w:pStyle w:val="31"/>
        <w:spacing w:line="360" w:lineRule="auto"/>
        <w:ind w:firstLine="560"/>
        <w:jc w:val="both"/>
        <w:rPr>
          <w:rFonts w:ascii="仿宋" w:hAnsi="仿宋" w:eastAsia="仿宋"/>
          <w:b/>
          <w:bCs/>
          <w:sz w:val="28"/>
        </w:rPr>
      </w:pPr>
      <w:r>
        <w:rPr>
          <w:rFonts w:hint="eastAsia" w:ascii="仿宋" w:hAnsi="仿宋" w:eastAsia="仿宋"/>
          <w:b/>
          <w:bCs/>
          <w:sz w:val="28"/>
        </w:rPr>
        <w:t>8.1.1 资格证明文件（以下文件必须在有效期内）</w:t>
      </w:r>
    </w:p>
    <w:p>
      <w:pPr>
        <w:pStyle w:val="31"/>
        <w:spacing w:line="360" w:lineRule="auto"/>
        <w:ind w:firstLine="562"/>
        <w:jc w:val="both"/>
        <w:rPr>
          <w:rFonts w:ascii="仿宋" w:hAnsi="仿宋" w:eastAsia="仿宋"/>
          <w:b/>
          <w:bCs/>
          <w:sz w:val="28"/>
        </w:rPr>
      </w:pPr>
      <w:r>
        <w:rPr>
          <w:rFonts w:hint="eastAsia" w:ascii="仿宋" w:hAnsi="仿宋" w:eastAsia="仿宋"/>
          <w:b/>
          <w:bCs/>
          <w:sz w:val="28"/>
        </w:rPr>
        <w:t>（1） 见磋商须知前附表序号</w:t>
      </w:r>
      <w:r>
        <w:rPr>
          <w:rFonts w:ascii="仿宋" w:hAnsi="仿宋" w:eastAsia="仿宋"/>
          <w:b/>
          <w:bCs/>
          <w:sz w:val="28"/>
        </w:rPr>
        <w:t>6</w:t>
      </w:r>
      <w:r>
        <w:rPr>
          <w:rFonts w:hint="eastAsia" w:ascii="仿宋" w:hAnsi="仿宋" w:eastAsia="仿宋"/>
          <w:b/>
          <w:bCs/>
          <w:sz w:val="28"/>
        </w:rPr>
        <w:t>——资格证明文件</w:t>
      </w:r>
    </w:p>
    <w:p>
      <w:pPr>
        <w:pStyle w:val="31"/>
        <w:spacing w:line="360" w:lineRule="auto"/>
        <w:ind w:firstLine="562"/>
        <w:jc w:val="both"/>
        <w:rPr>
          <w:rFonts w:ascii="仿宋" w:hAnsi="仿宋" w:eastAsia="仿宋"/>
        </w:rPr>
      </w:pPr>
      <w:r>
        <w:rPr>
          <w:rFonts w:hint="eastAsia" w:ascii="仿宋" w:hAnsi="仿宋" w:eastAsia="仿宋"/>
          <w:b/>
          <w:bCs/>
          <w:sz w:val="28"/>
          <w:szCs w:val="22"/>
        </w:rPr>
        <w:t xml:space="preserve">（2） </w:t>
      </w:r>
      <w:r>
        <w:rPr>
          <w:rFonts w:hint="eastAsia" w:ascii="仿宋" w:hAnsi="仿宋" w:eastAsia="仿宋"/>
          <w:b/>
          <w:bCs/>
          <w:sz w:val="28"/>
        </w:rPr>
        <w:t>供应商认为有必要提供的声明及文件资料。</w:t>
      </w:r>
    </w:p>
    <w:p>
      <w:pPr>
        <w:pStyle w:val="31"/>
        <w:spacing w:line="360" w:lineRule="auto"/>
        <w:ind w:firstLine="562"/>
        <w:jc w:val="both"/>
        <w:rPr>
          <w:rFonts w:ascii="仿宋" w:hAnsi="仿宋" w:eastAsia="仿宋"/>
          <w:sz w:val="28"/>
        </w:rPr>
      </w:pPr>
      <w:r>
        <w:rPr>
          <w:rFonts w:hint="eastAsia" w:ascii="仿宋" w:hAnsi="仿宋" w:eastAsia="仿宋"/>
          <w:sz w:val="28"/>
        </w:rPr>
        <w:t>8.1.2 商务响应文件</w:t>
      </w:r>
    </w:p>
    <w:p>
      <w:pPr>
        <w:pStyle w:val="31"/>
        <w:spacing w:line="360" w:lineRule="auto"/>
        <w:ind w:firstLine="560"/>
        <w:jc w:val="both"/>
        <w:rPr>
          <w:rFonts w:ascii="仿宋" w:hAnsi="仿宋" w:eastAsia="仿宋"/>
          <w:sz w:val="28"/>
        </w:rPr>
      </w:pPr>
      <w:r>
        <w:rPr>
          <w:rFonts w:hint="eastAsia" w:ascii="仿宋" w:hAnsi="仿宋" w:eastAsia="仿宋"/>
          <w:sz w:val="28"/>
        </w:rPr>
        <w:t>（1） 响应文件</w:t>
      </w:r>
    </w:p>
    <w:p>
      <w:pPr>
        <w:pStyle w:val="31"/>
        <w:spacing w:line="360" w:lineRule="auto"/>
        <w:ind w:firstLine="562"/>
        <w:jc w:val="both"/>
        <w:rPr>
          <w:rFonts w:ascii="仿宋" w:hAnsi="仿宋" w:eastAsia="仿宋"/>
          <w:sz w:val="28"/>
        </w:rPr>
      </w:pPr>
      <w:r>
        <w:rPr>
          <w:rFonts w:hint="eastAsia" w:ascii="仿宋" w:hAnsi="仿宋" w:eastAsia="仿宋"/>
          <w:sz w:val="28"/>
        </w:rPr>
        <w:t>（2） 磋商一览表</w:t>
      </w:r>
    </w:p>
    <w:p>
      <w:pPr>
        <w:pStyle w:val="31"/>
        <w:spacing w:line="360" w:lineRule="auto"/>
        <w:ind w:firstLine="562" w:firstLineChars="201"/>
        <w:jc w:val="both"/>
        <w:rPr>
          <w:rFonts w:ascii="仿宋" w:hAnsi="仿宋" w:eastAsia="仿宋"/>
          <w:sz w:val="28"/>
        </w:rPr>
      </w:pPr>
      <w:r>
        <w:rPr>
          <w:rFonts w:hint="eastAsia" w:ascii="仿宋" w:hAnsi="仿宋" w:eastAsia="仿宋"/>
          <w:sz w:val="28"/>
        </w:rPr>
        <w:t>（3） 磋商报价明细表</w:t>
      </w:r>
    </w:p>
    <w:p>
      <w:pPr>
        <w:pStyle w:val="31"/>
        <w:spacing w:line="360" w:lineRule="auto"/>
        <w:ind w:firstLine="548" w:firstLineChars="196"/>
        <w:jc w:val="both"/>
        <w:rPr>
          <w:rFonts w:ascii="仿宋" w:hAnsi="仿宋" w:eastAsia="仿宋"/>
          <w:sz w:val="28"/>
        </w:rPr>
      </w:pPr>
      <w:r>
        <w:rPr>
          <w:rFonts w:hint="eastAsia" w:ascii="仿宋" w:hAnsi="仿宋" w:eastAsia="仿宋"/>
          <w:sz w:val="28"/>
        </w:rPr>
        <w:t>（4） 商务条款偏离表</w:t>
      </w:r>
    </w:p>
    <w:p>
      <w:pPr>
        <w:pStyle w:val="31"/>
        <w:spacing w:line="360" w:lineRule="auto"/>
        <w:ind w:firstLine="548" w:firstLineChars="196"/>
        <w:jc w:val="both"/>
        <w:rPr>
          <w:rFonts w:ascii="仿宋" w:hAnsi="仿宋" w:eastAsia="仿宋"/>
          <w:sz w:val="28"/>
        </w:rPr>
      </w:pPr>
      <w:r>
        <w:rPr>
          <w:rFonts w:hint="eastAsia" w:ascii="仿宋" w:hAnsi="仿宋" w:eastAsia="仿宋"/>
          <w:sz w:val="28"/>
        </w:rPr>
        <w:t>（5） 近三年相同产品销售业绩（须提供加盖企业公章的合同或者中标（成交）通知书复印件）</w:t>
      </w:r>
    </w:p>
    <w:p>
      <w:pPr>
        <w:pStyle w:val="31"/>
        <w:spacing w:line="360" w:lineRule="auto"/>
        <w:ind w:firstLine="548" w:firstLineChars="196"/>
        <w:jc w:val="both"/>
        <w:rPr>
          <w:rFonts w:ascii="仿宋" w:hAnsi="仿宋" w:eastAsia="仿宋"/>
          <w:sz w:val="28"/>
        </w:rPr>
      </w:pPr>
      <w:r>
        <w:rPr>
          <w:rFonts w:hint="eastAsia" w:ascii="仿宋" w:hAnsi="仿宋" w:eastAsia="仿宋"/>
          <w:sz w:val="28"/>
        </w:rPr>
        <w:t>（6） 售后服务承诺书及培训计划</w:t>
      </w:r>
    </w:p>
    <w:p>
      <w:pPr>
        <w:pStyle w:val="32"/>
        <w:spacing w:line="360" w:lineRule="auto"/>
        <w:ind w:firstLine="560"/>
        <w:rPr>
          <w:rFonts w:ascii="仿宋" w:hAnsi="仿宋" w:eastAsia="仿宋"/>
          <w:color w:val="000000"/>
        </w:rPr>
      </w:pPr>
      <w:r>
        <w:rPr>
          <w:rFonts w:hint="eastAsia" w:ascii="仿宋" w:hAnsi="仿宋" w:eastAsia="仿宋"/>
          <w:bCs/>
          <w:color w:val="000000"/>
        </w:rPr>
        <w:t>（7） 若为进口产品（含主要配件），须提供</w:t>
      </w:r>
      <w:r>
        <w:rPr>
          <w:rFonts w:hint="eastAsia" w:ascii="仿宋" w:hAnsi="仿宋" w:eastAsia="仿宋"/>
          <w:color w:val="000000"/>
          <w:szCs w:val="21"/>
        </w:rPr>
        <w:t>报关单和检验检疫证；</w:t>
      </w:r>
      <w:r>
        <w:rPr>
          <w:rFonts w:hint="eastAsia" w:ascii="仿宋" w:hAnsi="仿宋" w:eastAsia="仿宋"/>
          <w:bCs/>
          <w:color w:val="000000"/>
        </w:rPr>
        <w:t>所需的进口机电证（如需要），报关、商检、计量等相关事宜，由供应商负责办理，费用由供应商承担。</w:t>
      </w:r>
      <w:r>
        <w:rPr>
          <w:rFonts w:hint="eastAsia" w:ascii="仿宋" w:hAnsi="仿宋" w:eastAsia="仿宋"/>
          <w:color w:val="000000"/>
        </w:rPr>
        <w:t xml:space="preserve"> </w:t>
      </w:r>
    </w:p>
    <w:p>
      <w:pPr>
        <w:pStyle w:val="32"/>
        <w:spacing w:line="360" w:lineRule="auto"/>
        <w:ind w:firstLine="560"/>
        <w:rPr>
          <w:rFonts w:ascii="仿宋" w:hAnsi="仿宋" w:eastAsia="仿宋"/>
          <w:color w:val="000000"/>
        </w:rPr>
      </w:pPr>
      <w:r>
        <w:rPr>
          <w:rFonts w:hint="eastAsia" w:ascii="仿宋" w:hAnsi="仿宋" w:eastAsia="仿宋"/>
          <w:color w:val="000000"/>
        </w:rPr>
        <w:t>（8） 供应商认为有必要提供的声明及文件资料</w:t>
      </w:r>
    </w:p>
    <w:p>
      <w:pPr>
        <w:pStyle w:val="31"/>
        <w:spacing w:line="360" w:lineRule="auto"/>
        <w:ind w:firstLine="560"/>
        <w:jc w:val="both"/>
        <w:rPr>
          <w:rFonts w:ascii="仿宋" w:hAnsi="仿宋" w:eastAsia="仿宋"/>
          <w:sz w:val="28"/>
        </w:rPr>
      </w:pPr>
      <w:r>
        <w:rPr>
          <w:rFonts w:hint="eastAsia" w:ascii="仿宋" w:hAnsi="仿宋" w:eastAsia="仿宋"/>
          <w:sz w:val="28"/>
        </w:rPr>
        <w:t>8.1.3 响应文件</w:t>
      </w:r>
    </w:p>
    <w:p>
      <w:pPr>
        <w:pStyle w:val="31"/>
        <w:spacing w:line="360" w:lineRule="auto"/>
        <w:ind w:firstLine="420" w:firstLineChars="150"/>
        <w:jc w:val="both"/>
        <w:rPr>
          <w:rFonts w:ascii="仿宋" w:hAnsi="仿宋" w:eastAsia="仿宋"/>
          <w:sz w:val="28"/>
        </w:rPr>
      </w:pPr>
      <w:r>
        <w:rPr>
          <w:rFonts w:hint="eastAsia" w:ascii="仿宋" w:hAnsi="仿宋" w:eastAsia="仿宋"/>
          <w:sz w:val="28"/>
        </w:rPr>
        <w:t>（1） 产品的详细技术参数说明</w:t>
      </w:r>
    </w:p>
    <w:p>
      <w:pPr>
        <w:pStyle w:val="31"/>
        <w:snapToGrid w:val="0"/>
        <w:spacing w:line="360" w:lineRule="auto"/>
        <w:ind w:firstLine="560" w:firstLineChars="200"/>
        <w:jc w:val="both"/>
        <w:rPr>
          <w:rFonts w:ascii="仿宋" w:hAnsi="仿宋" w:eastAsia="仿宋"/>
          <w:sz w:val="28"/>
        </w:rPr>
      </w:pPr>
      <w:r>
        <w:rPr>
          <w:rFonts w:hint="eastAsia" w:ascii="仿宋" w:hAnsi="仿宋" w:eastAsia="仿宋"/>
          <w:sz w:val="28"/>
        </w:rPr>
        <w:t>供应商所投产品必须提供国家权威部门出具的完整检验报告作为其技术指标的支持资料（国家无需检测的设备可以不提供检验报告）。对未提供技术支持资料的，或参数与其提供的技术支持资料不一致的，均视为偏离。</w:t>
      </w:r>
    </w:p>
    <w:p>
      <w:pPr>
        <w:pStyle w:val="31"/>
        <w:snapToGrid w:val="0"/>
        <w:spacing w:line="360" w:lineRule="auto"/>
        <w:ind w:firstLine="560" w:firstLineChars="200"/>
        <w:rPr>
          <w:rFonts w:ascii="仿宋" w:hAnsi="仿宋" w:eastAsia="仿宋"/>
          <w:sz w:val="28"/>
        </w:rPr>
      </w:pPr>
      <w:r>
        <w:rPr>
          <w:rFonts w:hint="eastAsia" w:ascii="仿宋" w:hAnsi="仿宋" w:eastAsia="仿宋"/>
          <w:sz w:val="28"/>
        </w:rPr>
        <w:t>（2） 技术规格偏离表（供应商须对第三章所有技术参数条款逐条列明是否响应，如有偏离，须一一列明）</w:t>
      </w:r>
    </w:p>
    <w:p>
      <w:pPr>
        <w:pStyle w:val="31"/>
        <w:snapToGrid w:val="0"/>
        <w:spacing w:line="360" w:lineRule="auto"/>
        <w:ind w:firstLine="560" w:firstLineChars="200"/>
        <w:jc w:val="both"/>
        <w:rPr>
          <w:rFonts w:ascii="仿宋" w:hAnsi="仿宋" w:eastAsia="仿宋"/>
          <w:sz w:val="28"/>
        </w:rPr>
      </w:pPr>
      <w:r>
        <w:rPr>
          <w:rFonts w:hint="eastAsia" w:ascii="仿宋" w:hAnsi="仿宋" w:eastAsia="仿宋"/>
          <w:sz w:val="28"/>
        </w:rPr>
        <w:t>（3） 备品备件及专用工具清单</w:t>
      </w:r>
    </w:p>
    <w:p>
      <w:pPr>
        <w:pStyle w:val="31"/>
        <w:snapToGrid w:val="0"/>
        <w:spacing w:line="360" w:lineRule="auto"/>
        <w:ind w:firstLine="560" w:firstLineChars="200"/>
        <w:jc w:val="both"/>
        <w:rPr>
          <w:rFonts w:ascii="仿宋" w:hAnsi="仿宋" w:eastAsia="仿宋"/>
          <w:sz w:val="28"/>
        </w:rPr>
      </w:pPr>
      <w:r>
        <w:rPr>
          <w:rFonts w:hint="eastAsia" w:ascii="仿宋" w:hAnsi="仿宋" w:eastAsia="仿宋"/>
          <w:sz w:val="28"/>
        </w:rPr>
        <w:t>（4） 产品样册、说明书、图纸技术资料及产品质量获奖荣誉证书复印件</w:t>
      </w:r>
    </w:p>
    <w:p>
      <w:pPr>
        <w:pStyle w:val="31"/>
        <w:snapToGrid w:val="0"/>
        <w:spacing w:line="360" w:lineRule="auto"/>
        <w:ind w:firstLine="560" w:firstLineChars="200"/>
        <w:jc w:val="both"/>
        <w:rPr>
          <w:rFonts w:ascii="仿宋" w:hAnsi="仿宋" w:eastAsia="仿宋"/>
          <w:sz w:val="28"/>
        </w:rPr>
      </w:pPr>
      <w:r>
        <w:rPr>
          <w:rFonts w:hint="eastAsia" w:ascii="仿宋" w:hAnsi="仿宋" w:eastAsia="仿宋"/>
          <w:sz w:val="28"/>
        </w:rPr>
        <w:t>（5） 供应商认为有必要提供的声明及完整文件或支持资料。</w:t>
      </w:r>
    </w:p>
    <w:p>
      <w:pPr>
        <w:pStyle w:val="31"/>
        <w:snapToGrid w:val="0"/>
        <w:spacing w:line="360" w:lineRule="auto"/>
        <w:ind w:firstLine="560" w:firstLineChars="200"/>
        <w:jc w:val="both"/>
        <w:rPr>
          <w:rFonts w:ascii="仿宋" w:hAnsi="仿宋" w:eastAsia="仿宋"/>
          <w:sz w:val="28"/>
        </w:rPr>
      </w:pPr>
      <w:r>
        <w:rPr>
          <w:rFonts w:hint="eastAsia" w:ascii="仿宋" w:hAnsi="仿宋" w:eastAsia="仿宋"/>
          <w:sz w:val="28"/>
        </w:rPr>
        <w:t>8.2 第8.1.1条中第（1）项、第8.1.2条中第（1） （2） （3） （4） （6）项、第8.1.3条中第（1） （2） （3）项为必备项，供应商在响应文件中必须提供有关材料，如果缺项，或不符合要求，将导致磋商无效。</w:t>
      </w:r>
    </w:p>
    <w:p>
      <w:pPr>
        <w:pStyle w:val="31"/>
        <w:snapToGrid w:val="0"/>
        <w:spacing w:line="360" w:lineRule="auto"/>
        <w:ind w:firstLine="560" w:firstLineChars="200"/>
        <w:jc w:val="both"/>
        <w:rPr>
          <w:rFonts w:ascii="仿宋" w:hAnsi="仿宋" w:eastAsia="仿宋"/>
          <w:sz w:val="28"/>
        </w:rPr>
      </w:pPr>
      <w:r>
        <w:rPr>
          <w:rFonts w:hint="eastAsia" w:ascii="仿宋" w:hAnsi="仿宋" w:eastAsia="仿宋"/>
          <w:sz w:val="28"/>
        </w:rPr>
        <w:t>8.3 供应商在磋商中违反国家有关法律法规的强制性规定的，其磋商按未满足磋商文件实质性要求处理。</w:t>
      </w:r>
    </w:p>
    <w:p>
      <w:pPr>
        <w:pStyle w:val="31"/>
        <w:snapToGrid w:val="0"/>
        <w:spacing w:line="360" w:lineRule="auto"/>
        <w:ind w:firstLine="560" w:firstLineChars="200"/>
        <w:jc w:val="both"/>
        <w:rPr>
          <w:rFonts w:ascii="仿宋" w:hAnsi="仿宋" w:eastAsia="仿宋"/>
          <w:sz w:val="28"/>
        </w:rPr>
      </w:pPr>
      <w:r>
        <w:rPr>
          <w:rFonts w:hint="eastAsia" w:ascii="仿宋" w:hAnsi="仿宋" w:eastAsia="仿宋"/>
          <w:sz w:val="28"/>
        </w:rPr>
        <w:t>9. 响应文件格式</w:t>
      </w:r>
    </w:p>
    <w:p>
      <w:pPr>
        <w:pStyle w:val="31"/>
        <w:snapToGrid w:val="0"/>
        <w:spacing w:line="360" w:lineRule="auto"/>
        <w:ind w:firstLine="560" w:firstLineChars="200"/>
        <w:jc w:val="both"/>
        <w:rPr>
          <w:rFonts w:ascii="仿宋" w:hAnsi="仿宋" w:eastAsia="仿宋"/>
          <w:sz w:val="28"/>
        </w:rPr>
      </w:pPr>
      <w:r>
        <w:rPr>
          <w:rFonts w:hint="eastAsia" w:ascii="仿宋" w:hAnsi="仿宋" w:eastAsia="仿宋"/>
          <w:sz w:val="28"/>
        </w:rPr>
        <w:t>9.1 供应商应按磋商文件提供的格式完整地填写所提供的货物、服务、数量及价格。</w:t>
      </w:r>
    </w:p>
    <w:p>
      <w:pPr>
        <w:pStyle w:val="31"/>
        <w:spacing w:line="360" w:lineRule="auto"/>
        <w:ind w:firstLine="560"/>
        <w:jc w:val="both"/>
        <w:rPr>
          <w:rFonts w:ascii="仿宋" w:hAnsi="仿宋" w:eastAsia="仿宋"/>
          <w:sz w:val="28"/>
        </w:rPr>
      </w:pPr>
      <w:r>
        <w:rPr>
          <w:rFonts w:hint="eastAsia" w:ascii="仿宋" w:hAnsi="仿宋" w:eastAsia="仿宋"/>
          <w:sz w:val="28"/>
        </w:rPr>
        <w:t>10. 磋商报价</w:t>
      </w:r>
    </w:p>
    <w:p>
      <w:pPr>
        <w:pStyle w:val="31"/>
        <w:spacing w:line="360" w:lineRule="auto"/>
        <w:ind w:firstLine="560"/>
        <w:jc w:val="both"/>
        <w:rPr>
          <w:rFonts w:ascii="仿宋" w:hAnsi="仿宋" w:eastAsia="仿宋"/>
          <w:sz w:val="28"/>
        </w:rPr>
      </w:pPr>
      <w:r>
        <w:rPr>
          <w:rFonts w:hint="eastAsia" w:ascii="仿宋" w:hAnsi="仿宋" w:eastAsia="仿宋"/>
          <w:sz w:val="28"/>
        </w:rPr>
        <w:t>10.1 供应商应按磋商文件所附的《磋商一览表》和《投标产品名称、数量、规格及报价明细表》中的项目，标明拟提供货物和服务的单价和总价。如单价和总价不符，以单价累计为准。</w:t>
      </w:r>
    </w:p>
    <w:p>
      <w:pPr>
        <w:pStyle w:val="31"/>
        <w:spacing w:line="360" w:lineRule="auto"/>
        <w:ind w:firstLine="567"/>
        <w:jc w:val="both"/>
        <w:rPr>
          <w:rFonts w:ascii="仿宋" w:hAnsi="仿宋" w:eastAsia="仿宋"/>
          <w:sz w:val="28"/>
        </w:rPr>
      </w:pPr>
      <w:r>
        <w:rPr>
          <w:rFonts w:hint="eastAsia" w:ascii="仿宋" w:hAnsi="仿宋" w:eastAsia="仿宋"/>
          <w:sz w:val="28"/>
        </w:rPr>
        <w:t>10.2 本标只接受一个报价，不接受备选方案，但不拒绝优惠声明，优惠声明需在《磋商一览表》备注中填写。</w:t>
      </w:r>
    </w:p>
    <w:p>
      <w:pPr>
        <w:pStyle w:val="31"/>
        <w:spacing w:line="360" w:lineRule="auto"/>
        <w:ind w:firstLine="562"/>
        <w:rPr>
          <w:rFonts w:ascii="仿宋" w:hAnsi="仿宋" w:eastAsia="仿宋"/>
          <w:sz w:val="28"/>
        </w:rPr>
      </w:pPr>
      <w:r>
        <w:rPr>
          <w:rFonts w:hint="eastAsia" w:ascii="仿宋" w:hAnsi="仿宋" w:eastAsia="仿宋"/>
          <w:sz w:val="28"/>
        </w:rPr>
        <w:t>10.3 供应商应按磋商文件的要求对有关设计、货物及其配套服务的全部内容进行报价。磋商报价应包括：</w:t>
      </w:r>
    </w:p>
    <w:p>
      <w:pPr>
        <w:pStyle w:val="31"/>
        <w:spacing w:line="360" w:lineRule="auto"/>
        <w:ind w:firstLine="560"/>
        <w:jc w:val="both"/>
        <w:rPr>
          <w:rFonts w:ascii="仿宋" w:hAnsi="仿宋" w:eastAsia="仿宋"/>
          <w:sz w:val="28"/>
        </w:rPr>
      </w:pPr>
      <w:r>
        <w:rPr>
          <w:rFonts w:hint="eastAsia" w:ascii="仿宋" w:hAnsi="仿宋" w:eastAsia="仿宋"/>
          <w:sz w:val="28"/>
        </w:rPr>
        <w:t>10.3.1 外购、外协、配套件、原材料及功能设计生产制造、检验、油漆、包装、保险、利税、管理、备品备件、专用工具、运杂、安装调试、人员培训等费用。</w:t>
      </w:r>
    </w:p>
    <w:p>
      <w:pPr>
        <w:pStyle w:val="31"/>
        <w:spacing w:line="360" w:lineRule="auto"/>
        <w:ind w:firstLine="560"/>
        <w:jc w:val="both"/>
        <w:rPr>
          <w:rFonts w:ascii="仿宋" w:hAnsi="仿宋" w:eastAsia="仿宋"/>
          <w:sz w:val="28"/>
        </w:rPr>
      </w:pPr>
      <w:r>
        <w:rPr>
          <w:rFonts w:hint="eastAsia" w:ascii="仿宋" w:hAnsi="仿宋" w:eastAsia="仿宋"/>
          <w:sz w:val="28"/>
        </w:rPr>
        <w:t>10.3.2 磋商文件中特别要求的零、备件费用。</w:t>
      </w:r>
    </w:p>
    <w:p>
      <w:pPr>
        <w:pStyle w:val="31"/>
        <w:spacing w:line="360" w:lineRule="auto"/>
        <w:ind w:firstLine="560"/>
        <w:jc w:val="both"/>
        <w:rPr>
          <w:rFonts w:ascii="仿宋" w:hAnsi="仿宋" w:eastAsia="仿宋"/>
          <w:sz w:val="28"/>
        </w:rPr>
      </w:pPr>
      <w:r>
        <w:rPr>
          <w:rFonts w:hint="eastAsia" w:ascii="仿宋" w:hAnsi="仿宋" w:eastAsia="仿宋"/>
          <w:sz w:val="28"/>
        </w:rPr>
        <w:t>10.3.3 分项报价明细表中特别要求的安装、调试、运输及培训费用。</w:t>
      </w:r>
    </w:p>
    <w:p>
      <w:pPr>
        <w:pStyle w:val="31"/>
        <w:spacing w:line="360" w:lineRule="auto"/>
        <w:ind w:firstLine="560"/>
        <w:jc w:val="both"/>
        <w:rPr>
          <w:rFonts w:ascii="仿宋" w:hAnsi="仿宋" w:eastAsia="仿宋"/>
          <w:sz w:val="28"/>
        </w:rPr>
      </w:pPr>
      <w:r>
        <w:rPr>
          <w:rFonts w:hint="eastAsia" w:ascii="仿宋" w:hAnsi="仿宋" w:eastAsia="仿宋"/>
          <w:sz w:val="28"/>
        </w:rPr>
        <w:t>10.3.4 所需的进口机电证（如需要），报关、商检、计量等相关事宜，由供应商负责办理，费用由供应商承担。</w:t>
      </w:r>
    </w:p>
    <w:p>
      <w:pPr>
        <w:pStyle w:val="31"/>
        <w:spacing w:line="360" w:lineRule="auto"/>
        <w:ind w:firstLine="560"/>
        <w:jc w:val="both"/>
        <w:rPr>
          <w:rFonts w:ascii="仿宋" w:hAnsi="仿宋" w:eastAsia="仿宋"/>
          <w:sz w:val="28"/>
        </w:rPr>
      </w:pPr>
      <w:r>
        <w:rPr>
          <w:rFonts w:hint="eastAsia" w:ascii="仿宋" w:hAnsi="仿宋" w:eastAsia="仿宋"/>
          <w:sz w:val="28"/>
        </w:rPr>
        <w:t>10.4  本项目的磋商报价实行两次报价：即第一轮是在规定的提交响应文件截止时间之后，每一个供应商单独进行第一次报价，磋商小组对其进行评审并提出答疑问题；第二轮是在答疑完毕后，按原次序进行第二次报价（最后报价）。最后报价单填写好后需密封，在规定的时间内递交给监标人，等所有密封的最后报价单收齐后，由监标人按原次序依次开启最后报价单。</w:t>
      </w:r>
    </w:p>
    <w:p>
      <w:pPr>
        <w:pStyle w:val="31"/>
        <w:spacing w:line="360" w:lineRule="auto"/>
        <w:ind w:firstLine="560"/>
        <w:jc w:val="both"/>
        <w:rPr>
          <w:rFonts w:ascii="仿宋" w:hAnsi="仿宋" w:eastAsia="仿宋"/>
          <w:sz w:val="28"/>
        </w:rPr>
      </w:pPr>
      <w:r>
        <w:rPr>
          <w:rFonts w:hint="eastAsia" w:ascii="仿宋" w:hAnsi="仿宋" w:eastAsia="仿宋"/>
          <w:sz w:val="28"/>
        </w:rPr>
        <w:t>11. 磋商货币</w:t>
      </w:r>
    </w:p>
    <w:p>
      <w:pPr>
        <w:pStyle w:val="31"/>
        <w:spacing w:line="360" w:lineRule="auto"/>
        <w:ind w:firstLine="560"/>
        <w:jc w:val="both"/>
        <w:rPr>
          <w:rFonts w:ascii="仿宋" w:hAnsi="仿宋" w:eastAsia="仿宋"/>
          <w:sz w:val="28"/>
        </w:rPr>
      </w:pPr>
      <w:r>
        <w:rPr>
          <w:rFonts w:hint="eastAsia" w:ascii="仿宋" w:hAnsi="仿宋" w:eastAsia="仿宋"/>
          <w:sz w:val="28"/>
        </w:rPr>
        <w:t>11.1 本次磋商货币为人民币。</w:t>
      </w:r>
    </w:p>
    <w:p>
      <w:pPr>
        <w:pStyle w:val="31"/>
        <w:spacing w:line="360" w:lineRule="auto"/>
        <w:ind w:firstLine="560"/>
        <w:jc w:val="both"/>
        <w:rPr>
          <w:rFonts w:ascii="仿宋" w:hAnsi="仿宋" w:eastAsia="仿宋"/>
          <w:sz w:val="28"/>
        </w:rPr>
      </w:pPr>
      <w:r>
        <w:rPr>
          <w:rFonts w:hint="eastAsia" w:ascii="仿宋" w:hAnsi="仿宋" w:eastAsia="仿宋"/>
          <w:sz w:val="28"/>
        </w:rPr>
        <w:t>12. 证明供应商合格和资格的文件</w:t>
      </w:r>
    </w:p>
    <w:p>
      <w:pPr>
        <w:pStyle w:val="31"/>
        <w:spacing w:line="360" w:lineRule="auto"/>
        <w:ind w:firstLine="560"/>
        <w:jc w:val="both"/>
        <w:rPr>
          <w:rFonts w:ascii="仿宋" w:hAnsi="仿宋" w:eastAsia="仿宋"/>
          <w:sz w:val="28"/>
        </w:rPr>
      </w:pPr>
      <w:r>
        <w:rPr>
          <w:rFonts w:hint="eastAsia" w:ascii="仿宋" w:hAnsi="仿宋" w:eastAsia="仿宋"/>
          <w:sz w:val="28"/>
        </w:rPr>
        <w:t>12.1 按照第8条规定，供应商应提交证明其有资格参加磋商和一旦其磋商被接受则有能力履行合同的文件，并作为其响应文件的一部分。</w:t>
      </w:r>
    </w:p>
    <w:p>
      <w:pPr>
        <w:pStyle w:val="31"/>
        <w:spacing w:line="360" w:lineRule="auto"/>
        <w:ind w:firstLine="560"/>
        <w:jc w:val="both"/>
        <w:rPr>
          <w:rFonts w:ascii="仿宋" w:hAnsi="仿宋" w:eastAsia="仿宋"/>
          <w:sz w:val="28"/>
        </w:rPr>
      </w:pPr>
      <w:r>
        <w:rPr>
          <w:rFonts w:hint="eastAsia" w:ascii="仿宋" w:hAnsi="仿宋" w:eastAsia="仿宋"/>
          <w:sz w:val="28"/>
        </w:rPr>
        <w:t>12.2 供应商应填写并提交磋商文件所要求的资格证明类文件。</w:t>
      </w:r>
    </w:p>
    <w:p>
      <w:pPr>
        <w:pStyle w:val="31"/>
        <w:spacing w:line="360" w:lineRule="auto"/>
        <w:ind w:firstLine="560"/>
        <w:jc w:val="both"/>
        <w:rPr>
          <w:rFonts w:ascii="仿宋" w:hAnsi="仿宋" w:eastAsia="仿宋"/>
          <w:sz w:val="28"/>
        </w:rPr>
      </w:pPr>
      <w:r>
        <w:rPr>
          <w:rFonts w:hint="eastAsia" w:ascii="仿宋" w:hAnsi="仿宋" w:eastAsia="仿宋"/>
          <w:sz w:val="28"/>
        </w:rPr>
        <w:t>13. 证明货物的合格性和符合磋商文件规定的文件</w:t>
      </w:r>
    </w:p>
    <w:p>
      <w:pPr>
        <w:pStyle w:val="31"/>
        <w:spacing w:line="360" w:lineRule="auto"/>
        <w:ind w:firstLine="560"/>
        <w:jc w:val="both"/>
        <w:rPr>
          <w:rFonts w:ascii="仿宋" w:hAnsi="仿宋" w:eastAsia="仿宋"/>
          <w:sz w:val="28"/>
        </w:rPr>
      </w:pPr>
      <w:r>
        <w:rPr>
          <w:rFonts w:hint="eastAsia" w:ascii="仿宋" w:hAnsi="仿宋" w:eastAsia="仿宋"/>
          <w:sz w:val="28"/>
        </w:rPr>
        <w:t>13.1 按照第8条规定，供应商应提交磋商文件要求的货物及其服务的合格性及符合磋商文件规定的证明文件。证明文件可以是手册、图纸和资料，并作为响应文件的一部分。</w:t>
      </w:r>
    </w:p>
    <w:p>
      <w:pPr>
        <w:pStyle w:val="31"/>
        <w:spacing w:line="360" w:lineRule="auto"/>
        <w:ind w:firstLine="560"/>
        <w:rPr>
          <w:rFonts w:ascii="仿宋" w:hAnsi="仿宋" w:eastAsia="仿宋"/>
          <w:sz w:val="28"/>
        </w:rPr>
      </w:pPr>
      <w:r>
        <w:rPr>
          <w:rFonts w:hint="eastAsia" w:ascii="仿宋" w:hAnsi="仿宋" w:eastAsia="仿宋"/>
          <w:sz w:val="28"/>
        </w:rPr>
        <w:t>13.2 供应商应逐条阅读磋商文件要求的技术规格及商务条款要求，指出自己提供的货物和服务是否对磋商文件做出响应，并将不能响应之处在响应文件所附的“技术偏离表”和“商务（合同条款）偏离表”中一一列出。</w:t>
      </w:r>
    </w:p>
    <w:p>
      <w:pPr>
        <w:pStyle w:val="31"/>
        <w:spacing w:line="360" w:lineRule="auto"/>
        <w:ind w:firstLine="560"/>
        <w:rPr>
          <w:rFonts w:ascii="仿宋" w:hAnsi="仿宋" w:eastAsia="仿宋"/>
          <w:sz w:val="28"/>
        </w:rPr>
      </w:pPr>
      <w:r>
        <w:rPr>
          <w:rFonts w:hint="eastAsia" w:ascii="仿宋" w:hAnsi="仿宋" w:eastAsia="仿宋"/>
          <w:sz w:val="28"/>
        </w:rPr>
        <w:t>13.3 证明货物的合格性和符合磋商文件规定的文件应包括下列内容：</w:t>
      </w:r>
    </w:p>
    <w:p>
      <w:pPr>
        <w:pStyle w:val="31"/>
        <w:spacing w:line="360" w:lineRule="auto"/>
        <w:ind w:firstLine="560"/>
        <w:jc w:val="both"/>
        <w:rPr>
          <w:rFonts w:ascii="仿宋" w:hAnsi="仿宋" w:eastAsia="仿宋"/>
          <w:sz w:val="28"/>
        </w:rPr>
      </w:pPr>
      <w:r>
        <w:rPr>
          <w:rFonts w:hint="eastAsia" w:ascii="仿宋" w:hAnsi="仿宋" w:eastAsia="仿宋"/>
          <w:sz w:val="28"/>
        </w:rPr>
        <w:t>13.3.1 磋商货物的试（检）验报告、鉴定证书（复印件）；</w:t>
      </w:r>
    </w:p>
    <w:p>
      <w:pPr>
        <w:pStyle w:val="31"/>
        <w:spacing w:line="360" w:lineRule="auto"/>
        <w:ind w:firstLine="560"/>
        <w:jc w:val="both"/>
        <w:rPr>
          <w:rFonts w:ascii="仿宋" w:hAnsi="仿宋" w:eastAsia="仿宋"/>
          <w:sz w:val="28"/>
        </w:rPr>
      </w:pPr>
      <w:r>
        <w:rPr>
          <w:rFonts w:hint="eastAsia" w:ascii="仿宋" w:hAnsi="仿宋" w:eastAsia="仿宋"/>
          <w:sz w:val="28"/>
        </w:rPr>
        <w:t>13.3.2 执行的制造、验收标准；</w:t>
      </w:r>
    </w:p>
    <w:p>
      <w:pPr>
        <w:pStyle w:val="31"/>
        <w:spacing w:line="360" w:lineRule="auto"/>
        <w:ind w:firstLine="560"/>
        <w:jc w:val="both"/>
        <w:rPr>
          <w:rFonts w:ascii="仿宋" w:hAnsi="仿宋" w:eastAsia="仿宋"/>
          <w:sz w:val="28"/>
        </w:rPr>
      </w:pPr>
      <w:r>
        <w:rPr>
          <w:rFonts w:hint="eastAsia" w:ascii="仿宋" w:hAnsi="仿宋" w:eastAsia="仿宋"/>
          <w:sz w:val="28"/>
        </w:rPr>
        <w:t>13.3.3 荣获产品质量、生产管理等方面的荣誉证书（复印件）；</w:t>
      </w:r>
    </w:p>
    <w:p>
      <w:pPr>
        <w:pStyle w:val="31"/>
        <w:spacing w:line="360" w:lineRule="auto"/>
        <w:ind w:firstLine="560"/>
        <w:jc w:val="both"/>
        <w:rPr>
          <w:rFonts w:ascii="仿宋" w:hAnsi="仿宋" w:eastAsia="仿宋"/>
          <w:sz w:val="28"/>
        </w:rPr>
      </w:pPr>
      <w:r>
        <w:rPr>
          <w:rFonts w:hint="eastAsia" w:ascii="仿宋" w:hAnsi="仿宋" w:eastAsia="仿宋"/>
          <w:sz w:val="28"/>
        </w:rPr>
        <w:t>13.3.4 有关的产品样册、手册、图纸和资料；</w:t>
      </w:r>
    </w:p>
    <w:p>
      <w:pPr>
        <w:pStyle w:val="31"/>
        <w:spacing w:line="360" w:lineRule="auto"/>
        <w:ind w:firstLine="560"/>
        <w:jc w:val="both"/>
        <w:rPr>
          <w:rFonts w:ascii="仿宋" w:hAnsi="仿宋" w:eastAsia="仿宋"/>
          <w:sz w:val="28"/>
        </w:rPr>
      </w:pPr>
      <w:r>
        <w:rPr>
          <w:rFonts w:hint="eastAsia" w:ascii="仿宋" w:hAnsi="仿宋" w:eastAsia="仿宋"/>
          <w:sz w:val="28"/>
        </w:rPr>
        <w:t>13.3.5 供应商认为有必要提供的其它证明文件；</w:t>
      </w:r>
    </w:p>
    <w:p>
      <w:pPr>
        <w:pStyle w:val="31"/>
        <w:spacing w:line="360" w:lineRule="auto"/>
        <w:ind w:firstLine="560"/>
        <w:jc w:val="both"/>
        <w:rPr>
          <w:rFonts w:ascii="仿宋" w:hAnsi="仿宋" w:eastAsia="仿宋"/>
          <w:sz w:val="28"/>
        </w:rPr>
      </w:pPr>
      <w:r>
        <w:rPr>
          <w:rFonts w:hint="eastAsia" w:ascii="仿宋" w:hAnsi="仿宋" w:eastAsia="仿宋"/>
          <w:sz w:val="28"/>
        </w:rPr>
        <w:t>14. 响应文件的有效期</w:t>
      </w:r>
    </w:p>
    <w:p>
      <w:pPr>
        <w:pStyle w:val="31"/>
        <w:spacing w:line="360" w:lineRule="auto"/>
        <w:ind w:firstLine="560"/>
        <w:jc w:val="both"/>
        <w:rPr>
          <w:rFonts w:ascii="仿宋" w:hAnsi="仿宋" w:eastAsia="仿宋"/>
          <w:sz w:val="28"/>
        </w:rPr>
      </w:pPr>
      <w:r>
        <w:rPr>
          <w:rFonts w:hint="eastAsia" w:ascii="仿宋" w:hAnsi="仿宋" w:eastAsia="仿宋"/>
          <w:sz w:val="28"/>
        </w:rPr>
        <w:t>14.1 响应文件从实际磋商之日起</w:t>
      </w:r>
      <w:r>
        <w:rPr>
          <w:rFonts w:hint="eastAsia" w:ascii="仿宋" w:hAnsi="仿宋" w:eastAsia="仿宋"/>
          <w:sz w:val="28"/>
          <w:u w:val="single"/>
        </w:rPr>
        <w:t xml:space="preserve"> 90 </w:t>
      </w:r>
      <w:r>
        <w:rPr>
          <w:rFonts w:hint="eastAsia" w:ascii="仿宋" w:hAnsi="仿宋" w:eastAsia="仿宋"/>
          <w:sz w:val="28"/>
        </w:rPr>
        <w:t>天内有效。</w:t>
      </w:r>
    </w:p>
    <w:p>
      <w:pPr>
        <w:pStyle w:val="31"/>
        <w:spacing w:line="360" w:lineRule="auto"/>
        <w:ind w:firstLine="560"/>
        <w:jc w:val="both"/>
        <w:rPr>
          <w:rFonts w:ascii="仿宋" w:hAnsi="仿宋" w:eastAsia="仿宋"/>
          <w:sz w:val="28"/>
        </w:rPr>
      </w:pPr>
      <w:r>
        <w:rPr>
          <w:rFonts w:hint="eastAsia" w:ascii="仿宋" w:hAnsi="仿宋" w:eastAsia="仿宋"/>
          <w:sz w:val="28"/>
        </w:rPr>
        <w:t>14.2 在特殊情况下，在原磋商有效期届满之前，采购代理机构可与招标单位协商延长响应文件的有效期，并经磋商方确认。</w:t>
      </w:r>
    </w:p>
    <w:p>
      <w:pPr>
        <w:pStyle w:val="31"/>
        <w:spacing w:line="360" w:lineRule="auto"/>
        <w:ind w:firstLine="560"/>
        <w:jc w:val="both"/>
        <w:rPr>
          <w:rFonts w:ascii="仿宋" w:hAnsi="仿宋" w:eastAsia="仿宋"/>
          <w:sz w:val="28"/>
        </w:rPr>
      </w:pPr>
      <w:r>
        <w:rPr>
          <w:rFonts w:hint="eastAsia" w:ascii="仿宋" w:hAnsi="仿宋" w:eastAsia="仿宋"/>
          <w:sz w:val="28"/>
        </w:rPr>
        <w:t>15. 响应文件的书写要求、签署及份数。</w:t>
      </w:r>
    </w:p>
    <w:p>
      <w:pPr>
        <w:pStyle w:val="31"/>
        <w:spacing w:line="360" w:lineRule="auto"/>
        <w:ind w:firstLine="560"/>
        <w:jc w:val="both"/>
        <w:rPr>
          <w:rFonts w:ascii="仿宋" w:hAnsi="仿宋" w:eastAsia="仿宋"/>
          <w:sz w:val="28"/>
        </w:rPr>
      </w:pPr>
      <w:r>
        <w:rPr>
          <w:rFonts w:hint="eastAsia" w:ascii="仿宋" w:hAnsi="仿宋" w:eastAsia="仿宋"/>
          <w:sz w:val="28"/>
        </w:rPr>
        <w:t>15.1 响应文件正本须用不褪色的墨水笔书写或打印。</w:t>
      </w:r>
    </w:p>
    <w:p>
      <w:pPr>
        <w:spacing w:line="360" w:lineRule="auto"/>
        <w:ind w:firstLine="560"/>
        <w:rPr>
          <w:rFonts w:ascii="仿宋" w:hAnsi="仿宋" w:eastAsia="仿宋"/>
          <w:color w:val="000000"/>
          <w:sz w:val="28"/>
        </w:rPr>
      </w:pPr>
      <w:r>
        <w:rPr>
          <w:rFonts w:hint="eastAsia" w:ascii="仿宋" w:hAnsi="仿宋" w:eastAsia="仿宋"/>
          <w:color w:val="000000"/>
          <w:sz w:val="28"/>
        </w:rPr>
        <w:t xml:space="preserve">15.2 </w:t>
      </w:r>
      <w:r>
        <w:rPr>
          <w:rFonts w:hint="eastAsia" w:ascii="仿宋" w:hAnsi="仿宋" w:eastAsia="仿宋"/>
          <w:sz w:val="28"/>
        </w:rPr>
        <w:t>响应文件</w:t>
      </w:r>
      <w:r>
        <w:rPr>
          <w:rFonts w:hint="eastAsia" w:ascii="仿宋" w:hAnsi="仿宋" w:eastAsia="仿宋"/>
          <w:color w:val="000000"/>
          <w:sz w:val="28"/>
        </w:rPr>
        <w:t>的书写应清楚工整，修改处应由供应商授权代表签字或盖章。</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15.3 未实质性响应磋商文件、或者关键字迹潦草、关键内容表达不清、或者未按要求填写或可能导致非唯一理解的磋商文件将不能通过符合性检查，按重大偏离处理。</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15.4 响应文件应由企业法人或法人授权代表在所有规定签章处逐一签署及加盖单位的公章。</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15.5 响应文件的份数：详见《磋商须知前附表》。供应商应在响应文件封面左上角注明“正本”、“副本”字样，一旦正本和副本不符，以正本为准，参考资料不限量</w:t>
      </w:r>
      <w:r>
        <w:rPr>
          <w:rFonts w:hint="eastAsia" w:ascii="仿宋" w:hAnsi="仿宋" w:eastAsia="仿宋"/>
          <w:sz w:val="28"/>
          <w:szCs w:val="28"/>
        </w:rPr>
        <w:t>。</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15.6 供应商可根据磋商货物的具体需要自行编制其它文件一式5份纳入响应文件中。</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15.7 响应文件的装订必须采用胶粘本，不允许任何活页形式装订（非胶粘方式装订的响应文件一律视同活页装订），活页方式装订视为磋商无效。</w:t>
      </w:r>
    </w:p>
    <w:p>
      <w:pPr>
        <w:pStyle w:val="31"/>
        <w:spacing w:line="360" w:lineRule="auto"/>
        <w:ind w:firstLine="560"/>
        <w:rPr>
          <w:rFonts w:ascii="仿宋" w:hAnsi="仿宋" w:eastAsia="仿宋"/>
          <w:sz w:val="28"/>
        </w:rPr>
      </w:pPr>
      <w:r>
        <w:rPr>
          <w:rFonts w:hint="eastAsia" w:ascii="仿宋" w:hAnsi="仿宋" w:eastAsia="仿宋"/>
          <w:sz w:val="28"/>
        </w:rPr>
        <w:t>16. 磋商保证金</w:t>
      </w:r>
    </w:p>
    <w:p>
      <w:pPr>
        <w:pStyle w:val="31"/>
        <w:spacing w:line="360" w:lineRule="auto"/>
        <w:ind w:firstLine="560"/>
        <w:rPr>
          <w:rFonts w:ascii="仿宋" w:hAnsi="仿宋" w:eastAsia="仿宋"/>
          <w:sz w:val="28"/>
        </w:rPr>
      </w:pPr>
      <w:r>
        <w:rPr>
          <w:rFonts w:hint="eastAsia" w:ascii="仿宋" w:hAnsi="仿宋" w:eastAsia="仿宋"/>
          <w:sz w:val="28"/>
        </w:rPr>
        <w:t>16.1磋商保证金金额见磋商须知前附表。</w:t>
      </w:r>
    </w:p>
    <w:p>
      <w:pPr>
        <w:pStyle w:val="31"/>
        <w:spacing w:line="360" w:lineRule="auto"/>
        <w:ind w:firstLine="560"/>
        <w:rPr>
          <w:rFonts w:ascii="仿宋" w:hAnsi="仿宋" w:eastAsia="仿宋"/>
          <w:sz w:val="28"/>
        </w:rPr>
      </w:pPr>
      <w:r>
        <w:rPr>
          <w:rFonts w:hint="eastAsia" w:ascii="仿宋" w:hAnsi="仿宋" w:eastAsia="仿宋"/>
          <w:sz w:val="28"/>
        </w:rPr>
        <w:t>16.2 磋商保证金用于保护本次招标免受供应商的违规、违约行为而引起的风险。</w:t>
      </w:r>
    </w:p>
    <w:p>
      <w:pPr>
        <w:pStyle w:val="31"/>
        <w:spacing w:line="360" w:lineRule="auto"/>
        <w:ind w:firstLine="560"/>
        <w:rPr>
          <w:rFonts w:ascii="仿宋" w:hAnsi="仿宋" w:eastAsia="仿宋"/>
          <w:sz w:val="28"/>
        </w:rPr>
      </w:pPr>
      <w:r>
        <w:rPr>
          <w:rFonts w:hint="eastAsia" w:ascii="仿宋" w:hAnsi="仿宋" w:eastAsia="仿宋"/>
          <w:sz w:val="28"/>
        </w:rPr>
        <w:t>16.3 磋商保证金应用人民币，由供应商按第一章《招标书》中明确的银行、账号，按16.1条要求的数额办理，并在响应文件中放保证金汇款凭证。</w:t>
      </w:r>
    </w:p>
    <w:p>
      <w:pPr>
        <w:pStyle w:val="31"/>
        <w:spacing w:line="360" w:lineRule="auto"/>
        <w:ind w:firstLine="560"/>
        <w:rPr>
          <w:rFonts w:ascii="仿宋" w:hAnsi="仿宋" w:eastAsia="仿宋"/>
          <w:sz w:val="28"/>
        </w:rPr>
      </w:pPr>
      <w:r>
        <w:rPr>
          <w:rFonts w:hint="eastAsia" w:ascii="仿宋" w:hAnsi="仿宋" w:eastAsia="仿宋"/>
          <w:sz w:val="28"/>
        </w:rPr>
        <w:t>16.4 磋商保证金的退还</w:t>
      </w:r>
    </w:p>
    <w:p>
      <w:pPr>
        <w:pStyle w:val="31"/>
        <w:spacing w:line="360" w:lineRule="auto"/>
        <w:ind w:firstLine="560"/>
        <w:rPr>
          <w:rFonts w:ascii="仿宋" w:hAnsi="仿宋" w:eastAsia="仿宋"/>
          <w:sz w:val="28"/>
        </w:rPr>
      </w:pPr>
      <w:r>
        <w:rPr>
          <w:rFonts w:hint="eastAsia" w:ascii="仿宋" w:hAnsi="仿宋" w:eastAsia="仿宋"/>
          <w:sz w:val="28"/>
        </w:rPr>
        <w:t>在该项目磋商公示期满后，五个工作日内退还原账户。</w:t>
      </w:r>
    </w:p>
    <w:p>
      <w:pPr>
        <w:pStyle w:val="31"/>
        <w:spacing w:line="360" w:lineRule="auto"/>
        <w:ind w:firstLine="560"/>
        <w:rPr>
          <w:rFonts w:ascii="仿宋" w:hAnsi="仿宋" w:eastAsia="仿宋"/>
          <w:sz w:val="28"/>
        </w:rPr>
      </w:pPr>
      <w:r>
        <w:rPr>
          <w:rFonts w:hint="eastAsia" w:ascii="仿宋" w:hAnsi="仿宋" w:eastAsia="仿宋"/>
          <w:sz w:val="28"/>
        </w:rPr>
        <w:t>16.5 发生以下情况磋商保证金可能被没收：</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16.5.1 如果供应商在磋商有效期内撤销响应文件；</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16.5.2 如果供应商串通磋商的；</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16.5.3 如果成交供应商未能做到：</w:t>
      </w:r>
    </w:p>
    <w:p>
      <w:pPr>
        <w:pStyle w:val="32"/>
        <w:spacing w:line="360" w:lineRule="auto"/>
        <w:ind w:firstLine="560"/>
        <w:rPr>
          <w:rFonts w:ascii="仿宋" w:hAnsi="仿宋" w:eastAsia="仿宋"/>
          <w:color w:val="000000"/>
        </w:rPr>
      </w:pPr>
      <w:r>
        <w:rPr>
          <w:rFonts w:hint="eastAsia" w:ascii="仿宋" w:hAnsi="仿宋" w:eastAsia="仿宋"/>
          <w:color w:val="000000"/>
        </w:rPr>
        <w:t>a. 按29条规定签定合同；</w:t>
      </w:r>
    </w:p>
    <w:p>
      <w:pPr>
        <w:pStyle w:val="32"/>
        <w:spacing w:line="360" w:lineRule="auto"/>
        <w:ind w:firstLine="560"/>
        <w:rPr>
          <w:rFonts w:ascii="仿宋" w:hAnsi="仿宋" w:eastAsia="仿宋"/>
          <w:color w:val="000000"/>
        </w:rPr>
      </w:pPr>
      <w:r>
        <w:rPr>
          <w:rFonts w:hint="eastAsia" w:ascii="仿宋" w:hAnsi="仿宋" w:eastAsia="仿宋"/>
          <w:color w:val="000000"/>
        </w:rPr>
        <w:t>b. 第32条有关缴纳成交服务费的规定；</w:t>
      </w:r>
    </w:p>
    <w:p>
      <w:pPr>
        <w:pStyle w:val="32"/>
        <w:spacing w:line="360" w:lineRule="auto"/>
        <w:ind w:firstLine="560"/>
        <w:rPr>
          <w:rFonts w:ascii="仿宋" w:hAnsi="仿宋" w:eastAsia="仿宋"/>
          <w:color w:val="000000"/>
        </w:rPr>
      </w:pPr>
      <w:r>
        <w:rPr>
          <w:rFonts w:hint="eastAsia" w:ascii="仿宋" w:hAnsi="仿宋" w:eastAsia="仿宋"/>
          <w:color w:val="000000"/>
        </w:rPr>
        <w:t>c. 按磋商文件要求提交合同履约保证金的。</w:t>
      </w:r>
    </w:p>
    <w:p>
      <w:pPr>
        <w:pStyle w:val="5"/>
        <w:spacing w:line="360" w:lineRule="auto"/>
      </w:pPr>
      <w:bookmarkStart w:id="25" w:name="_Toc26897"/>
      <w:bookmarkStart w:id="26" w:name="_Toc56170383"/>
      <w:bookmarkStart w:id="27" w:name="_Toc61184626"/>
      <w:r>
        <w:rPr>
          <w:rFonts w:hint="eastAsia"/>
        </w:rPr>
        <w:t>四、响应文件的递交</w:t>
      </w:r>
      <w:bookmarkEnd w:id="25"/>
      <w:bookmarkEnd w:id="26"/>
      <w:bookmarkEnd w:id="27"/>
    </w:p>
    <w:p>
      <w:pPr>
        <w:pStyle w:val="31"/>
        <w:spacing w:line="360" w:lineRule="auto"/>
        <w:ind w:firstLine="560"/>
        <w:jc w:val="both"/>
        <w:rPr>
          <w:rFonts w:ascii="仿宋" w:hAnsi="仿宋" w:eastAsia="仿宋"/>
          <w:sz w:val="28"/>
        </w:rPr>
      </w:pPr>
      <w:r>
        <w:rPr>
          <w:rFonts w:hint="eastAsia" w:ascii="仿宋" w:hAnsi="仿宋" w:eastAsia="仿宋"/>
          <w:sz w:val="28"/>
        </w:rPr>
        <w:t>17. 响应文件的密封与标记</w:t>
      </w:r>
    </w:p>
    <w:p>
      <w:pPr>
        <w:pStyle w:val="31"/>
        <w:spacing w:line="360" w:lineRule="auto"/>
        <w:ind w:firstLine="560"/>
        <w:jc w:val="both"/>
        <w:rPr>
          <w:rFonts w:ascii="仿宋" w:hAnsi="仿宋" w:eastAsia="仿宋"/>
          <w:sz w:val="28"/>
        </w:rPr>
      </w:pPr>
      <w:r>
        <w:rPr>
          <w:rFonts w:hint="eastAsia" w:ascii="仿宋" w:hAnsi="仿宋" w:eastAsia="仿宋"/>
          <w:sz w:val="28"/>
        </w:rPr>
        <w:t>17.1 供应商应将响应文件正本和副本分别装入信袋内加以密封，分别在信袋上标“正本”或“副本”，并在密封处加盖公章（或合同专用章）。</w:t>
      </w:r>
    </w:p>
    <w:p>
      <w:pPr>
        <w:pStyle w:val="31"/>
        <w:spacing w:line="360" w:lineRule="auto"/>
        <w:ind w:firstLine="562"/>
        <w:jc w:val="both"/>
        <w:rPr>
          <w:rFonts w:ascii="仿宋" w:hAnsi="仿宋" w:eastAsia="仿宋"/>
          <w:sz w:val="28"/>
        </w:rPr>
      </w:pPr>
      <w:r>
        <w:rPr>
          <w:rFonts w:hint="eastAsia" w:ascii="仿宋" w:hAnsi="仿宋" w:eastAsia="仿宋"/>
          <w:sz w:val="28"/>
        </w:rPr>
        <w:t>17.2 供应商应将填好的磋商一览表单独</w:t>
      </w:r>
      <w:r>
        <w:rPr>
          <w:rFonts w:hint="eastAsia" w:ascii="仿宋" w:hAnsi="仿宋" w:eastAsia="仿宋"/>
          <w:bCs/>
          <w:sz w:val="28"/>
        </w:rPr>
        <w:t>密封一份在信袋内，在密封处加盖公章（或合同专用章），在信袋上注明“磋商一览表”字样，作为</w:t>
      </w:r>
      <w:r>
        <w:rPr>
          <w:rFonts w:hint="eastAsia" w:ascii="仿宋" w:hAnsi="仿宋" w:eastAsia="仿宋"/>
          <w:sz w:val="28"/>
        </w:rPr>
        <w:t>响应文件</w:t>
      </w:r>
      <w:r>
        <w:rPr>
          <w:rFonts w:hint="eastAsia" w:ascii="仿宋" w:hAnsi="仿宋" w:eastAsia="仿宋"/>
          <w:bCs/>
          <w:sz w:val="28"/>
        </w:rPr>
        <w:t>的一部分</w:t>
      </w:r>
      <w:r>
        <w:rPr>
          <w:rFonts w:hint="eastAsia" w:ascii="仿宋" w:hAnsi="仿宋" w:eastAsia="仿宋"/>
          <w:sz w:val="28"/>
        </w:rPr>
        <w:t>。</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17.3 所有响应文件信袋封口处均应加贴封条，封条上应写明：</w:t>
      </w:r>
    </w:p>
    <w:p>
      <w:pPr>
        <w:pStyle w:val="31"/>
        <w:snapToGrid w:val="0"/>
        <w:spacing w:line="360" w:lineRule="auto"/>
        <w:ind w:firstLine="560" w:firstLineChars="200"/>
        <w:rPr>
          <w:rFonts w:ascii="仿宋" w:hAnsi="仿宋" w:eastAsia="仿宋"/>
          <w:sz w:val="28"/>
        </w:rPr>
      </w:pPr>
      <w:r>
        <w:rPr>
          <w:rFonts w:hint="eastAsia" w:ascii="仿宋" w:hAnsi="仿宋" w:eastAsia="仿宋"/>
          <w:sz w:val="28"/>
        </w:rPr>
        <w:t>⑴采购代理机构单位：中科高盛咨询集团有限公司</w:t>
      </w:r>
    </w:p>
    <w:p>
      <w:pPr>
        <w:pStyle w:val="31"/>
        <w:snapToGrid w:val="0"/>
        <w:spacing w:line="360" w:lineRule="auto"/>
        <w:ind w:firstLine="560" w:firstLineChars="200"/>
        <w:rPr>
          <w:rFonts w:ascii="仿宋" w:hAnsi="仿宋" w:eastAsia="仿宋"/>
          <w:sz w:val="28"/>
        </w:rPr>
      </w:pPr>
      <w:r>
        <w:rPr>
          <w:rFonts w:hint="eastAsia" w:ascii="仿宋" w:hAnsi="仿宋" w:eastAsia="仿宋"/>
          <w:sz w:val="28"/>
        </w:rPr>
        <w:t xml:space="preserve">⑵项目名称： </w:t>
      </w:r>
    </w:p>
    <w:p>
      <w:pPr>
        <w:pStyle w:val="31"/>
        <w:snapToGrid w:val="0"/>
        <w:spacing w:line="360" w:lineRule="auto"/>
        <w:ind w:firstLine="560" w:firstLineChars="200"/>
        <w:rPr>
          <w:rFonts w:ascii="仿宋" w:hAnsi="仿宋" w:eastAsia="仿宋"/>
          <w:sz w:val="28"/>
        </w:rPr>
      </w:pPr>
      <w:r>
        <w:rPr>
          <w:rFonts w:hint="eastAsia" w:ascii="仿宋" w:hAnsi="仿宋" w:eastAsia="仿宋"/>
          <w:sz w:val="28"/>
        </w:rPr>
        <w:t>⑶磋商编号：</w:t>
      </w:r>
    </w:p>
    <w:p>
      <w:pPr>
        <w:pStyle w:val="31"/>
        <w:snapToGrid w:val="0"/>
        <w:spacing w:line="360" w:lineRule="auto"/>
        <w:ind w:firstLine="560" w:firstLineChars="200"/>
        <w:rPr>
          <w:rFonts w:ascii="仿宋" w:hAnsi="仿宋" w:eastAsia="仿宋"/>
          <w:sz w:val="28"/>
        </w:rPr>
      </w:pPr>
      <w:r>
        <w:rPr>
          <w:rFonts w:hint="eastAsia" w:ascii="仿宋" w:hAnsi="仿宋" w:eastAsia="仿宋"/>
          <w:sz w:val="28"/>
        </w:rPr>
        <w:t>⑷磋商企业名称和地址：</w:t>
      </w:r>
    </w:p>
    <w:p>
      <w:pPr>
        <w:pStyle w:val="31"/>
        <w:snapToGrid w:val="0"/>
        <w:spacing w:line="360" w:lineRule="auto"/>
        <w:ind w:firstLine="560" w:firstLineChars="200"/>
        <w:rPr>
          <w:rFonts w:ascii="仿宋" w:hAnsi="仿宋" w:eastAsia="仿宋"/>
          <w:sz w:val="28"/>
        </w:rPr>
      </w:pPr>
      <w:r>
        <w:rPr>
          <w:rFonts w:hint="eastAsia" w:ascii="仿宋" w:hAnsi="仿宋" w:eastAsia="仿宋"/>
          <w:sz w:val="28"/>
        </w:rPr>
        <w:t>⑸注明“磋商截止时间前不准启封”，“正本”，“副本”。</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17.4 未按本须知要求密封、标记和投递的响应文件，采购代理机构不对其后果负责。</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18. 响应文件递交的截止日期</w:t>
      </w:r>
    </w:p>
    <w:p>
      <w:pPr>
        <w:pStyle w:val="31"/>
        <w:spacing w:line="360" w:lineRule="auto"/>
        <w:ind w:firstLine="560" w:firstLineChars="200"/>
        <w:jc w:val="both"/>
        <w:rPr>
          <w:rFonts w:ascii="仿宋" w:hAnsi="仿宋" w:eastAsia="仿宋"/>
          <w:sz w:val="28"/>
          <w:u w:val="single"/>
        </w:rPr>
      </w:pPr>
      <w:r>
        <w:rPr>
          <w:rFonts w:hint="eastAsia" w:ascii="仿宋" w:hAnsi="仿宋" w:eastAsia="仿宋"/>
          <w:sz w:val="28"/>
        </w:rPr>
        <w:t>18.1 供应商必须在《磋商须知前附表》中规定的时间之前将响应文件送达到规定的地点。</w:t>
      </w:r>
    </w:p>
    <w:p>
      <w:pPr>
        <w:pStyle w:val="31"/>
        <w:spacing w:line="360" w:lineRule="auto"/>
        <w:ind w:firstLine="560"/>
        <w:jc w:val="both"/>
        <w:rPr>
          <w:rFonts w:ascii="仿宋" w:hAnsi="仿宋" w:eastAsia="仿宋"/>
          <w:sz w:val="28"/>
        </w:rPr>
      </w:pPr>
      <w:r>
        <w:rPr>
          <w:rFonts w:hint="eastAsia" w:ascii="仿宋" w:hAnsi="仿宋" w:eastAsia="仿宋"/>
          <w:sz w:val="28"/>
        </w:rPr>
        <w:t>18.2 超过磋商文件规定的磋商截止时间送达的响应文件将不予接受。</w:t>
      </w:r>
    </w:p>
    <w:p>
      <w:pPr>
        <w:pStyle w:val="31"/>
        <w:spacing w:line="360" w:lineRule="auto"/>
        <w:ind w:firstLine="560"/>
        <w:jc w:val="both"/>
        <w:rPr>
          <w:rFonts w:ascii="仿宋" w:hAnsi="仿宋" w:eastAsia="仿宋"/>
          <w:sz w:val="28"/>
        </w:rPr>
      </w:pPr>
      <w:r>
        <w:rPr>
          <w:rFonts w:hint="eastAsia" w:ascii="仿宋" w:hAnsi="仿宋" w:eastAsia="仿宋"/>
          <w:sz w:val="28"/>
        </w:rPr>
        <w:t>19. 响应文件的修改、撤回和撤销</w:t>
      </w:r>
    </w:p>
    <w:p>
      <w:pPr>
        <w:pStyle w:val="33"/>
        <w:spacing w:before="156" w:line="360" w:lineRule="auto"/>
        <w:ind w:firstLine="560"/>
        <w:rPr>
          <w:rFonts w:ascii="仿宋" w:hAnsi="仿宋" w:eastAsia="仿宋"/>
          <w:sz w:val="28"/>
        </w:rPr>
      </w:pPr>
      <w:r>
        <w:rPr>
          <w:rFonts w:hint="eastAsia" w:ascii="仿宋" w:hAnsi="仿宋" w:eastAsia="仿宋"/>
          <w:sz w:val="28"/>
        </w:rPr>
        <w:t>19.1 供应商在递交响应文件后，可在规定的磋商截止时间之前，对其响应文件以书面通知的形式进行修改或撤销。该通知必须有授权委托人的签字，并得到采购人的确认。</w:t>
      </w:r>
    </w:p>
    <w:p>
      <w:pPr>
        <w:pStyle w:val="33"/>
        <w:spacing w:before="156" w:line="360" w:lineRule="auto"/>
        <w:ind w:firstLine="560"/>
        <w:rPr>
          <w:rFonts w:ascii="仿宋" w:hAnsi="仿宋" w:eastAsia="仿宋"/>
          <w:sz w:val="28"/>
        </w:rPr>
      </w:pPr>
      <w:r>
        <w:rPr>
          <w:rFonts w:hint="eastAsia" w:ascii="仿宋" w:hAnsi="仿宋" w:eastAsia="仿宋"/>
          <w:sz w:val="28"/>
        </w:rPr>
        <w:t>19.2 供应商对响应文件修改的书面材料或撤销通知应按磋商文件要求进行密封、标注和递交，并注明“修改”或“撤销”字样，修改或撤销的内容须按磋商文件的要求签署、盖章，并作为响应文件和其组成部分。</w:t>
      </w:r>
    </w:p>
    <w:p>
      <w:pPr>
        <w:pStyle w:val="33"/>
        <w:spacing w:before="156" w:line="360" w:lineRule="auto"/>
        <w:ind w:firstLine="560"/>
        <w:rPr>
          <w:rFonts w:ascii="仿宋" w:hAnsi="仿宋" w:eastAsia="仿宋"/>
          <w:sz w:val="28"/>
        </w:rPr>
      </w:pPr>
      <w:r>
        <w:rPr>
          <w:rFonts w:hint="eastAsia" w:ascii="仿宋" w:hAnsi="仿宋" w:eastAsia="仿宋"/>
          <w:sz w:val="28"/>
        </w:rPr>
        <w:t>19.3 对响应文件修改的书面材料应于投标截止日前送达采购人，投标截止时间以后不得修改响应文件。</w:t>
      </w:r>
    </w:p>
    <w:p>
      <w:pPr>
        <w:pStyle w:val="33"/>
        <w:spacing w:before="156" w:line="360" w:lineRule="auto"/>
        <w:ind w:firstLine="560"/>
        <w:jc w:val="both"/>
        <w:rPr>
          <w:rFonts w:ascii="仿宋" w:hAnsi="仿宋" w:eastAsia="仿宋"/>
          <w:sz w:val="28"/>
        </w:rPr>
      </w:pPr>
      <w:r>
        <w:rPr>
          <w:rFonts w:hint="eastAsia" w:ascii="仿宋" w:hAnsi="仿宋" w:eastAsia="仿宋"/>
          <w:sz w:val="28"/>
        </w:rPr>
        <w:t>19.4 供应商不得在磋商后至磋商有期满前撤销响应文件，否则采购人将没收其磋商保证金。</w:t>
      </w:r>
    </w:p>
    <w:p>
      <w:pPr>
        <w:pStyle w:val="33"/>
        <w:spacing w:line="360" w:lineRule="auto"/>
        <w:ind w:firstLine="560"/>
        <w:jc w:val="both"/>
        <w:rPr>
          <w:rFonts w:ascii="仿宋" w:hAnsi="仿宋" w:eastAsia="仿宋"/>
          <w:sz w:val="28"/>
        </w:rPr>
      </w:pPr>
      <w:r>
        <w:rPr>
          <w:rFonts w:hint="eastAsia" w:ascii="仿宋" w:hAnsi="仿宋" w:eastAsia="仿宋"/>
          <w:sz w:val="28"/>
        </w:rPr>
        <w:t>20.</w:t>
      </w:r>
      <w:r>
        <w:rPr>
          <w:rFonts w:hint="eastAsia" w:ascii="仿宋" w:hAnsi="仿宋" w:eastAsia="仿宋"/>
          <w:sz w:val="23"/>
          <w:szCs w:val="23"/>
        </w:rPr>
        <w:t xml:space="preserve"> </w:t>
      </w:r>
      <w:r>
        <w:rPr>
          <w:rFonts w:hint="eastAsia" w:ascii="仿宋" w:hAnsi="仿宋" w:eastAsia="仿宋"/>
          <w:sz w:val="28"/>
        </w:rPr>
        <w:t>有下列情形之一的，视为供应商串通磋商，其磋商无效：</w:t>
      </w:r>
    </w:p>
    <w:p>
      <w:pPr>
        <w:pStyle w:val="33"/>
        <w:spacing w:line="360" w:lineRule="auto"/>
        <w:ind w:firstLine="560"/>
        <w:jc w:val="both"/>
        <w:rPr>
          <w:rFonts w:ascii="仿宋" w:hAnsi="仿宋" w:eastAsia="仿宋"/>
          <w:sz w:val="28"/>
        </w:rPr>
      </w:pPr>
      <w:r>
        <w:rPr>
          <w:rFonts w:hint="eastAsia" w:ascii="仿宋" w:hAnsi="仿宋" w:eastAsia="仿宋"/>
          <w:sz w:val="28"/>
        </w:rPr>
        <w:t>⑴ 不同供应商的响应文件由同一单位或者个人编制;</w:t>
      </w:r>
    </w:p>
    <w:p>
      <w:pPr>
        <w:pStyle w:val="33"/>
        <w:spacing w:line="360" w:lineRule="auto"/>
        <w:ind w:firstLine="560"/>
        <w:jc w:val="both"/>
        <w:rPr>
          <w:rFonts w:ascii="仿宋" w:hAnsi="仿宋" w:eastAsia="仿宋"/>
          <w:sz w:val="28"/>
        </w:rPr>
      </w:pPr>
      <w:r>
        <w:rPr>
          <w:rFonts w:hint="eastAsia" w:ascii="仿宋" w:hAnsi="仿宋" w:eastAsia="仿宋"/>
          <w:sz w:val="28"/>
        </w:rPr>
        <w:t>⑵ 不同供应商委托同一单位或者个人办理磋商事宜;</w:t>
      </w:r>
    </w:p>
    <w:p>
      <w:pPr>
        <w:pStyle w:val="33"/>
        <w:spacing w:line="360" w:lineRule="auto"/>
        <w:ind w:firstLine="560"/>
        <w:jc w:val="both"/>
        <w:rPr>
          <w:rFonts w:ascii="仿宋" w:hAnsi="仿宋" w:eastAsia="仿宋"/>
          <w:sz w:val="28"/>
        </w:rPr>
      </w:pPr>
      <w:r>
        <w:rPr>
          <w:rFonts w:hint="eastAsia" w:ascii="仿宋" w:hAnsi="仿宋" w:eastAsia="仿宋"/>
          <w:sz w:val="28"/>
        </w:rPr>
        <w:t>⑶ 不同供应商的响应文件载明的项目管理成员或者联系人员为同一人;</w:t>
      </w:r>
    </w:p>
    <w:p>
      <w:pPr>
        <w:pStyle w:val="33"/>
        <w:spacing w:line="360" w:lineRule="auto"/>
        <w:ind w:firstLine="560"/>
        <w:jc w:val="both"/>
        <w:rPr>
          <w:rFonts w:ascii="仿宋" w:hAnsi="仿宋" w:eastAsia="仿宋"/>
          <w:sz w:val="28"/>
        </w:rPr>
      </w:pPr>
      <w:r>
        <w:rPr>
          <w:rFonts w:hint="eastAsia" w:ascii="仿宋" w:hAnsi="仿宋" w:eastAsia="仿宋"/>
          <w:sz w:val="28"/>
        </w:rPr>
        <w:t>⑷ 不同供应商的响应文件异常一致或者磋商报价呈规律性差异;</w:t>
      </w:r>
    </w:p>
    <w:p>
      <w:pPr>
        <w:pStyle w:val="33"/>
        <w:spacing w:line="360" w:lineRule="auto"/>
        <w:ind w:firstLine="560"/>
        <w:jc w:val="both"/>
        <w:rPr>
          <w:rFonts w:ascii="仿宋" w:hAnsi="仿宋" w:eastAsia="仿宋"/>
          <w:sz w:val="28"/>
        </w:rPr>
      </w:pPr>
      <w:r>
        <w:rPr>
          <w:rFonts w:hint="eastAsia" w:ascii="仿宋" w:hAnsi="仿宋" w:eastAsia="仿宋"/>
          <w:sz w:val="28"/>
        </w:rPr>
        <w:t>⑸ 不同供应商的响应文件相互混装;</w:t>
      </w:r>
    </w:p>
    <w:p>
      <w:pPr>
        <w:pStyle w:val="33"/>
        <w:spacing w:line="360" w:lineRule="auto"/>
        <w:ind w:firstLine="560"/>
        <w:jc w:val="both"/>
        <w:rPr>
          <w:rFonts w:ascii="仿宋" w:hAnsi="仿宋" w:eastAsia="仿宋"/>
          <w:sz w:val="23"/>
          <w:szCs w:val="23"/>
        </w:rPr>
      </w:pPr>
      <w:r>
        <w:rPr>
          <w:rFonts w:hint="eastAsia" w:ascii="仿宋" w:hAnsi="仿宋" w:eastAsia="仿宋"/>
          <w:sz w:val="28"/>
        </w:rPr>
        <w:t>⑹ 不同供应商的磋商保证金从同一单位或者个人的账户转出</w:t>
      </w:r>
      <w:r>
        <w:rPr>
          <w:rFonts w:hint="eastAsia" w:ascii="仿宋" w:hAnsi="仿宋" w:eastAsia="仿宋"/>
          <w:sz w:val="23"/>
          <w:szCs w:val="23"/>
        </w:rPr>
        <w:t>。</w:t>
      </w:r>
    </w:p>
    <w:p>
      <w:pPr>
        <w:pStyle w:val="5"/>
        <w:spacing w:line="360" w:lineRule="auto"/>
      </w:pPr>
      <w:bookmarkStart w:id="28" w:name="_Toc61184627"/>
      <w:bookmarkStart w:id="29" w:name="_Toc30907"/>
      <w:bookmarkStart w:id="30" w:name="_Toc56170384"/>
      <w:r>
        <w:rPr>
          <w:rFonts w:hint="eastAsia"/>
        </w:rPr>
        <w:t>五、磋商</w:t>
      </w:r>
      <w:bookmarkEnd w:id="28"/>
      <w:bookmarkEnd w:id="29"/>
      <w:bookmarkEnd w:id="30"/>
    </w:p>
    <w:p>
      <w:pPr>
        <w:pStyle w:val="33"/>
        <w:spacing w:line="360" w:lineRule="auto"/>
        <w:ind w:firstLine="560"/>
        <w:jc w:val="both"/>
        <w:rPr>
          <w:rFonts w:ascii="仿宋" w:hAnsi="仿宋" w:eastAsia="仿宋"/>
          <w:sz w:val="28"/>
        </w:rPr>
      </w:pPr>
      <w:r>
        <w:rPr>
          <w:rFonts w:hint="eastAsia" w:ascii="仿宋" w:hAnsi="仿宋" w:eastAsia="仿宋"/>
          <w:sz w:val="28"/>
        </w:rPr>
        <w:t>21. 磋商</w:t>
      </w:r>
    </w:p>
    <w:p>
      <w:pPr>
        <w:pStyle w:val="31"/>
        <w:spacing w:line="360" w:lineRule="auto"/>
        <w:ind w:left="1" w:firstLine="562" w:firstLineChars="201"/>
        <w:jc w:val="both"/>
        <w:rPr>
          <w:rFonts w:ascii="仿宋" w:hAnsi="仿宋" w:eastAsia="仿宋"/>
          <w:sz w:val="28"/>
          <w:u w:val="single"/>
        </w:rPr>
      </w:pPr>
      <w:r>
        <w:rPr>
          <w:rFonts w:hint="eastAsia" w:ascii="仿宋" w:hAnsi="仿宋" w:eastAsia="仿宋"/>
          <w:sz w:val="28"/>
        </w:rPr>
        <w:t>21.1 除非采购代理机构另外书面通知，本项目将按本磋商文件《磋商须知前附表》中规定的时间和地点进行磋商。</w:t>
      </w:r>
    </w:p>
    <w:p>
      <w:pPr>
        <w:pStyle w:val="31"/>
        <w:spacing w:line="360" w:lineRule="auto"/>
        <w:ind w:firstLine="560"/>
        <w:jc w:val="both"/>
        <w:rPr>
          <w:rFonts w:ascii="仿宋" w:hAnsi="仿宋" w:eastAsia="仿宋"/>
          <w:sz w:val="28"/>
        </w:rPr>
      </w:pPr>
      <w:r>
        <w:rPr>
          <w:rFonts w:hint="eastAsia" w:ascii="仿宋" w:hAnsi="仿宋" w:eastAsia="仿宋"/>
          <w:sz w:val="28"/>
        </w:rPr>
        <w:t>21.2 磋商时，供应商须在密封的响应文件之外</w:t>
      </w:r>
      <w:r>
        <w:rPr>
          <w:rFonts w:hint="eastAsia" w:ascii="仿宋" w:hAnsi="仿宋" w:eastAsia="仿宋"/>
          <w:sz w:val="28"/>
          <w:szCs w:val="28"/>
          <w:em w:val="dot"/>
        </w:rPr>
        <w:t>随身携带</w:t>
      </w:r>
      <w:r>
        <w:rPr>
          <w:rFonts w:hint="eastAsia" w:ascii="仿宋" w:hAnsi="仿宋" w:eastAsia="仿宋"/>
          <w:sz w:val="28"/>
        </w:rPr>
        <w:t>磋商须知前附表中第六款中要求的资格证明文件，以备采购人对其资格进行审查。</w:t>
      </w:r>
    </w:p>
    <w:p>
      <w:pPr>
        <w:pStyle w:val="31"/>
        <w:spacing w:line="360" w:lineRule="auto"/>
        <w:ind w:firstLine="560"/>
        <w:jc w:val="both"/>
        <w:rPr>
          <w:rFonts w:ascii="仿宋" w:hAnsi="仿宋" w:eastAsia="仿宋"/>
          <w:sz w:val="28"/>
        </w:rPr>
      </w:pPr>
      <w:r>
        <w:rPr>
          <w:rFonts w:hint="eastAsia" w:ascii="仿宋" w:hAnsi="仿宋" w:eastAsia="仿宋"/>
          <w:b/>
          <w:bCs/>
          <w:sz w:val="28"/>
        </w:rPr>
        <w:t>21.3 依据《政府采购非招标采购方式管理办法》（财政部74号令）的规定，竞争性磋商项目不举行开标会及唱标环节。</w:t>
      </w:r>
    </w:p>
    <w:p>
      <w:pPr>
        <w:pStyle w:val="31"/>
        <w:spacing w:line="360" w:lineRule="auto"/>
        <w:ind w:firstLine="560"/>
        <w:jc w:val="both"/>
        <w:rPr>
          <w:rFonts w:ascii="仿宋" w:hAnsi="仿宋" w:eastAsia="仿宋"/>
          <w:sz w:val="28"/>
        </w:rPr>
      </w:pPr>
    </w:p>
    <w:p>
      <w:pPr>
        <w:pStyle w:val="5"/>
        <w:spacing w:line="360" w:lineRule="auto"/>
      </w:pPr>
      <w:bookmarkStart w:id="31" w:name="_Toc22021"/>
      <w:bookmarkStart w:id="32" w:name="_Toc56170385"/>
      <w:bookmarkStart w:id="33" w:name="_Toc61184628"/>
      <w:r>
        <w:rPr>
          <w:rFonts w:hint="eastAsia"/>
        </w:rPr>
        <w:t>六、资格审查</w:t>
      </w:r>
      <w:bookmarkEnd w:id="31"/>
      <w:bookmarkEnd w:id="32"/>
      <w:bookmarkEnd w:id="33"/>
    </w:p>
    <w:p>
      <w:pPr>
        <w:pStyle w:val="31"/>
        <w:spacing w:line="360" w:lineRule="auto"/>
        <w:ind w:firstLine="561"/>
        <w:rPr>
          <w:rFonts w:ascii="仿宋" w:hAnsi="仿宋" w:eastAsia="仿宋"/>
          <w:b/>
          <w:bCs/>
          <w:sz w:val="28"/>
        </w:rPr>
      </w:pPr>
      <w:r>
        <w:rPr>
          <w:rFonts w:hint="eastAsia" w:ascii="仿宋" w:hAnsi="仿宋" w:eastAsia="仿宋"/>
          <w:b/>
          <w:bCs/>
          <w:sz w:val="28"/>
        </w:rPr>
        <w:t>22. 资格审查</w:t>
      </w:r>
    </w:p>
    <w:p>
      <w:pPr>
        <w:pStyle w:val="31"/>
        <w:spacing w:line="360" w:lineRule="auto"/>
        <w:ind w:firstLine="561"/>
        <w:rPr>
          <w:rFonts w:ascii="仿宋" w:hAnsi="仿宋" w:eastAsia="仿宋"/>
          <w:b/>
          <w:bCs/>
          <w:sz w:val="28"/>
        </w:rPr>
      </w:pPr>
      <w:r>
        <w:rPr>
          <w:rFonts w:hint="eastAsia" w:ascii="仿宋" w:hAnsi="仿宋" w:eastAsia="仿宋"/>
          <w:b/>
          <w:bCs/>
          <w:sz w:val="28"/>
        </w:rPr>
        <w:t>22.1 开标时，采购人按照本章第8.1.1条中规定的内容对各供应商的响应文件进行资格审查。资格审查不合格的，其磋商无效。</w:t>
      </w:r>
    </w:p>
    <w:p>
      <w:pPr>
        <w:pStyle w:val="31"/>
        <w:spacing w:line="360" w:lineRule="auto"/>
        <w:ind w:firstLine="561"/>
        <w:rPr>
          <w:rFonts w:ascii="仿宋" w:hAnsi="仿宋" w:eastAsia="仿宋"/>
          <w:sz w:val="28"/>
        </w:rPr>
      </w:pPr>
      <w:r>
        <w:rPr>
          <w:rFonts w:hint="eastAsia" w:ascii="仿宋" w:hAnsi="仿宋" w:eastAsia="仿宋"/>
          <w:b/>
          <w:bCs/>
          <w:sz w:val="28"/>
        </w:rPr>
        <w:t>22.2 合格供应商不足三家的，不进行磋商。</w:t>
      </w:r>
    </w:p>
    <w:p>
      <w:pPr>
        <w:pStyle w:val="5"/>
        <w:spacing w:line="360" w:lineRule="auto"/>
      </w:pPr>
      <w:bookmarkStart w:id="34" w:name="_Toc3968"/>
      <w:bookmarkStart w:id="35" w:name="_Toc56170386"/>
      <w:bookmarkStart w:id="36" w:name="_Toc61184629"/>
      <w:r>
        <w:rPr>
          <w:rFonts w:hint="eastAsia"/>
        </w:rPr>
        <w:t>七、磋商和定标</w:t>
      </w:r>
      <w:bookmarkEnd w:id="34"/>
      <w:bookmarkEnd w:id="35"/>
      <w:bookmarkEnd w:id="36"/>
    </w:p>
    <w:p>
      <w:pPr>
        <w:pStyle w:val="31"/>
        <w:spacing w:line="360" w:lineRule="auto"/>
        <w:ind w:firstLine="560"/>
        <w:jc w:val="both"/>
        <w:rPr>
          <w:rFonts w:ascii="仿宋" w:hAnsi="仿宋" w:eastAsia="仿宋"/>
          <w:sz w:val="28"/>
        </w:rPr>
      </w:pPr>
      <w:r>
        <w:rPr>
          <w:rFonts w:hint="eastAsia" w:ascii="仿宋" w:hAnsi="仿宋" w:eastAsia="仿宋"/>
          <w:sz w:val="28"/>
        </w:rPr>
        <w:t>23. 磋商原则</w:t>
      </w:r>
    </w:p>
    <w:p>
      <w:pPr>
        <w:pStyle w:val="31"/>
        <w:spacing w:line="360" w:lineRule="auto"/>
        <w:ind w:firstLine="560"/>
        <w:jc w:val="both"/>
        <w:rPr>
          <w:rFonts w:ascii="仿宋" w:hAnsi="仿宋" w:eastAsia="仿宋"/>
          <w:sz w:val="28"/>
        </w:rPr>
      </w:pPr>
      <w:r>
        <w:rPr>
          <w:rFonts w:hint="eastAsia" w:ascii="仿宋" w:hAnsi="仿宋" w:eastAsia="仿宋"/>
          <w:sz w:val="28"/>
        </w:rPr>
        <w:t>23.1 本项目的磋商遵循公平、公正、科学、择优的原则。</w:t>
      </w:r>
    </w:p>
    <w:p>
      <w:pPr>
        <w:pStyle w:val="31"/>
        <w:spacing w:line="360" w:lineRule="auto"/>
        <w:ind w:firstLine="560"/>
        <w:jc w:val="both"/>
        <w:rPr>
          <w:rFonts w:ascii="仿宋" w:hAnsi="仿宋" w:eastAsia="仿宋"/>
          <w:sz w:val="28"/>
        </w:rPr>
      </w:pPr>
      <w:r>
        <w:rPr>
          <w:rFonts w:hint="eastAsia" w:ascii="仿宋" w:hAnsi="仿宋" w:eastAsia="仿宋"/>
          <w:sz w:val="28"/>
        </w:rPr>
        <w:t>23.2 磋商委员会将严格按照《中华人民共和国政府采购法》、中华人民共和国政府采购法实施条例（国务院令第658号）、《政府采购货物和服务招标投标管理办法》（财政部87号令）、《政府采购竞争性磋商采购方式管理暂行办法》财库〔2014〕214号等相关法律法规的规定依法磋商，维护各方当事人的合法权益。</w:t>
      </w:r>
    </w:p>
    <w:p>
      <w:pPr>
        <w:pStyle w:val="31"/>
        <w:spacing w:line="360" w:lineRule="auto"/>
        <w:ind w:firstLine="560"/>
        <w:jc w:val="both"/>
        <w:rPr>
          <w:rFonts w:ascii="仿宋" w:hAnsi="仿宋" w:eastAsia="仿宋"/>
          <w:sz w:val="28"/>
        </w:rPr>
      </w:pPr>
      <w:r>
        <w:rPr>
          <w:rFonts w:hint="eastAsia" w:ascii="仿宋" w:hAnsi="仿宋" w:eastAsia="仿宋"/>
          <w:sz w:val="28"/>
        </w:rPr>
        <w:t>23.3 不徇私情，不明招暗定。</w:t>
      </w:r>
    </w:p>
    <w:p>
      <w:pPr>
        <w:pStyle w:val="31"/>
        <w:spacing w:line="360" w:lineRule="auto"/>
        <w:ind w:firstLine="560"/>
        <w:jc w:val="both"/>
        <w:rPr>
          <w:rFonts w:ascii="仿宋" w:hAnsi="仿宋" w:eastAsia="仿宋"/>
          <w:sz w:val="28"/>
        </w:rPr>
      </w:pPr>
      <w:r>
        <w:rPr>
          <w:rFonts w:hint="eastAsia" w:ascii="仿宋" w:hAnsi="仿宋" w:eastAsia="仿宋"/>
          <w:sz w:val="28"/>
        </w:rPr>
        <w:t>23.4 资格审查合格的供应商，均有同等机会参加竞争。</w:t>
      </w:r>
    </w:p>
    <w:p>
      <w:pPr>
        <w:pStyle w:val="31"/>
        <w:spacing w:line="360" w:lineRule="auto"/>
        <w:ind w:firstLine="560"/>
        <w:jc w:val="both"/>
        <w:rPr>
          <w:rFonts w:ascii="仿宋" w:hAnsi="仿宋" w:eastAsia="仿宋"/>
          <w:sz w:val="28"/>
        </w:rPr>
      </w:pPr>
      <w:r>
        <w:rPr>
          <w:rFonts w:hint="eastAsia" w:ascii="仿宋" w:hAnsi="仿宋" w:eastAsia="仿宋"/>
          <w:sz w:val="28"/>
        </w:rPr>
        <w:t>23.5 磋商委员会不得私自泄露磋商内容，不得进行旨在影响磋商结果公正、公平的任何活动。</w:t>
      </w:r>
    </w:p>
    <w:p>
      <w:pPr>
        <w:pStyle w:val="31"/>
        <w:spacing w:line="360" w:lineRule="auto"/>
        <w:ind w:firstLine="560"/>
        <w:jc w:val="both"/>
        <w:rPr>
          <w:rFonts w:ascii="仿宋" w:hAnsi="仿宋" w:eastAsia="仿宋"/>
          <w:sz w:val="28"/>
        </w:rPr>
      </w:pPr>
      <w:r>
        <w:rPr>
          <w:rFonts w:hint="eastAsia" w:ascii="仿宋" w:hAnsi="仿宋" w:eastAsia="仿宋"/>
          <w:sz w:val="28"/>
        </w:rPr>
        <w:t>24. 磋商方法</w:t>
      </w:r>
    </w:p>
    <w:p>
      <w:pPr>
        <w:pStyle w:val="31"/>
        <w:spacing w:line="360" w:lineRule="auto"/>
        <w:ind w:firstLine="560"/>
        <w:jc w:val="both"/>
        <w:rPr>
          <w:rFonts w:ascii="仿宋" w:hAnsi="仿宋" w:eastAsia="仿宋"/>
          <w:sz w:val="28"/>
        </w:rPr>
      </w:pPr>
      <w:r>
        <w:rPr>
          <w:rFonts w:hint="eastAsia" w:ascii="仿宋" w:hAnsi="仿宋" w:eastAsia="仿宋"/>
          <w:sz w:val="28"/>
        </w:rPr>
        <w:t>24.1 采购代理机构将根据有关法律法规的规定组建本次磋商的磋商委员会。磋商委员会成员由本行业相关技术、经济等方面的专家组成。其中，技术、经济等方面的专家不少于成员总人数的三分之二。</w:t>
      </w:r>
    </w:p>
    <w:p>
      <w:pPr>
        <w:pStyle w:val="31"/>
        <w:spacing w:line="360" w:lineRule="auto"/>
        <w:ind w:firstLine="560"/>
        <w:jc w:val="both"/>
        <w:rPr>
          <w:rFonts w:ascii="仿宋" w:hAnsi="仿宋" w:eastAsia="仿宋"/>
          <w:sz w:val="28"/>
        </w:rPr>
      </w:pPr>
      <w:r>
        <w:rPr>
          <w:rFonts w:hint="eastAsia" w:ascii="仿宋" w:hAnsi="仿宋" w:eastAsia="仿宋"/>
          <w:sz w:val="28"/>
        </w:rPr>
        <w:t>24.2 磋商的依据为磋商文件和响应文件。根据相关法律法规的规定，磋商委员会不以任何外部证据作为其磋商的依据或标准。</w:t>
      </w:r>
    </w:p>
    <w:p>
      <w:pPr>
        <w:pStyle w:val="31"/>
        <w:spacing w:line="360" w:lineRule="auto"/>
        <w:ind w:firstLine="560"/>
        <w:jc w:val="both"/>
        <w:rPr>
          <w:rFonts w:ascii="仿宋" w:hAnsi="仿宋" w:eastAsia="仿宋"/>
          <w:sz w:val="28"/>
        </w:rPr>
      </w:pPr>
      <w:r>
        <w:rPr>
          <w:rFonts w:hint="eastAsia" w:ascii="仿宋" w:hAnsi="仿宋" w:eastAsia="仿宋"/>
          <w:sz w:val="28"/>
        </w:rPr>
        <w:t>24.3 磋商过程将严格保密。磋商后直到授予成交供应商合同止，凡是属于审查、澄清、评价和比较的有关磋商资料以及授标建议等均不得向供应商或其他无关的人员透露。</w:t>
      </w:r>
    </w:p>
    <w:p>
      <w:pPr>
        <w:pStyle w:val="31"/>
        <w:spacing w:line="360" w:lineRule="auto"/>
        <w:ind w:firstLine="560"/>
        <w:jc w:val="both"/>
        <w:rPr>
          <w:rFonts w:ascii="仿宋" w:hAnsi="仿宋" w:eastAsia="仿宋"/>
          <w:sz w:val="28"/>
        </w:rPr>
      </w:pPr>
      <w:r>
        <w:rPr>
          <w:rFonts w:hint="eastAsia" w:ascii="仿宋" w:hAnsi="仿宋" w:eastAsia="仿宋"/>
          <w:sz w:val="28"/>
        </w:rPr>
        <w:t>24.4 在磋商的整个过程中，供应商所进行的旨在影响磋商结果的活动，可能导致其磋商被拒绝，或者被取消成交资格。</w:t>
      </w:r>
    </w:p>
    <w:p>
      <w:pPr>
        <w:pStyle w:val="31"/>
        <w:spacing w:line="360" w:lineRule="auto"/>
        <w:ind w:firstLine="562"/>
        <w:jc w:val="both"/>
        <w:rPr>
          <w:rFonts w:ascii="仿宋" w:hAnsi="仿宋" w:eastAsia="仿宋"/>
          <w:sz w:val="28"/>
        </w:rPr>
      </w:pPr>
      <w:r>
        <w:rPr>
          <w:rFonts w:hint="eastAsia" w:ascii="仿宋" w:hAnsi="仿宋" w:eastAsia="仿宋"/>
          <w:sz w:val="28"/>
        </w:rPr>
        <w:t>24.5 本次磋商采用综合评分法进行磋商。磋商分符合性审查和详细评审两个阶段。</w:t>
      </w:r>
    </w:p>
    <w:p>
      <w:pPr>
        <w:pStyle w:val="31"/>
        <w:spacing w:line="360" w:lineRule="auto"/>
        <w:ind w:firstLine="562"/>
        <w:jc w:val="both"/>
        <w:rPr>
          <w:rFonts w:ascii="仿宋" w:hAnsi="仿宋" w:eastAsia="仿宋"/>
          <w:sz w:val="28"/>
        </w:rPr>
      </w:pPr>
      <w:r>
        <w:rPr>
          <w:rFonts w:hint="eastAsia" w:ascii="仿宋" w:hAnsi="仿宋" w:eastAsia="仿宋"/>
          <w:sz w:val="28"/>
        </w:rPr>
        <w:t>24.5.1 只有通过符合性审查的响应文件才可进入详细评审阶段。</w:t>
      </w:r>
    </w:p>
    <w:p>
      <w:pPr>
        <w:pStyle w:val="31"/>
        <w:spacing w:line="360" w:lineRule="auto"/>
        <w:ind w:firstLine="562"/>
        <w:jc w:val="both"/>
        <w:rPr>
          <w:rFonts w:ascii="仿宋" w:hAnsi="仿宋" w:eastAsia="仿宋"/>
          <w:sz w:val="28"/>
        </w:rPr>
      </w:pPr>
      <w:r>
        <w:rPr>
          <w:rFonts w:hint="eastAsia" w:ascii="仿宋" w:hAnsi="仿宋" w:eastAsia="仿宋"/>
          <w:sz w:val="28"/>
        </w:rPr>
        <w:t>24.5.2 详细评审分为商务评审（含磋商报价得分计算）和技术评审两个部分。</w:t>
      </w:r>
    </w:p>
    <w:p>
      <w:pPr>
        <w:pStyle w:val="31"/>
        <w:spacing w:line="360" w:lineRule="auto"/>
        <w:ind w:firstLine="560"/>
        <w:jc w:val="both"/>
        <w:rPr>
          <w:rFonts w:ascii="仿宋" w:hAnsi="仿宋" w:eastAsia="仿宋"/>
          <w:sz w:val="28"/>
        </w:rPr>
      </w:pPr>
      <w:r>
        <w:rPr>
          <w:rFonts w:hint="eastAsia" w:ascii="仿宋" w:hAnsi="仿宋" w:eastAsia="仿宋"/>
          <w:sz w:val="28"/>
        </w:rPr>
        <w:t>24.6 符合性审查</w:t>
      </w:r>
    </w:p>
    <w:p>
      <w:pPr>
        <w:pStyle w:val="31"/>
        <w:spacing w:line="360" w:lineRule="auto"/>
        <w:ind w:firstLine="560"/>
        <w:jc w:val="both"/>
        <w:rPr>
          <w:rFonts w:ascii="仿宋" w:hAnsi="仿宋" w:eastAsia="仿宋"/>
          <w:sz w:val="28"/>
        </w:rPr>
      </w:pPr>
      <w:r>
        <w:rPr>
          <w:rFonts w:hint="eastAsia" w:ascii="仿宋" w:hAnsi="仿宋" w:eastAsia="仿宋"/>
          <w:sz w:val="28"/>
        </w:rPr>
        <w:t>磋商委员会对符合资格的供应商的响应文件进行符合性审查，以确定其是否满足磋商文件的实质性要求，是否存在重大偏离。重大偏离系指响应文件的有效性、真实性、合同的供货范围、质量、性能和规格等内容在实质上与磋商文件形成了重大的不一致，而这种不一致可能限制了买方的权力和供应商的义务，纠正或承认这些偏离将会对该供应商和其它供应商合理的竞争地位产生不公正的影响。与磋商文件有重大偏离的响应文件将被拒绝，磋商无效。具体评审内容系指：</w:t>
      </w:r>
    </w:p>
    <w:p>
      <w:pPr>
        <w:pStyle w:val="21"/>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 xml:space="preserve">24.6.1 </w:t>
      </w:r>
      <w:r>
        <w:rPr>
          <w:rFonts w:hint="eastAsia" w:ascii="仿宋" w:hAnsi="仿宋" w:eastAsia="仿宋"/>
          <w:b/>
          <w:bCs/>
          <w:sz w:val="28"/>
        </w:rPr>
        <w:t>响应文件</w:t>
      </w:r>
      <w:r>
        <w:rPr>
          <w:rFonts w:hint="eastAsia" w:ascii="仿宋" w:hAnsi="仿宋" w:eastAsia="仿宋"/>
          <w:b/>
          <w:bCs/>
          <w:color w:val="000000"/>
          <w:sz w:val="28"/>
        </w:rPr>
        <w:t>组成不完整，主要内容未能按磋商文件规定的内容、格式填写、装订；</w:t>
      </w:r>
    </w:p>
    <w:p>
      <w:pPr>
        <w:pStyle w:val="21"/>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 xml:space="preserve">24.6.2 </w:t>
      </w:r>
      <w:r>
        <w:rPr>
          <w:rFonts w:hint="eastAsia" w:ascii="仿宋" w:hAnsi="仿宋" w:eastAsia="仿宋"/>
          <w:b/>
          <w:bCs/>
          <w:sz w:val="28"/>
        </w:rPr>
        <w:t>响应文件</w:t>
      </w:r>
      <w:r>
        <w:rPr>
          <w:rFonts w:hint="eastAsia" w:ascii="仿宋" w:hAnsi="仿宋" w:eastAsia="仿宋"/>
          <w:b/>
          <w:bCs/>
          <w:color w:val="000000"/>
          <w:sz w:val="28"/>
        </w:rPr>
        <w:t>的有效期不满足磋商文件的规定；</w:t>
      </w:r>
    </w:p>
    <w:p>
      <w:pPr>
        <w:pStyle w:val="21"/>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24.6.3 磋商代表授权书未能由法定代表人签署</w:t>
      </w:r>
      <w:r>
        <w:rPr>
          <w:rFonts w:hint="eastAsia" w:ascii="仿宋" w:hAnsi="仿宋" w:eastAsia="仿宋"/>
          <w:b/>
          <w:bCs/>
          <w:color w:val="000000"/>
          <w:sz w:val="28"/>
          <w:lang w:val="zh-CN"/>
        </w:rPr>
        <w:t>并加盖公章</w:t>
      </w:r>
      <w:r>
        <w:rPr>
          <w:rFonts w:hint="eastAsia" w:ascii="仿宋" w:hAnsi="仿宋" w:eastAsia="仿宋"/>
          <w:b/>
          <w:bCs/>
          <w:color w:val="000000"/>
          <w:sz w:val="28"/>
        </w:rPr>
        <w:t>；</w:t>
      </w:r>
    </w:p>
    <w:p>
      <w:pPr>
        <w:pStyle w:val="31"/>
        <w:spacing w:line="360" w:lineRule="auto"/>
        <w:ind w:firstLine="560" w:firstLineChars="200"/>
        <w:jc w:val="both"/>
        <w:rPr>
          <w:rFonts w:ascii="仿宋" w:hAnsi="仿宋" w:eastAsia="仿宋"/>
          <w:b/>
          <w:bCs/>
          <w:sz w:val="28"/>
        </w:rPr>
      </w:pPr>
      <w:r>
        <w:rPr>
          <w:rFonts w:hint="eastAsia" w:ascii="仿宋" w:hAnsi="仿宋" w:eastAsia="仿宋"/>
          <w:b/>
          <w:bCs/>
          <w:sz w:val="28"/>
        </w:rPr>
        <w:t>24.6.4 响应文件没有按照规定在应由企业法人或法人授权代表在所有规定签章处逐一签署及加盖单位公章的；</w:t>
      </w:r>
    </w:p>
    <w:p>
      <w:pPr>
        <w:pStyle w:val="21"/>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24.6.5 投标文件针对同一种货物出现了两个或两个以上的报价；</w:t>
      </w:r>
    </w:p>
    <w:p>
      <w:pPr>
        <w:pStyle w:val="21"/>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 xml:space="preserve">24.6.6 </w:t>
      </w:r>
      <w:r>
        <w:rPr>
          <w:rFonts w:hint="eastAsia" w:ascii="仿宋" w:hAnsi="仿宋" w:eastAsia="仿宋"/>
          <w:b/>
          <w:bCs/>
          <w:sz w:val="28"/>
        </w:rPr>
        <w:t>响应文件</w:t>
      </w:r>
      <w:r>
        <w:rPr>
          <w:rFonts w:hint="eastAsia" w:ascii="仿宋" w:hAnsi="仿宋" w:eastAsia="仿宋"/>
          <w:b/>
          <w:bCs/>
          <w:color w:val="000000"/>
          <w:sz w:val="28"/>
        </w:rPr>
        <w:t>载明的磋商项目交货期限超过磋商文件规定的期限；</w:t>
      </w:r>
    </w:p>
    <w:p>
      <w:pPr>
        <w:pStyle w:val="21"/>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24.6.7</w:t>
      </w:r>
      <w:r>
        <w:rPr>
          <w:rFonts w:hint="eastAsia" w:ascii="仿宋" w:hAnsi="仿宋" w:eastAsia="仿宋"/>
          <w:b/>
          <w:bCs/>
          <w:sz w:val="28"/>
        </w:rPr>
        <w:t>响应文件</w:t>
      </w:r>
      <w:r>
        <w:rPr>
          <w:rFonts w:hint="eastAsia" w:ascii="仿宋" w:hAnsi="仿宋" w:eastAsia="仿宋"/>
          <w:b/>
          <w:bCs/>
          <w:color w:val="000000"/>
          <w:sz w:val="28"/>
        </w:rPr>
        <w:t>载明的功能需求、验收标准和方法等不符合磋商文件的要求；</w:t>
      </w:r>
    </w:p>
    <w:p>
      <w:pPr>
        <w:pStyle w:val="21"/>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24.6.8 供应商的报价超过预算价或最高限价；</w:t>
      </w:r>
    </w:p>
    <w:p>
      <w:pPr>
        <w:pStyle w:val="21"/>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 xml:space="preserve">24.6.9 </w:t>
      </w:r>
      <w:r>
        <w:rPr>
          <w:rFonts w:hint="eastAsia" w:ascii="仿宋" w:hAnsi="仿宋" w:eastAsia="仿宋"/>
          <w:b/>
          <w:bCs/>
          <w:sz w:val="28"/>
        </w:rPr>
        <w:t>响应文件</w:t>
      </w:r>
      <w:r>
        <w:rPr>
          <w:rFonts w:hint="eastAsia" w:ascii="仿宋" w:hAnsi="仿宋" w:eastAsia="仿宋"/>
          <w:b/>
          <w:bCs/>
          <w:color w:val="000000"/>
          <w:sz w:val="28"/>
        </w:rPr>
        <w:t>含有采购人不能接受的附加条件；</w:t>
      </w:r>
    </w:p>
    <w:p>
      <w:pPr>
        <w:pStyle w:val="21"/>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b/>
          <w:bCs/>
          <w:color w:val="000000"/>
          <w:sz w:val="28"/>
        </w:rPr>
        <w:t>24.6.10 不符合法律、法规和磋商文件中规定的其他实质性要求。</w:t>
      </w:r>
    </w:p>
    <w:p>
      <w:pPr>
        <w:pStyle w:val="32"/>
        <w:spacing w:line="360" w:lineRule="auto"/>
        <w:ind w:firstLine="560"/>
        <w:rPr>
          <w:rFonts w:ascii="仿宋" w:hAnsi="仿宋" w:eastAsia="仿宋"/>
          <w:color w:val="000000"/>
        </w:rPr>
      </w:pPr>
      <w:r>
        <w:rPr>
          <w:rFonts w:hint="eastAsia" w:ascii="仿宋" w:hAnsi="仿宋" w:eastAsia="仿宋"/>
          <w:color w:val="000000"/>
        </w:rPr>
        <w:t>24.7 对通过符合性审查的</w:t>
      </w:r>
      <w:r>
        <w:rPr>
          <w:rFonts w:hint="eastAsia" w:ascii="仿宋" w:hAnsi="仿宋" w:eastAsia="仿宋"/>
        </w:rPr>
        <w:t>响应文件</w:t>
      </w:r>
      <w:r>
        <w:rPr>
          <w:rFonts w:hint="eastAsia" w:ascii="仿宋" w:hAnsi="仿宋" w:eastAsia="仿宋"/>
          <w:color w:val="000000"/>
        </w:rPr>
        <w:t>，磋商委员会将对其进行算术性修正。算术性修正是指对</w:t>
      </w:r>
      <w:r>
        <w:rPr>
          <w:rFonts w:hint="eastAsia" w:ascii="仿宋" w:hAnsi="仿宋" w:eastAsia="仿宋"/>
        </w:rPr>
        <w:t>响应文件</w:t>
      </w:r>
      <w:r>
        <w:rPr>
          <w:rFonts w:hint="eastAsia" w:ascii="仿宋" w:hAnsi="仿宋" w:eastAsia="仿宋"/>
          <w:color w:val="000000"/>
        </w:rPr>
        <w:t>报价出现前后不一致的进行校核，并对其算术上和运算上的差错给予修正。修正的原则如下：</w:t>
      </w:r>
    </w:p>
    <w:p>
      <w:pPr>
        <w:pStyle w:val="21"/>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 xml:space="preserve">24.7.1 </w:t>
      </w:r>
      <w:r>
        <w:rPr>
          <w:rFonts w:hint="eastAsia" w:ascii="仿宋" w:hAnsi="仿宋" w:eastAsia="仿宋"/>
          <w:sz w:val="28"/>
        </w:rPr>
        <w:t>响应文件</w:t>
      </w:r>
      <w:r>
        <w:rPr>
          <w:rFonts w:hint="eastAsia" w:ascii="仿宋" w:hAnsi="仿宋" w:eastAsia="仿宋"/>
          <w:color w:val="000000"/>
          <w:sz w:val="28"/>
        </w:rPr>
        <w:t>中磋商一览表内容与</w:t>
      </w:r>
      <w:r>
        <w:rPr>
          <w:rFonts w:hint="eastAsia" w:ascii="仿宋" w:hAnsi="仿宋" w:eastAsia="仿宋"/>
          <w:sz w:val="28"/>
        </w:rPr>
        <w:t>响应文件</w:t>
      </w:r>
      <w:r>
        <w:rPr>
          <w:rFonts w:hint="eastAsia" w:ascii="仿宋" w:hAnsi="仿宋" w:eastAsia="仿宋"/>
          <w:color w:val="000000"/>
          <w:sz w:val="28"/>
        </w:rPr>
        <w:t>中相应内容不一致的，以磋商一览表为准；</w:t>
      </w:r>
    </w:p>
    <w:p>
      <w:pPr>
        <w:pStyle w:val="21"/>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 xml:space="preserve">24.7.2 </w:t>
      </w:r>
      <w:r>
        <w:rPr>
          <w:rFonts w:hint="eastAsia" w:ascii="仿宋" w:hAnsi="仿宋" w:eastAsia="仿宋"/>
          <w:sz w:val="28"/>
        </w:rPr>
        <w:t>响应文件</w:t>
      </w:r>
      <w:r>
        <w:rPr>
          <w:rFonts w:hint="eastAsia" w:ascii="仿宋" w:hAnsi="仿宋" w:eastAsia="仿宋"/>
          <w:color w:val="000000"/>
          <w:sz w:val="28"/>
        </w:rPr>
        <w:t>的大写金额和小写金额不一致的，以大写金额为准；</w:t>
      </w:r>
    </w:p>
    <w:p>
      <w:pPr>
        <w:pStyle w:val="21"/>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24.7.3 单价金额小数点或者百分比有明显错位的，以磋商一览表的总价为准，并修改单价；</w:t>
      </w:r>
    </w:p>
    <w:p>
      <w:pPr>
        <w:pStyle w:val="21"/>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24.7.4 总价金额与按单价汇总金额不一致的，以单价金额计算结果为准。</w:t>
      </w:r>
    </w:p>
    <w:p>
      <w:pPr>
        <w:pStyle w:val="21"/>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24.7.5 同时出现两种以上不一致的，按照上述规定的顺序修正。修正后的报价须供应商确认，如果供应商拒绝确认，其磋商无效。</w:t>
      </w:r>
    </w:p>
    <w:p>
      <w:pPr>
        <w:pStyle w:val="21"/>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24.7.6 对不同文字文本磋商文件的解释发生异议的，以中文文本为准。</w:t>
      </w:r>
    </w:p>
    <w:p>
      <w:pPr>
        <w:pStyle w:val="21"/>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24.7.7 磋商委员会将拒绝被定为实质上非响应性的磋商，供应商不能通过修正或撤销不符之处而使其磋商成为响应性磋商。</w:t>
      </w:r>
    </w:p>
    <w:p>
      <w:pPr>
        <w:pStyle w:val="21"/>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24.7.8 磋商委员会将允许磋商中有微小的不正规、不一致或不规则，而该微小之处不构成重大偏离。</w:t>
      </w:r>
    </w:p>
    <w:p>
      <w:pPr>
        <w:pStyle w:val="34"/>
        <w:spacing w:line="360" w:lineRule="auto"/>
        <w:ind w:firstLine="560"/>
        <w:jc w:val="both"/>
        <w:rPr>
          <w:rFonts w:ascii="仿宋" w:hAnsi="仿宋" w:eastAsia="仿宋"/>
          <w:b w:val="0"/>
          <w:color w:val="000000"/>
          <w:kern w:val="0"/>
          <w:sz w:val="28"/>
        </w:rPr>
      </w:pPr>
      <w:r>
        <w:rPr>
          <w:rFonts w:hint="eastAsia" w:ascii="仿宋" w:hAnsi="仿宋" w:eastAsia="仿宋"/>
          <w:b w:val="0"/>
          <w:color w:val="000000"/>
          <w:kern w:val="0"/>
          <w:sz w:val="28"/>
        </w:rPr>
        <w:t>24.8 详细评审</w:t>
      </w:r>
    </w:p>
    <w:p>
      <w:pPr>
        <w:pStyle w:val="34"/>
        <w:spacing w:line="360" w:lineRule="auto"/>
        <w:ind w:firstLine="560"/>
        <w:jc w:val="both"/>
        <w:rPr>
          <w:rFonts w:ascii="仿宋" w:hAnsi="仿宋" w:eastAsia="仿宋"/>
          <w:b w:val="0"/>
          <w:color w:val="000000"/>
          <w:kern w:val="0"/>
          <w:sz w:val="28"/>
        </w:rPr>
      </w:pPr>
      <w:r>
        <w:rPr>
          <w:rFonts w:hint="eastAsia" w:ascii="仿宋" w:hAnsi="仿宋" w:eastAsia="仿宋"/>
          <w:b w:val="0"/>
          <w:color w:val="000000"/>
          <w:kern w:val="0"/>
          <w:sz w:val="28"/>
        </w:rPr>
        <w:t>24.8.1 磋商委员会对符合性审查合格的响应文件进行商务和技术评审，综合比较与评价。以响应文件能最大限度地满足磋商文件中规定的各项评价标准为依据，独立地对各响应文件进行评审和打分。</w:t>
      </w:r>
    </w:p>
    <w:p>
      <w:pPr>
        <w:pStyle w:val="34"/>
        <w:spacing w:line="360" w:lineRule="auto"/>
        <w:ind w:firstLine="560"/>
        <w:jc w:val="left"/>
        <w:rPr>
          <w:rFonts w:ascii="仿宋" w:hAnsi="仿宋" w:eastAsia="仿宋"/>
          <w:b w:val="0"/>
          <w:color w:val="000000"/>
          <w:sz w:val="28"/>
        </w:rPr>
      </w:pPr>
      <w:r>
        <w:rPr>
          <w:rFonts w:hint="eastAsia" w:ascii="仿宋" w:hAnsi="仿宋" w:eastAsia="仿宋"/>
          <w:b w:val="0"/>
          <w:color w:val="000000"/>
          <w:sz w:val="28"/>
        </w:rPr>
        <w:t>24.8.2 评标委员会将对下述评审因素进行量化，并根据评委会每个成员对投标文件的评审和理解进行打分，满分为100分。商务部分权重占50%，其中价格满分为30分，商务条件满分为20分；技术部分权重占50%，满分为50分。供应商两部分的分值相加，即为该供应商的综合评估分。</w:t>
      </w:r>
    </w:p>
    <w:p>
      <w:pPr>
        <w:pStyle w:val="34"/>
        <w:spacing w:line="360" w:lineRule="auto"/>
        <w:ind w:firstLine="560"/>
        <w:jc w:val="both"/>
        <w:rPr>
          <w:rFonts w:ascii="仿宋" w:hAnsi="仿宋" w:eastAsia="仿宋"/>
          <w:b w:val="0"/>
          <w:color w:val="000000"/>
          <w:sz w:val="28"/>
        </w:rPr>
      </w:pPr>
      <w:r>
        <w:rPr>
          <w:rFonts w:hint="eastAsia" w:ascii="仿宋" w:hAnsi="仿宋" w:eastAsia="仿宋"/>
          <w:b w:val="0"/>
          <w:color w:val="000000"/>
          <w:sz w:val="28"/>
        </w:rPr>
        <w:t>具体分值见下表：</w:t>
      </w:r>
    </w:p>
    <w:p>
      <w:pPr>
        <w:pStyle w:val="34"/>
        <w:numPr>
          <w:ilvl w:val="0"/>
          <w:numId w:val="2"/>
        </w:numPr>
        <w:spacing w:line="360" w:lineRule="auto"/>
        <w:ind w:firstLine="0" w:firstLineChars="0"/>
        <w:jc w:val="both"/>
        <w:rPr>
          <w:rFonts w:ascii="仿宋" w:hAnsi="仿宋" w:eastAsia="仿宋"/>
          <w:b w:val="0"/>
          <w:color w:val="000000"/>
          <w:sz w:val="28"/>
        </w:rPr>
      </w:pPr>
      <w:r>
        <w:rPr>
          <w:rFonts w:hint="eastAsia" w:ascii="仿宋" w:hAnsi="仿宋" w:eastAsia="仿宋"/>
          <w:b w:val="0"/>
          <w:color w:val="000000"/>
          <w:sz w:val="28"/>
        </w:rPr>
        <w:t>商务部分（50分）</w:t>
      </w:r>
    </w:p>
    <w:tbl>
      <w:tblPr>
        <w:tblStyle w:val="23"/>
        <w:tblW w:w="9017" w:type="dxa"/>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608"/>
        <w:gridCol w:w="1071"/>
        <w:gridCol w:w="5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2405" w:type="dxa"/>
            <w:gridSpan w:val="2"/>
            <w:vAlign w:val="center"/>
          </w:tcPr>
          <w:p>
            <w:pPr>
              <w:pStyle w:val="39"/>
              <w:spacing w:line="360" w:lineRule="exact"/>
              <w:rPr>
                <w:rFonts w:ascii="仿宋" w:hAnsi="仿宋" w:eastAsia="仿宋"/>
                <w:b w:val="0"/>
                <w:color w:val="auto"/>
                <w:sz w:val="24"/>
                <w:szCs w:val="24"/>
              </w:rPr>
            </w:pPr>
            <w:r>
              <w:rPr>
                <w:rFonts w:hint="eastAsia" w:ascii="仿宋" w:hAnsi="仿宋" w:eastAsia="仿宋"/>
                <w:b w:val="0"/>
                <w:color w:val="auto"/>
                <w:sz w:val="24"/>
                <w:szCs w:val="24"/>
              </w:rPr>
              <w:t>评审项目</w:t>
            </w:r>
          </w:p>
        </w:tc>
        <w:tc>
          <w:tcPr>
            <w:tcW w:w="1071" w:type="dxa"/>
            <w:vAlign w:val="center"/>
          </w:tcPr>
          <w:p>
            <w:pPr>
              <w:pStyle w:val="39"/>
              <w:spacing w:line="360" w:lineRule="exact"/>
              <w:rPr>
                <w:rFonts w:ascii="仿宋" w:hAnsi="仿宋" w:eastAsia="仿宋"/>
                <w:b w:val="0"/>
                <w:color w:val="auto"/>
                <w:sz w:val="24"/>
                <w:szCs w:val="24"/>
              </w:rPr>
            </w:pPr>
            <w:r>
              <w:rPr>
                <w:rFonts w:hint="eastAsia" w:ascii="仿宋" w:hAnsi="仿宋" w:eastAsia="仿宋"/>
                <w:b w:val="0"/>
                <w:color w:val="auto"/>
                <w:sz w:val="24"/>
                <w:szCs w:val="24"/>
              </w:rPr>
              <w:t>分值</w:t>
            </w:r>
          </w:p>
        </w:tc>
        <w:tc>
          <w:tcPr>
            <w:tcW w:w="5541" w:type="dxa"/>
            <w:vAlign w:val="center"/>
          </w:tcPr>
          <w:p>
            <w:pPr>
              <w:pStyle w:val="39"/>
              <w:spacing w:line="360" w:lineRule="exact"/>
              <w:rPr>
                <w:rFonts w:ascii="仿宋" w:hAnsi="仿宋" w:eastAsia="仿宋"/>
                <w:b w:val="0"/>
                <w:color w:val="auto"/>
                <w:sz w:val="24"/>
                <w:szCs w:val="24"/>
              </w:rPr>
            </w:pPr>
            <w:r>
              <w:rPr>
                <w:rFonts w:hint="eastAsia" w:ascii="仿宋" w:hAnsi="仿宋" w:eastAsia="仿宋"/>
                <w:b w:val="0"/>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2405" w:type="dxa"/>
            <w:gridSpan w:val="2"/>
            <w:vAlign w:val="center"/>
          </w:tcPr>
          <w:p>
            <w:pPr>
              <w:pStyle w:val="39"/>
              <w:spacing w:line="360" w:lineRule="exact"/>
              <w:rPr>
                <w:rFonts w:ascii="仿宋" w:hAnsi="仿宋" w:eastAsia="仿宋"/>
                <w:b w:val="0"/>
                <w:color w:val="auto"/>
                <w:sz w:val="24"/>
                <w:szCs w:val="24"/>
              </w:rPr>
            </w:pPr>
            <w:r>
              <w:rPr>
                <w:rFonts w:hint="eastAsia" w:ascii="仿宋" w:hAnsi="仿宋" w:eastAsia="仿宋"/>
                <w:b w:val="0"/>
                <w:color w:val="auto"/>
                <w:sz w:val="24"/>
                <w:szCs w:val="24"/>
              </w:rPr>
              <w:t>价格</w:t>
            </w:r>
          </w:p>
        </w:tc>
        <w:tc>
          <w:tcPr>
            <w:tcW w:w="1071" w:type="dxa"/>
            <w:vAlign w:val="center"/>
          </w:tcPr>
          <w:p>
            <w:pPr>
              <w:pStyle w:val="39"/>
              <w:spacing w:line="360" w:lineRule="exact"/>
              <w:rPr>
                <w:rFonts w:ascii="仿宋" w:hAnsi="仿宋" w:eastAsia="仿宋"/>
                <w:b w:val="0"/>
                <w:color w:val="auto"/>
                <w:sz w:val="24"/>
                <w:szCs w:val="24"/>
              </w:rPr>
            </w:pPr>
            <w:r>
              <w:rPr>
                <w:rFonts w:hint="eastAsia" w:ascii="仿宋" w:hAnsi="仿宋" w:eastAsia="仿宋"/>
                <w:b w:val="0"/>
                <w:color w:val="auto"/>
                <w:sz w:val="24"/>
                <w:szCs w:val="24"/>
              </w:rPr>
              <w:t>30分</w:t>
            </w:r>
          </w:p>
        </w:tc>
        <w:tc>
          <w:tcPr>
            <w:tcW w:w="5541" w:type="dxa"/>
            <w:vAlign w:val="center"/>
          </w:tcPr>
          <w:p>
            <w:pPr>
              <w:widowControl/>
              <w:spacing w:line="360" w:lineRule="exact"/>
              <w:rPr>
                <w:rFonts w:ascii="仿宋" w:hAnsi="仿宋" w:eastAsia="仿宋" w:cs="宋体"/>
                <w:kern w:val="0"/>
                <w:sz w:val="24"/>
                <w:szCs w:val="24"/>
              </w:rPr>
            </w:pPr>
            <w:r>
              <w:rPr>
                <w:rFonts w:hint="eastAsia" w:ascii="仿宋" w:hAnsi="仿宋" w:eastAsia="仿宋" w:cs="宋体"/>
                <w:kern w:val="0"/>
                <w:sz w:val="24"/>
                <w:szCs w:val="24"/>
              </w:rPr>
              <w:t>投标报价得分=(评标基准价／投标报价)×30%×100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restart"/>
            <w:vAlign w:val="center"/>
          </w:tcPr>
          <w:p>
            <w:pPr>
              <w:pStyle w:val="39"/>
              <w:spacing w:line="360" w:lineRule="exact"/>
              <w:rPr>
                <w:rFonts w:ascii="仿宋" w:hAnsi="仿宋" w:eastAsia="仿宋"/>
                <w:b w:val="0"/>
                <w:color w:val="auto"/>
                <w:sz w:val="24"/>
                <w:szCs w:val="24"/>
              </w:rPr>
            </w:pPr>
            <w:r>
              <w:rPr>
                <w:rFonts w:hint="eastAsia" w:ascii="仿宋" w:hAnsi="仿宋" w:eastAsia="仿宋"/>
                <w:b w:val="0"/>
                <w:color w:val="auto"/>
                <w:sz w:val="24"/>
                <w:szCs w:val="24"/>
              </w:rPr>
              <w:t>商务条件</w:t>
            </w:r>
          </w:p>
        </w:tc>
        <w:tc>
          <w:tcPr>
            <w:tcW w:w="1608" w:type="dxa"/>
            <w:vAlign w:val="center"/>
          </w:tcPr>
          <w:p>
            <w:pPr>
              <w:pStyle w:val="39"/>
              <w:spacing w:line="420" w:lineRule="exact"/>
              <w:rPr>
                <w:rFonts w:ascii="仿宋" w:hAnsi="仿宋" w:eastAsia="仿宋"/>
                <w:b w:val="0"/>
                <w:color w:val="auto"/>
                <w:sz w:val="24"/>
                <w:szCs w:val="24"/>
              </w:rPr>
            </w:pPr>
            <w:r>
              <w:rPr>
                <w:rFonts w:hint="eastAsia" w:ascii="仿宋" w:hAnsi="仿宋" w:eastAsia="仿宋"/>
                <w:b w:val="0"/>
                <w:color w:val="auto"/>
                <w:sz w:val="24"/>
                <w:szCs w:val="24"/>
              </w:rPr>
              <w:t>质保期</w:t>
            </w:r>
          </w:p>
        </w:tc>
        <w:tc>
          <w:tcPr>
            <w:tcW w:w="1071" w:type="dxa"/>
            <w:vAlign w:val="center"/>
          </w:tcPr>
          <w:p>
            <w:pPr>
              <w:pStyle w:val="39"/>
              <w:spacing w:line="460" w:lineRule="exact"/>
              <w:rPr>
                <w:rFonts w:ascii="仿宋" w:hAnsi="仿宋" w:eastAsia="仿宋"/>
                <w:b w:val="0"/>
                <w:color w:val="auto"/>
                <w:sz w:val="24"/>
                <w:szCs w:val="24"/>
              </w:rPr>
            </w:pPr>
            <w:r>
              <w:rPr>
                <w:rFonts w:ascii="仿宋" w:hAnsi="仿宋" w:eastAsia="仿宋" w:cs="宋体"/>
                <w:b w:val="0"/>
                <w:color w:val="auto"/>
                <w:sz w:val="24"/>
                <w:szCs w:val="24"/>
              </w:rPr>
              <w:t>2</w:t>
            </w:r>
            <w:r>
              <w:rPr>
                <w:rFonts w:hint="eastAsia" w:ascii="仿宋" w:hAnsi="仿宋" w:eastAsia="仿宋" w:cs="宋体"/>
                <w:b w:val="0"/>
                <w:color w:val="auto"/>
                <w:sz w:val="24"/>
                <w:szCs w:val="24"/>
              </w:rPr>
              <w:t>分</w:t>
            </w:r>
          </w:p>
        </w:tc>
        <w:tc>
          <w:tcPr>
            <w:tcW w:w="5541" w:type="dxa"/>
            <w:vAlign w:val="center"/>
          </w:tcPr>
          <w:p>
            <w:pPr>
              <w:widowControl/>
              <w:spacing w:line="360" w:lineRule="exact"/>
              <w:rPr>
                <w:rFonts w:ascii="仿宋" w:hAnsi="仿宋" w:eastAsia="仿宋" w:cs="宋体"/>
                <w:kern w:val="0"/>
                <w:sz w:val="24"/>
                <w:szCs w:val="24"/>
              </w:rPr>
            </w:pPr>
            <w:r>
              <w:rPr>
                <w:rFonts w:hint="eastAsia" w:ascii="仿宋" w:hAnsi="仿宋" w:eastAsia="仿宋" w:cs="宋体"/>
                <w:kern w:val="0"/>
                <w:sz w:val="24"/>
                <w:szCs w:val="24"/>
              </w:rPr>
              <w:t>满足招标文件要求得</w:t>
            </w:r>
            <w:r>
              <w:rPr>
                <w:rFonts w:ascii="仿宋" w:hAnsi="仿宋" w:eastAsia="仿宋" w:cs="宋体"/>
                <w:kern w:val="0"/>
                <w:sz w:val="24"/>
                <w:szCs w:val="24"/>
              </w:rPr>
              <w:t>1</w:t>
            </w:r>
            <w:r>
              <w:rPr>
                <w:rFonts w:hint="eastAsia" w:ascii="仿宋" w:hAnsi="仿宋" w:eastAsia="仿宋" w:cs="宋体"/>
                <w:kern w:val="0"/>
                <w:sz w:val="24"/>
                <w:szCs w:val="24"/>
              </w:rPr>
              <w:t>分，每延长1年加0</w:t>
            </w:r>
            <w:r>
              <w:rPr>
                <w:rFonts w:ascii="仿宋" w:hAnsi="仿宋" w:eastAsia="仿宋" w:cs="宋体"/>
                <w:kern w:val="0"/>
                <w:sz w:val="24"/>
                <w:szCs w:val="24"/>
              </w:rPr>
              <w:t>.5</w:t>
            </w:r>
            <w:r>
              <w:rPr>
                <w:rFonts w:hint="eastAsia" w:ascii="仿宋" w:hAnsi="仿宋" w:eastAsia="仿宋" w:cs="宋体"/>
                <w:kern w:val="0"/>
                <w:sz w:val="24"/>
                <w:szCs w:val="24"/>
              </w:rPr>
              <w:t>分，满分</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797" w:type="dxa"/>
            <w:vMerge w:val="continue"/>
            <w:vAlign w:val="center"/>
          </w:tcPr>
          <w:p>
            <w:pPr>
              <w:pStyle w:val="39"/>
              <w:spacing w:line="360" w:lineRule="exact"/>
              <w:ind w:firstLine="480"/>
              <w:rPr>
                <w:rFonts w:ascii="仿宋" w:hAnsi="仿宋" w:eastAsia="仿宋"/>
                <w:b w:val="0"/>
                <w:color w:val="auto"/>
                <w:sz w:val="24"/>
                <w:szCs w:val="24"/>
              </w:rPr>
            </w:pPr>
          </w:p>
        </w:tc>
        <w:tc>
          <w:tcPr>
            <w:tcW w:w="1608" w:type="dxa"/>
            <w:vAlign w:val="center"/>
          </w:tcPr>
          <w:p>
            <w:pPr>
              <w:pStyle w:val="39"/>
              <w:spacing w:line="420" w:lineRule="exact"/>
              <w:rPr>
                <w:rFonts w:ascii="仿宋" w:hAnsi="仿宋" w:eastAsia="仿宋"/>
                <w:b w:val="0"/>
                <w:sz w:val="24"/>
                <w:szCs w:val="24"/>
              </w:rPr>
            </w:pPr>
            <w:r>
              <w:rPr>
                <w:rFonts w:hint="eastAsia" w:ascii="仿宋" w:hAnsi="仿宋" w:eastAsia="仿宋"/>
                <w:b w:val="0"/>
                <w:sz w:val="24"/>
                <w:szCs w:val="24"/>
              </w:rPr>
              <w:t>交货期</w:t>
            </w:r>
          </w:p>
        </w:tc>
        <w:tc>
          <w:tcPr>
            <w:tcW w:w="1071" w:type="dxa"/>
            <w:vAlign w:val="center"/>
          </w:tcPr>
          <w:p>
            <w:pPr>
              <w:pStyle w:val="39"/>
              <w:spacing w:line="460" w:lineRule="exact"/>
              <w:rPr>
                <w:rFonts w:ascii="仿宋" w:hAnsi="仿宋" w:eastAsia="仿宋"/>
                <w:b w:val="0"/>
                <w:sz w:val="24"/>
                <w:szCs w:val="24"/>
              </w:rPr>
            </w:pPr>
            <w:r>
              <w:rPr>
                <w:rFonts w:ascii="仿宋" w:hAnsi="仿宋" w:eastAsia="仿宋" w:cs="宋体"/>
                <w:b w:val="0"/>
                <w:sz w:val="24"/>
                <w:szCs w:val="24"/>
              </w:rPr>
              <w:t>2</w:t>
            </w:r>
            <w:r>
              <w:rPr>
                <w:rFonts w:hint="eastAsia" w:ascii="仿宋" w:hAnsi="仿宋" w:eastAsia="仿宋" w:cs="宋体"/>
                <w:b w:val="0"/>
                <w:sz w:val="24"/>
                <w:szCs w:val="24"/>
              </w:rPr>
              <w:t>分</w:t>
            </w:r>
          </w:p>
        </w:tc>
        <w:tc>
          <w:tcPr>
            <w:tcW w:w="5541" w:type="dxa"/>
            <w:vAlign w:val="center"/>
          </w:tcPr>
          <w:p>
            <w:pPr>
              <w:widowControl/>
              <w:spacing w:line="360" w:lineRule="exact"/>
              <w:rPr>
                <w:rFonts w:ascii="仿宋" w:hAnsi="仿宋" w:eastAsia="仿宋" w:cs="宋体"/>
                <w:color w:val="000000"/>
                <w:kern w:val="0"/>
                <w:sz w:val="24"/>
                <w:szCs w:val="24"/>
              </w:rPr>
            </w:pPr>
            <w:r>
              <w:rPr>
                <w:rFonts w:hint="eastAsia" w:ascii="仿宋" w:hAnsi="仿宋" w:eastAsia="仿宋" w:cs="宋体"/>
                <w:color w:val="000000"/>
                <w:kern w:val="0"/>
                <w:sz w:val="24"/>
                <w:szCs w:val="24"/>
              </w:rPr>
              <w:t>满足招标文件要求得</w:t>
            </w:r>
            <w:r>
              <w:rPr>
                <w:rFonts w:ascii="仿宋" w:hAnsi="仿宋" w:eastAsia="仿宋" w:cs="宋体"/>
                <w:color w:val="000000"/>
                <w:kern w:val="0"/>
                <w:sz w:val="24"/>
                <w:szCs w:val="24"/>
              </w:rPr>
              <w:t>1</w:t>
            </w:r>
            <w:r>
              <w:rPr>
                <w:rFonts w:hint="eastAsia" w:ascii="仿宋" w:hAnsi="仿宋" w:eastAsia="仿宋" w:cs="宋体"/>
                <w:color w:val="000000"/>
                <w:kern w:val="0"/>
                <w:sz w:val="24"/>
                <w:szCs w:val="24"/>
              </w:rPr>
              <w:t>分，优于得</w:t>
            </w:r>
            <w:r>
              <w:rPr>
                <w:rFonts w:ascii="仿宋" w:hAnsi="仿宋" w:eastAsia="仿宋" w:cs="宋体"/>
                <w:color w:val="000000"/>
                <w:kern w:val="0"/>
                <w:sz w:val="24"/>
                <w:szCs w:val="24"/>
              </w:rPr>
              <w:t>2</w:t>
            </w:r>
            <w:r>
              <w:rPr>
                <w:rFonts w:hint="eastAsia" w:ascii="仿宋" w:hAnsi="仿宋" w:eastAsia="仿宋" w:cs="宋体"/>
                <w:color w:val="000000"/>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5" w:hRule="atLeast"/>
        </w:trPr>
        <w:tc>
          <w:tcPr>
            <w:tcW w:w="797" w:type="dxa"/>
            <w:vMerge w:val="continue"/>
            <w:vAlign w:val="center"/>
          </w:tcPr>
          <w:p>
            <w:pPr>
              <w:pStyle w:val="39"/>
              <w:spacing w:line="360" w:lineRule="exact"/>
              <w:ind w:firstLine="480"/>
              <w:rPr>
                <w:rFonts w:ascii="仿宋" w:hAnsi="仿宋" w:eastAsia="仿宋"/>
                <w:b w:val="0"/>
                <w:color w:val="auto"/>
                <w:sz w:val="24"/>
                <w:szCs w:val="24"/>
              </w:rPr>
            </w:pPr>
          </w:p>
        </w:tc>
        <w:tc>
          <w:tcPr>
            <w:tcW w:w="1608" w:type="dxa"/>
            <w:vAlign w:val="center"/>
          </w:tcPr>
          <w:p>
            <w:pPr>
              <w:pStyle w:val="39"/>
              <w:spacing w:line="460" w:lineRule="exact"/>
              <w:rPr>
                <w:rFonts w:ascii="仿宋" w:hAnsi="仿宋" w:eastAsia="仿宋"/>
                <w:b w:val="0"/>
                <w:color w:val="auto"/>
                <w:sz w:val="24"/>
                <w:szCs w:val="24"/>
              </w:rPr>
            </w:pPr>
            <w:r>
              <w:rPr>
                <w:rFonts w:hint="eastAsia" w:ascii="仿宋" w:hAnsi="仿宋" w:eastAsia="仿宋"/>
                <w:b w:val="0"/>
                <w:color w:val="auto"/>
                <w:sz w:val="24"/>
                <w:szCs w:val="24"/>
              </w:rPr>
              <w:t>业绩</w:t>
            </w:r>
          </w:p>
        </w:tc>
        <w:tc>
          <w:tcPr>
            <w:tcW w:w="1071" w:type="dxa"/>
            <w:vAlign w:val="center"/>
          </w:tcPr>
          <w:p>
            <w:pPr>
              <w:pStyle w:val="39"/>
              <w:spacing w:line="460" w:lineRule="exact"/>
              <w:rPr>
                <w:rFonts w:ascii="仿宋" w:hAnsi="仿宋" w:eastAsia="仿宋"/>
                <w:b w:val="0"/>
                <w:color w:val="auto"/>
                <w:sz w:val="24"/>
                <w:szCs w:val="24"/>
              </w:rPr>
            </w:pPr>
            <w:r>
              <w:rPr>
                <w:rFonts w:hint="eastAsia" w:ascii="仿宋" w:hAnsi="仿宋" w:eastAsia="仿宋"/>
                <w:b w:val="0"/>
                <w:color w:val="auto"/>
                <w:sz w:val="24"/>
                <w:szCs w:val="24"/>
              </w:rPr>
              <w:t>10分</w:t>
            </w:r>
          </w:p>
        </w:tc>
        <w:tc>
          <w:tcPr>
            <w:tcW w:w="5541" w:type="dxa"/>
            <w:vAlign w:val="center"/>
          </w:tcPr>
          <w:p>
            <w:pPr>
              <w:widowControl/>
              <w:spacing w:line="360" w:lineRule="exact"/>
              <w:rPr>
                <w:rFonts w:ascii="仿宋" w:hAnsi="仿宋" w:eastAsia="仿宋" w:cs="宋体"/>
                <w:kern w:val="0"/>
                <w:sz w:val="24"/>
                <w:szCs w:val="24"/>
              </w:rPr>
            </w:pPr>
            <w:r>
              <w:rPr>
                <w:rFonts w:hint="eastAsia" w:ascii="仿宋" w:hAnsi="仿宋" w:eastAsia="仿宋" w:cs="宋体"/>
                <w:kern w:val="0"/>
                <w:sz w:val="24"/>
                <w:szCs w:val="24"/>
              </w:rPr>
              <w:t>提供近三年（从投标截至时间往前推算）同类产品业绩，每提供1份业绩得1分，满分10分。以生产厂家或供应商提供的同类业绩证明资料如合同或者成交通知书复印件为准，未提供证明资料或无效的，不计分。</w:t>
            </w:r>
            <w:r>
              <w:rPr>
                <w:rFonts w:hint="eastAsia" w:ascii="仿宋" w:hAnsi="仿宋" w:eastAsia="仿宋" w:cs="宋体"/>
                <w:b/>
                <w:bCs/>
                <w:kern w:val="0"/>
                <w:sz w:val="24"/>
                <w:szCs w:val="24"/>
              </w:rPr>
              <w:t>（业绩原件需单独密封与标书一同递交，备查）。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5" w:hRule="atLeast"/>
        </w:trPr>
        <w:tc>
          <w:tcPr>
            <w:tcW w:w="797" w:type="dxa"/>
            <w:vMerge w:val="continue"/>
            <w:vAlign w:val="center"/>
          </w:tcPr>
          <w:p>
            <w:pPr>
              <w:pStyle w:val="39"/>
              <w:spacing w:line="360" w:lineRule="exact"/>
              <w:ind w:firstLine="480"/>
              <w:rPr>
                <w:rFonts w:ascii="仿宋" w:hAnsi="仿宋" w:eastAsia="仿宋"/>
                <w:b w:val="0"/>
                <w:color w:val="auto"/>
                <w:sz w:val="24"/>
                <w:szCs w:val="24"/>
              </w:rPr>
            </w:pPr>
          </w:p>
        </w:tc>
        <w:tc>
          <w:tcPr>
            <w:tcW w:w="1608" w:type="dxa"/>
            <w:vAlign w:val="center"/>
          </w:tcPr>
          <w:p>
            <w:pPr>
              <w:widowControl/>
              <w:spacing w:line="360" w:lineRule="exact"/>
              <w:jc w:val="center"/>
              <w:rPr>
                <w:rFonts w:ascii="仿宋" w:hAnsi="仿宋" w:eastAsia="仿宋"/>
                <w:sz w:val="24"/>
                <w:szCs w:val="24"/>
              </w:rPr>
            </w:pPr>
            <w:r>
              <w:rPr>
                <w:rFonts w:hint="eastAsia" w:ascii="仿宋" w:hAnsi="仿宋" w:eastAsia="仿宋" w:cs="宋体"/>
                <w:kern w:val="0"/>
                <w:sz w:val="24"/>
                <w:szCs w:val="24"/>
              </w:rPr>
              <w:t>供货、安装、调试方案</w:t>
            </w:r>
          </w:p>
        </w:tc>
        <w:tc>
          <w:tcPr>
            <w:tcW w:w="1071" w:type="dxa"/>
            <w:vAlign w:val="center"/>
          </w:tcPr>
          <w:p>
            <w:pPr>
              <w:widowControl/>
              <w:spacing w:line="360" w:lineRule="exact"/>
              <w:jc w:val="center"/>
              <w:rPr>
                <w:rFonts w:ascii="仿宋" w:hAnsi="仿宋" w:eastAsia="仿宋"/>
                <w:color w:val="000000"/>
                <w:sz w:val="24"/>
                <w:szCs w:val="24"/>
              </w:rPr>
            </w:pPr>
            <w:r>
              <w:rPr>
                <w:rFonts w:ascii="仿宋" w:hAnsi="仿宋" w:eastAsia="仿宋" w:cs="宋体"/>
                <w:color w:val="000000"/>
                <w:kern w:val="0"/>
                <w:sz w:val="24"/>
                <w:szCs w:val="24"/>
              </w:rPr>
              <w:t>6</w:t>
            </w:r>
            <w:r>
              <w:rPr>
                <w:rFonts w:hint="eastAsia" w:ascii="仿宋" w:hAnsi="仿宋" w:eastAsia="仿宋" w:cs="宋体"/>
                <w:color w:val="000000"/>
                <w:kern w:val="0"/>
                <w:sz w:val="24"/>
                <w:szCs w:val="24"/>
              </w:rPr>
              <w:t>分</w:t>
            </w:r>
          </w:p>
        </w:tc>
        <w:tc>
          <w:tcPr>
            <w:tcW w:w="5541" w:type="dxa"/>
            <w:vAlign w:val="center"/>
          </w:tcPr>
          <w:p>
            <w:pPr>
              <w:widowControl/>
              <w:spacing w:line="360" w:lineRule="exact"/>
              <w:rPr>
                <w:rFonts w:ascii="仿宋" w:hAnsi="仿宋" w:eastAsia="仿宋" w:cs="宋体"/>
                <w:kern w:val="0"/>
                <w:sz w:val="24"/>
                <w:szCs w:val="24"/>
              </w:rPr>
            </w:pPr>
            <w:r>
              <w:rPr>
                <w:rFonts w:hint="eastAsia" w:ascii="仿宋" w:hAnsi="仿宋" w:eastAsia="仿宋" w:cs="宋体"/>
                <w:kern w:val="0"/>
                <w:sz w:val="24"/>
                <w:szCs w:val="24"/>
              </w:rPr>
              <w:t>供货、安装、调试方案计划详细有针对性、供货进度保证措施合理且切实可行，产品安装、调试的技术保证措施完善，方案整体优良得</w:t>
            </w:r>
            <w:r>
              <w:rPr>
                <w:rFonts w:ascii="仿宋" w:hAnsi="仿宋" w:eastAsia="仿宋" w:cs="宋体"/>
                <w:kern w:val="0"/>
                <w:sz w:val="24"/>
                <w:szCs w:val="24"/>
              </w:rPr>
              <w:t>6</w:t>
            </w:r>
            <w:r>
              <w:rPr>
                <w:rFonts w:hint="eastAsia" w:ascii="仿宋" w:hAnsi="仿宋" w:eastAsia="仿宋" w:cs="宋体"/>
                <w:kern w:val="0"/>
                <w:sz w:val="24"/>
                <w:szCs w:val="24"/>
              </w:rPr>
              <w:t>分；</w:t>
            </w:r>
          </w:p>
          <w:p>
            <w:pPr>
              <w:widowControl/>
              <w:spacing w:line="360" w:lineRule="exact"/>
              <w:rPr>
                <w:rFonts w:ascii="仿宋" w:hAnsi="仿宋" w:eastAsia="仿宋" w:cs="宋体"/>
                <w:kern w:val="0"/>
                <w:sz w:val="24"/>
                <w:szCs w:val="24"/>
              </w:rPr>
            </w:pPr>
            <w:r>
              <w:rPr>
                <w:rFonts w:hint="eastAsia" w:ascii="仿宋" w:hAnsi="仿宋" w:eastAsia="仿宋" w:cs="宋体"/>
                <w:kern w:val="0"/>
                <w:sz w:val="24"/>
                <w:szCs w:val="24"/>
              </w:rPr>
              <w:t>方案计划详细、供货进度保证措施合理，方案整体较好得</w:t>
            </w:r>
            <w:r>
              <w:rPr>
                <w:rFonts w:ascii="仿宋" w:hAnsi="仿宋" w:eastAsia="仿宋" w:cs="宋体"/>
                <w:kern w:val="0"/>
                <w:sz w:val="24"/>
                <w:szCs w:val="24"/>
              </w:rPr>
              <w:t>4</w:t>
            </w:r>
            <w:r>
              <w:rPr>
                <w:rFonts w:hint="eastAsia" w:ascii="仿宋" w:hAnsi="仿宋" w:eastAsia="仿宋" w:cs="宋体"/>
                <w:kern w:val="0"/>
                <w:sz w:val="24"/>
                <w:szCs w:val="24"/>
              </w:rPr>
              <w:t xml:space="preserve">分； </w:t>
            </w:r>
          </w:p>
          <w:p>
            <w:pPr>
              <w:widowControl/>
              <w:spacing w:line="360" w:lineRule="exact"/>
              <w:rPr>
                <w:rFonts w:ascii="仿宋" w:hAnsi="仿宋" w:eastAsia="仿宋" w:cs="宋体"/>
                <w:kern w:val="0"/>
                <w:sz w:val="24"/>
                <w:szCs w:val="24"/>
              </w:rPr>
            </w:pPr>
            <w:r>
              <w:rPr>
                <w:rFonts w:hint="eastAsia" w:ascii="仿宋" w:hAnsi="仿宋" w:eastAsia="仿宋" w:cs="宋体"/>
                <w:kern w:val="0"/>
                <w:sz w:val="24"/>
                <w:szCs w:val="24"/>
              </w:rPr>
              <w:t>方案计划一般、供货进度保证措施一般得2分；未提供不得分。</w:t>
            </w:r>
          </w:p>
        </w:tc>
      </w:tr>
    </w:tbl>
    <w:p>
      <w:pPr>
        <w:pStyle w:val="34"/>
        <w:numPr>
          <w:ilvl w:val="0"/>
          <w:numId w:val="2"/>
        </w:numPr>
        <w:spacing w:before="156" w:beforeLines="50" w:after="156" w:afterLines="50" w:line="360" w:lineRule="auto"/>
        <w:ind w:firstLine="0" w:firstLineChars="0"/>
        <w:jc w:val="left"/>
        <w:rPr>
          <w:rFonts w:ascii="仿宋" w:hAnsi="仿宋" w:eastAsia="仿宋"/>
          <w:b w:val="0"/>
          <w:color w:val="000000"/>
          <w:sz w:val="28"/>
        </w:rPr>
      </w:pPr>
      <w:r>
        <w:rPr>
          <w:rFonts w:hint="eastAsia" w:ascii="仿宋" w:hAnsi="仿宋" w:eastAsia="仿宋"/>
          <w:b w:val="0"/>
          <w:color w:val="000000"/>
          <w:sz w:val="28"/>
        </w:rPr>
        <w:t>技术部分（50分）</w:t>
      </w:r>
    </w:p>
    <w:tbl>
      <w:tblPr>
        <w:tblStyle w:val="23"/>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1"/>
        <w:gridCol w:w="962"/>
        <w:gridCol w:w="5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blHeader/>
          <w:jc w:val="center"/>
        </w:trPr>
        <w:tc>
          <w:tcPr>
            <w:tcW w:w="2631" w:type="dxa"/>
            <w:vAlign w:val="center"/>
          </w:tcPr>
          <w:p>
            <w:pPr>
              <w:pStyle w:val="39"/>
              <w:snapToGrid w:val="0"/>
              <w:rPr>
                <w:rFonts w:ascii="仿宋" w:hAnsi="仿宋" w:eastAsia="仿宋"/>
                <w:b w:val="0"/>
                <w:color w:val="auto"/>
                <w:sz w:val="24"/>
                <w:szCs w:val="24"/>
              </w:rPr>
            </w:pPr>
            <w:r>
              <w:rPr>
                <w:rFonts w:hint="eastAsia" w:ascii="仿宋" w:hAnsi="仿宋" w:eastAsia="仿宋"/>
                <w:b w:val="0"/>
                <w:color w:val="auto"/>
                <w:sz w:val="24"/>
                <w:szCs w:val="24"/>
              </w:rPr>
              <w:t>评审项目</w:t>
            </w:r>
          </w:p>
        </w:tc>
        <w:tc>
          <w:tcPr>
            <w:tcW w:w="962" w:type="dxa"/>
            <w:vAlign w:val="center"/>
          </w:tcPr>
          <w:p>
            <w:pPr>
              <w:pStyle w:val="39"/>
              <w:snapToGrid w:val="0"/>
              <w:rPr>
                <w:rFonts w:ascii="仿宋" w:hAnsi="仿宋" w:eastAsia="仿宋"/>
                <w:b w:val="0"/>
                <w:color w:val="auto"/>
                <w:sz w:val="24"/>
                <w:szCs w:val="24"/>
              </w:rPr>
            </w:pPr>
            <w:r>
              <w:rPr>
                <w:rFonts w:hint="eastAsia" w:ascii="仿宋" w:hAnsi="仿宋" w:eastAsia="仿宋"/>
                <w:b w:val="0"/>
                <w:color w:val="auto"/>
                <w:sz w:val="24"/>
                <w:szCs w:val="24"/>
              </w:rPr>
              <w:t>分值</w:t>
            </w:r>
          </w:p>
        </w:tc>
        <w:tc>
          <w:tcPr>
            <w:tcW w:w="5636" w:type="dxa"/>
            <w:vAlign w:val="center"/>
          </w:tcPr>
          <w:p>
            <w:pPr>
              <w:pStyle w:val="39"/>
              <w:snapToGrid w:val="0"/>
              <w:rPr>
                <w:rFonts w:ascii="仿宋" w:hAnsi="仿宋" w:eastAsia="仿宋"/>
                <w:b w:val="0"/>
                <w:color w:val="auto"/>
                <w:sz w:val="24"/>
                <w:szCs w:val="24"/>
              </w:rPr>
            </w:pPr>
            <w:r>
              <w:rPr>
                <w:rFonts w:hint="eastAsia" w:ascii="仿宋" w:hAnsi="仿宋" w:eastAsia="仿宋"/>
                <w:b w:val="0"/>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2631" w:type="dxa"/>
            <w:vAlign w:val="center"/>
          </w:tcPr>
          <w:p>
            <w:pPr>
              <w:pStyle w:val="39"/>
              <w:snapToGrid w:val="0"/>
              <w:rPr>
                <w:rFonts w:ascii="仿宋" w:hAnsi="仿宋" w:eastAsia="仿宋"/>
                <w:b w:val="0"/>
                <w:color w:val="auto"/>
                <w:sz w:val="24"/>
                <w:szCs w:val="24"/>
              </w:rPr>
            </w:pPr>
            <w:r>
              <w:rPr>
                <w:rFonts w:hint="eastAsia" w:ascii="仿宋" w:hAnsi="仿宋" w:eastAsia="仿宋"/>
                <w:b w:val="0"/>
                <w:color w:val="auto"/>
                <w:sz w:val="24"/>
                <w:szCs w:val="24"/>
              </w:rPr>
              <w:t>技术参数响应</w:t>
            </w:r>
          </w:p>
        </w:tc>
        <w:tc>
          <w:tcPr>
            <w:tcW w:w="962" w:type="dxa"/>
            <w:vAlign w:val="center"/>
          </w:tcPr>
          <w:p>
            <w:pPr>
              <w:pStyle w:val="39"/>
              <w:snapToGrid w:val="0"/>
              <w:rPr>
                <w:rFonts w:ascii="仿宋" w:hAnsi="仿宋" w:eastAsia="仿宋"/>
                <w:b w:val="0"/>
                <w:color w:val="auto"/>
                <w:sz w:val="24"/>
                <w:szCs w:val="24"/>
              </w:rPr>
            </w:pPr>
            <w:r>
              <w:rPr>
                <w:rFonts w:hint="eastAsia" w:ascii="仿宋" w:hAnsi="仿宋" w:eastAsia="仿宋"/>
                <w:b w:val="0"/>
                <w:color w:val="auto"/>
                <w:sz w:val="24"/>
                <w:szCs w:val="24"/>
              </w:rPr>
              <w:t>3</w:t>
            </w:r>
            <w:r>
              <w:rPr>
                <w:rFonts w:ascii="仿宋" w:hAnsi="仿宋" w:eastAsia="仿宋"/>
                <w:b w:val="0"/>
                <w:color w:val="auto"/>
                <w:sz w:val="24"/>
                <w:szCs w:val="24"/>
              </w:rPr>
              <w:t>0</w:t>
            </w:r>
            <w:r>
              <w:rPr>
                <w:rFonts w:hint="eastAsia" w:ascii="仿宋" w:hAnsi="仿宋" w:eastAsia="仿宋"/>
                <w:b w:val="0"/>
                <w:color w:val="auto"/>
                <w:sz w:val="24"/>
                <w:szCs w:val="24"/>
              </w:rPr>
              <w:t>分</w:t>
            </w:r>
          </w:p>
        </w:tc>
        <w:tc>
          <w:tcPr>
            <w:tcW w:w="5636" w:type="dxa"/>
            <w:vAlign w:val="center"/>
          </w:tcPr>
          <w:p>
            <w:pPr>
              <w:widowControl/>
              <w:spacing w:line="360" w:lineRule="exact"/>
              <w:rPr>
                <w:rFonts w:ascii="仿宋" w:hAnsi="仿宋" w:eastAsia="仿宋" w:cs="宋体"/>
                <w:kern w:val="0"/>
                <w:sz w:val="24"/>
                <w:szCs w:val="24"/>
              </w:rPr>
            </w:pPr>
            <w:r>
              <w:rPr>
                <w:rFonts w:hint="eastAsia" w:ascii="仿宋" w:hAnsi="仿宋" w:eastAsia="仿宋" w:cs="宋体"/>
                <w:kern w:val="0"/>
                <w:sz w:val="24"/>
                <w:szCs w:val="24"/>
              </w:rPr>
              <w:t>技术参数全部满足招标文件要求得3</w:t>
            </w:r>
            <w:r>
              <w:rPr>
                <w:rFonts w:ascii="仿宋" w:hAnsi="仿宋" w:eastAsia="仿宋" w:cs="宋体"/>
                <w:kern w:val="0"/>
                <w:sz w:val="24"/>
                <w:szCs w:val="24"/>
              </w:rPr>
              <w:t>0</w:t>
            </w:r>
            <w:r>
              <w:rPr>
                <w:rFonts w:hint="eastAsia" w:ascii="仿宋" w:hAnsi="仿宋" w:eastAsia="仿宋" w:cs="宋体"/>
                <w:kern w:val="0"/>
                <w:sz w:val="24"/>
                <w:szCs w:val="24"/>
              </w:rPr>
              <w:t>分；星号技术条款每偏离一条扣除2分，普通技术条款每偏离一条扣1分，最低得0分，最高得3</w:t>
            </w:r>
            <w:r>
              <w:rPr>
                <w:rFonts w:ascii="仿宋" w:hAnsi="仿宋" w:eastAsia="仿宋" w:cs="宋体"/>
                <w:kern w:val="0"/>
                <w:sz w:val="24"/>
                <w:szCs w:val="24"/>
              </w:rPr>
              <w:t>0</w:t>
            </w:r>
            <w:r>
              <w:rPr>
                <w:rFonts w:hint="eastAsia" w:ascii="仿宋" w:hAnsi="仿宋" w:eastAsia="仿宋" w:cs="宋体"/>
                <w:kern w:val="0"/>
                <w:sz w:val="24"/>
                <w:szCs w:val="24"/>
              </w:rPr>
              <w:t>分。</w:t>
            </w:r>
            <w:r>
              <w:rPr>
                <w:rFonts w:hint="eastAsia" w:ascii="仿宋" w:hAnsi="仿宋" w:eastAsia="仿宋" w:cs="宋体"/>
                <w:b/>
                <w:bCs/>
                <w:kern w:val="0"/>
                <w:sz w:val="24"/>
                <w:szCs w:val="24"/>
              </w:rPr>
              <w:t>（提供投标产品的检测报告或技术白皮书作为技术评标依据，</w:t>
            </w:r>
            <w:r>
              <w:rPr>
                <w:rFonts w:hint="eastAsia" w:ascii="仿宋" w:hAnsi="仿宋" w:eastAsia="仿宋" w:cs="仿宋"/>
                <w:b/>
                <w:bCs/>
                <w:kern w:val="0"/>
                <w:sz w:val="24"/>
                <w:szCs w:val="24"/>
              </w:rPr>
              <w:t>若无法证明参数真实有效，视为负偏离）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631" w:type="dxa"/>
            <w:vAlign w:val="center"/>
          </w:tcPr>
          <w:p>
            <w:pPr>
              <w:pStyle w:val="39"/>
              <w:snapToGrid w:val="0"/>
              <w:rPr>
                <w:rFonts w:ascii="仿宋" w:hAnsi="仿宋" w:eastAsia="仿宋"/>
                <w:b w:val="0"/>
                <w:color w:val="auto"/>
                <w:sz w:val="24"/>
                <w:szCs w:val="24"/>
              </w:rPr>
            </w:pPr>
            <w:r>
              <w:rPr>
                <w:rFonts w:hint="eastAsia" w:ascii="仿宋" w:hAnsi="仿宋" w:eastAsia="仿宋"/>
                <w:b w:val="0"/>
                <w:color w:val="auto"/>
                <w:sz w:val="24"/>
                <w:szCs w:val="24"/>
              </w:rPr>
              <w:t>技术支持资料</w:t>
            </w:r>
          </w:p>
        </w:tc>
        <w:tc>
          <w:tcPr>
            <w:tcW w:w="962" w:type="dxa"/>
            <w:vAlign w:val="center"/>
          </w:tcPr>
          <w:p>
            <w:pPr>
              <w:pStyle w:val="39"/>
              <w:snapToGrid w:val="0"/>
              <w:rPr>
                <w:rFonts w:ascii="仿宋" w:hAnsi="仿宋" w:eastAsia="仿宋"/>
                <w:b w:val="0"/>
                <w:color w:val="auto"/>
                <w:sz w:val="24"/>
                <w:szCs w:val="24"/>
              </w:rPr>
            </w:pPr>
            <w:r>
              <w:rPr>
                <w:rFonts w:hint="eastAsia" w:ascii="仿宋" w:hAnsi="仿宋" w:eastAsia="仿宋"/>
                <w:b w:val="0"/>
                <w:color w:val="auto"/>
                <w:sz w:val="24"/>
                <w:szCs w:val="24"/>
              </w:rPr>
              <w:t>2分</w:t>
            </w:r>
          </w:p>
        </w:tc>
        <w:tc>
          <w:tcPr>
            <w:tcW w:w="5636" w:type="dxa"/>
            <w:vAlign w:val="center"/>
          </w:tcPr>
          <w:p>
            <w:pPr>
              <w:widowControl/>
              <w:spacing w:line="360" w:lineRule="exact"/>
              <w:rPr>
                <w:rFonts w:ascii="仿宋" w:hAnsi="仿宋" w:eastAsia="仿宋" w:cs="宋体"/>
                <w:kern w:val="0"/>
                <w:sz w:val="24"/>
                <w:szCs w:val="24"/>
              </w:rPr>
            </w:pPr>
            <w:r>
              <w:rPr>
                <w:rFonts w:hint="eastAsia" w:ascii="仿宋" w:hAnsi="仿宋" w:eastAsia="仿宋" w:cs="仿宋"/>
                <w:kern w:val="0"/>
                <w:sz w:val="24"/>
                <w:szCs w:val="24"/>
              </w:rPr>
              <w:t>有厂家授权文件及技术支持资料的得2分，否则不得分。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631" w:type="dxa"/>
          </w:tcPr>
          <w:p>
            <w:pPr>
              <w:widowControl/>
              <w:spacing w:line="360" w:lineRule="exact"/>
              <w:jc w:val="center"/>
              <w:rPr>
                <w:rFonts w:ascii="仿宋" w:hAnsi="仿宋" w:eastAsia="仿宋" w:cs="宋体"/>
                <w:kern w:val="0"/>
                <w:sz w:val="24"/>
                <w:szCs w:val="24"/>
              </w:rPr>
            </w:pPr>
            <w:r>
              <w:rPr>
                <w:rFonts w:hint="eastAsia" w:ascii="仿宋" w:hAnsi="仿宋" w:eastAsia="仿宋" w:cs="宋体"/>
                <w:kern w:val="0"/>
                <w:sz w:val="24"/>
                <w:szCs w:val="24"/>
              </w:rPr>
              <w:t>投标产品、设备的可靠性、稳定性</w:t>
            </w:r>
          </w:p>
        </w:tc>
        <w:tc>
          <w:tcPr>
            <w:tcW w:w="962" w:type="dxa"/>
          </w:tcPr>
          <w:p>
            <w:pPr>
              <w:widowControl/>
              <w:spacing w:line="360" w:lineRule="exact"/>
              <w:jc w:val="center"/>
              <w:rPr>
                <w:rFonts w:ascii="仿宋" w:hAnsi="仿宋" w:eastAsia="仿宋" w:cs="宋体"/>
                <w:kern w:val="0"/>
                <w:sz w:val="24"/>
                <w:szCs w:val="24"/>
              </w:rPr>
            </w:pPr>
            <w:r>
              <w:rPr>
                <w:rFonts w:hint="eastAsia" w:ascii="仿宋" w:hAnsi="仿宋" w:eastAsia="仿宋" w:cs="宋体"/>
                <w:kern w:val="0"/>
                <w:sz w:val="24"/>
                <w:szCs w:val="24"/>
              </w:rPr>
              <w:t>6分</w:t>
            </w:r>
          </w:p>
        </w:tc>
        <w:tc>
          <w:tcPr>
            <w:tcW w:w="5636" w:type="dxa"/>
          </w:tcPr>
          <w:p>
            <w:pPr>
              <w:widowControl/>
              <w:spacing w:line="360" w:lineRule="auto"/>
              <w:jc w:val="left"/>
              <w:rPr>
                <w:rFonts w:ascii="仿宋" w:hAnsi="仿宋" w:eastAsia="仿宋" w:cs="宋体"/>
                <w:kern w:val="0"/>
                <w:sz w:val="24"/>
                <w:szCs w:val="24"/>
              </w:rPr>
            </w:pPr>
            <w:r>
              <w:rPr>
                <w:rFonts w:hint="eastAsia" w:ascii="仿宋" w:hAnsi="仿宋" w:eastAsia="仿宋" w:cs="仿宋"/>
                <w:kern w:val="0"/>
                <w:sz w:val="24"/>
                <w:szCs w:val="24"/>
              </w:rPr>
              <w:t>根据可靠性、稳定性最匹配技术参数的投标产品得6分，良好的得4分，一般的得2分，差的得0分。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631" w:type="dxa"/>
          </w:tcPr>
          <w:p>
            <w:pPr>
              <w:widowControl/>
              <w:spacing w:line="360" w:lineRule="exact"/>
              <w:jc w:val="center"/>
              <w:rPr>
                <w:rFonts w:ascii="仿宋" w:hAnsi="仿宋" w:eastAsia="仿宋" w:cs="宋体"/>
                <w:kern w:val="0"/>
                <w:sz w:val="24"/>
                <w:szCs w:val="24"/>
              </w:rPr>
            </w:pPr>
            <w:r>
              <w:rPr>
                <w:rFonts w:hint="eastAsia" w:ascii="仿宋" w:hAnsi="仿宋" w:eastAsia="仿宋" w:cs="宋体"/>
                <w:kern w:val="0"/>
                <w:sz w:val="24"/>
                <w:szCs w:val="24"/>
              </w:rPr>
              <w:t>投标产品、设备的可操作、可维护性</w:t>
            </w:r>
          </w:p>
        </w:tc>
        <w:tc>
          <w:tcPr>
            <w:tcW w:w="962" w:type="dxa"/>
          </w:tcPr>
          <w:p>
            <w:pPr>
              <w:widowControl/>
              <w:spacing w:line="360" w:lineRule="exact"/>
              <w:jc w:val="center"/>
              <w:rPr>
                <w:rFonts w:ascii="仿宋" w:hAnsi="仿宋" w:eastAsia="仿宋" w:cs="宋体"/>
                <w:kern w:val="0"/>
                <w:sz w:val="24"/>
                <w:szCs w:val="24"/>
              </w:rPr>
            </w:pPr>
            <w:r>
              <w:rPr>
                <w:rFonts w:hint="eastAsia" w:ascii="仿宋" w:hAnsi="仿宋" w:eastAsia="仿宋" w:cs="宋体"/>
                <w:kern w:val="0"/>
                <w:sz w:val="24"/>
                <w:szCs w:val="24"/>
              </w:rPr>
              <w:t>6分</w:t>
            </w:r>
          </w:p>
        </w:tc>
        <w:tc>
          <w:tcPr>
            <w:tcW w:w="5636" w:type="dxa"/>
          </w:tcPr>
          <w:p>
            <w:pPr>
              <w:widowControl/>
              <w:spacing w:line="360" w:lineRule="auto"/>
              <w:jc w:val="left"/>
              <w:rPr>
                <w:rFonts w:ascii="仿宋" w:hAnsi="仿宋" w:eastAsia="仿宋" w:cs="宋体"/>
                <w:kern w:val="0"/>
                <w:sz w:val="24"/>
                <w:szCs w:val="24"/>
              </w:rPr>
            </w:pPr>
            <w:r>
              <w:rPr>
                <w:rFonts w:hint="eastAsia" w:ascii="仿宋" w:hAnsi="仿宋" w:eastAsia="仿宋" w:cs="仿宋"/>
                <w:kern w:val="0"/>
                <w:sz w:val="24"/>
                <w:szCs w:val="24"/>
              </w:rPr>
              <w:t>可操作性、可维护性最匹配招标文件要求的得6分，良好的得4分，一般的得2分，差的得0分。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631" w:type="dxa"/>
            <w:vAlign w:val="center"/>
          </w:tcPr>
          <w:p>
            <w:pPr>
              <w:pStyle w:val="39"/>
              <w:snapToGrid w:val="0"/>
              <w:rPr>
                <w:rFonts w:ascii="仿宋" w:hAnsi="仿宋" w:eastAsia="仿宋"/>
                <w:b w:val="0"/>
                <w:color w:val="auto"/>
                <w:sz w:val="24"/>
                <w:szCs w:val="24"/>
              </w:rPr>
            </w:pPr>
            <w:r>
              <w:rPr>
                <w:rFonts w:hint="eastAsia" w:ascii="仿宋" w:hAnsi="仿宋" w:eastAsia="仿宋"/>
                <w:b w:val="0"/>
                <w:color w:val="auto"/>
                <w:sz w:val="24"/>
                <w:szCs w:val="24"/>
              </w:rPr>
              <w:t>投标产品具有技术先进性、实用性</w:t>
            </w:r>
          </w:p>
        </w:tc>
        <w:tc>
          <w:tcPr>
            <w:tcW w:w="962" w:type="dxa"/>
            <w:vAlign w:val="center"/>
          </w:tcPr>
          <w:p>
            <w:pPr>
              <w:pStyle w:val="39"/>
              <w:snapToGrid w:val="0"/>
              <w:rPr>
                <w:rFonts w:ascii="仿宋" w:hAnsi="仿宋" w:eastAsia="仿宋"/>
                <w:b w:val="0"/>
                <w:color w:val="auto"/>
                <w:sz w:val="24"/>
                <w:szCs w:val="24"/>
              </w:rPr>
            </w:pPr>
            <w:r>
              <w:rPr>
                <w:rFonts w:hint="eastAsia" w:ascii="仿宋" w:hAnsi="仿宋" w:eastAsia="仿宋"/>
                <w:b w:val="0"/>
                <w:color w:val="auto"/>
                <w:sz w:val="24"/>
                <w:szCs w:val="24"/>
              </w:rPr>
              <w:t>6分</w:t>
            </w:r>
          </w:p>
        </w:tc>
        <w:tc>
          <w:tcPr>
            <w:tcW w:w="5636" w:type="dxa"/>
            <w:vAlign w:val="center"/>
          </w:tcPr>
          <w:p>
            <w:pPr>
              <w:widowControl/>
              <w:spacing w:line="360" w:lineRule="auto"/>
              <w:rPr>
                <w:rFonts w:ascii="仿宋" w:hAnsi="仿宋" w:eastAsia="仿宋" w:cs="宋体"/>
                <w:kern w:val="0"/>
                <w:sz w:val="24"/>
                <w:szCs w:val="24"/>
              </w:rPr>
            </w:pPr>
            <w:r>
              <w:rPr>
                <w:rFonts w:hint="eastAsia" w:ascii="仿宋" w:hAnsi="仿宋" w:eastAsia="仿宋" w:cs="仿宋"/>
                <w:kern w:val="0"/>
                <w:sz w:val="24"/>
                <w:szCs w:val="24"/>
              </w:rPr>
              <w:t>产品性能综合评价优秀得6分，良好的得4分，一般的得2分，差的得0分。</w:t>
            </w:r>
          </w:p>
        </w:tc>
      </w:tr>
    </w:tbl>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24.8.2.1  对于商务部分（磋商报价）的评分，按以下方法进行：价格分统一采用低价优先法计算，即满足磋商文件要求且磋商价格最低的报价为磋商基准价，其价格分为满分。其他供应商的价格分统一按照下列公式计算：</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报价得分=（磋商基准价／磋商价格）×30%×100</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磋商价格=供应商的磋商报价（经算数性修正的）-政府采购政策优惠价格扣除。</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本项目将对小型和微型企业产品的价格给予10%的扣除，用扣除后的价格参与评审打分。</w:t>
      </w:r>
    </w:p>
    <w:p>
      <w:pPr>
        <w:adjustRightInd w:val="0"/>
        <w:snapToGrid w:val="0"/>
        <w:spacing w:line="360" w:lineRule="auto"/>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若供应商和小微企业产品/服务制造商均符合小微企业条件，并且提供了《中小企业声明函》及加盖单位公章的声明函附件（须说明供应商和产品制造商的从业人员、营业收入、资产总额等相关情况）的，则其磋商价格=供应商报价中属于小型和微型企业产品的价格部分×（100%-10%）+供应商报价中不属于小型和微型企业产品的价格部分；否则，其磋商价=磋商报价。</w:t>
      </w:r>
    </w:p>
    <w:p>
      <w:pPr>
        <w:adjustRightInd w:val="0"/>
        <w:snapToGrid w:val="0"/>
        <w:spacing w:line="360" w:lineRule="auto"/>
        <w:ind w:firstLine="560" w:firstLineChars="200"/>
        <w:rPr>
          <w:rFonts w:ascii="仿宋" w:hAnsi="仿宋" w:eastAsia="仿宋" w:cs="仿宋_GB2312"/>
          <w:color w:val="000000"/>
          <w:sz w:val="28"/>
          <w:szCs w:val="28"/>
        </w:rPr>
      </w:pPr>
      <w:r>
        <w:rPr>
          <w:rFonts w:hint="eastAsia" w:ascii="仿宋" w:hAnsi="仿宋" w:eastAsia="仿宋"/>
          <w:color w:val="000000"/>
          <w:sz w:val="28"/>
        </w:rPr>
        <w:t>24.8.2.2  在价格评审中，</w:t>
      </w:r>
      <w:r>
        <w:rPr>
          <w:rFonts w:hint="eastAsia" w:ascii="仿宋" w:hAnsi="仿宋" w:eastAsia="仿宋" w:cs="仿宋_GB2312"/>
          <w:color w:val="000000"/>
          <w:sz w:val="28"/>
          <w:szCs w:val="28"/>
        </w:rPr>
        <w:t>磋商委员会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委员会应当将其作为无效磋商处理。</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磋商产品近三年相同产品销售业绩，以确定厂家类似项目的供货经验及组织管理能力等。</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涉及政府采购政策优惠的，按磋商须知前附表规定调整供应商的技术、价格得分或总得分。</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涉及多处获得政府采购政策优惠的，涉及调整得分的，按规定调整得分；涉及调整价格的，按规定调整价格。</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价格项加分：</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1、（节能清单部分产品的价格/磋商报价）×3%×价格项满分值</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2、（环境清单部分产品的价格/磋商报价）×3%×价格项满分值</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技术项加分：</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1、（节能清单部分产品的价格/磋商报价）×3%×技术项满分值</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2、（环境清单部分产品的价格/磋商报价）×3%×技术项满分值</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注：1、供应商须提供23期《节能产品政府采购清单》关于磋商产品当前页的打印件；</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2、供应商提供21期《环境标志产品政府采购清单》关于磋商产品当前页的打印件；</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24.8.2.4属于中小企业评审优惠内容及价格扣除幅度：</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根据中华人民共和国财政部、中华人民共和国工业和信息化部《政府采购促进中小企业发展暂行办法》（财库〔2020〕46号）文件的规定，属于中小企业评审优惠内容及幅度如下：</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（一）中小企业（含中型、小型、微型企业）应当同时符合以下条件：</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①符合中小企业划分标准（按《政府采购促进中小企业发展暂行办法》（财库〔2020〕46号）执行）；</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②提供本企业制造的货物、承担的项目或者服务，或者提供其他中小企业制造的货物。本项所称货物不包括使用大型企业注册商标的货物；</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③小型、微型企业提供中型企业制造的货物的，视同为中型企业。</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（二）价格扣除办法：</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fldChar w:fldCharType="begin"/>
      </w:r>
      <w:r>
        <w:rPr>
          <w:rFonts w:hint="eastAsia" w:ascii="仿宋" w:hAnsi="仿宋" w:eastAsia="仿宋"/>
          <w:color w:val="000000"/>
          <w:sz w:val="28"/>
        </w:rPr>
        <w:instrText xml:space="preserve"> = 1 \* GB3 </w:instrText>
      </w:r>
      <w:r>
        <w:rPr>
          <w:rFonts w:hint="eastAsia" w:ascii="仿宋" w:hAnsi="仿宋" w:eastAsia="仿宋"/>
          <w:color w:val="000000"/>
          <w:sz w:val="28"/>
        </w:rPr>
        <w:fldChar w:fldCharType="separate"/>
      </w:r>
      <w:r>
        <w:rPr>
          <w:rFonts w:hint="eastAsia" w:ascii="仿宋" w:hAnsi="仿宋" w:eastAsia="仿宋"/>
          <w:color w:val="000000"/>
          <w:sz w:val="28"/>
        </w:rPr>
        <w:t>①</w:t>
      </w:r>
      <w:r>
        <w:rPr>
          <w:rFonts w:hint="eastAsia" w:ascii="仿宋" w:hAnsi="仿宋" w:eastAsia="仿宋"/>
          <w:color w:val="000000"/>
          <w:sz w:val="28"/>
        </w:rPr>
        <w:fldChar w:fldCharType="end"/>
      </w:r>
      <w:r>
        <w:rPr>
          <w:rFonts w:hint="eastAsia" w:ascii="仿宋" w:hAnsi="仿宋" w:eastAsia="仿宋"/>
          <w:color w:val="000000"/>
          <w:sz w:val="28"/>
        </w:rPr>
        <w:t>对于非专门面向中小企业的项目，对小型和微型企业（或联合体各方均为小型、微型企业的）产品的价格给予10%的扣除，用扣除后的价格参与价格分的评审。</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（三）小型和微型企业适用价格扣除办法时应提供的相关资料：</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fldChar w:fldCharType="begin"/>
      </w:r>
      <w:r>
        <w:rPr>
          <w:rFonts w:hint="eastAsia" w:ascii="仿宋" w:hAnsi="仿宋" w:eastAsia="仿宋"/>
          <w:color w:val="000000"/>
          <w:sz w:val="28"/>
        </w:rPr>
        <w:instrText xml:space="preserve"> = 1 \* GB3 </w:instrText>
      </w:r>
      <w:r>
        <w:rPr>
          <w:rFonts w:hint="eastAsia" w:ascii="仿宋" w:hAnsi="仿宋" w:eastAsia="仿宋"/>
          <w:color w:val="000000"/>
          <w:sz w:val="28"/>
        </w:rPr>
        <w:fldChar w:fldCharType="separate"/>
      </w:r>
      <w:r>
        <w:rPr>
          <w:rFonts w:hint="eastAsia" w:ascii="仿宋" w:hAnsi="仿宋" w:eastAsia="仿宋"/>
          <w:color w:val="000000"/>
          <w:sz w:val="28"/>
        </w:rPr>
        <w:t>①</w:t>
      </w:r>
      <w:r>
        <w:rPr>
          <w:rFonts w:hint="eastAsia" w:ascii="仿宋" w:hAnsi="仿宋" w:eastAsia="仿宋"/>
          <w:color w:val="000000"/>
          <w:sz w:val="28"/>
        </w:rPr>
        <w:fldChar w:fldCharType="end"/>
      </w:r>
      <w:r>
        <w:rPr>
          <w:rFonts w:hint="eastAsia" w:ascii="仿宋" w:hAnsi="仿宋" w:eastAsia="仿宋"/>
          <w:color w:val="000000"/>
          <w:sz w:val="28"/>
        </w:rPr>
        <w:t>、《中小企业声明函》。</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若所磋商产品为进口产品的，不适用《政府采购促进中小企业发展暂行办法》。</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根据中华人民共和国财政部、中华人民共和国民政部、中国残疾人联合会《关于促进残疾人就业政府采购政策的通知》（财库[2017]141号）文件的规定：残疾人福利性单位视同小型、微型企业。</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供应商若为残疾人福利性单位，须在磋商文件中提供《残疾人福利性单位声明函》，否则将不给予价格扣除。供应商须对其声明的真实性负责，若与事实不符的，将依照《政府采购法》第七十七条第一款的规定追究法律责任。</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24.8.3  各磋商委员会成员对每个供应商的上述指标的打分（除报价外）的算术平均分，加上经计算的报价得分，即为该供应商的最终综合评审分。磋商委员会将按供应商得分顺序由高到低依次排名，得分相同的，按磋商报价由低到高顺序排列。得分及报价相同的，按技术指标优劣顺序排列。得分最高的前一至三名供应商将成为成交候选人。</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24.8.4  使用综合评分法的采购项目，提供相同品牌核心产品且通过资格审查、符合性审查的不同供应商参加同一合同项下磋商的，按一家供应商计算，评审后得分最高的同品牌供应商获得成交供应商推荐资格，评审得分相同的，由磋商委员会按照报价最低的供应商，推荐其作为成交候选人，其他同品牌供应商不作为成交候选人。</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24.8.5  最低报价不作为磋商的唯一依据。采购人不承诺将合同授予报价最低的供应商。</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24.8.6  经磋商委员会评议，认为磋商报价过高、均超出采购人预算或最高限价的项目，可以不确立成交供应商，重新组织磋商。</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25. 磋商文件的澄清</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25.1 磋商委员会在磋商过程中有权随时请供应商就响应文件中含混之处加以澄清或答疑。</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25.2  供应商对要求澄清的问题应以书面形式明确答复，并应有法人授权代表的签署。</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25.3  供应商的澄清文件是响应文件的组成部分，并取代响应文件中被澄清的部分。</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25.4  响应文件的澄清不得改变磋商的实质内容。</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26．成交供应商的确定</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26.1  磋商委员会按照磋商文件的磋商办法负责向采购人推荐一家或一至三家供应商为成交候选人。</w:t>
      </w:r>
    </w:p>
    <w:p>
      <w:pPr>
        <w:autoSpaceDE w:val="0"/>
        <w:autoSpaceDN w:val="0"/>
        <w:adjustRightInd w:val="0"/>
        <w:spacing w:line="360" w:lineRule="auto"/>
        <w:ind w:firstLine="560" w:firstLineChars="200"/>
        <w:rPr>
          <w:rFonts w:ascii="仿宋" w:hAnsi="仿宋" w:eastAsia="仿宋"/>
          <w:color w:val="000000"/>
          <w:kern w:val="0"/>
          <w:sz w:val="28"/>
        </w:rPr>
      </w:pPr>
      <w:r>
        <w:rPr>
          <w:rFonts w:hint="eastAsia" w:ascii="仿宋" w:hAnsi="仿宋" w:eastAsia="仿宋"/>
          <w:color w:val="000000"/>
          <w:kern w:val="0"/>
          <w:sz w:val="28"/>
        </w:rPr>
        <w:t>26.2  成交供应商拒绝与采购人签订合同的，采购人可以按照评审报告推荐的成交供应商名单排序，确定下一候选人为成交供应商，也可以重新开展政府采购活动。</w:t>
      </w:r>
    </w:p>
    <w:p>
      <w:pPr>
        <w:pStyle w:val="31"/>
        <w:spacing w:line="360" w:lineRule="auto"/>
        <w:ind w:firstLine="560" w:firstLineChars="200"/>
        <w:jc w:val="both"/>
        <w:rPr>
          <w:rFonts w:ascii="仿宋" w:hAnsi="仿宋" w:eastAsia="仿宋"/>
          <w:kern w:val="2"/>
          <w:sz w:val="28"/>
        </w:rPr>
      </w:pPr>
      <w:r>
        <w:rPr>
          <w:rFonts w:hint="eastAsia" w:ascii="仿宋" w:hAnsi="仿宋" w:eastAsia="仿宋"/>
          <w:kern w:val="2"/>
          <w:sz w:val="28"/>
        </w:rPr>
        <w:t>27. 成交通知</w:t>
      </w:r>
    </w:p>
    <w:p>
      <w:pPr>
        <w:pStyle w:val="31"/>
        <w:spacing w:line="360" w:lineRule="auto"/>
        <w:ind w:firstLine="560" w:firstLineChars="200"/>
        <w:jc w:val="both"/>
        <w:rPr>
          <w:rFonts w:ascii="仿宋" w:hAnsi="仿宋" w:eastAsia="仿宋"/>
          <w:kern w:val="2"/>
          <w:sz w:val="28"/>
        </w:rPr>
      </w:pPr>
      <w:r>
        <w:rPr>
          <w:rFonts w:hint="eastAsia" w:ascii="仿宋" w:hAnsi="仿宋" w:eastAsia="仿宋"/>
          <w:kern w:val="2"/>
          <w:sz w:val="28"/>
        </w:rPr>
        <w:t>27.1 采购代理机构将在成交结果公示发布的同时，以书面形式向成交供应商发出《成交通知书》。</w:t>
      </w:r>
    </w:p>
    <w:p>
      <w:pPr>
        <w:pStyle w:val="31"/>
        <w:spacing w:line="360" w:lineRule="auto"/>
        <w:ind w:firstLine="560" w:firstLineChars="200"/>
        <w:jc w:val="both"/>
        <w:rPr>
          <w:rFonts w:ascii="仿宋" w:hAnsi="仿宋" w:eastAsia="仿宋"/>
          <w:kern w:val="2"/>
          <w:sz w:val="28"/>
        </w:rPr>
      </w:pPr>
      <w:r>
        <w:rPr>
          <w:rFonts w:hint="eastAsia" w:ascii="仿宋" w:hAnsi="仿宋" w:eastAsia="仿宋"/>
          <w:kern w:val="2"/>
          <w:sz w:val="28"/>
        </w:rPr>
        <w:t xml:space="preserve">27.2 </w:t>
      </w:r>
      <w:r>
        <w:rPr>
          <w:rFonts w:hint="eastAsia" w:ascii="仿宋" w:hAnsi="仿宋" w:eastAsia="仿宋"/>
          <w:sz w:val="28"/>
        </w:rPr>
        <w:t>采购代理机构在《成交通知书》发出后五个工作日内退还未成交供应商的磋商保证金，在采购合同签订后五个工作日内退还成交供应商的磋商保证金。对于所有供应商的响应文件均</w:t>
      </w:r>
      <w:r>
        <w:rPr>
          <w:rFonts w:hint="eastAsia" w:ascii="仿宋" w:hAnsi="仿宋" w:eastAsia="仿宋"/>
          <w:sz w:val="28"/>
          <w:shd w:val="clear" w:color="auto" w:fill="FFFFFF"/>
        </w:rPr>
        <w:t>不予以退还，但对其承担保密责任。</w:t>
      </w:r>
    </w:p>
    <w:p>
      <w:pPr>
        <w:pStyle w:val="31"/>
        <w:spacing w:line="360" w:lineRule="auto"/>
        <w:ind w:firstLine="560" w:firstLineChars="200"/>
        <w:jc w:val="both"/>
        <w:rPr>
          <w:rFonts w:ascii="仿宋" w:hAnsi="仿宋" w:eastAsia="仿宋"/>
          <w:kern w:val="2"/>
          <w:sz w:val="28"/>
        </w:rPr>
      </w:pPr>
      <w:r>
        <w:rPr>
          <w:rFonts w:hint="eastAsia" w:ascii="仿宋" w:hAnsi="仿宋" w:eastAsia="仿宋"/>
          <w:kern w:val="2"/>
          <w:sz w:val="28"/>
        </w:rPr>
        <w:t>28. 拒绝某些或所有磋商的权力。</w:t>
      </w:r>
    </w:p>
    <w:p>
      <w:pPr>
        <w:pStyle w:val="31"/>
        <w:spacing w:line="360" w:lineRule="auto"/>
        <w:ind w:firstLine="560" w:firstLineChars="200"/>
        <w:jc w:val="both"/>
        <w:rPr>
          <w:rFonts w:ascii="仿宋" w:hAnsi="仿宋" w:eastAsia="仿宋"/>
          <w:kern w:val="2"/>
          <w:sz w:val="28"/>
        </w:rPr>
      </w:pPr>
      <w:r>
        <w:rPr>
          <w:rFonts w:hint="eastAsia" w:ascii="仿宋" w:hAnsi="仿宋" w:eastAsia="仿宋"/>
          <w:kern w:val="2"/>
          <w:sz w:val="28"/>
        </w:rPr>
        <w:t>28.1 采购人或采购代理机构有权在《成交通知书》发放之前的任何时候拒绝任何有不正当行为或扰乱正常磋商工作的供应商，由此对相关供应商造成的损失不负责任。</w:t>
      </w:r>
    </w:p>
    <w:p>
      <w:pPr>
        <w:pStyle w:val="5"/>
        <w:spacing w:line="360" w:lineRule="auto"/>
      </w:pPr>
      <w:bookmarkStart w:id="37" w:name="_Toc56170387"/>
      <w:bookmarkStart w:id="38" w:name="_Toc61184630"/>
      <w:bookmarkStart w:id="39" w:name="_Toc19574"/>
      <w:r>
        <w:rPr>
          <w:rFonts w:hint="eastAsia"/>
        </w:rPr>
        <w:t>八、授予合同</w:t>
      </w:r>
      <w:bookmarkEnd w:id="37"/>
      <w:bookmarkEnd w:id="38"/>
      <w:bookmarkEnd w:id="39"/>
    </w:p>
    <w:p>
      <w:pPr>
        <w:pStyle w:val="31"/>
        <w:spacing w:line="360" w:lineRule="auto"/>
        <w:ind w:firstLine="560" w:firstLineChars="200"/>
        <w:jc w:val="both"/>
        <w:rPr>
          <w:rFonts w:ascii="仿宋" w:hAnsi="仿宋" w:eastAsia="仿宋"/>
          <w:sz w:val="28"/>
        </w:rPr>
      </w:pPr>
      <w:r>
        <w:rPr>
          <w:rFonts w:hint="eastAsia" w:ascii="仿宋" w:hAnsi="仿宋" w:eastAsia="仿宋"/>
          <w:sz w:val="28"/>
        </w:rPr>
        <w:t>29. 签订合同</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29.1 成交供应商收到《成交通知书》后，须按有关规定与磋商方签定经济合同。合同的签订一般在《成交通知书》发出后30天内进行，但采购人事先约定的情况除外。</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29.2 合同签订后，卖方应按合同的规定履行合同，未按规定履约的，采购人有权取消合同，并且不退还成交供应商的磋商保证金。</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29.3 成交合同不得转让或分包。如需对合同的非主体部分进行转让或分包，供应商必须在磋商文件中予以说明，并需经采购人同意。否则，采购人有权取消成交供应商的资格。</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29.4 如成交供应商未按有关规定与采购人签订合同或提交合同履约保证金的，采购人可以选择其他成交候选人为成交供应商，并组织成交供应商和采购人签订经济合同。</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29.5 合同履约保证金的形式为银行保函，另有约定的，按照约定条件执行。</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30. 合同的组成</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30.1 下列文件均为经济合同不可分割的组成部分：</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30.1.1 磋商文件及其附件、补遗文件；</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 xml:space="preserve">30.1.2 成交供应商的响应文件及其他附件； </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30.1.3 经确认的答疑记录；</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30.1.4 成交通知书。</w:t>
      </w:r>
    </w:p>
    <w:p>
      <w:pPr>
        <w:pStyle w:val="5"/>
        <w:spacing w:line="360" w:lineRule="auto"/>
      </w:pPr>
      <w:bookmarkStart w:id="40" w:name="_Toc275"/>
      <w:bookmarkStart w:id="41" w:name="_Toc56170388"/>
      <w:bookmarkStart w:id="42" w:name="_Toc61184631"/>
      <w:r>
        <w:rPr>
          <w:rFonts w:hint="eastAsia"/>
        </w:rPr>
        <w:t>九、买方授标时更改采购货物数量的权利</w:t>
      </w:r>
      <w:bookmarkEnd w:id="40"/>
      <w:bookmarkEnd w:id="41"/>
      <w:bookmarkEnd w:id="42"/>
    </w:p>
    <w:p>
      <w:pPr>
        <w:pStyle w:val="32"/>
        <w:spacing w:before="100" w:after="50" w:line="360" w:lineRule="auto"/>
        <w:ind w:firstLine="560"/>
        <w:rPr>
          <w:rFonts w:ascii="仿宋" w:hAnsi="仿宋" w:eastAsia="仿宋"/>
          <w:color w:val="000000"/>
        </w:rPr>
      </w:pPr>
      <w:r>
        <w:rPr>
          <w:rFonts w:hint="eastAsia" w:ascii="仿宋" w:hAnsi="仿宋" w:eastAsia="仿宋"/>
          <w:color w:val="000000"/>
        </w:rPr>
        <w:t>31. 采购人在采购合同履行期间，有权按“磋商须知前附表”第14项约定的内容对“货物需求表”中规定的货物数量和服务予以局部增加或减少，但不得对单价或其它实质性内容做任何改变，对增减的数量按同类型成交产品价结算货款。</w:t>
      </w:r>
    </w:p>
    <w:p>
      <w:pPr>
        <w:pStyle w:val="5"/>
        <w:spacing w:line="360" w:lineRule="auto"/>
      </w:pPr>
      <w:bookmarkStart w:id="43" w:name="_Toc61184632"/>
      <w:bookmarkStart w:id="44" w:name="_Toc27059"/>
      <w:bookmarkStart w:id="45" w:name="_Toc56170389"/>
      <w:r>
        <w:rPr>
          <w:rFonts w:hint="eastAsia"/>
        </w:rPr>
        <w:t>十、其他事项</w:t>
      </w:r>
      <w:bookmarkEnd w:id="43"/>
      <w:bookmarkEnd w:id="44"/>
      <w:bookmarkEnd w:id="45"/>
    </w:p>
    <w:p>
      <w:pPr>
        <w:pStyle w:val="31"/>
        <w:spacing w:line="360" w:lineRule="auto"/>
        <w:ind w:firstLine="560" w:firstLineChars="200"/>
        <w:rPr>
          <w:rFonts w:ascii="仿宋" w:hAnsi="仿宋" w:eastAsia="仿宋"/>
          <w:sz w:val="28"/>
        </w:rPr>
      </w:pPr>
      <w:r>
        <w:rPr>
          <w:rFonts w:hint="eastAsia" w:ascii="仿宋" w:hAnsi="仿宋" w:eastAsia="仿宋"/>
          <w:sz w:val="28"/>
        </w:rPr>
        <w:t>32.  代理服务费</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32.1 成交供应商应按本磋商文件的规定，在《成交通知书》核发时至核发后3天内，向采购代理机构支付代理服务费。其计算标准和方法见投标人须知前附表。</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需要开具增值税专用发票，供应商请提供增值税专用发票开票信息（需加盖财务专用章）；</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33. 本磋商文件是根据《中华人民共和国政府采购法》及其实施条例（658号令）及《政府采购货物和服务招标投标管理办法》（87号令）规定编制的，解释权属中科高盛咨询集团有限公司。</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34. 为了做好磋商工作，供应商应组织有关商务和技术人员，认真解答或澄清磋商委员会在磋商过程中提出的有关商务和技术问题。</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所有与本标书有关的函电通讯地址联系见磋商须知前附表序号24</w:t>
      </w:r>
    </w:p>
    <w:bookmarkEnd w:id="12"/>
    <w:p>
      <w:pPr>
        <w:pStyle w:val="3"/>
      </w:pPr>
      <w:r>
        <w:rPr>
          <w:rFonts w:cs="Times New Roman"/>
          <w:szCs w:val="20"/>
        </w:rPr>
        <w:br w:type="page"/>
      </w:r>
      <w:bookmarkStart w:id="46" w:name="_Toc56170390"/>
      <w:bookmarkStart w:id="47" w:name="_Toc413"/>
      <w:bookmarkStart w:id="48" w:name="_Toc61184633"/>
      <w:bookmarkStart w:id="49" w:name="_Toc55990501"/>
      <w:r>
        <w:rPr>
          <w:rFonts w:hint="eastAsia"/>
        </w:rPr>
        <w:t>第三章、磋商内容及技术要求</w:t>
      </w:r>
      <w:bookmarkEnd w:id="46"/>
      <w:bookmarkEnd w:id="47"/>
      <w:bookmarkEnd w:id="48"/>
      <w:bookmarkEnd w:id="49"/>
    </w:p>
    <w:p/>
    <w:tbl>
      <w:tblPr>
        <w:tblStyle w:val="23"/>
        <w:tblW w:w="8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87"/>
        <w:gridCol w:w="1815"/>
        <w:gridCol w:w="3348"/>
        <w:gridCol w:w="1250"/>
        <w:gridCol w:w="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1187" w:type="dxa"/>
            <w:noWrap/>
            <w:tcMar>
              <w:top w:w="15" w:type="dxa"/>
              <w:left w:w="15" w:type="dxa"/>
              <w:right w:w="15" w:type="dxa"/>
            </w:tcMar>
            <w:vAlign w:val="center"/>
          </w:tcPr>
          <w:p>
            <w:pPr>
              <w:widowControl/>
              <w:jc w:val="center"/>
              <w:textAlignment w:val="center"/>
              <w:rPr>
                <w:rFonts w:hint="eastAsia" w:ascii="仿宋" w:hAnsi="仿宋" w:eastAsia="仿宋" w:cs="仿宋"/>
                <w:sz w:val="24"/>
                <w:szCs w:val="24"/>
                <w:lang w:eastAsia="zh-CN"/>
              </w:rPr>
            </w:pPr>
            <w:bookmarkStart w:id="50" w:name="_Toc55990502"/>
            <w:bookmarkStart w:id="51" w:name="_Toc61184634"/>
            <w:bookmarkStart w:id="52" w:name="_Toc21747"/>
            <w:bookmarkStart w:id="53" w:name="_Toc56170391"/>
            <w:r>
              <w:rPr>
                <w:rFonts w:hint="eastAsia" w:ascii="仿宋" w:hAnsi="仿宋" w:eastAsia="仿宋" w:cs="仿宋"/>
                <w:kern w:val="0"/>
                <w:sz w:val="24"/>
                <w:szCs w:val="24"/>
                <w:lang w:val="en-US" w:eastAsia="zh-CN"/>
              </w:rPr>
              <w:t>标项号</w:t>
            </w:r>
          </w:p>
        </w:tc>
        <w:tc>
          <w:tcPr>
            <w:tcW w:w="1815" w:type="dxa"/>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标项名称</w:t>
            </w:r>
          </w:p>
        </w:tc>
        <w:tc>
          <w:tcPr>
            <w:tcW w:w="3348" w:type="dxa"/>
            <w:noWrap/>
            <w:tcMar>
              <w:top w:w="15" w:type="dxa"/>
              <w:left w:w="15" w:type="dxa"/>
              <w:right w:w="15" w:type="dxa"/>
            </w:tcMar>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使用方</w:t>
            </w:r>
          </w:p>
        </w:tc>
        <w:tc>
          <w:tcPr>
            <w:tcW w:w="1250" w:type="dxa"/>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数量</w:t>
            </w:r>
          </w:p>
        </w:tc>
        <w:tc>
          <w:tcPr>
            <w:tcW w:w="890" w:type="dxa"/>
            <w:noWrap/>
            <w:tcMar>
              <w:top w:w="15" w:type="dxa"/>
              <w:left w:w="15" w:type="dxa"/>
              <w:right w:w="15" w:type="dxa"/>
            </w:tcMar>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1187" w:type="dxa"/>
            <w:vMerge w:val="restart"/>
            <w:shd w:val="clear" w:color="auto" w:fill="auto"/>
            <w:noWrap/>
            <w:tcMar>
              <w:top w:w="15" w:type="dxa"/>
              <w:left w:w="15" w:type="dxa"/>
              <w:right w:w="15" w:type="dxa"/>
            </w:tcMar>
            <w:vAlign w:val="center"/>
          </w:tcPr>
          <w:p>
            <w:pPr>
              <w:widowControl/>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标项一</w:t>
            </w:r>
          </w:p>
        </w:tc>
        <w:tc>
          <w:tcPr>
            <w:tcW w:w="1815" w:type="dxa"/>
            <w:shd w:val="clear" w:color="auto" w:fill="FFFFFF"/>
            <w:noWrap/>
            <w:tcMar>
              <w:top w:w="15" w:type="dxa"/>
              <w:left w:w="15" w:type="dxa"/>
              <w:right w:w="15" w:type="dxa"/>
            </w:tcMar>
            <w:vAlign w:val="center"/>
          </w:tcPr>
          <w:p>
            <w:pPr>
              <w:widowControl/>
              <w:jc w:val="center"/>
              <w:textAlignment w:val="center"/>
              <w:rPr>
                <w:rFonts w:hint="eastAsia" w:ascii="华文宋体" w:hAnsi="华文宋体" w:eastAsia="华文宋体" w:cs="华文宋体"/>
                <w:kern w:val="0"/>
                <w:sz w:val="22"/>
                <w:szCs w:val="22"/>
                <w:lang w:val="en-US" w:eastAsia="zh-CN" w:bidi="ar"/>
              </w:rPr>
            </w:pPr>
            <w:r>
              <w:rPr>
                <w:rFonts w:hint="eastAsia" w:ascii="华文宋体" w:hAnsi="华文宋体" w:eastAsia="华文宋体" w:cs="华文宋体"/>
                <w:kern w:val="0"/>
                <w:sz w:val="22"/>
                <w:szCs w:val="22"/>
                <w:lang w:val="en-US" w:eastAsia="zh-CN" w:bidi="ar"/>
              </w:rPr>
              <w:t>有创呼吸机</w:t>
            </w:r>
          </w:p>
        </w:tc>
        <w:tc>
          <w:tcPr>
            <w:tcW w:w="3348" w:type="dxa"/>
            <w:noWrap/>
            <w:tcMar>
              <w:top w:w="15" w:type="dxa"/>
              <w:left w:w="15" w:type="dxa"/>
              <w:right w:w="15" w:type="dxa"/>
            </w:tcMar>
            <w:vAlign w:val="center"/>
          </w:tcPr>
          <w:p>
            <w:pPr>
              <w:widowControl/>
              <w:jc w:val="center"/>
              <w:textAlignment w:val="center"/>
              <w:rPr>
                <w:rFonts w:hint="eastAsia" w:ascii="华文宋体" w:hAnsi="华文宋体" w:eastAsia="华文宋体" w:cs="华文宋体"/>
                <w:kern w:val="0"/>
                <w:sz w:val="22"/>
                <w:szCs w:val="22"/>
                <w:lang w:bidi="ar"/>
              </w:rPr>
            </w:pPr>
            <w:r>
              <w:rPr>
                <w:rFonts w:hint="eastAsia" w:ascii="华文宋体" w:hAnsi="华文宋体" w:eastAsia="华文宋体" w:cs="华文宋体"/>
                <w:kern w:val="0"/>
                <w:sz w:val="22"/>
                <w:szCs w:val="22"/>
                <w:lang w:val="en-US" w:eastAsia="zh-CN" w:bidi="ar"/>
              </w:rPr>
              <w:t>ICU、呼吸科、急诊科、神经外科</w:t>
            </w:r>
          </w:p>
        </w:tc>
        <w:tc>
          <w:tcPr>
            <w:tcW w:w="1250" w:type="dxa"/>
            <w:noWrap/>
            <w:tcMar>
              <w:top w:w="15" w:type="dxa"/>
              <w:left w:w="15" w:type="dxa"/>
              <w:right w:w="15" w:type="dxa"/>
            </w:tcMar>
            <w:vAlign w:val="center"/>
          </w:tcPr>
          <w:p>
            <w:pPr>
              <w:keepNext w:val="0"/>
              <w:keepLines w:val="0"/>
              <w:widowControl/>
              <w:suppressLineNumbers w:val="0"/>
              <w:jc w:val="center"/>
              <w:textAlignment w:val="center"/>
              <w:rPr>
                <w:rFonts w:ascii="等线" w:hAnsi="等线" w:eastAsia="等线" w:cs="等线"/>
                <w:color w:val="000000"/>
                <w:kern w:val="0"/>
                <w:sz w:val="21"/>
                <w:szCs w:val="21"/>
                <w:lang w:bidi="ar"/>
              </w:rPr>
            </w:pPr>
            <w:r>
              <w:rPr>
                <w:rFonts w:hint="eastAsia" w:ascii="仿宋" w:hAnsi="仿宋" w:eastAsia="仿宋" w:cs="仿宋"/>
                <w:i w:val="0"/>
                <w:iCs w:val="0"/>
                <w:color w:val="000000"/>
                <w:kern w:val="0"/>
                <w:sz w:val="24"/>
                <w:szCs w:val="24"/>
                <w:u w:val="none"/>
                <w:lang w:val="en-US" w:eastAsia="zh-CN" w:bidi="ar"/>
              </w:rPr>
              <w:t>5</w:t>
            </w:r>
          </w:p>
        </w:tc>
        <w:tc>
          <w:tcPr>
            <w:tcW w:w="890" w:type="dxa"/>
            <w:noWrap/>
            <w:tcMar>
              <w:top w:w="15" w:type="dxa"/>
              <w:left w:w="15" w:type="dxa"/>
              <w:right w:w="15" w:type="dxa"/>
            </w:tcMar>
            <w:vAlign w:val="center"/>
          </w:tcPr>
          <w:p>
            <w:pPr>
              <w:widowControl/>
              <w:jc w:val="center"/>
              <w:textAlignment w:val="center"/>
              <w:rPr>
                <w:rFonts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1187" w:type="dxa"/>
            <w:vMerge w:val="continue"/>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p>
        </w:tc>
        <w:tc>
          <w:tcPr>
            <w:tcW w:w="1815" w:type="dxa"/>
            <w:shd w:val="clear" w:color="auto" w:fill="FFFFFF"/>
            <w:noWrap/>
            <w:tcMar>
              <w:top w:w="15" w:type="dxa"/>
              <w:left w:w="15" w:type="dxa"/>
              <w:right w:w="15" w:type="dxa"/>
            </w:tcMar>
            <w:vAlign w:val="center"/>
          </w:tcPr>
          <w:p>
            <w:pPr>
              <w:widowControl/>
              <w:jc w:val="center"/>
              <w:textAlignment w:val="center"/>
              <w:rPr>
                <w:rFonts w:hint="eastAsia" w:ascii="华文宋体" w:hAnsi="华文宋体" w:eastAsia="华文宋体" w:cs="华文宋体"/>
                <w:kern w:val="0"/>
                <w:sz w:val="22"/>
                <w:szCs w:val="22"/>
                <w:lang w:val="en-US" w:eastAsia="zh-CN" w:bidi="ar"/>
              </w:rPr>
            </w:pPr>
            <w:r>
              <w:rPr>
                <w:rFonts w:hint="eastAsia" w:ascii="华文宋体" w:hAnsi="华文宋体" w:eastAsia="华文宋体" w:cs="华文宋体"/>
                <w:kern w:val="0"/>
                <w:sz w:val="22"/>
                <w:szCs w:val="22"/>
                <w:lang w:val="en-US" w:eastAsia="zh-CN" w:bidi="ar"/>
              </w:rPr>
              <w:t>有创呼吸机</w:t>
            </w:r>
          </w:p>
        </w:tc>
        <w:tc>
          <w:tcPr>
            <w:tcW w:w="3348" w:type="dxa"/>
            <w:noWrap/>
            <w:tcMar>
              <w:top w:w="15" w:type="dxa"/>
              <w:left w:w="15" w:type="dxa"/>
              <w:right w:w="15" w:type="dxa"/>
            </w:tcMar>
            <w:vAlign w:val="center"/>
          </w:tcPr>
          <w:p>
            <w:pPr>
              <w:widowControl/>
              <w:jc w:val="center"/>
              <w:textAlignment w:val="center"/>
              <w:rPr>
                <w:rFonts w:hint="eastAsia" w:ascii="华文宋体" w:hAnsi="华文宋体" w:eastAsia="华文宋体" w:cs="华文宋体"/>
                <w:kern w:val="0"/>
                <w:sz w:val="22"/>
                <w:szCs w:val="22"/>
                <w:lang w:bidi="ar"/>
              </w:rPr>
            </w:pPr>
            <w:r>
              <w:rPr>
                <w:rFonts w:hint="eastAsia" w:ascii="华文宋体" w:hAnsi="华文宋体" w:eastAsia="华文宋体" w:cs="华文宋体"/>
                <w:kern w:val="0"/>
                <w:sz w:val="22"/>
                <w:szCs w:val="22"/>
                <w:lang w:val="en-US" w:eastAsia="zh-CN" w:bidi="ar"/>
              </w:rPr>
              <w:t>ICU、急诊科</w:t>
            </w:r>
          </w:p>
        </w:tc>
        <w:tc>
          <w:tcPr>
            <w:tcW w:w="1250" w:type="dxa"/>
            <w:noWrap/>
            <w:tcMar>
              <w:top w:w="15" w:type="dxa"/>
              <w:left w:w="15" w:type="dxa"/>
              <w:right w:w="15" w:type="dxa"/>
            </w:tcMar>
            <w:vAlign w:val="center"/>
          </w:tcPr>
          <w:p>
            <w:pPr>
              <w:keepNext w:val="0"/>
              <w:keepLines w:val="0"/>
              <w:widowControl/>
              <w:suppressLineNumbers w:val="0"/>
              <w:jc w:val="center"/>
              <w:textAlignment w:val="center"/>
              <w:rPr>
                <w:rFonts w:ascii="等线" w:hAnsi="等线" w:eastAsia="等线" w:cs="等线"/>
                <w:color w:val="000000"/>
                <w:kern w:val="0"/>
                <w:sz w:val="21"/>
                <w:szCs w:val="21"/>
                <w:lang w:bidi="ar"/>
              </w:rPr>
            </w:pPr>
            <w:r>
              <w:rPr>
                <w:rFonts w:hint="eastAsia" w:ascii="仿宋" w:hAnsi="仿宋" w:eastAsia="仿宋" w:cs="仿宋"/>
                <w:i w:val="0"/>
                <w:iCs w:val="0"/>
                <w:color w:val="000000"/>
                <w:kern w:val="0"/>
                <w:sz w:val="24"/>
                <w:szCs w:val="24"/>
                <w:u w:val="none"/>
                <w:lang w:val="en-US" w:eastAsia="zh-CN" w:bidi="ar"/>
              </w:rPr>
              <w:t>2</w:t>
            </w:r>
          </w:p>
        </w:tc>
        <w:tc>
          <w:tcPr>
            <w:tcW w:w="890" w:type="dxa"/>
            <w:noWrap/>
            <w:tcMar>
              <w:top w:w="15" w:type="dxa"/>
              <w:left w:w="15" w:type="dxa"/>
              <w:right w:w="15" w:type="dxa"/>
            </w:tcMar>
            <w:vAlign w:val="center"/>
          </w:tcPr>
          <w:p>
            <w:pPr>
              <w:widowControl/>
              <w:jc w:val="center"/>
              <w:textAlignment w:val="center"/>
              <w:rPr>
                <w:rFonts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1187" w:type="dxa"/>
            <w:vMerge w:val="continue"/>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p>
        </w:tc>
        <w:tc>
          <w:tcPr>
            <w:tcW w:w="1815" w:type="dxa"/>
            <w:shd w:val="clear" w:color="auto" w:fill="FFFFFF"/>
            <w:noWrap/>
            <w:tcMar>
              <w:top w:w="15" w:type="dxa"/>
              <w:left w:w="15" w:type="dxa"/>
              <w:right w:w="15" w:type="dxa"/>
            </w:tcMar>
            <w:vAlign w:val="center"/>
          </w:tcPr>
          <w:p>
            <w:pPr>
              <w:widowControl/>
              <w:jc w:val="center"/>
              <w:textAlignment w:val="center"/>
              <w:rPr>
                <w:rFonts w:hint="eastAsia" w:ascii="华文宋体" w:hAnsi="华文宋体" w:eastAsia="华文宋体" w:cs="华文宋体"/>
                <w:kern w:val="0"/>
                <w:sz w:val="22"/>
                <w:szCs w:val="22"/>
                <w:lang w:val="en-US" w:eastAsia="zh-CN" w:bidi="ar"/>
              </w:rPr>
            </w:pPr>
            <w:r>
              <w:rPr>
                <w:rFonts w:hint="eastAsia" w:ascii="华文宋体" w:hAnsi="华文宋体" w:eastAsia="华文宋体" w:cs="华文宋体"/>
                <w:kern w:val="0"/>
                <w:sz w:val="22"/>
                <w:szCs w:val="22"/>
                <w:lang w:val="en-US" w:eastAsia="zh-CN" w:bidi="ar"/>
              </w:rPr>
              <w:t>无创呼吸机</w:t>
            </w:r>
          </w:p>
        </w:tc>
        <w:tc>
          <w:tcPr>
            <w:tcW w:w="3348" w:type="dxa"/>
            <w:noWrap/>
            <w:tcMar>
              <w:top w:w="15" w:type="dxa"/>
              <w:left w:w="15" w:type="dxa"/>
              <w:right w:w="15" w:type="dxa"/>
            </w:tcMar>
            <w:vAlign w:val="center"/>
          </w:tcPr>
          <w:p>
            <w:pPr>
              <w:widowControl/>
              <w:jc w:val="center"/>
              <w:textAlignment w:val="center"/>
              <w:rPr>
                <w:rFonts w:hint="eastAsia" w:ascii="华文宋体" w:hAnsi="华文宋体" w:eastAsia="华文宋体" w:cs="华文宋体"/>
                <w:kern w:val="0"/>
                <w:sz w:val="22"/>
                <w:szCs w:val="22"/>
                <w:lang w:bidi="ar"/>
              </w:rPr>
            </w:pPr>
            <w:r>
              <w:rPr>
                <w:rFonts w:hint="eastAsia" w:ascii="华文宋体" w:hAnsi="华文宋体" w:eastAsia="华文宋体" w:cs="华文宋体"/>
                <w:kern w:val="0"/>
                <w:sz w:val="22"/>
                <w:szCs w:val="22"/>
                <w:lang w:val="en-US" w:eastAsia="zh-CN" w:bidi="ar"/>
              </w:rPr>
              <w:t>神经内科</w:t>
            </w:r>
          </w:p>
        </w:tc>
        <w:tc>
          <w:tcPr>
            <w:tcW w:w="1250" w:type="dxa"/>
            <w:noWrap/>
            <w:tcMar>
              <w:top w:w="15" w:type="dxa"/>
              <w:left w:w="15" w:type="dxa"/>
              <w:right w:w="15" w:type="dxa"/>
            </w:tcMar>
            <w:vAlign w:val="center"/>
          </w:tcPr>
          <w:p>
            <w:pPr>
              <w:keepNext w:val="0"/>
              <w:keepLines w:val="0"/>
              <w:widowControl/>
              <w:suppressLineNumbers w:val="0"/>
              <w:jc w:val="center"/>
              <w:textAlignment w:val="center"/>
              <w:rPr>
                <w:rFonts w:ascii="等线" w:hAnsi="等线" w:eastAsia="等线" w:cs="等线"/>
                <w:color w:val="000000"/>
                <w:kern w:val="0"/>
                <w:sz w:val="21"/>
                <w:szCs w:val="21"/>
                <w:lang w:bidi="ar"/>
              </w:rPr>
            </w:pPr>
            <w:r>
              <w:rPr>
                <w:rFonts w:hint="eastAsia" w:ascii="仿宋" w:hAnsi="仿宋" w:eastAsia="仿宋" w:cs="仿宋"/>
                <w:i w:val="0"/>
                <w:iCs w:val="0"/>
                <w:color w:val="000000"/>
                <w:kern w:val="0"/>
                <w:sz w:val="24"/>
                <w:szCs w:val="24"/>
                <w:u w:val="none"/>
                <w:lang w:val="en-US" w:eastAsia="zh-CN" w:bidi="ar"/>
              </w:rPr>
              <w:t>2</w:t>
            </w:r>
          </w:p>
        </w:tc>
        <w:tc>
          <w:tcPr>
            <w:tcW w:w="890" w:type="dxa"/>
            <w:noWrap/>
            <w:tcMar>
              <w:top w:w="15" w:type="dxa"/>
              <w:left w:w="15" w:type="dxa"/>
              <w:right w:w="15" w:type="dxa"/>
            </w:tcMar>
            <w:vAlign w:val="center"/>
          </w:tcPr>
          <w:p>
            <w:pPr>
              <w:widowControl/>
              <w:jc w:val="center"/>
              <w:textAlignment w:val="center"/>
              <w:rPr>
                <w:rFonts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187" w:type="dxa"/>
            <w:vMerge w:val="continue"/>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p>
        </w:tc>
        <w:tc>
          <w:tcPr>
            <w:tcW w:w="1815" w:type="dxa"/>
            <w:shd w:val="clear" w:color="auto" w:fill="FFFFFF"/>
            <w:noWrap/>
            <w:tcMar>
              <w:top w:w="15" w:type="dxa"/>
              <w:left w:w="15" w:type="dxa"/>
              <w:right w:w="15" w:type="dxa"/>
            </w:tcMar>
            <w:vAlign w:val="center"/>
          </w:tcPr>
          <w:p>
            <w:pPr>
              <w:widowControl/>
              <w:jc w:val="center"/>
              <w:textAlignment w:val="center"/>
              <w:rPr>
                <w:rFonts w:hint="eastAsia" w:ascii="华文宋体" w:hAnsi="华文宋体" w:eastAsia="华文宋体" w:cs="华文宋体"/>
                <w:kern w:val="0"/>
                <w:sz w:val="22"/>
                <w:szCs w:val="22"/>
                <w:lang w:val="en-US" w:eastAsia="zh-CN" w:bidi="ar"/>
              </w:rPr>
            </w:pPr>
            <w:r>
              <w:rPr>
                <w:rFonts w:hint="eastAsia" w:ascii="华文宋体" w:hAnsi="华文宋体" w:eastAsia="华文宋体" w:cs="华文宋体"/>
                <w:kern w:val="0"/>
                <w:sz w:val="22"/>
                <w:szCs w:val="22"/>
                <w:lang w:val="en-US" w:eastAsia="zh-CN" w:bidi="ar"/>
              </w:rPr>
              <w:t>便携呼吸机</w:t>
            </w:r>
          </w:p>
        </w:tc>
        <w:tc>
          <w:tcPr>
            <w:tcW w:w="3348" w:type="dxa"/>
            <w:noWrap/>
            <w:tcMar>
              <w:top w:w="15" w:type="dxa"/>
              <w:left w:w="15" w:type="dxa"/>
              <w:right w:w="15" w:type="dxa"/>
            </w:tcMar>
            <w:vAlign w:val="center"/>
          </w:tcPr>
          <w:p>
            <w:pPr>
              <w:widowControl/>
              <w:jc w:val="center"/>
              <w:textAlignment w:val="center"/>
              <w:rPr>
                <w:rFonts w:hint="eastAsia" w:ascii="华文宋体" w:hAnsi="华文宋体" w:eastAsia="华文宋体" w:cs="华文宋体"/>
                <w:kern w:val="0"/>
                <w:sz w:val="22"/>
                <w:szCs w:val="22"/>
                <w:lang w:bidi="ar"/>
              </w:rPr>
            </w:pPr>
            <w:r>
              <w:rPr>
                <w:rFonts w:hint="eastAsia" w:ascii="华文宋体" w:hAnsi="华文宋体" w:eastAsia="华文宋体" w:cs="华文宋体"/>
                <w:kern w:val="0"/>
                <w:sz w:val="22"/>
                <w:szCs w:val="22"/>
                <w:lang w:val="en-US" w:eastAsia="zh-CN" w:bidi="ar"/>
              </w:rPr>
              <w:t>干部保健科</w:t>
            </w:r>
          </w:p>
        </w:tc>
        <w:tc>
          <w:tcPr>
            <w:tcW w:w="1250" w:type="dxa"/>
            <w:noWrap/>
            <w:tcMar>
              <w:top w:w="15" w:type="dxa"/>
              <w:left w:w="15" w:type="dxa"/>
              <w:right w:w="15" w:type="dxa"/>
            </w:tcMar>
            <w:vAlign w:val="center"/>
          </w:tcPr>
          <w:p>
            <w:pPr>
              <w:keepNext w:val="0"/>
              <w:keepLines w:val="0"/>
              <w:widowControl/>
              <w:suppressLineNumbers w:val="0"/>
              <w:jc w:val="center"/>
              <w:textAlignment w:val="center"/>
              <w:rPr>
                <w:rFonts w:ascii="等线" w:hAnsi="等线" w:eastAsia="等线" w:cs="等线"/>
                <w:color w:val="000000"/>
                <w:kern w:val="0"/>
                <w:sz w:val="21"/>
                <w:szCs w:val="21"/>
                <w:lang w:bidi="ar"/>
              </w:rPr>
            </w:pPr>
            <w:r>
              <w:rPr>
                <w:rFonts w:hint="eastAsia" w:ascii="仿宋" w:hAnsi="仿宋" w:eastAsia="仿宋" w:cs="仿宋"/>
                <w:i w:val="0"/>
                <w:iCs w:val="0"/>
                <w:color w:val="000000"/>
                <w:kern w:val="0"/>
                <w:sz w:val="24"/>
                <w:szCs w:val="24"/>
                <w:u w:val="none"/>
                <w:lang w:val="en-US" w:eastAsia="zh-CN" w:bidi="ar"/>
              </w:rPr>
              <w:t>1</w:t>
            </w:r>
          </w:p>
        </w:tc>
        <w:tc>
          <w:tcPr>
            <w:tcW w:w="890" w:type="dxa"/>
            <w:noWrap/>
            <w:tcMar>
              <w:top w:w="15" w:type="dxa"/>
              <w:left w:w="15" w:type="dxa"/>
              <w:right w:w="15" w:type="dxa"/>
            </w:tcMar>
            <w:vAlign w:val="center"/>
          </w:tcPr>
          <w:p>
            <w:pPr>
              <w:widowControl/>
              <w:jc w:val="center"/>
              <w:textAlignment w:val="center"/>
              <w:rPr>
                <w:rFonts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1187" w:type="dxa"/>
            <w:vMerge w:val="restart"/>
            <w:shd w:val="clear" w:color="auto" w:fill="auto"/>
            <w:noWrap/>
            <w:tcMar>
              <w:top w:w="15" w:type="dxa"/>
              <w:left w:w="15" w:type="dxa"/>
              <w:right w:w="15" w:type="dxa"/>
            </w:tcMar>
            <w:vAlign w:val="center"/>
          </w:tcPr>
          <w:p>
            <w:pPr>
              <w:widowControl/>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标项二</w:t>
            </w:r>
          </w:p>
        </w:tc>
        <w:tc>
          <w:tcPr>
            <w:tcW w:w="1815" w:type="dxa"/>
            <w:shd w:val="clear" w:color="auto" w:fill="FFFFFF"/>
            <w:noWrap/>
            <w:tcMar>
              <w:top w:w="15" w:type="dxa"/>
              <w:left w:w="15" w:type="dxa"/>
              <w:right w:w="15" w:type="dxa"/>
            </w:tcMar>
            <w:vAlign w:val="center"/>
          </w:tcPr>
          <w:p>
            <w:pPr>
              <w:widowControl/>
              <w:jc w:val="center"/>
              <w:textAlignment w:val="center"/>
              <w:rPr>
                <w:rFonts w:hint="eastAsia" w:ascii="华文宋体" w:hAnsi="华文宋体" w:eastAsia="华文宋体" w:cs="华文宋体"/>
                <w:kern w:val="0"/>
                <w:sz w:val="22"/>
                <w:szCs w:val="22"/>
                <w:lang w:val="en-US" w:eastAsia="zh-CN" w:bidi="ar"/>
              </w:rPr>
            </w:pPr>
            <w:r>
              <w:rPr>
                <w:rFonts w:hint="eastAsia" w:ascii="华文宋体" w:hAnsi="华文宋体" w:eastAsia="华文宋体" w:cs="华文宋体"/>
                <w:kern w:val="0"/>
                <w:sz w:val="22"/>
                <w:szCs w:val="22"/>
                <w:lang w:val="en-US" w:eastAsia="zh-CN" w:bidi="ar"/>
              </w:rPr>
              <w:t>多功能产床</w:t>
            </w:r>
          </w:p>
        </w:tc>
        <w:tc>
          <w:tcPr>
            <w:tcW w:w="3348" w:type="dxa"/>
            <w:noWrap/>
            <w:tcMar>
              <w:top w:w="15" w:type="dxa"/>
              <w:left w:w="15" w:type="dxa"/>
              <w:right w:w="15" w:type="dxa"/>
            </w:tcMar>
            <w:vAlign w:val="center"/>
          </w:tcPr>
          <w:p>
            <w:pPr>
              <w:widowControl/>
              <w:jc w:val="center"/>
              <w:textAlignment w:val="center"/>
              <w:rPr>
                <w:rFonts w:hint="eastAsia" w:ascii="华文宋体" w:hAnsi="华文宋体" w:eastAsia="华文宋体" w:cs="华文宋体"/>
                <w:kern w:val="0"/>
                <w:sz w:val="22"/>
                <w:szCs w:val="22"/>
                <w:lang w:bidi="ar"/>
              </w:rPr>
            </w:pPr>
            <w:r>
              <w:rPr>
                <w:rFonts w:hint="eastAsia" w:ascii="华文宋体" w:hAnsi="华文宋体" w:eastAsia="华文宋体" w:cs="华文宋体"/>
                <w:kern w:val="0"/>
                <w:sz w:val="22"/>
                <w:szCs w:val="22"/>
                <w:lang w:val="en-US" w:eastAsia="zh-CN" w:bidi="ar"/>
              </w:rPr>
              <w:t>产科</w:t>
            </w:r>
          </w:p>
        </w:tc>
        <w:tc>
          <w:tcPr>
            <w:tcW w:w="1250" w:type="dxa"/>
            <w:noWrap/>
            <w:tcMar>
              <w:top w:w="15" w:type="dxa"/>
              <w:left w:w="15" w:type="dxa"/>
              <w:right w:w="15" w:type="dxa"/>
            </w:tcMar>
            <w:vAlign w:val="center"/>
          </w:tcPr>
          <w:p>
            <w:pPr>
              <w:keepNext w:val="0"/>
              <w:keepLines w:val="0"/>
              <w:widowControl/>
              <w:suppressLineNumbers w:val="0"/>
              <w:jc w:val="center"/>
              <w:textAlignment w:val="center"/>
              <w:rPr>
                <w:rFonts w:ascii="等线" w:hAnsi="等线" w:eastAsia="等线" w:cs="等线"/>
                <w:color w:val="000000"/>
                <w:kern w:val="0"/>
                <w:sz w:val="21"/>
                <w:szCs w:val="21"/>
                <w:lang w:bidi="ar"/>
              </w:rPr>
            </w:pPr>
            <w:r>
              <w:rPr>
                <w:rFonts w:hint="eastAsia" w:ascii="仿宋" w:hAnsi="仿宋" w:eastAsia="仿宋" w:cs="仿宋"/>
                <w:i w:val="0"/>
                <w:iCs w:val="0"/>
                <w:color w:val="000000"/>
                <w:kern w:val="0"/>
                <w:sz w:val="24"/>
                <w:szCs w:val="24"/>
                <w:u w:val="none"/>
                <w:lang w:val="en-US" w:eastAsia="zh-CN" w:bidi="ar"/>
              </w:rPr>
              <w:t>1</w:t>
            </w:r>
          </w:p>
        </w:tc>
        <w:tc>
          <w:tcPr>
            <w:tcW w:w="890" w:type="dxa"/>
            <w:noWrap/>
            <w:tcMar>
              <w:top w:w="15" w:type="dxa"/>
              <w:left w:w="15" w:type="dxa"/>
              <w:right w:w="15" w:type="dxa"/>
            </w:tcMar>
            <w:vAlign w:val="center"/>
          </w:tcPr>
          <w:p>
            <w:pPr>
              <w:widowControl/>
              <w:jc w:val="center"/>
              <w:textAlignment w:val="center"/>
              <w:rPr>
                <w:rFonts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1187" w:type="dxa"/>
            <w:vMerge w:val="continue"/>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p>
        </w:tc>
        <w:tc>
          <w:tcPr>
            <w:tcW w:w="1815" w:type="dxa"/>
            <w:shd w:val="clear" w:color="auto" w:fill="FFFFFF"/>
            <w:noWrap/>
            <w:tcMar>
              <w:top w:w="15" w:type="dxa"/>
              <w:left w:w="15" w:type="dxa"/>
              <w:right w:w="15" w:type="dxa"/>
            </w:tcMar>
            <w:vAlign w:val="center"/>
          </w:tcPr>
          <w:p>
            <w:pPr>
              <w:widowControl/>
              <w:jc w:val="center"/>
              <w:textAlignment w:val="center"/>
              <w:rPr>
                <w:rFonts w:hint="eastAsia" w:ascii="华文宋体" w:hAnsi="华文宋体" w:eastAsia="华文宋体" w:cs="华文宋体"/>
                <w:kern w:val="0"/>
                <w:sz w:val="22"/>
                <w:szCs w:val="22"/>
                <w:lang w:val="en-US" w:eastAsia="zh-CN" w:bidi="ar"/>
              </w:rPr>
            </w:pPr>
            <w:r>
              <w:rPr>
                <w:rFonts w:hint="eastAsia" w:ascii="华文宋体" w:hAnsi="华文宋体" w:eastAsia="华文宋体" w:cs="华文宋体"/>
                <w:kern w:val="0"/>
                <w:sz w:val="22"/>
                <w:szCs w:val="22"/>
                <w:lang w:val="en-US" w:eastAsia="zh-CN" w:bidi="ar"/>
              </w:rPr>
              <w:t>电脑胎心监护仪</w:t>
            </w:r>
          </w:p>
        </w:tc>
        <w:tc>
          <w:tcPr>
            <w:tcW w:w="3348" w:type="dxa"/>
            <w:noWrap/>
            <w:tcMar>
              <w:top w:w="15" w:type="dxa"/>
              <w:left w:w="15" w:type="dxa"/>
              <w:right w:w="15" w:type="dxa"/>
            </w:tcMar>
            <w:vAlign w:val="center"/>
          </w:tcPr>
          <w:p>
            <w:pPr>
              <w:widowControl/>
              <w:jc w:val="center"/>
              <w:textAlignment w:val="center"/>
              <w:rPr>
                <w:rFonts w:hint="eastAsia" w:ascii="华文宋体" w:hAnsi="华文宋体" w:eastAsia="华文宋体" w:cs="华文宋体"/>
                <w:kern w:val="0"/>
                <w:sz w:val="22"/>
                <w:szCs w:val="22"/>
                <w:lang w:bidi="ar"/>
              </w:rPr>
            </w:pPr>
            <w:r>
              <w:rPr>
                <w:rFonts w:hint="eastAsia" w:ascii="华文宋体" w:hAnsi="华文宋体" w:eastAsia="华文宋体" w:cs="华文宋体"/>
                <w:kern w:val="0"/>
                <w:sz w:val="22"/>
                <w:szCs w:val="22"/>
                <w:lang w:val="en-US" w:eastAsia="zh-CN" w:bidi="ar"/>
              </w:rPr>
              <w:t>产科</w:t>
            </w:r>
          </w:p>
        </w:tc>
        <w:tc>
          <w:tcPr>
            <w:tcW w:w="1250" w:type="dxa"/>
            <w:noWrap/>
            <w:tcMar>
              <w:top w:w="15" w:type="dxa"/>
              <w:left w:w="15" w:type="dxa"/>
              <w:right w:w="15" w:type="dxa"/>
            </w:tcMar>
            <w:vAlign w:val="center"/>
          </w:tcPr>
          <w:p>
            <w:pPr>
              <w:keepNext w:val="0"/>
              <w:keepLines w:val="0"/>
              <w:widowControl/>
              <w:suppressLineNumbers w:val="0"/>
              <w:jc w:val="center"/>
              <w:textAlignment w:val="center"/>
              <w:rPr>
                <w:rFonts w:ascii="等线" w:hAnsi="等线" w:eastAsia="等线" w:cs="等线"/>
                <w:color w:val="000000"/>
                <w:kern w:val="0"/>
                <w:sz w:val="21"/>
                <w:szCs w:val="21"/>
                <w:lang w:bidi="ar"/>
              </w:rPr>
            </w:pPr>
            <w:r>
              <w:rPr>
                <w:rFonts w:hint="eastAsia" w:ascii="仿宋" w:hAnsi="仿宋" w:eastAsia="仿宋" w:cs="仿宋"/>
                <w:i w:val="0"/>
                <w:iCs w:val="0"/>
                <w:color w:val="000000"/>
                <w:kern w:val="0"/>
                <w:sz w:val="24"/>
                <w:szCs w:val="24"/>
                <w:u w:val="none"/>
                <w:lang w:val="en-US" w:eastAsia="zh-CN" w:bidi="ar"/>
              </w:rPr>
              <w:t>1</w:t>
            </w:r>
          </w:p>
        </w:tc>
        <w:tc>
          <w:tcPr>
            <w:tcW w:w="890" w:type="dxa"/>
            <w:noWrap/>
            <w:tcMar>
              <w:top w:w="15" w:type="dxa"/>
              <w:left w:w="15" w:type="dxa"/>
              <w:right w:w="15" w:type="dxa"/>
            </w:tcMar>
            <w:vAlign w:val="center"/>
          </w:tcPr>
          <w:p>
            <w:pPr>
              <w:widowControl/>
              <w:jc w:val="center"/>
              <w:textAlignment w:val="center"/>
              <w:rPr>
                <w:rFonts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1187" w:type="dxa"/>
            <w:vMerge w:val="restart"/>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标项三</w:t>
            </w:r>
          </w:p>
        </w:tc>
        <w:tc>
          <w:tcPr>
            <w:tcW w:w="1815" w:type="dxa"/>
            <w:shd w:val="clear" w:color="auto" w:fill="FFFFFF"/>
            <w:noWrap/>
            <w:tcMar>
              <w:top w:w="15" w:type="dxa"/>
              <w:left w:w="15" w:type="dxa"/>
              <w:right w:w="15" w:type="dxa"/>
            </w:tcMar>
            <w:vAlign w:val="center"/>
          </w:tcPr>
          <w:p>
            <w:pPr>
              <w:widowControl/>
              <w:jc w:val="center"/>
              <w:textAlignment w:val="center"/>
              <w:rPr>
                <w:rFonts w:hint="eastAsia" w:ascii="华文宋体" w:hAnsi="华文宋体" w:eastAsia="华文宋体" w:cs="华文宋体"/>
                <w:kern w:val="0"/>
                <w:sz w:val="22"/>
                <w:szCs w:val="22"/>
                <w:lang w:val="en-US" w:eastAsia="zh-CN" w:bidi="ar"/>
              </w:rPr>
            </w:pPr>
            <w:r>
              <w:rPr>
                <w:rFonts w:hint="eastAsia" w:ascii="华文宋体" w:hAnsi="华文宋体" w:eastAsia="华文宋体" w:cs="华文宋体"/>
                <w:kern w:val="0"/>
                <w:sz w:val="22"/>
                <w:szCs w:val="22"/>
                <w:lang w:val="en-US" w:eastAsia="zh-CN" w:bidi="ar"/>
              </w:rPr>
              <w:t>眼底造影仪</w:t>
            </w:r>
          </w:p>
        </w:tc>
        <w:tc>
          <w:tcPr>
            <w:tcW w:w="3348" w:type="dxa"/>
            <w:noWrap/>
            <w:tcMar>
              <w:top w:w="15" w:type="dxa"/>
              <w:left w:w="15" w:type="dxa"/>
              <w:right w:w="15" w:type="dxa"/>
            </w:tcMar>
            <w:vAlign w:val="center"/>
          </w:tcPr>
          <w:p>
            <w:pPr>
              <w:widowControl/>
              <w:jc w:val="center"/>
              <w:textAlignment w:val="center"/>
              <w:rPr>
                <w:rFonts w:hint="eastAsia" w:ascii="华文宋体" w:hAnsi="华文宋体" w:eastAsia="华文宋体" w:cs="华文宋体"/>
                <w:kern w:val="0"/>
                <w:sz w:val="22"/>
                <w:szCs w:val="22"/>
                <w:lang w:bidi="ar"/>
              </w:rPr>
            </w:pPr>
            <w:r>
              <w:rPr>
                <w:rFonts w:hint="eastAsia" w:ascii="华文宋体" w:hAnsi="华文宋体" w:eastAsia="华文宋体" w:cs="华文宋体"/>
                <w:kern w:val="0"/>
                <w:sz w:val="22"/>
                <w:szCs w:val="22"/>
                <w:lang w:val="en-US" w:eastAsia="zh-CN" w:bidi="ar"/>
              </w:rPr>
              <w:t>眼科</w:t>
            </w:r>
          </w:p>
        </w:tc>
        <w:tc>
          <w:tcPr>
            <w:tcW w:w="1250" w:type="dxa"/>
            <w:noWrap/>
            <w:tcMar>
              <w:top w:w="15" w:type="dxa"/>
              <w:left w:w="15" w:type="dxa"/>
              <w:right w:w="15" w:type="dxa"/>
            </w:tcMar>
            <w:vAlign w:val="center"/>
          </w:tcPr>
          <w:p>
            <w:pPr>
              <w:keepNext w:val="0"/>
              <w:keepLines w:val="0"/>
              <w:widowControl/>
              <w:suppressLineNumbers w:val="0"/>
              <w:jc w:val="center"/>
              <w:textAlignment w:val="center"/>
              <w:rPr>
                <w:rFonts w:ascii="等线" w:hAnsi="等线" w:eastAsia="等线" w:cs="等线"/>
                <w:color w:val="000000"/>
                <w:kern w:val="0"/>
                <w:sz w:val="21"/>
                <w:szCs w:val="21"/>
                <w:lang w:bidi="ar"/>
              </w:rPr>
            </w:pPr>
            <w:r>
              <w:rPr>
                <w:rFonts w:hint="eastAsia" w:ascii="仿宋" w:hAnsi="仿宋" w:eastAsia="仿宋" w:cs="仿宋"/>
                <w:i w:val="0"/>
                <w:iCs w:val="0"/>
                <w:color w:val="000000"/>
                <w:kern w:val="0"/>
                <w:sz w:val="24"/>
                <w:szCs w:val="24"/>
                <w:u w:val="none"/>
                <w:lang w:val="en-US" w:eastAsia="zh-CN" w:bidi="ar"/>
              </w:rPr>
              <w:t>1</w:t>
            </w:r>
          </w:p>
        </w:tc>
        <w:tc>
          <w:tcPr>
            <w:tcW w:w="890" w:type="dxa"/>
            <w:noWrap/>
            <w:tcMar>
              <w:top w:w="15" w:type="dxa"/>
              <w:left w:w="15" w:type="dxa"/>
              <w:right w:w="15" w:type="dxa"/>
            </w:tcMar>
            <w:vAlign w:val="center"/>
          </w:tcPr>
          <w:p>
            <w:pPr>
              <w:widowControl/>
              <w:jc w:val="center"/>
              <w:textAlignment w:val="center"/>
              <w:rPr>
                <w:rFonts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jc w:val="center"/>
        </w:trPr>
        <w:tc>
          <w:tcPr>
            <w:tcW w:w="1187" w:type="dxa"/>
            <w:vMerge w:val="continue"/>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p>
        </w:tc>
        <w:tc>
          <w:tcPr>
            <w:tcW w:w="1815" w:type="dxa"/>
            <w:shd w:val="clear" w:color="auto" w:fill="FFFFFF"/>
            <w:noWrap/>
            <w:tcMar>
              <w:top w:w="15" w:type="dxa"/>
              <w:left w:w="15" w:type="dxa"/>
              <w:right w:w="15" w:type="dxa"/>
            </w:tcMar>
            <w:vAlign w:val="center"/>
          </w:tcPr>
          <w:p>
            <w:pPr>
              <w:widowControl/>
              <w:jc w:val="center"/>
              <w:textAlignment w:val="center"/>
              <w:rPr>
                <w:rFonts w:hint="eastAsia" w:ascii="华文宋体" w:hAnsi="华文宋体" w:eastAsia="华文宋体" w:cs="华文宋体"/>
                <w:kern w:val="0"/>
                <w:sz w:val="22"/>
                <w:szCs w:val="22"/>
                <w:lang w:val="en-US" w:eastAsia="zh-CN" w:bidi="ar"/>
              </w:rPr>
            </w:pPr>
            <w:r>
              <w:rPr>
                <w:rFonts w:hint="eastAsia" w:ascii="华文宋体" w:hAnsi="华文宋体" w:eastAsia="华文宋体" w:cs="华文宋体"/>
                <w:kern w:val="0"/>
                <w:sz w:val="22"/>
                <w:szCs w:val="22"/>
                <w:lang w:val="en-US" w:eastAsia="zh-CN" w:bidi="ar"/>
              </w:rPr>
              <w:t>电脑验光曲率仪</w:t>
            </w:r>
          </w:p>
        </w:tc>
        <w:tc>
          <w:tcPr>
            <w:tcW w:w="3348" w:type="dxa"/>
            <w:noWrap/>
            <w:tcMar>
              <w:top w:w="15" w:type="dxa"/>
              <w:left w:w="15" w:type="dxa"/>
              <w:right w:w="15" w:type="dxa"/>
            </w:tcMar>
            <w:vAlign w:val="center"/>
          </w:tcPr>
          <w:p>
            <w:pPr>
              <w:widowControl/>
              <w:jc w:val="center"/>
              <w:textAlignment w:val="center"/>
              <w:rPr>
                <w:rFonts w:hint="eastAsia" w:ascii="华文宋体" w:hAnsi="华文宋体" w:eastAsia="华文宋体" w:cs="华文宋体"/>
                <w:kern w:val="0"/>
                <w:sz w:val="22"/>
                <w:szCs w:val="22"/>
                <w:lang w:bidi="ar"/>
              </w:rPr>
            </w:pPr>
            <w:r>
              <w:rPr>
                <w:rFonts w:hint="eastAsia" w:ascii="华文宋体" w:hAnsi="华文宋体" w:eastAsia="华文宋体" w:cs="华文宋体"/>
                <w:kern w:val="0"/>
                <w:sz w:val="22"/>
                <w:szCs w:val="22"/>
                <w:lang w:val="en-US" w:eastAsia="zh-CN" w:bidi="ar"/>
              </w:rPr>
              <w:t>眼科</w:t>
            </w:r>
          </w:p>
        </w:tc>
        <w:tc>
          <w:tcPr>
            <w:tcW w:w="1250" w:type="dxa"/>
            <w:noWrap/>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color w:val="000000"/>
                <w:sz w:val="21"/>
                <w:szCs w:val="21"/>
              </w:rPr>
            </w:pPr>
            <w:r>
              <w:rPr>
                <w:rFonts w:hint="eastAsia" w:ascii="仿宋" w:hAnsi="仿宋" w:eastAsia="仿宋" w:cs="仿宋"/>
                <w:i w:val="0"/>
                <w:iCs w:val="0"/>
                <w:color w:val="000000"/>
                <w:kern w:val="0"/>
                <w:sz w:val="24"/>
                <w:szCs w:val="24"/>
                <w:u w:val="none"/>
                <w:lang w:val="en-US" w:eastAsia="zh-CN" w:bidi="ar"/>
              </w:rPr>
              <w:t>1</w:t>
            </w:r>
          </w:p>
        </w:tc>
        <w:tc>
          <w:tcPr>
            <w:tcW w:w="890" w:type="dxa"/>
            <w:noWrap/>
            <w:tcMar>
              <w:top w:w="15" w:type="dxa"/>
              <w:left w:w="15" w:type="dxa"/>
              <w:right w:w="15" w:type="dxa"/>
            </w:tcMar>
            <w:vAlign w:val="center"/>
          </w:tcPr>
          <w:p>
            <w:pPr>
              <w:widowControl/>
              <w:jc w:val="center"/>
              <w:textAlignment w:val="center"/>
              <w:rPr>
                <w:rFonts w:ascii="等线" w:hAnsi="等线" w:eastAsia="等线" w:cs="等线"/>
                <w:color w:val="000000"/>
                <w:kern w:val="0"/>
                <w:sz w:val="22"/>
                <w:szCs w:val="22"/>
                <w:lang w:bidi="ar"/>
              </w:rPr>
            </w:pPr>
            <w:r>
              <w:rPr>
                <w:rFonts w:hint="eastAsia" w:ascii="等线" w:hAnsi="等线" w:eastAsia="等线" w:cs="等线"/>
                <w:color w:val="000000"/>
                <w:kern w:val="0"/>
                <w:sz w:val="22"/>
                <w:szCs w:val="22"/>
                <w:lang w:bidi="ar"/>
              </w:rPr>
              <w:t>套</w:t>
            </w:r>
          </w:p>
        </w:tc>
      </w:tr>
    </w:tbl>
    <w:p>
      <w:pPr>
        <w:pStyle w:val="8"/>
        <w:ind w:firstLine="0"/>
        <w:rPr>
          <w:rFonts w:ascii="宋体" w:hAnsi="宋体" w:cs="宋体"/>
          <w:b/>
          <w:color w:val="FF0000"/>
          <w:sz w:val="24"/>
          <w:szCs w:val="24"/>
        </w:rPr>
      </w:pPr>
    </w:p>
    <w:p>
      <w:pPr>
        <w:pStyle w:val="9"/>
      </w:pPr>
    </w:p>
    <w:p>
      <w:pPr>
        <w:pStyle w:val="9"/>
      </w:pPr>
    </w:p>
    <w:p>
      <w:pPr>
        <w:adjustRightInd w:val="0"/>
        <w:snapToGrid w:val="0"/>
        <w:spacing w:line="560" w:lineRule="exact"/>
        <w:rPr>
          <w:rFonts w:ascii="仿宋" w:hAnsi="仿宋" w:eastAsia="仿宋" w:cs="仿宋"/>
          <w:sz w:val="32"/>
          <w:szCs w:val="32"/>
        </w:rPr>
      </w:pPr>
    </w:p>
    <w:p>
      <w:pPr>
        <w:pStyle w:val="9"/>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rPr>
      </w:pPr>
      <w:r>
        <w:rPr>
          <w:rFonts w:hint="eastAsia"/>
        </w:rPr>
        <w:br w:type="page"/>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eastAsia="宋体"/>
          <w:b/>
          <w:bCs/>
          <w:sz w:val="28"/>
          <w:szCs w:val="24"/>
          <w:lang w:val="en-US" w:eastAsia="zh-CN"/>
        </w:rPr>
      </w:pPr>
      <w:r>
        <w:rPr>
          <w:rFonts w:hint="eastAsia"/>
          <w:b/>
          <w:bCs/>
          <w:sz w:val="28"/>
          <w:szCs w:val="24"/>
          <w:lang w:val="en-US" w:eastAsia="zh-CN"/>
        </w:rPr>
        <w:t>标项一</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1、呼吸</w:t>
      </w:r>
      <w:r>
        <w:rPr>
          <w:rFonts w:hint="eastAsia" w:ascii="仿宋" w:hAnsi="仿宋" w:eastAsia="仿宋" w:cs="仿宋"/>
          <w:b/>
          <w:bCs/>
          <w:sz w:val="32"/>
          <w:szCs w:val="32"/>
        </w:rPr>
        <w:t>机</w:t>
      </w:r>
      <w:r>
        <w:rPr>
          <w:rFonts w:hint="eastAsia" w:ascii="仿宋" w:hAnsi="仿宋" w:eastAsia="仿宋" w:cs="仿宋"/>
          <w:b/>
          <w:bCs/>
          <w:sz w:val="32"/>
          <w:szCs w:val="32"/>
          <w:lang w:val="en-US" w:eastAsia="zh-CN"/>
        </w:rPr>
        <w:t>技术参数</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国别：国产</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数量：5台</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一．基本要求</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1.适用于成人、小儿和婴幼儿</w:t>
      </w:r>
      <w:r>
        <w:rPr>
          <w:rFonts w:hint="eastAsia" w:ascii="仿宋" w:hAnsi="仿宋" w:eastAsia="仿宋" w:cs="仿宋"/>
          <w:sz w:val="32"/>
          <w:szCs w:val="32"/>
          <w:lang w:eastAsia="zh-CN"/>
        </w:rPr>
        <w:t>，</w:t>
      </w:r>
      <w:r>
        <w:rPr>
          <w:rFonts w:hint="eastAsia" w:ascii="仿宋" w:hAnsi="仿宋" w:eastAsia="仿宋" w:cs="仿宋"/>
          <w:sz w:val="32"/>
          <w:szCs w:val="32"/>
        </w:rPr>
        <w:t>进行通气辅助及呼吸支持。</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2.电动电控</w:t>
      </w:r>
      <w:r>
        <w:rPr>
          <w:rFonts w:hint="eastAsia" w:ascii="仿宋" w:hAnsi="仿宋" w:eastAsia="仿宋" w:cs="仿宋"/>
          <w:sz w:val="32"/>
          <w:szCs w:val="32"/>
          <w:lang w:eastAsia="zh-CN"/>
        </w:rPr>
        <w:t>、</w:t>
      </w:r>
      <w:r>
        <w:rPr>
          <w:rFonts w:hint="eastAsia" w:ascii="仿宋" w:hAnsi="仿宋" w:eastAsia="仿宋" w:cs="仿宋"/>
          <w:sz w:val="32"/>
          <w:szCs w:val="32"/>
        </w:rPr>
        <w:t>涡轮驱动</w:t>
      </w:r>
      <w:r>
        <w:rPr>
          <w:rFonts w:hint="eastAsia" w:ascii="仿宋" w:hAnsi="仿宋" w:eastAsia="仿宋" w:cs="仿宋"/>
          <w:sz w:val="32"/>
          <w:szCs w:val="32"/>
          <w:lang w:eastAsia="zh-CN"/>
        </w:rPr>
        <w:t>，</w:t>
      </w:r>
      <w:r>
        <w:rPr>
          <w:rFonts w:hint="eastAsia" w:ascii="仿宋" w:hAnsi="仿宋" w:eastAsia="仿宋" w:cs="仿宋"/>
          <w:sz w:val="32"/>
          <w:szCs w:val="32"/>
        </w:rPr>
        <w:t>方便转运，标配直流电电源。</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3.主机重量≤11千克。</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4.彩色触摸控制屏</w:t>
      </w:r>
      <w:r>
        <w:rPr>
          <w:rFonts w:hint="eastAsia" w:ascii="仿宋" w:hAnsi="仿宋" w:eastAsia="仿宋" w:cs="仿宋"/>
          <w:sz w:val="32"/>
          <w:szCs w:val="32"/>
          <w:lang w:val="en-US" w:eastAsia="zh-CN"/>
        </w:rPr>
        <w:t>≥</w:t>
      </w:r>
      <w:r>
        <w:rPr>
          <w:rFonts w:hint="eastAsia" w:ascii="仿宋" w:hAnsi="仿宋" w:eastAsia="仿宋" w:cs="仿宋"/>
          <w:sz w:val="32"/>
          <w:szCs w:val="32"/>
        </w:rPr>
        <w:t>12.1，分辨率</w:t>
      </w:r>
      <w:r>
        <w:rPr>
          <w:rFonts w:hint="eastAsia" w:ascii="仿宋" w:hAnsi="仿宋" w:eastAsia="仿宋" w:cs="仿宋"/>
          <w:sz w:val="32"/>
          <w:szCs w:val="32"/>
          <w:lang w:val="en-US" w:eastAsia="zh-CN"/>
        </w:rPr>
        <w:t>不低于</w:t>
      </w:r>
      <w:r>
        <w:rPr>
          <w:rFonts w:hint="eastAsia" w:ascii="仿宋" w:hAnsi="仿宋" w:eastAsia="仿宋" w:cs="仿宋"/>
          <w:sz w:val="32"/>
          <w:szCs w:val="32"/>
        </w:rPr>
        <w:t>1280*800。</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后备电池使用时间≥120min</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6.★吸气安全阀组件可拆卸，并能高温高压蒸汽消毒（134℃）。</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7.★呼气阀组件一体化可拆卸，内置金属膜片压差流量传感器，能高温高压蒸汽消毒（134℃）。</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8.具备开机自检，</w:t>
      </w:r>
      <w:r>
        <w:rPr>
          <w:rFonts w:hint="eastAsia" w:ascii="仿宋" w:hAnsi="仿宋" w:eastAsia="仿宋" w:cs="仿宋"/>
          <w:sz w:val="32"/>
          <w:szCs w:val="32"/>
          <w:lang w:val="en-US" w:eastAsia="zh-CN"/>
        </w:rPr>
        <w:t>至少包含</w:t>
      </w:r>
      <w:r>
        <w:rPr>
          <w:rFonts w:hint="eastAsia" w:ascii="仿宋" w:hAnsi="仿宋" w:eastAsia="仿宋" w:cs="仿宋"/>
          <w:sz w:val="32"/>
          <w:szCs w:val="32"/>
        </w:rPr>
        <w:t>系统顺应性补偿</w:t>
      </w:r>
      <w:r>
        <w:rPr>
          <w:rFonts w:hint="eastAsia" w:ascii="仿宋" w:hAnsi="仿宋" w:eastAsia="仿宋" w:cs="仿宋"/>
          <w:sz w:val="32"/>
          <w:szCs w:val="32"/>
          <w:lang w:eastAsia="zh-CN"/>
        </w:rPr>
        <w:t>、</w:t>
      </w:r>
      <w:r>
        <w:rPr>
          <w:rFonts w:hint="eastAsia" w:ascii="仿宋" w:hAnsi="仿宋" w:eastAsia="仿宋" w:cs="仿宋"/>
          <w:sz w:val="32"/>
          <w:szCs w:val="32"/>
        </w:rPr>
        <w:t>系统泄漏量</w:t>
      </w:r>
      <w:r>
        <w:rPr>
          <w:rFonts w:hint="eastAsia" w:ascii="仿宋" w:hAnsi="仿宋" w:eastAsia="仿宋" w:cs="仿宋"/>
          <w:sz w:val="32"/>
          <w:szCs w:val="32"/>
          <w:lang w:val="en-US" w:eastAsia="zh-CN"/>
        </w:rPr>
        <w:t>检测</w:t>
      </w:r>
      <w:r>
        <w:rPr>
          <w:rFonts w:hint="eastAsia" w:ascii="仿宋" w:hAnsi="仿宋" w:eastAsia="仿宋" w:cs="仿宋"/>
          <w:sz w:val="32"/>
          <w:szCs w:val="32"/>
          <w:lang w:eastAsia="zh-CN"/>
        </w:rPr>
        <w:t>、</w:t>
      </w:r>
      <w:r>
        <w:rPr>
          <w:rFonts w:hint="eastAsia" w:ascii="仿宋" w:hAnsi="仿宋" w:eastAsia="仿宋" w:cs="仿宋"/>
          <w:sz w:val="32"/>
          <w:szCs w:val="32"/>
        </w:rPr>
        <w:t>系统管道阻力检查</w:t>
      </w:r>
      <w:r>
        <w:rPr>
          <w:rFonts w:hint="eastAsia" w:ascii="仿宋" w:hAnsi="仿宋" w:eastAsia="仿宋" w:cs="仿宋"/>
          <w:sz w:val="32"/>
          <w:szCs w:val="32"/>
          <w:lang w:eastAsia="zh-CN"/>
        </w:rPr>
        <w:t>、</w:t>
      </w:r>
      <w:r>
        <w:rPr>
          <w:rFonts w:hint="eastAsia" w:ascii="仿宋" w:hAnsi="仿宋" w:eastAsia="仿宋" w:cs="仿宋"/>
          <w:sz w:val="32"/>
          <w:szCs w:val="32"/>
        </w:rPr>
        <w:t>流量传感器测试、呼气阀和安全阀测试等</w:t>
      </w:r>
      <w:r>
        <w:rPr>
          <w:rFonts w:hint="eastAsia" w:ascii="仿宋" w:hAnsi="仿宋" w:eastAsia="仿宋" w:cs="仿宋"/>
          <w:sz w:val="32"/>
          <w:szCs w:val="32"/>
          <w:lang w:val="en-US" w:eastAsia="zh-CN"/>
        </w:rPr>
        <w:t>内容</w:t>
      </w:r>
      <w:r>
        <w:rPr>
          <w:rFonts w:hint="eastAsia" w:ascii="仿宋" w:hAnsi="仿宋" w:eastAsia="仿宋" w:cs="仿宋"/>
          <w:sz w:val="32"/>
          <w:szCs w:val="32"/>
        </w:rPr>
        <w:t>，具有图形和文字提示功能。</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9. 标配待机模式、有创通气、无创通气、氧疗模式。</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10.可通过病人类型及身高或理想体重进行参数快速设置，并可计算理想体重输送的潮气量（例如TVe/IBW或VT/PBW）。</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11.病人数据、屏幕截图、机器设置等数据可通过USB接口导出。</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二．呼吸模式及功能</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1.标配模式（提供证明文件）：容量控制通气下的辅助控制通气A/C和同步间歇指令通气SIMV、压力控制通气下的辅助控制通气A/C和同步间歇指令通气SIMV、持续气道正压通气和压力支持CPAP/PSV、窒息通气模式及SIGH叹息模式、双相气道正压通气，自动适应性压力调整调节容量控制通气及其压力调节容量控制同步间歇指令通气SIMV，智能通气模式</w:t>
      </w:r>
      <w:r>
        <w:rPr>
          <w:rFonts w:hint="eastAsia" w:ascii="仿宋" w:hAnsi="仿宋" w:eastAsia="仿宋" w:cs="仿宋"/>
          <w:sz w:val="32"/>
          <w:szCs w:val="32"/>
          <w:lang w:val="en-US" w:eastAsia="zh-CN"/>
        </w:rPr>
        <w:t>下可</w:t>
      </w:r>
      <w:r>
        <w:rPr>
          <w:rFonts w:hint="eastAsia" w:ascii="仿宋" w:hAnsi="仿宋" w:eastAsia="仿宋" w:cs="仿宋"/>
          <w:sz w:val="32"/>
          <w:szCs w:val="32"/>
        </w:rPr>
        <w:t>自适应分钟通气AMV，自适应支持通气ASV等。</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3.无创通气模式：具备无创通气NIV，包含P-A/C、P-SIMV、CPAP/PSV、DuoLevel和 PSV-S/T</w:t>
      </w:r>
      <w:r>
        <w:rPr>
          <w:rFonts w:hint="eastAsia" w:ascii="仿宋" w:hAnsi="仿宋" w:eastAsia="仿宋" w:cs="仿宋"/>
          <w:sz w:val="32"/>
          <w:szCs w:val="32"/>
          <w:lang w:val="en-US" w:eastAsia="zh-CN"/>
        </w:rPr>
        <w:t>等。</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4.具备通气模式自定义显示功能</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5.★氧疗模式：具备高流速氧疗功能，氧疗流速不低于75L/min和氧浓度可设，并具有氧疗计时功能。</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6.具有智能同步技术，提高病人自主呼吸时的舒适度和人机同步性，具备吸气触发、压力上升时间、呼气触发自动调节功能，无需医护人员频繁手动调节上述参数（提供证明文件）。</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7.其他功能：具备手动呼吸、吸气保持、呼气保持、同步雾化、纯氧灌注、智能吸痰、内源性PEEP、口腔闭合压P0.1和最大吸气负压NIF的测定。</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8.有动态肺视图，图形化实时显示肺力学参数。</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9.具备自动气管插管阻力补偿功能（例如TRC或ATRC或ATC），插管孔径和补偿百分比可设。</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三．设置参数要求</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1.潮气量：20ml-2000ml</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2.呼吸频率：1-100次/min</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3.SIMV频率：1-60次/min</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4.吸/呼比：1:8-4:1 </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5.最大峰值流速：≥210L/min</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6.吸气压力： 5-80cmH2O</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7.压力支持：0-80cmH2O（提供检验报告作为证明文件）</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8.呼气末正压PEEP：0-45 cmH2O</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9.压力触发灵敏度： -20 — -0.5cmH2O</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10.流量触发灵敏度： 0.5-20L/ min</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11.呼气触发灵敏度：Auto, 10-85%</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12.氧浓度：21-100%</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13.压力上升时间：0-2s</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14.吸气时间：0.21-10s  (0.2-30s @ DuoLevel)</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四．监测参数要求</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1.气道压力参数：呼气末正压PEEP、气道峰压、平台压、平均压。</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2.分钟通气量参数：总的分钟呼出通气量、自主呼吸分钟呼出通气量、泄漏的分钟通气量、气体泄漏百分比。</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3.潮气量参数：吸入潮气量、呼出潮气量、单位理想体重输送的潮气量（例如TVe/IBW或VT/PBW）。</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4.呼吸频率参数：总的呼吸频率、自主呼吸频率、机控呼吸频率。</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5.氧浓度参数：吸入氧浓度。</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6.肺力学参数：吸气阻力、呼气阻力、静态顺应性、动态顺应性、呼气时间常数。</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7.其他参数：具备浅快呼吸指数、呼吸功监测。 </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8.屏幕波形显示：压力/时间、流速/时间、容量/时间，CO2/时间。最多可同屏显示</w:t>
      </w:r>
      <w:r>
        <w:rPr>
          <w:rFonts w:hint="eastAsia" w:ascii="仿宋" w:hAnsi="仿宋" w:eastAsia="仿宋" w:cs="仿宋"/>
          <w:sz w:val="32"/>
          <w:szCs w:val="32"/>
          <w:lang w:val="en-US" w:eastAsia="zh-CN"/>
        </w:rPr>
        <w:t>不少于</w:t>
      </w:r>
      <w:r>
        <w:rPr>
          <w:rFonts w:hint="eastAsia" w:ascii="仿宋" w:hAnsi="仿宋" w:eastAsia="仿宋" w:cs="仿宋"/>
          <w:sz w:val="32"/>
          <w:szCs w:val="32"/>
        </w:rPr>
        <w:t>4道波形，波形颜色可调，支持波形、动态肺视图、监测值同屏显示。</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9.具备压力/容量、容量/流速、流速/压力环3种呼吸环监测，最多可同屏显示</w:t>
      </w:r>
      <w:r>
        <w:rPr>
          <w:rFonts w:hint="eastAsia" w:ascii="仿宋" w:hAnsi="仿宋" w:eastAsia="仿宋" w:cs="仿宋"/>
          <w:sz w:val="32"/>
          <w:szCs w:val="32"/>
          <w:lang w:val="en-US" w:eastAsia="zh-CN"/>
        </w:rPr>
        <w:t>不少于</w:t>
      </w:r>
      <w:r>
        <w:rPr>
          <w:rFonts w:hint="eastAsia" w:ascii="仿宋" w:hAnsi="仿宋" w:eastAsia="仿宋" w:cs="仿宋"/>
          <w:sz w:val="32"/>
          <w:szCs w:val="32"/>
        </w:rPr>
        <w:t>2种环图。</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10.呼吸波形及呼吸环可冻结，呼吸环可存储、对比。支持波形、环图、监测值同屏显示。</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11.趋势记录：提供72小时的全部监测参数的趋势图、表分析。</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12.日志记录：提供最多5000条历史事件信息的记录。</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五．报警要求</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1.智能化分级报警、声光报警</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2.呼出潮气量：过高/过低报警</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3.吸入氧浓度：过高/过低报警</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4.EtCO2：过高/过低报警 </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5.窒息报警，时间可设置（5-60s）</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6.智能识别呼吸管路脱落、泄露、阻塞，关键器件故障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六．其他功能要求</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1.信息互连：能够和监护仪互联，把呼吸机的监测信息参数和波形实时显示到监护上，连接中央站和CIS系统</w:t>
      </w:r>
      <w:r>
        <w:rPr>
          <w:rFonts w:hint="eastAsia" w:ascii="仿宋" w:hAnsi="仿宋" w:eastAsia="仿宋" w:cs="仿宋"/>
          <w:sz w:val="32"/>
          <w:szCs w:val="32"/>
          <w:lang w:eastAsia="zh-CN"/>
        </w:rPr>
        <w:t>，</w:t>
      </w:r>
      <w:r>
        <w:rPr>
          <w:rFonts w:hint="eastAsia" w:ascii="仿宋" w:hAnsi="仿宋" w:eastAsia="仿宋" w:cs="仿宋"/>
          <w:sz w:val="32"/>
          <w:szCs w:val="32"/>
        </w:rPr>
        <w:t>支持HL7协议。</w:t>
      </w:r>
      <w:r>
        <w:rPr>
          <w:rFonts w:hint="eastAsia" w:ascii="仿宋" w:hAnsi="仿宋" w:eastAsia="仿宋" w:cs="仿宋"/>
          <w:sz w:val="32"/>
          <w:szCs w:val="32"/>
        </w:rPr>
        <w:tab/>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配置知名品牌湿化器1套，可重复消毒的湿化罐2个，可重复消毒硅胶呼吸管路（含接头、集水杯）2套，模肺1个，管路细菌过滤器6个，台车1套，原厂空气高压管路1根，原厂氧气管路1根，氧气桶1个，氧气桶接呼吸机高压软管1根。</w:t>
      </w:r>
      <w:r>
        <w:rPr>
          <w:rFonts w:hint="eastAsia" w:ascii="仿宋" w:hAnsi="仿宋" w:eastAsia="仿宋" w:cs="仿宋"/>
          <w:sz w:val="32"/>
          <w:szCs w:val="32"/>
        </w:rPr>
        <w:tab/>
      </w:r>
    </w:p>
    <w:p>
      <w:pPr>
        <w:rPr>
          <w:rFonts w:hint="eastAsia"/>
        </w:rPr>
      </w:pPr>
    </w:p>
    <w:p>
      <w:pPr>
        <w:pStyle w:val="9"/>
      </w:pPr>
    </w:p>
    <w:p>
      <w:pPr>
        <w:rPr>
          <w:rFonts w:hint="eastAsia"/>
        </w:rPr>
      </w:pPr>
      <w:r>
        <w:rPr>
          <w:rFonts w:hint="eastAsia"/>
        </w:rPr>
        <w:br w:type="page"/>
      </w:r>
    </w:p>
    <w:p>
      <w:pPr>
        <w:jc w:val="center"/>
        <w:rPr>
          <w:rFonts w:hint="eastAsia" w:ascii="宋体" w:hAnsi="宋体"/>
          <w:b/>
          <w:bCs/>
          <w:sz w:val="32"/>
          <w:szCs w:val="32"/>
        </w:rPr>
      </w:pPr>
      <w:r>
        <w:rPr>
          <w:rFonts w:hint="eastAsia" w:ascii="宋体" w:hAnsi="宋体"/>
          <w:b/>
          <w:bCs/>
          <w:sz w:val="32"/>
          <w:szCs w:val="32"/>
          <w:lang w:val="en-US" w:eastAsia="zh-CN"/>
        </w:rPr>
        <w:t>2、</w:t>
      </w:r>
      <w:r>
        <w:rPr>
          <w:rFonts w:hint="eastAsia" w:ascii="宋体" w:hAnsi="宋体"/>
          <w:b/>
          <w:bCs/>
          <w:sz w:val="32"/>
          <w:szCs w:val="32"/>
        </w:rPr>
        <w:t>高端呼吸机招标参数</w:t>
      </w:r>
    </w:p>
    <w:p>
      <w:pPr>
        <w:jc w:val="both"/>
        <w:rPr>
          <w:rFonts w:hint="eastAsia" w:ascii="宋体" w:hAnsi="宋体"/>
          <w:b/>
          <w:bCs/>
          <w:sz w:val="32"/>
          <w:szCs w:val="32"/>
          <w:lang w:val="en-US" w:eastAsia="zh-CN"/>
        </w:rPr>
      </w:pPr>
      <w:r>
        <w:rPr>
          <w:rFonts w:hint="eastAsia" w:ascii="宋体" w:hAnsi="宋体"/>
          <w:b/>
          <w:bCs/>
          <w:sz w:val="32"/>
          <w:szCs w:val="32"/>
          <w:lang w:val="en-US" w:eastAsia="zh-CN"/>
        </w:rPr>
        <w:t>国别：国产</w:t>
      </w:r>
    </w:p>
    <w:p>
      <w:pPr>
        <w:jc w:val="both"/>
        <w:rPr>
          <w:rFonts w:hint="default" w:ascii="宋体" w:hAnsi="宋体"/>
          <w:b/>
          <w:bCs/>
          <w:sz w:val="32"/>
          <w:szCs w:val="32"/>
          <w:lang w:val="en-US" w:eastAsia="zh-CN"/>
        </w:rPr>
      </w:pPr>
      <w:r>
        <w:rPr>
          <w:rFonts w:hint="eastAsia" w:ascii="宋体" w:hAnsi="宋体"/>
          <w:b/>
          <w:bCs/>
          <w:sz w:val="32"/>
          <w:szCs w:val="32"/>
          <w:lang w:val="en-US" w:eastAsia="zh-CN"/>
        </w:rPr>
        <w:t>数量：2</w:t>
      </w:r>
    </w:p>
    <w:p>
      <w:pPr>
        <w:rPr>
          <w:rFonts w:hint="default" w:ascii="宋体" w:hAnsi="宋体" w:eastAsia="宋体"/>
          <w:b/>
          <w:sz w:val="28"/>
          <w:szCs w:val="28"/>
          <w:lang w:val="en-US" w:eastAsia="zh-CN"/>
        </w:rPr>
      </w:pPr>
      <w:r>
        <w:rPr>
          <w:rFonts w:hint="eastAsia" w:ascii="宋体" w:hAnsi="宋体"/>
          <w:b/>
          <w:sz w:val="28"/>
          <w:szCs w:val="28"/>
        </w:rPr>
        <w:t>一、</w:t>
      </w:r>
      <w:r>
        <w:rPr>
          <w:rFonts w:hint="eastAsia" w:ascii="宋体" w:hAnsi="宋体"/>
          <w:b/>
          <w:sz w:val="28"/>
          <w:szCs w:val="28"/>
          <w:lang w:val="en-US" w:eastAsia="zh-CN"/>
        </w:rPr>
        <w:t>基础参数</w:t>
      </w:r>
    </w:p>
    <w:p>
      <w:pPr>
        <w:pStyle w:val="42"/>
        <w:numPr>
          <w:ilvl w:val="0"/>
          <w:numId w:val="3"/>
        </w:numPr>
        <w:ind w:firstLineChars="0"/>
        <w:rPr>
          <w:rFonts w:ascii="宋体" w:hAnsi="宋体"/>
          <w:sz w:val="28"/>
          <w:szCs w:val="28"/>
        </w:rPr>
      </w:pPr>
      <w:r>
        <w:rPr>
          <w:rFonts w:hint="eastAsia" w:ascii="宋体" w:hAnsi="宋体"/>
          <w:sz w:val="28"/>
          <w:szCs w:val="28"/>
        </w:rPr>
        <w:t>适用于对成人、小儿和新生儿患者进行通气辅助及呼吸支持的呼吸机，机型新颖，中文操作界面。</w:t>
      </w:r>
    </w:p>
    <w:p>
      <w:pPr>
        <w:pStyle w:val="42"/>
        <w:numPr>
          <w:ilvl w:val="0"/>
          <w:numId w:val="3"/>
        </w:numPr>
        <w:ind w:firstLineChars="0"/>
        <w:rPr>
          <w:rFonts w:ascii="宋体" w:hAnsi="宋体"/>
          <w:sz w:val="28"/>
          <w:szCs w:val="28"/>
        </w:rPr>
      </w:pPr>
      <w:r>
        <w:rPr>
          <w:rFonts w:hint="eastAsia" w:ascii="宋体" w:hAnsi="宋体"/>
          <w:sz w:val="28"/>
          <w:szCs w:val="28"/>
        </w:rPr>
        <w:t>采用≥15.6英寸彩色TFT电容触摸屏，分辨率1920*1080，支持手势滑动操作，支持无菌手套操作，支持176度广视角查看。</w:t>
      </w:r>
    </w:p>
    <w:p>
      <w:pPr>
        <w:pStyle w:val="42"/>
        <w:numPr>
          <w:ilvl w:val="0"/>
          <w:numId w:val="3"/>
        </w:numPr>
        <w:ind w:firstLineChars="0"/>
        <w:rPr>
          <w:rFonts w:ascii="宋体" w:hAnsi="宋体"/>
          <w:sz w:val="28"/>
          <w:szCs w:val="28"/>
        </w:rPr>
      </w:pPr>
      <w:r>
        <w:rPr>
          <w:rFonts w:hint="eastAsia" w:ascii="宋体" w:hAnsi="宋体"/>
          <w:sz w:val="28"/>
          <w:szCs w:val="28"/>
        </w:rPr>
        <w:t>屏幕显示：多至5道波形同屏显示，支持短趋势、动态</w:t>
      </w:r>
      <w:r>
        <w:rPr>
          <w:rFonts w:ascii="宋体" w:hAnsi="宋体"/>
          <w:sz w:val="28"/>
          <w:szCs w:val="28"/>
        </w:rPr>
        <w:t>肺图、</w:t>
      </w:r>
      <w:r>
        <w:rPr>
          <w:rFonts w:hint="eastAsia" w:ascii="宋体" w:hAnsi="宋体"/>
          <w:sz w:val="28"/>
          <w:szCs w:val="28"/>
        </w:rPr>
        <w:t>波形、监测值同屏显示；可提供4种环图，支持呼吸环图、波形和监测参数同屏显示。</w:t>
      </w:r>
    </w:p>
    <w:p>
      <w:pPr>
        <w:pStyle w:val="42"/>
        <w:numPr>
          <w:ilvl w:val="0"/>
          <w:numId w:val="3"/>
        </w:numPr>
        <w:ind w:firstLineChars="0"/>
        <w:rPr>
          <w:rFonts w:ascii="宋体" w:hAnsi="宋体"/>
          <w:sz w:val="28"/>
          <w:szCs w:val="28"/>
        </w:rPr>
      </w:pPr>
      <w:r>
        <w:rPr>
          <w:rFonts w:hint="eastAsia" w:ascii="宋体" w:hAnsi="宋体"/>
          <w:sz w:val="28"/>
          <w:szCs w:val="28"/>
        </w:rPr>
        <w:t>自检功能，可</w:t>
      </w:r>
      <w:r>
        <w:rPr>
          <w:rFonts w:ascii="宋体" w:hAnsi="宋体"/>
          <w:sz w:val="28"/>
          <w:szCs w:val="28"/>
        </w:rPr>
        <w:t>分别</w:t>
      </w:r>
      <w:r>
        <w:rPr>
          <w:rFonts w:hint="eastAsia" w:ascii="宋体" w:hAnsi="宋体"/>
          <w:sz w:val="28"/>
          <w:szCs w:val="28"/>
        </w:rPr>
        <w:t>检查系统管道阻力、泄漏量和顺应性，和流量传感器、压力</w:t>
      </w:r>
      <w:r>
        <w:rPr>
          <w:rFonts w:ascii="宋体" w:hAnsi="宋体"/>
          <w:sz w:val="28"/>
          <w:szCs w:val="28"/>
        </w:rPr>
        <w:t>传感器</w:t>
      </w:r>
      <w:r>
        <w:rPr>
          <w:rFonts w:hint="eastAsia" w:ascii="宋体" w:hAnsi="宋体"/>
          <w:sz w:val="28"/>
          <w:szCs w:val="28"/>
        </w:rPr>
        <w:t>、氧传感器</w:t>
      </w:r>
      <w:r>
        <w:rPr>
          <w:rFonts w:ascii="宋体" w:hAnsi="宋体"/>
          <w:sz w:val="28"/>
          <w:szCs w:val="28"/>
        </w:rPr>
        <w:t>、</w:t>
      </w:r>
      <w:r>
        <w:rPr>
          <w:rFonts w:hint="eastAsia" w:ascii="宋体" w:hAnsi="宋体"/>
          <w:sz w:val="28"/>
          <w:szCs w:val="28"/>
        </w:rPr>
        <w:t>呼气阀和安全阀等部件的</w:t>
      </w:r>
      <w:r>
        <w:rPr>
          <w:rFonts w:ascii="宋体" w:hAnsi="宋体"/>
          <w:sz w:val="28"/>
          <w:szCs w:val="28"/>
        </w:rPr>
        <w:t>测试</w:t>
      </w:r>
    </w:p>
    <w:p>
      <w:pPr>
        <w:pStyle w:val="42"/>
        <w:numPr>
          <w:ilvl w:val="0"/>
          <w:numId w:val="3"/>
        </w:numPr>
        <w:ind w:firstLineChars="0"/>
        <w:rPr>
          <w:rFonts w:ascii="宋体" w:hAnsi="宋体"/>
          <w:sz w:val="28"/>
          <w:szCs w:val="28"/>
        </w:rPr>
      </w:pPr>
      <w:r>
        <w:rPr>
          <w:rFonts w:hint="eastAsia" w:ascii="宋体" w:hAnsi="宋体"/>
          <w:sz w:val="28"/>
          <w:szCs w:val="28"/>
        </w:rPr>
        <w:t>≥90分钟内置后备可充电锂电池，电池总剩余电量能显示在屏幕上。</w:t>
      </w:r>
    </w:p>
    <w:p>
      <w:pPr>
        <w:pStyle w:val="42"/>
        <w:numPr>
          <w:ilvl w:val="0"/>
          <w:numId w:val="3"/>
        </w:numPr>
        <w:ind w:firstLineChars="0"/>
        <w:rPr>
          <w:rFonts w:ascii="宋体" w:hAnsi="宋体"/>
          <w:sz w:val="28"/>
          <w:szCs w:val="28"/>
        </w:rPr>
      </w:pPr>
      <w:r>
        <w:rPr>
          <w:rFonts w:hint="eastAsia" w:ascii="宋体" w:hAnsi="宋体"/>
          <w:sz w:val="28"/>
          <w:szCs w:val="28"/>
        </w:rPr>
        <w:t>气动电控呼吸机</w:t>
      </w:r>
    </w:p>
    <w:p>
      <w:pPr>
        <w:pStyle w:val="42"/>
        <w:numPr>
          <w:ilvl w:val="0"/>
          <w:numId w:val="3"/>
        </w:numPr>
        <w:ind w:firstLineChars="0"/>
        <w:rPr>
          <w:rFonts w:ascii="宋体" w:hAnsi="宋体"/>
          <w:sz w:val="28"/>
          <w:szCs w:val="28"/>
        </w:rPr>
      </w:pPr>
      <w:r>
        <w:rPr>
          <w:rFonts w:hint="eastAsia" w:ascii="宋体" w:hAnsi="宋体"/>
          <w:sz w:val="28"/>
          <w:szCs w:val="28"/>
        </w:rPr>
        <w:t>标配一体化</w:t>
      </w:r>
      <w:r>
        <w:rPr>
          <w:rFonts w:ascii="宋体" w:hAnsi="宋体"/>
          <w:sz w:val="28"/>
          <w:szCs w:val="28"/>
        </w:rPr>
        <w:t>集成</w:t>
      </w:r>
      <w:r>
        <w:rPr>
          <w:rFonts w:hint="eastAsia" w:ascii="宋体" w:hAnsi="宋体"/>
          <w:sz w:val="28"/>
          <w:szCs w:val="28"/>
        </w:rPr>
        <w:t>式</w:t>
      </w:r>
      <w:r>
        <w:rPr>
          <w:rFonts w:ascii="宋体" w:hAnsi="宋体"/>
          <w:sz w:val="28"/>
          <w:szCs w:val="28"/>
        </w:rPr>
        <w:t>备用</w:t>
      </w:r>
      <w:r>
        <w:rPr>
          <w:rFonts w:hint="eastAsia" w:ascii="宋体" w:hAnsi="宋体"/>
          <w:sz w:val="28"/>
          <w:szCs w:val="28"/>
        </w:rPr>
        <w:t>空气气源，可在断气断电状态下继续工作（提供证明文件）</w:t>
      </w:r>
    </w:p>
    <w:p>
      <w:pPr>
        <w:pStyle w:val="42"/>
        <w:numPr>
          <w:ilvl w:val="0"/>
          <w:numId w:val="3"/>
        </w:numPr>
        <w:ind w:firstLineChars="0"/>
        <w:rPr>
          <w:rFonts w:ascii="宋体" w:hAnsi="宋体"/>
          <w:sz w:val="28"/>
          <w:szCs w:val="28"/>
        </w:rPr>
      </w:pPr>
      <w:r>
        <w:rPr>
          <w:rFonts w:hint="eastAsia" w:ascii="宋体" w:hAnsi="宋体"/>
          <w:sz w:val="28"/>
          <w:szCs w:val="28"/>
        </w:rPr>
        <w:t>标配实时气源压力电子显示。</w:t>
      </w:r>
    </w:p>
    <w:p>
      <w:pPr>
        <w:pStyle w:val="42"/>
        <w:numPr>
          <w:ilvl w:val="0"/>
          <w:numId w:val="3"/>
        </w:numPr>
        <w:ind w:firstLineChars="0"/>
        <w:jc w:val="left"/>
        <w:rPr>
          <w:rFonts w:ascii="宋体" w:hAnsi="宋体"/>
          <w:sz w:val="28"/>
          <w:szCs w:val="28"/>
        </w:rPr>
      </w:pPr>
      <w:r>
        <w:rPr>
          <w:rFonts w:hint="eastAsia" w:ascii="宋体" w:hAnsi="宋体"/>
          <w:sz w:val="28"/>
          <w:szCs w:val="28"/>
        </w:rPr>
        <w:t>病人信息，当前的设置参数、报警限和趋势，日志等数据可导出</w:t>
      </w:r>
      <w:r>
        <w:rPr>
          <w:rFonts w:hint="eastAsia" w:ascii="宋体" w:hAnsi="宋体"/>
          <w:sz w:val="28"/>
          <w:szCs w:val="28"/>
          <w:lang w:eastAsia="zh-CN"/>
        </w:rPr>
        <w:t>，</w:t>
      </w:r>
    </w:p>
    <w:p>
      <w:pPr>
        <w:pStyle w:val="42"/>
        <w:numPr>
          <w:ilvl w:val="0"/>
          <w:numId w:val="0"/>
        </w:numPr>
        <w:ind w:leftChars="0"/>
        <w:jc w:val="left"/>
        <w:rPr>
          <w:rFonts w:ascii="宋体" w:hAnsi="宋体"/>
          <w:sz w:val="28"/>
          <w:szCs w:val="28"/>
        </w:rPr>
      </w:pPr>
      <w:r>
        <w:rPr>
          <w:rFonts w:hint="eastAsia" w:ascii="宋体" w:hAnsi="宋体"/>
          <w:sz w:val="28"/>
          <w:szCs w:val="28"/>
        </w:rPr>
        <w:t>具备截屏U盘导出功能。</w:t>
      </w:r>
    </w:p>
    <w:p>
      <w:pPr>
        <w:pStyle w:val="42"/>
        <w:numPr>
          <w:ilvl w:val="0"/>
          <w:numId w:val="0"/>
        </w:numPr>
        <w:ind w:leftChars="0"/>
        <w:jc w:val="left"/>
        <w:rPr>
          <w:rFonts w:ascii="宋体" w:hAnsi="宋体"/>
          <w:sz w:val="28"/>
          <w:szCs w:val="28"/>
        </w:rPr>
      </w:pPr>
      <w:r>
        <w:rPr>
          <w:rFonts w:hint="eastAsia" w:ascii="宋体" w:hAnsi="宋体"/>
          <w:sz w:val="28"/>
          <w:szCs w:val="28"/>
          <w:lang w:val="en-US" w:eastAsia="zh-CN"/>
        </w:rPr>
        <w:t>10.</w:t>
      </w:r>
      <w:r>
        <w:rPr>
          <w:rFonts w:hint="eastAsia" w:ascii="宋体" w:hAnsi="宋体"/>
          <w:sz w:val="28"/>
          <w:szCs w:val="28"/>
        </w:rPr>
        <w:t>吸气安全阀组件可拆卸，并能高温高压蒸汽消毒（134℃），以防止院内交叉感染。</w:t>
      </w:r>
    </w:p>
    <w:p>
      <w:pPr>
        <w:pStyle w:val="42"/>
        <w:numPr>
          <w:ilvl w:val="0"/>
          <w:numId w:val="0"/>
        </w:numPr>
        <w:ind w:leftChars="0"/>
        <w:jc w:val="left"/>
        <w:rPr>
          <w:rFonts w:hint="eastAsia" w:ascii="宋体" w:hAnsi="宋体" w:eastAsia="宋体"/>
          <w:sz w:val="28"/>
          <w:szCs w:val="28"/>
          <w:lang w:eastAsia="zh-CN"/>
        </w:rPr>
      </w:pPr>
      <w:r>
        <w:rPr>
          <w:rFonts w:hint="eastAsia" w:ascii="宋体" w:hAnsi="宋体"/>
          <w:sz w:val="28"/>
          <w:szCs w:val="28"/>
          <w:lang w:val="en-US" w:eastAsia="zh-CN"/>
        </w:rPr>
        <w:t>11.</w:t>
      </w:r>
      <w:r>
        <w:rPr>
          <w:rFonts w:hint="eastAsia" w:ascii="宋体" w:hAnsi="宋体"/>
          <w:sz w:val="28"/>
          <w:szCs w:val="28"/>
        </w:rPr>
        <w:t>一体化</w:t>
      </w:r>
      <w:r>
        <w:rPr>
          <w:rFonts w:hint="eastAsia" w:ascii="宋体" w:hAnsi="宋体"/>
          <w:sz w:val="28"/>
          <w:szCs w:val="28"/>
          <w:lang w:val="en-US" w:eastAsia="zh-CN"/>
        </w:rPr>
        <w:t>式</w:t>
      </w:r>
      <w:r>
        <w:rPr>
          <w:rFonts w:hint="eastAsia" w:ascii="宋体" w:hAnsi="宋体"/>
          <w:sz w:val="28"/>
          <w:szCs w:val="28"/>
        </w:rPr>
        <w:t>呼气阀组件，内置金属膜片流量传感器，并能高温高压蒸汽消毒（134℃）</w:t>
      </w:r>
      <w:r>
        <w:rPr>
          <w:rFonts w:hint="eastAsia" w:ascii="宋体" w:hAnsi="宋体"/>
          <w:sz w:val="28"/>
          <w:szCs w:val="28"/>
          <w:lang w:eastAsia="zh-CN"/>
        </w:rPr>
        <w:t>。</w:t>
      </w:r>
    </w:p>
    <w:p>
      <w:pPr>
        <w:pStyle w:val="42"/>
        <w:numPr>
          <w:ilvl w:val="0"/>
          <w:numId w:val="0"/>
        </w:numPr>
        <w:ind w:leftChars="0"/>
        <w:jc w:val="left"/>
        <w:rPr>
          <w:rFonts w:hint="eastAsia" w:ascii="宋体" w:hAnsi="宋体" w:eastAsia="宋体"/>
          <w:sz w:val="28"/>
          <w:szCs w:val="28"/>
          <w:lang w:eastAsia="zh-CN"/>
        </w:rPr>
      </w:pPr>
      <w:r>
        <w:rPr>
          <w:rFonts w:hint="eastAsia" w:ascii="宋体" w:hAnsi="宋体"/>
          <w:sz w:val="28"/>
          <w:szCs w:val="28"/>
          <w:lang w:val="en-US" w:eastAsia="zh-CN"/>
        </w:rPr>
        <w:t>12.</w:t>
      </w:r>
      <w:r>
        <w:rPr>
          <w:rFonts w:hint="eastAsia" w:ascii="宋体" w:hAnsi="宋体"/>
          <w:sz w:val="28"/>
          <w:szCs w:val="28"/>
        </w:rPr>
        <w:t>具备图形化显示功能</w:t>
      </w:r>
      <w:r>
        <w:rPr>
          <w:rFonts w:ascii="宋体" w:hAnsi="宋体"/>
          <w:sz w:val="28"/>
          <w:szCs w:val="28"/>
        </w:rPr>
        <w:t>，能实时动态</w:t>
      </w:r>
      <w:r>
        <w:rPr>
          <w:rFonts w:hint="eastAsia" w:ascii="宋体" w:hAnsi="宋体"/>
          <w:sz w:val="28"/>
          <w:szCs w:val="28"/>
        </w:rPr>
        <w:t>图形化</w:t>
      </w:r>
      <w:r>
        <w:rPr>
          <w:rFonts w:ascii="宋体" w:hAnsi="宋体"/>
          <w:sz w:val="28"/>
          <w:szCs w:val="28"/>
        </w:rPr>
        <w:t>显示患者</w:t>
      </w:r>
      <w:r>
        <w:rPr>
          <w:rFonts w:hint="eastAsia" w:ascii="宋体" w:hAnsi="宋体"/>
          <w:sz w:val="28"/>
          <w:szCs w:val="28"/>
        </w:rPr>
        <w:t>气道阻力、肺顺应性、自主呼吸和</w:t>
      </w:r>
      <w:r>
        <w:rPr>
          <w:rFonts w:ascii="宋体" w:hAnsi="宋体"/>
          <w:sz w:val="28"/>
          <w:szCs w:val="28"/>
        </w:rPr>
        <w:t>分钟通气量</w:t>
      </w:r>
      <w:r>
        <w:rPr>
          <w:rFonts w:hint="eastAsia" w:ascii="宋体" w:hAnsi="宋体"/>
          <w:sz w:val="28"/>
          <w:szCs w:val="28"/>
        </w:rPr>
        <w:t>等肺部</w:t>
      </w:r>
      <w:r>
        <w:rPr>
          <w:rFonts w:ascii="宋体" w:hAnsi="宋体"/>
          <w:sz w:val="28"/>
          <w:szCs w:val="28"/>
        </w:rPr>
        <w:t>力学</w:t>
      </w:r>
      <w:r>
        <w:rPr>
          <w:rFonts w:hint="eastAsia" w:ascii="宋体" w:hAnsi="宋体"/>
          <w:sz w:val="28"/>
          <w:szCs w:val="28"/>
        </w:rPr>
        <w:t>参数（提供证明文件）</w:t>
      </w:r>
      <w:r>
        <w:rPr>
          <w:rFonts w:hint="eastAsia" w:ascii="宋体" w:hAnsi="宋体"/>
          <w:sz w:val="28"/>
          <w:szCs w:val="28"/>
          <w:lang w:eastAsia="zh-CN"/>
        </w:rPr>
        <w:t>。</w:t>
      </w:r>
    </w:p>
    <w:p>
      <w:pPr>
        <w:rPr>
          <w:rFonts w:ascii="宋体" w:hAnsi="宋体"/>
          <w:b/>
          <w:sz w:val="28"/>
          <w:szCs w:val="28"/>
        </w:rPr>
      </w:pPr>
      <w:r>
        <w:rPr>
          <w:rFonts w:hint="eastAsia" w:ascii="宋体" w:hAnsi="宋体"/>
          <w:b/>
          <w:sz w:val="28"/>
          <w:szCs w:val="28"/>
        </w:rPr>
        <w:t>二、呼吸模式及功能</w:t>
      </w:r>
    </w:p>
    <w:p>
      <w:pPr>
        <w:pStyle w:val="42"/>
        <w:numPr>
          <w:ilvl w:val="0"/>
          <w:numId w:val="4"/>
        </w:numPr>
        <w:ind w:firstLineChars="0"/>
        <w:rPr>
          <w:rFonts w:ascii="宋体" w:hAnsi="宋体"/>
          <w:sz w:val="28"/>
          <w:szCs w:val="28"/>
        </w:rPr>
      </w:pPr>
      <w:r>
        <w:rPr>
          <w:rFonts w:hint="eastAsia" w:ascii="宋体" w:hAnsi="宋体"/>
          <w:sz w:val="28"/>
          <w:szCs w:val="28"/>
        </w:rPr>
        <w:t>标配有创通气模式：容量控制/辅助通气</w:t>
      </w:r>
      <w:r>
        <w:rPr>
          <w:rFonts w:ascii="宋体" w:hAnsi="宋体"/>
          <w:sz w:val="28"/>
          <w:szCs w:val="28"/>
        </w:rPr>
        <w:t>模式</w:t>
      </w:r>
      <w:r>
        <w:rPr>
          <w:rFonts w:hint="eastAsia" w:ascii="宋体" w:hAnsi="宋体"/>
          <w:sz w:val="28"/>
          <w:szCs w:val="28"/>
        </w:rPr>
        <w:t>V-A/C和容量同步间歇指令通气模式V-SIMV；压力控制/辅助通气模式P</w:t>
      </w:r>
      <w:r>
        <w:rPr>
          <w:rFonts w:ascii="宋体" w:hAnsi="宋体"/>
          <w:sz w:val="28"/>
          <w:szCs w:val="28"/>
        </w:rPr>
        <w:t>-</w:t>
      </w:r>
      <w:r>
        <w:rPr>
          <w:rFonts w:hint="eastAsia" w:ascii="宋体" w:hAnsi="宋体"/>
          <w:sz w:val="28"/>
          <w:szCs w:val="28"/>
        </w:rPr>
        <w:t>A/C和压力同步间歇指令通气模式P-SIMV；智能通气模式；压力调节容量控制-同步间歇指令通气模式，双水平气道正压通气模式DuoLeve；持续</w:t>
      </w:r>
      <w:r>
        <w:rPr>
          <w:rFonts w:ascii="宋体" w:hAnsi="宋体"/>
          <w:sz w:val="28"/>
          <w:szCs w:val="28"/>
        </w:rPr>
        <w:t>气道正压通气模式</w:t>
      </w:r>
      <w:r>
        <w:rPr>
          <w:rFonts w:hint="eastAsia" w:ascii="宋体" w:hAnsi="宋体"/>
          <w:sz w:val="28"/>
          <w:szCs w:val="28"/>
        </w:rPr>
        <w:t>/压力</w:t>
      </w:r>
      <w:r>
        <w:rPr>
          <w:rFonts w:ascii="宋体" w:hAnsi="宋体"/>
          <w:sz w:val="28"/>
          <w:szCs w:val="28"/>
        </w:rPr>
        <w:t>支持通气模式</w:t>
      </w:r>
      <w:r>
        <w:rPr>
          <w:rFonts w:hint="eastAsia" w:ascii="宋体" w:hAnsi="宋体"/>
          <w:sz w:val="28"/>
          <w:szCs w:val="28"/>
        </w:rPr>
        <w:t>CPAP/PSV、压力调节容量控制通气、窒息通气模式；可升级有创通气模式：气道压力释放通气APRV、容量支持通气VS、心肺复苏通气模式；</w:t>
      </w:r>
    </w:p>
    <w:p>
      <w:pPr>
        <w:pStyle w:val="42"/>
        <w:numPr>
          <w:ilvl w:val="0"/>
          <w:numId w:val="4"/>
        </w:numPr>
        <w:ind w:firstLineChars="0"/>
        <w:rPr>
          <w:rFonts w:ascii="宋体" w:hAnsi="宋体"/>
          <w:sz w:val="28"/>
          <w:szCs w:val="28"/>
        </w:rPr>
      </w:pPr>
      <w:r>
        <w:rPr>
          <w:rFonts w:hint="eastAsia" w:ascii="宋体" w:hAnsi="宋体"/>
          <w:sz w:val="28"/>
          <w:szCs w:val="28"/>
        </w:rPr>
        <w:t>标配无创通气模式，包含P-A/C、P-SIMV、CPAP/PSV、DuoLevel和 PSV-S/T等模式；可升级无创通气模式APRV。</w:t>
      </w:r>
    </w:p>
    <w:p>
      <w:pPr>
        <w:pStyle w:val="42"/>
        <w:numPr>
          <w:ilvl w:val="0"/>
          <w:numId w:val="4"/>
        </w:numPr>
        <w:ind w:firstLineChars="0"/>
        <w:rPr>
          <w:rFonts w:ascii="宋体" w:hAnsi="宋体"/>
          <w:sz w:val="28"/>
          <w:szCs w:val="28"/>
        </w:rPr>
      </w:pPr>
      <w:r>
        <w:rPr>
          <w:rFonts w:hint="eastAsia" w:ascii="宋体" w:hAnsi="宋体"/>
          <w:sz w:val="28"/>
          <w:szCs w:val="28"/>
        </w:rPr>
        <w:t>氧疗模式 ：具备高流速氧疗功能，氧疗流速</w:t>
      </w:r>
      <w:r>
        <w:rPr>
          <w:rFonts w:hint="eastAsia" w:ascii="宋体" w:hAnsi="宋体"/>
          <w:sz w:val="28"/>
          <w:szCs w:val="28"/>
          <w:lang w:val="en-US" w:eastAsia="zh-CN"/>
        </w:rPr>
        <w:t>≥</w:t>
      </w:r>
      <w:r>
        <w:rPr>
          <w:rFonts w:hint="eastAsia" w:ascii="宋体" w:hAnsi="宋体"/>
          <w:sz w:val="28"/>
          <w:szCs w:val="28"/>
        </w:rPr>
        <w:t>80L/min</w:t>
      </w:r>
      <w:r>
        <w:rPr>
          <w:rFonts w:hint="eastAsia" w:ascii="宋体" w:hAnsi="宋体"/>
          <w:sz w:val="28"/>
          <w:szCs w:val="28"/>
          <w:lang w:eastAsia="zh-CN"/>
        </w:rPr>
        <w:t>，</w:t>
      </w:r>
      <w:r>
        <w:rPr>
          <w:rFonts w:hint="eastAsia" w:ascii="宋体" w:hAnsi="宋体"/>
          <w:sz w:val="28"/>
          <w:szCs w:val="28"/>
        </w:rPr>
        <w:t>氧浓度可设</w:t>
      </w:r>
      <w:r>
        <w:rPr>
          <w:rFonts w:hint="eastAsia" w:ascii="宋体" w:hAnsi="宋体"/>
          <w:sz w:val="28"/>
          <w:szCs w:val="28"/>
          <w:lang w:val="en-US" w:eastAsia="zh-CN"/>
        </w:rPr>
        <w:t>置</w:t>
      </w:r>
      <w:r>
        <w:rPr>
          <w:rFonts w:hint="eastAsia" w:ascii="宋体" w:hAnsi="宋体"/>
          <w:sz w:val="28"/>
          <w:szCs w:val="28"/>
        </w:rPr>
        <w:t>，并具有氧疗计时功能（提供证明文件）；</w:t>
      </w:r>
    </w:p>
    <w:p>
      <w:pPr>
        <w:pStyle w:val="42"/>
        <w:numPr>
          <w:ilvl w:val="0"/>
          <w:numId w:val="4"/>
        </w:numPr>
        <w:ind w:firstLineChars="0"/>
        <w:rPr>
          <w:rFonts w:ascii="宋体" w:hAnsi="宋体" w:cs="宋体"/>
          <w:sz w:val="28"/>
          <w:szCs w:val="28"/>
        </w:rPr>
      </w:pPr>
      <w:r>
        <w:rPr>
          <w:rFonts w:hint="eastAsia" w:ascii="仿宋" w:hAnsi="仿宋" w:eastAsia="仿宋" w:cs="仿宋"/>
          <w:sz w:val="32"/>
          <w:szCs w:val="32"/>
        </w:rPr>
        <w:t>★</w:t>
      </w:r>
      <w:r>
        <w:rPr>
          <w:rFonts w:hint="eastAsia" w:ascii="宋体" w:hAnsi="宋体"/>
          <w:sz w:val="28"/>
          <w:szCs w:val="28"/>
          <w:lang w:val="en-US" w:eastAsia="zh-CN"/>
        </w:rPr>
        <w:t>具备</w:t>
      </w:r>
      <w:r>
        <w:rPr>
          <w:rFonts w:hint="eastAsia" w:ascii="宋体" w:hAnsi="宋体"/>
          <w:sz w:val="28"/>
          <w:szCs w:val="28"/>
        </w:rPr>
        <w:t>智能同步技术，自动调节吸气触发/呼气触发灵敏度，自动调节压力上升时间，提高病人自主呼吸时的舒适度和人机同步性（提供证明文件）。</w:t>
      </w:r>
    </w:p>
    <w:p>
      <w:pPr>
        <w:pStyle w:val="42"/>
        <w:numPr>
          <w:ilvl w:val="0"/>
          <w:numId w:val="4"/>
        </w:numPr>
        <w:ind w:firstLineChars="0"/>
        <w:rPr>
          <w:rFonts w:ascii="宋体" w:hAnsi="宋体"/>
          <w:sz w:val="28"/>
          <w:szCs w:val="28"/>
        </w:rPr>
      </w:pPr>
      <w:r>
        <w:rPr>
          <w:rFonts w:hint="eastAsia" w:ascii="宋体" w:hAnsi="宋体"/>
          <w:sz w:val="28"/>
          <w:szCs w:val="28"/>
        </w:rPr>
        <w:t>其他功能：叹息</w:t>
      </w:r>
      <w:r>
        <w:rPr>
          <w:rFonts w:ascii="宋体" w:hAnsi="宋体"/>
          <w:sz w:val="28"/>
          <w:szCs w:val="28"/>
        </w:rPr>
        <w:t>功能</w:t>
      </w:r>
      <w:r>
        <w:rPr>
          <w:rFonts w:hint="eastAsia" w:ascii="宋体" w:hAnsi="宋体"/>
          <w:sz w:val="28"/>
          <w:szCs w:val="28"/>
        </w:rPr>
        <w:t>、手动呼吸、吸气保持、呼气保持、一体化雾化功能、智能增氧吸痰功能；</w:t>
      </w:r>
      <w:r>
        <w:rPr>
          <w:rFonts w:ascii="宋体" w:hAnsi="宋体"/>
          <w:sz w:val="28"/>
          <w:szCs w:val="28"/>
        </w:rPr>
        <w:t xml:space="preserve"> </w:t>
      </w:r>
    </w:p>
    <w:p>
      <w:pPr>
        <w:pStyle w:val="42"/>
        <w:numPr>
          <w:ilvl w:val="0"/>
          <w:numId w:val="4"/>
        </w:numPr>
        <w:ind w:firstLineChars="0"/>
        <w:rPr>
          <w:rFonts w:ascii="宋体" w:hAnsi="宋体"/>
          <w:sz w:val="28"/>
          <w:szCs w:val="28"/>
        </w:rPr>
      </w:pPr>
      <w:r>
        <w:rPr>
          <w:rFonts w:hint="eastAsia" w:ascii="宋体" w:hAnsi="宋体"/>
          <w:sz w:val="28"/>
          <w:szCs w:val="28"/>
        </w:rPr>
        <w:t>具有自动插管阻力补偿（如ATRC，TRC）功能；</w:t>
      </w:r>
    </w:p>
    <w:p>
      <w:pPr>
        <w:pStyle w:val="42"/>
        <w:numPr>
          <w:ilvl w:val="0"/>
          <w:numId w:val="4"/>
        </w:numPr>
        <w:ind w:firstLineChars="0"/>
        <w:rPr>
          <w:rFonts w:ascii="宋体" w:hAnsi="宋体"/>
          <w:sz w:val="28"/>
          <w:szCs w:val="28"/>
        </w:rPr>
      </w:pPr>
      <w:r>
        <w:rPr>
          <w:rFonts w:hint="eastAsia" w:ascii="宋体" w:hAnsi="宋体"/>
          <w:sz w:val="28"/>
          <w:szCs w:val="28"/>
        </w:rPr>
        <w:t>标配脱机辅助</w:t>
      </w:r>
      <w:r>
        <w:rPr>
          <w:rFonts w:ascii="宋体" w:hAnsi="宋体"/>
          <w:sz w:val="28"/>
          <w:szCs w:val="28"/>
        </w:rPr>
        <w:t>工具</w:t>
      </w:r>
      <w:r>
        <w:rPr>
          <w:rFonts w:hint="eastAsia" w:ascii="宋体" w:hAnsi="宋体"/>
          <w:sz w:val="28"/>
          <w:szCs w:val="28"/>
        </w:rPr>
        <w:t>，用户可定制脱机指征并设定</w:t>
      </w:r>
      <w:r>
        <w:rPr>
          <w:rFonts w:ascii="宋体" w:hAnsi="宋体"/>
          <w:sz w:val="28"/>
          <w:szCs w:val="28"/>
        </w:rPr>
        <w:t>报警范围，</w:t>
      </w:r>
      <w:r>
        <w:rPr>
          <w:rFonts w:hint="eastAsia" w:ascii="宋体" w:hAnsi="宋体"/>
          <w:sz w:val="28"/>
          <w:szCs w:val="28"/>
        </w:rPr>
        <w:t>提供全面的脱机信息看板，一键启动SBT（自主呼吸实验），规范脱机流程（提供证明文件）；</w:t>
      </w:r>
    </w:p>
    <w:p>
      <w:pPr>
        <w:pStyle w:val="42"/>
        <w:numPr>
          <w:ilvl w:val="0"/>
          <w:numId w:val="4"/>
        </w:numPr>
        <w:ind w:firstLineChars="0"/>
        <w:rPr>
          <w:rFonts w:ascii="宋体" w:hAnsi="宋体"/>
          <w:sz w:val="28"/>
          <w:szCs w:val="28"/>
        </w:rPr>
      </w:pPr>
      <w:r>
        <w:rPr>
          <w:rFonts w:hint="eastAsia" w:ascii="宋体" w:hAnsi="宋体"/>
          <w:sz w:val="28"/>
          <w:szCs w:val="28"/>
        </w:rPr>
        <w:t>具有NIF、RSBi及P0. 1等</w:t>
      </w:r>
      <w:r>
        <w:rPr>
          <w:rFonts w:ascii="宋体" w:hAnsi="宋体"/>
          <w:sz w:val="28"/>
          <w:szCs w:val="28"/>
        </w:rPr>
        <w:t>脱机参数监测和测量</w:t>
      </w:r>
      <w:r>
        <w:rPr>
          <w:rFonts w:hint="eastAsia" w:ascii="宋体" w:hAnsi="宋体"/>
          <w:sz w:val="28"/>
          <w:szCs w:val="28"/>
        </w:rPr>
        <w:t>；</w:t>
      </w:r>
    </w:p>
    <w:p>
      <w:pPr>
        <w:pStyle w:val="42"/>
        <w:numPr>
          <w:ilvl w:val="0"/>
          <w:numId w:val="4"/>
        </w:numPr>
        <w:ind w:firstLineChars="0"/>
        <w:rPr>
          <w:rFonts w:ascii="宋体" w:hAnsi="宋体"/>
          <w:sz w:val="28"/>
          <w:szCs w:val="28"/>
        </w:rPr>
      </w:pPr>
      <w:r>
        <w:rPr>
          <w:rFonts w:hint="eastAsia" w:ascii="宋体" w:hAnsi="宋体"/>
          <w:sz w:val="28"/>
          <w:szCs w:val="28"/>
        </w:rPr>
        <w:t>具有待机</w:t>
      </w:r>
      <w:r>
        <w:rPr>
          <w:rFonts w:ascii="宋体" w:hAnsi="宋体"/>
          <w:sz w:val="28"/>
          <w:szCs w:val="28"/>
        </w:rPr>
        <w:t>功能并可设定</w:t>
      </w:r>
      <w:r>
        <w:rPr>
          <w:rFonts w:hint="eastAsia" w:ascii="宋体" w:hAnsi="宋体"/>
          <w:sz w:val="28"/>
          <w:szCs w:val="28"/>
        </w:rPr>
        <w:t>病人</w:t>
      </w:r>
      <w:r>
        <w:rPr>
          <w:rFonts w:hint="eastAsia" w:ascii="宋体" w:hAnsi="宋体" w:cs="宋体"/>
          <w:sz w:val="28"/>
          <w:szCs w:val="28"/>
        </w:rPr>
        <w:t>理想体重或</w:t>
      </w:r>
      <w:r>
        <w:rPr>
          <w:rFonts w:ascii="宋体" w:hAnsi="宋体" w:cs="宋体"/>
          <w:sz w:val="28"/>
          <w:szCs w:val="28"/>
        </w:rPr>
        <w:t>身高</w:t>
      </w:r>
      <w:r>
        <w:rPr>
          <w:rFonts w:hint="eastAsia" w:ascii="宋体" w:hAnsi="宋体" w:cs="宋体"/>
          <w:sz w:val="28"/>
          <w:szCs w:val="28"/>
        </w:rPr>
        <w:t>，具有单位</w:t>
      </w:r>
      <w:r>
        <w:rPr>
          <w:rFonts w:ascii="宋体" w:hAnsi="宋体" w:cs="宋体"/>
          <w:sz w:val="28"/>
          <w:szCs w:val="28"/>
        </w:rPr>
        <w:t>理想体重呼</w:t>
      </w:r>
      <w:r>
        <w:rPr>
          <w:rFonts w:hint="eastAsia" w:ascii="宋体" w:hAnsi="宋体" w:cs="宋体"/>
          <w:sz w:val="28"/>
          <w:szCs w:val="28"/>
        </w:rPr>
        <w:t>气潮气量 （</w:t>
      </w:r>
      <w:r>
        <w:rPr>
          <w:rFonts w:ascii="宋体" w:hAnsi="宋体" w:cs="TimesNewRomanPSMT"/>
          <w:sz w:val="28"/>
          <w:szCs w:val="28"/>
        </w:rPr>
        <w:t>TVe/IBW</w:t>
      </w:r>
      <w:r>
        <w:rPr>
          <w:rFonts w:hint="eastAsia" w:ascii="宋体" w:hAnsi="宋体" w:cs="TimesNewRomanPSMT"/>
          <w:sz w:val="28"/>
          <w:szCs w:val="28"/>
        </w:rPr>
        <w:t>）参数监测功能；</w:t>
      </w:r>
    </w:p>
    <w:p>
      <w:pPr>
        <w:pStyle w:val="42"/>
        <w:numPr>
          <w:ilvl w:val="0"/>
          <w:numId w:val="0"/>
        </w:numPr>
        <w:ind w:leftChars="0"/>
        <w:rPr>
          <w:rFonts w:hint="eastAsia" w:ascii="宋体" w:hAnsi="宋体"/>
          <w:sz w:val="28"/>
          <w:szCs w:val="28"/>
        </w:rPr>
      </w:pPr>
      <w:r>
        <w:rPr>
          <w:rFonts w:hint="eastAsia" w:ascii="宋体" w:hAnsi="宋体" w:cs="宋体"/>
          <w:sz w:val="28"/>
          <w:szCs w:val="28"/>
          <w:lang w:val="en-US" w:eastAsia="zh-CN"/>
        </w:rPr>
        <w:t>10.</w:t>
      </w:r>
      <w:r>
        <w:rPr>
          <w:rFonts w:hint="eastAsia" w:ascii="仿宋" w:hAnsi="仿宋" w:eastAsia="仿宋" w:cs="仿宋"/>
          <w:sz w:val="32"/>
          <w:szCs w:val="32"/>
        </w:rPr>
        <w:t>★</w:t>
      </w:r>
      <w:r>
        <w:rPr>
          <w:rFonts w:hint="eastAsia" w:ascii="宋体" w:hAnsi="宋体" w:cs="宋体"/>
          <w:sz w:val="28"/>
          <w:szCs w:val="28"/>
        </w:rPr>
        <w:t>基础流速可自动调节从而进行泄漏补偿，</w:t>
      </w:r>
      <w:r>
        <w:rPr>
          <w:rFonts w:hint="eastAsia" w:ascii="宋体" w:hAnsi="宋体" w:cs="TimesNewRomanPSMT"/>
          <w:sz w:val="28"/>
          <w:szCs w:val="28"/>
        </w:rPr>
        <w:t>最大泄漏补偿流速：65L/min（成人）；45L/min（小儿）；15L/min（新生儿）。（提供证明文件）</w:t>
      </w:r>
    </w:p>
    <w:p>
      <w:pPr>
        <w:rPr>
          <w:rFonts w:ascii="宋体" w:hAnsi="宋体"/>
          <w:b/>
          <w:sz w:val="28"/>
          <w:szCs w:val="28"/>
        </w:rPr>
      </w:pPr>
      <w:r>
        <w:rPr>
          <w:rFonts w:hint="eastAsia" w:ascii="宋体" w:hAnsi="宋体"/>
          <w:b/>
          <w:sz w:val="28"/>
          <w:szCs w:val="28"/>
        </w:rPr>
        <w:t>三、设置参数</w:t>
      </w:r>
    </w:p>
    <w:p>
      <w:pPr>
        <w:pStyle w:val="42"/>
        <w:numPr>
          <w:ilvl w:val="0"/>
          <w:numId w:val="5"/>
        </w:numPr>
        <w:ind w:firstLineChars="0"/>
        <w:rPr>
          <w:rFonts w:ascii="宋体" w:hAnsi="宋体"/>
          <w:sz w:val="28"/>
          <w:szCs w:val="28"/>
        </w:rPr>
      </w:pPr>
      <w:r>
        <w:rPr>
          <w:rFonts w:hint="eastAsia" w:ascii="宋体" w:hAnsi="宋体"/>
          <w:sz w:val="28"/>
          <w:szCs w:val="28"/>
        </w:rPr>
        <w:t>潮气量：20ml</w:t>
      </w:r>
      <w:r>
        <w:rPr>
          <w:rFonts w:ascii="宋体" w:hAnsi="宋体"/>
          <w:sz w:val="28"/>
          <w:szCs w:val="28"/>
        </w:rPr>
        <w:t>—</w:t>
      </w:r>
      <w:r>
        <w:rPr>
          <w:rFonts w:hint="eastAsia" w:ascii="宋体" w:hAnsi="宋体"/>
          <w:sz w:val="28"/>
          <w:szCs w:val="28"/>
        </w:rPr>
        <w:t>4000ml</w:t>
      </w:r>
    </w:p>
    <w:p>
      <w:pPr>
        <w:pStyle w:val="42"/>
        <w:numPr>
          <w:ilvl w:val="0"/>
          <w:numId w:val="5"/>
        </w:numPr>
        <w:ind w:firstLineChars="0"/>
        <w:rPr>
          <w:rFonts w:ascii="宋体" w:hAnsi="宋体"/>
          <w:sz w:val="28"/>
          <w:szCs w:val="28"/>
        </w:rPr>
      </w:pPr>
      <w:r>
        <w:rPr>
          <w:rFonts w:hint="eastAsia" w:ascii="宋体" w:hAnsi="宋体"/>
          <w:sz w:val="28"/>
          <w:szCs w:val="28"/>
        </w:rPr>
        <w:t>呼吸频率：1-100/min</w:t>
      </w:r>
    </w:p>
    <w:p>
      <w:pPr>
        <w:pStyle w:val="42"/>
        <w:numPr>
          <w:ilvl w:val="0"/>
          <w:numId w:val="5"/>
        </w:numPr>
        <w:ind w:firstLineChars="0"/>
        <w:rPr>
          <w:rFonts w:ascii="宋体" w:hAnsi="宋体"/>
          <w:sz w:val="28"/>
          <w:szCs w:val="28"/>
        </w:rPr>
      </w:pPr>
      <w:r>
        <w:rPr>
          <w:rFonts w:hint="eastAsia" w:ascii="宋体" w:hAnsi="宋体"/>
          <w:sz w:val="28"/>
          <w:szCs w:val="28"/>
        </w:rPr>
        <w:t>吸气流速：6-180L/min</w:t>
      </w:r>
    </w:p>
    <w:p>
      <w:pPr>
        <w:pStyle w:val="42"/>
        <w:numPr>
          <w:ilvl w:val="0"/>
          <w:numId w:val="5"/>
        </w:numPr>
        <w:ind w:firstLineChars="0"/>
        <w:rPr>
          <w:rFonts w:ascii="宋体" w:hAnsi="宋体"/>
          <w:sz w:val="28"/>
          <w:szCs w:val="28"/>
        </w:rPr>
      </w:pPr>
      <w:r>
        <w:rPr>
          <w:rFonts w:hint="eastAsia" w:ascii="宋体" w:hAnsi="宋体"/>
          <w:sz w:val="28"/>
          <w:szCs w:val="28"/>
        </w:rPr>
        <w:t>SIMV频率：1-60/min</w:t>
      </w:r>
    </w:p>
    <w:p>
      <w:pPr>
        <w:pStyle w:val="42"/>
        <w:numPr>
          <w:ilvl w:val="0"/>
          <w:numId w:val="5"/>
        </w:numPr>
        <w:ind w:firstLineChars="0"/>
        <w:rPr>
          <w:rFonts w:ascii="宋体" w:hAnsi="宋体"/>
          <w:sz w:val="28"/>
          <w:szCs w:val="28"/>
        </w:rPr>
      </w:pPr>
      <w:r>
        <w:rPr>
          <w:rFonts w:hint="eastAsia" w:ascii="宋体" w:hAnsi="宋体"/>
          <w:sz w:val="28"/>
          <w:szCs w:val="28"/>
        </w:rPr>
        <w:t>吸/呼比：4:1—1:10</w:t>
      </w:r>
    </w:p>
    <w:p>
      <w:pPr>
        <w:pStyle w:val="42"/>
        <w:numPr>
          <w:ilvl w:val="0"/>
          <w:numId w:val="5"/>
        </w:numPr>
        <w:ind w:firstLineChars="0"/>
        <w:rPr>
          <w:rFonts w:ascii="宋体" w:hAnsi="宋体"/>
          <w:sz w:val="28"/>
          <w:szCs w:val="28"/>
        </w:rPr>
      </w:pPr>
      <w:r>
        <w:rPr>
          <w:rFonts w:hint="eastAsia" w:ascii="宋体" w:hAnsi="宋体"/>
          <w:sz w:val="28"/>
          <w:szCs w:val="28"/>
        </w:rPr>
        <w:t>最大峰值流速：200L/min</w:t>
      </w:r>
    </w:p>
    <w:p>
      <w:pPr>
        <w:pStyle w:val="42"/>
        <w:numPr>
          <w:ilvl w:val="0"/>
          <w:numId w:val="5"/>
        </w:numPr>
        <w:ind w:firstLineChars="0"/>
        <w:rPr>
          <w:rFonts w:ascii="宋体" w:hAnsi="宋体"/>
          <w:sz w:val="28"/>
          <w:szCs w:val="28"/>
        </w:rPr>
      </w:pPr>
      <w:r>
        <w:rPr>
          <w:rFonts w:hint="eastAsia" w:ascii="宋体" w:hAnsi="宋体"/>
          <w:sz w:val="28"/>
          <w:szCs w:val="28"/>
        </w:rPr>
        <w:t>吸气压力：1--100 cmH2O</w:t>
      </w:r>
    </w:p>
    <w:p>
      <w:pPr>
        <w:pStyle w:val="42"/>
        <w:numPr>
          <w:ilvl w:val="0"/>
          <w:numId w:val="5"/>
        </w:numPr>
        <w:ind w:firstLineChars="0"/>
        <w:rPr>
          <w:rFonts w:ascii="宋体" w:hAnsi="宋体"/>
          <w:sz w:val="28"/>
          <w:szCs w:val="28"/>
        </w:rPr>
      </w:pPr>
      <w:r>
        <w:rPr>
          <w:rFonts w:hint="eastAsia" w:ascii="宋体" w:hAnsi="宋体"/>
          <w:sz w:val="28"/>
          <w:szCs w:val="28"/>
        </w:rPr>
        <w:t>压力支持：0</w:t>
      </w:r>
      <w:r>
        <w:rPr>
          <w:rFonts w:ascii="宋体" w:hAnsi="宋体"/>
          <w:sz w:val="28"/>
          <w:szCs w:val="28"/>
        </w:rPr>
        <w:t>—</w:t>
      </w:r>
      <w:r>
        <w:rPr>
          <w:rFonts w:hint="eastAsia" w:ascii="宋体" w:hAnsi="宋体"/>
          <w:sz w:val="28"/>
          <w:szCs w:val="28"/>
        </w:rPr>
        <w:t>100cmH2O</w:t>
      </w:r>
    </w:p>
    <w:p>
      <w:pPr>
        <w:pStyle w:val="42"/>
        <w:numPr>
          <w:ilvl w:val="0"/>
          <w:numId w:val="5"/>
        </w:numPr>
        <w:ind w:firstLineChars="0"/>
        <w:rPr>
          <w:rFonts w:ascii="宋体" w:hAnsi="宋体"/>
          <w:sz w:val="28"/>
          <w:szCs w:val="28"/>
        </w:rPr>
      </w:pPr>
      <w:r>
        <w:rPr>
          <w:rFonts w:hint="eastAsia" w:ascii="宋体" w:hAnsi="宋体"/>
          <w:sz w:val="28"/>
          <w:szCs w:val="28"/>
        </w:rPr>
        <w:t>PEEP：0~50 cmH2O</w:t>
      </w:r>
    </w:p>
    <w:p>
      <w:pPr>
        <w:pStyle w:val="42"/>
        <w:numPr>
          <w:ilvl w:val="0"/>
          <w:numId w:val="0"/>
        </w:numPr>
        <w:ind w:leftChars="0"/>
        <w:rPr>
          <w:rFonts w:ascii="宋体" w:hAnsi="宋体"/>
          <w:sz w:val="28"/>
          <w:szCs w:val="28"/>
        </w:rPr>
      </w:pPr>
      <w:r>
        <w:rPr>
          <w:rFonts w:hint="eastAsia" w:ascii="宋体" w:hAnsi="宋体"/>
          <w:sz w:val="28"/>
          <w:szCs w:val="28"/>
          <w:lang w:val="en-US" w:eastAsia="zh-CN"/>
        </w:rPr>
        <w:t>10.</w:t>
      </w:r>
      <w:r>
        <w:rPr>
          <w:rFonts w:hint="eastAsia" w:ascii="宋体" w:hAnsi="宋体"/>
          <w:sz w:val="28"/>
          <w:szCs w:val="28"/>
        </w:rPr>
        <w:t xml:space="preserve">压力触发灵敏度：-20 </w:t>
      </w:r>
      <w:r>
        <w:rPr>
          <w:rFonts w:ascii="宋体" w:hAnsi="宋体"/>
          <w:sz w:val="28"/>
          <w:szCs w:val="28"/>
        </w:rPr>
        <w:t>—</w:t>
      </w:r>
      <w:r>
        <w:rPr>
          <w:rFonts w:hint="eastAsia" w:ascii="宋体" w:hAnsi="宋体"/>
          <w:sz w:val="28"/>
          <w:szCs w:val="28"/>
        </w:rPr>
        <w:t>- 0.5cmH2O，</w:t>
      </w:r>
      <w:r>
        <w:rPr>
          <w:rFonts w:ascii="宋体" w:hAnsi="宋体"/>
          <w:sz w:val="28"/>
          <w:szCs w:val="28"/>
        </w:rPr>
        <w:t xml:space="preserve">或 </w:t>
      </w:r>
      <w:r>
        <w:rPr>
          <w:rFonts w:hint="eastAsia" w:ascii="宋体" w:hAnsi="宋体"/>
          <w:sz w:val="28"/>
          <w:szCs w:val="28"/>
        </w:rPr>
        <w:t>OFF</w:t>
      </w:r>
    </w:p>
    <w:p>
      <w:pPr>
        <w:pStyle w:val="42"/>
        <w:numPr>
          <w:ilvl w:val="0"/>
          <w:numId w:val="0"/>
        </w:numPr>
        <w:ind w:leftChars="0"/>
        <w:rPr>
          <w:rFonts w:ascii="宋体" w:hAnsi="宋体"/>
          <w:sz w:val="28"/>
          <w:szCs w:val="28"/>
        </w:rPr>
      </w:pPr>
      <w:r>
        <w:rPr>
          <w:rFonts w:hint="eastAsia" w:ascii="宋体" w:hAnsi="宋体"/>
          <w:sz w:val="28"/>
          <w:szCs w:val="28"/>
          <w:lang w:val="en-US" w:eastAsia="zh-CN"/>
        </w:rPr>
        <w:t>11.</w:t>
      </w:r>
      <w:r>
        <w:rPr>
          <w:rFonts w:hint="eastAsia" w:ascii="宋体" w:hAnsi="宋体"/>
          <w:sz w:val="28"/>
          <w:szCs w:val="28"/>
        </w:rPr>
        <w:t>流速触发灵敏度：0.5</w:t>
      </w:r>
      <w:r>
        <w:rPr>
          <w:rFonts w:ascii="宋体" w:hAnsi="宋体"/>
          <w:sz w:val="28"/>
          <w:szCs w:val="28"/>
        </w:rPr>
        <w:t>—</w:t>
      </w:r>
      <w:r>
        <w:rPr>
          <w:rFonts w:hint="eastAsia" w:ascii="宋体" w:hAnsi="宋体"/>
          <w:sz w:val="28"/>
          <w:szCs w:val="28"/>
        </w:rPr>
        <w:t>20L/ min，</w:t>
      </w:r>
      <w:r>
        <w:rPr>
          <w:rFonts w:ascii="宋体" w:hAnsi="宋体"/>
          <w:sz w:val="28"/>
          <w:szCs w:val="28"/>
        </w:rPr>
        <w:t xml:space="preserve">或 </w:t>
      </w:r>
      <w:r>
        <w:rPr>
          <w:rFonts w:hint="eastAsia" w:ascii="宋体" w:hAnsi="宋体"/>
          <w:sz w:val="28"/>
          <w:szCs w:val="28"/>
        </w:rPr>
        <w:t>OFF</w:t>
      </w:r>
    </w:p>
    <w:p>
      <w:pPr>
        <w:pStyle w:val="42"/>
        <w:numPr>
          <w:ilvl w:val="0"/>
          <w:numId w:val="0"/>
        </w:numPr>
        <w:ind w:leftChars="0"/>
        <w:rPr>
          <w:rFonts w:ascii="宋体" w:hAnsi="宋体"/>
          <w:sz w:val="28"/>
          <w:szCs w:val="28"/>
        </w:rPr>
      </w:pPr>
      <w:r>
        <w:rPr>
          <w:rFonts w:hint="eastAsia" w:ascii="宋体" w:hAnsi="宋体"/>
          <w:sz w:val="28"/>
          <w:szCs w:val="28"/>
          <w:lang w:val="en-US" w:eastAsia="zh-CN"/>
        </w:rPr>
        <w:t>12.</w:t>
      </w:r>
      <w:r>
        <w:rPr>
          <w:rFonts w:hint="eastAsia" w:ascii="宋体" w:hAnsi="宋体"/>
          <w:sz w:val="28"/>
          <w:szCs w:val="28"/>
        </w:rPr>
        <w:t>*呼气触发灵敏度：</w:t>
      </w:r>
      <w:r>
        <w:rPr>
          <w:rFonts w:hint="eastAsia" w:ascii="宋体" w:hAnsi="宋体"/>
          <w:sz w:val="28"/>
          <w:szCs w:val="28"/>
          <w:lang w:val="en-US" w:eastAsia="zh-CN"/>
        </w:rPr>
        <w:t>自动</w:t>
      </w:r>
      <w:r>
        <w:rPr>
          <w:rFonts w:hint="eastAsia" w:ascii="宋体" w:hAnsi="宋体"/>
          <w:sz w:val="28"/>
          <w:szCs w:val="28"/>
        </w:rPr>
        <w:t>, 1-85%（提供证明文件）</w:t>
      </w:r>
    </w:p>
    <w:p>
      <w:pPr>
        <w:pStyle w:val="42"/>
        <w:numPr>
          <w:ilvl w:val="0"/>
          <w:numId w:val="0"/>
        </w:numPr>
        <w:ind w:leftChars="0"/>
        <w:rPr>
          <w:rFonts w:ascii="宋体" w:hAnsi="宋体"/>
          <w:sz w:val="28"/>
          <w:szCs w:val="28"/>
        </w:rPr>
      </w:pPr>
      <w:r>
        <w:rPr>
          <w:rFonts w:hint="eastAsia" w:ascii="宋体" w:hAnsi="宋体"/>
          <w:sz w:val="28"/>
          <w:szCs w:val="28"/>
          <w:lang w:val="en-US" w:eastAsia="zh-CN"/>
        </w:rPr>
        <w:t>13.</w:t>
      </w:r>
      <w:r>
        <w:rPr>
          <w:rFonts w:hint="eastAsia" w:ascii="宋体" w:hAnsi="宋体"/>
          <w:sz w:val="28"/>
          <w:szCs w:val="28"/>
        </w:rPr>
        <w:t>氧浓度：21</w:t>
      </w:r>
      <w:r>
        <w:rPr>
          <w:rFonts w:ascii="宋体" w:hAnsi="宋体"/>
          <w:sz w:val="28"/>
          <w:szCs w:val="28"/>
        </w:rPr>
        <w:t>—</w:t>
      </w:r>
      <w:r>
        <w:rPr>
          <w:rFonts w:hint="eastAsia" w:ascii="宋体" w:hAnsi="宋体"/>
          <w:sz w:val="28"/>
          <w:szCs w:val="28"/>
        </w:rPr>
        <w:t>100vol.%</w:t>
      </w:r>
    </w:p>
    <w:p>
      <w:pPr>
        <w:rPr>
          <w:rFonts w:ascii="宋体" w:hAnsi="宋体"/>
          <w:b/>
          <w:sz w:val="28"/>
          <w:szCs w:val="28"/>
        </w:rPr>
      </w:pPr>
      <w:r>
        <w:rPr>
          <w:rFonts w:hint="eastAsia" w:ascii="宋体" w:hAnsi="宋体"/>
          <w:b/>
          <w:sz w:val="28"/>
          <w:szCs w:val="28"/>
        </w:rPr>
        <w:t>四、监测参数</w:t>
      </w:r>
    </w:p>
    <w:p>
      <w:pPr>
        <w:pStyle w:val="42"/>
        <w:numPr>
          <w:ilvl w:val="0"/>
          <w:numId w:val="6"/>
        </w:numPr>
        <w:ind w:firstLineChars="0"/>
        <w:rPr>
          <w:rFonts w:ascii="宋体" w:hAnsi="宋体"/>
          <w:sz w:val="28"/>
          <w:szCs w:val="28"/>
        </w:rPr>
      </w:pPr>
      <w:r>
        <w:rPr>
          <w:rFonts w:hint="eastAsia" w:ascii="宋体" w:hAnsi="宋体"/>
          <w:sz w:val="28"/>
          <w:szCs w:val="28"/>
        </w:rPr>
        <w:t>气道压力监测：气道峰压、平台压、平均压、</w:t>
      </w:r>
      <w:r>
        <w:rPr>
          <w:rFonts w:ascii="宋体" w:hAnsi="宋体"/>
          <w:sz w:val="28"/>
          <w:szCs w:val="28"/>
        </w:rPr>
        <w:t>呼气末正压</w:t>
      </w:r>
      <w:r>
        <w:rPr>
          <w:rFonts w:hint="eastAsia" w:ascii="宋体" w:hAnsi="宋体"/>
          <w:sz w:val="28"/>
          <w:szCs w:val="28"/>
        </w:rPr>
        <w:t>等参数监测；</w:t>
      </w:r>
    </w:p>
    <w:p>
      <w:pPr>
        <w:pStyle w:val="42"/>
        <w:numPr>
          <w:ilvl w:val="0"/>
          <w:numId w:val="6"/>
        </w:numPr>
        <w:ind w:firstLineChars="0"/>
        <w:rPr>
          <w:rFonts w:ascii="宋体" w:hAnsi="宋体"/>
          <w:sz w:val="28"/>
          <w:szCs w:val="28"/>
        </w:rPr>
      </w:pPr>
      <w:r>
        <w:rPr>
          <w:rFonts w:hint="eastAsia" w:ascii="仿宋" w:hAnsi="仿宋" w:eastAsia="仿宋" w:cs="仿宋"/>
          <w:sz w:val="32"/>
          <w:szCs w:val="32"/>
        </w:rPr>
        <w:t>★</w:t>
      </w:r>
      <w:r>
        <w:rPr>
          <w:rFonts w:hint="eastAsia" w:ascii="宋体" w:hAnsi="宋体"/>
          <w:sz w:val="28"/>
          <w:szCs w:val="28"/>
        </w:rPr>
        <w:t>驱动压监测：0 cm</w:t>
      </w:r>
      <w:r>
        <w:rPr>
          <w:rFonts w:ascii="宋体" w:hAnsi="宋体"/>
          <w:sz w:val="28"/>
          <w:szCs w:val="28"/>
        </w:rPr>
        <w:t>H</w:t>
      </w:r>
      <w:r>
        <w:rPr>
          <w:rFonts w:hint="eastAsia" w:ascii="宋体" w:hAnsi="宋体"/>
          <w:sz w:val="28"/>
          <w:szCs w:val="28"/>
          <w:vertAlign w:val="subscript"/>
        </w:rPr>
        <w:t>2</w:t>
      </w:r>
      <w:r>
        <w:rPr>
          <w:rFonts w:ascii="宋体" w:hAnsi="宋体"/>
          <w:sz w:val="28"/>
          <w:szCs w:val="28"/>
        </w:rPr>
        <w:t>O</w:t>
      </w:r>
      <w:r>
        <w:rPr>
          <w:rFonts w:hint="eastAsia" w:ascii="宋体" w:hAnsi="宋体"/>
          <w:sz w:val="28"/>
          <w:szCs w:val="28"/>
        </w:rPr>
        <w:t xml:space="preserve"> </w:t>
      </w:r>
      <w:r>
        <w:rPr>
          <w:rFonts w:ascii="宋体" w:hAnsi="宋体"/>
          <w:sz w:val="28"/>
          <w:szCs w:val="28"/>
        </w:rPr>
        <w:t>—</w:t>
      </w:r>
      <w:r>
        <w:rPr>
          <w:rFonts w:hint="eastAsia" w:ascii="宋体" w:hAnsi="宋体"/>
          <w:sz w:val="28"/>
          <w:szCs w:val="28"/>
        </w:rPr>
        <w:t>120cm</w:t>
      </w:r>
      <w:r>
        <w:rPr>
          <w:rFonts w:ascii="宋体" w:hAnsi="宋体"/>
          <w:sz w:val="28"/>
          <w:szCs w:val="28"/>
        </w:rPr>
        <w:t>H</w:t>
      </w:r>
      <w:r>
        <w:rPr>
          <w:rFonts w:hint="eastAsia" w:ascii="宋体" w:hAnsi="宋体"/>
          <w:sz w:val="28"/>
          <w:szCs w:val="28"/>
          <w:vertAlign w:val="subscript"/>
        </w:rPr>
        <w:t>2</w:t>
      </w:r>
      <w:r>
        <w:rPr>
          <w:rFonts w:ascii="宋体" w:hAnsi="宋体"/>
          <w:sz w:val="28"/>
          <w:szCs w:val="28"/>
        </w:rPr>
        <w:t>O</w:t>
      </w:r>
      <w:r>
        <w:rPr>
          <w:rFonts w:hint="eastAsia" w:ascii="宋体" w:hAnsi="宋体"/>
          <w:sz w:val="28"/>
          <w:szCs w:val="28"/>
        </w:rPr>
        <w:t>（提供证明文件）；</w:t>
      </w:r>
    </w:p>
    <w:p>
      <w:pPr>
        <w:pStyle w:val="42"/>
        <w:numPr>
          <w:ilvl w:val="0"/>
          <w:numId w:val="6"/>
        </w:numPr>
        <w:ind w:firstLineChars="0"/>
        <w:rPr>
          <w:rFonts w:ascii="宋体" w:hAnsi="宋体"/>
          <w:sz w:val="28"/>
          <w:szCs w:val="28"/>
        </w:rPr>
      </w:pPr>
      <w:r>
        <w:rPr>
          <w:rFonts w:hint="eastAsia" w:ascii="宋体" w:hAnsi="宋体"/>
          <w:sz w:val="28"/>
          <w:szCs w:val="28"/>
        </w:rPr>
        <w:t>分钟通气量监测：呼气分钟通气量、吸气分钟通气量、自主呼吸分钟通气量、分钟泄漏量、</w:t>
      </w:r>
      <w:bookmarkStart w:id="54" w:name="_Hlk71626843"/>
      <w:r>
        <w:rPr>
          <w:rFonts w:hint="eastAsia" w:ascii="宋体" w:hAnsi="宋体"/>
          <w:sz w:val="28"/>
          <w:szCs w:val="28"/>
        </w:rPr>
        <w:t>气体泄漏</w:t>
      </w:r>
      <w:r>
        <w:rPr>
          <w:rFonts w:ascii="宋体" w:hAnsi="宋体"/>
          <w:sz w:val="28"/>
          <w:szCs w:val="28"/>
        </w:rPr>
        <w:t>百分比</w:t>
      </w:r>
      <w:bookmarkEnd w:id="54"/>
      <w:r>
        <w:rPr>
          <w:rFonts w:ascii="宋体" w:hAnsi="宋体"/>
          <w:sz w:val="28"/>
          <w:szCs w:val="28"/>
        </w:rPr>
        <w:t>等参数</w:t>
      </w:r>
      <w:r>
        <w:rPr>
          <w:rFonts w:hint="eastAsia" w:ascii="宋体" w:hAnsi="宋体"/>
          <w:sz w:val="28"/>
          <w:szCs w:val="28"/>
        </w:rPr>
        <w:t>监测；</w:t>
      </w:r>
    </w:p>
    <w:p>
      <w:pPr>
        <w:pStyle w:val="42"/>
        <w:numPr>
          <w:ilvl w:val="0"/>
          <w:numId w:val="6"/>
        </w:numPr>
        <w:ind w:firstLineChars="0"/>
        <w:rPr>
          <w:rFonts w:ascii="宋体" w:hAnsi="宋体"/>
          <w:sz w:val="28"/>
          <w:szCs w:val="28"/>
        </w:rPr>
      </w:pPr>
      <w:r>
        <w:rPr>
          <w:rFonts w:hint="eastAsia" w:ascii="宋体" w:hAnsi="宋体"/>
          <w:sz w:val="28"/>
          <w:szCs w:val="28"/>
        </w:rPr>
        <w:t>潮气量监测：吸入潮气量、呼出潮气量、自主呼吸潮气量、</w:t>
      </w:r>
      <w:r>
        <w:rPr>
          <w:rFonts w:ascii="宋体" w:hAnsi="宋体"/>
          <w:sz w:val="28"/>
          <w:szCs w:val="28"/>
        </w:rPr>
        <w:t>单位理想体重呼出潮气量；</w:t>
      </w:r>
    </w:p>
    <w:p>
      <w:pPr>
        <w:pStyle w:val="42"/>
        <w:numPr>
          <w:ilvl w:val="0"/>
          <w:numId w:val="6"/>
        </w:numPr>
        <w:ind w:firstLineChars="0"/>
        <w:rPr>
          <w:rFonts w:ascii="宋体" w:hAnsi="宋体"/>
          <w:sz w:val="28"/>
          <w:szCs w:val="28"/>
        </w:rPr>
      </w:pPr>
      <w:r>
        <w:rPr>
          <w:rFonts w:hint="eastAsia" w:ascii="宋体" w:hAnsi="宋体"/>
          <w:sz w:val="28"/>
          <w:szCs w:val="28"/>
        </w:rPr>
        <w:t>呼吸频率监测：总呼吸频率、自主呼吸频率、机控呼吸频率的监测</w:t>
      </w:r>
    </w:p>
    <w:p>
      <w:pPr>
        <w:pStyle w:val="42"/>
        <w:numPr>
          <w:ilvl w:val="0"/>
          <w:numId w:val="6"/>
        </w:numPr>
        <w:ind w:firstLineChars="0"/>
        <w:rPr>
          <w:rFonts w:ascii="宋体" w:hAnsi="宋体"/>
          <w:sz w:val="28"/>
          <w:szCs w:val="28"/>
        </w:rPr>
      </w:pPr>
      <w:r>
        <w:rPr>
          <w:rFonts w:hint="eastAsia" w:ascii="宋体" w:hAnsi="宋体"/>
          <w:sz w:val="28"/>
          <w:szCs w:val="28"/>
        </w:rPr>
        <w:t>吸入氧浓度的监测</w:t>
      </w:r>
    </w:p>
    <w:p>
      <w:pPr>
        <w:pStyle w:val="42"/>
        <w:numPr>
          <w:ilvl w:val="0"/>
          <w:numId w:val="6"/>
        </w:numPr>
        <w:ind w:firstLineChars="0"/>
        <w:rPr>
          <w:rFonts w:ascii="宋体" w:hAnsi="宋体"/>
          <w:sz w:val="28"/>
          <w:szCs w:val="28"/>
        </w:rPr>
      </w:pPr>
      <w:r>
        <w:rPr>
          <w:rFonts w:hint="eastAsia" w:ascii="宋体" w:hAnsi="宋体"/>
          <w:sz w:val="28"/>
          <w:szCs w:val="28"/>
        </w:rPr>
        <w:t>肺力学参数</w:t>
      </w:r>
      <w:r>
        <w:rPr>
          <w:rFonts w:ascii="宋体" w:hAnsi="宋体"/>
          <w:sz w:val="28"/>
          <w:szCs w:val="28"/>
        </w:rPr>
        <w:t>监测</w:t>
      </w:r>
      <w:r>
        <w:rPr>
          <w:rFonts w:hint="eastAsia" w:ascii="宋体" w:hAnsi="宋体"/>
          <w:sz w:val="28"/>
          <w:szCs w:val="28"/>
        </w:rPr>
        <w:t>：吸气阻力、呼气阻力、静态顺应性、动态顺应性、时间常数、总呼吸功、</w:t>
      </w:r>
      <w:r>
        <w:rPr>
          <w:rFonts w:ascii="宋体" w:hAnsi="宋体"/>
          <w:sz w:val="28"/>
          <w:szCs w:val="28"/>
        </w:rPr>
        <w:t>病人呼吸功、机器呼吸功、附加功等参数</w:t>
      </w:r>
      <w:r>
        <w:rPr>
          <w:rFonts w:hint="eastAsia" w:ascii="宋体" w:hAnsi="宋体"/>
          <w:sz w:val="28"/>
          <w:szCs w:val="28"/>
        </w:rPr>
        <w:t>监测；</w:t>
      </w:r>
    </w:p>
    <w:p>
      <w:pPr>
        <w:pStyle w:val="42"/>
        <w:numPr>
          <w:ilvl w:val="0"/>
          <w:numId w:val="6"/>
        </w:numPr>
        <w:ind w:firstLineChars="0"/>
        <w:rPr>
          <w:rFonts w:ascii="宋体" w:hAnsi="宋体"/>
          <w:sz w:val="28"/>
          <w:szCs w:val="28"/>
        </w:rPr>
      </w:pPr>
      <w:r>
        <w:rPr>
          <w:rFonts w:hint="eastAsia" w:ascii="宋体" w:hAnsi="宋体"/>
          <w:sz w:val="28"/>
          <w:szCs w:val="28"/>
        </w:rPr>
        <w:t>具有压力/容积、流速/容积、流速/压力环，V-CO2曲线等呼吸环监测；</w:t>
      </w:r>
    </w:p>
    <w:p>
      <w:pPr>
        <w:pStyle w:val="42"/>
        <w:numPr>
          <w:ilvl w:val="0"/>
          <w:numId w:val="6"/>
        </w:numPr>
        <w:ind w:firstLineChars="0"/>
        <w:rPr>
          <w:rFonts w:ascii="宋体" w:hAnsi="宋体"/>
          <w:sz w:val="28"/>
          <w:szCs w:val="28"/>
        </w:rPr>
      </w:pPr>
      <w:r>
        <w:rPr>
          <w:rFonts w:hint="eastAsia" w:ascii="宋体" w:hAnsi="宋体"/>
          <w:sz w:val="28"/>
          <w:szCs w:val="28"/>
        </w:rPr>
        <w:t>实时监测压力-时间曲线形态，并量化为牵张指数Stress Index辅助</w:t>
      </w:r>
      <w:r>
        <w:rPr>
          <w:rFonts w:ascii="宋体" w:hAnsi="宋体"/>
          <w:sz w:val="28"/>
          <w:szCs w:val="28"/>
        </w:rPr>
        <w:t>临床</w:t>
      </w:r>
      <w:r>
        <w:rPr>
          <w:rFonts w:hint="eastAsia" w:ascii="宋体" w:hAnsi="宋体"/>
          <w:sz w:val="28"/>
          <w:szCs w:val="28"/>
        </w:rPr>
        <w:t>判断与</w:t>
      </w:r>
      <w:r>
        <w:rPr>
          <w:rFonts w:ascii="宋体" w:hAnsi="宋体"/>
          <w:sz w:val="28"/>
          <w:szCs w:val="28"/>
        </w:rPr>
        <w:t>决策</w:t>
      </w:r>
      <w:r>
        <w:rPr>
          <w:rFonts w:hint="eastAsia" w:ascii="宋体" w:hAnsi="宋体"/>
          <w:sz w:val="28"/>
          <w:szCs w:val="28"/>
        </w:rPr>
        <w:t>（提供证明文件）</w:t>
      </w:r>
      <w:r>
        <w:rPr>
          <w:rFonts w:ascii="宋体" w:hAnsi="宋体"/>
          <w:sz w:val="28"/>
          <w:szCs w:val="28"/>
        </w:rPr>
        <w:t>；</w:t>
      </w:r>
    </w:p>
    <w:p>
      <w:pPr>
        <w:pStyle w:val="42"/>
        <w:numPr>
          <w:ilvl w:val="0"/>
          <w:numId w:val="6"/>
        </w:numPr>
        <w:ind w:firstLineChars="0"/>
        <w:rPr>
          <w:rFonts w:ascii="宋体" w:hAnsi="宋体"/>
          <w:sz w:val="28"/>
          <w:szCs w:val="28"/>
        </w:rPr>
      </w:pPr>
      <w:r>
        <w:rPr>
          <w:rFonts w:hint="eastAsia" w:ascii="宋体" w:hAnsi="宋体"/>
          <w:sz w:val="28"/>
          <w:szCs w:val="28"/>
        </w:rPr>
        <w:t>实时监测压力/容积环形态，并量化为肺过度膨胀系数C20/C辅助临床</w:t>
      </w:r>
      <w:r>
        <w:rPr>
          <w:rFonts w:ascii="宋体" w:hAnsi="宋体"/>
          <w:sz w:val="28"/>
          <w:szCs w:val="28"/>
        </w:rPr>
        <w:t>判断与决策</w:t>
      </w:r>
      <w:r>
        <w:rPr>
          <w:rFonts w:hint="eastAsia" w:ascii="宋体" w:hAnsi="宋体"/>
          <w:sz w:val="28"/>
          <w:szCs w:val="28"/>
        </w:rPr>
        <w:t>（提供证明文件）；</w:t>
      </w:r>
    </w:p>
    <w:p>
      <w:pPr>
        <w:rPr>
          <w:rFonts w:ascii="宋体" w:hAnsi="宋体"/>
          <w:b/>
          <w:sz w:val="28"/>
          <w:szCs w:val="28"/>
        </w:rPr>
      </w:pPr>
      <w:r>
        <w:rPr>
          <w:rFonts w:hint="eastAsia" w:ascii="宋体" w:hAnsi="宋体"/>
          <w:b/>
          <w:sz w:val="28"/>
          <w:szCs w:val="28"/>
        </w:rPr>
        <w:t>五、报警参数</w:t>
      </w:r>
    </w:p>
    <w:p>
      <w:pPr>
        <w:pStyle w:val="42"/>
        <w:numPr>
          <w:ilvl w:val="0"/>
          <w:numId w:val="7"/>
        </w:numPr>
        <w:ind w:firstLineChars="0"/>
        <w:rPr>
          <w:rFonts w:ascii="宋体" w:hAnsi="宋体"/>
          <w:sz w:val="28"/>
          <w:szCs w:val="28"/>
        </w:rPr>
      </w:pPr>
      <w:r>
        <w:rPr>
          <w:rFonts w:hint="eastAsia" w:ascii="宋体" w:hAnsi="宋体"/>
          <w:sz w:val="28"/>
          <w:szCs w:val="28"/>
        </w:rPr>
        <w:t>具有智能逻辑判断及报警链管理，报警可采用图形化和</w:t>
      </w:r>
      <w:r>
        <w:rPr>
          <w:rFonts w:ascii="宋体" w:hAnsi="宋体"/>
          <w:sz w:val="28"/>
          <w:szCs w:val="28"/>
        </w:rPr>
        <w:t>文字</w:t>
      </w:r>
      <w:r>
        <w:rPr>
          <w:rFonts w:hint="eastAsia" w:ascii="宋体" w:hAnsi="宋体"/>
          <w:sz w:val="28"/>
          <w:szCs w:val="28"/>
        </w:rPr>
        <w:t>指引进行故障提示</w:t>
      </w:r>
    </w:p>
    <w:p>
      <w:pPr>
        <w:pStyle w:val="42"/>
        <w:numPr>
          <w:ilvl w:val="0"/>
          <w:numId w:val="7"/>
        </w:numPr>
        <w:ind w:firstLineChars="0"/>
        <w:rPr>
          <w:rFonts w:ascii="宋体" w:hAnsi="宋体"/>
          <w:sz w:val="28"/>
          <w:szCs w:val="28"/>
        </w:rPr>
      </w:pPr>
      <w:r>
        <w:rPr>
          <w:rFonts w:hint="eastAsia" w:ascii="宋体" w:hAnsi="宋体"/>
          <w:sz w:val="28"/>
          <w:szCs w:val="28"/>
        </w:rPr>
        <w:t>窒息报警，时间可设置（5-60s）</w:t>
      </w:r>
    </w:p>
    <w:p>
      <w:pPr>
        <w:pStyle w:val="42"/>
        <w:numPr>
          <w:ilvl w:val="0"/>
          <w:numId w:val="7"/>
        </w:numPr>
        <w:ind w:firstLineChars="0"/>
        <w:rPr>
          <w:rFonts w:hint="eastAsia" w:ascii="宋体" w:hAnsi="宋体"/>
          <w:sz w:val="28"/>
          <w:szCs w:val="28"/>
        </w:rPr>
      </w:pPr>
      <w:r>
        <w:rPr>
          <w:rFonts w:hint="eastAsia" w:ascii="宋体" w:hAnsi="宋体"/>
          <w:sz w:val="28"/>
          <w:szCs w:val="28"/>
        </w:rPr>
        <w:t>电池低压报警</w:t>
      </w:r>
    </w:p>
    <w:p>
      <w:pPr>
        <w:rPr>
          <w:rFonts w:ascii="宋体" w:hAnsi="宋体"/>
          <w:b/>
          <w:sz w:val="28"/>
          <w:szCs w:val="28"/>
        </w:rPr>
      </w:pPr>
      <w:r>
        <w:rPr>
          <w:rFonts w:hint="eastAsia" w:ascii="宋体" w:hAnsi="宋体"/>
          <w:b/>
          <w:sz w:val="28"/>
          <w:szCs w:val="28"/>
        </w:rPr>
        <w:t>六、安全标准</w:t>
      </w:r>
    </w:p>
    <w:p>
      <w:pPr>
        <w:numPr>
          <w:ilvl w:val="3"/>
          <w:numId w:val="7"/>
        </w:numPr>
        <w:jc w:val="left"/>
        <w:rPr>
          <w:rFonts w:ascii="宋体" w:hAnsi="宋体"/>
          <w:bCs/>
          <w:sz w:val="28"/>
          <w:szCs w:val="28"/>
        </w:rPr>
      </w:pPr>
      <w:r>
        <w:rPr>
          <w:rFonts w:hint="eastAsia" w:ascii="宋体" w:hAnsi="宋体"/>
          <w:bCs/>
          <w:sz w:val="28"/>
          <w:szCs w:val="28"/>
        </w:rPr>
        <w:t>呼吸机电磁兼容性应符合Y</w:t>
      </w:r>
      <w:r>
        <w:rPr>
          <w:rFonts w:ascii="宋体" w:hAnsi="宋体"/>
          <w:bCs/>
          <w:sz w:val="28"/>
          <w:szCs w:val="28"/>
        </w:rPr>
        <w:t>Y0505-2012</w:t>
      </w:r>
      <w:r>
        <w:rPr>
          <w:rFonts w:hint="eastAsia" w:ascii="宋体" w:hAnsi="宋体"/>
          <w:bCs/>
          <w:sz w:val="28"/>
          <w:szCs w:val="28"/>
        </w:rPr>
        <w:t>标准；</w:t>
      </w:r>
      <w:r>
        <w:rPr>
          <w:rFonts w:hint="eastAsia" w:ascii="宋体" w:hAnsi="宋体"/>
          <w:sz w:val="28"/>
          <w:szCs w:val="28"/>
        </w:rPr>
        <w:t>（提供检验报告作为证明文件）</w:t>
      </w:r>
    </w:p>
    <w:p>
      <w:pPr>
        <w:numPr>
          <w:ilvl w:val="3"/>
          <w:numId w:val="7"/>
        </w:numPr>
        <w:jc w:val="left"/>
        <w:rPr>
          <w:rFonts w:ascii="宋体" w:hAnsi="宋体"/>
          <w:bCs/>
          <w:sz w:val="28"/>
          <w:szCs w:val="28"/>
        </w:rPr>
      </w:pPr>
      <w:r>
        <w:rPr>
          <w:rFonts w:hint="eastAsia" w:ascii="宋体" w:hAnsi="宋体"/>
          <w:bCs/>
          <w:sz w:val="28"/>
          <w:szCs w:val="28"/>
        </w:rPr>
        <w:t>呼吸机电气安全应符合Y</w:t>
      </w:r>
      <w:r>
        <w:rPr>
          <w:rFonts w:ascii="宋体" w:hAnsi="宋体"/>
          <w:bCs/>
          <w:sz w:val="28"/>
          <w:szCs w:val="28"/>
        </w:rPr>
        <w:t>Y0601-2009</w:t>
      </w:r>
      <w:r>
        <w:rPr>
          <w:rFonts w:hint="eastAsia" w:ascii="宋体" w:hAnsi="宋体"/>
          <w:bCs/>
          <w:sz w:val="28"/>
          <w:szCs w:val="28"/>
        </w:rPr>
        <w:t>标准；</w:t>
      </w:r>
    </w:p>
    <w:p>
      <w:pPr>
        <w:numPr>
          <w:ilvl w:val="3"/>
          <w:numId w:val="7"/>
        </w:numPr>
        <w:jc w:val="left"/>
        <w:rPr>
          <w:rFonts w:ascii="宋体" w:hAnsi="宋体"/>
          <w:bCs/>
          <w:sz w:val="28"/>
          <w:szCs w:val="28"/>
        </w:rPr>
      </w:pPr>
      <w:r>
        <w:rPr>
          <w:rFonts w:hint="eastAsia" w:ascii="宋体" w:hAnsi="宋体"/>
          <w:bCs/>
          <w:sz w:val="28"/>
          <w:szCs w:val="28"/>
        </w:rPr>
        <w:t>呼吸机电气安全应符合Y</w:t>
      </w:r>
      <w:r>
        <w:rPr>
          <w:rFonts w:ascii="宋体" w:hAnsi="宋体"/>
          <w:bCs/>
          <w:sz w:val="28"/>
          <w:szCs w:val="28"/>
        </w:rPr>
        <w:t>Y</w:t>
      </w:r>
      <w:r>
        <w:rPr>
          <w:rFonts w:hint="eastAsia" w:ascii="宋体" w:hAnsi="宋体"/>
          <w:bCs/>
          <w:sz w:val="28"/>
          <w:szCs w:val="28"/>
        </w:rPr>
        <w:t>0893标准；</w:t>
      </w:r>
    </w:p>
    <w:p>
      <w:pPr>
        <w:numPr>
          <w:ilvl w:val="3"/>
          <w:numId w:val="7"/>
        </w:numPr>
        <w:jc w:val="left"/>
        <w:rPr>
          <w:rFonts w:hint="eastAsia" w:ascii="宋体" w:hAnsi="宋体"/>
          <w:bCs/>
          <w:sz w:val="28"/>
          <w:szCs w:val="28"/>
        </w:rPr>
      </w:pPr>
      <w:r>
        <w:rPr>
          <w:rFonts w:hint="eastAsia" w:ascii="宋体" w:hAnsi="宋体"/>
          <w:bCs/>
          <w:sz w:val="28"/>
          <w:szCs w:val="28"/>
        </w:rPr>
        <w:t>呼吸机电气安全应符合Y</w:t>
      </w:r>
      <w:r>
        <w:rPr>
          <w:rFonts w:ascii="宋体" w:hAnsi="宋体"/>
          <w:bCs/>
          <w:sz w:val="28"/>
          <w:szCs w:val="28"/>
        </w:rPr>
        <w:t>Y</w:t>
      </w:r>
      <w:r>
        <w:rPr>
          <w:rFonts w:hint="eastAsia" w:ascii="宋体" w:hAnsi="宋体"/>
          <w:bCs/>
          <w:sz w:val="28"/>
          <w:szCs w:val="28"/>
        </w:rPr>
        <w:t>/</w:t>
      </w:r>
      <w:r>
        <w:rPr>
          <w:rFonts w:ascii="宋体" w:hAnsi="宋体"/>
          <w:bCs/>
          <w:sz w:val="28"/>
          <w:szCs w:val="28"/>
        </w:rPr>
        <w:t>T0799-2010</w:t>
      </w:r>
      <w:r>
        <w:rPr>
          <w:rFonts w:hint="eastAsia" w:ascii="宋体" w:hAnsi="宋体"/>
          <w:bCs/>
          <w:sz w:val="28"/>
          <w:szCs w:val="28"/>
        </w:rPr>
        <w:t>标准；</w:t>
      </w:r>
      <w:r>
        <w:rPr>
          <w:rFonts w:hint="eastAsia" w:ascii="宋体" w:hAnsi="宋体"/>
          <w:sz w:val="28"/>
          <w:szCs w:val="28"/>
        </w:rPr>
        <w:t>（提供检验报告作为证明文件）</w:t>
      </w:r>
    </w:p>
    <w:p>
      <w:pPr>
        <w:rPr>
          <w:rFonts w:ascii="宋体" w:hAnsi="宋体"/>
          <w:b/>
          <w:sz w:val="28"/>
          <w:szCs w:val="28"/>
        </w:rPr>
      </w:pPr>
      <w:r>
        <w:rPr>
          <w:rFonts w:hint="eastAsia" w:ascii="宋体" w:hAnsi="宋体"/>
          <w:b/>
          <w:sz w:val="28"/>
          <w:szCs w:val="28"/>
        </w:rPr>
        <w:t>七、其他要求</w:t>
      </w:r>
    </w:p>
    <w:p>
      <w:pPr>
        <w:pStyle w:val="42"/>
        <w:numPr>
          <w:ilvl w:val="0"/>
          <w:numId w:val="8"/>
        </w:numPr>
        <w:ind w:firstLineChars="0"/>
        <w:rPr>
          <w:rFonts w:ascii="宋体" w:hAnsi="宋体"/>
          <w:sz w:val="28"/>
          <w:szCs w:val="28"/>
        </w:rPr>
      </w:pPr>
      <w:r>
        <w:rPr>
          <w:rFonts w:hint="eastAsia" w:ascii="宋体" w:hAnsi="宋体"/>
          <w:sz w:val="28"/>
          <w:szCs w:val="28"/>
        </w:rPr>
        <w:t>便利的锁屏功能，漏气自动补偿，管道的顺应性和BTPS补偿功能</w:t>
      </w:r>
      <w:r>
        <w:rPr>
          <w:rFonts w:hint="eastAsia" w:ascii="宋体" w:hAnsi="宋体"/>
          <w:sz w:val="28"/>
          <w:szCs w:val="28"/>
          <w:lang w:eastAsia="zh-CN"/>
        </w:rPr>
        <w:t>。</w:t>
      </w:r>
    </w:p>
    <w:p>
      <w:pPr>
        <w:pStyle w:val="42"/>
        <w:numPr>
          <w:ilvl w:val="0"/>
          <w:numId w:val="8"/>
        </w:numPr>
        <w:ind w:firstLineChars="0"/>
        <w:rPr>
          <w:rFonts w:hint="eastAsia" w:ascii="宋体" w:hAnsi="宋体"/>
          <w:sz w:val="28"/>
          <w:szCs w:val="28"/>
        </w:rPr>
      </w:pPr>
      <w:r>
        <w:rPr>
          <w:rFonts w:hint="eastAsia" w:ascii="宋体" w:hAnsi="宋体"/>
          <w:sz w:val="28"/>
          <w:szCs w:val="28"/>
        </w:rPr>
        <w:t>可连接到同品牌中央监护系统，可在中央监护系统显示呼吸机波形和参数，进而将数据传输到医院的CIS系统和HIS系统</w:t>
      </w:r>
      <w:r>
        <w:rPr>
          <w:rFonts w:hint="eastAsia" w:ascii="宋体" w:hAnsi="宋体"/>
          <w:sz w:val="28"/>
          <w:szCs w:val="28"/>
          <w:lang w:eastAsia="zh-CN"/>
        </w:rPr>
        <w:t>，</w:t>
      </w:r>
      <w:r>
        <w:rPr>
          <w:rFonts w:hint="eastAsia" w:ascii="宋体" w:hAnsi="宋体"/>
          <w:sz w:val="28"/>
          <w:szCs w:val="28"/>
        </w:rPr>
        <w:t>具备VGA扩展显示、RS232接口、网络接口、USB接口。</w:t>
      </w:r>
    </w:p>
    <w:p>
      <w:pPr>
        <w:pStyle w:val="42"/>
        <w:numPr>
          <w:ilvl w:val="0"/>
          <w:numId w:val="8"/>
        </w:numPr>
        <w:ind w:firstLineChars="0"/>
        <w:rPr>
          <w:rFonts w:hint="eastAsia" w:ascii="宋体" w:hAnsi="宋体" w:eastAsia="宋体" w:cs="Times New Roman"/>
          <w:sz w:val="28"/>
          <w:szCs w:val="28"/>
        </w:rPr>
      </w:pPr>
      <w:r>
        <w:rPr>
          <w:rFonts w:hint="eastAsia" w:ascii="宋体" w:hAnsi="宋体" w:eastAsia="宋体" w:cs="Times New Roman"/>
          <w:sz w:val="28"/>
          <w:szCs w:val="28"/>
          <w:lang w:val="en-US" w:eastAsia="zh-CN"/>
        </w:rPr>
        <w:t>配置知名品牌湿化器1套，可重复消毒的湿化罐2个，可重复消毒硅胶呼吸管路（含接头、集水杯）2套，模肺1个，管路细菌过滤器10个，台车1套，原厂空气高压管路1根，原厂氧气高压管路1根。</w:t>
      </w:r>
    </w:p>
    <w:p>
      <w:pPr>
        <w:rPr>
          <w:rFonts w:hint="eastAsia"/>
        </w:rPr>
      </w:pPr>
    </w:p>
    <w:p>
      <w:pPr>
        <w:rPr>
          <w:rFonts w:hint="eastAsia"/>
        </w:rPr>
      </w:pPr>
      <w:r>
        <w:rPr>
          <w:rFonts w:hint="eastAsia"/>
        </w:rPr>
        <w:br w:type="page"/>
      </w:r>
    </w:p>
    <w:p>
      <w:pPr>
        <w:pStyle w:val="9"/>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color w:val="auto"/>
          <w:kern w:val="2"/>
          <w:sz w:val="44"/>
          <w:szCs w:val="44"/>
          <w:lang w:val="en-US" w:eastAsia="zh-CN" w:bidi="ar-SA"/>
        </w:rPr>
      </w:pPr>
      <w:r>
        <w:rPr>
          <w:rFonts w:hint="eastAsia" w:ascii="仿宋" w:hAnsi="仿宋" w:eastAsia="仿宋" w:cs="仿宋"/>
          <w:color w:val="auto"/>
          <w:kern w:val="2"/>
          <w:sz w:val="44"/>
          <w:szCs w:val="44"/>
          <w:lang w:val="en-US" w:eastAsia="zh-CN" w:bidi="ar-SA"/>
        </w:rPr>
        <w:t>3、无创呼吸机技术参数</w:t>
      </w:r>
    </w:p>
    <w:p>
      <w:pPr>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国别：国产</w:t>
      </w:r>
    </w:p>
    <w:p>
      <w:pPr>
        <w:pStyle w:val="9"/>
        <w:rPr>
          <w:rFonts w:hint="default"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数量：2</w:t>
      </w:r>
    </w:p>
    <w:p>
      <w:pPr>
        <w:pStyle w:val="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1.屏幕：彩色液晶屏，屏幕亮度可调，尺寸≥5.5英寸，同屏显示设置参数、监测参数，旋钮操控。</w:t>
      </w:r>
    </w:p>
    <w:p>
      <w:pPr>
        <w:pStyle w:val="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2.通气模式：持续气道正压通气模式（CPAP模式）、自主模式（S模式）、时控模式（T模式）、自主/时控模式（S/T模式）、压力控制模式（PC模式）。</w:t>
      </w:r>
    </w:p>
    <w:p>
      <w:pPr>
        <w:pStyle w:val="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3.具备自动同步。</w:t>
      </w:r>
    </w:p>
    <w:p>
      <w:pPr>
        <w:pStyle w:val="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4.自动灵敏度，无需手动调节触发、撤换灵敏度。</w:t>
      </w:r>
    </w:p>
    <w:p>
      <w:pPr>
        <w:pStyle w:val="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5.具备容量保证功能。</w:t>
      </w:r>
    </w:p>
    <w:p>
      <w:pPr>
        <w:pStyle w:val="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6.★目标潮气量设置范围值：20ml~2500ml。</w:t>
      </w:r>
    </w:p>
    <w:p>
      <w:pPr>
        <w:pStyle w:val="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7.★后备电池，后备电池工作时长≥8小时，交流电供电与电池供电自动切换。</w:t>
      </w:r>
    </w:p>
    <w:p>
      <w:pPr>
        <w:pStyle w:val="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8.具备压力释放技术，舒适度三档可调。</w:t>
      </w:r>
    </w:p>
    <w:p>
      <w:pPr>
        <w:pStyle w:val="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9.★吸气时间：0.2s~4.0s可调。</w:t>
      </w:r>
    </w:p>
    <w:p>
      <w:pPr>
        <w:pStyle w:val="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10.后备呼吸频率设置：1BPM~60BPM。</w:t>
      </w:r>
    </w:p>
    <w:p>
      <w:pPr>
        <w:pStyle w:val="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11.治疗波形：同时显示压力、流量双波形，波形刻度范围可调。</w:t>
      </w:r>
    </w:p>
    <w:p>
      <w:pPr>
        <w:pStyle w:val="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12.压力范围：</w:t>
      </w:r>
    </w:p>
    <w:p>
      <w:pPr>
        <w:pStyle w:val="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a)吸气正压（IPAP）：4cmH2O~30cmH2O</w:t>
      </w:r>
    </w:p>
    <w:p>
      <w:pPr>
        <w:pStyle w:val="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b)呼气正压（EPAP)：4cmH2O~25cmH2O</w:t>
      </w:r>
    </w:p>
    <w:p>
      <w:pPr>
        <w:pStyle w:val="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c)持续正压（CPAP）：4cmH2O~20cmH2O</w:t>
      </w:r>
    </w:p>
    <w:p>
      <w:pPr>
        <w:pStyle w:val="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13.升压档设置范围：1-6档可调。</w:t>
      </w:r>
    </w:p>
    <w:p>
      <w:pPr>
        <w:pStyle w:val="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14.最大流速≥180L/min。具备自动漏气补偿功能，最大补偿≥60L/min。</w:t>
      </w:r>
    </w:p>
    <w:p>
      <w:pPr>
        <w:pStyle w:val="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15.爬坡压力：CPAP模式下：4cm-CPAP，其他模式下：4cmH2O-25cmH2O。</w:t>
      </w:r>
    </w:p>
    <w:p>
      <w:pPr>
        <w:pStyle w:val="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16.爬坡时间设置范围：0-60min可调。</w:t>
      </w:r>
    </w:p>
    <w:p>
      <w:pPr>
        <w:pStyle w:val="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17.外接测压软管，可采集面罩端压力。</w:t>
      </w:r>
    </w:p>
    <w:p>
      <w:pPr>
        <w:pStyle w:val="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18.报警功能：具备呼吸暂停报警、患者连接断开报警、低分钟通气量报警、低潮气量报警、断电报警、压力调节偏高、压力管道脱落报警、涡轮故障报警、空气流量传感器故障报警。</w:t>
      </w:r>
    </w:p>
    <w:p>
      <w:pPr>
        <w:pStyle w:val="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19.实时监测数据：包含压力值、每分钟通气量、呼吸频率、当前漏气量、当前潮气量。</w:t>
      </w:r>
    </w:p>
    <w:p>
      <w:pPr>
        <w:pStyle w:val="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20.具备数据无线传输功能，可实时传输各项治疗数据至云服务器。可提供配套的呼吸机远程医疗服务平台系统，可对机器的各项治疗数据进行远程无线实时监测和管理。提供软件著作权证书复印件。</w:t>
      </w:r>
    </w:p>
    <w:p>
      <w:pPr>
        <w:pStyle w:val="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21.具备治疗计时功能。</w:t>
      </w:r>
    </w:p>
    <w:p>
      <w:pPr>
        <w:pStyle w:val="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22.具备系统锁定功能。</w:t>
      </w:r>
    </w:p>
    <w:p>
      <w:pPr>
        <w:pStyle w:val="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23.窒息报警设置范围值：0秒、10秒、20秒、30秒可选。</w:t>
      </w:r>
    </w:p>
    <w:p>
      <w:pPr>
        <w:pStyle w:val="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24.管路连接断开报警设置范围值：0秒、15秒、60秒可选。</w:t>
      </w:r>
    </w:p>
    <w:p>
      <w:pPr>
        <w:pStyle w:val="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25.配备一体式移动台车。</w:t>
      </w:r>
    </w:p>
    <w:p>
      <w:pPr>
        <w:pStyle w:val="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26.无遮挡进气口，更换过滤棉避免交叉感染。</w:t>
      </w:r>
    </w:p>
    <w:p>
      <w:pPr>
        <w:pStyle w:val="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27.同品牌独立湿化器，彩色大屏，屏幕尺寸90*70mm, 温度7档可调，流量范围10L/min-120L/min。湿化器具有水位报警功能，防火等级V-0。</w:t>
      </w:r>
    </w:p>
    <w:p>
      <w:pPr>
        <w:rPr>
          <w:rFonts w:hint="default"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28.配置可重复消毒硅胶管路2套，面罩成人2个，膜肺1个，细菌过滤器10个。</w:t>
      </w:r>
    </w:p>
    <w:p>
      <w:pPr>
        <w:jc w:val="center"/>
        <w:rPr>
          <w:rFonts w:hint="eastAsia" w:ascii="宋体" w:hAnsi="宋体" w:eastAsia="宋体" w:cs="宋体"/>
          <w:b/>
          <w:sz w:val="32"/>
          <w:szCs w:val="32"/>
        </w:rPr>
      </w:pPr>
      <w:r>
        <w:rPr>
          <w:rFonts w:hint="eastAsia" w:ascii="宋体" w:hAnsi="宋体" w:eastAsia="宋体" w:cs="宋体"/>
          <w:b/>
          <w:sz w:val="32"/>
          <w:szCs w:val="32"/>
          <w:lang w:val="en-US" w:eastAsia="zh-CN"/>
        </w:rPr>
        <w:t>4、</w:t>
      </w:r>
      <w:r>
        <w:rPr>
          <w:rFonts w:hint="eastAsia" w:ascii="宋体" w:hAnsi="宋体" w:eastAsia="宋体" w:cs="宋体"/>
          <w:b/>
          <w:sz w:val="32"/>
          <w:szCs w:val="32"/>
        </w:rPr>
        <w:t>智能急救呼吸机技术参数</w:t>
      </w:r>
    </w:p>
    <w:p>
      <w:pPr>
        <w:jc w:val="both"/>
        <w:rPr>
          <w:rFonts w:hint="eastAsia" w:ascii="宋体" w:hAnsi="宋体" w:cs="宋体"/>
          <w:b/>
          <w:sz w:val="32"/>
          <w:szCs w:val="32"/>
          <w:lang w:val="en-US" w:eastAsia="zh-CN"/>
        </w:rPr>
      </w:pPr>
      <w:r>
        <w:rPr>
          <w:rFonts w:hint="eastAsia" w:ascii="宋体" w:hAnsi="宋体" w:cs="宋体"/>
          <w:b/>
          <w:sz w:val="32"/>
          <w:szCs w:val="32"/>
          <w:lang w:val="en-US" w:eastAsia="zh-CN"/>
        </w:rPr>
        <w:t>国别：国产</w:t>
      </w:r>
    </w:p>
    <w:p>
      <w:pPr>
        <w:jc w:val="both"/>
        <w:rPr>
          <w:rFonts w:hint="default" w:ascii="宋体" w:hAnsi="宋体" w:cs="宋体"/>
          <w:b/>
          <w:sz w:val="32"/>
          <w:szCs w:val="32"/>
          <w:lang w:val="en-US" w:eastAsia="zh-CN"/>
        </w:rPr>
      </w:pPr>
      <w:r>
        <w:rPr>
          <w:rFonts w:hint="eastAsia" w:ascii="宋体" w:hAnsi="宋体" w:cs="宋体"/>
          <w:b/>
          <w:sz w:val="32"/>
          <w:szCs w:val="32"/>
          <w:lang w:val="en-US" w:eastAsia="zh-CN"/>
        </w:rPr>
        <w:t>数量：1</w:t>
      </w:r>
    </w:p>
    <w:p>
      <w:pPr>
        <w:numPr>
          <w:ilvl w:val="0"/>
          <w:numId w:val="9"/>
        </w:numPr>
        <w:jc w:val="both"/>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显示</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液晶</w:t>
      </w:r>
      <w:r>
        <w:rPr>
          <w:rFonts w:hint="eastAsia" w:ascii="宋体" w:hAnsi="宋体" w:cs="宋体"/>
          <w:color w:val="000000"/>
          <w:sz w:val="28"/>
          <w:szCs w:val="28"/>
          <w:lang w:val="en-US" w:eastAsia="zh-CN"/>
        </w:rPr>
        <w:t>屏≥</w:t>
      </w:r>
      <w:r>
        <w:rPr>
          <w:rFonts w:hint="eastAsia" w:ascii="宋体" w:hAnsi="宋体" w:eastAsia="宋体" w:cs="宋体"/>
          <w:color w:val="000000"/>
          <w:sz w:val="28"/>
          <w:szCs w:val="28"/>
        </w:rPr>
        <w:t>4.3</w:t>
      </w:r>
      <w:r>
        <w:rPr>
          <w:rFonts w:hint="eastAsia" w:ascii="宋体" w:hAnsi="宋体" w:cs="宋体"/>
          <w:color w:val="000000"/>
          <w:sz w:val="28"/>
          <w:szCs w:val="28"/>
          <w:lang w:val="en-US" w:eastAsia="zh-CN"/>
        </w:rPr>
        <w:t>寸</w:t>
      </w:r>
      <w:r>
        <w:rPr>
          <w:rFonts w:hint="eastAsia" w:ascii="宋体" w:hAnsi="宋体" w:eastAsia="宋体" w:cs="宋体"/>
          <w:color w:val="000000"/>
          <w:sz w:val="28"/>
          <w:szCs w:val="28"/>
          <w:lang w:eastAsia="zh-CN"/>
        </w:rPr>
        <w:t>。</w:t>
      </w:r>
    </w:p>
    <w:p>
      <w:pPr>
        <w:numPr>
          <w:ilvl w:val="0"/>
          <w:numId w:val="9"/>
        </w:numPr>
        <w:jc w:val="both"/>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通气模式</w:t>
      </w:r>
      <w:r>
        <w:rPr>
          <w:rFonts w:hint="eastAsia" w:ascii="宋体" w:hAnsi="宋体" w:eastAsia="宋体" w:cs="宋体"/>
          <w:color w:val="000000"/>
          <w:sz w:val="28"/>
          <w:szCs w:val="28"/>
          <w:lang w:eastAsia="zh-CN"/>
        </w:rPr>
        <w:t>：</w:t>
      </w:r>
      <w:r>
        <w:rPr>
          <w:rFonts w:hint="eastAsia" w:ascii="宋体" w:hAnsi="宋体" w:cs="宋体"/>
          <w:color w:val="000000"/>
          <w:sz w:val="28"/>
          <w:szCs w:val="28"/>
          <w:lang w:val="en-US" w:eastAsia="zh-CN"/>
        </w:rPr>
        <w:t>不少于</w:t>
      </w:r>
      <w:r>
        <w:rPr>
          <w:rFonts w:hint="eastAsia" w:ascii="宋体" w:hAnsi="宋体" w:eastAsia="宋体" w:cs="宋体"/>
          <w:color w:val="000000"/>
          <w:sz w:val="28"/>
          <w:szCs w:val="28"/>
        </w:rPr>
        <w:t>A/C、 A/C+SIGH、 SIMV、SPONT、 MANUAL、PEEP</w:t>
      </w:r>
      <w:r>
        <w:rPr>
          <w:rFonts w:hint="eastAsia" w:ascii="宋体" w:hAnsi="宋体" w:cs="宋体"/>
          <w:color w:val="000000"/>
          <w:sz w:val="28"/>
          <w:szCs w:val="28"/>
          <w:lang w:val="en-US" w:eastAsia="zh-CN"/>
        </w:rPr>
        <w:t>等</w:t>
      </w:r>
      <w:r>
        <w:rPr>
          <w:rFonts w:hint="eastAsia" w:ascii="宋体" w:hAnsi="宋体" w:eastAsia="宋体" w:cs="宋体"/>
          <w:color w:val="000000"/>
          <w:sz w:val="28"/>
          <w:szCs w:val="28"/>
          <w:lang w:eastAsia="zh-CN"/>
        </w:rPr>
        <w:t>。</w:t>
      </w:r>
    </w:p>
    <w:p>
      <w:pPr>
        <w:numPr>
          <w:ilvl w:val="0"/>
          <w:numId w:val="9"/>
        </w:numPr>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潮气量</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0</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30ml-</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2400ml，连续可调</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提供证明文件</w:t>
      </w:r>
      <w:r>
        <w:rPr>
          <w:rFonts w:hint="eastAsia" w:ascii="宋体" w:hAnsi="宋体" w:eastAsia="宋体" w:cs="宋体"/>
          <w:color w:val="auto"/>
          <w:sz w:val="28"/>
          <w:szCs w:val="28"/>
          <w:lang w:eastAsia="zh-CN"/>
        </w:rPr>
        <w:t>。</w:t>
      </w:r>
    </w:p>
    <w:p>
      <w:pPr>
        <w:numPr>
          <w:ilvl w:val="0"/>
          <w:numId w:val="9"/>
        </w:numPr>
        <w:jc w:val="both"/>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分钟通气量</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≥18L/min，连续可调</w:t>
      </w:r>
      <w:r>
        <w:rPr>
          <w:rFonts w:hint="eastAsia" w:ascii="宋体" w:hAnsi="宋体" w:eastAsia="宋体" w:cs="宋体"/>
          <w:color w:val="000000"/>
          <w:sz w:val="28"/>
          <w:szCs w:val="28"/>
          <w:lang w:eastAsia="zh-CN"/>
        </w:rPr>
        <w:t>。</w:t>
      </w:r>
    </w:p>
    <w:p>
      <w:pPr>
        <w:numPr>
          <w:ilvl w:val="0"/>
          <w:numId w:val="9"/>
        </w:numPr>
        <w:jc w:val="both"/>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氧浓度</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50％, 100％，</w:t>
      </w:r>
      <w:r>
        <w:rPr>
          <w:rFonts w:hint="eastAsia" w:ascii="宋体" w:hAnsi="宋体" w:cs="宋体"/>
          <w:color w:val="000000"/>
          <w:sz w:val="28"/>
          <w:szCs w:val="28"/>
          <w:lang w:val="en-US" w:eastAsia="zh-CN"/>
        </w:rPr>
        <w:t>可调</w:t>
      </w:r>
      <w:r>
        <w:rPr>
          <w:rFonts w:hint="eastAsia" w:ascii="宋体" w:hAnsi="宋体" w:eastAsia="宋体" w:cs="宋体"/>
          <w:color w:val="000000"/>
          <w:sz w:val="28"/>
          <w:szCs w:val="28"/>
          <w:lang w:eastAsia="zh-CN"/>
        </w:rPr>
        <w:t>。</w:t>
      </w:r>
    </w:p>
    <w:p>
      <w:pPr>
        <w:numPr>
          <w:ilvl w:val="0"/>
          <w:numId w:val="9"/>
        </w:numPr>
        <w:jc w:val="both"/>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呼吸频率</w:t>
      </w:r>
      <w:r>
        <w:rPr>
          <w:rFonts w:hint="eastAsia" w:ascii="宋体" w:hAnsi="宋体" w:cs="宋体"/>
          <w:color w:val="000000"/>
          <w:sz w:val="28"/>
          <w:szCs w:val="28"/>
          <w:lang w:eastAsia="zh-CN"/>
        </w:rPr>
        <w:t>：</w:t>
      </w:r>
      <w:r>
        <w:rPr>
          <w:rFonts w:hint="eastAsia" w:ascii="宋体" w:hAnsi="宋体" w:eastAsia="宋体" w:cs="宋体"/>
          <w:color w:val="000000"/>
          <w:sz w:val="28"/>
          <w:szCs w:val="28"/>
        </w:rPr>
        <w:t>2</w:t>
      </w:r>
      <w:r>
        <w:rPr>
          <w:rFonts w:hint="eastAsia" w:ascii="宋体" w:hAnsi="宋体" w:cs="宋体"/>
          <w:color w:val="000000"/>
          <w:sz w:val="28"/>
          <w:szCs w:val="28"/>
          <w:lang w:val="en-US" w:eastAsia="zh-CN"/>
        </w:rPr>
        <w:t>--</w:t>
      </w:r>
      <w:r>
        <w:rPr>
          <w:rFonts w:hint="eastAsia" w:ascii="宋体" w:hAnsi="宋体" w:eastAsia="宋体" w:cs="宋体"/>
          <w:color w:val="000000"/>
          <w:sz w:val="28"/>
          <w:szCs w:val="28"/>
        </w:rPr>
        <w:t>80bpm</w:t>
      </w:r>
      <w:r>
        <w:rPr>
          <w:rFonts w:hint="eastAsia" w:ascii="宋体" w:hAnsi="宋体" w:eastAsia="宋体" w:cs="宋体"/>
          <w:color w:val="000000"/>
          <w:sz w:val="28"/>
          <w:szCs w:val="28"/>
          <w:lang w:eastAsia="zh-CN"/>
        </w:rPr>
        <w:t>。</w:t>
      </w:r>
    </w:p>
    <w:p>
      <w:pPr>
        <w:numPr>
          <w:ilvl w:val="0"/>
          <w:numId w:val="9"/>
        </w:numPr>
        <w:jc w:val="both"/>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吸气时间</w:t>
      </w:r>
      <w:r>
        <w:rPr>
          <w:rFonts w:hint="eastAsia" w:ascii="宋体" w:hAnsi="宋体" w:cs="宋体"/>
          <w:color w:val="000000"/>
          <w:sz w:val="28"/>
          <w:szCs w:val="28"/>
          <w:lang w:eastAsia="zh-CN"/>
        </w:rPr>
        <w:t>：</w:t>
      </w:r>
      <w:r>
        <w:rPr>
          <w:rFonts w:hint="eastAsia" w:ascii="宋体" w:hAnsi="宋体" w:eastAsia="宋体" w:cs="宋体"/>
          <w:color w:val="000000"/>
          <w:sz w:val="28"/>
          <w:szCs w:val="28"/>
        </w:rPr>
        <w:t>0.2s</w:t>
      </w:r>
      <w:r>
        <w:rPr>
          <w:rFonts w:hint="eastAsia" w:ascii="宋体" w:hAnsi="宋体" w:cs="宋体"/>
          <w:color w:val="000000"/>
          <w:sz w:val="28"/>
          <w:szCs w:val="28"/>
          <w:lang w:val="en-US" w:eastAsia="zh-CN"/>
        </w:rPr>
        <w:t>--</w:t>
      </w:r>
      <w:r>
        <w:rPr>
          <w:rFonts w:hint="eastAsia" w:ascii="宋体" w:hAnsi="宋体" w:eastAsia="宋体" w:cs="宋体"/>
          <w:color w:val="000000"/>
          <w:sz w:val="28"/>
          <w:szCs w:val="28"/>
        </w:rPr>
        <w:t>6s</w:t>
      </w:r>
      <w:r>
        <w:rPr>
          <w:rFonts w:hint="eastAsia" w:ascii="宋体" w:hAnsi="宋体" w:cs="宋体"/>
          <w:color w:val="000000"/>
          <w:sz w:val="28"/>
          <w:szCs w:val="28"/>
          <w:lang w:eastAsia="zh-CN"/>
        </w:rPr>
        <w:t>，</w:t>
      </w:r>
      <w:r>
        <w:rPr>
          <w:rFonts w:hint="eastAsia" w:ascii="宋体" w:hAnsi="宋体" w:cs="宋体"/>
          <w:color w:val="000000"/>
          <w:sz w:val="28"/>
          <w:szCs w:val="28"/>
          <w:lang w:val="en-US" w:eastAsia="zh-CN"/>
        </w:rPr>
        <w:t>提供证明文件。</w:t>
      </w:r>
    </w:p>
    <w:p>
      <w:pPr>
        <w:numPr>
          <w:ilvl w:val="0"/>
          <w:numId w:val="9"/>
        </w:numPr>
        <w:jc w:val="both"/>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吸呼比</w:t>
      </w:r>
      <w:r>
        <w:rPr>
          <w:rFonts w:hint="eastAsia" w:ascii="宋体" w:hAnsi="宋体" w:cs="宋体"/>
          <w:color w:val="000000"/>
          <w:sz w:val="28"/>
          <w:szCs w:val="28"/>
          <w:lang w:eastAsia="zh-CN"/>
        </w:rPr>
        <w:t>：</w:t>
      </w:r>
      <w:r>
        <w:rPr>
          <w:rFonts w:hint="eastAsia" w:ascii="宋体" w:hAnsi="宋体" w:eastAsia="宋体" w:cs="宋体"/>
          <w:color w:val="000000"/>
          <w:sz w:val="28"/>
          <w:szCs w:val="28"/>
        </w:rPr>
        <w:t>3：1-</w:t>
      </w:r>
      <w:r>
        <w:rPr>
          <w:rFonts w:hint="eastAsia" w:ascii="宋体" w:hAnsi="宋体" w:cs="宋体"/>
          <w:color w:val="000000"/>
          <w:sz w:val="28"/>
          <w:szCs w:val="28"/>
          <w:lang w:val="en-US" w:eastAsia="zh-CN"/>
        </w:rPr>
        <w:t>-</w:t>
      </w:r>
      <w:r>
        <w:rPr>
          <w:rFonts w:hint="eastAsia" w:ascii="宋体" w:hAnsi="宋体" w:eastAsia="宋体" w:cs="宋体"/>
          <w:color w:val="000000"/>
          <w:sz w:val="28"/>
          <w:szCs w:val="28"/>
        </w:rPr>
        <w:t>1：5</w:t>
      </w:r>
      <w:r>
        <w:rPr>
          <w:rFonts w:hint="eastAsia" w:ascii="宋体" w:hAnsi="宋体" w:eastAsia="宋体" w:cs="宋体"/>
          <w:color w:val="000000"/>
          <w:sz w:val="28"/>
          <w:szCs w:val="28"/>
          <w:lang w:eastAsia="zh-CN"/>
        </w:rPr>
        <w:t>。</w:t>
      </w:r>
    </w:p>
    <w:p>
      <w:pPr>
        <w:numPr>
          <w:ilvl w:val="0"/>
          <w:numId w:val="9"/>
        </w:numPr>
        <w:jc w:val="both"/>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供气压力</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4cmH2O～40cmH2O</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eastAsia="zh-CN"/>
        </w:rPr>
        <w:br w:type="textWrapping"/>
      </w:r>
      <w:r>
        <w:rPr>
          <w:rFonts w:hint="eastAsia" w:ascii="宋体" w:hAnsi="宋体" w:eastAsia="宋体" w:cs="宋体"/>
          <w:color w:val="000000"/>
          <w:sz w:val="28"/>
          <w:szCs w:val="28"/>
          <w:lang w:val="en-US" w:eastAsia="zh-CN"/>
        </w:rPr>
        <w:t>10.</w:t>
      </w:r>
      <w:r>
        <w:rPr>
          <w:rFonts w:hint="eastAsia" w:ascii="宋体" w:hAnsi="宋体" w:eastAsia="宋体" w:cs="宋体"/>
          <w:color w:val="000000"/>
          <w:sz w:val="28"/>
          <w:szCs w:val="28"/>
        </w:rPr>
        <w:t>SIMV频率</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1bpm</w:t>
      </w:r>
      <w:r>
        <w:rPr>
          <w:rFonts w:hint="eastAsia" w:ascii="宋体" w:hAnsi="宋体" w:cs="宋体"/>
          <w:color w:val="000000"/>
          <w:sz w:val="28"/>
          <w:szCs w:val="28"/>
          <w:lang w:val="en-US" w:eastAsia="zh-CN"/>
        </w:rPr>
        <w:t>--</w:t>
      </w:r>
      <w:r>
        <w:rPr>
          <w:rFonts w:hint="eastAsia" w:ascii="宋体" w:hAnsi="宋体" w:eastAsia="宋体" w:cs="宋体"/>
          <w:color w:val="000000"/>
          <w:sz w:val="28"/>
          <w:szCs w:val="28"/>
        </w:rPr>
        <w:t>30bpm</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eastAsia="zh-CN"/>
        </w:rPr>
        <w:br w:type="textWrapping"/>
      </w:r>
      <w:r>
        <w:rPr>
          <w:rFonts w:hint="eastAsia" w:ascii="宋体" w:hAnsi="宋体" w:eastAsia="宋体" w:cs="宋体"/>
          <w:color w:val="000000"/>
          <w:sz w:val="28"/>
          <w:szCs w:val="28"/>
          <w:lang w:val="en-US" w:eastAsia="zh-CN"/>
        </w:rPr>
        <w:t>11.</w:t>
      </w:r>
      <w:r>
        <w:rPr>
          <w:rFonts w:hint="eastAsia" w:ascii="宋体" w:hAnsi="宋体" w:eastAsia="宋体" w:cs="宋体"/>
          <w:color w:val="000000"/>
          <w:sz w:val="28"/>
          <w:szCs w:val="28"/>
        </w:rPr>
        <w:t>触发压力</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-20.0</w:t>
      </w:r>
      <w:r>
        <w:rPr>
          <w:rFonts w:hint="eastAsia" w:ascii="宋体" w:hAnsi="宋体" w:cs="宋体"/>
          <w:color w:val="000000"/>
          <w:sz w:val="28"/>
          <w:szCs w:val="28"/>
          <w:lang w:val="en-US" w:eastAsia="zh-CN"/>
        </w:rPr>
        <w:t>--</w:t>
      </w:r>
      <w:r>
        <w:rPr>
          <w:rFonts w:hint="eastAsia" w:ascii="宋体" w:hAnsi="宋体" w:eastAsia="宋体" w:cs="宋体"/>
          <w:color w:val="000000"/>
          <w:sz w:val="28"/>
          <w:szCs w:val="28"/>
        </w:rPr>
        <w:t>0.0cmH2O</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br w:type="textWrapping"/>
      </w:r>
      <w:r>
        <w:rPr>
          <w:rFonts w:hint="eastAsia" w:ascii="宋体" w:hAnsi="宋体" w:eastAsia="宋体" w:cs="宋体"/>
          <w:color w:val="000000"/>
          <w:sz w:val="28"/>
          <w:szCs w:val="28"/>
          <w:lang w:val="en-US" w:eastAsia="zh-CN"/>
        </w:rPr>
        <w:t>12.</w:t>
      </w:r>
      <w:r>
        <w:rPr>
          <w:rFonts w:hint="eastAsia" w:ascii="宋体" w:hAnsi="宋体" w:eastAsia="宋体" w:cs="宋体"/>
          <w:color w:val="000000"/>
          <w:sz w:val="28"/>
          <w:szCs w:val="28"/>
        </w:rPr>
        <w:t>内置电池</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可充锂电，标配车载电源</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br w:type="textWrapping"/>
      </w:r>
      <w:r>
        <w:rPr>
          <w:rFonts w:hint="eastAsia" w:ascii="宋体" w:hAnsi="宋体" w:eastAsia="宋体" w:cs="宋体"/>
          <w:color w:val="000000"/>
          <w:sz w:val="28"/>
          <w:szCs w:val="28"/>
          <w:lang w:val="en-US" w:eastAsia="zh-CN"/>
        </w:rPr>
        <w:t>13.</w:t>
      </w:r>
      <w:r>
        <w:rPr>
          <w:rFonts w:hint="eastAsia" w:ascii="宋体" w:hAnsi="宋体" w:eastAsia="宋体" w:cs="宋体"/>
          <w:color w:val="000000"/>
          <w:sz w:val="28"/>
          <w:szCs w:val="28"/>
        </w:rPr>
        <w:t>重量</w:t>
      </w:r>
      <w:r>
        <w:rPr>
          <w:rFonts w:hint="eastAsia" w:ascii="宋体" w:hAnsi="宋体" w:eastAsia="宋体" w:cs="宋体"/>
          <w:color w:val="000000"/>
          <w:sz w:val="28"/>
          <w:szCs w:val="28"/>
          <w:lang w:eastAsia="zh-CN"/>
        </w:rPr>
        <w:t>：</w:t>
      </w:r>
      <w:r>
        <w:rPr>
          <w:rFonts w:hint="eastAsia" w:ascii="宋体" w:hAnsi="宋体" w:cs="宋体"/>
          <w:color w:val="000000"/>
          <w:sz w:val="28"/>
          <w:szCs w:val="28"/>
          <w:lang w:val="en-US" w:eastAsia="zh-CN"/>
        </w:rPr>
        <w:t>≤</w:t>
      </w:r>
      <w:r>
        <w:rPr>
          <w:rFonts w:hint="eastAsia" w:ascii="宋体" w:hAnsi="宋体" w:eastAsia="宋体" w:cs="宋体"/>
          <w:color w:val="000000"/>
          <w:sz w:val="28"/>
          <w:szCs w:val="28"/>
        </w:rPr>
        <w:t>2.5Kg</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br w:type="textWrapping"/>
      </w:r>
      <w:r>
        <w:rPr>
          <w:rFonts w:hint="eastAsia" w:ascii="宋体" w:hAnsi="宋体" w:eastAsia="宋体" w:cs="宋体"/>
          <w:color w:val="000000"/>
          <w:sz w:val="28"/>
          <w:szCs w:val="28"/>
          <w:lang w:val="en-US" w:eastAsia="zh-CN"/>
        </w:rPr>
        <w:t>14.</w:t>
      </w:r>
      <w:r>
        <w:rPr>
          <w:rFonts w:hint="eastAsia" w:ascii="宋体" w:hAnsi="宋体" w:eastAsia="宋体" w:cs="宋体"/>
          <w:color w:val="000000"/>
          <w:sz w:val="28"/>
          <w:szCs w:val="28"/>
        </w:rPr>
        <w:t>气道压力上限</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20</w:t>
      </w:r>
      <w:r>
        <w:rPr>
          <w:rFonts w:hint="eastAsia" w:ascii="宋体" w:hAnsi="宋体" w:cs="宋体"/>
          <w:color w:val="000000"/>
          <w:sz w:val="28"/>
          <w:szCs w:val="28"/>
          <w:lang w:val="en-US" w:eastAsia="zh-CN"/>
        </w:rPr>
        <w:t>--</w:t>
      </w:r>
      <w:r>
        <w:rPr>
          <w:rFonts w:hint="eastAsia" w:ascii="宋体" w:hAnsi="宋体" w:eastAsia="宋体" w:cs="宋体"/>
          <w:color w:val="000000"/>
          <w:sz w:val="28"/>
          <w:szCs w:val="28"/>
        </w:rPr>
        <w:t>80cmH2O</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br w:type="textWrapping"/>
      </w:r>
      <w:r>
        <w:rPr>
          <w:rFonts w:hint="eastAsia" w:ascii="宋体" w:hAnsi="宋体" w:eastAsia="宋体" w:cs="宋体"/>
          <w:color w:val="000000"/>
          <w:sz w:val="28"/>
          <w:szCs w:val="28"/>
          <w:lang w:val="en-US" w:eastAsia="zh-CN"/>
        </w:rPr>
        <w:t>15.</w:t>
      </w:r>
      <w:r>
        <w:rPr>
          <w:rFonts w:hint="eastAsia" w:ascii="宋体" w:hAnsi="宋体" w:eastAsia="宋体" w:cs="宋体"/>
          <w:color w:val="000000"/>
          <w:sz w:val="28"/>
          <w:szCs w:val="28"/>
        </w:rPr>
        <w:t>气道压力下限</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0</w:t>
      </w:r>
      <w:r>
        <w:rPr>
          <w:rFonts w:hint="eastAsia" w:ascii="宋体" w:hAnsi="宋体" w:cs="宋体"/>
          <w:color w:val="000000"/>
          <w:sz w:val="28"/>
          <w:szCs w:val="28"/>
          <w:lang w:val="en-US" w:eastAsia="zh-CN"/>
        </w:rPr>
        <w:t>--</w:t>
      </w:r>
      <w:r>
        <w:rPr>
          <w:rFonts w:hint="eastAsia" w:ascii="宋体" w:hAnsi="宋体" w:eastAsia="宋体" w:cs="宋体"/>
          <w:color w:val="000000"/>
          <w:sz w:val="28"/>
          <w:szCs w:val="28"/>
        </w:rPr>
        <w:t>40cmH2O</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br w:type="textWrapping"/>
      </w:r>
      <w:r>
        <w:rPr>
          <w:rFonts w:hint="eastAsia" w:ascii="宋体" w:hAnsi="宋体" w:eastAsia="宋体" w:cs="宋体"/>
          <w:color w:val="000000"/>
          <w:sz w:val="28"/>
          <w:szCs w:val="28"/>
          <w:lang w:val="en-US" w:eastAsia="zh-CN"/>
        </w:rPr>
        <w:t>16.</w:t>
      </w:r>
      <w:r>
        <w:rPr>
          <w:rFonts w:hint="eastAsia" w:ascii="宋体" w:hAnsi="宋体" w:eastAsia="宋体" w:cs="宋体"/>
          <w:color w:val="000000"/>
          <w:sz w:val="28"/>
          <w:szCs w:val="28"/>
        </w:rPr>
        <w:t>输出压力</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0.28</w:t>
      </w:r>
      <w:r>
        <w:rPr>
          <w:rFonts w:hint="eastAsia" w:ascii="宋体" w:hAnsi="宋体" w:cs="宋体"/>
          <w:color w:val="000000"/>
          <w:sz w:val="28"/>
          <w:szCs w:val="28"/>
          <w:lang w:val="en-US" w:eastAsia="zh-CN"/>
        </w:rPr>
        <w:t>--</w:t>
      </w:r>
      <w:r>
        <w:rPr>
          <w:rFonts w:hint="eastAsia" w:ascii="宋体" w:hAnsi="宋体" w:eastAsia="宋体" w:cs="宋体"/>
          <w:color w:val="000000"/>
          <w:sz w:val="28"/>
          <w:szCs w:val="28"/>
        </w:rPr>
        <w:t>0.6MPa</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br w:type="textWrapping"/>
      </w:r>
      <w:r>
        <w:rPr>
          <w:rFonts w:hint="eastAsia" w:ascii="宋体" w:hAnsi="宋体" w:eastAsia="宋体" w:cs="宋体"/>
          <w:color w:val="000000"/>
          <w:sz w:val="28"/>
          <w:szCs w:val="28"/>
          <w:lang w:val="en-US" w:eastAsia="zh-CN"/>
        </w:rPr>
        <w:t>17.</w:t>
      </w:r>
      <w:r>
        <w:rPr>
          <w:rFonts w:hint="eastAsia" w:ascii="宋体" w:hAnsi="宋体" w:eastAsia="宋体" w:cs="宋体"/>
          <w:color w:val="000000"/>
          <w:sz w:val="28"/>
          <w:szCs w:val="28"/>
        </w:rPr>
        <w:t>输出流量</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≥60L/min</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br w:type="textWrapping"/>
      </w:r>
      <w:r>
        <w:rPr>
          <w:rFonts w:hint="eastAsia" w:ascii="宋体" w:hAnsi="宋体" w:eastAsia="宋体" w:cs="宋体"/>
          <w:color w:val="000000"/>
          <w:sz w:val="28"/>
          <w:szCs w:val="28"/>
          <w:lang w:val="en-US" w:eastAsia="zh-CN"/>
        </w:rPr>
        <w:t>18.</w:t>
      </w:r>
      <w:r>
        <w:rPr>
          <w:rFonts w:hint="eastAsia" w:ascii="宋体" w:hAnsi="宋体" w:eastAsia="宋体" w:cs="宋体"/>
          <w:color w:val="000000"/>
          <w:sz w:val="28"/>
          <w:szCs w:val="28"/>
        </w:rPr>
        <w:t>气道安全压力</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不大于60cmH2O</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br w:type="textWrapping"/>
      </w:r>
      <w:r>
        <w:rPr>
          <w:rFonts w:hint="eastAsia" w:ascii="宋体" w:hAnsi="宋体" w:eastAsia="宋体" w:cs="宋体"/>
          <w:color w:val="000000"/>
          <w:sz w:val="28"/>
          <w:szCs w:val="28"/>
          <w:lang w:val="en-US" w:eastAsia="zh-CN"/>
        </w:rPr>
        <w:t>19.</w:t>
      </w:r>
      <w:r>
        <w:rPr>
          <w:rFonts w:hint="eastAsia" w:ascii="宋体" w:hAnsi="宋体" w:eastAsia="宋体" w:cs="宋体"/>
          <w:color w:val="000000"/>
          <w:sz w:val="28"/>
          <w:szCs w:val="28"/>
        </w:rPr>
        <w:t>叹息次数</w:t>
      </w:r>
      <w:r>
        <w:rPr>
          <w:rFonts w:hint="eastAsia" w:ascii="宋体" w:hAnsi="宋体" w:cs="宋体"/>
          <w:color w:val="000000"/>
          <w:sz w:val="28"/>
          <w:szCs w:val="28"/>
          <w:lang w:eastAsia="zh-CN"/>
        </w:rPr>
        <w:t>：</w:t>
      </w:r>
      <w:r>
        <w:rPr>
          <w:rFonts w:hint="eastAsia" w:ascii="宋体" w:hAnsi="宋体" w:eastAsia="宋体" w:cs="宋体"/>
          <w:color w:val="000000"/>
          <w:sz w:val="28"/>
          <w:szCs w:val="28"/>
        </w:rPr>
        <w:t>每100次呼吸周期，供给患者1次约原设潮气量的1.5倍深吸气</w:t>
      </w:r>
      <w:r>
        <w:rPr>
          <w:rFonts w:hint="eastAsia" w:ascii="宋体" w:hAnsi="宋体" w:eastAsia="宋体" w:cs="宋体"/>
          <w:color w:val="000000"/>
          <w:sz w:val="28"/>
          <w:szCs w:val="28"/>
          <w:lang w:eastAsia="zh-CN"/>
        </w:rPr>
        <w:t>。</w:t>
      </w:r>
    </w:p>
    <w:p>
      <w:pPr>
        <w:numPr>
          <w:ilvl w:val="0"/>
          <w:numId w:val="0"/>
        </w:numPr>
        <w:jc w:val="both"/>
        <w:rPr>
          <w:rFonts w:hint="eastAsia" w:ascii="宋体" w:hAnsi="宋体" w:eastAsia="宋体" w:cs="宋体"/>
          <w:color w:val="000000"/>
          <w:sz w:val="28"/>
          <w:szCs w:val="28"/>
          <w:lang w:val="en-US" w:eastAsia="zh-CN"/>
        </w:rPr>
      </w:pPr>
      <w:r>
        <w:rPr>
          <w:rFonts w:hint="eastAsia" w:ascii="宋体" w:hAnsi="宋体" w:cs="宋体"/>
          <w:color w:val="000000"/>
          <w:sz w:val="28"/>
          <w:szCs w:val="28"/>
          <w:lang w:val="en-US" w:eastAsia="zh-CN"/>
        </w:rPr>
        <w:t>20.</w:t>
      </w:r>
      <w:r>
        <w:rPr>
          <w:rFonts w:hint="eastAsia" w:ascii="宋体" w:hAnsi="宋体" w:eastAsia="宋体" w:cs="宋体"/>
          <w:color w:val="000000"/>
          <w:sz w:val="28"/>
          <w:szCs w:val="28"/>
        </w:rPr>
        <w:t>窒息时间</w:t>
      </w:r>
      <w:r>
        <w:rPr>
          <w:rFonts w:hint="eastAsia" w:ascii="宋体" w:hAnsi="宋体" w:cs="宋体"/>
          <w:color w:val="000000"/>
          <w:sz w:val="28"/>
          <w:szCs w:val="28"/>
          <w:lang w:eastAsia="zh-CN"/>
        </w:rPr>
        <w:t>：</w:t>
      </w:r>
      <w:r>
        <w:rPr>
          <w:rFonts w:hint="eastAsia" w:ascii="宋体" w:hAnsi="宋体" w:eastAsia="宋体" w:cs="宋体"/>
          <w:color w:val="000000"/>
          <w:sz w:val="28"/>
          <w:szCs w:val="28"/>
        </w:rPr>
        <w:t>20秒</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br w:type="textWrapping"/>
      </w:r>
      <w:r>
        <w:rPr>
          <w:rFonts w:hint="eastAsia" w:ascii="宋体" w:hAnsi="宋体" w:eastAsia="宋体" w:cs="宋体"/>
          <w:color w:val="000000"/>
          <w:sz w:val="28"/>
          <w:szCs w:val="28"/>
          <w:lang w:val="en-US" w:eastAsia="zh-CN"/>
        </w:rPr>
        <w:t>21.</w:t>
      </w:r>
      <w:r>
        <w:rPr>
          <w:rFonts w:hint="eastAsia" w:ascii="宋体" w:hAnsi="宋体" w:eastAsia="宋体" w:cs="宋体"/>
          <w:color w:val="000000"/>
          <w:sz w:val="28"/>
          <w:szCs w:val="28"/>
        </w:rPr>
        <w:t>后备通气频率</w:t>
      </w:r>
      <w:r>
        <w:rPr>
          <w:rFonts w:hint="eastAsia" w:ascii="宋体" w:hAnsi="宋体" w:cs="宋体"/>
          <w:color w:val="000000"/>
          <w:sz w:val="28"/>
          <w:szCs w:val="28"/>
          <w:lang w:eastAsia="zh-CN"/>
        </w:rPr>
        <w:t>：</w:t>
      </w:r>
      <w:r>
        <w:rPr>
          <w:rFonts w:hint="eastAsia" w:ascii="宋体" w:hAnsi="宋体" w:eastAsia="宋体" w:cs="宋体"/>
          <w:color w:val="000000"/>
          <w:sz w:val="28"/>
          <w:szCs w:val="28"/>
        </w:rPr>
        <w:t>2</w:t>
      </w:r>
      <w:r>
        <w:rPr>
          <w:rFonts w:hint="eastAsia" w:ascii="宋体" w:hAnsi="宋体" w:cs="宋体"/>
          <w:color w:val="000000"/>
          <w:sz w:val="28"/>
          <w:szCs w:val="28"/>
          <w:lang w:val="en-US" w:eastAsia="zh-CN"/>
        </w:rPr>
        <w:t>--</w:t>
      </w:r>
      <w:r>
        <w:rPr>
          <w:rFonts w:hint="eastAsia" w:ascii="宋体" w:hAnsi="宋体" w:eastAsia="宋体" w:cs="宋体"/>
          <w:color w:val="000000"/>
          <w:sz w:val="28"/>
          <w:szCs w:val="28"/>
        </w:rPr>
        <w:t>80bpm</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br w:type="textWrapping"/>
      </w:r>
      <w:r>
        <w:rPr>
          <w:rFonts w:hint="eastAsia" w:ascii="宋体" w:hAnsi="宋体" w:eastAsia="宋体" w:cs="宋体"/>
          <w:color w:val="000000"/>
          <w:sz w:val="28"/>
          <w:szCs w:val="28"/>
          <w:lang w:val="en-US" w:eastAsia="zh-CN"/>
        </w:rPr>
        <w:t>22.</w:t>
      </w:r>
      <w:r>
        <w:rPr>
          <w:rFonts w:hint="eastAsia" w:ascii="宋体" w:hAnsi="宋体" w:eastAsia="宋体" w:cs="宋体"/>
          <w:color w:val="000000"/>
          <w:sz w:val="28"/>
          <w:szCs w:val="28"/>
        </w:rPr>
        <w:t>噪声</w:t>
      </w:r>
      <w:r>
        <w:rPr>
          <w:rFonts w:hint="eastAsia" w:ascii="宋体" w:hAnsi="宋体" w:cs="宋体"/>
          <w:color w:val="000000"/>
          <w:sz w:val="28"/>
          <w:szCs w:val="28"/>
          <w:lang w:eastAsia="zh-CN"/>
        </w:rPr>
        <w:t>：</w:t>
      </w:r>
      <w:r>
        <w:rPr>
          <w:rFonts w:hint="eastAsia" w:ascii="宋体" w:hAnsi="宋体" w:eastAsia="宋体" w:cs="宋体"/>
          <w:color w:val="000000"/>
          <w:sz w:val="28"/>
          <w:szCs w:val="28"/>
        </w:rPr>
        <w:t>呼吸机在正常工作时噪声</w:t>
      </w:r>
      <w:r>
        <w:rPr>
          <w:rFonts w:hint="eastAsia" w:ascii="宋体" w:hAnsi="宋体" w:cs="宋体"/>
          <w:color w:val="000000"/>
          <w:sz w:val="28"/>
          <w:szCs w:val="28"/>
          <w:lang w:val="en-US" w:eastAsia="zh-CN"/>
        </w:rPr>
        <w:t>≤</w:t>
      </w:r>
      <w:r>
        <w:rPr>
          <w:rFonts w:hint="eastAsia" w:ascii="宋体" w:hAnsi="宋体" w:eastAsia="宋体" w:cs="宋体"/>
          <w:color w:val="000000"/>
          <w:sz w:val="28"/>
          <w:szCs w:val="28"/>
        </w:rPr>
        <w:t>65</w:t>
      </w:r>
      <w:r>
        <w:rPr>
          <w:rFonts w:hint="eastAsia" w:ascii="宋体" w:hAnsi="宋体" w:cs="宋体"/>
          <w:color w:val="000000"/>
          <w:sz w:val="28"/>
          <w:szCs w:val="28"/>
          <w:lang w:val="en-US" w:eastAsia="zh-CN"/>
        </w:rPr>
        <w:t>dB</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br w:type="textWrapping"/>
      </w:r>
      <w:r>
        <w:rPr>
          <w:rFonts w:hint="eastAsia" w:ascii="宋体" w:hAnsi="宋体" w:eastAsia="宋体" w:cs="宋体"/>
          <w:color w:val="000000"/>
          <w:sz w:val="28"/>
          <w:szCs w:val="28"/>
          <w:lang w:val="en-US" w:eastAsia="zh-CN"/>
        </w:rPr>
        <w:t>23.</w:t>
      </w:r>
      <w:r>
        <w:rPr>
          <w:rFonts w:hint="eastAsia" w:ascii="宋体" w:hAnsi="宋体" w:eastAsia="宋体" w:cs="宋体"/>
          <w:color w:val="000000"/>
          <w:sz w:val="28"/>
          <w:szCs w:val="28"/>
        </w:rPr>
        <w:t>系统顺应性</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≤22mL/kPa</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br w:type="textWrapping"/>
      </w:r>
      <w:r>
        <w:rPr>
          <w:rFonts w:hint="eastAsia" w:ascii="宋体" w:hAnsi="宋体" w:eastAsia="宋体" w:cs="宋体"/>
          <w:color w:val="000000"/>
          <w:sz w:val="28"/>
          <w:szCs w:val="28"/>
          <w:lang w:val="en-US" w:eastAsia="zh-CN"/>
        </w:rPr>
        <w:t>2</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lang w:val="en-US" w:eastAsia="zh-CN"/>
        </w:rPr>
        <w:t>.报警范围;气源压力低报警，电池电量低报警，气道压力上、下限报警，潮气量低报警，窒息报警、外部电源断电报警、系统故障报警。</w:t>
      </w:r>
    </w:p>
    <w:p>
      <w:pPr>
        <w:numPr>
          <w:ilvl w:val="0"/>
          <w:numId w:val="0"/>
        </w:numPr>
        <w:jc w:val="both"/>
        <w:rPr>
          <w:rFonts w:hint="eastAsia" w:ascii="宋体" w:hAnsi="宋体" w:eastAsia="宋体" w:cs="宋体"/>
          <w:color w:val="000000"/>
          <w:sz w:val="28"/>
          <w:szCs w:val="28"/>
          <w:lang w:val="en-US" w:eastAsia="zh-CN"/>
        </w:rPr>
      </w:pPr>
      <w:r>
        <w:rPr>
          <w:rFonts w:hint="eastAsia" w:ascii="宋体" w:hAnsi="宋体" w:cs="宋体"/>
          <w:color w:val="000000"/>
          <w:sz w:val="28"/>
          <w:szCs w:val="28"/>
          <w:lang w:val="en-US" w:eastAsia="zh-CN"/>
        </w:rPr>
        <w:t>25.配置一体式便携架、氧桥、氧气瓶、车载电源适配器。</w:t>
      </w:r>
      <w:r>
        <w:rPr>
          <w:rFonts w:hint="eastAsia" w:ascii="宋体" w:hAnsi="宋体" w:eastAsia="宋体" w:cs="宋体"/>
          <w:color w:val="000000"/>
          <w:sz w:val="28"/>
          <w:szCs w:val="28"/>
          <w:lang w:val="en-US" w:eastAsia="zh-CN"/>
        </w:rPr>
        <w:br w:type="textWrapping"/>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仿宋" w:hAnsi="仿宋" w:eastAsia="仿宋" w:cs="仿宋"/>
          <w:color w:val="auto"/>
          <w:sz w:val="32"/>
          <w:szCs w:val="32"/>
          <w:lang w:val="en-US" w:eastAsia="zh-CN"/>
        </w:rPr>
      </w:pPr>
    </w:p>
    <w:p>
      <w:pPr>
        <w:rPr>
          <w:rFonts w:hint="eastAsia"/>
        </w:rPr>
      </w:pPr>
      <w:r>
        <w:rPr>
          <w:rFonts w:hint="eastAsia"/>
        </w:rPr>
        <w:br w:type="page"/>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eastAsia="宋体"/>
          <w:b/>
          <w:bCs/>
          <w:sz w:val="28"/>
          <w:szCs w:val="24"/>
          <w:lang w:val="en-US" w:eastAsia="zh-CN"/>
        </w:rPr>
      </w:pPr>
      <w:r>
        <w:rPr>
          <w:rFonts w:hint="eastAsia"/>
          <w:b/>
          <w:bCs/>
          <w:sz w:val="28"/>
          <w:szCs w:val="24"/>
          <w:lang w:val="en-US" w:eastAsia="zh-CN"/>
        </w:rPr>
        <w:t>标项二</w:t>
      </w:r>
    </w:p>
    <w:p>
      <w:pPr>
        <w:ind w:firstLine="2854" w:firstLineChars="892"/>
        <w:rPr>
          <w:rFonts w:hint="eastAsia" w:cs="Times New Roman"/>
          <w:b/>
          <w:bCs/>
          <w:sz w:val="32"/>
          <w:szCs w:val="32"/>
          <w:lang w:val="en-US" w:eastAsia="zh-CN"/>
        </w:rPr>
      </w:pPr>
    </w:p>
    <w:p>
      <w:pPr>
        <w:ind w:firstLine="2854" w:firstLineChars="892"/>
        <w:rPr>
          <w:rFonts w:hint="eastAsia"/>
          <w:b/>
          <w:bCs/>
          <w:sz w:val="32"/>
          <w:szCs w:val="32"/>
        </w:rPr>
      </w:pPr>
      <w:r>
        <w:rPr>
          <w:rFonts w:hint="eastAsia" w:cs="Times New Roman"/>
          <w:b/>
          <w:bCs/>
          <w:sz w:val="32"/>
          <w:szCs w:val="32"/>
          <w:lang w:val="en-US" w:eastAsia="zh-CN"/>
        </w:rPr>
        <w:t>1</w:t>
      </w:r>
      <w:r>
        <w:rPr>
          <w:rFonts w:hint="eastAsia" w:eastAsia="宋体" w:cs="Times New Roman"/>
          <w:b/>
          <w:bCs/>
          <w:sz w:val="32"/>
          <w:szCs w:val="32"/>
          <w:lang w:val="en-US" w:eastAsia="zh-CN"/>
        </w:rPr>
        <w:t>、</w:t>
      </w:r>
      <w:r>
        <w:rPr>
          <w:rFonts w:hint="eastAsia" w:eastAsia="宋体" w:cs="Times New Roman"/>
          <w:b/>
          <w:bCs/>
          <w:sz w:val="32"/>
          <w:szCs w:val="32"/>
        </w:rPr>
        <w:t>全自</w:t>
      </w:r>
      <w:r>
        <w:rPr>
          <w:rFonts w:hint="eastAsia"/>
          <w:b/>
          <w:bCs/>
          <w:sz w:val="32"/>
          <w:szCs w:val="32"/>
        </w:rPr>
        <w:t>动豪华产病床技术参数</w:t>
      </w:r>
    </w:p>
    <w:p>
      <w:pPr>
        <w:rPr>
          <w:rFonts w:hint="eastAsia"/>
          <w:b/>
          <w:bCs/>
          <w:sz w:val="32"/>
          <w:szCs w:val="32"/>
          <w:lang w:val="en-US" w:eastAsia="zh-CN"/>
        </w:rPr>
      </w:pPr>
      <w:r>
        <w:rPr>
          <w:rFonts w:hint="eastAsia"/>
          <w:b/>
          <w:bCs/>
          <w:sz w:val="32"/>
          <w:szCs w:val="32"/>
          <w:lang w:val="en-US" w:eastAsia="zh-CN"/>
        </w:rPr>
        <w:t>国别：国产</w:t>
      </w:r>
    </w:p>
    <w:p>
      <w:pPr>
        <w:rPr>
          <w:rFonts w:hint="default"/>
          <w:b/>
          <w:bCs/>
          <w:sz w:val="32"/>
          <w:szCs w:val="32"/>
          <w:lang w:val="en-US" w:eastAsia="zh-CN"/>
        </w:rPr>
      </w:pPr>
      <w:r>
        <w:rPr>
          <w:rFonts w:hint="eastAsia"/>
          <w:b/>
          <w:bCs/>
          <w:sz w:val="32"/>
          <w:szCs w:val="32"/>
          <w:lang w:val="en-US" w:eastAsia="zh-CN"/>
        </w:rPr>
        <w:t>数量：1</w:t>
      </w:r>
    </w:p>
    <w:p>
      <w:pPr>
        <w:jc w:val="left"/>
        <w:rPr>
          <w:rFonts w:hint="eastAsia" w:ascii="宋体" w:hAnsi="宋体" w:eastAsia="宋体"/>
          <w:bCs/>
          <w:color w:val="auto"/>
          <w:sz w:val="28"/>
          <w:szCs w:val="28"/>
          <w:lang w:eastAsia="zh-CN"/>
        </w:rPr>
      </w:pPr>
      <w:r>
        <w:rPr>
          <w:rFonts w:hint="eastAsia" w:ascii="宋体" w:hAnsi="宋体"/>
          <w:bCs/>
          <w:color w:val="auto"/>
          <w:sz w:val="28"/>
          <w:szCs w:val="28"/>
        </w:rPr>
        <w:t>1、升降方式</w:t>
      </w:r>
      <w:r>
        <w:rPr>
          <w:rFonts w:hint="eastAsia" w:ascii="宋体" w:hAnsi="宋体"/>
          <w:bCs/>
          <w:color w:val="auto"/>
          <w:sz w:val="28"/>
          <w:szCs w:val="28"/>
          <w:lang w:eastAsia="zh-CN"/>
        </w:rPr>
        <w:t>：</w:t>
      </w:r>
      <w:r>
        <w:rPr>
          <w:rFonts w:hint="eastAsia" w:ascii="宋体" w:hAnsi="宋体"/>
          <w:bCs/>
          <w:color w:val="auto"/>
          <w:sz w:val="28"/>
          <w:szCs w:val="28"/>
        </w:rPr>
        <w:t>液压电控</w:t>
      </w:r>
      <w:r>
        <w:rPr>
          <w:rFonts w:hint="eastAsia" w:ascii="宋体" w:hAnsi="宋体"/>
          <w:bCs/>
          <w:color w:val="auto"/>
          <w:sz w:val="28"/>
          <w:szCs w:val="28"/>
          <w:lang w:eastAsia="zh-CN"/>
        </w:rPr>
        <w:t>。</w:t>
      </w:r>
    </w:p>
    <w:p>
      <w:pPr>
        <w:rPr>
          <w:rFonts w:hint="eastAsia"/>
          <w:color w:val="auto"/>
          <w:sz w:val="28"/>
          <w:szCs w:val="28"/>
        </w:rPr>
      </w:pPr>
      <w:r>
        <w:rPr>
          <w:rFonts w:hint="eastAsia"/>
          <w:color w:val="auto"/>
          <w:sz w:val="28"/>
          <w:szCs w:val="28"/>
        </w:rPr>
        <w:t>2、★产床配有手持式、脚踏式并连操作开关，可完成从病床到分娩台的自动</w:t>
      </w:r>
      <w:r>
        <w:rPr>
          <w:rFonts w:hint="eastAsia"/>
          <w:color w:val="auto"/>
          <w:sz w:val="28"/>
          <w:szCs w:val="28"/>
          <w:lang w:val="en-US" w:eastAsia="zh-CN"/>
        </w:rPr>
        <w:t>转换</w:t>
      </w:r>
      <w:r>
        <w:rPr>
          <w:rFonts w:hint="eastAsia"/>
          <w:color w:val="auto"/>
          <w:sz w:val="28"/>
          <w:szCs w:val="28"/>
        </w:rPr>
        <w:t>。</w:t>
      </w:r>
    </w:p>
    <w:p>
      <w:pPr>
        <w:rPr>
          <w:b/>
          <w:bCs/>
          <w:color w:val="auto"/>
          <w:sz w:val="28"/>
          <w:szCs w:val="28"/>
        </w:rPr>
      </w:pPr>
      <w:r>
        <w:rPr>
          <w:rFonts w:hint="eastAsia"/>
          <w:color w:val="auto"/>
          <w:sz w:val="28"/>
          <w:szCs w:val="28"/>
        </w:rPr>
        <w:t>3、脚踝托部可根据产妇状态及分娩状态分别可左右自动开闭，也可单独左分和右分，便于左右侧位接生，靠背、脚托部可根据分娩方式进行前后调节角度，坐板有独立的上翘、后倾功能和脚踏开关，可用于仰卧位、坐位、侧卧位、半卧位、蹲位、匍匐位等多种体位的分娩方式。</w:t>
      </w:r>
    </w:p>
    <w:p>
      <w:pPr>
        <w:spacing w:line="540" w:lineRule="auto"/>
        <w:rPr>
          <w:rFonts w:hint="eastAsia"/>
          <w:color w:val="auto"/>
          <w:sz w:val="28"/>
          <w:szCs w:val="28"/>
        </w:rPr>
      </w:pPr>
      <w:r>
        <w:rPr>
          <w:rFonts w:hint="eastAsia"/>
          <w:color w:val="auto"/>
          <w:sz w:val="28"/>
          <w:szCs w:val="28"/>
        </w:rPr>
        <w:t>4、★方便抢救，一键自动下降复位</w:t>
      </w:r>
      <w:r>
        <w:rPr>
          <w:rFonts w:hint="eastAsia"/>
          <w:color w:val="auto"/>
          <w:sz w:val="28"/>
          <w:szCs w:val="28"/>
          <w:lang w:eastAsia="zh-CN"/>
        </w:rPr>
        <w:t>，</w:t>
      </w:r>
      <w:r>
        <w:rPr>
          <w:rFonts w:hint="eastAsia"/>
          <w:color w:val="auto"/>
          <w:sz w:val="28"/>
          <w:szCs w:val="28"/>
        </w:rPr>
        <w:t>头低脚高位的心肺复苏急救位功能。</w:t>
      </w:r>
    </w:p>
    <w:p>
      <w:pPr>
        <w:spacing w:line="540" w:lineRule="auto"/>
        <w:rPr>
          <w:rFonts w:hint="eastAsia"/>
          <w:color w:val="auto"/>
          <w:sz w:val="28"/>
          <w:szCs w:val="28"/>
        </w:rPr>
      </w:pPr>
      <w:r>
        <w:rPr>
          <w:rFonts w:hint="eastAsia"/>
          <w:color w:val="auto"/>
          <w:sz w:val="28"/>
          <w:szCs w:val="28"/>
        </w:rPr>
        <w:t>5、</w:t>
      </w:r>
      <w:r>
        <w:rPr>
          <w:rFonts w:hint="eastAsia"/>
          <w:color w:val="auto"/>
          <w:sz w:val="28"/>
          <w:szCs w:val="28"/>
          <w:lang w:eastAsia="zh-CN"/>
        </w:rPr>
        <w:t>床</w:t>
      </w:r>
      <w:r>
        <w:rPr>
          <w:rFonts w:hint="eastAsia"/>
          <w:color w:val="auto"/>
          <w:sz w:val="28"/>
          <w:szCs w:val="28"/>
          <w:lang w:val="en-US" w:eastAsia="zh-CN"/>
        </w:rPr>
        <w:t>体具备</w:t>
      </w:r>
      <w:r>
        <w:rPr>
          <w:rFonts w:hint="eastAsia"/>
          <w:color w:val="auto"/>
          <w:sz w:val="28"/>
          <w:szCs w:val="28"/>
          <w:lang w:eastAsia="zh-CN"/>
        </w:rPr>
        <w:t>播放</w:t>
      </w:r>
      <w:r>
        <w:rPr>
          <w:rFonts w:hint="eastAsia"/>
          <w:color w:val="auto"/>
          <w:sz w:val="28"/>
          <w:szCs w:val="28"/>
        </w:rPr>
        <w:t>音</w:t>
      </w:r>
      <w:r>
        <w:rPr>
          <w:rFonts w:hint="eastAsia"/>
          <w:color w:val="auto"/>
          <w:sz w:val="28"/>
          <w:szCs w:val="28"/>
          <w:lang w:eastAsia="zh-CN"/>
        </w:rPr>
        <w:t>乐</w:t>
      </w:r>
      <w:r>
        <w:rPr>
          <w:rFonts w:hint="eastAsia"/>
          <w:color w:val="auto"/>
          <w:sz w:val="28"/>
          <w:szCs w:val="28"/>
          <w:lang w:val="en-US" w:eastAsia="zh-CN"/>
        </w:rPr>
        <w:t>功能</w:t>
      </w:r>
      <w:r>
        <w:rPr>
          <w:rFonts w:hint="eastAsia"/>
          <w:color w:val="auto"/>
          <w:sz w:val="28"/>
          <w:szCs w:val="28"/>
        </w:rPr>
        <w:t>。</w:t>
      </w:r>
    </w:p>
    <w:p>
      <w:pPr>
        <w:spacing w:line="540" w:lineRule="auto"/>
        <w:rPr>
          <w:rFonts w:hint="eastAsia" w:eastAsia="宋体"/>
          <w:color w:val="auto"/>
          <w:sz w:val="28"/>
          <w:szCs w:val="28"/>
          <w:lang w:eastAsia="zh-CN"/>
        </w:rPr>
      </w:pPr>
      <w:r>
        <w:rPr>
          <w:rFonts w:hint="eastAsia"/>
          <w:color w:val="auto"/>
          <w:sz w:val="28"/>
          <w:szCs w:val="28"/>
        </w:rPr>
        <w:t>6、床底盘罩、升降柱外罩均采用工程塑料模具一次成型</w:t>
      </w:r>
      <w:r>
        <w:rPr>
          <w:rFonts w:hint="eastAsia"/>
          <w:color w:val="auto"/>
          <w:sz w:val="28"/>
          <w:szCs w:val="28"/>
          <w:lang w:eastAsia="zh-CN"/>
        </w:rPr>
        <w:t>。</w:t>
      </w:r>
    </w:p>
    <w:p>
      <w:pPr>
        <w:spacing w:line="540" w:lineRule="auto"/>
        <w:rPr>
          <w:rFonts w:hint="eastAsia"/>
          <w:sz w:val="28"/>
          <w:szCs w:val="28"/>
        </w:rPr>
      </w:pPr>
      <w:r>
        <w:rPr>
          <w:rFonts w:hint="eastAsia"/>
          <w:color w:val="auto"/>
          <w:sz w:val="28"/>
          <w:szCs w:val="28"/>
        </w:rPr>
        <w:t>7、整床床面为进口（PU）皮，经模具无缝一体成型，床面带有防水凹槽，防止羊水外泄，具有抗菌、抗污、抗耐</w:t>
      </w:r>
      <w:r>
        <w:rPr>
          <w:rFonts w:hint="eastAsia"/>
          <w:sz w:val="28"/>
          <w:szCs w:val="28"/>
        </w:rPr>
        <w:t>磨、防臭等特点。</w:t>
      </w:r>
    </w:p>
    <w:p>
      <w:pPr>
        <w:spacing w:line="540" w:lineRule="auto"/>
        <w:rPr>
          <w:rFonts w:hint="eastAsia"/>
          <w:sz w:val="28"/>
          <w:szCs w:val="28"/>
        </w:rPr>
      </w:pPr>
      <w:r>
        <w:rPr>
          <w:rFonts w:hint="eastAsia"/>
          <w:sz w:val="28"/>
          <w:szCs w:val="28"/>
        </w:rPr>
        <w:t>8、床底座带有万向轮</w:t>
      </w:r>
      <w:r>
        <w:rPr>
          <w:rFonts w:hint="eastAsia"/>
          <w:sz w:val="28"/>
          <w:szCs w:val="28"/>
          <w:lang w:val="en-US" w:eastAsia="zh-CN"/>
        </w:rPr>
        <w:t>且具备</w:t>
      </w:r>
      <w:r>
        <w:rPr>
          <w:rFonts w:hint="eastAsia"/>
          <w:sz w:val="28"/>
          <w:szCs w:val="28"/>
        </w:rPr>
        <w:t>锁定</w:t>
      </w:r>
      <w:r>
        <w:rPr>
          <w:rFonts w:hint="eastAsia"/>
          <w:sz w:val="28"/>
          <w:szCs w:val="28"/>
          <w:lang w:val="en-US" w:eastAsia="zh-CN"/>
        </w:rPr>
        <w:t>功能</w:t>
      </w:r>
      <w:r>
        <w:rPr>
          <w:rFonts w:hint="eastAsia"/>
          <w:sz w:val="28"/>
          <w:szCs w:val="28"/>
        </w:rPr>
        <w:t>。</w:t>
      </w:r>
    </w:p>
    <w:p>
      <w:pPr>
        <w:spacing w:line="540" w:lineRule="auto"/>
        <w:rPr>
          <w:rFonts w:hint="eastAsia" w:eastAsia="宋体"/>
          <w:sz w:val="28"/>
          <w:szCs w:val="28"/>
          <w:lang w:eastAsia="zh-CN"/>
        </w:rPr>
      </w:pPr>
      <w:r>
        <w:rPr>
          <w:rFonts w:hint="eastAsia"/>
          <w:sz w:val="28"/>
          <w:szCs w:val="28"/>
        </w:rPr>
        <w:t>9、★主要电机及元器件、密封件、油泵均</w:t>
      </w:r>
      <w:r>
        <w:rPr>
          <w:rFonts w:hint="eastAsia"/>
          <w:sz w:val="28"/>
          <w:szCs w:val="28"/>
          <w:lang w:val="en-US" w:eastAsia="zh-CN"/>
        </w:rPr>
        <w:t>进口知名</w:t>
      </w:r>
      <w:r>
        <w:rPr>
          <w:rFonts w:hint="eastAsia"/>
          <w:sz w:val="28"/>
          <w:szCs w:val="28"/>
        </w:rPr>
        <w:t>品牌，</w:t>
      </w:r>
      <w:r>
        <w:rPr>
          <w:rFonts w:hint="eastAsia"/>
          <w:sz w:val="28"/>
          <w:szCs w:val="28"/>
          <w:lang w:val="en-US" w:eastAsia="zh-CN"/>
        </w:rPr>
        <w:t xml:space="preserve"> </w:t>
      </w:r>
      <w:r>
        <w:rPr>
          <w:rFonts w:hint="eastAsia"/>
          <w:sz w:val="28"/>
          <w:szCs w:val="28"/>
        </w:rPr>
        <w:t>PLC控制以确保产床各运动部件和电器的可靠性。</w:t>
      </w:r>
      <w:r>
        <w:rPr>
          <w:rFonts w:hint="eastAsia"/>
          <w:sz w:val="28"/>
          <w:szCs w:val="28"/>
          <w:lang w:eastAsia="zh-CN"/>
        </w:rPr>
        <w:t>（</w:t>
      </w:r>
      <w:r>
        <w:rPr>
          <w:rFonts w:hint="eastAsia"/>
          <w:sz w:val="28"/>
          <w:szCs w:val="28"/>
          <w:lang w:val="en-US" w:eastAsia="zh-CN"/>
        </w:rPr>
        <w:t>提供进口报关单证明文件</w:t>
      </w:r>
      <w:r>
        <w:rPr>
          <w:rFonts w:hint="eastAsia"/>
          <w:sz w:val="28"/>
          <w:szCs w:val="28"/>
          <w:lang w:eastAsia="zh-CN"/>
        </w:rPr>
        <w:t>）</w:t>
      </w:r>
    </w:p>
    <w:p>
      <w:pPr>
        <w:spacing w:line="540" w:lineRule="auto"/>
        <w:rPr>
          <w:rFonts w:hint="eastAsia"/>
          <w:sz w:val="28"/>
          <w:szCs w:val="28"/>
        </w:rPr>
      </w:pPr>
      <w:r>
        <w:rPr>
          <w:rFonts w:hint="eastAsia"/>
          <w:sz w:val="28"/>
          <w:szCs w:val="28"/>
        </w:rPr>
        <w:t xml:space="preserve">10、床面尺寸： </w:t>
      </w:r>
      <w:r>
        <w:rPr>
          <w:sz w:val="28"/>
          <w:szCs w:val="28"/>
        </w:rPr>
        <w:t xml:space="preserve">    </w:t>
      </w:r>
      <w:r>
        <w:rPr>
          <w:rFonts w:hint="eastAsia"/>
          <w:sz w:val="28"/>
          <w:szCs w:val="28"/>
        </w:rPr>
        <w:t>长度≥2000</w:t>
      </w:r>
      <w:r>
        <w:rPr>
          <w:sz w:val="28"/>
          <w:szCs w:val="28"/>
        </w:rPr>
        <w:t>mm</w:t>
      </w:r>
      <w:r>
        <w:rPr>
          <w:rFonts w:hint="eastAsia"/>
          <w:sz w:val="28"/>
          <w:szCs w:val="28"/>
        </w:rPr>
        <w:t xml:space="preserve">   宽度≥920</w:t>
      </w:r>
      <w:r>
        <w:rPr>
          <w:sz w:val="28"/>
          <w:szCs w:val="28"/>
        </w:rPr>
        <w:t>mm</w:t>
      </w:r>
      <w:r>
        <w:rPr>
          <w:rFonts w:hint="eastAsia"/>
          <w:sz w:val="28"/>
          <w:szCs w:val="28"/>
        </w:rPr>
        <w:t xml:space="preserve">             </w:t>
      </w:r>
    </w:p>
    <w:p>
      <w:pPr>
        <w:spacing w:line="540" w:lineRule="auto"/>
        <w:rPr>
          <w:rFonts w:hint="eastAsia"/>
          <w:sz w:val="28"/>
          <w:szCs w:val="28"/>
        </w:rPr>
      </w:pPr>
      <w:r>
        <w:rPr>
          <w:rFonts w:hint="eastAsia"/>
          <w:sz w:val="28"/>
          <w:szCs w:val="28"/>
        </w:rPr>
        <w:t>11、辅助台尺寸：   长度≥500</w:t>
      </w:r>
      <w:r>
        <w:rPr>
          <w:sz w:val="28"/>
          <w:szCs w:val="28"/>
        </w:rPr>
        <w:t>mm</w:t>
      </w:r>
      <w:r>
        <w:rPr>
          <w:rFonts w:hint="eastAsia"/>
          <w:sz w:val="28"/>
          <w:szCs w:val="28"/>
        </w:rPr>
        <w:t xml:space="preserve"> </w:t>
      </w:r>
      <w:r>
        <w:rPr>
          <w:sz w:val="28"/>
          <w:szCs w:val="28"/>
        </w:rPr>
        <w:t xml:space="preserve"> </w:t>
      </w:r>
      <w:r>
        <w:rPr>
          <w:rFonts w:hint="eastAsia"/>
          <w:sz w:val="28"/>
          <w:szCs w:val="28"/>
        </w:rPr>
        <w:t>宽度≥540</w:t>
      </w:r>
      <w:r>
        <w:rPr>
          <w:sz w:val="28"/>
          <w:szCs w:val="28"/>
        </w:rPr>
        <w:t>mm</w:t>
      </w:r>
    </w:p>
    <w:p>
      <w:pPr>
        <w:spacing w:line="540" w:lineRule="auto"/>
        <w:rPr>
          <w:rFonts w:hint="eastAsia"/>
          <w:sz w:val="28"/>
          <w:szCs w:val="28"/>
        </w:rPr>
      </w:pPr>
      <w:r>
        <w:rPr>
          <w:rFonts w:hint="eastAsia"/>
          <w:sz w:val="28"/>
          <w:szCs w:val="28"/>
        </w:rPr>
        <w:t>12、辅助台升降:     高度≥110</w:t>
      </w:r>
      <w:r>
        <w:rPr>
          <w:sz w:val="28"/>
          <w:szCs w:val="28"/>
        </w:rPr>
        <w:t>mm</w:t>
      </w:r>
      <w:r>
        <w:rPr>
          <w:rFonts w:hint="eastAsia"/>
          <w:sz w:val="28"/>
          <w:szCs w:val="28"/>
        </w:rPr>
        <w:t>（气动升降）</w:t>
      </w:r>
    </w:p>
    <w:p>
      <w:pPr>
        <w:spacing w:line="540" w:lineRule="auto"/>
        <w:rPr>
          <w:rFonts w:hint="eastAsia"/>
          <w:sz w:val="28"/>
          <w:szCs w:val="28"/>
        </w:rPr>
      </w:pPr>
      <w:r>
        <w:rPr>
          <w:rFonts w:hint="eastAsia"/>
          <w:sz w:val="28"/>
          <w:szCs w:val="28"/>
        </w:rPr>
        <w:t>13、床面高度：      最低≤590mm    最高≥1000</w:t>
      </w:r>
      <w:r>
        <w:rPr>
          <w:sz w:val="28"/>
          <w:szCs w:val="28"/>
        </w:rPr>
        <w:t>mm</w:t>
      </w:r>
    </w:p>
    <w:p>
      <w:pPr>
        <w:spacing w:line="540" w:lineRule="auto"/>
        <w:rPr>
          <w:rFonts w:hint="eastAsia"/>
          <w:sz w:val="28"/>
          <w:szCs w:val="28"/>
        </w:rPr>
      </w:pPr>
      <w:r>
        <w:rPr>
          <w:rFonts w:hint="eastAsia"/>
          <w:sz w:val="28"/>
          <w:szCs w:val="28"/>
        </w:rPr>
        <w:t>14、背板电动折转角度： 下折≥5°上折≥65°</w:t>
      </w:r>
    </w:p>
    <w:p>
      <w:pPr>
        <w:spacing w:line="540" w:lineRule="auto"/>
        <w:rPr>
          <w:rFonts w:hint="eastAsia"/>
          <w:sz w:val="28"/>
          <w:szCs w:val="28"/>
        </w:rPr>
      </w:pPr>
      <w:r>
        <w:rPr>
          <w:rFonts w:hint="eastAsia"/>
          <w:sz w:val="28"/>
          <w:szCs w:val="28"/>
        </w:rPr>
        <w:t>15、座板电动上折角度：  ≥20°</w:t>
      </w:r>
    </w:p>
    <w:p>
      <w:pPr>
        <w:spacing w:line="540" w:lineRule="auto"/>
        <w:rPr>
          <w:rFonts w:hint="eastAsia"/>
          <w:sz w:val="28"/>
          <w:szCs w:val="28"/>
        </w:rPr>
      </w:pPr>
      <w:r>
        <w:rPr>
          <w:rFonts w:hint="eastAsia"/>
          <w:sz w:val="28"/>
          <w:szCs w:val="28"/>
        </w:rPr>
        <w:t>16、腿板电动外摆角度：  ≥30°</w:t>
      </w:r>
    </w:p>
    <w:p>
      <w:pPr>
        <w:spacing w:line="540" w:lineRule="auto"/>
        <w:rPr>
          <w:rFonts w:hint="eastAsia"/>
          <w:sz w:val="28"/>
          <w:szCs w:val="28"/>
        </w:rPr>
      </w:pPr>
      <w:r>
        <w:rPr>
          <w:rFonts w:hint="eastAsia"/>
          <w:sz w:val="28"/>
          <w:szCs w:val="28"/>
        </w:rPr>
        <w:t>17、腿板上折角度：      ≥20°(电动)</w:t>
      </w:r>
      <w:r>
        <w:rPr>
          <w:sz w:val="28"/>
          <w:szCs w:val="28"/>
        </w:rPr>
        <w:t xml:space="preserve">  </w:t>
      </w:r>
    </w:p>
    <w:p>
      <w:pPr>
        <w:spacing w:line="540" w:lineRule="auto"/>
        <w:rPr>
          <w:rFonts w:hint="eastAsia"/>
          <w:sz w:val="28"/>
          <w:szCs w:val="28"/>
        </w:rPr>
      </w:pPr>
      <w:r>
        <w:rPr>
          <w:rFonts w:hint="eastAsia"/>
          <w:sz w:val="28"/>
          <w:szCs w:val="28"/>
        </w:rPr>
        <w:t>18、腿板伸缩长度：      ≥60</w:t>
      </w:r>
      <w:r>
        <w:rPr>
          <w:sz w:val="28"/>
          <w:szCs w:val="28"/>
        </w:rPr>
        <w:t>mm</w:t>
      </w:r>
      <w:r>
        <w:rPr>
          <w:rFonts w:hint="eastAsia"/>
          <w:sz w:val="28"/>
          <w:szCs w:val="28"/>
        </w:rPr>
        <w:t>（机械）</w:t>
      </w:r>
    </w:p>
    <w:p>
      <w:pPr>
        <w:spacing w:line="540" w:lineRule="auto"/>
        <w:rPr>
          <w:rFonts w:hint="eastAsia"/>
          <w:sz w:val="28"/>
          <w:szCs w:val="28"/>
        </w:rPr>
      </w:pPr>
      <w:r>
        <w:rPr>
          <w:rFonts w:hint="eastAsia"/>
          <w:sz w:val="28"/>
          <w:szCs w:val="28"/>
        </w:rPr>
        <w:t>19、脚板上折角度：      ≥35°（气动升降）</w:t>
      </w:r>
    </w:p>
    <w:p>
      <w:pPr>
        <w:spacing w:line="540" w:lineRule="auto"/>
        <w:rPr>
          <w:sz w:val="28"/>
          <w:szCs w:val="28"/>
        </w:rPr>
      </w:pPr>
      <w:r>
        <w:rPr>
          <w:rFonts w:hint="eastAsia"/>
          <w:sz w:val="28"/>
          <w:szCs w:val="28"/>
        </w:rPr>
        <w:t>20、护栏翻转角度：      ≥180°</w:t>
      </w:r>
      <w:r>
        <w:rPr>
          <w:sz w:val="28"/>
          <w:szCs w:val="28"/>
        </w:rPr>
        <w:t xml:space="preserve">      </w:t>
      </w:r>
    </w:p>
    <w:p>
      <w:pPr>
        <w:pStyle w:val="9"/>
        <w:rPr>
          <w:rFonts w:hint="eastAsia"/>
          <w:lang w:val="en-US" w:eastAsia="zh-CN"/>
        </w:rPr>
      </w:pPr>
    </w:p>
    <w:p>
      <w:pPr>
        <w:rPr>
          <w:rFonts w:hint="eastAsia"/>
          <w:lang w:val="en-US" w:eastAsia="zh-CN"/>
        </w:rPr>
      </w:pPr>
      <w:r>
        <w:rPr>
          <w:rFonts w:hint="eastAsia"/>
          <w:lang w:val="en-US" w:eastAsia="zh-CN"/>
        </w:rPr>
        <w:br w:type="page"/>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b/>
          <w:color w:val="auto"/>
          <w:sz w:val="32"/>
          <w:szCs w:val="32"/>
          <w:lang w:eastAsia="zh-CN"/>
        </w:rPr>
      </w:pPr>
      <w:r>
        <w:rPr>
          <w:rFonts w:hint="eastAsia" w:ascii="仿宋" w:hAnsi="仿宋" w:eastAsia="仿宋" w:cs="仿宋"/>
          <w:b/>
          <w:color w:val="auto"/>
          <w:sz w:val="32"/>
          <w:szCs w:val="32"/>
          <w:lang w:val="en-US" w:eastAsia="zh-CN"/>
        </w:rPr>
        <w:t>2、电脑</w:t>
      </w:r>
      <w:r>
        <w:rPr>
          <w:rFonts w:hint="eastAsia" w:ascii="仿宋" w:hAnsi="仿宋" w:eastAsia="仿宋" w:cs="仿宋"/>
          <w:b/>
          <w:color w:val="auto"/>
          <w:sz w:val="32"/>
          <w:szCs w:val="32"/>
        </w:rPr>
        <w:t>胎</w:t>
      </w:r>
      <w:r>
        <w:rPr>
          <w:rFonts w:hint="eastAsia" w:ascii="仿宋" w:hAnsi="仿宋" w:eastAsia="仿宋" w:cs="仿宋"/>
          <w:b/>
          <w:color w:val="auto"/>
          <w:sz w:val="32"/>
          <w:szCs w:val="32"/>
          <w:lang w:eastAsia="zh-CN"/>
        </w:rPr>
        <w:t>儿监护仪（多床位胎监</w:t>
      </w:r>
      <w:r>
        <w:rPr>
          <w:rFonts w:hint="eastAsia" w:ascii="仿宋" w:hAnsi="仿宋" w:eastAsia="仿宋" w:cs="仿宋"/>
          <w:b/>
          <w:color w:val="auto"/>
          <w:sz w:val="32"/>
          <w:szCs w:val="32"/>
          <w:lang w:val="en-US"/>
        </w:rPr>
        <w:t>工作站</w:t>
      </w:r>
      <w:r>
        <w:rPr>
          <w:rFonts w:hint="eastAsia" w:ascii="仿宋" w:hAnsi="仿宋" w:eastAsia="仿宋" w:cs="仿宋"/>
          <w:b/>
          <w:color w:val="auto"/>
          <w:sz w:val="32"/>
          <w:szCs w:val="32"/>
          <w:lang w:val="en-US" w:eastAsia="zh-CN"/>
        </w:rPr>
        <w:t>：</w:t>
      </w:r>
      <w:r>
        <w:rPr>
          <w:rFonts w:hint="eastAsia" w:ascii="仿宋" w:hAnsi="仿宋" w:eastAsia="仿宋" w:cs="仿宋"/>
          <w:b/>
          <w:color w:val="auto"/>
          <w:sz w:val="32"/>
          <w:szCs w:val="32"/>
          <w:lang w:eastAsia="zh-CN"/>
        </w:rPr>
        <w:t>四床位）</w:t>
      </w:r>
    </w:p>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b/>
          <w:color w:val="auto"/>
          <w:sz w:val="32"/>
          <w:szCs w:val="32"/>
          <w:lang w:val="en-US" w:eastAsia="zh-CN"/>
        </w:rPr>
      </w:pPr>
      <w:r>
        <w:rPr>
          <w:rFonts w:hint="eastAsia" w:ascii="仿宋" w:hAnsi="仿宋" w:eastAsia="仿宋" w:cs="仿宋"/>
          <w:b/>
          <w:color w:val="auto"/>
          <w:sz w:val="32"/>
          <w:szCs w:val="32"/>
          <w:lang w:val="en-US" w:eastAsia="zh-CN"/>
        </w:rPr>
        <w:t>国别：国产</w:t>
      </w:r>
    </w:p>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default" w:ascii="仿宋" w:hAnsi="仿宋" w:eastAsia="仿宋" w:cs="仿宋"/>
          <w:b/>
          <w:color w:val="auto"/>
          <w:sz w:val="32"/>
          <w:szCs w:val="32"/>
          <w:lang w:val="en-US" w:eastAsia="zh-CN"/>
        </w:rPr>
      </w:pPr>
      <w:r>
        <w:rPr>
          <w:rFonts w:hint="eastAsia" w:ascii="仿宋" w:hAnsi="仿宋" w:eastAsia="仿宋" w:cs="仿宋"/>
          <w:b/>
          <w:color w:val="auto"/>
          <w:sz w:val="32"/>
          <w:szCs w:val="32"/>
          <w:lang w:val="en-US" w:eastAsia="zh-CN"/>
        </w:rPr>
        <w:t>数量：1</w:t>
      </w:r>
    </w:p>
    <w:p>
      <w:pPr>
        <w:keepNext w:val="0"/>
        <w:keepLines w:val="0"/>
        <w:pageBreakBefore w:val="0"/>
        <w:numPr>
          <w:ilvl w:val="0"/>
          <w:numId w:val="10"/>
        </w:numPr>
        <w:kinsoku/>
        <w:wordWrap/>
        <w:overflowPunct/>
        <w:topLinePunct w:val="0"/>
        <w:autoSpaceDE/>
        <w:autoSpaceDN/>
        <w:bidi w:val="0"/>
        <w:adjustRightInd w:val="0"/>
        <w:snapToGrid w:val="0"/>
        <w:spacing w:line="560" w:lineRule="exact"/>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技术参数：</w:t>
      </w:r>
    </w:p>
    <w:p>
      <w:pPr>
        <w:keepNext w:val="0"/>
        <w:keepLines w:val="0"/>
        <w:pageBreakBefore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1、多床位监护：一台仪器可同时监护4床孕妇，一台仪器</w:t>
      </w:r>
      <w:r>
        <w:rPr>
          <w:rFonts w:hint="eastAsia" w:ascii="仿宋" w:hAnsi="仿宋" w:eastAsia="仿宋" w:cs="仿宋"/>
          <w:color w:val="auto"/>
          <w:sz w:val="32"/>
          <w:szCs w:val="32"/>
          <w:lang w:val="en-US" w:eastAsia="zh-CN"/>
        </w:rPr>
        <w:t>最多</w:t>
      </w:r>
      <w:r>
        <w:rPr>
          <w:rFonts w:hint="eastAsia" w:ascii="仿宋" w:hAnsi="仿宋" w:eastAsia="仿宋" w:cs="仿宋"/>
          <w:color w:val="auto"/>
          <w:sz w:val="32"/>
          <w:szCs w:val="32"/>
        </w:rPr>
        <w:t>可同时监护</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床孕妇。</w:t>
      </w:r>
    </w:p>
    <w:p>
      <w:pPr>
        <w:keepNext w:val="0"/>
        <w:keepLines w:val="0"/>
        <w:pageBreakBefore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至少</w:t>
      </w:r>
      <w:r>
        <w:rPr>
          <w:rFonts w:hint="eastAsia" w:ascii="仿宋" w:hAnsi="仿宋" w:eastAsia="仿宋" w:cs="仿宋"/>
          <w:color w:val="auto"/>
          <w:sz w:val="32"/>
          <w:szCs w:val="32"/>
        </w:rPr>
        <w:t>配备三套无线探头（FHR、TOCO、FM</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），可实现自由体位监护</w:t>
      </w:r>
      <w:r>
        <w:rPr>
          <w:rFonts w:hint="eastAsia" w:ascii="仿宋" w:hAnsi="仿宋" w:eastAsia="仿宋" w:cs="仿宋"/>
          <w:color w:val="auto"/>
          <w:sz w:val="32"/>
          <w:szCs w:val="32"/>
          <w:lang w:eastAsia="zh-CN"/>
        </w:rPr>
        <w:t>，无线胎心率、宫压、胎动等监护信息回工作主机</w:t>
      </w:r>
      <w:r>
        <w:rPr>
          <w:rFonts w:hint="eastAsia" w:ascii="仿宋" w:hAnsi="仿宋" w:eastAsia="仿宋" w:cs="仿宋"/>
          <w:color w:val="auto"/>
          <w:sz w:val="32"/>
          <w:szCs w:val="32"/>
        </w:rPr>
        <w:t>。</w:t>
      </w:r>
    </w:p>
    <w:p>
      <w:pPr>
        <w:keepNext w:val="0"/>
        <w:keepLines w:val="0"/>
        <w:pageBreakBefore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3、操作界面：全中文操作界面。</w:t>
      </w:r>
    </w:p>
    <w:p>
      <w:pPr>
        <w:keepNext w:val="0"/>
        <w:keepLines w:val="0"/>
        <w:pageBreakBefore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电脑配置</w:t>
      </w:r>
      <w:r>
        <w:rPr>
          <w:rFonts w:hint="eastAsia" w:ascii="仿宋" w:hAnsi="仿宋" w:eastAsia="仿宋" w:cs="仿宋"/>
          <w:color w:val="auto"/>
          <w:sz w:val="32"/>
          <w:szCs w:val="32"/>
        </w:rPr>
        <w:t>:一体化</w:t>
      </w:r>
      <w:r>
        <w:rPr>
          <w:rFonts w:hint="eastAsia" w:ascii="仿宋" w:hAnsi="仿宋" w:eastAsia="仿宋" w:cs="仿宋"/>
          <w:color w:val="auto"/>
          <w:sz w:val="32"/>
          <w:szCs w:val="32"/>
          <w:lang w:val="en-US" w:eastAsia="zh-CN"/>
        </w:rPr>
        <w:t>电脑</w:t>
      </w:r>
      <w:r>
        <w:rPr>
          <w:rFonts w:hint="eastAsia" w:ascii="仿宋" w:hAnsi="仿宋" w:eastAsia="仿宋" w:cs="仿宋"/>
          <w:color w:val="auto"/>
          <w:sz w:val="32"/>
          <w:szCs w:val="32"/>
        </w:rPr>
        <w:t>，≥21</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寸彩色液晶显示器，触摸屏操作，内存≥</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G</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配置双硬盘：固态</w:t>
      </w:r>
      <w:r>
        <w:rPr>
          <w:rFonts w:hint="eastAsia" w:ascii="仿宋" w:hAnsi="仿宋" w:eastAsia="仿宋" w:cs="仿宋"/>
          <w:color w:val="auto"/>
          <w:sz w:val="32"/>
          <w:szCs w:val="32"/>
        </w:rPr>
        <w:t>硬盘容量≥</w:t>
      </w:r>
      <w:r>
        <w:rPr>
          <w:rFonts w:hint="eastAsia" w:ascii="仿宋" w:hAnsi="仿宋" w:eastAsia="仿宋" w:cs="仿宋"/>
          <w:color w:val="auto"/>
          <w:sz w:val="32"/>
          <w:szCs w:val="32"/>
          <w:lang w:val="en-US" w:eastAsia="zh-CN"/>
        </w:rPr>
        <w:t>120G；机械硬盘容量</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1T。</w:t>
      </w:r>
    </w:p>
    <w:p>
      <w:pPr>
        <w:keepNext w:val="0"/>
        <w:keepLines w:val="0"/>
        <w:pageBreakBefore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5、配备专家分析软件：</w:t>
      </w:r>
    </w:p>
    <w:p>
      <w:pPr>
        <w:keepNext w:val="0"/>
        <w:keepLines w:val="0"/>
        <w:pageBreakBefore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5.1胎动、宫缩、各种加、减速等指标，并在图谱上进行标记，使Fischer、Krebs、NST、CST等四种评分结果更趋准确；</w:t>
      </w:r>
    </w:p>
    <w:p>
      <w:pPr>
        <w:keepNext w:val="0"/>
        <w:keepLines w:val="0"/>
        <w:pageBreakBefore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strike w:val="0"/>
          <w:dstrike w:val="0"/>
          <w:color w:val="auto"/>
          <w:sz w:val="32"/>
          <w:szCs w:val="32"/>
        </w:rPr>
        <w:t>★</w:t>
      </w:r>
      <w:r>
        <w:rPr>
          <w:rFonts w:hint="eastAsia" w:ascii="仿宋" w:hAnsi="仿宋" w:eastAsia="仿宋" w:cs="仿宋"/>
          <w:color w:val="auto"/>
          <w:sz w:val="32"/>
          <w:szCs w:val="32"/>
        </w:rPr>
        <w:t>5.2具有趋势图分析功能：提供短变异、胎动、胎心率基线随孕周变化的趋势图和提供短变异、胎心率变异功率谱分析功能；</w:t>
      </w:r>
      <w:r>
        <w:rPr>
          <w:rFonts w:hint="eastAsia" w:ascii="仿宋" w:hAnsi="仿宋" w:eastAsia="仿宋" w:cs="仿宋"/>
          <w:color w:val="auto"/>
          <w:sz w:val="32"/>
          <w:szCs w:val="32"/>
          <w:lang w:eastAsia="zh-CN"/>
        </w:rPr>
        <w:t>（装机时，提供软件进行检测）</w:t>
      </w:r>
    </w:p>
    <w:p>
      <w:pPr>
        <w:keepNext w:val="0"/>
        <w:keepLines w:val="0"/>
        <w:pageBreakBefore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5.3具有实时分析功能：可自动或手动对数据丢失率、宫缩次数、胎动次数、FHR基线值、加速次数、减速次数、高变异时间、短变异等参数指标进行计算分析，并实时提供数据；</w:t>
      </w:r>
    </w:p>
    <w:p>
      <w:pPr>
        <w:keepNext w:val="0"/>
        <w:keepLines w:val="0"/>
        <w:pageBreakBefore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5.4具有面积分析法，自动识别</w:t>
      </w:r>
      <w:r>
        <w:rPr>
          <w:rFonts w:hint="eastAsia" w:ascii="仿宋" w:hAnsi="仿宋" w:eastAsia="仿宋" w:cs="仿宋"/>
          <w:color w:val="auto"/>
          <w:sz w:val="32"/>
          <w:szCs w:val="32"/>
          <w:lang w:val="en-US" w:eastAsia="zh-CN"/>
        </w:rPr>
        <w:t>变</w:t>
      </w:r>
      <w:r>
        <w:rPr>
          <w:rFonts w:hint="eastAsia" w:ascii="仿宋" w:hAnsi="仿宋" w:eastAsia="仿宋" w:cs="仿宋"/>
          <w:color w:val="auto"/>
          <w:sz w:val="32"/>
          <w:szCs w:val="32"/>
        </w:rPr>
        <w:t>速类型；</w:t>
      </w:r>
      <w:r>
        <w:rPr>
          <w:rFonts w:hint="eastAsia" w:ascii="仿宋" w:hAnsi="仿宋" w:eastAsia="仿宋" w:cs="仿宋"/>
          <w:color w:val="auto"/>
          <w:sz w:val="32"/>
          <w:szCs w:val="32"/>
          <w:lang w:eastAsia="zh-CN"/>
        </w:rPr>
        <w:t>（装机时，提供软件进行检测）</w:t>
      </w:r>
    </w:p>
    <w:p>
      <w:pPr>
        <w:keepNext w:val="0"/>
        <w:keepLines w:val="0"/>
        <w:pageBreakBefore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6、具备正常胎心率范围标识功能，显示并打印胎心率，宫缩压力曲线和数值。</w:t>
      </w:r>
    </w:p>
    <w:p>
      <w:pPr>
        <w:keepNext w:val="0"/>
        <w:keepLines w:val="0"/>
        <w:pageBreakBefore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★7、无线/有线监护胎心率探头：探头</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晶片, 超声发射频率</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2MHz(提供注册检验报告验证)</w:t>
      </w:r>
      <w:r>
        <w:rPr>
          <w:rFonts w:hint="eastAsia" w:ascii="仿宋" w:hAnsi="仿宋" w:eastAsia="仿宋" w:cs="仿宋"/>
          <w:color w:val="auto"/>
          <w:sz w:val="32"/>
          <w:szCs w:val="32"/>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8、胎心率测量范围:30-240BPM。胎心准确度±1BPM。（提供检测报告）</w:t>
      </w:r>
    </w:p>
    <w:p>
      <w:pPr>
        <w:keepNext w:val="0"/>
        <w:keepLines w:val="0"/>
        <w:pageBreakBefore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strike w:val="0"/>
          <w:dstrike w:val="0"/>
          <w:color w:val="auto"/>
          <w:sz w:val="32"/>
          <w:szCs w:val="32"/>
        </w:rPr>
        <w:t>★</w:t>
      </w:r>
      <w:r>
        <w:rPr>
          <w:rFonts w:hint="eastAsia" w:ascii="仿宋" w:hAnsi="仿宋" w:eastAsia="仿宋" w:cs="仿宋"/>
          <w:color w:val="auto"/>
          <w:sz w:val="32"/>
          <w:szCs w:val="32"/>
        </w:rPr>
        <w:t>9、无线/有线宫缩压力探头：测量范围0-100单位；</w:t>
      </w:r>
      <w:r>
        <w:rPr>
          <w:rFonts w:hint="eastAsia" w:ascii="仿宋" w:hAnsi="仿宋" w:eastAsia="仿宋" w:cs="仿宋"/>
          <w:color w:val="auto"/>
          <w:sz w:val="32"/>
          <w:szCs w:val="32"/>
          <w:lang w:val="en-US" w:eastAsia="zh-CN"/>
        </w:rPr>
        <w:t>具备不少于</w:t>
      </w:r>
      <w:r>
        <w:rPr>
          <w:rFonts w:hint="eastAsia" w:ascii="仿宋" w:hAnsi="仿宋" w:eastAsia="仿宋" w:cs="仿宋"/>
          <w:color w:val="auto"/>
          <w:sz w:val="32"/>
          <w:szCs w:val="32"/>
        </w:rPr>
        <w:t>50％、100％、200％三档增益调节；可任意选择</w:t>
      </w:r>
      <w:r>
        <w:rPr>
          <w:rFonts w:hint="eastAsia" w:ascii="仿宋" w:hAnsi="仿宋" w:eastAsia="仿宋" w:cs="仿宋"/>
          <w:color w:val="auto"/>
          <w:sz w:val="32"/>
          <w:szCs w:val="32"/>
          <w:lang w:val="en-US" w:eastAsia="zh-CN"/>
        </w:rPr>
        <w:t>不少于</w:t>
      </w: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档</w:t>
      </w:r>
      <w:r>
        <w:rPr>
          <w:rFonts w:hint="eastAsia" w:ascii="仿宋" w:hAnsi="仿宋" w:eastAsia="仿宋" w:cs="仿宋"/>
          <w:color w:val="auto"/>
          <w:sz w:val="32"/>
          <w:szCs w:val="32"/>
          <w:lang w:val="en-US" w:eastAsia="zh-CN"/>
        </w:rPr>
        <w:t>宫压</w:t>
      </w:r>
      <w:r>
        <w:rPr>
          <w:rFonts w:hint="eastAsia" w:ascii="仿宋" w:hAnsi="仿宋" w:eastAsia="仿宋" w:cs="仿宋"/>
          <w:color w:val="auto"/>
          <w:sz w:val="32"/>
          <w:szCs w:val="32"/>
        </w:rPr>
        <w:t>基线。</w:t>
      </w:r>
    </w:p>
    <w:p>
      <w:pPr>
        <w:keepNext w:val="0"/>
        <w:keepLines w:val="0"/>
        <w:pageBreakBefore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10、报警设置：</w:t>
      </w:r>
      <w:r>
        <w:rPr>
          <w:rFonts w:hint="eastAsia" w:ascii="仿宋" w:hAnsi="仿宋" w:eastAsia="仿宋" w:cs="仿宋"/>
          <w:color w:val="auto"/>
          <w:sz w:val="32"/>
          <w:szCs w:val="32"/>
          <w:lang w:val="en-US" w:eastAsia="zh-CN"/>
        </w:rPr>
        <w:t>具备</w:t>
      </w:r>
      <w:r>
        <w:rPr>
          <w:rFonts w:hint="eastAsia" w:ascii="仿宋" w:hAnsi="仿宋" w:eastAsia="仿宋" w:cs="仿宋"/>
          <w:color w:val="auto"/>
          <w:sz w:val="32"/>
          <w:szCs w:val="32"/>
        </w:rPr>
        <w:t>声光报警，报警范围、</w:t>
      </w:r>
      <w:r>
        <w:rPr>
          <w:rFonts w:hint="eastAsia" w:ascii="仿宋" w:hAnsi="仿宋" w:eastAsia="仿宋" w:cs="仿宋"/>
          <w:color w:val="auto"/>
          <w:sz w:val="32"/>
          <w:szCs w:val="32"/>
          <w:lang w:val="en-US" w:eastAsia="zh-CN"/>
        </w:rPr>
        <w:t>音量</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延时</w:t>
      </w:r>
      <w:r>
        <w:rPr>
          <w:rFonts w:hint="eastAsia" w:ascii="仿宋" w:hAnsi="仿宋" w:eastAsia="仿宋" w:cs="仿宋"/>
          <w:color w:val="auto"/>
          <w:sz w:val="32"/>
          <w:szCs w:val="32"/>
          <w:lang w:val="en-US" w:eastAsia="zh-CN"/>
        </w:rPr>
        <w:t>时间</w:t>
      </w:r>
      <w:r>
        <w:rPr>
          <w:rFonts w:hint="eastAsia" w:ascii="仿宋" w:hAnsi="仿宋" w:eastAsia="仿宋" w:cs="仿宋"/>
          <w:color w:val="auto"/>
          <w:sz w:val="32"/>
          <w:szCs w:val="32"/>
        </w:rPr>
        <w:t>可调，具有探头离位和监护异常报警及文字提示，具备报警回顾功能。</w:t>
      </w:r>
    </w:p>
    <w:p>
      <w:pPr>
        <w:keepNext w:val="0"/>
        <w:keepLines w:val="0"/>
        <w:pageBreakBefore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11、档案管理：数据库可永久保存</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10万个档案，数据档案可打包导出、导入、刻录光盘，可以统计、回放历史档案；每名孕妇多次检查只需一次建档</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后续检查自动归档</w:t>
      </w:r>
      <w:r>
        <w:rPr>
          <w:rFonts w:hint="eastAsia" w:ascii="仿宋" w:hAnsi="仿宋" w:eastAsia="仿宋" w:cs="仿宋"/>
          <w:color w:val="auto"/>
          <w:sz w:val="32"/>
          <w:szCs w:val="32"/>
        </w:rPr>
        <w:t>。</w:t>
      </w:r>
    </w:p>
    <w:p>
      <w:pPr>
        <w:keepNext w:val="0"/>
        <w:keepLines w:val="0"/>
        <w:pageBreakBefore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12、自动记录有效数据。</w:t>
      </w:r>
    </w:p>
    <w:p>
      <w:pPr>
        <w:keepNext w:val="0"/>
        <w:keepLines w:val="0"/>
        <w:pageBreakBefore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13、支持自动播放CTG，可以选段诊断、打印</w:t>
      </w:r>
    </w:p>
    <w:p>
      <w:pPr>
        <w:keepNext w:val="0"/>
        <w:keepLines w:val="0"/>
        <w:pageBreakBefore w:val="0"/>
        <w:numPr>
          <w:ilvl w:val="0"/>
          <w:numId w:val="0"/>
        </w:numPr>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14、监护曲线输出：配置无线激光打印机，具备5种以上打印报表格式可选</w:t>
      </w:r>
    </w:p>
    <w:p>
      <w:pPr>
        <w:keepNext w:val="0"/>
        <w:keepLines w:val="0"/>
        <w:pageBreakBefore w:val="0"/>
        <w:widowControl/>
        <w:kinsoku/>
        <w:wordWrap/>
        <w:overflowPunct/>
        <w:topLinePunct w:val="0"/>
        <w:autoSpaceDE/>
        <w:autoSpaceDN/>
        <w:bidi w:val="0"/>
        <w:adjustRightInd w:val="0"/>
        <w:snapToGrid w:val="0"/>
        <w:spacing w:line="560" w:lineRule="exact"/>
        <w:ind w:left="283" w:hanging="432" w:hangingChars="13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15、联网功能：</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备通讯接口，能与产科中央监护站联网。</w:t>
      </w:r>
    </w:p>
    <w:p>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color w:val="auto"/>
          <w:szCs w:val="21"/>
        </w:rPr>
      </w:pPr>
    </w:p>
    <w:p>
      <w:pPr>
        <w:rPr>
          <w:color w:val="auto"/>
        </w:rPr>
      </w:pPr>
    </w:p>
    <w:p>
      <w:pPr>
        <w:rPr>
          <w:rFonts w:hint="default"/>
          <w:lang w:val="en-US" w:eastAsia="zh-CN"/>
        </w:rPr>
      </w:pPr>
    </w:p>
    <w:p>
      <w:pPr>
        <w:rPr>
          <w:rFonts w:hint="eastAsia"/>
        </w:rPr>
      </w:pPr>
      <w:r>
        <w:rPr>
          <w:rFonts w:hint="eastAsia"/>
        </w:rPr>
        <w:br w:type="page"/>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eastAsia="宋体"/>
          <w:b/>
          <w:bCs/>
          <w:sz w:val="28"/>
          <w:szCs w:val="24"/>
          <w:lang w:val="en-US" w:eastAsia="zh-CN"/>
        </w:rPr>
      </w:pPr>
      <w:r>
        <w:rPr>
          <w:rFonts w:hint="eastAsia"/>
          <w:b/>
          <w:bCs/>
          <w:sz w:val="28"/>
          <w:szCs w:val="24"/>
          <w:lang w:val="en-US" w:eastAsia="zh-CN"/>
        </w:rPr>
        <w:t>标项三</w:t>
      </w: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仿宋" w:hAnsi="仿宋" w:eastAsia="仿宋" w:cs="仿宋"/>
          <w:b/>
          <w:bCs/>
          <w:color w:val="auto"/>
          <w:kern w:val="10"/>
          <w:sz w:val="36"/>
          <w:szCs w:val="36"/>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仿宋" w:hAnsi="仿宋" w:eastAsia="仿宋" w:cs="仿宋"/>
          <w:b/>
          <w:bCs/>
          <w:color w:val="auto"/>
          <w:kern w:val="10"/>
          <w:sz w:val="36"/>
          <w:szCs w:val="36"/>
        </w:rPr>
      </w:pPr>
      <w:r>
        <w:rPr>
          <w:rFonts w:hint="eastAsia" w:ascii="仿宋" w:hAnsi="仿宋" w:eastAsia="仿宋" w:cs="仿宋"/>
          <w:b/>
          <w:bCs/>
          <w:color w:val="auto"/>
          <w:kern w:val="10"/>
          <w:sz w:val="36"/>
          <w:szCs w:val="36"/>
          <w:lang w:val="en-US" w:eastAsia="zh-CN"/>
        </w:rPr>
        <w:t>1、</w:t>
      </w:r>
      <w:r>
        <w:rPr>
          <w:rFonts w:hint="eastAsia" w:ascii="仿宋" w:hAnsi="仿宋" w:eastAsia="仿宋" w:cs="仿宋"/>
          <w:b/>
          <w:bCs/>
          <w:color w:val="auto"/>
          <w:kern w:val="10"/>
          <w:sz w:val="36"/>
          <w:szCs w:val="36"/>
        </w:rPr>
        <w:t>眼底照相</w:t>
      </w:r>
      <w:r>
        <w:rPr>
          <w:rFonts w:hint="eastAsia" w:ascii="仿宋" w:hAnsi="仿宋" w:eastAsia="仿宋" w:cs="仿宋"/>
          <w:b/>
          <w:bCs/>
          <w:color w:val="auto"/>
          <w:kern w:val="10"/>
          <w:sz w:val="36"/>
          <w:szCs w:val="36"/>
          <w:lang w:val="en-US" w:eastAsia="zh-CN"/>
        </w:rPr>
        <w:t>造影</w:t>
      </w:r>
      <w:r>
        <w:rPr>
          <w:rFonts w:hint="eastAsia" w:ascii="仿宋" w:hAnsi="仿宋" w:eastAsia="仿宋" w:cs="仿宋"/>
          <w:b/>
          <w:bCs/>
          <w:color w:val="auto"/>
          <w:kern w:val="10"/>
          <w:sz w:val="36"/>
          <w:szCs w:val="36"/>
        </w:rPr>
        <w:t>机参数</w:t>
      </w: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仿宋" w:hAnsi="仿宋" w:eastAsia="仿宋" w:cs="仿宋"/>
          <w:b/>
          <w:bCs/>
          <w:color w:val="auto"/>
          <w:kern w:val="10"/>
          <w:sz w:val="32"/>
          <w:szCs w:val="32"/>
        </w:rPr>
      </w:pPr>
    </w:p>
    <w:p>
      <w:pPr>
        <w:keepNext w:val="0"/>
        <w:keepLines w:val="0"/>
        <w:pageBreakBefore w:val="0"/>
        <w:widowControl w:val="0"/>
        <w:tabs>
          <w:tab w:val="left" w:pos="360"/>
          <w:tab w:val="left" w:pos="720"/>
        </w:tabs>
        <w:kinsoku/>
        <w:wordWrap/>
        <w:overflowPunct/>
        <w:topLinePunct w:val="0"/>
        <w:autoSpaceDE/>
        <w:autoSpaceDN/>
        <w:bidi w:val="0"/>
        <w:adjustRightInd w:val="0"/>
        <w:snapToGrid w:val="0"/>
        <w:spacing w:line="560" w:lineRule="exact"/>
        <w:ind w:firstLine="0" w:firstLineChars="0"/>
        <w:jc w:val="left"/>
        <w:textAlignment w:val="auto"/>
        <w:rPr>
          <w:rFonts w:hint="default" w:ascii="仿宋" w:hAnsi="仿宋" w:eastAsia="仿宋" w:cs="仿宋"/>
          <w:b/>
          <w:bCs/>
          <w:color w:val="auto"/>
          <w:kern w:val="10"/>
          <w:sz w:val="32"/>
          <w:szCs w:val="32"/>
          <w:lang w:val="en-US" w:eastAsia="zh-CN"/>
        </w:rPr>
      </w:pPr>
      <w:r>
        <w:rPr>
          <w:rFonts w:hint="eastAsia" w:ascii="仿宋" w:hAnsi="仿宋" w:eastAsia="仿宋" w:cs="仿宋"/>
          <w:b/>
          <w:bCs/>
          <w:color w:val="auto"/>
          <w:kern w:val="10"/>
          <w:sz w:val="32"/>
          <w:szCs w:val="32"/>
          <w:lang w:val="en-US" w:eastAsia="zh-CN"/>
        </w:rPr>
        <w:t>一、技术要求：</w:t>
      </w:r>
    </w:p>
    <w:p>
      <w:pPr>
        <w:keepNext w:val="0"/>
        <w:keepLines w:val="0"/>
        <w:pageBreakBefore w:val="0"/>
        <w:widowControl w:val="0"/>
        <w:tabs>
          <w:tab w:val="left" w:pos="360"/>
          <w:tab w:val="left" w:pos="720"/>
        </w:tabs>
        <w:kinsoku/>
        <w:wordWrap/>
        <w:overflowPunct/>
        <w:topLinePunct w:val="0"/>
        <w:autoSpaceDE/>
        <w:autoSpaceDN/>
        <w:bidi w:val="0"/>
        <w:adjustRightInd w:val="0"/>
        <w:snapToGrid w:val="0"/>
        <w:spacing w:line="560" w:lineRule="exact"/>
        <w:ind w:firstLine="0" w:firstLineChars="0"/>
        <w:jc w:val="left"/>
        <w:textAlignment w:val="auto"/>
        <w:rPr>
          <w:rFonts w:hint="eastAsia" w:ascii="仿宋" w:hAnsi="仿宋" w:eastAsia="仿宋" w:cs="仿宋"/>
          <w:b w:val="0"/>
          <w:bCs w:val="0"/>
          <w:color w:val="auto"/>
          <w:kern w:val="10"/>
          <w:sz w:val="32"/>
          <w:szCs w:val="32"/>
          <w:lang w:eastAsia="zh-CN"/>
        </w:rPr>
      </w:pPr>
      <w:r>
        <w:rPr>
          <w:rFonts w:hint="eastAsia" w:ascii="仿宋" w:hAnsi="仿宋" w:eastAsia="仿宋" w:cs="仿宋"/>
          <w:b w:val="0"/>
          <w:bCs w:val="0"/>
          <w:color w:val="auto"/>
          <w:kern w:val="10"/>
          <w:sz w:val="32"/>
          <w:szCs w:val="32"/>
          <w:lang w:val="en-US" w:eastAsia="zh-CN"/>
        </w:rPr>
        <w:t>1、</w:t>
      </w:r>
      <w:r>
        <w:rPr>
          <w:rFonts w:hint="eastAsia" w:ascii="仿宋" w:hAnsi="仿宋" w:eastAsia="仿宋" w:cs="仿宋"/>
          <w:b w:val="0"/>
          <w:bCs w:val="0"/>
          <w:color w:val="auto"/>
          <w:kern w:val="10"/>
          <w:sz w:val="32"/>
          <w:szCs w:val="32"/>
        </w:rPr>
        <w:t>视场角</w:t>
      </w:r>
      <w:r>
        <w:rPr>
          <w:rFonts w:hint="eastAsia" w:ascii="仿宋" w:hAnsi="仿宋" w:eastAsia="仿宋" w:cs="仿宋"/>
          <w:b w:val="0"/>
          <w:bCs w:val="0"/>
          <w:color w:val="auto"/>
          <w:kern w:val="10"/>
          <w:sz w:val="32"/>
          <w:szCs w:val="32"/>
          <w:lang w:eastAsia="zh-CN"/>
        </w:rPr>
        <w:t>：</w:t>
      </w:r>
      <w:r>
        <w:rPr>
          <w:rFonts w:hint="eastAsia" w:ascii="仿宋" w:hAnsi="仿宋" w:eastAsia="仿宋" w:cs="仿宋"/>
          <w:b w:val="0"/>
          <w:bCs w:val="0"/>
          <w:color w:val="auto"/>
          <w:kern w:val="10"/>
          <w:sz w:val="32"/>
          <w:szCs w:val="32"/>
          <w:lang w:val="en-US" w:eastAsia="zh-CN"/>
        </w:rPr>
        <w:t>≥50</w:t>
      </w:r>
      <w:r>
        <w:rPr>
          <w:rFonts w:hint="eastAsia" w:ascii="仿宋" w:hAnsi="仿宋" w:eastAsia="仿宋" w:cs="仿宋"/>
          <w:b w:val="0"/>
          <w:bCs w:val="0"/>
          <w:color w:val="auto"/>
          <w:kern w:val="10"/>
          <w:sz w:val="32"/>
          <w:szCs w:val="32"/>
        </w:rPr>
        <w:t>°</w:t>
      </w:r>
      <w:r>
        <w:rPr>
          <w:rFonts w:hint="eastAsia" w:ascii="仿宋" w:hAnsi="仿宋" w:eastAsia="仿宋" w:cs="仿宋"/>
          <w:b w:val="0"/>
          <w:bCs w:val="0"/>
          <w:color w:val="auto"/>
          <w:kern w:val="10"/>
          <w:sz w:val="32"/>
          <w:szCs w:val="32"/>
          <w:lang w:eastAsia="zh-CN"/>
        </w:rPr>
        <w:t>（</w:t>
      </w:r>
      <w:r>
        <w:rPr>
          <w:rFonts w:hint="eastAsia" w:ascii="仿宋" w:hAnsi="仿宋" w:eastAsia="仿宋" w:cs="仿宋"/>
          <w:b w:val="0"/>
          <w:bCs w:val="0"/>
          <w:color w:val="auto"/>
          <w:kern w:val="10"/>
          <w:sz w:val="32"/>
          <w:szCs w:val="32"/>
          <w:lang w:val="en-US" w:eastAsia="zh-CN"/>
        </w:rPr>
        <w:t>索维、康华53°，迈达50°</w:t>
      </w:r>
      <w:r>
        <w:rPr>
          <w:rFonts w:hint="eastAsia" w:ascii="仿宋" w:hAnsi="仿宋" w:eastAsia="仿宋" w:cs="仿宋"/>
          <w:b w:val="0"/>
          <w:bCs w:val="0"/>
          <w:color w:val="auto"/>
          <w:kern w:val="10"/>
          <w:sz w:val="32"/>
          <w:szCs w:val="32"/>
          <w:lang w:eastAsia="zh-CN"/>
        </w:rPr>
        <w:t>）</w:t>
      </w:r>
    </w:p>
    <w:p>
      <w:pPr>
        <w:keepNext w:val="0"/>
        <w:keepLines w:val="0"/>
        <w:pageBreakBefore w:val="0"/>
        <w:widowControl w:val="0"/>
        <w:tabs>
          <w:tab w:val="left" w:pos="360"/>
          <w:tab w:val="left" w:pos="720"/>
        </w:tabs>
        <w:kinsoku/>
        <w:wordWrap/>
        <w:overflowPunct/>
        <w:topLinePunct w:val="0"/>
        <w:autoSpaceDE/>
        <w:autoSpaceDN/>
        <w:bidi w:val="0"/>
        <w:adjustRightInd w:val="0"/>
        <w:snapToGrid w:val="0"/>
        <w:spacing w:line="560" w:lineRule="exact"/>
        <w:ind w:firstLine="0" w:firstLineChars="0"/>
        <w:jc w:val="left"/>
        <w:textAlignment w:val="auto"/>
        <w:rPr>
          <w:rFonts w:hint="eastAsia" w:ascii="仿宋" w:hAnsi="仿宋" w:eastAsia="仿宋" w:cs="仿宋"/>
          <w:b w:val="0"/>
          <w:bCs w:val="0"/>
          <w:color w:val="auto"/>
          <w:kern w:val="10"/>
          <w:sz w:val="32"/>
          <w:szCs w:val="32"/>
        </w:rPr>
      </w:pPr>
      <w:r>
        <w:rPr>
          <w:rFonts w:hint="eastAsia" w:ascii="仿宋" w:hAnsi="仿宋" w:eastAsia="仿宋" w:cs="仿宋"/>
          <w:b w:val="0"/>
          <w:bCs w:val="0"/>
          <w:color w:val="auto"/>
          <w:kern w:val="10"/>
          <w:sz w:val="32"/>
          <w:szCs w:val="32"/>
          <w:lang w:val="en-US" w:eastAsia="zh-CN"/>
        </w:rPr>
        <w:t>2、</w:t>
      </w:r>
      <w:r>
        <w:rPr>
          <w:rFonts w:hint="eastAsia" w:ascii="仿宋" w:hAnsi="仿宋" w:eastAsia="仿宋" w:cs="仿宋"/>
          <w:b w:val="0"/>
          <w:bCs w:val="0"/>
          <w:color w:val="auto"/>
          <w:kern w:val="10"/>
          <w:sz w:val="32"/>
          <w:szCs w:val="32"/>
        </w:rPr>
        <w:t>照明亮度</w:t>
      </w:r>
      <w:r>
        <w:rPr>
          <w:rFonts w:hint="eastAsia" w:ascii="仿宋" w:hAnsi="仿宋" w:eastAsia="仿宋" w:cs="仿宋"/>
          <w:b w:val="0"/>
          <w:bCs w:val="0"/>
          <w:color w:val="auto"/>
          <w:kern w:val="10"/>
          <w:sz w:val="32"/>
          <w:szCs w:val="32"/>
          <w:lang w:eastAsia="zh-CN"/>
        </w:rPr>
        <w:t>：</w:t>
      </w:r>
      <w:r>
        <w:rPr>
          <w:rFonts w:hint="eastAsia" w:ascii="仿宋" w:hAnsi="仿宋" w:eastAsia="仿宋" w:cs="仿宋"/>
          <w:b w:val="0"/>
          <w:bCs w:val="0"/>
          <w:color w:val="auto"/>
          <w:kern w:val="10"/>
          <w:sz w:val="32"/>
          <w:szCs w:val="32"/>
        </w:rPr>
        <w:t>可调，最大照明亮度不大于6000Lx</w:t>
      </w:r>
    </w:p>
    <w:p>
      <w:pPr>
        <w:keepNext w:val="0"/>
        <w:keepLines w:val="0"/>
        <w:pageBreakBefore w:val="0"/>
        <w:widowControl w:val="0"/>
        <w:tabs>
          <w:tab w:val="left" w:pos="360"/>
          <w:tab w:val="left" w:pos="720"/>
        </w:tabs>
        <w:kinsoku/>
        <w:wordWrap/>
        <w:overflowPunct/>
        <w:topLinePunct w:val="0"/>
        <w:autoSpaceDE/>
        <w:autoSpaceDN/>
        <w:bidi w:val="0"/>
        <w:adjustRightInd w:val="0"/>
        <w:snapToGrid w:val="0"/>
        <w:spacing w:line="560" w:lineRule="exact"/>
        <w:ind w:firstLine="0" w:firstLineChars="0"/>
        <w:jc w:val="left"/>
        <w:textAlignment w:val="auto"/>
        <w:rPr>
          <w:rFonts w:hint="eastAsia" w:ascii="仿宋" w:hAnsi="仿宋" w:eastAsia="仿宋" w:cs="仿宋"/>
          <w:b w:val="0"/>
          <w:bCs w:val="0"/>
          <w:strike w:val="0"/>
          <w:dstrike w:val="0"/>
          <w:color w:val="auto"/>
          <w:kern w:val="10"/>
          <w:sz w:val="32"/>
          <w:szCs w:val="32"/>
          <w:lang w:eastAsia="zh-CN"/>
        </w:rPr>
      </w:pPr>
      <w:r>
        <w:rPr>
          <w:rFonts w:hint="eastAsia" w:ascii="仿宋" w:hAnsi="仿宋" w:eastAsia="仿宋" w:cs="仿宋"/>
          <w:b w:val="0"/>
          <w:bCs w:val="0"/>
          <w:strike w:val="0"/>
          <w:dstrike w:val="0"/>
          <w:color w:val="auto"/>
          <w:kern w:val="10"/>
          <w:sz w:val="32"/>
          <w:szCs w:val="32"/>
          <w:lang w:val="en-US" w:eastAsia="zh-CN"/>
        </w:rPr>
        <w:t>3、</w:t>
      </w:r>
      <w:r>
        <w:rPr>
          <w:rFonts w:hint="eastAsia" w:ascii="仿宋" w:hAnsi="仿宋" w:eastAsia="仿宋" w:cs="仿宋"/>
          <w:b w:val="0"/>
          <w:bCs w:val="0"/>
          <w:strike w:val="0"/>
          <w:dstrike w:val="0"/>
          <w:color w:val="auto"/>
          <w:kern w:val="10"/>
          <w:sz w:val="32"/>
          <w:szCs w:val="32"/>
        </w:rPr>
        <w:t>分辨率</w:t>
      </w:r>
      <w:r>
        <w:rPr>
          <w:rFonts w:hint="eastAsia" w:ascii="仿宋" w:hAnsi="仿宋" w:eastAsia="仿宋" w:cs="仿宋"/>
          <w:b w:val="0"/>
          <w:bCs w:val="0"/>
          <w:strike w:val="0"/>
          <w:dstrike w:val="0"/>
          <w:color w:val="auto"/>
          <w:kern w:val="10"/>
          <w:sz w:val="32"/>
          <w:szCs w:val="32"/>
          <w:lang w:eastAsia="zh-CN"/>
        </w:rPr>
        <w:t>：</w:t>
      </w:r>
    </w:p>
    <w:p>
      <w:pPr>
        <w:keepNext w:val="0"/>
        <w:keepLines w:val="0"/>
        <w:pageBreakBefore w:val="0"/>
        <w:widowControl w:val="0"/>
        <w:tabs>
          <w:tab w:val="left" w:pos="360"/>
          <w:tab w:val="left" w:pos="720"/>
        </w:tabs>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b w:val="0"/>
          <w:bCs w:val="0"/>
          <w:strike w:val="0"/>
          <w:dstrike w:val="0"/>
          <w:color w:val="auto"/>
          <w:kern w:val="10"/>
          <w:sz w:val="32"/>
          <w:szCs w:val="32"/>
          <w:lang w:eastAsia="zh-CN"/>
        </w:rPr>
      </w:pPr>
      <w:r>
        <w:rPr>
          <w:rFonts w:hint="eastAsia" w:ascii="仿宋" w:hAnsi="仿宋" w:eastAsia="仿宋" w:cs="仿宋"/>
          <w:b w:val="0"/>
          <w:bCs w:val="0"/>
          <w:strike w:val="0"/>
          <w:dstrike w:val="0"/>
          <w:color w:val="auto"/>
          <w:kern w:val="10"/>
          <w:sz w:val="32"/>
          <w:szCs w:val="32"/>
          <w:lang w:val="en-US" w:eastAsia="zh-CN"/>
        </w:rPr>
        <w:t>3.1、</w:t>
      </w:r>
      <w:r>
        <w:rPr>
          <w:rFonts w:hint="eastAsia" w:ascii="仿宋" w:hAnsi="仿宋" w:eastAsia="仿宋" w:cs="仿宋"/>
          <w:b w:val="0"/>
          <w:bCs w:val="0"/>
          <w:strike w:val="0"/>
          <w:dstrike w:val="0"/>
          <w:color w:val="auto"/>
          <w:kern w:val="10"/>
          <w:sz w:val="32"/>
          <w:szCs w:val="32"/>
        </w:rPr>
        <w:t>视场中心处≥60 lp／mm</w:t>
      </w:r>
    </w:p>
    <w:p>
      <w:pPr>
        <w:keepNext w:val="0"/>
        <w:keepLines w:val="0"/>
        <w:pageBreakBefore w:val="0"/>
        <w:widowControl w:val="0"/>
        <w:tabs>
          <w:tab w:val="left" w:pos="360"/>
          <w:tab w:val="left" w:pos="720"/>
        </w:tabs>
        <w:kinsoku/>
        <w:wordWrap/>
        <w:overflowPunct/>
        <w:topLinePunct w:val="0"/>
        <w:autoSpaceDE/>
        <w:autoSpaceDN/>
        <w:bidi w:val="0"/>
        <w:adjustRightInd w:val="0"/>
        <w:snapToGrid w:val="0"/>
        <w:spacing w:line="560" w:lineRule="exact"/>
        <w:ind w:firstLine="0" w:firstLineChars="0"/>
        <w:jc w:val="left"/>
        <w:textAlignment w:val="auto"/>
        <w:rPr>
          <w:rFonts w:hint="eastAsia" w:ascii="仿宋" w:hAnsi="仿宋" w:eastAsia="仿宋" w:cs="仿宋"/>
          <w:b w:val="0"/>
          <w:bCs w:val="0"/>
          <w:strike/>
          <w:dstrike w:val="0"/>
          <w:color w:val="auto"/>
          <w:kern w:val="10"/>
          <w:sz w:val="32"/>
          <w:szCs w:val="32"/>
        </w:rPr>
      </w:pPr>
      <w:r>
        <w:rPr>
          <w:rFonts w:hint="eastAsia" w:ascii="仿宋" w:hAnsi="仿宋" w:eastAsia="仿宋" w:cs="仿宋"/>
          <w:b w:val="0"/>
          <w:bCs w:val="0"/>
          <w:strike w:val="0"/>
          <w:dstrike w:val="0"/>
          <w:color w:val="auto"/>
          <w:kern w:val="10"/>
          <w:sz w:val="32"/>
          <w:szCs w:val="32"/>
          <w:lang w:val="en-US" w:eastAsia="zh-CN"/>
        </w:rPr>
        <w:t>3.2、</w:t>
      </w:r>
      <w:r>
        <w:rPr>
          <w:rFonts w:hint="eastAsia" w:ascii="仿宋" w:hAnsi="仿宋" w:eastAsia="仿宋" w:cs="仿宋"/>
          <w:b w:val="0"/>
          <w:bCs w:val="0"/>
          <w:strike w:val="0"/>
          <w:dstrike w:val="0"/>
          <w:color w:val="auto"/>
          <w:kern w:val="10"/>
          <w:sz w:val="32"/>
          <w:szCs w:val="32"/>
        </w:rPr>
        <w:t>视场中部处≥40 lp／mm</w:t>
      </w:r>
    </w:p>
    <w:p>
      <w:pPr>
        <w:keepNext w:val="0"/>
        <w:keepLines w:val="0"/>
        <w:pageBreakBefore w:val="0"/>
        <w:widowControl w:val="0"/>
        <w:tabs>
          <w:tab w:val="left" w:pos="360"/>
          <w:tab w:val="left" w:pos="720"/>
        </w:tabs>
        <w:kinsoku/>
        <w:wordWrap/>
        <w:overflowPunct/>
        <w:topLinePunct w:val="0"/>
        <w:autoSpaceDE/>
        <w:autoSpaceDN/>
        <w:bidi w:val="0"/>
        <w:adjustRightInd w:val="0"/>
        <w:snapToGrid w:val="0"/>
        <w:spacing w:line="560" w:lineRule="exact"/>
        <w:ind w:firstLine="0" w:firstLineChars="0"/>
        <w:jc w:val="left"/>
        <w:textAlignment w:val="auto"/>
        <w:rPr>
          <w:rFonts w:hint="eastAsia" w:ascii="仿宋" w:hAnsi="仿宋" w:eastAsia="仿宋" w:cs="仿宋"/>
          <w:b w:val="0"/>
          <w:bCs w:val="0"/>
          <w:strike/>
          <w:dstrike w:val="0"/>
          <w:color w:val="auto"/>
          <w:kern w:val="10"/>
          <w:sz w:val="32"/>
          <w:szCs w:val="32"/>
        </w:rPr>
      </w:pPr>
      <w:r>
        <w:rPr>
          <w:rFonts w:hint="eastAsia" w:ascii="仿宋" w:hAnsi="仿宋" w:eastAsia="仿宋" w:cs="仿宋"/>
          <w:b w:val="0"/>
          <w:bCs w:val="0"/>
          <w:strike w:val="0"/>
          <w:dstrike w:val="0"/>
          <w:color w:val="auto"/>
          <w:kern w:val="10"/>
          <w:sz w:val="32"/>
          <w:szCs w:val="32"/>
          <w:lang w:val="en-US" w:eastAsia="zh-CN"/>
        </w:rPr>
        <w:t>3.3、</w:t>
      </w:r>
      <w:r>
        <w:rPr>
          <w:rFonts w:hint="eastAsia" w:ascii="仿宋" w:hAnsi="仿宋" w:eastAsia="仿宋" w:cs="仿宋"/>
          <w:b w:val="0"/>
          <w:bCs w:val="0"/>
          <w:strike w:val="0"/>
          <w:dstrike w:val="0"/>
          <w:color w:val="auto"/>
          <w:kern w:val="10"/>
          <w:sz w:val="32"/>
          <w:szCs w:val="32"/>
        </w:rPr>
        <w:t>视场边缘处≥25 lp／mm</w:t>
      </w:r>
    </w:p>
    <w:p>
      <w:pPr>
        <w:keepNext w:val="0"/>
        <w:keepLines w:val="0"/>
        <w:pageBreakBefore w:val="0"/>
        <w:widowControl w:val="0"/>
        <w:tabs>
          <w:tab w:val="left" w:pos="360"/>
          <w:tab w:val="left" w:pos="720"/>
        </w:tabs>
        <w:kinsoku/>
        <w:wordWrap/>
        <w:overflowPunct/>
        <w:topLinePunct w:val="0"/>
        <w:autoSpaceDE/>
        <w:autoSpaceDN/>
        <w:bidi w:val="0"/>
        <w:adjustRightInd w:val="0"/>
        <w:snapToGrid w:val="0"/>
        <w:spacing w:line="560" w:lineRule="exact"/>
        <w:ind w:firstLine="0" w:firstLineChars="0"/>
        <w:jc w:val="left"/>
        <w:textAlignment w:val="auto"/>
        <w:rPr>
          <w:rFonts w:hint="eastAsia" w:ascii="仿宋" w:hAnsi="仿宋" w:eastAsia="仿宋" w:cs="仿宋"/>
          <w:b w:val="0"/>
          <w:bCs w:val="0"/>
          <w:color w:val="auto"/>
          <w:kern w:val="10"/>
          <w:sz w:val="32"/>
          <w:szCs w:val="32"/>
        </w:rPr>
      </w:pPr>
      <w:r>
        <w:rPr>
          <w:rFonts w:hint="eastAsia" w:ascii="仿宋" w:hAnsi="仿宋" w:eastAsia="仿宋" w:cs="仿宋"/>
          <w:b w:val="0"/>
          <w:bCs w:val="0"/>
          <w:color w:val="auto"/>
          <w:kern w:val="10"/>
          <w:sz w:val="32"/>
          <w:szCs w:val="32"/>
          <w:lang w:val="en-US" w:eastAsia="zh-CN"/>
        </w:rPr>
        <w:t>4、</w:t>
      </w:r>
      <w:r>
        <w:rPr>
          <w:rFonts w:hint="eastAsia" w:ascii="仿宋" w:hAnsi="仿宋" w:eastAsia="仿宋" w:cs="仿宋"/>
          <w:b w:val="0"/>
          <w:bCs w:val="0"/>
          <w:color w:val="auto"/>
          <w:kern w:val="10"/>
          <w:sz w:val="32"/>
          <w:szCs w:val="32"/>
        </w:rPr>
        <w:t>最小瞳孔</w:t>
      </w:r>
      <w:r>
        <w:rPr>
          <w:rFonts w:hint="eastAsia" w:ascii="仿宋" w:hAnsi="仿宋" w:eastAsia="仿宋" w:cs="仿宋"/>
          <w:b w:val="0"/>
          <w:bCs w:val="0"/>
          <w:color w:val="auto"/>
          <w:kern w:val="10"/>
          <w:sz w:val="32"/>
          <w:szCs w:val="32"/>
          <w:lang w:eastAsia="zh-CN"/>
        </w:rPr>
        <w:t>：</w:t>
      </w:r>
      <w:r>
        <w:rPr>
          <w:rFonts w:hint="eastAsia" w:ascii="仿宋" w:hAnsi="仿宋" w:eastAsia="仿宋" w:cs="仿宋"/>
          <w:b w:val="0"/>
          <w:bCs w:val="0"/>
          <w:color w:val="auto"/>
          <w:kern w:val="10"/>
          <w:sz w:val="32"/>
          <w:szCs w:val="32"/>
          <w:lang w:val="en-US" w:eastAsia="zh-CN"/>
        </w:rPr>
        <w:t>≤</w:t>
      </w:r>
      <w:r>
        <w:rPr>
          <w:rFonts w:hint="eastAsia" w:ascii="仿宋" w:hAnsi="仿宋" w:eastAsia="仿宋" w:cs="仿宋"/>
          <w:b w:val="0"/>
          <w:bCs w:val="0"/>
          <w:color w:val="auto"/>
          <w:kern w:val="10"/>
          <w:sz w:val="32"/>
          <w:szCs w:val="32"/>
        </w:rPr>
        <w:t>3.3mm</w:t>
      </w:r>
    </w:p>
    <w:p>
      <w:pPr>
        <w:keepNext w:val="0"/>
        <w:keepLines w:val="0"/>
        <w:pageBreakBefore w:val="0"/>
        <w:widowControl w:val="0"/>
        <w:tabs>
          <w:tab w:val="left" w:pos="360"/>
          <w:tab w:val="left" w:pos="720"/>
        </w:tabs>
        <w:kinsoku/>
        <w:wordWrap/>
        <w:overflowPunct/>
        <w:topLinePunct w:val="0"/>
        <w:autoSpaceDE/>
        <w:autoSpaceDN/>
        <w:bidi w:val="0"/>
        <w:adjustRightInd w:val="0"/>
        <w:snapToGrid w:val="0"/>
        <w:spacing w:line="560" w:lineRule="exact"/>
        <w:ind w:firstLine="0" w:firstLineChars="0"/>
        <w:jc w:val="left"/>
        <w:textAlignment w:val="auto"/>
        <w:rPr>
          <w:rFonts w:hint="eastAsia" w:ascii="仿宋" w:hAnsi="仿宋" w:eastAsia="仿宋" w:cs="仿宋"/>
          <w:b w:val="0"/>
          <w:bCs w:val="0"/>
          <w:strike/>
          <w:dstrike w:val="0"/>
          <w:color w:val="auto"/>
          <w:kern w:val="10"/>
          <w:sz w:val="32"/>
          <w:szCs w:val="32"/>
          <w:lang w:val="en-US" w:eastAsia="zh-CN"/>
        </w:rPr>
      </w:pPr>
      <w:r>
        <w:rPr>
          <w:rFonts w:hint="eastAsia" w:ascii="仿宋" w:hAnsi="仿宋" w:eastAsia="仿宋" w:cs="仿宋"/>
          <w:b w:val="0"/>
          <w:bCs w:val="0"/>
          <w:color w:val="auto"/>
          <w:kern w:val="10"/>
          <w:sz w:val="32"/>
          <w:szCs w:val="32"/>
          <w:lang w:val="en-US" w:eastAsia="zh-CN"/>
        </w:rPr>
        <w:t>5、</w:t>
      </w:r>
      <w:r>
        <w:rPr>
          <w:rFonts w:hint="eastAsia" w:ascii="仿宋" w:hAnsi="仿宋" w:eastAsia="仿宋" w:cs="仿宋"/>
          <w:b w:val="0"/>
          <w:bCs w:val="0"/>
          <w:color w:val="auto"/>
          <w:kern w:val="10"/>
          <w:sz w:val="32"/>
          <w:szCs w:val="32"/>
        </w:rPr>
        <w:t>工作距离：</w:t>
      </w:r>
      <w:r>
        <w:rPr>
          <w:rFonts w:hint="eastAsia" w:ascii="仿宋" w:hAnsi="仿宋" w:eastAsia="仿宋" w:cs="仿宋"/>
          <w:b w:val="0"/>
          <w:bCs w:val="0"/>
          <w:color w:val="auto"/>
          <w:kern w:val="10"/>
          <w:sz w:val="32"/>
          <w:szCs w:val="32"/>
          <w:lang w:val="en-US" w:eastAsia="zh-CN"/>
        </w:rPr>
        <w:t xml:space="preserve">≥13 </w:t>
      </w:r>
    </w:p>
    <w:p>
      <w:pPr>
        <w:keepNext w:val="0"/>
        <w:keepLines w:val="0"/>
        <w:pageBreakBefore w:val="0"/>
        <w:widowControl w:val="0"/>
        <w:tabs>
          <w:tab w:val="left" w:pos="360"/>
          <w:tab w:val="left" w:pos="720"/>
        </w:tabs>
        <w:kinsoku/>
        <w:wordWrap/>
        <w:overflowPunct/>
        <w:topLinePunct w:val="0"/>
        <w:autoSpaceDE/>
        <w:autoSpaceDN/>
        <w:bidi w:val="0"/>
        <w:adjustRightInd w:val="0"/>
        <w:snapToGrid w:val="0"/>
        <w:spacing w:line="560" w:lineRule="exact"/>
        <w:ind w:firstLine="0" w:firstLineChars="0"/>
        <w:jc w:val="left"/>
        <w:textAlignment w:val="auto"/>
        <w:rPr>
          <w:rFonts w:hint="eastAsia" w:ascii="仿宋" w:hAnsi="仿宋" w:eastAsia="仿宋" w:cs="仿宋"/>
          <w:b w:val="0"/>
          <w:bCs w:val="0"/>
          <w:strike/>
          <w:dstrike w:val="0"/>
          <w:color w:val="auto"/>
          <w:kern w:val="10"/>
          <w:sz w:val="32"/>
          <w:szCs w:val="32"/>
          <w:lang w:eastAsia="zh-CN"/>
        </w:rPr>
      </w:pPr>
      <w:r>
        <w:rPr>
          <w:rFonts w:hint="eastAsia" w:ascii="仿宋" w:hAnsi="仿宋" w:eastAsia="仿宋" w:cs="仿宋"/>
          <w:b w:val="0"/>
          <w:bCs w:val="0"/>
          <w:color w:val="auto"/>
          <w:kern w:val="10"/>
          <w:sz w:val="32"/>
          <w:szCs w:val="32"/>
          <w:lang w:val="en-US" w:eastAsia="zh-CN"/>
        </w:rPr>
        <w:t>6、</w:t>
      </w:r>
      <w:r>
        <w:rPr>
          <w:rFonts w:hint="eastAsia" w:ascii="仿宋" w:hAnsi="仿宋" w:eastAsia="仿宋" w:cs="仿宋"/>
          <w:b w:val="0"/>
          <w:bCs w:val="0"/>
          <w:color w:val="auto"/>
          <w:kern w:val="10"/>
          <w:sz w:val="32"/>
          <w:szCs w:val="32"/>
        </w:rPr>
        <w:t>屈光调节范围：</w:t>
      </w:r>
      <w:r>
        <w:rPr>
          <w:rFonts w:hint="eastAsia" w:ascii="仿宋" w:hAnsi="仿宋" w:eastAsia="仿宋" w:cs="仿宋"/>
          <w:b w:val="0"/>
          <w:bCs w:val="0"/>
          <w:color w:val="auto"/>
          <w:kern w:val="10"/>
          <w:sz w:val="32"/>
          <w:szCs w:val="32"/>
          <w:lang w:val="en-US" w:eastAsia="zh-CN"/>
        </w:rPr>
        <w:t>≥</w:t>
      </w:r>
      <w:r>
        <w:rPr>
          <w:rFonts w:hint="eastAsia" w:ascii="仿宋" w:hAnsi="仿宋" w:eastAsia="仿宋" w:cs="仿宋"/>
          <w:b w:val="0"/>
          <w:bCs w:val="0"/>
          <w:color w:val="auto"/>
          <w:kern w:val="10"/>
          <w:sz w:val="32"/>
          <w:szCs w:val="32"/>
        </w:rPr>
        <w:t>±2</w:t>
      </w:r>
      <w:r>
        <w:rPr>
          <w:rFonts w:hint="eastAsia" w:ascii="仿宋" w:hAnsi="仿宋" w:eastAsia="仿宋" w:cs="仿宋"/>
          <w:b w:val="0"/>
          <w:bCs w:val="0"/>
          <w:color w:val="auto"/>
          <w:kern w:val="10"/>
          <w:sz w:val="32"/>
          <w:szCs w:val="32"/>
          <w:lang w:val="en-US" w:eastAsia="zh-CN"/>
        </w:rPr>
        <w:t>0</w:t>
      </w:r>
      <w:r>
        <w:rPr>
          <w:rFonts w:hint="eastAsia" w:ascii="仿宋" w:hAnsi="仿宋" w:eastAsia="仿宋" w:cs="仿宋"/>
          <w:b w:val="0"/>
          <w:bCs w:val="0"/>
          <w:color w:val="auto"/>
          <w:kern w:val="10"/>
          <w:sz w:val="32"/>
          <w:szCs w:val="32"/>
        </w:rPr>
        <w:t>D</w:t>
      </w:r>
    </w:p>
    <w:p>
      <w:pPr>
        <w:keepNext w:val="0"/>
        <w:keepLines w:val="0"/>
        <w:pageBreakBefore w:val="0"/>
        <w:widowControl w:val="0"/>
        <w:tabs>
          <w:tab w:val="left" w:pos="360"/>
          <w:tab w:val="left" w:pos="720"/>
        </w:tabs>
        <w:kinsoku/>
        <w:wordWrap/>
        <w:overflowPunct/>
        <w:topLinePunct w:val="0"/>
        <w:autoSpaceDE/>
        <w:autoSpaceDN/>
        <w:bidi w:val="0"/>
        <w:adjustRightInd w:val="0"/>
        <w:snapToGrid w:val="0"/>
        <w:spacing w:line="560" w:lineRule="exact"/>
        <w:ind w:firstLine="0" w:firstLineChars="0"/>
        <w:jc w:val="left"/>
        <w:textAlignment w:val="auto"/>
        <w:rPr>
          <w:rFonts w:hint="eastAsia" w:ascii="仿宋" w:hAnsi="仿宋" w:eastAsia="仿宋" w:cs="仿宋"/>
          <w:b w:val="0"/>
          <w:bCs w:val="0"/>
          <w:color w:val="auto"/>
          <w:kern w:val="10"/>
          <w:sz w:val="32"/>
          <w:szCs w:val="32"/>
          <w:lang w:eastAsia="zh-CN"/>
        </w:rPr>
      </w:pPr>
      <w:r>
        <w:rPr>
          <w:rFonts w:hint="eastAsia" w:ascii="仿宋" w:hAnsi="仿宋" w:eastAsia="仿宋" w:cs="仿宋"/>
          <w:b w:val="0"/>
          <w:bCs w:val="0"/>
          <w:color w:val="auto"/>
          <w:kern w:val="10"/>
          <w:sz w:val="32"/>
          <w:szCs w:val="32"/>
          <w:lang w:val="en-US" w:eastAsia="zh-CN"/>
        </w:rPr>
        <w:t>7、</w:t>
      </w:r>
      <w:r>
        <w:rPr>
          <w:rFonts w:hint="eastAsia" w:ascii="仿宋" w:hAnsi="仿宋" w:eastAsia="仿宋" w:cs="仿宋"/>
          <w:b w:val="0"/>
          <w:bCs w:val="0"/>
          <w:color w:val="auto"/>
          <w:kern w:val="10"/>
          <w:sz w:val="32"/>
          <w:szCs w:val="32"/>
        </w:rPr>
        <w:t>上下附仰角：±15°</w:t>
      </w:r>
    </w:p>
    <w:p>
      <w:pPr>
        <w:keepNext w:val="0"/>
        <w:keepLines w:val="0"/>
        <w:pageBreakBefore w:val="0"/>
        <w:widowControl w:val="0"/>
        <w:tabs>
          <w:tab w:val="left" w:pos="360"/>
          <w:tab w:val="left" w:pos="720"/>
        </w:tabs>
        <w:kinsoku/>
        <w:wordWrap/>
        <w:overflowPunct/>
        <w:topLinePunct w:val="0"/>
        <w:autoSpaceDE/>
        <w:autoSpaceDN/>
        <w:bidi w:val="0"/>
        <w:adjustRightInd w:val="0"/>
        <w:snapToGrid w:val="0"/>
        <w:spacing w:line="560" w:lineRule="exact"/>
        <w:ind w:firstLine="0" w:firstLineChars="0"/>
        <w:jc w:val="left"/>
        <w:textAlignment w:val="auto"/>
        <w:rPr>
          <w:rFonts w:hint="eastAsia" w:ascii="仿宋" w:hAnsi="仿宋" w:eastAsia="仿宋" w:cs="仿宋"/>
          <w:b w:val="0"/>
          <w:bCs w:val="0"/>
          <w:strike/>
          <w:dstrike w:val="0"/>
          <w:color w:val="auto"/>
          <w:kern w:val="10"/>
          <w:sz w:val="32"/>
          <w:szCs w:val="32"/>
          <w:lang w:eastAsia="zh-CN"/>
        </w:rPr>
      </w:pPr>
      <w:r>
        <w:rPr>
          <w:rFonts w:hint="eastAsia" w:ascii="仿宋" w:hAnsi="仿宋" w:eastAsia="仿宋" w:cs="仿宋"/>
          <w:b w:val="0"/>
          <w:bCs w:val="0"/>
          <w:color w:val="auto"/>
          <w:kern w:val="10"/>
          <w:sz w:val="32"/>
          <w:szCs w:val="32"/>
          <w:lang w:val="en-US" w:eastAsia="zh-CN"/>
        </w:rPr>
        <w:t>8、</w:t>
      </w:r>
      <w:r>
        <w:rPr>
          <w:rFonts w:hint="eastAsia" w:ascii="仿宋" w:hAnsi="仿宋" w:eastAsia="仿宋" w:cs="仿宋"/>
          <w:b w:val="0"/>
          <w:bCs w:val="0"/>
          <w:color w:val="auto"/>
          <w:kern w:val="10"/>
          <w:sz w:val="32"/>
          <w:szCs w:val="32"/>
        </w:rPr>
        <w:t>左右摆动角：±30°</w:t>
      </w:r>
    </w:p>
    <w:p>
      <w:pPr>
        <w:keepNext w:val="0"/>
        <w:keepLines w:val="0"/>
        <w:pageBreakBefore w:val="0"/>
        <w:widowControl w:val="0"/>
        <w:tabs>
          <w:tab w:val="left" w:pos="360"/>
          <w:tab w:val="left" w:pos="720"/>
        </w:tabs>
        <w:kinsoku/>
        <w:wordWrap/>
        <w:overflowPunct/>
        <w:topLinePunct w:val="0"/>
        <w:autoSpaceDE/>
        <w:autoSpaceDN/>
        <w:bidi w:val="0"/>
        <w:adjustRightInd w:val="0"/>
        <w:snapToGrid w:val="0"/>
        <w:spacing w:line="560" w:lineRule="exact"/>
        <w:ind w:firstLine="0" w:firstLineChars="0"/>
        <w:jc w:val="left"/>
        <w:textAlignment w:val="auto"/>
        <w:rPr>
          <w:rFonts w:hint="eastAsia" w:ascii="仿宋" w:hAnsi="仿宋" w:eastAsia="仿宋" w:cs="仿宋"/>
          <w:b w:val="0"/>
          <w:bCs w:val="0"/>
          <w:color w:val="auto"/>
          <w:kern w:val="10"/>
          <w:sz w:val="32"/>
          <w:szCs w:val="32"/>
        </w:rPr>
      </w:pPr>
      <w:r>
        <w:rPr>
          <w:rFonts w:hint="eastAsia" w:ascii="仿宋" w:hAnsi="仿宋" w:eastAsia="仿宋" w:cs="仿宋"/>
          <w:b w:val="0"/>
          <w:bCs w:val="0"/>
          <w:color w:val="auto"/>
          <w:kern w:val="10"/>
          <w:sz w:val="32"/>
          <w:szCs w:val="32"/>
          <w:lang w:val="en-US" w:eastAsia="zh-CN"/>
        </w:rPr>
        <w:t>9、</w:t>
      </w:r>
      <w:r>
        <w:rPr>
          <w:rFonts w:hint="eastAsia" w:ascii="仿宋" w:hAnsi="仿宋" w:eastAsia="仿宋" w:cs="仿宋"/>
          <w:b w:val="0"/>
          <w:bCs w:val="0"/>
          <w:color w:val="auto"/>
          <w:kern w:val="10"/>
          <w:sz w:val="32"/>
          <w:szCs w:val="32"/>
        </w:rPr>
        <w:t>颌托行程：</w:t>
      </w:r>
      <w:r>
        <w:rPr>
          <w:rFonts w:hint="eastAsia" w:ascii="仿宋" w:hAnsi="仿宋" w:eastAsia="仿宋" w:cs="仿宋"/>
          <w:b w:val="0"/>
          <w:bCs w:val="0"/>
          <w:color w:val="auto"/>
          <w:kern w:val="10"/>
          <w:sz w:val="32"/>
          <w:szCs w:val="32"/>
          <w:lang w:val="en-US" w:eastAsia="zh-CN"/>
        </w:rPr>
        <w:t>≥</w:t>
      </w:r>
      <w:r>
        <w:rPr>
          <w:rFonts w:hint="eastAsia" w:ascii="仿宋" w:hAnsi="仿宋" w:eastAsia="仿宋" w:cs="仿宋"/>
          <w:b w:val="0"/>
          <w:bCs w:val="0"/>
          <w:color w:val="auto"/>
          <w:kern w:val="10"/>
          <w:sz w:val="32"/>
          <w:szCs w:val="32"/>
        </w:rPr>
        <w:t>65mm</w:t>
      </w:r>
    </w:p>
    <w:p>
      <w:pPr>
        <w:keepNext w:val="0"/>
        <w:keepLines w:val="0"/>
        <w:pageBreakBefore w:val="0"/>
        <w:widowControl w:val="0"/>
        <w:tabs>
          <w:tab w:val="left" w:pos="360"/>
          <w:tab w:val="left" w:pos="720"/>
        </w:tabs>
        <w:kinsoku/>
        <w:wordWrap/>
        <w:overflowPunct/>
        <w:topLinePunct w:val="0"/>
        <w:autoSpaceDE/>
        <w:autoSpaceDN/>
        <w:bidi w:val="0"/>
        <w:adjustRightInd w:val="0"/>
        <w:snapToGrid w:val="0"/>
        <w:spacing w:line="560" w:lineRule="exact"/>
        <w:ind w:firstLine="0" w:firstLineChars="0"/>
        <w:jc w:val="left"/>
        <w:textAlignment w:val="auto"/>
        <w:rPr>
          <w:rFonts w:hint="eastAsia" w:ascii="仿宋" w:hAnsi="仿宋" w:eastAsia="仿宋" w:cs="仿宋"/>
          <w:b w:val="0"/>
          <w:bCs w:val="0"/>
          <w:color w:val="auto"/>
          <w:kern w:val="10"/>
          <w:sz w:val="32"/>
          <w:szCs w:val="32"/>
        </w:rPr>
      </w:pPr>
      <w:r>
        <w:rPr>
          <w:rFonts w:hint="eastAsia" w:ascii="仿宋" w:hAnsi="仿宋" w:eastAsia="仿宋" w:cs="仿宋"/>
          <w:b w:val="0"/>
          <w:bCs w:val="0"/>
          <w:color w:val="auto"/>
          <w:kern w:val="10"/>
          <w:sz w:val="32"/>
          <w:szCs w:val="32"/>
          <w:lang w:val="en-US" w:eastAsia="zh-CN"/>
        </w:rPr>
        <w:t>10、</w:t>
      </w:r>
      <w:r>
        <w:rPr>
          <w:rFonts w:hint="eastAsia" w:ascii="仿宋" w:hAnsi="仿宋" w:eastAsia="仿宋" w:cs="仿宋"/>
          <w:b w:val="0"/>
          <w:bCs w:val="0"/>
          <w:color w:val="auto"/>
          <w:kern w:val="10"/>
          <w:sz w:val="32"/>
          <w:szCs w:val="32"/>
        </w:rPr>
        <w:t>升降台行程：</w:t>
      </w:r>
      <w:r>
        <w:rPr>
          <w:rFonts w:hint="eastAsia" w:ascii="仿宋" w:hAnsi="仿宋" w:eastAsia="仿宋" w:cs="仿宋"/>
          <w:b w:val="0"/>
          <w:bCs w:val="0"/>
          <w:color w:val="auto"/>
          <w:kern w:val="10"/>
          <w:sz w:val="32"/>
          <w:szCs w:val="32"/>
          <w:lang w:val="en-US" w:eastAsia="zh-CN"/>
        </w:rPr>
        <w:t>≥</w:t>
      </w:r>
      <w:r>
        <w:rPr>
          <w:rFonts w:hint="eastAsia" w:ascii="仿宋" w:hAnsi="仿宋" w:eastAsia="仿宋" w:cs="仿宋"/>
          <w:b w:val="0"/>
          <w:bCs w:val="0"/>
          <w:color w:val="auto"/>
          <w:kern w:val="10"/>
          <w:sz w:val="32"/>
          <w:szCs w:val="32"/>
        </w:rPr>
        <w:t>160mm</w:t>
      </w:r>
    </w:p>
    <w:p>
      <w:pPr>
        <w:keepNext w:val="0"/>
        <w:keepLines w:val="0"/>
        <w:pageBreakBefore w:val="0"/>
        <w:widowControl w:val="0"/>
        <w:tabs>
          <w:tab w:val="left" w:pos="360"/>
          <w:tab w:val="left" w:pos="720"/>
        </w:tabs>
        <w:kinsoku/>
        <w:wordWrap/>
        <w:overflowPunct/>
        <w:topLinePunct w:val="0"/>
        <w:autoSpaceDE/>
        <w:autoSpaceDN/>
        <w:bidi w:val="0"/>
        <w:adjustRightInd w:val="0"/>
        <w:snapToGrid w:val="0"/>
        <w:spacing w:line="560" w:lineRule="exact"/>
        <w:ind w:firstLine="0" w:firstLineChars="0"/>
        <w:jc w:val="left"/>
        <w:textAlignment w:val="auto"/>
        <w:rPr>
          <w:rFonts w:hint="eastAsia" w:ascii="仿宋" w:hAnsi="仿宋" w:eastAsia="仿宋" w:cs="仿宋"/>
          <w:b w:val="0"/>
          <w:bCs w:val="0"/>
          <w:color w:val="auto"/>
          <w:kern w:val="10"/>
          <w:sz w:val="32"/>
          <w:szCs w:val="32"/>
        </w:rPr>
      </w:pPr>
      <w:r>
        <w:rPr>
          <w:rFonts w:hint="eastAsia" w:ascii="仿宋" w:hAnsi="仿宋" w:eastAsia="仿宋" w:cs="仿宋"/>
          <w:b w:val="0"/>
          <w:bCs w:val="0"/>
          <w:color w:val="auto"/>
          <w:kern w:val="10"/>
          <w:sz w:val="32"/>
          <w:szCs w:val="32"/>
          <w:lang w:val="en-US" w:eastAsia="zh-CN"/>
        </w:rPr>
        <w:t>11、</w:t>
      </w:r>
      <w:r>
        <w:rPr>
          <w:rFonts w:hint="eastAsia" w:ascii="仿宋" w:hAnsi="仿宋" w:eastAsia="仿宋" w:cs="仿宋"/>
          <w:b w:val="0"/>
          <w:bCs w:val="0"/>
          <w:color w:val="auto"/>
          <w:kern w:val="10"/>
          <w:sz w:val="32"/>
          <w:szCs w:val="32"/>
        </w:rPr>
        <w:t xml:space="preserve">照相用光源：LED </w:t>
      </w:r>
    </w:p>
    <w:p>
      <w:pPr>
        <w:keepNext w:val="0"/>
        <w:keepLines w:val="0"/>
        <w:pageBreakBefore w:val="0"/>
        <w:widowControl w:val="0"/>
        <w:tabs>
          <w:tab w:val="left" w:pos="360"/>
          <w:tab w:val="left" w:pos="720"/>
        </w:tabs>
        <w:kinsoku/>
        <w:wordWrap/>
        <w:overflowPunct/>
        <w:topLinePunct w:val="0"/>
        <w:autoSpaceDE/>
        <w:autoSpaceDN/>
        <w:bidi w:val="0"/>
        <w:adjustRightInd w:val="0"/>
        <w:snapToGrid w:val="0"/>
        <w:spacing w:line="560" w:lineRule="exact"/>
        <w:ind w:firstLine="0" w:firstLineChars="0"/>
        <w:jc w:val="left"/>
        <w:textAlignment w:val="auto"/>
        <w:rPr>
          <w:rFonts w:hint="default" w:ascii="仿宋" w:hAnsi="仿宋" w:eastAsia="仿宋" w:cs="仿宋"/>
          <w:b w:val="0"/>
          <w:bCs w:val="0"/>
          <w:strike/>
          <w:dstrike w:val="0"/>
          <w:color w:val="auto"/>
          <w:kern w:val="10"/>
          <w:sz w:val="32"/>
          <w:szCs w:val="32"/>
          <w:lang w:val="en-US" w:eastAsia="zh-CN"/>
        </w:rPr>
      </w:pPr>
      <w:r>
        <w:rPr>
          <w:rFonts w:hint="eastAsia" w:ascii="仿宋" w:hAnsi="仿宋" w:eastAsia="仿宋" w:cs="仿宋"/>
          <w:b w:val="0"/>
          <w:bCs w:val="0"/>
          <w:color w:val="auto"/>
          <w:kern w:val="10"/>
          <w:sz w:val="32"/>
          <w:szCs w:val="32"/>
          <w:lang w:val="en-US" w:eastAsia="zh-CN"/>
        </w:rPr>
        <w:t>12、可建立、修改、删除、存档患者档案</w:t>
      </w:r>
    </w:p>
    <w:p>
      <w:pPr>
        <w:keepNext w:val="0"/>
        <w:keepLines w:val="0"/>
        <w:pageBreakBefore w:val="0"/>
        <w:widowControl w:val="0"/>
        <w:tabs>
          <w:tab w:val="left" w:pos="360"/>
          <w:tab w:val="left" w:pos="720"/>
        </w:tabs>
        <w:kinsoku/>
        <w:wordWrap/>
        <w:overflowPunct/>
        <w:topLinePunct w:val="0"/>
        <w:autoSpaceDE/>
        <w:autoSpaceDN/>
        <w:bidi w:val="0"/>
        <w:adjustRightInd w:val="0"/>
        <w:snapToGrid w:val="0"/>
        <w:spacing w:line="560" w:lineRule="exact"/>
        <w:ind w:firstLine="0" w:firstLineChars="0"/>
        <w:jc w:val="left"/>
        <w:textAlignment w:val="auto"/>
        <w:rPr>
          <w:rFonts w:hint="eastAsia" w:ascii="仿宋" w:hAnsi="仿宋" w:eastAsia="仿宋" w:cs="仿宋"/>
          <w:b w:val="0"/>
          <w:bCs w:val="0"/>
          <w:color w:val="auto"/>
          <w:kern w:val="10"/>
          <w:sz w:val="32"/>
          <w:szCs w:val="32"/>
        </w:rPr>
      </w:pPr>
      <w:r>
        <w:rPr>
          <w:rFonts w:hint="eastAsia" w:ascii="仿宋" w:hAnsi="仿宋" w:eastAsia="仿宋" w:cs="仿宋"/>
          <w:b w:val="0"/>
          <w:bCs w:val="0"/>
          <w:color w:val="auto"/>
          <w:kern w:val="10"/>
          <w:sz w:val="32"/>
          <w:szCs w:val="32"/>
          <w:lang w:val="en-US" w:eastAsia="zh-CN"/>
        </w:rPr>
        <w:t>13、</w:t>
      </w:r>
      <w:r>
        <w:rPr>
          <w:rFonts w:hint="eastAsia" w:ascii="仿宋" w:hAnsi="仿宋" w:eastAsia="仿宋" w:cs="仿宋"/>
          <w:b w:val="0"/>
          <w:bCs w:val="0"/>
          <w:color w:val="auto"/>
          <w:kern w:val="10"/>
          <w:sz w:val="32"/>
          <w:szCs w:val="32"/>
        </w:rPr>
        <w:t>固视灯：LED</w:t>
      </w:r>
    </w:p>
    <w:p>
      <w:pPr>
        <w:keepNext w:val="0"/>
        <w:keepLines w:val="0"/>
        <w:pageBreakBefore w:val="0"/>
        <w:widowControl w:val="0"/>
        <w:tabs>
          <w:tab w:val="left" w:pos="360"/>
          <w:tab w:val="left" w:pos="720"/>
        </w:tabs>
        <w:kinsoku/>
        <w:wordWrap/>
        <w:overflowPunct/>
        <w:topLinePunct w:val="0"/>
        <w:autoSpaceDE/>
        <w:autoSpaceDN/>
        <w:bidi w:val="0"/>
        <w:adjustRightInd w:val="0"/>
        <w:snapToGrid w:val="0"/>
        <w:spacing w:line="560" w:lineRule="exact"/>
        <w:ind w:firstLine="0" w:firstLineChars="0"/>
        <w:jc w:val="left"/>
        <w:textAlignment w:val="auto"/>
        <w:rPr>
          <w:rFonts w:hint="default" w:ascii="仿宋" w:hAnsi="仿宋" w:eastAsia="仿宋" w:cs="仿宋"/>
          <w:b w:val="0"/>
          <w:bCs w:val="0"/>
          <w:color w:val="auto"/>
          <w:kern w:val="10"/>
          <w:sz w:val="32"/>
          <w:szCs w:val="32"/>
          <w:lang w:val="en-US"/>
        </w:rPr>
      </w:pPr>
      <w:r>
        <w:rPr>
          <w:rFonts w:hint="eastAsia" w:ascii="仿宋" w:hAnsi="仿宋" w:eastAsia="仿宋" w:cs="仿宋"/>
          <w:b w:val="0"/>
          <w:bCs w:val="0"/>
          <w:color w:val="auto"/>
          <w:kern w:val="10"/>
          <w:sz w:val="32"/>
          <w:szCs w:val="32"/>
          <w:lang w:val="en-US" w:eastAsia="zh-CN"/>
        </w:rPr>
        <w:t>14、</w:t>
      </w:r>
      <w:r>
        <w:rPr>
          <w:rFonts w:hint="eastAsia" w:ascii="仿宋" w:hAnsi="仿宋" w:eastAsia="仿宋" w:cs="仿宋"/>
          <w:b w:val="0"/>
          <w:bCs w:val="0"/>
          <w:color w:val="auto"/>
          <w:kern w:val="10"/>
          <w:sz w:val="32"/>
          <w:szCs w:val="32"/>
        </w:rPr>
        <w:t>造影计时:0</w:t>
      </w:r>
      <w:r>
        <w:rPr>
          <w:rFonts w:hint="eastAsia" w:ascii="仿宋" w:hAnsi="仿宋" w:eastAsia="仿宋" w:cs="仿宋"/>
          <w:b w:val="0"/>
          <w:bCs w:val="0"/>
          <w:color w:val="auto"/>
          <w:kern w:val="10"/>
          <w:sz w:val="32"/>
          <w:szCs w:val="32"/>
          <w:lang w:val="en-US" w:eastAsia="zh-CN"/>
        </w:rPr>
        <w:t>-60min</w:t>
      </w:r>
    </w:p>
    <w:p>
      <w:pPr>
        <w:keepNext w:val="0"/>
        <w:keepLines w:val="0"/>
        <w:pageBreakBefore w:val="0"/>
        <w:widowControl w:val="0"/>
        <w:tabs>
          <w:tab w:val="left" w:pos="4185"/>
        </w:tabs>
        <w:kinsoku/>
        <w:wordWrap/>
        <w:overflowPunct/>
        <w:topLinePunct w:val="0"/>
        <w:autoSpaceDE/>
        <w:autoSpaceDN/>
        <w:bidi w:val="0"/>
        <w:adjustRightInd w:val="0"/>
        <w:snapToGrid w:val="0"/>
        <w:spacing w:line="560" w:lineRule="exact"/>
        <w:ind w:right="227" w:firstLine="0" w:firstLineChars="0"/>
        <w:jc w:val="left"/>
        <w:textAlignment w:val="auto"/>
        <w:rPr>
          <w:rFonts w:hint="eastAsia" w:ascii="仿宋" w:hAnsi="仿宋" w:eastAsia="仿宋" w:cs="仿宋"/>
          <w:b/>
          <w:color w:val="auto"/>
          <w:spacing w:val="20"/>
          <w:sz w:val="32"/>
          <w:szCs w:val="32"/>
        </w:rPr>
      </w:pPr>
      <w:r>
        <w:rPr>
          <w:rFonts w:hint="eastAsia" w:ascii="仿宋" w:hAnsi="仿宋" w:eastAsia="仿宋" w:cs="仿宋"/>
          <w:b/>
          <w:color w:val="auto"/>
          <w:spacing w:val="20"/>
          <w:sz w:val="32"/>
          <w:szCs w:val="32"/>
          <w:lang w:val="en-US" w:eastAsia="zh-CN"/>
        </w:rPr>
        <w:t>二、</w:t>
      </w:r>
      <w:r>
        <w:rPr>
          <w:rFonts w:hint="eastAsia" w:ascii="仿宋" w:hAnsi="仿宋" w:eastAsia="仿宋" w:cs="仿宋"/>
          <w:b/>
          <w:color w:val="auto"/>
          <w:spacing w:val="20"/>
          <w:sz w:val="32"/>
          <w:szCs w:val="32"/>
        </w:rPr>
        <w:t>功能</w:t>
      </w:r>
      <w:r>
        <w:rPr>
          <w:rFonts w:hint="eastAsia" w:ascii="仿宋" w:hAnsi="仿宋" w:eastAsia="仿宋" w:cs="仿宋"/>
          <w:b/>
          <w:color w:val="auto"/>
          <w:spacing w:val="20"/>
          <w:sz w:val="32"/>
          <w:szCs w:val="32"/>
          <w:lang w:val="en-US" w:eastAsia="zh-CN"/>
        </w:rPr>
        <w:t>要求</w:t>
      </w:r>
      <w:r>
        <w:rPr>
          <w:rFonts w:hint="eastAsia" w:ascii="仿宋" w:hAnsi="仿宋" w:eastAsia="仿宋" w:cs="仿宋"/>
          <w:b/>
          <w:color w:val="auto"/>
          <w:spacing w:val="20"/>
          <w:sz w:val="32"/>
          <w:szCs w:val="32"/>
        </w:rPr>
        <w:t>：</w:t>
      </w:r>
      <w:r>
        <w:rPr>
          <w:rFonts w:hint="eastAsia" w:ascii="仿宋" w:hAnsi="仿宋" w:eastAsia="仿宋" w:cs="仿宋"/>
          <w:b/>
          <w:color w:val="auto"/>
          <w:spacing w:val="20"/>
          <w:sz w:val="32"/>
          <w:szCs w:val="32"/>
        </w:rPr>
        <w:tab/>
      </w:r>
    </w:p>
    <w:p>
      <w:pPr>
        <w:keepNext w:val="0"/>
        <w:keepLines w:val="0"/>
        <w:pageBreakBefore w:val="0"/>
        <w:widowControl w:val="0"/>
        <w:numPr>
          <w:ilvl w:val="0"/>
          <w:numId w:val="11"/>
        </w:numPr>
        <w:kinsoku/>
        <w:wordWrap/>
        <w:overflowPunct/>
        <w:topLinePunct w:val="0"/>
        <w:autoSpaceDE/>
        <w:autoSpaceDN/>
        <w:bidi w:val="0"/>
        <w:adjustRightInd w:val="0"/>
        <w:snapToGrid w:val="0"/>
        <w:spacing w:line="560" w:lineRule="exact"/>
        <w:ind w:left="0" w:leftChars="0" w:right="227" w:firstLine="0" w:firstLineChars="0"/>
        <w:jc w:val="left"/>
        <w:textAlignment w:val="auto"/>
        <w:rPr>
          <w:rFonts w:hint="eastAsia" w:ascii="仿宋" w:hAnsi="仿宋" w:eastAsia="仿宋" w:cs="仿宋"/>
          <w:b w:val="0"/>
          <w:bCs w:val="0"/>
          <w:color w:val="auto"/>
          <w:spacing w:val="16"/>
          <w:sz w:val="32"/>
          <w:szCs w:val="32"/>
        </w:rPr>
      </w:pPr>
      <w:r>
        <w:rPr>
          <w:rFonts w:hint="eastAsia" w:ascii="仿宋" w:hAnsi="仿宋" w:eastAsia="仿宋" w:cs="仿宋"/>
          <w:b w:val="0"/>
          <w:bCs w:val="0"/>
          <w:color w:val="auto"/>
          <w:spacing w:val="16"/>
          <w:sz w:val="32"/>
          <w:szCs w:val="32"/>
          <w:lang w:val="en-US" w:eastAsia="zh-CN"/>
        </w:rPr>
        <w:t>具备</w:t>
      </w:r>
      <w:r>
        <w:rPr>
          <w:rFonts w:hint="eastAsia" w:ascii="仿宋" w:hAnsi="仿宋" w:eastAsia="仿宋" w:cs="仿宋"/>
          <w:b w:val="0"/>
          <w:bCs w:val="0"/>
          <w:color w:val="auto"/>
          <w:spacing w:val="16"/>
          <w:sz w:val="32"/>
          <w:szCs w:val="32"/>
        </w:rPr>
        <w:t>彩色眼底照相功能；</w:t>
      </w:r>
    </w:p>
    <w:p>
      <w:pPr>
        <w:keepNext w:val="0"/>
        <w:keepLines w:val="0"/>
        <w:pageBreakBefore w:val="0"/>
        <w:widowControl w:val="0"/>
        <w:numPr>
          <w:ilvl w:val="0"/>
          <w:numId w:val="11"/>
        </w:numPr>
        <w:kinsoku/>
        <w:wordWrap/>
        <w:overflowPunct/>
        <w:topLinePunct w:val="0"/>
        <w:autoSpaceDE/>
        <w:autoSpaceDN/>
        <w:bidi w:val="0"/>
        <w:adjustRightInd w:val="0"/>
        <w:snapToGrid w:val="0"/>
        <w:spacing w:line="560" w:lineRule="exact"/>
        <w:ind w:left="1" w:leftChars="0" w:right="227" w:firstLine="0" w:firstLineChars="0"/>
        <w:jc w:val="left"/>
        <w:textAlignment w:val="auto"/>
        <w:rPr>
          <w:rFonts w:hint="eastAsia" w:ascii="仿宋" w:hAnsi="仿宋" w:eastAsia="仿宋" w:cs="仿宋"/>
          <w:b w:val="0"/>
          <w:bCs w:val="0"/>
          <w:color w:val="auto"/>
          <w:spacing w:val="16"/>
          <w:sz w:val="32"/>
          <w:szCs w:val="32"/>
        </w:rPr>
      </w:pPr>
      <w:r>
        <w:rPr>
          <w:rFonts w:hint="eastAsia" w:ascii="仿宋" w:hAnsi="仿宋" w:eastAsia="仿宋" w:cs="仿宋"/>
          <w:color w:val="auto"/>
          <w:sz w:val="32"/>
          <w:szCs w:val="32"/>
        </w:rPr>
        <w:t>★</w:t>
      </w:r>
      <w:r>
        <w:rPr>
          <w:rFonts w:hint="eastAsia" w:ascii="仿宋" w:hAnsi="仿宋" w:eastAsia="仿宋" w:cs="仿宋"/>
          <w:b w:val="0"/>
          <w:bCs w:val="0"/>
          <w:color w:val="auto"/>
          <w:spacing w:val="16"/>
          <w:sz w:val="32"/>
          <w:szCs w:val="32"/>
          <w:lang w:val="en-US" w:eastAsia="zh-CN"/>
        </w:rPr>
        <w:t>具备</w:t>
      </w:r>
      <w:r>
        <w:rPr>
          <w:rFonts w:hint="eastAsia" w:ascii="仿宋" w:hAnsi="仿宋" w:eastAsia="仿宋" w:cs="仿宋"/>
          <w:b w:val="0"/>
          <w:bCs w:val="0"/>
          <w:color w:val="auto"/>
          <w:spacing w:val="16"/>
          <w:sz w:val="32"/>
          <w:szCs w:val="32"/>
        </w:rPr>
        <w:t>视网膜荧光血管造影功能，可进行视网膜荧光血管造影眼底图像的拍摄、记录及存储；</w:t>
      </w:r>
    </w:p>
    <w:p>
      <w:pPr>
        <w:keepNext w:val="0"/>
        <w:keepLines w:val="0"/>
        <w:pageBreakBefore w:val="0"/>
        <w:widowControl w:val="0"/>
        <w:numPr>
          <w:ilvl w:val="0"/>
          <w:numId w:val="11"/>
        </w:numPr>
        <w:kinsoku/>
        <w:wordWrap/>
        <w:overflowPunct/>
        <w:topLinePunct w:val="0"/>
        <w:autoSpaceDE/>
        <w:autoSpaceDN/>
        <w:bidi w:val="0"/>
        <w:adjustRightInd w:val="0"/>
        <w:snapToGrid w:val="0"/>
        <w:spacing w:line="560" w:lineRule="exact"/>
        <w:ind w:left="1" w:leftChars="0" w:right="227" w:firstLine="0" w:firstLineChars="0"/>
        <w:jc w:val="left"/>
        <w:textAlignment w:val="auto"/>
        <w:rPr>
          <w:rFonts w:hint="eastAsia" w:ascii="仿宋" w:hAnsi="仿宋" w:eastAsia="仿宋" w:cs="仿宋"/>
          <w:b w:val="0"/>
          <w:bCs w:val="0"/>
          <w:color w:val="auto"/>
          <w:kern w:val="10"/>
          <w:sz w:val="32"/>
          <w:szCs w:val="32"/>
        </w:rPr>
      </w:pPr>
      <w:r>
        <w:rPr>
          <w:rFonts w:hint="eastAsia" w:ascii="仿宋" w:hAnsi="仿宋" w:eastAsia="仿宋" w:cs="仿宋"/>
          <w:b w:val="0"/>
          <w:bCs w:val="0"/>
          <w:color w:val="auto"/>
          <w:sz w:val="32"/>
          <w:szCs w:val="32"/>
          <w:lang w:val="en-US" w:eastAsia="zh-CN"/>
        </w:rPr>
        <w:t>具备</w:t>
      </w:r>
      <w:r>
        <w:rPr>
          <w:rFonts w:hint="eastAsia" w:ascii="仿宋" w:hAnsi="仿宋" w:eastAsia="仿宋" w:cs="仿宋"/>
          <w:b w:val="0"/>
          <w:bCs w:val="0"/>
          <w:color w:val="auto"/>
          <w:sz w:val="32"/>
          <w:szCs w:val="32"/>
        </w:rPr>
        <w:t>红外监控免散瞳眼底照相功能；在免散瞳状态下可拍摄80</w:t>
      </w:r>
      <w:r>
        <w:rPr>
          <w:rFonts w:hint="eastAsia" w:ascii="仿宋" w:hAnsi="仿宋" w:eastAsia="仿宋" w:cs="仿宋"/>
          <w:b w:val="0"/>
          <w:bCs w:val="0"/>
          <w:color w:val="auto"/>
          <w:kern w:val="10"/>
          <w:sz w:val="32"/>
          <w:szCs w:val="32"/>
        </w:rPr>
        <w:t>°范围的眼底周边图像</w:t>
      </w:r>
      <w:r>
        <w:rPr>
          <w:rFonts w:hint="eastAsia" w:ascii="仿宋" w:hAnsi="仿宋" w:eastAsia="仿宋" w:cs="仿宋"/>
          <w:b w:val="0"/>
          <w:bCs w:val="0"/>
          <w:color w:val="auto"/>
          <w:kern w:val="10"/>
          <w:sz w:val="32"/>
          <w:szCs w:val="32"/>
          <w:lang w:eastAsia="zh-CN"/>
        </w:rPr>
        <w:t>；</w:t>
      </w:r>
    </w:p>
    <w:p>
      <w:pPr>
        <w:keepNext w:val="0"/>
        <w:keepLines w:val="0"/>
        <w:pageBreakBefore w:val="0"/>
        <w:widowControl w:val="0"/>
        <w:numPr>
          <w:ilvl w:val="0"/>
          <w:numId w:val="11"/>
        </w:numPr>
        <w:kinsoku/>
        <w:wordWrap/>
        <w:overflowPunct/>
        <w:topLinePunct w:val="0"/>
        <w:autoSpaceDE/>
        <w:autoSpaceDN/>
        <w:bidi w:val="0"/>
        <w:adjustRightInd w:val="0"/>
        <w:snapToGrid w:val="0"/>
        <w:spacing w:line="560" w:lineRule="exact"/>
        <w:ind w:left="1" w:leftChars="0" w:right="227" w:firstLine="0" w:firstLineChars="0"/>
        <w:jc w:val="left"/>
        <w:textAlignment w:val="auto"/>
        <w:rPr>
          <w:rFonts w:hint="eastAsia" w:ascii="仿宋" w:hAnsi="仿宋" w:eastAsia="仿宋" w:cs="仿宋"/>
          <w:b w:val="0"/>
          <w:bCs w:val="0"/>
          <w:color w:val="auto"/>
          <w:sz w:val="32"/>
          <w:szCs w:val="32"/>
          <w:u w:val="none"/>
        </w:rPr>
      </w:pPr>
      <w:r>
        <w:rPr>
          <w:rFonts w:hint="eastAsia" w:ascii="仿宋" w:hAnsi="仿宋" w:eastAsia="仿宋" w:cs="仿宋"/>
          <w:b w:val="0"/>
          <w:bCs w:val="0"/>
          <w:color w:val="auto"/>
          <w:spacing w:val="16"/>
          <w:sz w:val="32"/>
          <w:szCs w:val="32"/>
          <w:u w:val="none"/>
          <w:lang w:val="en-US" w:eastAsia="zh-CN"/>
        </w:rPr>
        <w:t>具备</w:t>
      </w:r>
      <w:r>
        <w:rPr>
          <w:rFonts w:hint="eastAsia" w:ascii="仿宋" w:hAnsi="仿宋" w:eastAsia="仿宋" w:cs="仿宋"/>
          <w:b w:val="0"/>
          <w:bCs w:val="0"/>
          <w:color w:val="auto"/>
          <w:spacing w:val="16"/>
          <w:sz w:val="32"/>
          <w:szCs w:val="32"/>
          <w:u w:val="none"/>
        </w:rPr>
        <w:t>无赤光眼底照相功能；</w:t>
      </w:r>
    </w:p>
    <w:p>
      <w:pPr>
        <w:keepNext w:val="0"/>
        <w:keepLines w:val="0"/>
        <w:pageBreakBefore w:val="0"/>
        <w:widowControl w:val="0"/>
        <w:numPr>
          <w:ilvl w:val="0"/>
          <w:numId w:val="11"/>
        </w:numPr>
        <w:kinsoku/>
        <w:wordWrap/>
        <w:overflowPunct/>
        <w:topLinePunct w:val="0"/>
        <w:autoSpaceDE/>
        <w:autoSpaceDN/>
        <w:bidi w:val="0"/>
        <w:adjustRightInd w:val="0"/>
        <w:snapToGrid w:val="0"/>
        <w:spacing w:line="560" w:lineRule="exact"/>
        <w:ind w:left="1" w:leftChars="0" w:right="227" w:firstLine="0" w:firstLineChars="0"/>
        <w:jc w:val="left"/>
        <w:textAlignment w:val="auto"/>
        <w:rPr>
          <w:rFonts w:hint="eastAsia" w:ascii="仿宋" w:hAnsi="仿宋" w:eastAsia="仿宋" w:cs="仿宋"/>
          <w:b w:val="0"/>
          <w:bCs w:val="0"/>
          <w:color w:val="auto"/>
          <w:sz w:val="32"/>
          <w:szCs w:val="32"/>
          <w:u w:val="none"/>
        </w:rPr>
      </w:pPr>
      <w:r>
        <w:rPr>
          <w:rFonts w:hint="eastAsia" w:ascii="仿宋" w:hAnsi="仿宋" w:eastAsia="仿宋" w:cs="仿宋"/>
          <w:b w:val="0"/>
          <w:bCs w:val="0"/>
          <w:color w:val="auto"/>
          <w:spacing w:val="20"/>
          <w:sz w:val="32"/>
          <w:szCs w:val="32"/>
          <w:u w:val="none"/>
          <w:lang w:val="en-US" w:eastAsia="zh-CN"/>
        </w:rPr>
        <w:t>具备</w:t>
      </w:r>
      <w:r>
        <w:rPr>
          <w:rFonts w:hint="eastAsia" w:ascii="仿宋" w:hAnsi="仿宋" w:eastAsia="仿宋" w:cs="仿宋"/>
          <w:b w:val="0"/>
          <w:bCs w:val="0"/>
          <w:color w:val="auto"/>
          <w:spacing w:val="20"/>
          <w:sz w:val="32"/>
          <w:szCs w:val="32"/>
          <w:u w:val="none"/>
        </w:rPr>
        <w:t>眼前节平面照相功能；</w:t>
      </w:r>
    </w:p>
    <w:p>
      <w:pPr>
        <w:keepNext w:val="0"/>
        <w:keepLines w:val="0"/>
        <w:pageBreakBefore w:val="0"/>
        <w:widowControl w:val="0"/>
        <w:kinsoku/>
        <w:wordWrap/>
        <w:overflowPunct/>
        <w:topLinePunct w:val="0"/>
        <w:autoSpaceDE/>
        <w:autoSpaceDN/>
        <w:bidi w:val="0"/>
        <w:adjustRightInd w:val="0"/>
        <w:snapToGrid w:val="0"/>
        <w:spacing w:line="560" w:lineRule="exact"/>
        <w:ind w:right="227"/>
        <w:jc w:val="left"/>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lang w:val="en-US" w:eastAsia="zh-CN"/>
        </w:rPr>
        <w:t>三、</w:t>
      </w:r>
      <w:r>
        <w:rPr>
          <w:rFonts w:hint="eastAsia" w:ascii="仿宋" w:hAnsi="仿宋" w:eastAsia="仿宋" w:cs="仿宋"/>
          <w:b/>
          <w:color w:val="auto"/>
          <w:sz w:val="32"/>
          <w:szCs w:val="32"/>
        </w:rPr>
        <w:t>工作站系统：</w:t>
      </w:r>
    </w:p>
    <w:p>
      <w:pPr>
        <w:keepNext w:val="0"/>
        <w:keepLines w:val="0"/>
        <w:pageBreakBefore w:val="0"/>
        <w:widowControl w:val="0"/>
        <w:kinsoku/>
        <w:wordWrap/>
        <w:overflowPunct/>
        <w:topLinePunct w:val="0"/>
        <w:autoSpaceDE/>
        <w:autoSpaceDN/>
        <w:bidi w:val="0"/>
        <w:adjustRightInd w:val="0"/>
        <w:snapToGrid w:val="0"/>
        <w:spacing w:line="560" w:lineRule="exact"/>
        <w:ind w:right="227" w:firstLine="0" w:firstLineChars="0"/>
        <w:jc w:val="left"/>
        <w:textAlignment w:val="auto"/>
        <w:rPr>
          <w:rFonts w:hint="eastAsia" w:ascii="仿宋" w:hAnsi="仿宋" w:eastAsia="仿宋" w:cs="仿宋"/>
          <w:b w:val="0"/>
          <w:bCs/>
          <w:color w:val="auto"/>
          <w:spacing w:val="20"/>
          <w:sz w:val="32"/>
          <w:szCs w:val="32"/>
        </w:rPr>
      </w:pPr>
      <w:r>
        <w:rPr>
          <w:rFonts w:hint="eastAsia" w:ascii="仿宋" w:hAnsi="仿宋" w:eastAsia="仿宋" w:cs="仿宋"/>
          <w:b w:val="0"/>
          <w:bCs/>
          <w:color w:val="auto"/>
          <w:spacing w:val="20"/>
          <w:sz w:val="32"/>
          <w:szCs w:val="32"/>
        </w:rPr>
        <w:t>1、图像处理系统：可对眼底图像进行亮度、对比度及色彩调节</w:t>
      </w:r>
      <w:r>
        <w:rPr>
          <w:rFonts w:hint="eastAsia" w:ascii="仿宋" w:hAnsi="仿宋" w:eastAsia="仿宋" w:cs="仿宋"/>
          <w:b w:val="0"/>
          <w:bCs/>
          <w:color w:val="auto"/>
          <w:spacing w:val="20"/>
          <w:sz w:val="32"/>
          <w:szCs w:val="32"/>
          <w:lang w:eastAsia="zh-CN"/>
        </w:rPr>
        <w:t>，</w:t>
      </w:r>
      <w:r>
        <w:rPr>
          <w:rFonts w:hint="eastAsia" w:ascii="仿宋" w:hAnsi="仿宋" w:eastAsia="仿宋" w:cs="仿宋"/>
          <w:b w:val="0"/>
          <w:bCs/>
          <w:color w:val="auto"/>
          <w:spacing w:val="20"/>
          <w:sz w:val="32"/>
          <w:szCs w:val="32"/>
        </w:rPr>
        <w:t>进行降噪、平滑、黑白反转、灰度拉伸等处理。</w:t>
      </w:r>
    </w:p>
    <w:p>
      <w:pPr>
        <w:keepNext w:val="0"/>
        <w:keepLines w:val="0"/>
        <w:pageBreakBefore w:val="0"/>
        <w:widowControl w:val="0"/>
        <w:kinsoku/>
        <w:wordWrap/>
        <w:overflowPunct/>
        <w:topLinePunct w:val="0"/>
        <w:autoSpaceDE/>
        <w:autoSpaceDN/>
        <w:bidi w:val="0"/>
        <w:adjustRightInd w:val="0"/>
        <w:snapToGrid w:val="0"/>
        <w:spacing w:line="560" w:lineRule="exact"/>
        <w:ind w:right="227" w:firstLine="0" w:firstLineChars="0"/>
        <w:jc w:val="left"/>
        <w:textAlignment w:val="auto"/>
        <w:rPr>
          <w:rFonts w:hint="eastAsia" w:ascii="仿宋" w:hAnsi="仿宋" w:eastAsia="仿宋" w:cs="仿宋"/>
          <w:b w:val="0"/>
          <w:bCs/>
          <w:color w:val="auto"/>
          <w:spacing w:val="20"/>
          <w:sz w:val="32"/>
          <w:szCs w:val="32"/>
        </w:rPr>
      </w:pPr>
      <w:r>
        <w:rPr>
          <w:rFonts w:hint="eastAsia" w:ascii="仿宋" w:hAnsi="仿宋" w:eastAsia="仿宋" w:cs="仿宋"/>
          <w:b w:val="0"/>
          <w:bCs/>
          <w:color w:val="auto"/>
          <w:spacing w:val="20"/>
          <w:sz w:val="32"/>
          <w:szCs w:val="32"/>
          <w:lang w:val="en-US" w:eastAsia="zh-CN"/>
        </w:rPr>
        <w:t>2</w:t>
      </w:r>
      <w:r>
        <w:rPr>
          <w:rFonts w:hint="eastAsia" w:ascii="仿宋" w:hAnsi="仿宋" w:eastAsia="仿宋" w:cs="仿宋"/>
          <w:b w:val="0"/>
          <w:bCs/>
          <w:color w:val="auto"/>
          <w:spacing w:val="20"/>
          <w:sz w:val="32"/>
          <w:szCs w:val="32"/>
        </w:rPr>
        <w:t>、拼图功能：可对各角度眼底图像进行黏贴、拼接，可生成大于120度的眼底图像；</w:t>
      </w:r>
    </w:p>
    <w:p>
      <w:pPr>
        <w:keepNext w:val="0"/>
        <w:keepLines w:val="0"/>
        <w:pageBreakBefore w:val="0"/>
        <w:widowControl w:val="0"/>
        <w:kinsoku/>
        <w:wordWrap/>
        <w:overflowPunct/>
        <w:topLinePunct w:val="0"/>
        <w:autoSpaceDE/>
        <w:autoSpaceDN/>
        <w:bidi w:val="0"/>
        <w:adjustRightInd w:val="0"/>
        <w:snapToGrid w:val="0"/>
        <w:spacing w:line="560" w:lineRule="exact"/>
        <w:ind w:right="227" w:firstLine="0" w:firstLineChars="0"/>
        <w:jc w:val="left"/>
        <w:textAlignment w:val="auto"/>
        <w:rPr>
          <w:rFonts w:hint="default" w:ascii="仿宋" w:hAnsi="仿宋" w:eastAsia="仿宋" w:cs="仿宋"/>
          <w:b w:val="0"/>
          <w:bCs/>
          <w:color w:val="auto"/>
          <w:spacing w:val="20"/>
          <w:sz w:val="32"/>
          <w:szCs w:val="32"/>
          <w:lang w:val="en-US" w:eastAsia="zh-CN"/>
        </w:rPr>
      </w:pPr>
      <w:r>
        <w:rPr>
          <w:rFonts w:hint="eastAsia" w:ascii="仿宋" w:hAnsi="仿宋" w:eastAsia="仿宋" w:cs="仿宋"/>
          <w:b w:val="0"/>
          <w:bCs/>
          <w:color w:val="auto"/>
          <w:spacing w:val="20"/>
          <w:sz w:val="32"/>
          <w:szCs w:val="32"/>
          <w:lang w:val="en-US" w:eastAsia="zh-CN"/>
        </w:rPr>
        <w:t>3</w:t>
      </w:r>
      <w:r>
        <w:rPr>
          <w:rFonts w:hint="eastAsia" w:ascii="仿宋" w:hAnsi="仿宋" w:eastAsia="仿宋" w:cs="仿宋"/>
          <w:b w:val="0"/>
          <w:bCs/>
          <w:color w:val="auto"/>
          <w:spacing w:val="20"/>
          <w:sz w:val="32"/>
          <w:szCs w:val="32"/>
        </w:rPr>
        <w:t>、病灶测量功能：能对任意形状病灶尺寸大小进行长度测量、面积测量或PD值测量。</w:t>
      </w:r>
    </w:p>
    <w:p>
      <w:pPr>
        <w:rPr>
          <w:rFonts w:hint="eastAsia" w:eastAsia="宋体"/>
          <w:lang w:val="en-US" w:eastAsia="zh-CN"/>
        </w:rPr>
      </w:pPr>
    </w:p>
    <w:p>
      <w:pPr>
        <w:jc w:val="center"/>
        <w:rPr>
          <w:rFonts w:hint="eastAsia" w:ascii="仿宋" w:hAnsi="仿宋" w:eastAsia="仿宋" w:cs="仿宋"/>
          <w:b/>
          <w:color w:val="auto"/>
          <w:kern w:val="0"/>
          <w:sz w:val="44"/>
          <w:szCs w:val="44"/>
        </w:rPr>
      </w:pPr>
      <w:r>
        <w:rPr>
          <w:rFonts w:hint="eastAsia"/>
        </w:rPr>
        <w:br w:type="page"/>
      </w:r>
      <w:r>
        <w:rPr>
          <w:rFonts w:hint="eastAsia" w:ascii="仿宋" w:hAnsi="仿宋" w:eastAsia="仿宋" w:cs="仿宋"/>
          <w:b/>
          <w:color w:val="auto"/>
          <w:kern w:val="0"/>
          <w:sz w:val="40"/>
          <w:szCs w:val="40"/>
          <w:lang w:val="en-US" w:eastAsia="zh-CN"/>
        </w:rPr>
        <w:t>2、</w:t>
      </w:r>
      <w:r>
        <w:rPr>
          <w:rFonts w:hint="eastAsia" w:ascii="仿宋" w:hAnsi="仿宋" w:eastAsia="仿宋" w:cs="仿宋"/>
          <w:b/>
          <w:color w:val="auto"/>
          <w:kern w:val="0"/>
          <w:sz w:val="40"/>
          <w:szCs w:val="40"/>
        </w:rPr>
        <w:t>电脑验光曲率仪参数</w:t>
      </w:r>
    </w:p>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仿宋"/>
          <w:b/>
          <w:color w:val="auto"/>
          <w:kern w:val="0"/>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eastAsia" w:ascii="仿宋" w:hAnsi="仿宋" w:eastAsia="仿宋" w:cs="仿宋"/>
          <w:b/>
          <w:bCs/>
          <w:color w:val="auto"/>
          <w:kern w:val="0"/>
          <w:sz w:val="32"/>
          <w:szCs w:val="32"/>
        </w:rPr>
      </w:pP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eastAsia="zh-CN"/>
        </w:rPr>
        <w:t>、</w:t>
      </w:r>
      <w:r>
        <w:rPr>
          <w:rFonts w:hint="eastAsia" w:ascii="仿宋" w:hAnsi="仿宋" w:eastAsia="仿宋" w:cs="仿宋"/>
          <w:b/>
          <w:bCs/>
          <w:color w:val="auto"/>
          <w:kern w:val="0"/>
          <w:sz w:val="32"/>
          <w:szCs w:val="32"/>
          <w:lang w:val="en-US" w:eastAsia="zh-CN"/>
        </w:rPr>
        <w:t>屈</w:t>
      </w:r>
      <w:r>
        <w:rPr>
          <w:rFonts w:hint="eastAsia" w:ascii="仿宋" w:hAnsi="仿宋" w:eastAsia="仿宋" w:cs="仿宋"/>
          <w:b/>
          <w:bCs/>
          <w:color w:val="auto"/>
          <w:kern w:val="0"/>
          <w:sz w:val="32"/>
          <w:szCs w:val="32"/>
        </w:rPr>
        <w:t>光测量范围:</w:t>
      </w:r>
    </w:p>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sz w:val="32"/>
          <w:szCs w:val="32"/>
        </w:rPr>
        <w:t>★</w:t>
      </w:r>
      <w:r>
        <w:rPr>
          <w:rFonts w:hint="eastAsia" w:ascii="仿宋" w:hAnsi="仿宋" w:eastAsia="仿宋" w:cs="仿宋"/>
          <w:color w:val="auto"/>
          <w:kern w:val="0"/>
          <w:sz w:val="32"/>
          <w:szCs w:val="32"/>
        </w:rPr>
        <w:t>1.1</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球镜 -</w:t>
      </w:r>
      <w:r>
        <w:rPr>
          <w:rFonts w:hint="eastAsia" w:ascii="仿宋" w:hAnsi="仿宋" w:eastAsia="仿宋" w:cs="仿宋"/>
          <w:color w:val="auto"/>
          <w:kern w:val="0"/>
          <w:sz w:val="32"/>
          <w:szCs w:val="32"/>
          <w:lang w:val="en-US" w:eastAsia="zh-CN"/>
        </w:rPr>
        <w:t>25</w:t>
      </w:r>
      <w:r>
        <w:rPr>
          <w:rFonts w:hint="eastAsia" w:ascii="仿宋" w:hAnsi="仿宋" w:eastAsia="仿宋" w:cs="仿宋"/>
          <w:color w:val="auto"/>
          <w:kern w:val="0"/>
          <w:sz w:val="32"/>
          <w:szCs w:val="32"/>
        </w:rPr>
        <w:t>.00到+25.00D(VD=12毫米)(0.12</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025D</w:t>
      </w:r>
      <w:r>
        <w:rPr>
          <w:rFonts w:hint="eastAsia" w:ascii="仿宋" w:hAnsi="仿宋" w:eastAsia="仿宋" w:cs="仿宋"/>
          <w:color w:val="auto"/>
          <w:kern w:val="0"/>
          <w:sz w:val="32"/>
          <w:szCs w:val="32"/>
          <w:lang w:val="en-US" w:eastAsia="zh-CN"/>
        </w:rPr>
        <w:t>两种</w:t>
      </w:r>
      <w:r>
        <w:rPr>
          <w:rFonts w:hint="eastAsia" w:ascii="仿宋" w:hAnsi="仿宋" w:eastAsia="仿宋" w:cs="仿宋"/>
          <w:color w:val="auto"/>
          <w:kern w:val="0"/>
          <w:sz w:val="32"/>
          <w:szCs w:val="32"/>
        </w:rPr>
        <w:t>增量</w:t>
      </w:r>
      <w:r>
        <w:rPr>
          <w:rFonts w:hint="eastAsia" w:ascii="仿宋" w:hAnsi="仿宋" w:eastAsia="仿宋" w:cs="仿宋"/>
          <w:color w:val="auto"/>
          <w:kern w:val="0"/>
          <w:sz w:val="32"/>
          <w:szCs w:val="32"/>
          <w:lang w:val="en-US" w:eastAsia="zh-CN"/>
        </w:rPr>
        <w:t>可选</w:t>
      </w:r>
      <w:r>
        <w:rPr>
          <w:rFonts w:hint="eastAsia" w:ascii="仿宋" w:hAnsi="仿宋" w:eastAsia="仿宋" w:cs="仿宋"/>
          <w:color w:val="auto"/>
          <w:kern w:val="0"/>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sz w:val="32"/>
          <w:szCs w:val="32"/>
        </w:rPr>
        <w:t>★</w:t>
      </w:r>
      <w:r>
        <w:rPr>
          <w:rFonts w:hint="eastAsia" w:ascii="仿宋" w:hAnsi="仿宋" w:eastAsia="仿宋" w:cs="仿宋"/>
          <w:color w:val="auto"/>
          <w:kern w:val="0"/>
          <w:sz w:val="32"/>
          <w:szCs w:val="32"/>
        </w:rPr>
        <w:t>1.2</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柱镜</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不低于</w:t>
      </w:r>
      <w:r>
        <w:rPr>
          <w:rFonts w:hint="eastAsia" w:ascii="仿宋" w:hAnsi="仿宋" w:eastAsia="仿宋" w:cs="仿宋"/>
          <w:color w:val="auto"/>
          <w:kern w:val="0"/>
          <w:sz w:val="32"/>
          <w:szCs w:val="32"/>
        </w:rPr>
        <w:t>0到±1</w:t>
      </w:r>
      <w:r>
        <w:rPr>
          <w:rFonts w:hint="eastAsia" w:ascii="仿宋" w:hAnsi="仿宋" w:eastAsia="仿宋" w:cs="仿宋"/>
          <w:color w:val="auto"/>
          <w:kern w:val="0"/>
          <w:sz w:val="32"/>
          <w:szCs w:val="32"/>
          <w:lang w:val="en-US" w:eastAsia="zh-CN"/>
        </w:rPr>
        <w:t>0</w:t>
      </w:r>
      <w:r>
        <w:rPr>
          <w:rFonts w:hint="eastAsia" w:ascii="仿宋" w:hAnsi="仿宋" w:eastAsia="仿宋" w:cs="仿宋"/>
          <w:color w:val="auto"/>
          <w:kern w:val="0"/>
          <w:sz w:val="32"/>
          <w:szCs w:val="32"/>
        </w:rPr>
        <w:t>D (0.12</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025D</w:t>
      </w:r>
      <w:r>
        <w:rPr>
          <w:rFonts w:hint="eastAsia" w:ascii="仿宋" w:hAnsi="仿宋" w:eastAsia="仿宋" w:cs="仿宋"/>
          <w:color w:val="auto"/>
          <w:kern w:val="0"/>
          <w:sz w:val="32"/>
          <w:szCs w:val="32"/>
          <w:lang w:val="en-US" w:eastAsia="zh-CN"/>
        </w:rPr>
        <w:t>两种</w:t>
      </w:r>
      <w:r>
        <w:rPr>
          <w:rFonts w:hint="eastAsia" w:ascii="仿宋" w:hAnsi="仿宋" w:eastAsia="仿宋" w:cs="仿宋"/>
          <w:color w:val="auto"/>
          <w:kern w:val="0"/>
          <w:sz w:val="32"/>
          <w:szCs w:val="32"/>
        </w:rPr>
        <w:t>增量</w:t>
      </w:r>
      <w:r>
        <w:rPr>
          <w:rFonts w:hint="eastAsia" w:ascii="仿宋" w:hAnsi="仿宋" w:eastAsia="仿宋" w:cs="仿宋"/>
          <w:color w:val="auto"/>
          <w:kern w:val="0"/>
          <w:sz w:val="32"/>
          <w:szCs w:val="32"/>
          <w:lang w:val="en-US" w:eastAsia="zh-CN"/>
        </w:rPr>
        <w:t>可选</w:t>
      </w:r>
      <w:r>
        <w:rPr>
          <w:rFonts w:hint="eastAsia" w:ascii="仿宋" w:hAnsi="仿宋" w:eastAsia="仿宋" w:cs="仿宋"/>
          <w:color w:val="auto"/>
          <w:kern w:val="0"/>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1.3</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柱镜轴位 0</w:t>
      </w:r>
      <w:r>
        <w:rPr>
          <w:rFonts w:hint="eastAsia" w:ascii="仿宋" w:hAnsi="仿宋" w:eastAsia="仿宋" w:cs="仿宋"/>
          <w:color w:val="auto"/>
          <w:kern w:val="0"/>
          <w:sz w:val="32"/>
          <w:szCs w:val="32"/>
          <w:vertAlign w:val="superscript"/>
        </w:rPr>
        <w:t xml:space="preserve">0 </w:t>
      </w:r>
      <w:r>
        <w:rPr>
          <w:rFonts w:hint="eastAsia" w:ascii="仿宋" w:hAnsi="仿宋" w:eastAsia="仿宋" w:cs="仿宋"/>
          <w:color w:val="auto"/>
          <w:kern w:val="0"/>
          <w:sz w:val="32"/>
          <w:szCs w:val="32"/>
        </w:rPr>
        <w:t>到 180</w:t>
      </w:r>
      <w:r>
        <w:rPr>
          <w:rFonts w:hint="eastAsia" w:ascii="仿宋" w:hAnsi="仿宋" w:eastAsia="仿宋" w:cs="仿宋"/>
          <w:color w:val="auto"/>
          <w:kern w:val="0"/>
          <w:sz w:val="32"/>
          <w:szCs w:val="32"/>
          <w:vertAlign w:val="superscript"/>
        </w:rPr>
        <w:t>0</w:t>
      </w:r>
      <w:r>
        <w:rPr>
          <w:rFonts w:hint="eastAsia" w:ascii="仿宋" w:hAnsi="仿宋" w:eastAsia="仿宋" w:cs="仿宋"/>
          <w:color w:val="auto"/>
          <w:kern w:val="0"/>
          <w:sz w:val="32"/>
          <w:szCs w:val="32"/>
        </w:rPr>
        <w:t xml:space="preserve"> (1</w:t>
      </w:r>
      <w:r>
        <w:rPr>
          <w:rFonts w:hint="eastAsia" w:ascii="仿宋" w:hAnsi="仿宋" w:eastAsia="仿宋" w:cs="仿宋"/>
          <w:color w:val="auto"/>
          <w:kern w:val="0"/>
          <w:sz w:val="32"/>
          <w:szCs w:val="32"/>
          <w:vertAlign w:val="superscript"/>
        </w:rPr>
        <w:t>0</w:t>
      </w:r>
      <w:r>
        <w:rPr>
          <w:rFonts w:hint="eastAsia" w:ascii="仿宋" w:hAnsi="仿宋" w:eastAsia="仿宋" w:cs="仿宋"/>
          <w:color w:val="auto"/>
          <w:kern w:val="0"/>
          <w:sz w:val="32"/>
          <w:szCs w:val="32"/>
        </w:rPr>
        <w:t>/ 5</w:t>
      </w:r>
      <w:r>
        <w:rPr>
          <w:rFonts w:hint="eastAsia" w:ascii="仿宋" w:hAnsi="仿宋" w:eastAsia="仿宋" w:cs="仿宋"/>
          <w:color w:val="auto"/>
          <w:kern w:val="0"/>
          <w:sz w:val="32"/>
          <w:szCs w:val="32"/>
          <w:vertAlign w:val="superscript"/>
        </w:rPr>
        <w:t>0</w:t>
      </w:r>
      <w:r>
        <w:rPr>
          <w:rFonts w:hint="eastAsia" w:ascii="仿宋" w:hAnsi="仿宋" w:eastAsia="仿宋" w:cs="仿宋"/>
          <w:color w:val="auto"/>
          <w:kern w:val="0"/>
          <w:sz w:val="32"/>
          <w:szCs w:val="32"/>
        </w:rPr>
        <w:t>增量)</w:t>
      </w:r>
    </w:p>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1.4</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最小瞳孔直径:</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rPr>
        <w:t>2毫米</w:t>
      </w:r>
    </w:p>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2</w:t>
      </w:r>
      <w:r>
        <w:rPr>
          <w:rFonts w:hint="eastAsia" w:ascii="仿宋" w:hAnsi="仿宋" w:eastAsia="仿宋" w:cs="仿宋"/>
          <w:b/>
          <w:bCs/>
          <w:color w:val="auto"/>
          <w:kern w:val="0"/>
          <w:sz w:val="32"/>
          <w:szCs w:val="32"/>
          <w:lang w:eastAsia="zh-CN"/>
        </w:rPr>
        <w:t>、</w:t>
      </w:r>
      <w:r>
        <w:rPr>
          <w:rFonts w:hint="eastAsia" w:ascii="仿宋" w:hAnsi="仿宋" w:eastAsia="仿宋" w:cs="仿宋"/>
          <w:b/>
          <w:bCs/>
          <w:color w:val="auto"/>
          <w:kern w:val="0"/>
          <w:sz w:val="32"/>
          <w:szCs w:val="32"/>
        </w:rPr>
        <w:t>角膜曲率测量范围:</w:t>
      </w:r>
    </w:p>
    <w:p>
      <w:pPr>
        <w:keepNext w:val="0"/>
        <w:keepLines w:val="0"/>
        <w:pageBreakBefore w:val="0"/>
        <w:widowControl w:val="0"/>
        <w:tabs>
          <w:tab w:val="left" w:pos="630"/>
        </w:tabs>
        <w:kinsoku/>
        <w:wordWrap/>
        <w:overflowPunct/>
        <w:topLinePunct w:val="0"/>
        <w:autoSpaceDE w:val="0"/>
        <w:autoSpaceDN w:val="0"/>
        <w:bidi w:val="0"/>
        <w:adjustRightInd w:val="0"/>
        <w:snapToGrid w:val="0"/>
        <w:spacing w:line="560" w:lineRule="exact"/>
        <w:textAlignment w:val="auto"/>
        <w:rPr>
          <w:rFonts w:hint="eastAsia" w:ascii="仿宋" w:hAnsi="仿宋" w:eastAsia="仿宋" w:cs="仿宋"/>
          <w:b w:val="0"/>
          <w:bCs/>
          <w:color w:val="auto"/>
          <w:kern w:val="0"/>
          <w:sz w:val="32"/>
          <w:szCs w:val="32"/>
          <w:lang w:eastAsia="zh-CN"/>
        </w:rPr>
      </w:pPr>
      <w:r>
        <w:rPr>
          <w:rFonts w:hint="eastAsia" w:ascii="仿宋" w:hAnsi="仿宋" w:eastAsia="仿宋" w:cs="仿宋"/>
          <w:b w:val="0"/>
          <w:bCs/>
          <w:color w:val="auto"/>
          <w:kern w:val="0"/>
          <w:sz w:val="32"/>
          <w:szCs w:val="32"/>
        </w:rPr>
        <w:t>2.1</w:t>
      </w:r>
      <w:r>
        <w:rPr>
          <w:rFonts w:hint="eastAsia" w:ascii="仿宋" w:hAnsi="仿宋" w:eastAsia="仿宋" w:cs="仿宋"/>
          <w:b w:val="0"/>
          <w:bCs/>
          <w:color w:val="auto"/>
          <w:kern w:val="0"/>
          <w:sz w:val="32"/>
          <w:szCs w:val="32"/>
          <w:lang w:val="en-US" w:eastAsia="zh-CN"/>
        </w:rPr>
        <w:t>、</w:t>
      </w:r>
      <w:r>
        <w:rPr>
          <w:rFonts w:hint="eastAsia" w:ascii="仿宋" w:hAnsi="仿宋" w:eastAsia="仿宋" w:cs="仿宋"/>
          <w:b w:val="0"/>
          <w:bCs/>
          <w:color w:val="auto"/>
          <w:kern w:val="0"/>
          <w:sz w:val="32"/>
          <w:szCs w:val="32"/>
        </w:rPr>
        <w:t>角膜曲率半径5.00到13.00毫米</w:t>
      </w:r>
      <w:r>
        <w:rPr>
          <w:rFonts w:hint="eastAsia" w:ascii="仿宋" w:hAnsi="仿宋" w:eastAsia="仿宋" w:cs="仿宋"/>
          <w:b w:val="0"/>
          <w:bCs/>
          <w:color w:val="auto"/>
          <w:kern w:val="0"/>
          <w:sz w:val="32"/>
          <w:szCs w:val="32"/>
          <w:lang w:eastAsia="zh-CN"/>
        </w:rPr>
        <w:t>（</w:t>
      </w:r>
      <w:r>
        <w:rPr>
          <w:rFonts w:hint="eastAsia" w:ascii="仿宋" w:hAnsi="仿宋" w:eastAsia="仿宋" w:cs="仿宋"/>
          <w:b w:val="0"/>
          <w:bCs/>
          <w:color w:val="auto"/>
          <w:kern w:val="0"/>
          <w:sz w:val="32"/>
          <w:szCs w:val="32"/>
        </w:rPr>
        <w:t>0.01毫米增量</w:t>
      </w:r>
      <w:r>
        <w:rPr>
          <w:rFonts w:hint="eastAsia" w:ascii="仿宋" w:hAnsi="仿宋" w:eastAsia="仿宋" w:cs="仿宋"/>
          <w:b w:val="0"/>
          <w:bCs/>
          <w:color w:val="auto"/>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2.2</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角膜</w:t>
      </w:r>
      <w:r>
        <w:rPr>
          <w:rFonts w:hint="eastAsia" w:ascii="仿宋" w:hAnsi="仿宋" w:eastAsia="仿宋" w:cs="仿宋"/>
          <w:color w:val="auto"/>
          <w:kern w:val="0"/>
          <w:sz w:val="32"/>
          <w:szCs w:val="32"/>
          <w:lang w:val="en-US" w:eastAsia="zh-CN"/>
        </w:rPr>
        <w:t>屈</w:t>
      </w:r>
      <w:r>
        <w:rPr>
          <w:rFonts w:hint="eastAsia" w:ascii="仿宋" w:hAnsi="仿宋" w:eastAsia="仿宋" w:cs="仿宋"/>
          <w:color w:val="auto"/>
          <w:kern w:val="0"/>
          <w:sz w:val="32"/>
          <w:szCs w:val="32"/>
        </w:rPr>
        <w:t>光度数 25.96到67.50D(n=1.3375) (0.12/025D增量)</w:t>
      </w:r>
    </w:p>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2.3</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角膜柱镜度数 0 到± 12D (/0.12/025D增量)</w:t>
      </w:r>
    </w:p>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2.4</w:t>
      </w:r>
      <w:r>
        <w:rPr>
          <w:rFonts w:hint="eastAsia" w:ascii="仿宋" w:hAnsi="仿宋" w:eastAsia="仿宋" w:cs="仿宋"/>
          <w:b/>
          <w:bCs/>
          <w:color w:val="auto"/>
          <w:kern w:val="0"/>
          <w:sz w:val="32"/>
          <w:szCs w:val="32"/>
          <w:lang w:eastAsia="zh-CN"/>
        </w:rPr>
        <w:t>、</w:t>
      </w:r>
      <w:r>
        <w:rPr>
          <w:rFonts w:hint="eastAsia" w:ascii="仿宋" w:hAnsi="仿宋" w:eastAsia="仿宋" w:cs="仿宋"/>
          <w:b/>
          <w:bCs/>
          <w:color w:val="auto"/>
          <w:kern w:val="0"/>
          <w:sz w:val="32"/>
          <w:szCs w:val="32"/>
        </w:rPr>
        <w:t>柱镜轴位 0</w:t>
      </w:r>
      <w:r>
        <w:rPr>
          <w:rFonts w:hint="eastAsia" w:ascii="仿宋" w:hAnsi="仿宋" w:eastAsia="仿宋" w:cs="仿宋"/>
          <w:b/>
          <w:bCs/>
          <w:color w:val="auto"/>
          <w:kern w:val="0"/>
          <w:sz w:val="32"/>
          <w:szCs w:val="32"/>
          <w:vertAlign w:val="superscript"/>
        </w:rPr>
        <w:t xml:space="preserve">0 </w:t>
      </w:r>
      <w:r>
        <w:rPr>
          <w:rFonts w:hint="eastAsia" w:ascii="仿宋" w:hAnsi="仿宋" w:eastAsia="仿宋" w:cs="仿宋"/>
          <w:b/>
          <w:bCs/>
          <w:color w:val="auto"/>
          <w:kern w:val="0"/>
          <w:sz w:val="32"/>
          <w:szCs w:val="32"/>
        </w:rPr>
        <w:t>到 180</w:t>
      </w:r>
      <w:r>
        <w:rPr>
          <w:rFonts w:hint="eastAsia" w:ascii="仿宋" w:hAnsi="仿宋" w:eastAsia="仿宋" w:cs="仿宋"/>
          <w:b/>
          <w:bCs/>
          <w:color w:val="auto"/>
          <w:kern w:val="0"/>
          <w:sz w:val="32"/>
          <w:szCs w:val="32"/>
          <w:vertAlign w:val="superscript"/>
        </w:rPr>
        <w:t>0</w:t>
      </w:r>
      <w:r>
        <w:rPr>
          <w:rFonts w:hint="eastAsia" w:ascii="仿宋" w:hAnsi="仿宋" w:eastAsia="仿宋" w:cs="仿宋"/>
          <w:b/>
          <w:bCs/>
          <w:color w:val="auto"/>
          <w:kern w:val="0"/>
          <w:sz w:val="32"/>
          <w:szCs w:val="32"/>
        </w:rPr>
        <w:t xml:space="preserve"> (1</w:t>
      </w:r>
      <w:r>
        <w:rPr>
          <w:rFonts w:hint="eastAsia" w:ascii="仿宋" w:hAnsi="仿宋" w:eastAsia="仿宋" w:cs="仿宋"/>
          <w:b/>
          <w:bCs/>
          <w:color w:val="auto"/>
          <w:kern w:val="0"/>
          <w:sz w:val="32"/>
          <w:szCs w:val="32"/>
          <w:vertAlign w:val="superscript"/>
        </w:rPr>
        <w:t>0</w:t>
      </w:r>
      <w:r>
        <w:rPr>
          <w:rFonts w:hint="eastAsia" w:ascii="仿宋" w:hAnsi="仿宋" w:eastAsia="仿宋" w:cs="仿宋"/>
          <w:b/>
          <w:bCs/>
          <w:color w:val="auto"/>
          <w:kern w:val="0"/>
          <w:sz w:val="32"/>
          <w:szCs w:val="32"/>
        </w:rPr>
        <w:t xml:space="preserve"> / 5</w:t>
      </w:r>
      <w:r>
        <w:rPr>
          <w:rFonts w:hint="eastAsia" w:ascii="仿宋" w:hAnsi="仿宋" w:eastAsia="仿宋" w:cs="仿宋"/>
          <w:b/>
          <w:bCs/>
          <w:color w:val="auto"/>
          <w:kern w:val="0"/>
          <w:sz w:val="32"/>
          <w:szCs w:val="32"/>
          <w:vertAlign w:val="superscript"/>
        </w:rPr>
        <w:t>0</w:t>
      </w:r>
      <w:r>
        <w:rPr>
          <w:rFonts w:hint="eastAsia" w:ascii="仿宋" w:hAnsi="仿宋" w:eastAsia="仿宋" w:cs="仿宋"/>
          <w:b/>
          <w:bCs/>
          <w:color w:val="auto"/>
          <w:kern w:val="0"/>
          <w:sz w:val="32"/>
          <w:szCs w:val="32"/>
        </w:rPr>
        <w:t xml:space="preserve"> 增量)</w:t>
      </w:r>
    </w:p>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w:t>
      </w: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瞳距测量范围 30到85毫米(1毫米增量)</w:t>
      </w:r>
    </w:p>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2.</w:t>
      </w:r>
      <w:r>
        <w:rPr>
          <w:rFonts w:hint="eastAsia" w:ascii="仿宋" w:hAnsi="仿宋" w:eastAsia="仿宋" w:cs="仿宋"/>
          <w:color w:val="auto"/>
          <w:kern w:val="0"/>
          <w:sz w:val="32"/>
          <w:szCs w:val="32"/>
          <w:lang w:val="en-US" w:eastAsia="zh-CN"/>
        </w:rPr>
        <w:t>6</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具备</w:t>
      </w:r>
      <w:r>
        <w:rPr>
          <w:rFonts w:hint="eastAsia" w:ascii="仿宋" w:hAnsi="仿宋" w:eastAsia="仿宋" w:cs="仿宋"/>
          <w:color w:val="auto"/>
          <w:kern w:val="0"/>
          <w:sz w:val="32"/>
          <w:szCs w:val="32"/>
        </w:rPr>
        <w:t>角膜尺寸测量</w:t>
      </w:r>
      <w:r>
        <w:rPr>
          <w:rFonts w:hint="eastAsia" w:ascii="仿宋" w:hAnsi="仿宋" w:eastAsia="仿宋" w:cs="仿宋"/>
          <w:color w:val="auto"/>
          <w:kern w:val="0"/>
          <w:sz w:val="32"/>
          <w:szCs w:val="32"/>
          <w:lang w:val="en-US" w:eastAsia="zh-CN"/>
        </w:rPr>
        <w:t>功能</w:t>
      </w:r>
    </w:p>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eastAsia" w:ascii="仿宋" w:hAnsi="仿宋" w:eastAsia="仿宋" w:cs="仿宋"/>
          <w:strike/>
          <w:dstrike w:val="0"/>
          <w:color w:val="auto"/>
          <w:kern w:val="0"/>
          <w:sz w:val="32"/>
          <w:szCs w:val="32"/>
        </w:rPr>
      </w:pPr>
      <w:r>
        <w:rPr>
          <w:rFonts w:hint="eastAsia" w:ascii="仿宋" w:hAnsi="仿宋" w:eastAsia="仿宋" w:cs="仿宋"/>
          <w:color w:val="auto"/>
          <w:kern w:val="0"/>
          <w:sz w:val="32"/>
          <w:szCs w:val="32"/>
        </w:rPr>
        <w:t>2.</w:t>
      </w:r>
      <w:r>
        <w:rPr>
          <w:rFonts w:hint="eastAsia" w:ascii="仿宋" w:hAnsi="仿宋" w:eastAsia="仿宋" w:cs="仿宋"/>
          <w:color w:val="auto"/>
          <w:kern w:val="0"/>
          <w:sz w:val="32"/>
          <w:szCs w:val="32"/>
          <w:lang w:val="en-US" w:eastAsia="zh-CN"/>
        </w:rPr>
        <w:t>7</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具备</w:t>
      </w:r>
      <w:r>
        <w:rPr>
          <w:rFonts w:hint="eastAsia" w:ascii="仿宋" w:hAnsi="仿宋" w:eastAsia="仿宋" w:cs="仿宋"/>
          <w:color w:val="auto"/>
          <w:kern w:val="0"/>
          <w:sz w:val="32"/>
          <w:szCs w:val="32"/>
        </w:rPr>
        <w:t>瞳孔尺寸测量</w:t>
      </w:r>
      <w:r>
        <w:rPr>
          <w:rFonts w:hint="eastAsia" w:ascii="仿宋" w:hAnsi="仿宋" w:eastAsia="仿宋" w:cs="仿宋"/>
          <w:color w:val="auto"/>
          <w:kern w:val="0"/>
          <w:sz w:val="32"/>
          <w:szCs w:val="32"/>
          <w:lang w:val="en-US" w:eastAsia="zh-CN"/>
        </w:rPr>
        <w:t>功能</w:t>
      </w:r>
    </w:p>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w:t>
      </w:r>
      <w:r>
        <w:rPr>
          <w:rFonts w:hint="eastAsia" w:ascii="仿宋" w:hAnsi="仿宋" w:eastAsia="仿宋" w:cs="仿宋"/>
          <w:color w:val="auto"/>
          <w:kern w:val="0"/>
          <w:sz w:val="32"/>
          <w:szCs w:val="32"/>
          <w:lang w:val="en-US" w:eastAsia="zh-CN"/>
        </w:rPr>
        <w:t>8</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自动跟踪和自动发射: Y方向, 自动发射</w:t>
      </w:r>
    </w:p>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rPr>
        <w:t>2.</w:t>
      </w:r>
      <w:r>
        <w:rPr>
          <w:rFonts w:hint="eastAsia" w:ascii="仿宋" w:hAnsi="仿宋" w:eastAsia="仿宋" w:cs="仿宋"/>
          <w:b w:val="0"/>
          <w:bCs/>
          <w:color w:val="auto"/>
          <w:kern w:val="0"/>
          <w:sz w:val="32"/>
          <w:szCs w:val="32"/>
          <w:lang w:val="en-US" w:eastAsia="zh-CN"/>
        </w:rPr>
        <w:t>9、显示：≥5.7</w:t>
      </w:r>
      <w:r>
        <w:rPr>
          <w:rFonts w:hint="eastAsia" w:ascii="仿宋" w:hAnsi="仿宋" w:eastAsia="仿宋" w:cs="仿宋"/>
          <w:b w:val="0"/>
          <w:bCs/>
          <w:color w:val="auto"/>
          <w:kern w:val="0"/>
          <w:sz w:val="32"/>
          <w:szCs w:val="32"/>
        </w:rPr>
        <w:t>英寸彩色显示器</w:t>
      </w:r>
    </w:p>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rPr>
        <w:t>2.</w:t>
      </w:r>
      <w:r>
        <w:rPr>
          <w:rFonts w:hint="eastAsia" w:ascii="仿宋" w:hAnsi="仿宋" w:eastAsia="仿宋" w:cs="仿宋"/>
          <w:b w:val="0"/>
          <w:bCs/>
          <w:color w:val="auto"/>
          <w:kern w:val="0"/>
          <w:sz w:val="32"/>
          <w:szCs w:val="32"/>
          <w:lang w:val="en-US" w:eastAsia="zh-CN"/>
        </w:rPr>
        <w:t>10</w:t>
      </w:r>
      <w:r>
        <w:rPr>
          <w:rFonts w:hint="eastAsia" w:ascii="仿宋" w:hAnsi="仿宋" w:eastAsia="仿宋" w:cs="仿宋"/>
          <w:b w:val="0"/>
          <w:bCs/>
          <w:color w:val="auto"/>
          <w:kern w:val="0"/>
          <w:sz w:val="32"/>
          <w:szCs w:val="32"/>
          <w:lang w:eastAsia="zh-CN"/>
        </w:rPr>
        <w:t>、</w:t>
      </w:r>
      <w:r>
        <w:rPr>
          <w:rFonts w:hint="eastAsia" w:ascii="仿宋" w:hAnsi="仿宋" w:eastAsia="仿宋" w:cs="仿宋"/>
          <w:b w:val="0"/>
          <w:bCs/>
          <w:color w:val="auto"/>
          <w:kern w:val="0"/>
          <w:sz w:val="32"/>
          <w:szCs w:val="32"/>
        </w:rPr>
        <w:t>内置热敏打印机</w:t>
      </w:r>
    </w:p>
    <w:p>
      <w:pPr>
        <w:pStyle w:val="14"/>
        <w:keepNext w:val="0"/>
        <w:keepLines w:val="0"/>
        <w:pageBreakBefore w:val="0"/>
        <w:widowControl w:val="0"/>
        <w:kinsoku/>
        <w:wordWrap/>
        <w:overflowPunct/>
        <w:topLinePunct w:val="0"/>
        <w:bidi w:val="0"/>
        <w:adjustRightInd w:val="0"/>
        <w:snapToGrid w:val="0"/>
        <w:spacing w:line="560" w:lineRule="exac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2.</w:t>
      </w:r>
      <w:r>
        <w:rPr>
          <w:rFonts w:hint="eastAsia" w:ascii="仿宋" w:hAnsi="仿宋" w:eastAsia="仿宋" w:cs="仿宋"/>
          <w:color w:val="auto"/>
          <w:kern w:val="0"/>
          <w:sz w:val="32"/>
          <w:szCs w:val="32"/>
          <w:lang w:val="en-US" w:eastAsia="zh-CN"/>
        </w:rPr>
        <w:t>11</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数据接口: RS-232C (输入/输出), USB接口</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LAN</w:t>
      </w:r>
    </w:p>
    <w:p>
      <w:pPr>
        <w:pStyle w:val="14"/>
        <w:keepNext w:val="0"/>
        <w:keepLines w:val="0"/>
        <w:pageBreakBefore w:val="0"/>
        <w:widowControl w:val="0"/>
        <w:numPr>
          <w:ilvl w:val="0"/>
          <w:numId w:val="0"/>
        </w:numPr>
        <w:kinsoku/>
        <w:wordWrap/>
        <w:overflowPunct/>
        <w:topLinePunct w:val="0"/>
        <w:bidi w:val="0"/>
        <w:adjustRightInd w:val="0"/>
        <w:snapToGrid w:val="0"/>
        <w:spacing w:line="560" w:lineRule="exact"/>
        <w:ind w:leftChars="0"/>
        <w:textAlignment w:val="auto"/>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lang w:val="en-US" w:eastAsia="zh-CN"/>
        </w:rPr>
        <w:t>3、具备自</w:t>
      </w:r>
      <w:r>
        <w:rPr>
          <w:rFonts w:hint="eastAsia" w:ascii="仿宋" w:hAnsi="仿宋" w:eastAsia="仿宋" w:cs="仿宋"/>
          <w:b/>
          <w:bCs/>
          <w:color w:val="auto"/>
          <w:kern w:val="0"/>
          <w:sz w:val="32"/>
          <w:szCs w:val="32"/>
        </w:rPr>
        <w:t>动对焦，自动测量</w:t>
      </w:r>
    </w:p>
    <w:p>
      <w:pPr>
        <w:pStyle w:val="14"/>
        <w:keepNext w:val="0"/>
        <w:keepLines w:val="0"/>
        <w:pageBreakBefore w:val="0"/>
        <w:widowControl w:val="0"/>
        <w:numPr>
          <w:ilvl w:val="0"/>
          <w:numId w:val="0"/>
        </w:numPr>
        <w:kinsoku/>
        <w:wordWrap/>
        <w:overflowPunct/>
        <w:topLinePunct w:val="0"/>
        <w:bidi w:val="0"/>
        <w:adjustRightInd w:val="0"/>
        <w:snapToGrid w:val="0"/>
        <w:spacing w:line="560" w:lineRule="exact"/>
        <w:ind w:leftChars="0"/>
        <w:textAlignment w:val="auto"/>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lang w:val="en-US" w:eastAsia="zh-CN"/>
        </w:rPr>
        <w:t>4、具备</w:t>
      </w:r>
      <w:r>
        <w:rPr>
          <w:rFonts w:hint="eastAsia" w:ascii="仿宋" w:hAnsi="仿宋" w:eastAsia="仿宋" w:cs="仿宋"/>
          <w:b/>
          <w:bCs/>
          <w:color w:val="auto"/>
          <w:kern w:val="0"/>
          <w:sz w:val="32"/>
          <w:szCs w:val="32"/>
        </w:rPr>
        <w:t>电动下颚托升降功能</w:t>
      </w:r>
    </w:p>
    <w:p>
      <w:pPr>
        <w:pStyle w:val="14"/>
        <w:keepNext w:val="0"/>
        <w:keepLines w:val="0"/>
        <w:pageBreakBefore w:val="0"/>
        <w:widowControl w:val="0"/>
        <w:numPr>
          <w:ilvl w:val="0"/>
          <w:numId w:val="0"/>
        </w:numPr>
        <w:kinsoku/>
        <w:wordWrap/>
        <w:overflowPunct/>
        <w:topLinePunct w:val="0"/>
        <w:bidi w:val="0"/>
        <w:adjustRightInd w:val="0"/>
        <w:snapToGrid w:val="0"/>
        <w:spacing w:line="560" w:lineRule="exact"/>
        <w:ind w:leftChars="0"/>
        <w:textAlignment w:val="auto"/>
        <w:rPr>
          <w:rFonts w:hint="eastAsia" w:ascii="仿宋" w:hAnsi="仿宋" w:eastAsia="仿宋" w:cs="仿宋"/>
          <w:b/>
          <w:bCs/>
          <w:color w:val="auto"/>
          <w:kern w:val="0"/>
          <w:sz w:val="32"/>
          <w:szCs w:val="32"/>
          <w:lang w:val="en-US" w:eastAsia="zh-CN"/>
        </w:rPr>
      </w:pPr>
      <w:r>
        <w:rPr>
          <w:rFonts w:hint="eastAsia" w:ascii="仿宋" w:hAnsi="仿宋" w:eastAsia="仿宋" w:cs="仿宋"/>
          <w:b/>
          <w:bCs/>
          <w:color w:val="auto"/>
          <w:kern w:val="0"/>
          <w:sz w:val="32"/>
          <w:szCs w:val="32"/>
          <w:lang w:val="en-US" w:eastAsia="zh-CN"/>
        </w:rPr>
        <w:t>5、具备电动升降台</w:t>
      </w:r>
    </w:p>
    <w:p>
      <w:pPr>
        <w:pStyle w:val="14"/>
        <w:keepNext w:val="0"/>
        <w:keepLines w:val="0"/>
        <w:pageBreakBefore w:val="0"/>
        <w:widowControl w:val="0"/>
        <w:numPr>
          <w:ilvl w:val="0"/>
          <w:numId w:val="0"/>
        </w:numPr>
        <w:kinsoku/>
        <w:wordWrap/>
        <w:overflowPunct/>
        <w:topLinePunct w:val="0"/>
        <w:bidi w:val="0"/>
        <w:adjustRightInd w:val="0"/>
        <w:snapToGrid w:val="0"/>
        <w:spacing w:line="560" w:lineRule="exact"/>
        <w:ind w:leftChars="0"/>
        <w:textAlignment w:val="auto"/>
        <w:rPr>
          <w:rFonts w:hint="default" w:ascii="仿宋" w:hAnsi="仿宋" w:eastAsia="仿宋" w:cs="仿宋"/>
          <w:b/>
          <w:bCs/>
          <w:color w:val="auto"/>
          <w:kern w:val="0"/>
          <w:sz w:val="32"/>
          <w:szCs w:val="32"/>
          <w:lang w:val="en-US" w:eastAsia="zh-CN"/>
        </w:rPr>
      </w:pPr>
    </w:p>
    <w:p>
      <w:pPr>
        <w:rPr>
          <w:rFonts w:hint="eastAsia" w:ascii="仿宋" w:hAnsi="仿宋" w:eastAsia="仿宋" w:cs="仿宋"/>
          <w:b/>
          <w:color w:val="FF0000"/>
          <w:sz w:val="36"/>
          <w:szCs w:val="36"/>
        </w:rPr>
      </w:pPr>
      <w:r>
        <w:rPr>
          <w:rFonts w:hint="eastAsia" w:ascii="仿宋" w:hAnsi="仿宋" w:eastAsia="仿宋" w:cs="仿宋"/>
          <w:b/>
          <w:color w:val="FF0000"/>
          <w:sz w:val="36"/>
          <w:szCs w:val="36"/>
        </w:rPr>
        <w:br w:type="page"/>
      </w:r>
    </w:p>
    <w:p>
      <w:pPr>
        <w:spacing w:line="500" w:lineRule="exact"/>
        <w:jc w:val="left"/>
        <w:outlineLvl w:val="0"/>
        <w:rPr>
          <w:rFonts w:ascii="仿宋" w:hAnsi="仿宋" w:eastAsia="仿宋" w:cs="仿宋"/>
          <w:b/>
          <w:color w:val="auto"/>
          <w:sz w:val="36"/>
          <w:szCs w:val="36"/>
        </w:rPr>
      </w:pPr>
      <w:bookmarkStart w:id="93" w:name="_GoBack"/>
      <w:r>
        <w:rPr>
          <w:rFonts w:hint="eastAsia" w:ascii="仿宋" w:hAnsi="仿宋" w:eastAsia="仿宋" w:cs="仿宋"/>
          <w:b/>
          <w:color w:val="auto"/>
          <w:sz w:val="36"/>
          <w:szCs w:val="36"/>
        </w:rPr>
        <w:t>商务要求：</w:t>
      </w:r>
    </w:p>
    <w:p>
      <w:pPr>
        <w:spacing w:line="500" w:lineRule="exact"/>
        <w:ind w:firstLine="560" w:firstLineChars="200"/>
        <w:rPr>
          <w:rFonts w:hint="eastAsia" w:ascii="仿宋" w:hAnsi="仿宋" w:eastAsia="仿宋" w:cs="仿宋"/>
          <w:b/>
          <w:color w:val="auto"/>
          <w:sz w:val="28"/>
          <w:szCs w:val="28"/>
          <w:lang w:eastAsia="zh-CN"/>
        </w:rPr>
      </w:pPr>
      <w:r>
        <w:rPr>
          <w:rFonts w:hint="eastAsia" w:ascii="仿宋" w:hAnsi="仿宋" w:eastAsia="仿宋" w:cs="仿宋"/>
          <w:b/>
          <w:color w:val="auto"/>
          <w:sz w:val="28"/>
          <w:szCs w:val="28"/>
        </w:rPr>
        <w:t>（一）交货时间：</w:t>
      </w:r>
      <w:r>
        <w:rPr>
          <w:rFonts w:hint="eastAsia" w:ascii="仿宋" w:hAnsi="仿宋" w:eastAsia="仿宋" w:cs="仿宋"/>
          <w:color w:val="auto"/>
          <w:sz w:val="28"/>
          <w:highlight w:val="none"/>
          <w:lang w:val="en-US" w:eastAsia="zh-CN"/>
        </w:rPr>
        <w:t>签订合同后30日前完成货物的交付、安装、培训等工作</w:t>
      </w:r>
      <w:r>
        <w:rPr>
          <w:rFonts w:hint="eastAsia" w:ascii="仿宋" w:hAnsi="仿宋" w:eastAsia="仿宋" w:cs="仿宋"/>
          <w:color w:val="auto"/>
          <w:sz w:val="28"/>
          <w:szCs w:val="28"/>
          <w:lang w:eastAsia="zh-CN"/>
        </w:rPr>
        <w:t>。</w:t>
      </w:r>
    </w:p>
    <w:p>
      <w:pPr>
        <w:spacing w:line="500" w:lineRule="exact"/>
        <w:ind w:firstLine="560" w:firstLineChars="200"/>
        <w:rPr>
          <w:rFonts w:ascii="仿宋" w:hAnsi="仿宋" w:eastAsia="仿宋" w:cs="仿宋"/>
          <w:b/>
          <w:color w:val="auto"/>
          <w:sz w:val="28"/>
          <w:szCs w:val="28"/>
        </w:rPr>
      </w:pPr>
      <w:r>
        <w:rPr>
          <w:rFonts w:hint="eastAsia" w:ascii="仿宋" w:hAnsi="仿宋" w:eastAsia="仿宋" w:cs="仿宋"/>
          <w:b/>
          <w:color w:val="auto"/>
          <w:sz w:val="28"/>
          <w:szCs w:val="28"/>
        </w:rPr>
        <w:t>（二）交货地点：</w:t>
      </w:r>
      <w:r>
        <w:rPr>
          <w:rFonts w:hint="eastAsia" w:ascii="仿宋" w:hAnsi="仿宋" w:eastAsia="仿宋" w:cs="仿宋"/>
          <w:color w:val="auto"/>
          <w:sz w:val="28"/>
          <w:szCs w:val="28"/>
        </w:rPr>
        <w:t>新疆医科大学第二附属医院采购人指定地点。</w:t>
      </w:r>
    </w:p>
    <w:p>
      <w:pPr>
        <w:spacing w:line="500" w:lineRule="exact"/>
        <w:ind w:firstLine="560" w:firstLineChars="200"/>
        <w:rPr>
          <w:rFonts w:ascii="仿宋" w:hAnsi="仿宋" w:eastAsia="仿宋" w:cs="仿宋"/>
          <w:b/>
          <w:color w:val="auto"/>
          <w:sz w:val="28"/>
          <w:szCs w:val="28"/>
        </w:rPr>
      </w:pPr>
      <w:r>
        <w:rPr>
          <w:rFonts w:hint="eastAsia" w:ascii="仿宋" w:hAnsi="仿宋" w:eastAsia="仿宋" w:cs="仿宋"/>
          <w:b/>
          <w:color w:val="auto"/>
          <w:sz w:val="28"/>
          <w:szCs w:val="28"/>
        </w:rPr>
        <w:t>（三）付款方式：</w:t>
      </w:r>
    </w:p>
    <w:p>
      <w:pPr>
        <w:spacing w:line="50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1、乙方在收到中标通知书之日起15个日内，向甲方提交合同总价10%的履约保函，担保期限涵盖至质保期满之日止。甲方收到保函后向乙方支付合同总价款20%的预付款；</w:t>
      </w:r>
    </w:p>
    <w:p>
      <w:pPr>
        <w:spacing w:line="50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2、剩余80％款在12月31</w:t>
      </w:r>
      <w:r>
        <w:rPr>
          <w:rFonts w:hint="eastAsia" w:ascii="仿宋" w:hAnsi="仿宋" w:eastAsia="仿宋" w:cs="仿宋"/>
          <w:b w:val="0"/>
          <w:bCs/>
          <w:color w:val="auto"/>
          <w:sz w:val="28"/>
          <w:szCs w:val="28"/>
          <w:lang w:val="en-US" w:eastAsia="zh-CN"/>
        </w:rPr>
        <w:t>日</w:t>
      </w:r>
      <w:r>
        <w:rPr>
          <w:rFonts w:hint="eastAsia" w:ascii="仿宋" w:hAnsi="仿宋" w:eastAsia="仿宋" w:cs="仿宋"/>
          <w:b w:val="0"/>
          <w:bCs/>
          <w:color w:val="auto"/>
          <w:sz w:val="28"/>
          <w:szCs w:val="28"/>
        </w:rPr>
        <w:t>前到货验收后付清，如疫情原因无法到货验收，双方协商付款方式。</w:t>
      </w:r>
    </w:p>
    <w:p>
      <w:pPr>
        <w:spacing w:line="50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3、甲方向乙方支付任何一笔款项前，乙方须提供符合甲方财务做账要求的正规发票，否则甲方有权拒付款项且不承担违约责任。</w:t>
      </w:r>
    </w:p>
    <w:p>
      <w:pPr>
        <w:spacing w:line="500" w:lineRule="exact"/>
        <w:ind w:firstLine="560" w:firstLineChars="200"/>
        <w:rPr>
          <w:rFonts w:ascii="仿宋" w:hAnsi="仿宋" w:eastAsia="仿宋" w:cs="仿宋"/>
          <w:b/>
          <w:color w:val="auto"/>
          <w:sz w:val="28"/>
          <w:szCs w:val="28"/>
        </w:rPr>
      </w:pPr>
      <w:r>
        <w:rPr>
          <w:rFonts w:hint="eastAsia" w:ascii="仿宋" w:hAnsi="仿宋" w:eastAsia="仿宋" w:cs="仿宋"/>
          <w:b/>
          <w:color w:val="auto"/>
          <w:sz w:val="28"/>
          <w:szCs w:val="28"/>
        </w:rPr>
        <w:t>（四）服务要求：</w:t>
      </w:r>
    </w:p>
    <w:p>
      <w:pPr>
        <w:pStyle w:val="50"/>
        <w:spacing w:before="0" w:line="500" w:lineRule="exact"/>
        <w:ind w:firstLine="560"/>
        <w:rPr>
          <w:rFonts w:ascii="仿宋" w:hAnsi="仿宋" w:eastAsia="仿宋" w:cs="仿宋"/>
          <w:color w:val="auto"/>
          <w:kern w:val="0"/>
          <w:sz w:val="28"/>
          <w:szCs w:val="28"/>
        </w:rPr>
      </w:pPr>
      <w:r>
        <w:rPr>
          <w:rFonts w:hint="eastAsia" w:ascii="仿宋" w:hAnsi="仿宋" w:eastAsia="仿宋" w:cs="仿宋"/>
          <w:color w:val="auto"/>
          <w:kern w:val="0"/>
          <w:sz w:val="28"/>
          <w:szCs w:val="28"/>
        </w:rPr>
        <w:t>1、自验收合格之日起质保期整机三年，质保期内产品出现任何非人为故障及质量问题免费上门服务，质保期满后只收取材料成本费，软件终身免费升级，硬件终身维修。</w:t>
      </w:r>
    </w:p>
    <w:p>
      <w:pPr>
        <w:pStyle w:val="50"/>
        <w:spacing w:before="0" w:line="500" w:lineRule="exact"/>
        <w:ind w:firstLine="560"/>
        <w:rPr>
          <w:rFonts w:ascii="仿宋" w:hAnsi="仿宋" w:eastAsia="仿宋" w:cs="仿宋"/>
          <w:color w:val="auto"/>
          <w:kern w:val="0"/>
          <w:sz w:val="28"/>
          <w:szCs w:val="28"/>
        </w:rPr>
      </w:pPr>
      <w:r>
        <w:rPr>
          <w:rFonts w:hint="eastAsia" w:ascii="仿宋" w:hAnsi="仿宋" w:eastAsia="仿宋" w:cs="仿宋"/>
          <w:color w:val="auto"/>
          <w:kern w:val="0"/>
          <w:sz w:val="28"/>
          <w:szCs w:val="28"/>
        </w:rPr>
        <w:t>2、响应时间：30分钟内响应，12小时内给出解决方案，24小时内服务人员到场解决。（提供承诺函并加盖公章）</w:t>
      </w:r>
    </w:p>
    <w:p>
      <w:pPr>
        <w:pStyle w:val="50"/>
        <w:spacing w:before="0" w:line="500" w:lineRule="exact"/>
        <w:ind w:firstLine="560"/>
        <w:rPr>
          <w:rFonts w:ascii="仿宋" w:hAnsi="仿宋" w:eastAsia="仿宋" w:cs="仿宋"/>
          <w:color w:val="auto"/>
          <w:kern w:val="0"/>
          <w:sz w:val="28"/>
          <w:szCs w:val="28"/>
        </w:rPr>
      </w:pPr>
      <w:r>
        <w:rPr>
          <w:rFonts w:hint="eastAsia" w:ascii="仿宋" w:hAnsi="仿宋" w:eastAsia="仿宋" w:cs="仿宋"/>
          <w:color w:val="auto"/>
          <w:kern w:val="0"/>
          <w:sz w:val="28"/>
          <w:szCs w:val="28"/>
        </w:rPr>
        <w:t>3、培训要求：供应商应提供现场技术培训，保证使用人员能够正确地使用设备各种功能（至少2次）。（提供承诺函并加盖公章）</w:t>
      </w:r>
    </w:p>
    <w:p>
      <w:pPr>
        <w:pStyle w:val="50"/>
        <w:spacing w:before="0" w:line="500" w:lineRule="exact"/>
        <w:ind w:firstLine="560"/>
        <w:rPr>
          <w:rFonts w:ascii="仿宋" w:hAnsi="仿宋" w:eastAsia="仿宋" w:cs="仿宋"/>
          <w:color w:val="auto"/>
          <w:kern w:val="0"/>
          <w:sz w:val="28"/>
          <w:szCs w:val="28"/>
        </w:rPr>
      </w:pPr>
      <w:r>
        <w:rPr>
          <w:rFonts w:hint="eastAsia" w:ascii="仿宋" w:hAnsi="仿宋" w:eastAsia="仿宋" w:cs="仿宋"/>
          <w:color w:val="auto"/>
          <w:kern w:val="0"/>
          <w:sz w:val="28"/>
          <w:szCs w:val="28"/>
        </w:rPr>
        <w:t>4、供应商向采购人提供全部合格有效证件、软件使用证、操作手册、维修手册、图纸各一套(如有)，提供全套专用维修工具，应标明配置、规格、承诺作为合同附件，与合同具有同等法律效力。</w:t>
      </w:r>
    </w:p>
    <w:p>
      <w:pPr>
        <w:pStyle w:val="50"/>
        <w:spacing w:before="0" w:line="500" w:lineRule="exact"/>
        <w:ind w:firstLine="560"/>
        <w:rPr>
          <w:rFonts w:ascii="仿宋" w:hAnsi="仿宋" w:eastAsia="仿宋" w:cs="仿宋"/>
          <w:color w:val="auto"/>
          <w:kern w:val="0"/>
          <w:sz w:val="28"/>
          <w:szCs w:val="28"/>
        </w:rPr>
      </w:pPr>
      <w:r>
        <w:rPr>
          <w:rFonts w:hint="eastAsia" w:ascii="仿宋" w:hAnsi="仿宋" w:eastAsia="仿宋" w:cs="仿宋"/>
          <w:color w:val="auto"/>
          <w:kern w:val="0"/>
          <w:sz w:val="28"/>
          <w:szCs w:val="28"/>
        </w:rPr>
        <w:t>5、货物抵达使用单位后，供应商应在三天内派工程技术人员到达现场，在院方技术人员和检验检疫人员在场的情况下开箱点货物，卸车搬运，安装调试均由供应商负责，供应商承担所有费用。</w:t>
      </w:r>
    </w:p>
    <w:p>
      <w:pPr>
        <w:pStyle w:val="50"/>
        <w:spacing w:before="0" w:line="500" w:lineRule="exact"/>
        <w:ind w:firstLine="560"/>
        <w:rPr>
          <w:rFonts w:ascii="仿宋" w:hAnsi="仿宋" w:eastAsia="仿宋" w:cs="仿宋"/>
          <w:color w:val="auto"/>
          <w:kern w:val="0"/>
          <w:sz w:val="28"/>
          <w:szCs w:val="28"/>
        </w:rPr>
      </w:pPr>
      <w:r>
        <w:rPr>
          <w:rFonts w:hint="eastAsia" w:ascii="仿宋" w:hAnsi="仿宋" w:eastAsia="仿宋" w:cs="仿宋"/>
          <w:color w:val="auto"/>
          <w:kern w:val="0"/>
          <w:sz w:val="28"/>
          <w:szCs w:val="28"/>
        </w:rPr>
        <w:t>6、供应商派技术部门负责人到达现场，确认售后服务内容和相关事项，同时提供招标产品的检测报告(或技术白皮书)。</w:t>
      </w:r>
    </w:p>
    <w:p>
      <w:pPr>
        <w:pStyle w:val="50"/>
        <w:spacing w:before="0" w:line="500" w:lineRule="exact"/>
        <w:ind w:firstLine="560"/>
        <w:rPr>
          <w:rFonts w:ascii="仿宋" w:hAnsi="仿宋" w:eastAsia="仿宋" w:cs="仿宋"/>
          <w:color w:val="auto"/>
          <w:kern w:val="0"/>
          <w:sz w:val="28"/>
          <w:szCs w:val="28"/>
        </w:rPr>
      </w:pPr>
      <w:r>
        <w:rPr>
          <w:rFonts w:hint="eastAsia" w:ascii="仿宋" w:hAnsi="仿宋" w:eastAsia="仿宋" w:cs="仿宋"/>
          <w:color w:val="auto"/>
          <w:kern w:val="0"/>
          <w:sz w:val="28"/>
          <w:szCs w:val="28"/>
        </w:rPr>
        <w:t>7、验收合格进入保修期的条件是：符合商务条款的全部内容、符合合同内所有硬件、软件功能及临床应用培训的全部要求，采购人代表和有关专家签字、验收并有买方盖章为合格有效日期。依据合同逐项验收,如有不符合项即作为不合格产品,供应商承担一切责任；</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b/>
          <w:bCs/>
          <w:color w:val="auto"/>
          <w:sz w:val="28"/>
          <w:szCs w:val="28"/>
        </w:rPr>
        <w:t>（五）其它要求：提供投标设备的检测报告或技术白皮书</w:t>
      </w:r>
    </w:p>
    <w:p>
      <w:pPr>
        <w:spacing w:line="500" w:lineRule="exact"/>
        <w:ind w:firstLine="560"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（六）验收：</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1、严格按照招标文件要求和中标供应商响应文件内容进行验收。</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2、严格按照政府采购相关法律法规以的要求进行验收。</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3、采购人可根据项目情况邀请专家进行验收。</w:t>
      </w:r>
    </w:p>
    <w:bookmarkEnd w:id="93"/>
    <w:p>
      <w:pPr>
        <w:pStyle w:val="9"/>
        <w:rPr>
          <w:rFonts w:hint="eastAsia"/>
          <w:lang w:val="en-US" w:eastAsia="zh-CN"/>
        </w:rPr>
      </w:pPr>
    </w:p>
    <w:p>
      <w:pPr>
        <w:rPr>
          <w:rFonts w:hint="eastAsia"/>
          <w:lang w:val="en-US" w:eastAsia="zh-CN"/>
        </w:rPr>
      </w:pPr>
      <w:r>
        <w:rPr>
          <w:rFonts w:hint="eastAsia"/>
          <w:lang w:val="en-US" w:eastAsia="zh-CN"/>
        </w:rPr>
        <w:br w:type="page"/>
      </w:r>
    </w:p>
    <w:p>
      <w:pPr>
        <w:rPr>
          <w:rFonts w:hint="eastAsia"/>
          <w:lang w:val="en-US" w:eastAsia="zh-CN"/>
        </w:rPr>
      </w:pPr>
    </w:p>
    <w:p>
      <w:pPr>
        <w:pStyle w:val="3"/>
        <w:ind w:left="0" w:firstLine="0"/>
        <w:rPr>
          <w:sz w:val="28"/>
        </w:rPr>
      </w:pPr>
      <w:r>
        <w:rPr>
          <w:rFonts w:hint="eastAsia"/>
        </w:rPr>
        <w:t>第四章、合同</w:t>
      </w:r>
      <w:bookmarkEnd w:id="50"/>
      <w:bookmarkEnd w:id="51"/>
      <w:bookmarkEnd w:id="52"/>
      <w:bookmarkEnd w:id="53"/>
    </w:p>
    <w:p>
      <w:pPr>
        <w:ind w:firstLine="2800" w:firstLineChars="1000"/>
        <w:rPr>
          <w:rFonts w:ascii="仿宋" w:hAnsi="仿宋" w:eastAsia="仿宋"/>
          <w:color w:val="000000"/>
          <w:sz w:val="28"/>
        </w:rPr>
      </w:pPr>
      <w:r>
        <w:rPr>
          <w:rFonts w:hint="eastAsia" w:ascii="仿宋" w:hAnsi="仿宋" w:eastAsia="仿宋"/>
          <w:color w:val="000000"/>
          <w:sz w:val="28"/>
        </w:rPr>
        <w:t>（具体以实际签订合同为主）</w:t>
      </w:r>
    </w:p>
    <w:p>
      <w:pPr>
        <w:spacing w:line="560" w:lineRule="exact"/>
        <w:rPr>
          <w:rFonts w:ascii="仿宋" w:hAnsi="仿宋" w:eastAsia="仿宋" w:cs="仿宋"/>
          <w:color w:val="FF0000"/>
        </w:rPr>
      </w:pPr>
    </w:p>
    <w:p>
      <w:pPr>
        <w:spacing w:line="560" w:lineRule="exact"/>
        <w:rPr>
          <w:rFonts w:ascii="宋体" w:hAnsi="宋体" w:cs="宋体"/>
          <w:b/>
          <w:sz w:val="44"/>
          <w:szCs w:val="44"/>
        </w:rPr>
      </w:pPr>
      <w:r>
        <w:rPr>
          <w:rFonts w:hint="eastAsia" w:ascii="仿宋" w:hAnsi="仿宋" w:eastAsia="仿宋" w:cs="仿宋"/>
          <w:color w:val="FF0000"/>
        </w:rPr>
        <w:t xml:space="preserve">                    </w:t>
      </w:r>
      <w:r>
        <w:rPr>
          <w:rFonts w:hint="eastAsia" w:ascii="宋体" w:hAnsi="宋体" w:cs="宋体"/>
          <w:b/>
          <w:sz w:val="44"/>
          <w:szCs w:val="44"/>
        </w:rPr>
        <w:t>新疆医科大学第二附属医院</w:t>
      </w:r>
    </w:p>
    <w:p>
      <w:pPr>
        <w:spacing w:line="560" w:lineRule="exact"/>
        <w:ind w:firstLine="601"/>
        <w:jc w:val="center"/>
        <w:rPr>
          <w:rFonts w:ascii="宋体" w:hAnsi="宋体" w:cs="宋体"/>
          <w:b/>
          <w:sz w:val="44"/>
          <w:szCs w:val="44"/>
        </w:rPr>
      </w:pPr>
      <w:r>
        <w:rPr>
          <w:rFonts w:hint="eastAsia" w:ascii="宋体" w:hAnsi="宋体" w:cs="宋体"/>
          <w:b/>
          <w:sz w:val="44"/>
          <w:szCs w:val="44"/>
        </w:rPr>
        <w:t>采购安装合同书</w:t>
      </w:r>
    </w:p>
    <w:p>
      <w:pPr>
        <w:spacing w:line="560" w:lineRule="exact"/>
        <w:ind w:firstLine="601"/>
        <w:jc w:val="center"/>
        <w:rPr>
          <w:rFonts w:ascii="宋体" w:hAnsi="宋体" w:cs="宋体"/>
          <w:b/>
          <w:sz w:val="32"/>
          <w:szCs w:val="32"/>
        </w:rPr>
      </w:pPr>
    </w:p>
    <w:p>
      <w:pPr>
        <w:spacing w:line="560" w:lineRule="exact"/>
        <w:rPr>
          <w:rFonts w:ascii="宋体" w:hAnsi="宋体" w:cs="宋体"/>
          <w:sz w:val="24"/>
        </w:rPr>
      </w:pPr>
    </w:p>
    <w:p>
      <w:pPr>
        <w:spacing w:line="560" w:lineRule="exact"/>
        <w:rPr>
          <w:rFonts w:ascii="宋体" w:hAnsi="宋体" w:cs="宋体"/>
          <w:sz w:val="24"/>
        </w:rPr>
      </w:pPr>
    </w:p>
    <w:p>
      <w:pPr>
        <w:spacing w:line="560" w:lineRule="exact"/>
        <w:ind w:firstLine="1350" w:firstLineChars="450"/>
        <w:rPr>
          <w:rFonts w:ascii="宋体" w:hAnsi="宋体" w:cs="宋体"/>
          <w:sz w:val="30"/>
          <w:szCs w:val="30"/>
        </w:rPr>
      </w:pPr>
      <w:r>
        <w:rPr>
          <w:rFonts w:hint="eastAsia" w:ascii="宋体" w:hAnsi="宋体" w:cs="宋体"/>
          <w:sz w:val="30"/>
          <w:szCs w:val="30"/>
        </w:rPr>
        <w:t>买    方：新疆医科大学第二附属医院</w:t>
      </w:r>
    </w:p>
    <w:p>
      <w:pPr>
        <w:spacing w:line="560" w:lineRule="exact"/>
        <w:ind w:firstLine="1350" w:firstLineChars="450"/>
        <w:rPr>
          <w:rFonts w:ascii="宋体" w:hAnsi="宋体" w:cs="宋体"/>
          <w:sz w:val="30"/>
          <w:szCs w:val="30"/>
        </w:rPr>
      </w:pPr>
    </w:p>
    <w:p>
      <w:pPr>
        <w:spacing w:line="560" w:lineRule="exact"/>
        <w:ind w:firstLine="1350" w:firstLineChars="450"/>
        <w:rPr>
          <w:rFonts w:ascii="宋体" w:hAnsi="宋体" w:cs="宋体"/>
          <w:color w:val="FF0000"/>
          <w:sz w:val="30"/>
          <w:szCs w:val="30"/>
        </w:rPr>
      </w:pPr>
      <w:r>
        <w:rPr>
          <w:rFonts w:hint="eastAsia" w:ascii="宋体" w:hAnsi="宋体" w:cs="宋体"/>
          <w:sz w:val="30"/>
          <w:szCs w:val="30"/>
        </w:rPr>
        <w:t>卖    方：</w:t>
      </w:r>
    </w:p>
    <w:p>
      <w:pPr>
        <w:spacing w:line="520" w:lineRule="exact"/>
        <w:ind w:firstLine="1200" w:firstLineChars="400"/>
        <w:rPr>
          <w:rFonts w:ascii="宋体" w:hAnsi="宋体" w:cs="宋体"/>
          <w:sz w:val="30"/>
          <w:szCs w:val="30"/>
        </w:rPr>
      </w:pPr>
    </w:p>
    <w:p>
      <w:pPr>
        <w:spacing w:line="560" w:lineRule="exact"/>
        <w:ind w:firstLine="1350" w:firstLineChars="450"/>
        <w:rPr>
          <w:rFonts w:ascii="宋体" w:hAnsi="宋体" w:cs="宋体"/>
          <w:sz w:val="30"/>
          <w:szCs w:val="30"/>
        </w:rPr>
      </w:pPr>
      <w:r>
        <w:rPr>
          <w:rFonts w:hint="eastAsia" w:ascii="宋体" w:hAnsi="宋体" w:cs="宋体"/>
          <w:sz w:val="30"/>
          <w:szCs w:val="30"/>
        </w:rPr>
        <w:t>签约地点：新疆乌鲁木齐市</w:t>
      </w:r>
    </w:p>
    <w:p>
      <w:pPr>
        <w:spacing w:line="560" w:lineRule="exact"/>
        <w:ind w:firstLine="1350" w:firstLineChars="450"/>
        <w:rPr>
          <w:rFonts w:ascii="宋体" w:hAnsi="宋体" w:cs="宋体"/>
          <w:sz w:val="30"/>
          <w:szCs w:val="30"/>
        </w:rPr>
      </w:pPr>
    </w:p>
    <w:p>
      <w:pPr>
        <w:spacing w:line="560" w:lineRule="exact"/>
        <w:ind w:firstLine="1350" w:firstLineChars="450"/>
        <w:rPr>
          <w:rFonts w:ascii="宋体" w:hAnsi="宋体" w:cs="宋体"/>
          <w:sz w:val="30"/>
          <w:szCs w:val="30"/>
        </w:rPr>
      </w:pPr>
      <w:r>
        <w:rPr>
          <w:rFonts w:hint="eastAsia" w:ascii="宋体" w:hAnsi="宋体" w:cs="宋体"/>
          <w:sz w:val="30"/>
          <w:szCs w:val="30"/>
        </w:rPr>
        <w:t>签约日期：</w:t>
      </w:r>
    </w:p>
    <w:p>
      <w:pPr>
        <w:spacing w:line="560" w:lineRule="exact"/>
        <w:ind w:firstLine="1350" w:firstLineChars="450"/>
        <w:rPr>
          <w:rFonts w:ascii="宋体" w:hAnsi="宋体" w:cs="宋体"/>
          <w:sz w:val="30"/>
          <w:szCs w:val="30"/>
        </w:rPr>
      </w:pPr>
    </w:p>
    <w:p>
      <w:pPr>
        <w:spacing w:line="560" w:lineRule="exact"/>
        <w:ind w:firstLine="1350" w:firstLineChars="450"/>
        <w:rPr>
          <w:rFonts w:ascii="宋体" w:hAnsi="宋体" w:cs="宋体"/>
          <w:color w:val="FF0000"/>
          <w:sz w:val="30"/>
          <w:szCs w:val="30"/>
        </w:rPr>
      </w:pPr>
      <w:r>
        <w:rPr>
          <w:rFonts w:hint="eastAsia" w:ascii="宋体" w:hAnsi="宋体" w:cs="宋体"/>
          <w:sz w:val="30"/>
          <w:szCs w:val="30"/>
        </w:rPr>
        <w:t>合同编号：</w:t>
      </w:r>
    </w:p>
    <w:p>
      <w:pPr>
        <w:spacing w:line="560" w:lineRule="exact"/>
        <w:rPr>
          <w:rFonts w:ascii="宋体" w:hAnsi="宋体" w:cs="宋体"/>
          <w:sz w:val="30"/>
          <w:szCs w:val="30"/>
        </w:rPr>
      </w:pPr>
    </w:p>
    <w:p>
      <w:pPr>
        <w:spacing w:line="560" w:lineRule="exact"/>
        <w:rPr>
          <w:rFonts w:ascii="宋体" w:hAnsi="宋体" w:cs="宋体"/>
          <w:sz w:val="24"/>
        </w:rPr>
      </w:pPr>
    </w:p>
    <w:p>
      <w:pPr>
        <w:spacing w:line="360" w:lineRule="auto"/>
        <w:jc w:val="center"/>
        <w:rPr>
          <w:rFonts w:ascii="宋体" w:hAnsi="宋体" w:cs="宋体"/>
          <w:sz w:val="28"/>
          <w:szCs w:val="28"/>
        </w:rPr>
      </w:pPr>
      <w:r>
        <w:rPr>
          <w:rFonts w:hint="eastAsia" w:ascii="宋体" w:hAnsi="宋体" w:cs="宋体"/>
          <w:sz w:val="28"/>
          <w:szCs w:val="28"/>
        </w:rPr>
        <w:t>二零二  年  月</w:t>
      </w:r>
    </w:p>
    <w:p>
      <w:pPr>
        <w:widowControl/>
        <w:jc w:val="left"/>
        <w:rPr>
          <w:rFonts w:ascii="宋体" w:hAnsi="宋体" w:cs="宋体"/>
          <w:sz w:val="24"/>
        </w:rPr>
      </w:pPr>
      <w:r>
        <w:rPr>
          <w:rFonts w:ascii="宋体" w:hAnsi="宋体" w:cs="宋体"/>
          <w:sz w:val="24"/>
        </w:rPr>
        <w:br w:type="page"/>
      </w:r>
    </w:p>
    <w:p>
      <w:pPr>
        <w:spacing w:line="360" w:lineRule="auto"/>
        <w:rPr>
          <w:rFonts w:ascii="宋体" w:hAnsi="宋体" w:cs="宋体"/>
          <w:sz w:val="24"/>
        </w:rPr>
      </w:pPr>
      <w:r>
        <w:rPr>
          <w:rFonts w:hint="eastAsia" w:ascii="宋体" w:hAnsi="宋体" w:cs="宋体"/>
          <w:sz w:val="24"/>
        </w:rPr>
        <w:t>甲方（买方）：新疆医科大学第二附属医院</w:t>
      </w:r>
    </w:p>
    <w:p>
      <w:pPr>
        <w:spacing w:line="360" w:lineRule="auto"/>
        <w:rPr>
          <w:rFonts w:ascii="宋体" w:hAnsi="宋体" w:cs="宋体"/>
          <w:sz w:val="24"/>
        </w:rPr>
      </w:pPr>
      <w:r>
        <w:rPr>
          <w:rFonts w:hint="eastAsia" w:ascii="宋体" w:hAnsi="宋体" w:cs="宋体"/>
          <w:sz w:val="24"/>
        </w:rPr>
        <w:t>地址：乌鲁木齐市南湖东路北二巷38号</w:t>
      </w:r>
    </w:p>
    <w:p>
      <w:pPr>
        <w:spacing w:line="360" w:lineRule="auto"/>
        <w:rPr>
          <w:rFonts w:ascii="宋体" w:hAnsi="宋体" w:cs="宋体"/>
          <w:sz w:val="24"/>
        </w:rPr>
      </w:pPr>
      <w:r>
        <w:rPr>
          <w:rFonts w:hint="eastAsia" w:ascii="宋体" w:hAnsi="宋体" w:cs="宋体"/>
          <w:sz w:val="24"/>
        </w:rPr>
        <w:t>电话：0991-4609101</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乙方（卖方）：</w:t>
      </w:r>
    </w:p>
    <w:p>
      <w:pPr>
        <w:spacing w:line="360" w:lineRule="auto"/>
        <w:rPr>
          <w:rFonts w:ascii="宋体" w:hAnsi="宋体" w:cs="宋体"/>
          <w:sz w:val="24"/>
        </w:rPr>
      </w:pPr>
      <w:r>
        <w:rPr>
          <w:rFonts w:hint="eastAsia" w:ascii="宋体" w:hAnsi="宋体" w:cs="宋体"/>
          <w:sz w:val="24"/>
        </w:rPr>
        <w:t>地址：</w:t>
      </w:r>
    </w:p>
    <w:p>
      <w:pPr>
        <w:spacing w:line="360" w:lineRule="auto"/>
        <w:rPr>
          <w:rFonts w:ascii="宋体" w:hAnsi="宋体" w:cs="宋体"/>
          <w:sz w:val="24"/>
        </w:rPr>
      </w:pPr>
      <w:r>
        <w:rPr>
          <w:rFonts w:hint="eastAsia" w:ascii="宋体" w:hAnsi="宋体" w:cs="宋体"/>
          <w:sz w:val="24"/>
        </w:rPr>
        <w:t xml:space="preserve">电话： </w:t>
      </w:r>
    </w:p>
    <w:p>
      <w:pPr>
        <w:spacing w:line="360" w:lineRule="auto"/>
        <w:ind w:firstLine="480" w:firstLineChars="200"/>
        <w:rPr>
          <w:rFonts w:ascii="宋体" w:hAnsi="宋体" w:cs="宋体"/>
          <w:sz w:val="24"/>
        </w:rPr>
      </w:pPr>
      <w:r>
        <w:rPr>
          <w:rFonts w:hint="eastAsia" w:ascii="宋体" w:hAnsi="宋体" w:cs="宋体"/>
          <w:sz w:val="24"/>
        </w:rPr>
        <w:t>新疆医科大学第二附属医院（以下简称甲方）与</w:t>
      </w:r>
      <w:r>
        <w:rPr>
          <w:rFonts w:hint="eastAsia" w:ascii="宋体" w:hAnsi="宋体" w:cs="宋体"/>
          <w:sz w:val="24"/>
          <w:u w:val="single"/>
        </w:rPr>
        <w:t xml:space="preserve">                   （以</w:t>
      </w:r>
      <w:r>
        <w:rPr>
          <w:rFonts w:hint="eastAsia" w:ascii="宋体" w:hAnsi="宋体" w:cs="宋体"/>
          <w:sz w:val="24"/>
        </w:rPr>
        <w:t>下简称乙方）</w:t>
      </w:r>
      <w:r>
        <w:rPr>
          <w:rFonts w:hint="eastAsia" w:ascii="宋体" w:hAnsi="宋体" w:cs="宋体"/>
          <w:sz w:val="24"/>
          <w:u w:val="single"/>
        </w:rPr>
        <w:t xml:space="preserve">           </w:t>
      </w:r>
      <w:r>
        <w:rPr>
          <w:rFonts w:hint="eastAsia" w:ascii="宋体" w:hAnsi="宋体" w:cs="宋体"/>
          <w:bCs/>
          <w:sz w:val="24"/>
        </w:rPr>
        <w:t>设备</w:t>
      </w:r>
      <w:r>
        <w:rPr>
          <w:rFonts w:hint="eastAsia" w:ascii="宋体" w:hAnsi="宋体" w:cs="宋体"/>
          <w:sz w:val="24"/>
        </w:rPr>
        <w:t>采购、安装事宜，根据《中华人民共和国政府采购法》、《中华人民共和国民法典》等规定，本着平等、自愿、互利、互惠的原则，经各方协商一致，订立本合同。</w:t>
      </w:r>
    </w:p>
    <w:p>
      <w:pPr>
        <w:spacing w:line="360" w:lineRule="auto"/>
        <w:ind w:firstLine="480" w:firstLineChars="200"/>
        <w:jc w:val="center"/>
        <w:rPr>
          <w:rFonts w:ascii="宋体" w:hAnsi="宋体" w:cs="宋体"/>
          <w:b/>
          <w:sz w:val="24"/>
        </w:rPr>
      </w:pPr>
      <w:r>
        <w:rPr>
          <w:rFonts w:hint="eastAsia" w:ascii="宋体" w:hAnsi="宋体" w:cs="宋体"/>
          <w:b/>
          <w:sz w:val="24"/>
        </w:rPr>
        <w:t>第一部分 通用条款</w:t>
      </w:r>
    </w:p>
    <w:p>
      <w:pPr>
        <w:spacing w:line="360" w:lineRule="auto"/>
        <w:ind w:firstLine="360" w:firstLineChars="150"/>
        <w:rPr>
          <w:rFonts w:ascii="宋体" w:hAnsi="宋体" w:cs="宋体"/>
          <w:sz w:val="24"/>
        </w:rPr>
      </w:pPr>
      <w:r>
        <w:rPr>
          <w:rFonts w:hint="eastAsia" w:ascii="宋体" w:hAnsi="宋体" w:cs="宋体"/>
          <w:sz w:val="24"/>
        </w:rPr>
        <w:t>在此供应的货物，乙方同意做如下保证:</w:t>
      </w:r>
    </w:p>
    <w:p>
      <w:pPr>
        <w:spacing w:line="360" w:lineRule="auto"/>
        <w:ind w:firstLine="480" w:firstLineChars="200"/>
        <w:rPr>
          <w:rFonts w:ascii="宋体" w:hAnsi="宋体" w:cs="宋体"/>
          <w:sz w:val="24"/>
        </w:rPr>
      </w:pPr>
      <w:r>
        <w:rPr>
          <w:rFonts w:hint="eastAsia" w:ascii="宋体" w:hAnsi="宋体" w:cs="宋体"/>
          <w:sz w:val="24"/>
        </w:rPr>
        <w:t>一、乙方供应的全部货物，必须在不涉及任何担保、留置权、专利权使用费的情况下，交付与本合同规定完全相同的货物。</w:t>
      </w:r>
    </w:p>
    <w:p>
      <w:pPr>
        <w:spacing w:line="360" w:lineRule="auto"/>
        <w:ind w:firstLine="480" w:firstLineChars="200"/>
        <w:rPr>
          <w:rFonts w:ascii="宋体" w:hAnsi="宋体" w:cs="宋体"/>
          <w:sz w:val="24"/>
        </w:rPr>
      </w:pPr>
      <w:r>
        <w:rPr>
          <w:rFonts w:hint="eastAsia" w:ascii="宋体" w:hAnsi="宋体" w:cs="宋体"/>
          <w:sz w:val="24"/>
        </w:rPr>
        <w:t>二、不能将甲方全部或部分付款看作是对有缺陷的工艺或不合格货物的认可。</w:t>
      </w:r>
    </w:p>
    <w:p>
      <w:pPr>
        <w:spacing w:line="360" w:lineRule="auto"/>
        <w:ind w:firstLine="480" w:firstLineChars="200"/>
        <w:rPr>
          <w:rFonts w:ascii="宋体" w:hAnsi="宋体" w:cs="宋体"/>
          <w:sz w:val="24"/>
        </w:rPr>
      </w:pPr>
      <w:r>
        <w:rPr>
          <w:rFonts w:hint="eastAsia" w:ascii="宋体" w:hAnsi="宋体" w:cs="宋体"/>
          <w:sz w:val="24"/>
        </w:rPr>
        <w:t>三、所供货物均须符合相应图纸和技术规范中的相关规定，并且不涉及到任何侵权行为或任何索赔。</w:t>
      </w:r>
    </w:p>
    <w:p>
      <w:pPr>
        <w:spacing w:line="360" w:lineRule="auto"/>
        <w:ind w:firstLine="480" w:firstLineChars="200"/>
        <w:rPr>
          <w:rFonts w:ascii="宋体" w:hAnsi="宋体" w:cs="宋体"/>
          <w:sz w:val="24"/>
        </w:rPr>
      </w:pPr>
      <w:r>
        <w:rPr>
          <w:rFonts w:hint="eastAsia" w:ascii="宋体" w:hAnsi="宋体" w:cs="宋体"/>
          <w:sz w:val="24"/>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pPr>
        <w:spacing w:line="360" w:lineRule="auto"/>
        <w:ind w:firstLine="480" w:firstLineChars="200"/>
        <w:rPr>
          <w:rFonts w:ascii="宋体" w:hAnsi="宋体" w:cs="宋体"/>
          <w:sz w:val="24"/>
        </w:rPr>
      </w:pPr>
      <w:r>
        <w:rPr>
          <w:rFonts w:hint="eastAsia" w:ascii="宋体" w:hAnsi="宋体" w:cs="宋体"/>
          <w:sz w:val="24"/>
        </w:rPr>
        <w:t>甲方未提出异议的，乙方仍应于货物质保期内承担保固责任。甲方对货物的验收手续仅仅证明乙方交货的行为，并不能免除乙方应当承担的货物质量责任。</w:t>
      </w:r>
    </w:p>
    <w:p>
      <w:pPr>
        <w:spacing w:line="360" w:lineRule="auto"/>
        <w:ind w:firstLine="480" w:firstLineChars="200"/>
        <w:rPr>
          <w:rFonts w:ascii="宋体" w:hAnsi="宋体" w:cs="宋体"/>
          <w:sz w:val="24"/>
        </w:rPr>
      </w:pPr>
      <w:r>
        <w:rPr>
          <w:rFonts w:hint="eastAsia" w:ascii="宋体" w:hAnsi="宋体" w:cs="宋体"/>
          <w:sz w:val="24"/>
        </w:rPr>
        <w:t xml:space="preserve">因乙方货物质量瑕疵原因导致甲方对其他第三方承担的违约金、损失赔偿等任何赔偿责任，甲方均有权将该赔偿责任转移给乙方，乙方对此无异议。 </w:t>
      </w:r>
    </w:p>
    <w:p>
      <w:pPr>
        <w:spacing w:line="360" w:lineRule="auto"/>
        <w:ind w:firstLine="480" w:firstLineChars="200"/>
        <w:rPr>
          <w:rFonts w:ascii="宋体" w:hAnsi="宋体" w:cs="宋体"/>
          <w:sz w:val="24"/>
        </w:rPr>
      </w:pPr>
      <w:r>
        <w:rPr>
          <w:rFonts w:hint="eastAsia" w:ascii="宋体" w:hAnsi="宋体" w:cs="宋体"/>
          <w:sz w:val="24"/>
        </w:rPr>
        <w:t xml:space="preserve">五、甲方有要求乙方延迟一段合理时间再行交货的权利。     </w:t>
      </w:r>
    </w:p>
    <w:p>
      <w:pPr>
        <w:spacing w:line="360" w:lineRule="auto"/>
        <w:ind w:firstLine="480" w:firstLineChars="200"/>
        <w:rPr>
          <w:rFonts w:ascii="宋体" w:hAnsi="宋体" w:cs="宋体"/>
          <w:sz w:val="24"/>
        </w:rPr>
      </w:pPr>
      <w:r>
        <w:rPr>
          <w:rFonts w:hint="eastAsia" w:ascii="宋体" w:hAnsi="宋体" w:cs="宋体"/>
          <w:sz w:val="24"/>
        </w:rPr>
        <w:t xml:space="preserve">六、除非甲方要求，乙方必须在本合同规定时间内进行交货。乙方同意偿付甲方可能因无法按照本合同约定时间进行交货而引起的所有额外的违约金、赔偿金以及其他费用。 </w:t>
      </w:r>
    </w:p>
    <w:p>
      <w:pPr>
        <w:spacing w:line="360" w:lineRule="auto"/>
        <w:ind w:firstLine="480" w:firstLineChars="200"/>
        <w:rPr>
          <w:rFonts w:ascii="宋体" w:hAnsi="宋体" w:cs="宋体"/>
          <w:sz w:val="24"/>
        </w:rPr>
      </w:pPr>
      <w:r>
        <w:rPr>
          <w:rFonts w:hint="eastAsia" w:ascii="宋体" w:hAnsi="宋体" w:cs="宋体"/>
          <w:sz w:val="24"/>
        </w:rPr>
        <w:t xml:space="preserve">七、在项目终止或甲方订立本合同所依据的本项目合同终止时，甲方经书面通知可解除本合同，此种情况不作违约处理。 </w:t>
      </w:r>
    </w:p>
    <w:p>
      <w:pPr>
        <w:spacing w:line="360" w:lineRule="auto"/>
        <w:ind w:firstLine="480" w:firstLineChars="200"/>
        <w:rPr>
          <w:rFonts w:ascii="宋体" w:hAnsi="宋体" w:cs="宋体"/>
          <w:sz w:val="24"/>
        </w:rPr>
      </w:pPr>
      <w:r>
        <w:rPr>
          <w:rFonts w:hint="eastAsia" w:ascii="宋体" w:hAnsi="宋体" w:cs="宋体"/>
          <w:sz w:val="24"/>
        </w:rPr>
        <w:t xml:space="preserve">八、所有交付到甲方现场的货物必须附有交货单。签字的交货单必须附在所有发票上作为本合同付款的前提条件。    </w:t>
      </w:r>
    </w:p>
    <w:p>
      <w:pPr>
        <w:spacing w:line="360" w:lineRule="auto"/>
        <w:ind w:firstLine="480" w:firstLineChars="200"/>
        <w:rPr>
          <w:rFonts w:ascii="宋体" w:hAnsi="宋体" w:cs="宋体"/>
          <w:sz w:val="24"/>
        </w:rPr>
      </w:pPr>
      <w:r>
        <w:rPr>
          <w:rFonts w:hint="eastAsia" w:ascii="宋体" w:hAnsi="宋体" w:cs="宋体"/>
          <w:sz w:val="24"/>
        </w:rPr>
        <w:t xml:space="preserve">九、所有交货费用均由乙方承担，乙方保证使甲方免于承担全部运费、快递费、保险费、装卸费、其他杂费以及由此带来的任何索赔，本合同专用条款有特别约定的，从特别约定。    </w:t>
      </w:r>
    </w:p>
    <w:p>
      <w:pPr>
        <w:spacing w:line="360" w:lineRule="auto"/>
        <w:ind w:firstLine="480" w:firstLineChars="200"/>
        <w:rPr>
          <w:rFonts w:ascii="宋体" w:hAnsi="宋体" w:cs="宋体"/>
          <w:sz w:val="24"/>
        </w:rPr>
      </w:pPr>
      <w:r>
        <w:rPr>
          <w:rFonts w:hint="eastAsia" w:ascii="宋体" w:hAnsi="宋体" w:cs="宋体"/>
          <w:sz w:val="24"/>
        </w:rPr>
        <w:t xml:space="preserve">十、乙方分批供应货物的，甲方有权对任何一批货物的数量进行抽查核实，如果实际数量与乙方所提供的数量有短缺的，则乙方此前所供货物的全部数量均应按本批货物短缺比例作相应减少计算。 </w:t>
      </w:r>
    </w:p>
    <w:p>
      <w:pPr>
        <w:spacing w:line="360" w:lineRule="auto"/>
        <w:ind w:firstLine="480" w:firstLineChars="200"/>
        <w:rPr>
          <w:rFonts w:ascii="宋体" w:hAnsi="宋体" w:cs="宋体"/>
          <w:sz w:val="24"/>
        </w:rPr>
      </w:pPr>
      <w:r>
        <w:rPr>
          <w:rFonts w:hint="eastAsia" w:ascii="宋体" w:hAnsi="宋体" w:cs="宋体"/>
          <w:sz w:val="24"/>
        </w:rPr>
        <w:t xml:space="preserve">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 </w:t>
      </w:r>
    </w:p>
    <w:p>
      <w:pPr>
        <w:spacing w:line="360" w:lineRule="auto"/>
        <w:ind w:firstLine="480" w:firstLineChars="200"/>
        <w:rPr>
          <w:rFonts w:ascii="宋体" w:hAnsi="宋体" w:cs="宋体"/>
          <w:sz w:val="24"/>
        </w:rPr>
      </w:pPr>
      <w:r>
        <w:rPr>
          <w:rFonts w:hint="eastAsia" w:ascii="宋体" w:hAnsi="宋体" w:cs="宋体"/>
          <w:sz w:val="24"/>
        </w:rPr>
        <w:t xml:space="preserve">十二、因乙方全部或部分违约导致双方发生的诉讼/仲裁或甲方与第三方发生的诉讼/仲裁，乙方同意承担甲方因此而支出的全部诉讼费、律师费、调查费、交通费及其他合理费用。    </w:t>
      </w:r>
    </w:p>
    <w:p>
      <w:pPr>
        <w:spacing w:line="360" w:lineRule="auto"/>
        <w:ind w:firstLine="480" w:firstLineChars="200"/>
        <w:rPr>
          <w:rFonts w:ascii="宋体" w:hAnsi="宋体" w:cs="宋体"/>
          <w:sz w:val="24"/>
        </w:rPr>
      </w:pPr>
      <w:r>
        <w:rPr>
          <w:rFonts w:hint="eastAsia" w:ascii="宋体" w:hAnsi="宋体" w:cs="宋体"/>
          <w:sz w:val="24"/>
        </w:rPr>
        <w:t xml:space="preserve">十三、未经甲方书面同意，乙方不得将本合同的工作内容全部或部分转让给任何第三人。 </w:t>
      </w:r>
    </w:p>
    <w:p>
      <w:pPr>
        <w:spacing w:line="360" w:lineRule="auto"/>
        <w:ind w:firstLine="480" w:firstLineChars="200"/>
        <w:rPr>
          <w:rFonts w:ascii="宋体" w:hAnsi="宋体" w:cs="宋体"/>
          <w:sz w:val="24"/>
        </w:rPr>
      </w:pPr>
      <w:r>
        <w:rPr>
          <w:rFonts w:hint="eastAsia" w:ascii="宋体" w:hAnsi="宋体" w:cs="宋体"/>
          <w:sz w:val="24"/>
        </w:rPr>
        <w:t>十四、乙方声明、陈述和保证其是合法设立并有效存续的独立法人，其授权代表已获得法人授权可代表其签署合同。</w:t>
      </w:r>
    </w:p>
    <w:p>
      <w:pPr>
        <w:spacing w:line="360" w:lineRule="auto"/>
        <w:ind w:firstLine="480" w:firstLineChars="200"/>
        <w:rPr>
          <w:rFonts w:ascii="宋体" w:hAnsi="宋体" w:cs="宋体"/>
          <w:sz w:val="24"/>
        </w:rPr>
      </w:pPr>
      <w:r>
        <w:rPr>
          <w:rFonts w:hint="eastAsia" w:ascii="宋体" w:hAnsi="宋体" w:cs="宋体"/>
          <w:sz w:val="24"/>
        </w:rPr>
        <w:t xml:space="preserve">十五、甲方作为提供本合同的一方，已经郑重提醒乙方注意本合同的所有条款，并且甲方已经按照乙方的要求，对每一条款均予以了说明。本合同通用条款与专用条款约定不一致的，应以专用条款约定为准。 </w:t>
      </w:r>
    </w:p>
    <w:p>
      <w:pPr>
        <w:spacing w:line="360" w:lineRule="auto"/>
        <w:ind w:firstLine="480" w:firstLineChars="200"/>
        <w:jc w:val="center"/>
        <w:rPr>
          <w:rFonts w:ascii="宋体" w:hAnsi="宋体" w:cs="宋体"/>
          <w:b/>
          <w:sz w:val="24"/>
        </w:rPr>
      </w:pPr>
      <w:r>
        <w:rPr>
          <w:rFonts w:hint="eastAsia" w:ascii="宋体" w:hAnsi="宋体" w:cs="宋体"/>
          <w:b/>
          <w:sz w:val="24"/>
        </w:rPr>
        <w:t>第二部分 专用条款</w:t>
      </w:r>
    </w:p>
    <w:p>
      <w:pPr>
        <w:spacing w:line="360" w:lineRule="auto"/>
        <w:ind w:firstLine="360" w:firstLineChars="150"/>
        <w:rPr>
          <w:rFonts w:ascii="宋体" w:hAnsi="宋体" w:cs="宋体"/>
          <w:b/>
          <w:sz w:val="24"/>
        </w:rPr>
      </w:pPr>
      <w:r>
        <w:rPr>
          <w:rFonts w:hint="eastAsia" w:ascii="宋体" w:hAnsi="宋体" w:cs="宋体"/>
          <w:b/>
          <w:sz w:val="24"/>
        </w:rPr>
        <w:t xml:space="preserve">一、 合同标的 </w:t>
      </w:r>
    </w:p>
    <w:p>
      <w:pPr>
        <w:spacing w:line="360" w:lineRule="auto"/>
        <w:ind w:firstLine="360" w:firstLineChars="150"/>
        <w:rPr>
          <w:rFonts w:ascii="宋体" w:hAnsi="宋体" w:cs="宋体"/>
          <w:sz w:val="24"/>
        </w:rPr>
      </w:pPr>
      <w:r>
        <w:rPr>
          <w:rFonts w:hint="eastAsia" w:ascii="宋体" w:hAnsi="宋体" w:cs="宋体"/>
          <w:sz w:val="24"/>
        </w:rPr>
        <w:t xml:space="preserve">1、货物 </w:t>
      </w:r>
    </w:p>
    <w:p>
      <w:pPr>
        <w:spacing w:line="360" w:lineRule="auto"/>
        <w:ind w:firstLine="360" w:firstLineChars="150"/>
        <w:rPr>
          <w:rFonts w:ascii="宋体" w:hAnsi="宋体" w:cs="宋体"/>
          <w:sz w:val="24"/>
        </w:rPr>
      </w:pPr>
      <w:r>
        <w:rPr>
          <w:rFonts w:hint="eastAsia" w:ascii="宋体" w:hAnsi="宋体" w:cs="宋体"/>
          <w:sz w:val="24"/>
        </w:rPr>
        <w:t xml:space="preserve">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pPr>
        <w:spacing w:line="360" w:lineRule="auto"/>
        <w:ind w:firstLine="360" w:firstLineChars="150"/>
        <w:rPr>
          <w:rFonts w:ascii="宋体" w:hAnsi="宋体" w:cs="宋体"/>
          <w:sz w:val="24"/>
        </w:rPr>
      </w:pPr>
      <w:r>
        <w:rPr>
          <w:rFonts w:hint="eastAsia" w:ascii="宋体" w:hAnsi="宋体" w:cs="宋体"/>
          <w:sz w:val="24"/>
        </w:rPr>
        <w:t>注:乙方应保证，甲方在中华人民共和国使用该货物或货物的任何一部分时，免受第三方提出的侵犯其专利权、商标权、工业设计权或其他知识产权的起诉。</w:t>
      </w:r>
    </w:p>
    <w:p>
      <w:pPr>
        <w:widowControl/>
        <w:jc w:val="left"/>
        <w:rPr>
          <w:rFonts w:ascii="宋体" w:hAnsi="宋体" w:cs="宋体"/>
          <w:b/>
          <w:sz w:val="24"/>
        </w:rPr>
      </w:pPr>
      <w:r>
        <w:rPr>
          <w:rFonts w:ascii="宋体" w:hAnsi="宋体" w:cs="宋体"/>
          <w:b/>
          <w:sz w:val="24"/>
        </w:rPr>
        <w:br w:type="page"/>
      </w:r>
    </w:p>
    <w:p>
      <w:pPr>
        <w:spacing w:line="360" w:lineRule="auto"/>
        <w:ind w:firstLine="480" w:firstLineChars="200"/>
        <w:rPr>
          <w:rFonts w:ascii="宋体" w:hAnsi="宋体" w:cs="宋体"/>
          <w:b/>
          <w:sz w:val="24"/>
        </w:rPr>
      </w:pPr>
      <w:r>
        <w:rPr>
          <w:rFonts w:hint="eastAsia" w:ascii="宋体" w:hAnsi="宋体" w:cs="宋体"/>
          <w:b/>
          <w:sz w:val="24"/>
        </w:rPr>
        <w:t>2、设备名称、厂家、规格、数量及价格、技术配置要求见下表：</w:t>
      </w:r>
    </w:p>
    <w:tbl>
      <w:tblPr>
        <w:tblStyle w:val="23"/>
        <w:tblpPr w:leftFromText="180" w:rightFromText="180" w:bottomFromText="200" w:vertAnchor="text" w:horzAnchor="margin" w:tblpX="-459" w:tblpY="113"/>
        <w:tblW w:w="547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0" w:type="dxa"/>
          <w:bottom w:w="0" w:type="dxa"/>
          <w:right w:w="0" w:type="dxa"/>
        </w:tblCellMar>
      </w:tblPr>
      <w:tblGrid>
        <w:gridCol w:w="1576"/>
        <w:gridCol w:w="1342"/>
        <w:gridCol w:w="948"/>
        <w:gridCol w:w="1056"/>
        <w:gridCol w:w="838"/>
        <w:gridCol w:w="792"/>
        <w:gridCol w:w="1668"/>
        <w:gridCol w:w="1476"/>
        <w:gridCol w:w="8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44" w:hRule="atLeast"/>
        </w:trPr>
        <w:tc>
          <w:tcPr>
            <w:tcW w:w="747"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rPr>
            </w:pPr>
            <w:r>
              <w:rPr>
                <w:rFonts w:hint="eastAsia" w:ascii="宋体" w:hAnsi="宋体" w:cs="宋体"/>
                <w:sz w:val="24"/>
              </w:rPr>
              <w:t>设备名称</w:t>
            </w:r>
          </w:p>
        </w:tc>
        <w:tc>
          <w:tcPr>
            <w:tcW w:w="63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生产厂家或品牌</w:t>
            </w:r>
          </w:p>
        </w:tc>
        <w:tc>
          <w:tcPr>
            <w:tcW w:w="44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规格</w:t>
            </w:r>
          </w:p>
          <w:p>
            <w:pPr>
              <w:spacing w:line="360" w:lineRule="auto"/>
              <w:jc w:val="center"/>
              <w:rPr>
                <w:rFonts w:ascii="宋体" w:hAnsi="宋体" w:cs="宋体"/>
                <w:sz w:val="24"/>
              </w:rPr>
            </w:pPr>
            <w:r>
              <w:rPr>
                <w:rFonts w:hint="eastAsia" w:ascii="宋体" w:hAnsi="宋体" w:cs="宋体"/>
                <w:sz w:val="24"/>
              </w:rPr>
              <w:t>型号</w:t>
            </w:r>
          </w:p>
        </w:tc>
        <w:tc>
          <w:tcPr>
            <w:tcW w:w="50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技术</w:t>
            </w:r>
          </w:p>
          <w:p>
            <w:pPr>
              <w:spacing w:line="360" w:lineRule="auto"/>
              <w:jc w:val="center"/>
              <w:rPr>
                <w:rFonts w:ascii="宋体" w:hAnsi="宋体" w:cs="宋体"/>
                <w:sz w:val="24"/>
              </w:rPr>
            </w:pPr>
            <w:r>
              <w:rPr>
                <w:rFonts w:hint="eastAsia" w:ascii="宋体" w:hAnsi="宋体" w:cs="宋体"/>
                <w:sz w:val="24"/>
              </w:rPr>
              <w:t>参数</w:t>
            </w:r>
          </w:p>
        </w:tc>
        <w:tc>
          <w:tcPr>
            <w:tcW w:w="39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单位</w:t>
            </w:r>
          </w:p>
        </w:tc>
        <w:tc>
          <w:tcPr>
            <w:tcW w:w="37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数量</w:t>
            </w:r>
          </w:p>
        </w:tc>
        <w:tc>
          <w:tcPr>
            <w:tcW w:w="79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含税单价(元)</w:t>
            </w:r>
          </w:p>
        </w:tc>
        <w:tc>
          <w:tcPr>
            <w:tcW w:w="69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合计金额（元）</w:t>
            </w:r>
          </w:p>
        </w:tc>
        <w:tc>
          <w:tcPr>
            <w:tcW w:w="40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配置清单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62" w:hRule="atLeast"/>
        </w:trPr>
        <w:tc>
          <w:tcPr>
            <w:tcW w:w="74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sz w:val="24"/>
              </w:rPr>
            </w:pPr>
          </w:p>
        </w:tc>
        <w:tc>
          <w:tcPr>
            <w:tcW w:w="63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44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50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39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37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79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69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40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62" w:hRule="atLeast"/>
        </w:trPr>
        <w:tc>
          <w:tcPr>
            <w:tcW w:w="74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sz w:val="24"/>
                <w:u w:val="single"/>
              </w:rPr>
            </w:pPr>
            <w:r>
              <w:rPr>
                <w:rFonts w:hint="eastAsia" w:ascii="宋体" w:hAnsi="宋体" w:cs="宋体"/>
                <w:bCs/>
                <w:sz w:val="24"/>
                <w:u w:val="single"/>
              </w:rPr>
              <w:t>合计</w:t>
            </w:r>
          </w:p>
        </w:tc>
        <w:tc>
          <w:tcPr>
            <w:tcW w:w="63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449" w:type="pct"/>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rPr>
            </w:pPr>
          </w:p>
        </w:tc>
        <w:tc>
          <w:tcPr>
            <w:tcW w:w="500" w:type="pct"/>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rPr>
            </w:pPr>
          </w:p>
        </w:tc>
        <w:tc>
          <w:tcPr>
            <w:tcW w:w="397" w:type="pct"/>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rPr>
            </w:pPr>
          </w:p>
        </w:tc>
        <w:tc>
          <w:tcPr>
            <w:tcW w:w="37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79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69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407" w:type="pct"/>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rPr>
            </w:pPr>
          </w:p>
        </w:tc>
      </w:tr>
    </w:tbl>
    <w:p>
      <w:pPr>
        <w:spacing w:line="360" w:lineRule="auto"/>
        <w:ind w:firstLine="480" w:firstLineChars="200"/>
        <w:rPr>
          <w:rFonts w:ascii="宋体" w:hAnsi="宋体" w:cs="宋体"/>
          <w:sz w:val="24"/>
        </w:rPr>
      </w:pPr>
      <w:r>
        <w:rPr>
          <w:rFonts w:hint="eastAsia" w:ascii="宋体" w:hAnsi="宋体" w:cs="宋体"/>
          <w:sz w:val="24"/>
        </w:rPr>
        <w:t>3、本合同为</w:t>
      </w:r>
      <w:r>
        <w:rPr>
          <w:rFonts w:hint="eastAsia" w:ascii="宋体" w:hAnsi="宋体" w:cs="宋体"/>
          <w:b/>
          <w:sz w:val="24"/>
        </w:rPr>
        <w:t>固定总价</w:t>
      </w:r>
      <w:r>
        <w:rPr>
          <w:rFonts w:hint="eastAsia" w:ascii="宋体" w:hAnsi="宋体" w:cs="宋体"/>
          <w:sz w:val="24"/>
        </w:rPr>
        <w:t>，合同总价为人民币大写：</w:t>
      </w:r>
      <w:r>
        <w:rPr>
          <w:rFonts w:hint="eastAsia" w:ascii="宋体" w:hAnsi="宋体" w:cs="宋体"/>
          <w:sz w:val="24"/>
          <w:u w:val="single"/>
        </w:rPr>
        <w:t xml:space="preserve">              </w:t>
      </w:r>
      <w:r>
        <w:rPr>
          <w:rFonts w:hint="eastAsia" w:ascii="宋体" w:hAnsi="宋体" w:cs="宋体"/>
          <w:sz w:val="24"/>
        </w:rPr>
        <w:t>（小写：</w:t>
      </w:r>
      <w:r>
        <w:rPr>
          <w:rFonts w:hint="eastAsia" w:ascii="宋体" w:hAnsi="宋体" w:cs="宋体"/>
          <w:sz w:val="24"/>
          <w:u w:val="single"/>
        </w:rPr>
        <w:t>￥          元）</w:t>
      </w:r>
      <w:r>
        <w:rPr>
          <w:rFonts w:hint="eastAsia" w:ascii="宋体" w:hAnsi="宋体" w:cs="宋体"/>
          <w:sz w:val="24"/>
        </w:rPr>
        <w:t xml:space="preserve">，包含增值税。合同价格已包括货物供给、货物包装、运输费、安装费、调试、装卸费和保险等的全部费用及相关税费。乙方应保证甲方除支付合同约定货款之外无需再行支付其他任何费用和款项。 </w:t>
      </w:r>
    </w:p>
    <w:p>
      <w:pPr>
        <w:spacing w:line="360" w:lineRule="auto"/>
        <w:ind w:firstLine="360" w:firstLineChars="150"/>
        <w:rPr>
          <w:rFonts w:ascii="宋体" w:hAnsi="宋体" w:cs="宋体"/>
          <w:sz w:val="24"/>
        </w:rPr>
      </w:pPr>
      <w:r>
        <w:rPr>
          <w:rFonts w:hint="eastAsia" w:ascii="宋体" w:hAnsi="宋体" w:cs="宋体"/>
          <w:sz w:val="24"/>
        </w:rPr>
        <w:t xml:space="preserve">4、价格清单表是基于乙方在完全理解本项目材料所需为前提，同时甲方对清单中的名称、规格、材质及数量等没有校对的义务，乙方在合同有效期内不得对清单的综合费用提出任何费用的增加。 </w:t>
      </w:r>
    </w:p>
    <w:p>
      <w:pPr>
        <w:spacing w:line="360" w:lineRule="auto"/>
        <w:ind w:firstLine="360" w:firstLineChars="150"/>
        <w:rPr>
          <w:rFonts w:ascii="宋体" w:hAnsi="宋体" w:cs="宋体"/>
          <w:b/>
          <w:sz w:val="24"/>
        </w:rPr>
      </w:pPr>
      <w:r>
        <w:rPr>
          <w:rFonts w:hint="eastAsia" w:ascii="宋体" w:hAnsi="宋体" w:cs="宋体"/>
          <w:b/>
          <w:sz w:val="24"/>
        </w:rPr>
        <w:t>二、质量保证</w:t>
      </w:r>
    </w:p>
    <w:p>
      <w:pPr>
        <w:spacing w:line="360" w:lineRule="auto"/>
        <w:ind w:firstLine="360" w:firstLineChars="150"/>
        <w:rPr>
          <w:rFonts w:ascii="宋体" w:hAnsi="宋体" w:cs="宋体"/>
          <w:sz w:val="24"/>
        </w:rPr>
      </w:pPr>
      <w:r>
        <w:rPr>
          <w:rFonts w:hint="eastAsia" w:ascii="宋体" w:hAnsi="宋体" w:cs="宋体"/>
          <w:sz w:val="24"/>
        </w:rPr>
        <w:t>1、产品质量标准（含环保标准）：执行最新国家及行业标准、国家和地方行政主管部门的有关规定。没有国家和行业标准以及国家和地方行政主管部门的有关规定，按照甲方验收标准或者符合合同目的的特定标准履行。</w:t>
      </w:r>
    </w:p>
    <w:p>
      <w:pPr>
        <w:spacing w:line="360" w:lineRule="auto"/>
        <w:ind w:firstLine="360" w:firstLineChars="150"/>
        <w:rPr>
          <w:rFonts w:ascii="宋体" w:hAnsi="宋体" w:cs="宋体"/>
          <w:sz w:val="24"/>
        </w:rPr>
      </w:pPr>
      <w:r>
        <w:rPr>
          <w:rFonts w:hint="eastAsia" w:ascii="宋体" w:hAnsi="宋体" w:cs="宋体"/>
          <w:sz w:val="24"/>
        </w:rPr>
        <w:t>2、乙方保证本协议货物是全新的、未使用过，是符合国家技术规格和国家质量标准的出厂原装合格产品，产品型号、数量、规格及技术、质量标准、售后服务、安装调试必须满足甲方和自治区政府采购协议定点采购要求。</w:t>
      </w:r>
    </w:p>
    <w:p>
      <w:pPr>
        <w:spacing w:line="360" w:lineRule="auto"/>
        <w:ind w:firstLine="360" w:firstLineChars="150"/>
        <w:rPr>
          <w:rFonts w:ascii="宋体" w:hAnsi="宋体" w:cs="宋体"/>
          <w:sz w:val="24"/>
        </w:rPr>
      </w:pPr>
      <w:r>
        <w:rPr>
          <w:rFonts w:hint="eastAsia" w:ascii="宋体" w:hAnsi="宋体" w:cs="宋体"/>
          <w:sz w:val="24"/>
        </w:rPr>
        <w:t>3、货物在交货过程中，发生意外事故和故障损失，如撞、刮、裂、损等均由乙方承担责任；</w:t>
      </w:r>
    </w:p>
    <w:p>
      <w:pPr>
        <w:spacing w:line="360" w:lineRule="auto"/>
        <w:ind w:firstLine="360" w:firstLineChars="150"/>
        <w:rPr>
          <w:rFonts w:ascii="宋体" w:hAnsi="宋体" w:cs="宋体"/>
          <w:sz w:val="24"/>
        </w:rPr>
      </w:pPr>
      <w:r>
        <w:rPr>
          <w:rFonts w:hint="eastAsia" w:ascii="宋体" w:hAnsi="宋体" w:cs="宋体"/>
          <w:sz w:val="24"/>
        </w:rPr>
        <w:t>4、乙方须按合同要求提供质量合格的货物，如期交付到甲方指定的地点，并负责安装调试。</w:t>
      </w:r>
    </w:p>
    <w:p>
      <w:pPr>
        <w:spacing w:line="360" w:lineRule="auto"/>
        <w:ind w:firstLine="360" w:firstLineChars="150"/>
        <w:rPr>
          <w:rFonts w:ascii="宋体" w:hAnsi="宋体" w:cs="宋体"/>
          <w:sz w:val="24"/>
        </w:rPr>
      </w:pPr>
      <w:r>
        <w:rPr>
          <w:rFonts w:hint="eastAsia" w:ascii="宋体" w:hAnsi="宋体" w:cs="宋体"/>
          <w:sz w:val="24"/>
        </w:rPr>
        <w:t>5、乙方的安装调试人员有义务对甲方的设备维修人员及使用人员进行免费培训，确保维修人员能对设备进行日常维护和一般性故障的查找及故障的排除，确保使用人员能够熟练掌握设备的各项功能和操作。</w:t>
      </w:r>
    </w:p>
    <w:p>
      <w:pPr>
        <w:spacing w:line="360" w:lineRule="auto"/>
        <w:ind w:firstLine="360" w:firstLineChars="150"/>
        <w:rPr>
          <w:rFonts w:ascii="宋体" w:hAnsi="宋体" w:cs="宋体"/>
          <w:b/>
          <w:sz w:val="24"/>
        </w:rPr>
      </w:pPr>
      <w:r>
        <w:rPr>
          <w:rFonts w:hint="eastAsia" w:ascii="宋体" w:hAnsi="宋体" w:cs="宋体"/>
          <w:b/>
          <w:sz w:val="24"/>
        </w:rPr>
        <w:t>三、质量保证期</w:t>
      </w:r>
    </w:p>
    <w:p>
      <w:pPr>
        <w:spacing w:line="360" w:lineRule="auto"/>
        <w:ind w:firstLine="360" w:firstLineChars="150"/>
        <w:rPr>
          <w:rFonts w:ascii="宋体" w:hAnsi="宋体" w:cs="宋体"/>
          <w:sz w:val="24"/>
        </w:rPr>
      </w:pPr>
      <w:r>
        <w:rPr>
          <w:rFonts w:hint="eastAsia" w:ascii="宋体" w:hAnsi="宋体" w:cs="宋体"/>
          <w:sz w:val="24"/>
        </w:rPr>
        <w:t>1、合同内货物（含所有配件）质保期为</w:t>
      </w:r>
      <w:r>
        <w:rPr>
          <w:rFonts w:hint="eastAsia" w:ascii="宋体" w:hAnsi="宋体" w:cs="宋体"/>
          <w:sz w:val="24"/>
          <w:u w:val="single"/>
        </w:rPr>
        <w:t xml:space="preserve">  年</w:t>
      </w:r>
      <w:r>
        <w:rPr>
          <w:rFonts w:hint="eastAsia" w:ascii="宋体" w:hAnsi="宋体" w:cs="宋体"/>
          <w:sz w:val="24"/>
        </w:rPr>
        <w:t>，质保期自甲方书面验收合格后，乙方开具发票之日起计算。在质量保证期内，因产品质量出现问题，乙方负责免费维修或更换新机，并承担与维修和更换相关的运费、安装、调试、保险等一切费用。超过质保期后只收取更换部件成本费用，不收取服务费。</w:t>
      </w:r>
    </w:p>
    <w:p>
      <w:pPr>
        <w:spacing w:line="360" w:lineRule="auto"/>
        <w:ind w:firstLine="360" w:firstLineChars="150"/>
        <w:rPr>
          <w:rFonts w:ascii="宋体" w:hAnsi="宋体" w:cs="宋体"/>
          <w:sz w:val="24"/>
        </w:rPr>
      </w:pPr>
      <w:r>
        <w:rPr>
          <w:rFonts w:hint="eastAsia" w:ascii="宋体" w:hAnsi="宋体" w:cs="宋体"/>
          <w:sz w:val="24"/>
        </w:rPr>
        <w:t>2、质保期内，如产品发生质量问题，乙方应及时内到场进行维修。乙方接到甲方通知后未依照约定时间到场的，甲方有权另行聘请专业人员进行维修，产生的合理费用在质保金中予以扣除，不足部分，乙方应予以补足。</w:t>
      </w:r>
    </w:p>
    <w:p>
      <w:pPr>
        <w:spacing w:line="360" w:lineRule="auto"/>
        <w:ind w:firstLine="360" w:firstLineChars="150"/>
        <w:rPr>
          <w:rFonts w:ascii="宋体" w:hAnsi="宋体" w:cs="宋体"/>
          <w:b/>
          <w:sz w:val="24"/>
        </w:rPr>
      </w:pPr>
      <w:r>
        <w:rPr>
          <w:rFonts w:hint="eastAsia" w:ascii="宋体" w:hAnsi="宋体" w:cs="宋体"/>
          <w:b/>
          <w:sz w:val="24"/>
        </w:rPr>
        <w:t>四、交货时间、地点</w:t>
      </w:r>
    </w:p>
    <w:p>
      <w:pPr>
        <w:spacing w:line="360" w:lineRule="auto"/>
        <w:ind w:firstLine="360" w:firstLineChars="150"/>
        <w:rPr>
          <w:rFonts w:ascii="宋体" w:hAnsi="宋体" w:cs="宋体"/>
          <w:sz w:val="24"/>
        </w:rPr>
      </w:pPr>
      <w:r>
        <w:rPr>
          <w:rFonts w:hint="eastAsia" w:ascii="宋体" w:hAnsi="宋体" w:cs="宋体"/>
          <w:sz w:val="24"/>
        </w:rPr>
        <w:t>1、乙方于合同签定后</w:t>
      </w:r>
      <w:r>
        <w:rPr>
          <w:rFonts w:hint="eastAsia" w:ascii="宋体" w:hAnsi="宋体" w:cs="宋体"/>
          <w:sz w:val="24"/>
          <w:u w:val="single"/>
        </w:rPr>
        <w:t xml:space="preserve">   天</w:t>
      </w:r>
      <w:r>
        <w:rPr>
          <w:rFonts w:hint="eastAsia" w:ascii="宋体" w:hAnsi="宋体" w:cs="宋体"/>
          <w:sz w:val="24"/>
        </w:rPr>
        <w:t>内，将货物送达至以下指定地点：</w:t>
      </w:r>
      <w:r>
        <w:rPr>
          <w:rFonts w:hint="eastAsia" w:ascii="宋体" w:hAnsi="宋体" w:cs="宋体"/>
          <w:sz w:val="24"/>
          <w:u w:val="single"/>
        </w:rPr>
        <w:t>新疆医科大学第二附属医院</w:t>
      </w:r>
      <w:r>
        <w:rPr>
          <w:rFonts w:hint="eastAsia" w:ascii="宋体" w:hAnsi="宋体" w:cs="宋体"/>
          <w:sz w:val="24"/>
        </w:rPr>
        <w:t>，并确保在</w:t>
      </w:r>
      <w:r>
        <w:rPr>
          <w:rFonts w:hint="eastAsia" w:ascii="宋体" w:hAnsi="宋体" w:cs="宋体"/>
          <w:sz w:val="24"/>
          <w:u w:val="single"/>
        </w:rPr>
        <w:t xml:space="preserve"> 3</w:t>
      </w:r>
      <w:r>
        <w:rPr>
          <w:rFonts w:hint="eastAsia" w:ascii="宋体" w:hAnsi="宋体" w:cs="宋体"/>
          <w:sz w:val="24"/>
        </w:rPr>
        <w:t>天内完成安装和调试工作，配合甲方做好验收工作。</w:t>
      </w:r>
    </w:p>
    <w:p>
      <w:pPr>
        <w:spacing w:line="360" w:lineRule="auto"/>
        <w:ind w:firstLine="360" w:firstLineChars="150"/>
        <w:rPr>
          <w:rFonts w:ascii="宋体" w:hAnsi="宋体" w:cs="宋体"/>
          <w:sz w:val="24"/>
        </w:rPr>
      </w:pPr>
      <w:r>
        <w:rPr>
          <w:rFonts w:hint="eastAsia" w:ascii="宋体" w:hAnsi="宋体" w:cs="宋体"/>
          <w:sz w:val="24"/>
        </w:rPr>
        <w:t>其它备注说明：如因甲方原因造成无法安装或延期安装，交货期限可后延，乙方同意顺延交货日期。</w:t>
      </w:r>
    </w:p>
    <w:p>
      <w:pPr>
        <w:spacing w:line="360" w:lineRule="auto"/>
        <w:ind w:firstLine="360" w:firstLineChars="150"/>
        <w:rPr>
          <w:rFonts w:ascii="宋体" w:hAnsi="宋体" w:cs="宋体"/>
          <w:b/>
          <w:sz w:val="24"/>
        </w:rPr>
      </w:pPr>
      <w:r>
        <w:rPr>
          <w:rFonts w:hint="eastAsia" w:ascii="宋体" w:hAnsi="宋体" w:cs="宋体"/>
          <w:b/>
          <w:sz w:val="24"/>
        </w:rPr>
        <w:t>2、本合同货物由乙方直接发运至甲方，乙方应自行安排专门负责装卸货物的人员到甲方处与甲方指定的接货人对接，乙方人员负责将货物卸至甲方接货人指定的地点。</w:t>
      </w:r>
    </w:p>
    <w:p>
      <w:pPr>
        <w:spacing w:line="360" w:lineRule="auto"/>
        <w:ind w:firstLine="360" w:firstLineChars="150"/>
        <w:rPr>
          <w:rFonts w:ascii="宋体" w:hAnsi="宋体" w:cs="宋体"/>
          <w:sz w:val="24"/>
          <w:u w:val="single"/>
        </w:rPr>
      </w:pPr>
      <w:r>
        <w:rPr>
          <w:rFonts w:hint="eastAsia" w:ascii="宋体" w:hAnsi="宋体" w:cs="宋体"/>
          <w:b/>
          <w:sz w:val="24"/>
        </w:rPr>
        <w:t>3、到货地点：</w:t>
      </w:r>
      <w:r>
        <w:rPr>
          <w:rFonts w:hint="eastAsia" w:ascii="宋体" w:hAnsi="宋体" w:cs="宋体"/>
          <w:b/>
          <w:sz w:val="24"/>
          <w:u w:val="single"/>
        </w:rPr>
        <w:t>新疆医科大学第二附属医院</w:t>
      </w:r>
      <w:r>
        <w:rPr>
          <w:rFonts w:hint="eastAsia" w:ascii="宋体" w:hAnsi="宋体" w:cs="宋体"/>
          <w:b/>
          <w:sz w:val="24"/>
        </w:rPr>
        <w:t>。甲方指定的接货人为：姓名</w:t>
      </w:r>
      <w:r>
        <w:rPr>
          <w:rFonts w:hint="eastAsia" w:ascii="宋体" w:hAnsi="宋体" w:cs="宋体"/>
          <w:b/>
          <w:sz w:val="24"/>
          <w:u w:val="single"/>
        </w:rPr>
        <w:t xml:space="preserve">：        </w:t>
      </w:r>
      <w:r>
        <w:rPr>
          <w:rFonts w:hint="eastAsia" w:ascii="宋体" w:hAnsi="宋体" w:cs="宋体"/>
          <w:b/>
          <w:sz w:val="24"/>
        </w:rPr>
        <w:t>，电话号码</w:t>
      </w:r>
      <w:r>
        <w:rPr>
          <w:rFonts w:hint="eastAsia" w:ascii="宋体" w:hAnsi="宋体" w:cs="宋体"/>
          <w:b/>
          <w:sz w:val="24"/>
          <w:u w:val="single"/>
        </w:rPr>
        <w:t>：         ；</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 xml:space="preserve">   4、在交付时，乙方必须向甲方提供质量合格证书、技术资料（操作、维修、保养）、保修凭证等一切相关资料及配件，否则，甲方有权不予付款且不承担违约责任。</w:t>
      </w:r>
    </w:p>
    <w:p>
      <w:pPr>
        <w:spacing w:line="360" w:lineRule="auto"/>
        <w:ind w:firstLine="360" w:firstLineChars="150"/>
        <w:rPr>
          <w:rFonts w:ascii="宋体" w:hAnsi="宋体" w:cs="宋体"/>
          <w:sz w:val="24"/>
        </w:rPr>
      </w:pPr>
      <w:r>
        <w:rPr>
          <w:rFonts w:hint="eastAsia" w:ascii="宋体" w:hAnsi="宋体" w:cs="宋体"/>
          <w:sz w:val="24"/>
        </w:rPr>
        <w:t>5、交货完成前（即货物交付完成且经甲方验收合格前），本合同项下商品的损毁灭失风险由乙方承担，交货完成后（即货物交付完成且经甲方验收合格后），商品的所有权及损毁灭失风险转移至甲方。（若需安装、调试）由乙方负责安装调试，安装调试完毕且经甲方外观及设备整体质量验收完成之日起算的30天后无质量问题的且经过甲方书面验收合格后视为交货合格。在安装期间，因物件发生的事故及人身伤亡，由乙方承担责任。与甲方无关，甲方不承担任何责任。乙方向甲方承诺其具备履行本合同项下义务所需要的各类资质，如果因为应当具备资质而不具有资质，发生事故造成人身伤亡、财产毁损并牵连甲方承担连带责任的，乙方无条件地承诺甲方因上述连带责任支付的赔偿款项全部由乙方承担。</w:t>
      </w:r>
    </w:p>
    <w:p>
      <w:pPr>
        <w:spacing w:line="360" w:lineRule="auto"/>
        <w:ind w:firstLine="360" w:firstLineChars="150"/>
        <w:rPr>
          <w:rFonts w:ascii="宋体" w:hAnsi="宋体" w:cs="宋体"/>
          <w:b/>
          <w:sz w:val="24"/>
        </w:rPr>
      </w:pPr>
      <w:r>
        <w:rPr>
          <w:rFonts w:hint="eastAsia" w:ascii="宋体" w:hAnsi="宋体" w:cs="宋体"/>
          <w:b/>
          <w:sz w:val="24"/>
        </w:rPr>
        <w:t>五、产品包装及运输</w:t>
      </w:r>
    </w:p>
    <w:p>
      <w:pPr>
        <w:spacing w:line="360" w:lineRule="auto"/>
        <w:ind w:firstLine="360" w:firstLineChars="150"/>
        <w:rPr>
          <w:rFonts w:ascii="宋体" w:hAnsi="宋体" w:cs="宋体"/>
          <w:bCs/>
          <w:sz w:val="24"/>
        </w:rPr>
      </w:pPr>
      <w:r>
        <w:rPr>
          <w:rFonts w:hint="eastAsia" w:ascii="宋体" w:hAnsi="宋体" w:cs="宋体"/>
          <w:bCs/>
          <w:sz w:val="24"/>
        </w:rPr>
        <w:t xml:space="preserve">１、包装必须与运输方式相适应，包装方式的确定和包装费用均由乙方负责;由于不适当的包装而造成的货物有任何的损坏由乙方负责。 </w:t>
      </w:r>
    </w:p>
    <w:p>
      <w:pPr>
        <w:spacing w:line="360" w:lineRule="auto"/>
        <w:ind w:firstLine="360" w:firstLineChars="150"/>
        <w:rPr>
          <w:rFonts w:ascii="宋体" w:hAnsi="宋体" w:cs="宋体"/>
          <w:bCs/>
          <w:sz w:val="24"/>
        </w:rPr>
      </w:pPr>
      <w:r>
        <w:rPr>
          <w:rFonts w:hint="eastAsia" w:ascii="宋体" w:hAnsi="宋体" w:cs="宋体"/>
          <w:bCs/>
          <w:sz w:val="24"/>
        </w:rPr>
        <w:t xml:space="preserve">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 </w:t>
      </w:r>
    </w:p>
    <w:p>
      <w:pPr>
        <w:spacing w:line="360" w:lineRule="auto"/>
        <w:ind w:firstLine="360" w:firstLineChars="150"/>
        <w:rPr>
          <w:rFonts w:ascii="宋体" w:hAnsi="宋体" w:cs="宋体"/>
          <w:bCs/>
          <w:sz w:val="24"/>
        </w:rPr>
      </w:pPr>
      <w:r>
        <w:rPr>
          <w:rFonts w:hint="eastAsia" w:ascii="宋体" w:hAnsi="宋体" w:cs="宋体"/>
          <w:bCs/>
          <w:sz w:val="24"/>
        </w:rPr>
        <w:t>3、包装费、运输费、装卸费和保险费均已包含在合同单价内。</w:t>
      </w:r>
    </w:p>
    <w:p>
      <w:pPr>
        <w:spacing w:line="360" w:lineRule="auto"/>
        <w:ind w:firstLine="360" w:firstLineChars="150"/>
        <w:rPr>
          <w:rFonts w:ascii="宋体" w:hAnsi="宋体" w:cs="宋体"/>
          <w:bCs/>
          <w:sz w:val="24"/>
        </w:rPr>
      </w:pPr>
      <w:r>
        <w:rPr>
          <w:rFonts w:hint="eastAsia" w:ascii="宋体" w:hAnsi="宋体" w:cs="宋体"/>
          <w:bCs/>
          <w:sz w:val="24"/>
        </w:rPr>
        <w:t>4、运输途中的货物安全问题均由乙方负责。</w:t>
      </w:r>
    </w:p>
    <w:p>
      <w:pPr>
        <w:spacing w:line="360" w:lineRule="auto"/>
        <w:ind w:firstLine="360" w:firstLineChars="150"/>
        <w:rPr>
          <w:rFonts w:ascii="宋体" w:hAnsi="宋体" w:cs="宋体"/>
          <w:bCs/>
          <w:sz w:val="24"/>
        </w:rPr>
      </w:pPr>
      <w:r>
        <w:rPr>
          <w:rFonts w:hint="eastAsia" w:ascii="宋体" w:hAnsi="宋体" w:cs="宋体"/>
          <w:b/>
          <w:sz w:val="24"/>
        </w:rPr>
        <w:t>六、验收</w:t>
      </w:r>
    </w:p>
    <w:p>
      <w:pPr>
        <w:spacing w:line="360" w:lineRule="auto"/>
        <w:ind w:firstLine="360" w:firstLineChars="150"/>
        <w:rPr>
          <w:rFonts w:ascii="宋体" w:hAnsi="宋体" w:cs="宋体"/>
          <w:sz w:val="24"/>
        </w:rPr>
      </w:pPr>
      <w:r>
        <w:rPr>
          <w:rFonts w:hint="eastAsia" w:ascii="宋体" w:hAnsi="宋体" w:cs="宋体"/>
          <w:sz w:val="24"/>
        </w:rPr>
        <w:t xml:space="preserve">1、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 </w:t>
      </w:r>
    </w:p>
    <w:p>
      <w:pPr>
        <w:spacing w:line="360" w:lineRule="auto"/>
        <w:ind w:firstLine="360" w:firstLineChars="150"/>
        <w:rPr>
          <w:rFonts w:ascii="宋体" w:hAnsi="宋体" w:cs="宋体"/>
          <w:sz w:val="24"/>
        </w:rPr>
      </w:pPr>
      <w:r>
        <w:rPr>
          <w:rFonts w:hint="eastAsia" w:ascii="宋体" w:hAnsi="宋体" w:cs="宋体"/>
          <w:sz w:val="24"/>
        </w:rPr>
        <w:t xml:space="preserve">2、数量:提货验收或按乙方发货结算单验收。 </w:t>
      </w:r>
    </w:p>
    <w:p>
      <w:pPr>
        <w:spacing w:line="360" w:lineRule="auto"/>
        <w:ind w:firstLine="360" w:firstLineChars="150"/>
        <w:rPr>
          <w:rFonts w:ascii="宋体" w:hAnsi="宋体" w:cs="宋体"/>
          <w:sz w:val="24"/>
        </w:rPr>
      </w:pPr>
      <w:r>
        <w:rPr>
          <w:rFonts w:hint="eastAsia" w:ascii="宋体" w:hAnsi="宋体" w:cs="宋体"/>
          <w:sz w:val="24"/>
        </w:rPr>
        <w:t xml:space="preserve">3、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 </w:t>
      </w:r>
    </w:p>
    <w:p>
      <w:pPr>
        <w:spacing w:line="360" w:lineRule="auto"/>
        <w:ind w:firstLine="360" w:firstLineChars="150"/>
        <w:rPr>
          <w:rFonts w:ascii="宋体" w:hAnsi="宋体" w:cs="宋体"/>
          <w:sz w:val="24"/>
        </w:rPr>
      </w:pPr>
      <w:r>
        <w:rPr>
          <w:rFonts w:hint="eastAsia" w:ascii="宋体" w:hAnsi="宋体" w:cs="宋体"/>
          <w:sz w:val="24"/>
        </w:rPr>
        <w:t>4、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pPr>
        <w:spacing w:line="360" w:lineRule="auto"/>
        <w:ind w:firstLine="360" w:firstLineChars="150"/>
        <w:rPr>
          <w:rFonts w:ascii="宋体" w:hAnsi="宋体" w:cs="宋体"/>
          <w:b/>
          <w:sz w:val="24"/>
        </w:rPr>
      </w:pPr>
      <w:r>
        <w:rPr>
          <w:rFonts w:hint="eastAsia" w:ascii="宋体" w:hAnsi="宋体" w:cs="宋体"/>
          <w:b/>
          <w:sz w:val="24"/>
        </w:rPr>
        <w:t>七、售后服务</w:t>
      </w:r>
    </w:p>
    <w:p>
      <w:pPr>
        <w:spacing w:line="360" w:lineRule="auto"/>
        <w:ind w:firstLine="480" w:firstLineChars="200"/>
        <w:rPr>
          <w:rFonts w:ascii="宋体" w:hAnsi="宋体" w:cs="宋体"/>
          <w:sz w:val="24"/>
        </w:rPr>
      </w:pPr>
      <w:r>
        <w:rPr>
          <w:rFonts w:hint="eastAsia" w:ascii="宋体" w:hAnsi="宋体" w:cs="宋体"/>
          <w:sz w:val="24"/>
        </w:rPr>
        <w:t>1、上述产品（含所有配件）的免费保修期为交货并验收合格后</w:t>
      </w:r>
      <w:r>
        <w:rPr>
          <w:rFonts w:hint="eastAsia" w:ascii="宋体" w:hAnsi="宋体" w:cs="宋体"/>
          <w:sz w:val="24"/>
          <w:u w:val="single"/>
        </w:rPr>
        <w:t xml:space="preserve">   年</w:t>
      </w:r>
      <w:r>
        <w:rPr>
          <w:rFonts w:hint="eastAsia" w:ascii="宋体" w:hAnsi="宋体" w:cs="宋体"/>
          <w:sz w:val="24"/>
        </w:rPr>
        <w:t xml:space="preserve"> 。</w:t>
      </w:r>
    </w:p>
    <w:p>
      <w:pPr>
        <w:spacing w:line="360" w:lineRule="auto"/>
        <w:ind w:firstLine="480" w:firstLineChars="200"/>
        <w:jc w:val="left"/>
        <w:rPr>
          <w:rFonts w:ascii="宋体" w:hAnsi="宋体" w:cs="宋体"/>
          <w:sz w:val="24"/>
          <w:u w:val="single"/>
        </w:rPr>
      </w:pPr>
      <w:r>
        <w:rPr>
          <w:rFonts w:hint="eastAsia" w:ascii="宋体" w:hAnsi="宋体" w:cs="宋体"/>
          <w:sz w:val="24"/>
        </w:rPr>
        <w:t>2、乙方应提供国内（包括新疆地区）维修站（地</w:t>
      </w:r>
      <w:r>
        <w:rPr>
          <w:rFonts w:hint="eastAsia" w:ascii="宋体" w:hAnsi="宋体" w:cs="宋体"/>
          <w:sz w:val="24"/>
          <w:u w:val="single"/>
        </w:rPr>
        <w:t>址）：                                  ，</w:t>
      </w:r>
      <w:r>
        <w:rPr>
          <w:rFonts w:hint="eastAsia" w:ascii="宋体" w:hAnsi="宋体" w:cs="宋体"/>
          <w:sz w:val="24"/>
        </w:rPr>
        <w:t>售后服务联系人：</w:t>
      </w:r>
      <w:r>
        <w:rPr>
          <w:rFonts w:hint="eastAsia" w:ascii="宋体" w:hAnsi="宋体" w:cs="宋体"/>
          <w:sz w:val="24"/>
          <w:u w:val="single"/>
        </w:rPr>
        <w:t xml:space="preserve">        ，</w:t>
      </w:r>
      <w:r>
        <w:rPr>
          <w:rFonts w:hint="eastAsia" w:ascii="宋体" w:hAnsi="宋体" w:cs="宋体"/>
          <w:sz w:val="24"/>
        </w:rPr>
        <w:t>联系电话</w:t>
      </w:r>
      <w:r>
        <w:rPr>
          <w:rFonts w:hint="eastAsia" w:ascii="宋体" w:hAnsi="宋体" w:cs="宋体"/>
          <w:sz w:val="24"/>
          <w:u w:val="single"/>
        </w:rPr>
        <w:t xml:space="preserve">：           </w:t>
      </w:r>
      <w:r>
        <w:rPr>
          <w:rFonts w:hint="eastAsia" w:ascii="宋体" w:hAnsi="宋体" w:cs="宋体"/>
          <w:sz w:val="24"/>
        </w:rPr>
        <w:t>。提供正规的备品备件价格表。保修期后的维修费用，先维修后付款；零备件的购买，先交货后付款；提供保修期后无偿技术支持。</w:t>
      </w:r>
    </w:p>
    <w:p>
      <w:pPr>
        <w:spacing w:line="360" w:lineRule="auto"/>
        <w:ind w:firstLine="360" w:firstLineChars="150"/>
        <w:rPr>
          <w:rFonts w:ascii="宋体" w:hAnsi="宋体" w:cs="宋体"/>
          <w:sz w:val="24"/>
        </w:rPr>
      </w:pPr>
      <w:r>
        <w:rPr>
          <w:rFonts w:hint="eastAsia" w:ascii="宋体" w:hAnsi="宋体" w:cs="宋体"/>
          <w:sz w:val="24"/>
        </w:rPr>
        <w:t>3、质保期内发生一切故障,乙方售后服务人员应于接到甲方电话通知后4小时内免费进行维修处理；质保期外如设备发生故障,乙方售后服务人员应于8小时内进行维修,经检修需要进行备件更换的,提供优惠的配件供应。提供保修期后无偿技术支持。</w:t>
      </w:r>
    </w:p>
    <w:p>
      <w:pPr>
        <w:spacing w:line="360" w:lineRule="auto"/>
        <w:ind w:firstLine="360" w:firstLineChars="150"/>
        <w:rPr>
          <w:rFonts w:ascii="宋体" w:hAnsi="宋体" w:cs="宋体"/>
          <w:b/>
          <w:sz w:val="24"/>
        </w:rPr>
      </w:pPr>
      <w:r>
        <w:rPr>
          <w:rFonts w:hint="eastAsia" w:ascii="宋体" w:hAnsi="宋体" w:cs="宋体"/>
          <w:b/>
          <w:sz w:val="24"/>
        </w:rPr>
        <w:t>八、货款的支付</w:t>
      </w:r>
    </w:p>
    <w:p>
      <w:pPr>
        <w:spacing w:line="360" w:lineRule="auto"/>
        <w:ind w:firstLine="360" w:firstLineChars="150"/>
        <w:rPr>
          <w:rFonts w:hint="eastAsia" w:ascii="宋体" w:hAnsi="宋体" w:cs="宋体"/>
          <w:color w:val="auto"/>
          <w:sz w:val="24"/>
        </w:rPr>
      </w:pPr>
      <w:r>
        <w:rPr>
          <w:rFonts w:hint="eastAsia" w:ascii="宋体" w:hAnsi="宋体" w:cs="宋体"/>
          <w:color w:val="auto"/>
          <w:sz w:val="24"/>
        </w:rPr>
        <w:t>1、乙方在收到中标通知书之日起15个日内，向甲方提交合同总价10%的履约保函，担保期限涵盖至质保期满之日止。甲方收到保函后向乙方支付合同总价款20%的预付款；</w:t>
      </w:r>
    </w:p>
    <w:p>
      <w:pPr>
        <w:spacing w:line="360" w:lineRule="auto"/>
        <w:ind w:firstLine="360" w:firstLineChars="150"/>
        <w:rPr>
          <w:rFonts w:hint="eastAsia" w:ascii="宋体" w:hAnsi="宋体" w:cs="宋体"/>
          <w:color w:val="auto"/>
          <w:sz w:val="24"/>
        </w:rPr>
      </w:pPr>
      <w:r>
        <w:rPr>
          <w:rFonts w:hint="eastAsia" w:ascii="宋体" w:hAnsi="宋体" w:cs="宋体"/>
          <w:color w:val="auto"/>
          <w:sz w:val="24"/>
        </w:rPr>
        <w:t>2、剩余80％款货到经甲方书面验收合格后一次性支付，如因新冠疫情等不可抗力等原因导致货物无法送达验收的，由双方协商一致变更付款方式。</w:t>
      </w:r>
    </w:p>
    <w:p>
      <w:pPr>
        <w:spacing w:line="360" w:lineRule="auto"/>
        <w:ind w:firstLine="360" w:firstLineChars="150"/>
        <w:rPr>
          <w:rFonts w:hint="eastAsia" w:ascii="宋体" w:hAnsi="宋体" w:cs="宋体"/>
          <w:color w:val="auto"/>
          <w:sz w:val="24"/>
        </w:rPr>
      </w:pPr>
      <w:r>
        <w:rPr>
          <w:rFonts w:hint="eastAsia" w:ascii="宋体" w:hAnsi="宋体" w:cs="宋体"/>
          <w:color w:val="auto"/>
          <w:sz w:val="24"/>
        </w:rPr>
        <w:t>3、甲方向乙方支付任何一笔款项前，乙方须提供符合甲方财务做账要求的正规发票，否则甲方有权拒付款项且不承担违约责任。</w:t>
      </w:r>
    </w:p>
    <w:p>
      <w:pPr>
        <w:spacing w:line="360" w:lineRule="auto"/>
        <w:ind w:firstLine="360" w:firstLineChars="150"/>
        <w:rPr>
          <w:rFonts w:ascii="宋体" w:hAnsi="宋体" w:cs="宋体"/>
          <w:sz w:val="24"/>
        </w:rPr>
      </w:pPr>
      <w:r>
        <w:rPr>
          <w:rFonts w:ascii="宋体" w:hAnsi="宋体" w:cs="宋体"/>
          <w:sz w:val="24"/>
        </w:rPr>
        <w:t>4</w:t>
      </w:r>
      <w:r>
        <w:rPr>
          <w:rFonts w:hint="eastAsia" w:ascii="宋体" w:hAnsi="宋体" w:cs="宋体"/>
          <w:sz w:val="24"/>
        </w:rPr>
        <w:t>、乙方银行账户信息：</w:t>
      </w:r>
    </w:p>
    <w:p>
      <w:pPr>
        <w:spacing w:line="360" w:lineRule="auto"/>
        <w:ind w:firstLine="560"/>
        <w:rPr>
          <w:rFonts w:ascii="宋体" w:hAnsi="宋体" w:cs="宋体"/>
          <w:sz w:val="24"/>
          <w:u w:val="single"/>
        </w:rPr>
      </w:pPr>
      <w:r>
        <w:rPr>
          <w:rFonts w:hint="eastAsia" w:ascii="宋体" w:hAnsi="宋体" w:cs="宋体"/>
          <w:sz w:val="24"/>
        </w:rPr>
        <w:t>开户行：</w:t>
      </w:r>
      <w:r>
        <w:rPr>
          <w:rFonts w:hint="eastAsia" w:ascii="宋体" w:hAnsi="宋体" w:cs="宋体"/>
          <w:sz w:val="24"/>
          <w:u w:val="single"/>
        </w:rPr>
        <w:t xml:space="preserve">                                   </w:t>
      </w:r>
    </w:p>
    <w:p>
      <w:pPr>
        <w:spacing w:line="360" w:lineRule="auto"/>
        <w:ind w:firstLine="560"/>
        <w:rPr>
          <w:rFonts w:ascii="宋体" w:hAnsi="宋体" w:cs="宋体"/>
          <w:sz w:val="24"/>
        </w:rPr>
      </w:pPr>
      <w:r>
        <w:rPr>
          <w:rFonts w:hint="eastAsia" w:ascii="宋体" w:hAnsi="宋体" w:cs="宋体"/>
          <w:sz w:val="24"/>
        </w:rPr>
        <w:t xml:space="preserve">账户名称：                    </w:t>
      </w:r>
    </w:p>
    <w:p>
      <w:pPr>
        <w:spacing w:line="360" w:lineRule="auto"/>
        <w:ind w:firstLine="560"/>
        <w:rPr>
          <w:rFonts w:ascii="宋体" w:hAnsi="宋体" w:cs="宋体"/>
          <w:sz w:val="24"/>
        </w:rPr>
      </w:pPr>
      <w:r>
        <w:rPr>
          <w:rFonts w:hint="eastAsia" w:ascii="宋体" w:hAnsi="宋体" w:cs="宋体"/>
          <w:sz w:val="24"/>
        </w:rPr>
        <w:t xml:space="preserve">银行账号：                    </w:t>
      </w:r>
    </w:p>
    <w:p>
      <w:pPr>
        <w:spacing w:line="360" w:lineRule="auto"/>
        <w:ind w:firstLine="480" w:firstLineChars="200"/>
        <w:rPr>
          <w:rFonts w:ascii="宋体" w:hAnsi="宋体" w:cs="宋体"/>
          <w:sz w:val="24"/>
        </w:rPr>
      </w:pPr>
      <w:r>
        <w:rPr>
          <w:rFonts w:hint="eastAsia" w:ascii="宋体" w:hAnsi="宋体" w:cs="宋体"/>
          <w:sz w:val="24"/>
        </w:rPr>
        <w:t>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pPr>
        <w:spacing w:line="360" w:lineRule="auto"/>
        <w:ind w:firstLine="360" w:firstLineChars="150"/>
        <w:rPr>
          <w:rFonts w:ascii="宋体" w:hAnsi="宋体" w:cs="宋体"/>
          <w:b/>
          <w:sz w:val="24"/>
        </w:rPr>
      </w:pPr>
      <w:r>
        <w:rPr>
          <w:rFonts w:hint="eastAsia" w:ascii="宋体" w:hAnsi="宋体" w:cs="宋体"/>
          <w:b/>
          <w:sz w:val="24"/>
        </w:rPr>
        <w:t>九、违约责任</w:t>
      </w:r>
    </w:p>
    <w:p>
      <w:pPr>
        <w:autoSpaceDE w:val="0"/>
        <w:autoSpaceDN w:val="0"/>
        <w:adjustRightInd w:val="0"/>
        <w:spacing w:line="360" w:lineRule="auto"/>
        <w:ind w:left="-60" w:leftChars="-29" w:firstLine="300" w:firstLineChars="150"/>
        <w:jc w:val="left"/>
        <w:rPr>
          <w:rFonts w:ascii="宋体" w:hAnsi="宋体" w:cs="宋体"/>
          <w:kern w:val="0"/>
          <w:sz w:val="20"/>
        </w:rPr>
      </w:pPr>
      <w:r>
        <w:rPr>
          <w:rFonts w:hint="eastAsia" w:ascii="宋体" w:hAnsi="宋体" w:cs="宋体"/>
          <w:kern w:val="0"/>
          <w:sz w:val="20"/>
        </w:rPr>
        <w:t>1）乙方应严格按照合同约定的时间交货，如乙方延迟交货，甲方有权追究延迟交货的违约责任。乙方如逾期供货，每逾期一天，按合同总额的千分之五向甲方承担违约金；乙方逾期供货超出交付期十天(含十天)以上的，甲方有权解除合同并追究乙方的违约责任，甲方解除合同的，乙方应支付合同总价款20%的违约金；</w:t>
      </w:r>
    </w:p>
    <w:p>
      <w:pPr>
        <w:spacing w:line="360" w:lineRule="auto"/>
        <w:ind w:firstLine="360" w:firstLineChars="150"/>
        <w:rPr>
          <w:rFonts w:ascii="宋体" w:hAnsi="宋体" w:cs="宋体"/>
          <w:sz w:val="24"/>
        </w:rPr>
      </w:pPr>
      <w:r>
        <w:rPr>
          <w:rFonts w:hint="eastAsia" w:ascii="宋体" w:hAnsi="宋体" w:cs="宋体"/>
          <w:sz w:val="24"/>
        </w:rPr>
        <w:t>2）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pPr>
        <w:spacing w:line="360" w:lineRule="auto"/>
        <w:ind w:firstLine="360" w:firstLineChars="150"/>
        <w:rPr>
          <w:rFonts w:ascii="宋体" w:hAnsi="宋体" w:cs="宋体"/>
          <w:sz w:val="24"/>
        </w:rPr>
      </w:pPr>
      <w:r>
        <w:rPr>
          <w:rFonts w:hint="eastAsia" w:ascii="宋体" w:hAnsi="宋体" w:cs="宋体"/>
          <w:sz w:val="24"/>
        </w:rPr>
        <w:t>3）乙方所交产品品种、型号、规格、质量、安装等不符合合同规定的，由乙方负责包换或包修及重新安装，并承担修理、调换或退货、安装而支付的实际费用。乙方不能修理或者不能调换、安装的，按合同总额的20%承担违约金。</w:t>
      </w:r>
    </w:p>
    <w:p>
      <w:pPr>
        <w:spacing w:line="360" w:lineRule="auto"/>
        <w:ind w:firstLine="360" w:firstLineChars="150"/>
        <w:rPr>
          <w:rFonts w:ascii="宋体" w:hAnsi="宋体" w:cs="宋体"/>
          <w:sz w:val="24"/>
        </w:rPr>
      </w:pPr>
      <w:r>
        <w:rPr>
          <w:rFonts w:hint="eastAsia" w:ascii="宋体" w:hAnsi="宋体" w:cs="宋体"/>
          <w:sz w:val="24"/>
        </w:rPr>
        <w:t>4）乙方在协议供货有效期内违反本有关质量保证及售后服务的，甲方有权要求乙方支付合同总价款的20%违约金，乙方支付上述违约金不足以赔偿甲方损失的，甲方有权另行向乙方索赔（包括但不限于第三方索赔、律师费、诉讼费、鉴定费、公证费、差旅费等甲方采取诉讼途径发生的一切费用）。</w:t>
      </w:r>
    </w:p>
    <w:p>
      <w:pPr>
        <w:spacing w:line="360" w:lineRule="auto"/>
        <w:ind w:firstLine="360" w:firstLineChars="150"/>
        <w:rPr>
          <w:rFonts w:ascii="宋体" w:hAnsi="宋体" w:cs="宋体"/>
          <w:sz w:val="24"/>
        </w:rPr>
      </w:pPr>
      <w:r>
        <w:rPr>
          <w:rFonts w:hint="eastAsia" w:ascii="宋体" w:hAnsi="宋体" w:cs="宋体"/>
          <w:sz w:val="24"/>
        </w:rPr>
        <w:t>5）乙方向甲方承诺，如发生乙方向甲方指定人员或与该业务有关的任何工作人员行贿、送礼等行为，或与甲方相关工作人员串通，做出损害甲方利益的任何行为，每次按合同总金额的20%的数额向甲方承担违约金。</w:t>
      </w:r>
    </w:p>
    <w:p>
      <w:pPr>
        <w:spacing w:line="360" w:lineRule="auto"/>
        <w:ind w:firstLine="360" w:firstLineChars="150"/>
        <w:rPr>
          <w:rFonts w:ascii="宋体" w:hAnsi="宋体" w:cs="宋体"/>
          <w:b/>
          <w:sz w:val="24"/>
        </w:rPr>
      </w:pPr>
      <w:r>
        <w:rPr>
          <w:rFonts w:hint="eastAsia" w:ascii="宋体" w:hAnsi="宋体" w:cs="宋体"/>
          <w:b/>
          <w:sz w:val="24"/>
        </w:rPr>
        <w:t>十、不可抗力</w:t>
      </w:r>
    </w:p>
    <w:p>
      <w:pPr>
        <w:spacing w:line="360" w:lineRule="auto"/>
        <w:ind w:firstLine="360" w:firstLineChars="150"/>
        <w:rPr>
          <w:rFonts w:ascii="宋体" w:hAnsi="宋体" w:cs="宋体"/>
          <w:bCs/>
          <w:sz w:val="24"/>
        </w:rPr>
      </w:pPr>
      <w:r>
        <w:rPr>
          <w:rFonts w:hint="eastAsia" w:ascii="宋体" w:hAnsi="宋体" w:cs="宋体"/>
          <w:bCs/>
          <w:sz w:val="24"/>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line="360" w:lineRule="auto"/>
        <w:ind w:firstLine="360" w:firstLineChars="150"/>
        <w:rPr>
          <w:rFonts w:ascii="宋体" w:hAnsi="宋体" w:cs="宋体"/>
          <w:bCs/>
          <w:sz w:val="24"/>
        </w:rPr>
      </w:pPr>
      <w:r>
        <w:rPr>
          <w:rFonts w:hint="eastAsia" w:ascii="宋体" w:hAnsi="宋体" w:cs="宋体"/>
          <w:bCs/>
          <w:sz w:val="24"/>
        </w:rPr>
        <w:t>2、“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pPr>
        <w:spacing w:line="360" w:lineRule="auto"/>
        <w:ind w:firstLine="360" w:firstLineChars="150"/>
        <w:rPr>
          <w:rFonts w:ascii="宋体" w:hAnsi="宋体" w:cs="宋体"/>
          <w:b/>
          <w:sz w:val="24"/>
        </w:rPr>
      </w:pPr>
      <w:r>
        <w:rPr>
          <w:rFonts w:hint="eastAsia" w:ascii="宋体" w:hAnsi="宋体" w:cs="宋体"/>
          <w:b/>
          <w:sz w:val="24"/>
        </w:rPr>
        <w:t>十一、争议解决</w:t>
      </w:r>
    </w:p>
    <w:p>
      <w:pPr>
        <w:spacing w:line="360" w:lineRule="auto"/>
        <w:ind w:firstLine="360" w:firstLineChars="150"/>
        <w:rPr>
          <w:rFonts w:ascii="宋体" w:hAnsi="宋体" w:cs="宋体"/>
          <w:sz w:val="24"/>
        </w:rPr>
      </w:pPr>
      <w:r>
        <w:rPr>
          <w:rFonts w:hint="eastAsia" w:ascii="宋体" w:hAnsi="宋体" w:cs="宋体"/>
          <w:sz w:val="24"/>
        </w:rPr>
        <w:t>本合同如发生纠纷，当事人双方应当及时协商解决，协商不成时，可向甲方所在地人民法院起诉。</w:t>
      </w:r>
    </w:p>
    <w:p>
      <w:pPr>
        <w:spacing w:line="360" w:lineRule="auto"/>
        <w:ind w:firstLine="360" w:firstLineChars="150"/>
        <w:rPr>
          <w:rFonts w:ascii="宋体" w:hAnsi="宋体" w:cs="宋体"/>
          <w:b/>
          <w:bCs/>
          <w:sz w:val="24"/>
        </w:rPr>
      </w:pPr>
      <w:r>
        <w:rPr>
          <w:rFonts w:hint="eastAsia" w:ascii="宋体" w:hAnsi="宋体" w:cs="宋体"/>
          <w:b/>
          <w:bCs/>
          <w:sz w:val="24"/>
        </w:rPr>
        <w:t>十二、合同的文本及生效</w:t>
      </w:r>
    </w:p>
    <w:p>
      <w:pPr>
        <w:spacing w:line="360" w:lineRule="auto"/>
        <w:ind w:firstLine="360" w:firstLineChars="150"/>
        <w:rPr>
          <w:rFonts w:ascii="宋体" w:hAnsi="宋体" w:cs="宋体"/>
          <w:bCs/>
          <w:sz w:val="24"/>
        </w:rPr>
      </w:pPr>
      <w:r>
        <w:rPr>
          <w:rFonts w:hint="eastAsia" w:ascii="宋体" w:hAnsi="宋体" w:cs="宋体"/>
          <w:bCs/>
          <w:sz w:val="24"/>
        </w:rPr>
        <w:t>1、本合同一式陆份，甲方执伍份、乙方执壹份。</w:t>
      </w:r>
    </w:p>
    <w:p>
      <w:pPr>
        <w:spacing w:line="360" w:lineRule="auto"/>
        <w:ind w:firstLine="360" w:firstLineChars="150"/>
        <w:rPr>
          <w:rFonts w:ascii="宋体" w:hAnsi="宋体" w:cs="宋体"/>
          <w:bCs/>
          <w:sz w:val="24"/>
        </w:rPr>
      </w:pPr>
      <w:r>
        <w:rPr>
          <w:rFonts w:hint="eastAsia" w:ascii="宋体" w:hAnsi="宋体" w:cs="宋体"/>
          <w:bCs/>
          <w:sz w:val="24"/>
        </w:rPr>
        <w:t>2、本合同经双方法定代表人签字或单位盖章或双方委托代理人签字成立生效。</w:t>
      </w:r>
    </w:p>
    <w:p>
      <w:pPr>
        <w:spacing w:line="360" w:lineRule="auto"/>
        <w:ind w:firstLine="360" w:firstLineChars="150"/>
        <w:rPr>
          <w:rFonts w:ascii="宋体" w:hAnsi="宋体" w:cs="宋体"/>
          <w:bCs/>
          <w:sz w:val="24"/>
        </w:rPr>
      </w:pPr>
      <w:r>
        <w:rPr>
          <w:rFonts w:hint="eastAsia" w:ascii="宋体" w:hAnsi="宋体" w:cs="宋体"/>
          <w:bCs/>
          <w:sz w:val="24"/>
        </w:rPr>
        <w:t>3、合同内容如遇国家法律、法规及政策另有规定的，从其规定。</w:t>
      </w:r>
    </w:p>
    <w:p>
      <w:pPr>
        <w:spacing w:line="360" w:lineRule="auto"/>
        <w:ind w:firstLine="360" w:firstLineChars="150"/>
        <w:rPr>
          <w:rFonts w:ascii="宋体" w:hAnsi="宋体" w:cs="宋体"/>
          <w:b/>
          <w:sz w:val="24"/>
        </w:rPr>
      </w:pPr>
      <w:r>
        <w:rPr>
          <w:rFonts w:hint="eastAsia" w:ascii="宋体" w:hAnsi="宋体" w:cs="宋体"/>
          <w:b/>
          <w:sz w:val="24"/>
        </w:rPr>
        <w:t>十三、其他约定事项</w:t>
      </w:r>
    </w:p>
    <w:p>
      <w:pPr>
        <w:spacing w:line="360" w:lineRule="auto"/>
        <w:ind w:firstLine="360" w:firstLineChars="150"/>
        <w:rPr>
          <w:rFonts w:ascii="宋体" w:hAnsi="宋体" w:cs="宋体"/>
          <w:sz w:val="24"/>
        </w:rPr>
      </w:pPr>
      <w:r>
        <w:rPr>
          <w:rFonts w:hint="eastAsia" w:ascii="宋体" w:hAnsi="宋体" w:cs="宋体"/>
          <w:sz w:val="24"/>
        </w:rPr>
        <w:t>1、和本合同相关的双方往来函件(包括传真件、电子邮件)与原件具有同等的法律效力，修改无效。</w:t>
      </w:r>
    </w:p>
    <w:p>
      <w:pPr>
        <w:spacing w:line="360" w:lineRule="auto"/>
        <w:ind w:firstLine="360" w:firstLineChars="150"/>
        <w:rPr>
          <w:rFonts w:ascii="宋体" w:hAnsi="宋体" w:cs="宋体"/>
          <w:sz w:val="24"/>
        </w:rPr>
      </w:pPr>
      <w:r>
        <w:rPr>
          <w:rFonts w:hint="eastAsia" w:ascii="宋体" w:hAnsi="宋体" w:cs="宋体"/>
          <w:sz w:val="24"/>
        </w:rPr>
        <w:t>2、乙方签定的供货补充合同和供货承诺书</w:t>
      </w:r>
      <w:r>
        <w:rPr>
          <w:rFonts w:hint="eastAsia" w:ascii="宋体" w:hAnsi="宋体" w:cs="宋体"/>
          <w:b/>
          <w:sz w:val="24"/>
        </w:rPr>
        <w:t>以及与本合同有关的招投标文件、答疑附件、合同附件等</w:t>
      </w:r>
      <w:r>
        <w:rPr>
          <w:rFonts w:hint="eastAsia" w:ascii="宋体" w:hAnsi="宋体" w:cs="宋体"/>
          <w:sz w:val="24"/>
        </w:rPr>
        <w:t>是本合同不可分割的组成部分，与</w:t>
      </w:r>
      <w:r>
        <w:rPr>
          <w:rFonts w:hint="eastAsia" w:ascii="宋体" w:hAnsi="宋体" w:cs="宋体"/>
          <w:b/>
          <w:sz w:val="24"/>
        </w:rPr>
        <w:t>本合同具有同等法律效力</w:t>
      </w:r>
      <w:r>
        <w:rPr>
          <w:rFonts w:hint="eastAsia" w:ascii="宋体" w:hAnsi="宋体" w:cs="宋体"/>
          <w:sz w:val="24"/>
        </w:rPr>
        <w:t>，其他未尽事宜</w:t>
      </w:r>
      <w:r>
        <w:rPr>
          <w:rFonts w:hint="eastAsia" w:ascii="宋体" w:hAnsi="宋体" w:cs="宋体"/>
          <w:b/>
          <w:sz w:val="24"/>
        </w:rPr>
        <w:t>从其规定或另行协商签订补充协议。</w:t>
      </w:r>
    </w:p>
    <w:p>
      <w:pPr>
        <w:spacing w:line="360" w:lineRule="auto"/>
        <w:ind w:firstLine="360" w:firstLineChars="150"/>
        <w:rPr>
          <w:rFonts w:ascii="宋体" w:hAnsi="宋体" w:cs="宋体"/>
          <w:sz w:val="24"/>
        </w:rPr>
      </w:pPr>
      <w:r>
        <w:rPr>
          <w:rFonts w:hint="eastAsia" w:ascii="宋体" w:hAnsi="宋体" w:cs="宋体"/>
          <w:sz w:val="24"/>
        </w:rPr>
        <w:t>3、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pPr>
        <w:spacing w:line="360" w:lineRule="auto"/>
        <w:ind w:firstLine="315" w:firstLineChars="150"/>
        <w:rPr>
          <w:rFonts w:ascii="宋体" w:hAnsi="宋体" w:cs="宋体"/>
          <w:sz w:val="24"/>
        </w:rPr>
      </w:pPr>
      <w:r>
        <w:rPr>
          <w:rFonts w:hint="eastAsia" w:ascii="宋体" w:hAnsi="宋体" w:cs="宋体"/>
          <w:szCs w:val="21"/>
        </w:rPr>
        <w:t>4、</w:t>
      </w:r>
      <w:r>
        <w:rPr>
          <w:rFonts w:hint="eastAsia" w:ascii="宋体" w:hAnsi="宋体" w:cs="宋体"/>
          <w:sz w:val="24"/>
        </w:rPr>
        <w:t>本合同首部的双方联系方式及地址为双方有效的送达地址，如有一方地址发生变更，应在变更后当日向对方书面通知，如因变更方未及时通知，相对方按合同尾部地址送达的，视为送达成功。</w:t>
      </w:r>
    </w:p>
    <w:p>
      <w:pPr>
        <w:spacing w:line="360" w:lineRule="auto"/>
        <w:ind w:firstLine="360" w:firstLineChars="150"/>
        <w:rPr>
          <w:rFonts w:ascii="宋体" w:hAnsi="宋体" w:cs="宋体"/>
          <w:sz w:val="24"/>
        </w:rPr>
      </w:pPr>
    </w:p>
    <w:p>
      <w:pPr>
        <w:tabs>
          <w:tab w:val="left" w:pos="2625"/>
        </w:tabs>
        <w:spacing w:line="360" w:lineRule="auto"/>
        <w:jc w:val="right"/>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（以下无正文，为本合同签署页）</w:t>
      </w:r>
    </w:p>
    <w:p>
      <w:pPr>
        <w:spacing w:line="360" w:lineRule="auto"/>
        <w:ind w:left="6360" w:hanging="6360" w:hangingChars="2650"/>
        <w:rPr>
          <w:rFonts w:ascii="宋体" w:hAnsi="宋体" w:cs="宋体"/>
          <w:sz w:val="24"/>
          <w:szCs w:val="24"/>
        </w:rPr>
      </w:pPr>
      <w:r>
        <w:rPr>
          <w:rFonts w:hint="eastAsia" w:ascii="宋体" w:hAnsi="宋体" w:cs="宋体"/>
          <w:sz w:val="24"/>
          <w:szCs w:val="24"/>
        </w:rPr>
        <w:t>甲方（盖章）：                                   乙方（盖章）：</w:t>
      </w:r>
    </w:p>
    <w:p>
      <w:pPr>
        <w:spacing w:line="360" w:lineRule="auto"/>
        <w:ind w:left="6360" w:hanging="6360" w:hangingChars="2650"/>
        <w:rPr>
          <w:rFonts w:ascii="宋体" w:hAnsi="宋体" w:cs="宋体"/>
          <w:b/>
          <w:sz w:val="24"/>
          <w:szCs w:val="24"/>
        </w:rPr>
      </w:pPr>
      <w:r>
        <w:rPr>
          <w:rFonts w:hint="eastAsia" w:ascii="宋体" w:hAnsi="宋体" w:cs="宋体"/>
          <w:sz w:val="24"/>
          <w:szCs w:val="24"/>
        </w:rPr>
        <w:t xml:space="preserve">新疆医科大学第二附属医院               </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合 同 章：                                         合 同 章：</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法人签字：                                         法人签字：</w:t>
      </w:r>
    </w:p>
    <w:p>
      <w:pPr>
        <w:autoSpaceDE w:val="0"/>
        <w:autoSpaceDN w:val="0"/>
        <w:adjustRightInd w:val="0"/>
        <w:spacing w:line="360" w:lineRule="auto"/>
        <w:ind w:left="-230" w:leftChars="-256" w:hanging="307" w:hangingChars="128"/>
        <w:rPr>
          <w:rFonts w:ascii="宋体" w:hAnsi="宋体" w:cs="宋体"/>
          <w:kern w:val="0"/>
          <w:sz w:val="24"/>
          <w:szCs w:val="24"/>
        </w:rPr>
      </w:pPr>
      <w:r>
        <w:rPr>
          <w:rFonts w:hint="eastAsia" w:ascii="宋体" w:hAnsi="宋体" w:cs="宋体"/>
          <w:kern w:val="0"/>
          <w:sz w:val="24"/>
          <w:szCs w:val="24"/>
        </w:rPr>
        <w:t xml:space="preserve">     授权代表签字：                                    授权代表签字：</w:t>
      </w:r>
    </w:p>
    <w:p>
      <w:pPr>
        <w:autoSpaceDE w:val="0"/>
        <w:autoSpaceDN w:val="0"/>
        <w:adjustRightInd w:val="0"/>
        <w:spacing w:line="360" w:lineRule="auto"/>
        <w:ind w:left="-230" w:leftChars="-256" w:hanging="307" w:hangingChars="128"/>
        <w:rPr>
          <w:rFonts w:ascii="宋体" w:hAnsi="宋体" w:cs="宋体"/>
          <w:kern w:val="0"/>
          <w:sz w:val="24"/>
          <w:szCs w:val="24"/>
        </w:rPr>
      </w:pPr>
      <w:r>
        <w:rPr>
          <w:rFonts w:hint="eastAsia" w:ascii="宋体" w:hAnsi="宋体" w:cs="宋体"/>
          <w:kern w:val="0"/>
          <w:sz w:val="24"/>
          <w:szCs w:val="24"/>
        </w:rPr>
        <w:t xml:space="preserve">     电话：0991-4609101                                电话：</w:t>
      </w:r>
    </w:p>
    <w:p>
      <w:pPr>
        <w:autoSpaceDE w:val="0"/>
        <w:autoSpaceDN w:val="0"/>
        <w:adjustRightInd w:val="0"/>
        <w:spacing w:line="360" w:lineRule="auto"/>
        <w:rPr>
          <w:rFonts w:ascii="宋体" w:hAnsi="宋体" w:cs="宋体"/>
          <w:kern w:val="0"/>
          <w:sz w:val="24"/>
          <w:szCs w:val="24"/>
        </w:rPr>
      </w:pPr>
      <w:r>
        <w:rPr>
          <w:rFonts w:hint="eastAsia" w:ascii="宋体" w:hAnsi="宋体" w:cs="宋体"/>
          <w:kern w:val="0"/>
          <w:sz w:val="24"/>
          <w:szCs w:val="24"/>
        </w:rPr>
        <w:t>纳税人识别号                                      纳税人识别号：</w:t>
      </w:r>
    </w:p>
    <w:p>
      <w:pPr>
        <w:autoSpaceDE w:val="0"/>
        <w:autoSpaceDN w:val="0"/>
        <w:adjustRightInd w:val="0"/>
        <w:spacing w:line="360" w:lineRule="auto"/>
        <w:ind w:left="5400" w:hanging="5400" w:hangingChars="2250"/>
        <w:rPr>
          <w:rFonts w:ascii="宋体" w:hAnsi="宋体" w:cs="宋体"/>
          <w:kern w:val="0"/>
          <w:sz w:val="24"/>
          <w:szCs w:val="24"/>
        </w:rPr>
      </w:pPr>
      <w:r>
        <w:rPr>
          <w:rFonts w:hint="eastAsia" w:ascii="宋体" w:hAnsi="宋体" w:cs="宋体"/>
          <w:kern w:val="0"/>
          <w:sz w:val="24"/>
          <w:szCs w:val="24"/>
        </w:rPr>
        <w:t>地址：乌鲁木齐市南湖东路北二巷38号                地址：</w:t>
      </w:r>
    </w:p>
    <w:p>
      <w:pPr>
        <w:autoSpaceDE w:val="0"/>
        <w:autoSpaceDN w:val="0"/>
        <w:adjustRightInd w:val="0"/>
        <w:spacing w:line="360" w:lineRule="auto"/>
        <w:ind w:left="5520" w:hanging="5520" w:hangingChars="2300"/>
        <w:rPr>
          <w:rFonts w:ascii="宋体" w:hAnsi="宋体" w:cs="宋体"/>
          <w:kern w:val="0"/>
          <w:sz w:val="24"/>
          <w:szCs w:val="24"/>
        </w:rPr>
      </w:pPr>
      <w:r>
        <w:rPr>
          <w:rFonts w:hint="eastAsia" w:ascii="宋体" w:hAnsi="宋体" w:cs="宋体"/>
          <w:kern w:val="0"/>
          <w:sz w:val="24"/>
          <w:szCs w:val="24"/>
        </w:rPr>
        <w:t>开户行：                                          开户行：</w:t>
      </w:r>
    </w:p>
    <w:p>
      <w:pPr>
        <w:autoSpaceDE w:val="0"/>
        <w:autoSpaceDN w:val="0"/>
        <w:adjustRightInd w:val="0"/>
        <w:spacing w:line="360" w:lineRule="auto"/>
        <w:rPr>
          <w:rFonts w:ascii="宋体" w:hAnsi="宋体" w:cs="宋体"/>
          <w:kern w:val="0"/>
          <w:sz w:val="24"/>
          <w:szCs w:val="24"/>
        </w:rPr>
      </w:pPr>
      <w:r>
        <w:rPr>
          <w:rFonts w:hint="eastAsia" w:ascii="宋体" w:hAnsi="宋体" w:cs="宋体"/>
          <w:kern w:val="0"/>
          <w:sz w:val="24"/>
          <w:szCs w:val="24"/>
        </w:rPr>
        <w:t>行号：                                            行号：</w:t>
      </w:r>
    </w:p>
    <w:p>
      <w:pPr>
        <w:spacing w:line="360" w:lineRule="auto"/>
        <w:rPr>
          <w:rFonts w:ascii="宋体" w:hAnsi="宋体" w:cs="宋体"/>
          <w:sz w:val="24"/>
          <w:szCs w:val="24"/>
        </w:rPr>
      </w:pPr>
      <w:r>
        <w:rPr>
          <w:rFonts w:hint="eastAsia" w:ascii="宋体" w:hAnsi="宋体" w:cs="宋体"/>
          <w:sz w:val="24"/>
          <w:szCs w:val="24"/>
        </w:rPr>
        <w:t>银行账号：                                        银行账号：</w:t>
      </w:r>
    </w:p>
    <w:p>
      <w:pPr>
        <w:pStyle w:val="32"/>
        <w:spacing w:line="520" w:lineRule="exact"/>
        <w:ind w:firstLine="480"/>
        <w:rPr>
          <w:rFonts w:ascii="仿宋" w:hAnsi="仿宋" w:eastAsia="仿宋" w:cs="仿宋"/>
        </w:rPr>
      </w:pPr>
      <w:r>
        <w:rPr>
          <w:rFonts w:hint="eastAsia" w:ascii="宋体" w:hAnsi="宋体" w:eastAsia="宋体" w:cs="宋体"/>
          <w:kern w:val="0"/>
          <w:sz w:val="24"/>
          <w:szCs w:val="24"/>
        </w:rPr>
        <w:t>签订时间：  年  月  日                            签订时间：  年  月  日</w:t>
      </w:r>
    </w:p>
    <w:p>
      <w:pPr>
        <w:spacing w:line="580" w:lineRule="exact"/>
        <w:ind w:firstLine="1200" w:firstLineChars="500"/>
        <w:rPr>
          <w:rFonts w:ascii="仿宋" w:hAnsi="仿宋" w:eastAsia="仿宋"/>
          <w:b/>
          <w:color w:val="000000"/>
          <w:sz w:val="32"/>
          <w:szCs w:val="32"/>
        </w:rPr>
      </w:pPr>
      <w:r>
        <w:rPr>
          <w:rFonts w:ascii="仿宋" w:hAnsi="仿宋" w:eastAsia="仿宋"/>
          <w:color w:val="000000"/>
          <w:sz w:val="24"/>
        </w:rPr>
        <w:br w:type="page"/>
      </w:r>
    </w:p>
    <w:p>
      <w:pPr>
        <w:pStyle w:val="3"/>
      </w:pPr>
      <w:bookmarkStart w:id="55" w:name="_Toc6245"/>
      <w:bookmarkStart w:id="56" w:name="_Toc56170392"/>
      <w:bookmarkStart w:id="57" w:name="_Toc61184635"/>
      <w:r>
        <w:rPr>
          <w:rFonts w:hint="eastAsia"/>
        </w:rPr>
        <w:t>第五章、响应文件格式</w:t>
      </w:r>
      <w:bookmarkEnd w:id="55"/>
      <w:bookmarkEnd w:id="56"/>
      <w:bookmarkEnd w:id="57"/>
    </w:p>
    <w:p>
      <w:pPr>
        <w:pStyle w:val="33"/>
        <w:spacing w:line="360" w:lineRule="auto"/>
        <w:ind w:firstLine="1400" w:firstLineChars="200"/>
        <w:jc w:val="both"/>
        <w:rPr>
          <w:rFonts w:ascii="仿宋" w:hAnsi="仿宋" w:eastAsia="仿宋"/>
          <w:sz w:val="70"/>
        </w:rPr>
      </w:pPr>
    </w:p>
    <w:p>
      <w:pPr>
        <w:spacing w:line="360" w:lineRule="auto"/>
        <w:jc w:val="center"/>
        <w:rPr>
          <w:rFonts w:ascii="仿宋" w:hAnsi="仿宋" w:eastAsia="仿宋"/>
          <w:color w:val="000000"/>
          <w:sz w:val="72"/>
        </w:rPr>
      </w:pPr>
      <w:r>
        <w:rPr>
          <w:rFonts w:hint="eastAsia" w:ascii="仿宋" w:hAnsi="仿宋" w:eastAsia="仿宋"/>
          <w:color w:val="000000"/>
          <w:sz w:val="52"/>
          <w:szCs w:val="52"/>
          <w:u w:val="single"/>
        </w:rPr>
        <w:t xml:space="preserve"> </w:t>
      </w:r>
      <w:r>
        <w:rPr>
          <w:rFonts w:hint="eastAsia" w:ascii="仿宋" w:hAnsi="仿宋" w:eastAsia="仿宋"/>
          <w:color w:val="000000"/>
          <w:sz w:val="72"/>
          <w:u w:val="single"/>
        </w:rPr>
        <w:t xml:space="preserve">              </w:t>
      </w:r>
      <w:r>
        <w:rPr>
          <w:rFonts w:hint="eastAsia" w:ascii="仿宋" w:hAnsi="仿宋" w:eastAsia="仿宋"/>
          <w:color w:val="000000"/>
          <w:sz w:val="72"/>
        </w:rPr>
        <w:t>项目</w:t>
      </w:r>
    </w:p>
    <w:p>
      <w:pPr>
        <w:spacing w:line="360" w:lineRule="auto"/>
        <w:jc w:val="center"/>
        <w:rPr>
          <w:rFonts w:ascii="仿宋" w:hAnsi="仿宋" w:eastAsia="仿宋"/>
          <w:color w:val="000000"/>
          <w:sz w:val="72"/>
        </w:rPr>
      </w:pPr>
    </w:p>
    <w:p>
      <w:pPr>
        <w:spacing w:line="360" w:lineRule="auto"/>
        <w:jc w:val="center"/>
        <w:rPr>
          <w:rFonts w:ascii="仿宋" w:hAnsi="仿宋" w:eastAsia="仿宋"/>
          <w:color w:val="000000"/>
        </w:rPr>
      </w:pPr>
      <w:r>
        <w:rPr>
          <w:rFonts w:hint="eastAsia" w:ascii="仿宋" w:hAnsi="仿宋" w:eastAsia="仿宋"/>
          <w:color w:val="000000"/>
          <w:sz w:val="72"/>
        </w:rPr>
        <w:t>响应文件</w:t>
      </w:r>
    </w:p>
    <w:p>
      <w:pPr>
        <w:spacing w:line="360" w:lineRule="auto"/>
        <w:rPr>
          <w:rFonts w:ascii="仿宋" w:hAnsi="仿宋" w:eastAsia="仿宋"/>
          <w:color w:val="000000"/>
        </w:rPr>
      </w:pPr>
    </w:p>
    <w:p>
      <w:pPr>
        <w:spacing w:line="360" w:lineRule="auto"/>
        <w:ind w:firstLine="420"/>
        <w:rPr>
          <w:rFonts w:ascii="仿宋" w:hAnsi="仿宋" w:eastAsia="仿宋"/>
          <w:color w:val="000000"/>
        </w:rPr>
      </w:pPr>
    </w:p>
    <w:p>
      <w:pPr>
        <w:spacing w:line="360" w:lineRule="auto"/>
        <w:ind w:firstLine="880"/>
        <w:rPr>
          <w:rFonts w:ascii="仿宋" w:hAnsi="仿宋" w:eastAsia="仿宋"/>
          <w:color w:val="000000"/>
          <w:sz w:val="44"/>
        </w:rPr>
      </w:pPr>
    </w:p>
    <w:p>
      <w:pPr>
        <w:spacing w:line="360" w:lineRule="auto"/>
        <w:ind w:firstLine="880"/>
        <w:rPr>
          <w:rFonts w:ascii="仿宋" w:hAnsi="仿宋" w:eastAsia="仿宋"/>
          <w:color w:val="000000"/>
          <w:sz w:val="44"/>
        </w:rPr>
      </w:pPr>
      <w:r>
        <w:rPr>
          <w:rFonts w:hint="eastAsia" w:ascii="仿宋" w:hAnsi="仿宋" w:eastAsia="仿宋"/>
          <w:color w:val="000000"/>
          <w:sz w:val="44"/>
        </w:rPr>
        <w:t>项 目名 称：</w:t>
      </w:r>
    </w:p>
    <w:p>
      <w:pPr>
        <w:spacing w:line="360" w:lineRule="auto"/>
        <w:ind w:firstLine="880"/>
        <w:rPr>
          <w:rFonts w:ascii="仿宋" w:hAnsi="仿宋" w:eastAsia="仿宋"/>
          <w:color w:val="000000"/>
          <w:sz w:val="44"/>
        </w:rPr>
      </w:pPr>
    </w:p>
    <w:p>
      <w:pPr>
        <w:spacing w:line="360" w:lineRule="auto"/>
        <w:ind w:firstLine="880"/>
        <w:rPr>
          <w:rFonts w:ascii="仿宋" w:hAnsi="仿宋" w:eastAsia="仿宋"/>
          <w:color w:val="000000"/>
          <w:sz w:val="44"/>
        </w:rPr>
      </w:pPr>
      <w:r>
        <w:rPr>
          <w:rFonts w:hint="eastAsia" w:ascii="仿宋" w:hAnsi="仿宋" w:eastAsia="仿宋"/>
          <w:color w:val="000000"/>
          <w:sz w:val="44"/>
        </w:rPr>
        <w:t>供应商名称：</w:t>
      </w:r>
    </w:p>
    <w:p>
      <w:pPr>
        <w:spacing w:line="360" w:lineRule="auto"/>
        <w:ind w:firstLine="880"/>
        <w:rPr>
          <w:rFonts w:ascii="仿宋" w:hAnsi="仿宋" w:eastAsia="仿宋"/>
          <w:color w:val="000000"/>
          <w:sz w:val="44"/>
        </w:rPr>
      </w:pPr>
    </w:p>
    <w:p>
      <w:pPr>
        <w:spacing w:line="360" w:lineRule="auto"/>
        <w:ind w:firstLine="880"/>
        <w:rPr>
          <w:rFonts w:ascii="仿宋" w:hAnsi="仿宋" w:eastAsia="仿宋"/>
          <w:color w:val="000000"/>
        </w:rPr>
      </w:pPr>
      <w:r>
        <w:rPr>
          <w:rFonts w:hint="eastAsia" w:ascii="仿宋" w:hAnsi="仿宋" w:eastAsia="仿宋"/>
          <w:color w:val="000000"/>
          <w:sz w:val="44"/>
        </w:rPr>
        <w:t>供应商代表：</w:t>
      </w:r>
    </w:p>
    <w:p>
      <w:pPr>
        <w:spacing w:line="360" w:lineRule="auto"/>
        <w:ind w:firstLine="640"/>
        <w:rPr>
          <w:rFonts w:ascii="仿宋" w:hAnsi="仿宋" w:eastAsia="仿宋"/>
          <w:color w:val="000000"/>
          <w:sz w:val="32"/>
        </w:rPr>
      </w:pPr>
    </w:p>
    <w:p>
      <w:pPr>
        <w:spacing w:line="360" w:lineRule="auto"/>
        <w:ind w:firstLine="640"/>
        <w:rPr>
          <w:rFonts w:ascii="仿宋" w:hAnsi="仿宋" w:eastAsia="仿宋"/>
          <w:color w:val="000000"/>
          <w:sz w:val="32"/>
        </w:rPr>
      </w:pPr>
    </w:p>
    <w:p>
      <w:pPr>
        <w:spacing w:line="360" w:lineRule="auto"/>
        <w:ind w:firstLine="720"/>
        <w:jc w:val="center"/>
        <w:rPr>
          <w:rFonts w:ascii="仿宋" w:hAnsi="仿宋" w:eastAsia="仿宋"/>
          <w:color w:val="000000"/>
          <w:sz w:val="36"/>
        </w:rPr>
      </w:pPr>
      <w:r>
        <w:rPr>
          <w:rFonts w:hint="eastAsia" w:ascii="仿宋" w:hAnsi="仿宋" w:eastAsia="仿宋"/>
          <w:color w:val="000000"/>
          <w:sz w:val="36"/>
        </w:rPr>
        <w:t>年      月      日</w:t>
      </w:r>
    </w:p>
    <w:p>
      <w:pPr>
        <w:pStyle w:val="5"/>
      </w:pPr>
      <w:r>
        <w:rPr>
          <w:rFonts w:hint="eastAsia"/>
          <w:sz w:val="36"/>
        </w:rPr>
        <w:br w:type="page"/>
      </w:r>
      <w:bookmarkStart w:id="58" w:name="_Toc10657"/>
      <w:bookmarkStart w:id="59" w:name="_Toc61184636"/>
      <w:bookmarkStart w:id="60" w:name="_Toc56170393"/>
      <w:r>
        <w:rPr>
          <w:rFonts w:hint="eastAsia"/>
        </w:rPr>
        <w:t>附件一、投标书</w:t>
      </w:r>
      <w:bookmarkEnd w:id="58"/>
      <w:bookmarkEnd w:id="59"/>
      <w:bookmarkEnd w:id="60"/>
    </w:p>
    <w:p>
      <w:pPr>
        <w:pStyle w:val="34"/>
        <w:spacing w:line="360" w:lineRule="auto"/>
        <w:ind w:firstLine="0" w:firstLineChars="0"/>
        <w:jc w:val="both"/>
        <w:rPr>
          <w:rFonts w:ascii="仿宋" w:hAnsi="仿宋" w:eastAsia="仿宋"/>
          <w:b w:val="0"/>
          <w:color w:val="000000"/>
          <w:sz w:val="28"/>
          <w:szCs w:val="16"/>
        </w:rPr>
      </w:pPr>
      <w:r>
        <w:rPr>
          <w:rFonts w:hint="eastAsia" w:ascii="仿宋" w:hAnsi="仿宋" w:eastAsia="仿宋"/>
          <w:b w:val="0"/>
          <w:color w:val="000000"/>
          <w:sz w:val="28"/>
          <w:szCs w:val="16"/>
        </w:rPr>
        <w:t>中科高盛咨询集团有限公司：</w:t>
      </w:r>
    </w:p>
    <w:p>
      <w:pPr>
        <w:spacing w:line="360" w:lineRule="auto"/>
        <w:ind w:firstLine="420"/>
        <w:rPr>
          <w:rFonts w:ascii="仿宋" w:hAnsi="仿宋" w:eastAsia="仿宋"/>
          <w:color w:val="000000"/>
        </w:rPr>
      </w:pPr>
    </w:p>
    <w:p>
      <w:pPr>
        <w:spacing w:line="360" w:lineRule="auto"/>
        <w:ind w:firstLine="560"/>
        <w:rPr>
          <w:rFonts w:ascii="仿宋" w:hAnsi="仿宋" w:eastAsia="仿宋"/>
          <w:color w:val="000000"/>
          <w:sz w:val="28"/>
        </w:rPr>
      </w:pPr>
      <w:r>
        <w:rPr>
          <w:rFonts w:hint="eastAsia" w:ascii="仿宋" w:hAnsi="仿宋" w:eastAsia="仿宋"/>
          <w:color w:val="000000"/>
          <w:sz w:val="28"/>
        </w:rPr>
        <w:t>我们收到你们</w:t>
      </w:r>
      <w:r>
        <w:rPr>
          <w:rFonts w:hint="eastAsia" w:ascii="仿宋" w:hAnsi="仿宋" w:eastAsia="仿宋"/>
          <w:color w:val="000000"/>
          <w:sz w:val="28"/>
          <w:u w:val="single"/>
        </w:rPr>
        <w:t xml:space="preserve">             </w:t>
      </w:r>
      <w:r>
        <w:rPr>
          <w:rFonts w:hint="eastAsia" w:ascii="仿宋" w:hAnsi="仿宋" w:eastAsia="仿宋"/>
          <w:color w:val="000000"/>
          <w:sz w:val="28"/>
        </w:rPr>
        <w:t xml:space="preserve"> 磋商文件，经认真研究，我们决定参加磋商。</w:t>
      </w:r>
    </w:p>
    <w:p>
      <w:pPr>
        <w:spacing w:line="360" w:lineRule="auto"/>
        <w:ind w:firstLine="560"/>
        <w:rPr>
          <w:rFonts w:ascii="仿宋" w:hAnsi="仿宋" w:eastAsia="仿宋"/>
          <w:color w:val="000000"/>
          <w:sz w:val="28"/>
        </w:rPr>
      </w:pPr>
      <w:r>
        <w:rPr>
          <w:rFonts w:hint="eastAsia" w:ascii="仿宋" w:hAnsi="仿宋" w:eastAsia="仿宋"/>
          <w:color w:val="000000"/>
          <w:sz w:val="28"/>
        </w:rPr>
        <w:t xml:space="preserve">⒈按照磋商文件中的一切要求，提供磋商货物、安装及技术服务，磋商总价 </w:t>
      </w:r>
      <w:r>
        <w:rPr>
          <w:rFonts w:hint="eastAsia" w:ascii="仿宋" w:hAnsi="仿宋" w:eastAsia="仿宋"/>
          <w:color w:val="000000"/>
          <w:sz w:val="28"/>
          <w:u w:val="single"/>
        </w:rPr>
        <w:t xml:space="preserve">                       </w:t>
      </w:r>
      <w:r>
        <w:rPr>
          <w:rFonts w:hint="eastAsia" w:ascii="仿宋" w:hAnsi="仿宋" w:eastAsia="仿宋"/>
          <w:color w:val="000000"/>
          <w:sz w:val="28"/>
        </w:rPr>
        <w:t>万元（人民币大写）￥：</w:t>
      </w:r>
      <w:r>
        <w:rPr>
          <w:rFonts w:hint="eastAsia" w:ascii="仿宋" w:hAnsi="仿宋" w:eastAsia="仿宋"/>
          <w:color w:val="000000"/>
          <w:sz w:val="28"/>
          <w:u w:val="single"/>
        </w:rPr>
        <w:t xml:space="preserve">          </w:t>
      </w:r>
      <w:r>
        <w:rPr>
          <w:rFonts w:hint="eastAsia" w:ascii="仿宋" w:hAnsi="仿宋" w:eastAsia="仿宋"/>
          <w:color w:val="000000"/>
          <w:sz w:val="28"/>
        </w:rPr>
        <w:t>万元（用阿拉伯数字书写）人民币，明细见磋商产品名称数量报价表。</w:t>
      </w:r>
    </w:p>
    <w:p>
      <w:pPr>
        <w:spacing w:line="360" w:lineRule="auto"/>
        <w:ind w:firstLine="560"/>
        <w:rPr>
          <w:rFonts w:ascii="仿宋" w:hAnsi="仿宋" w:eastAsia="仿宋"/>
          <w:color w:val="000000"/>
          <w:sz w:val="28"/>
        </w:rPr>
      </w:pPr>
      <w:r>
        <w:rPr>
          <w:rFonts w:hint="eastAsia" w:ascii="仿宋" w:hAnsi="仿宋" w:eastAsia="仿宋"/>
          <w:color w:val="000000"/>
          <w:sz w:val="28"/>
        </w:rPr>
        <w:t>⒉如果我们的响应文件被接受，我们将履行磋商文件中规定的每一项要求，按期、按质、按量完成交货和完工任务。</w:t>
      </w:r>
    </w:p>
    <w:p>
      <w:pPr>
        <w:spacing w:line="360" w:lineRule="auto"/>
        <w:ind w:firstLine="560"/>
        <w:rPr>
          <w:rFonts w:ascii="仿宋" w:hAnsi="仿宋" w:eastAsia="仿宋"/>
          <w:color w:val="000000"/>
          <w:sz w:val="28"/>
        </w:rPr>
      </w:pPr>
      <w:r>
        <w:rPr>
          <w:rFonts w:hint="eastAsia" w:ascii="仿宋" w:hAnsi="仿宋" w:eastAsia="仿宋"/>
          <w:color w:val="000000"/>
          <w:sz w:val="28"/>
        </w:rPr>
        <w:t>⒊我们同意按磋商文件的规定，本响应文件的有效期为磋商后</w:t>
      </w:r>
      <w:r>
        <w:rPr>
          <w:rFonts w:hint="eastAsia" w:ascii="仿宋" w:hAnsi="仿宋" w:eastAsia="仿宋"/>
          <w:color w:val="000000"/>
          <w:sz w:val="28"/>
          <w:u w:val="single"/>
        </w:rPr>
        <w:t xml:space="preserve"> 90 </w:t>
      </w:r>
      <w:r>
        <w:rPr>
          <w:rFonts w:hint="eastAsia" w:ascii="仿宋" w:hAnsi="仿宋" w:eastAsia="仿宋"/>
          <w:color w:val="000000"/>
          <w:sz w:val="28"/>
        </w:rPr>
        <w:t>天。</w:t>
      </w:r>
    </w:p>
    <w:p>
      <w:pPr>
        <w:spacing w:line="360" w:lineRule="auto"/>
        <w:ind w:firstLine="560"/>
        <w:rPr>
          <w:rFonts w:ascii="仿宋" w:hAnsi="仿宋" w:eastAsia="仿宋"/>
          <w:color w:val="000000"/>
          <w:sz w:val="28"/>
        </w:rPr>
      </w:pPr>
      <w:r>
        <w:rPr>
          <w:rFonts w:hint="eastAsia" w:ascii="仿宋" w:hAnsi="仿宋" w:eastAsia="仿宋"/>
          <w:color w:val="000000"/>
          <w:sz w:val="28"/>
        </w:rPr>
        <w:t>⒋我们愿意提供采购人在磋商文件中要求的所有资料。</w:t>
      </w:r>
    </w:p>
    <w:p>
      <w:pPr>
        <w:spacing w:line="360" w:lineRule="auto"/>
        <w:ind w:firstLine="560"/>
        <w:rPr>
          <w:rFonts w:ascii="仿宋" w:hAnsi="仿宋" w:eastAsia="仿宋"/>
          <w:color w:val="000000"/>
          <w:sz w:val="28"/>
        </w:rPr>
      </w:pPr>
      <w:r>
        <w:rPr>
          <w:rFonts w:hint="eastAsia" w:ascii="仿宋" w:hAnsi="仿宋" w:eastAsia="仿宋"/>
          <w:color w:val="000000"/>
          <w:sz w:val="28"/>
        </w:rPr>
        <w:t>⒌我们认为你们有选择或拒绝任何磋商者成交的权力。我们理解，最低报价不是成交的唯一条件。</w:t>
      </w:r>
    </w:p>
    <w:p>
      <w:pPr>
        <w:spacing w:line="360" w:lineRule="auto"/>
        <w:ind w:firstLine="560"/>
        <w:rPr>
          <w:rFonts w:ascii="仿宋" w:hAnsi="仿宋" w:eastAsia="仿宋"/>
          <w:color w:val="000000"/>
          <w:sz w:val="28"/>
        </w:rPr>
      </w:pPr>
      <w:r>
        <w:rPr>
          <w:rFonts w:hint="eastAsia" w:ascii="仿宋" w:hAnsi="仿宋" w:eastAsia="仿宋"/>
          <w:color w:val="000000"/>
          <w:sz w:val="28"/>
        </w:rPr>
        <w:t>⒍我们愿按合同法履行自己的全部责任。</w:t>
      </w:r>
    </w:p>
    <w:p>
      <w:pPr>
        <w:spacing w:line="360" w:lineRule="auto"/>
        <w:ind w:firstLine="560"/>
        <w:rPr>
          <w:rFonts w:ascii="仿宋" w:hAnsi="仿宋" w:eastAsia="仿宋"/>
          <w:color w:val="000000"/>
          <w:sz w:val="28"/>
        </w:rPr>
      </w:pPr>
      <w:r>
        <w:rPr>
          <w:rFonts w:hint="eastAsia" w:ascii="仿宋" w:hAnsi="仿宋" w:eastAsia="仿宋"/>
          <w:color w:val="000000"/>
          <w:sz w:val="28"/>
        </w:rPr>
        <w:t>⒎我方愿意遵守国家有关规定及磋商文件中规定的收费标准，承付成交服务费。</w:t>
      </w:r>
    </w:p>
    <w:p>
      <w:pPr>
        <w:spacing w:line="360" w:lineRule="auto"/>
        <w:ind w:firstLine="560"/>
        <w:rPr>
          <w:rFonts w:ascii="仿宋" w:hAnsi="仿宋" w:eastAsia="仿宋"/>
          <w:color w:val="000000"/>
          <w:sz w:val="28"/>
        </w:rPr>
      </w:pPr>
      <w:r>
        <w:rPr>
          <w:rFonts w:hint="eastAsia" w:ascii="仿宋" w:hAnsi="仿宋" w:eastAsia="仿宋"/>
          <w:color w:val="000000"/>
          <w:sz w:val="28"/>
        </w:rPr>
        <w:t>⒏该项磋商在磋商后的全过程中保持有效，不作任何更改和变动。</w:t>
      </w:r>
    </w:p>
    <w:p>
      <w:pPr>
        <w:spacing w:line="360" w:lineRule="auto"/>
        <w:ind w:firstLine="560"/>
        <w:rPr>
          <w:rFonts w:ascii="仿宋" w:hAnsi="仿宋" w:eastAsia="仿宋"/>
          <w:color w:val="000000"/>
          <w:sz w:val="28"/>
        </w:rPr>
      </w:pPr>
      <w:r>
        <w:rPr>
          <w:rFonts w:hint="eastAsia" w:ascii="仿宋" w:hAnsi="仿宋" w:eastAsia="仿宋"/>
          <w:color w:val="000000"/>
          <w:sz w:val="28"/>
        </w:rPr>
        <w:t>⒐我们同意按磋商文件规定，交纳</w:t>
      </w:r>
      <w:r>
        <w:rPr>
          <w:rFonts w:hint="eastAsia" w:ascii="仿宋" w:hAnsi="仿宋" w:eastAsia="仿宋"/>
          <w:color w:val="000000"/>
          <w:sz w:val="28"/>
          <w:u w:val="single"/>
        </w:rPr>
        <w:t xml:space="preserve">             </w:t>
      </w:r>
      <w:r>
        <w:rPr>
          <w:rFonts w:hint="eastAsia" w:ascii="仿宋" w:hAnsi="仿宋" w:eastAsia="仿宋"/>
          <w:color w:val="000000"/>
          <w:sz w:val="28"/>
        </w:rPr>
        <w:t>元的磋商保证金。并同意在确定最终成交供应商、发出成交通知书之后5个工作日内退还我公司的磋商保证金。（如因特殊原因，在磋商有效期之后确定成交供应商，本承诺依然有效。）</w:t>
      </w:r>
    </w:p>
    <w:p>
      <w:pPr>
        <w:spacing w:line="360" w:lineRule="auto"/>
        <w:ind w:firstLine="560"/>
        <w:rPr>
          <w:rFonts w:ascii="仿宋" w:hAnsi="仿宋" w:eastAsia="仿宋"/>
          <w:color w:val="000000"/>
          <w:sz w:val="28"/>
        </w:rPr>
      </w:pPr>
      <w:r>
        <w:rPr>
          <w:rFonts w:hint="eastAsia" w:ascii="仿宋" w:hAnsi="仿宋" w:eastAsia="仿宋"/>
          <w:color w:val="000000"/>
          <w:sz w:val="28"/>
        </w:rPr>
        <w:t>⒑综合说明：</w:t>
      </w:r>
    </w:p>
    <w:p>
      <w:pPr>
        <w:spacing w:line="360" w:lineRule="auto"/>
        <w:ind w:firstLine="560"/>
        <w:rPr>
          <w:rFonts w:ascii="仿宋" w:hAnsi="仿宋" w:eastAsia="仿宋"/>
          <w:color w:val="000000"/>
          <w:sz w:val="28"/>
        </w:rPr>
      </w:pPr>
      <w:r>
        <w:rPr>
          <w:rFonts w:hint="eastAsia" w:ascii="仿宋" w:hAnsi="仿宋" w:eastAsia="仿宋"/>
          <w:color w:val="000000"/>
          <w:sz w:val="28"/>
        </w:rPr>
        <w:t>（1）材料的详细技术参数、技术条件、技术标准、拟达到的质量标准和保险期限。</w:t>
      </w:r>
    </w:p>
    <w:p>
      <w:pPr>
        <w:spacing w:line="360" w:lineRule="auto"/>
        <w:ind w:firstLine="560"/>
        <w:rPr>
          <w:rFonts w:ascii="仿宋" w:hAnsi="仿宋" w:eastAsia="仿宋"/>
          <w:color w:val="000000"/>
          <w:sz w:val="28"/>
        </w:rPr>
      </w:pPr>
      <w:r>
        <w:rPr>
          <w:rFonts w:hint="eastAsia" w:ascii="仿宋" w:hAnsi="仿宋" w:eastAsia="仿宋"/>
          <w:color w:val="000000"/>
          <w:sz w:val="28"/>
        </w:rPr>
        <w:t>（2）易损件、配件及供应方式。</w:t>
      </w:r>
    </w:p>
    <w:p>
      <w:pPr>
        <w:spacing w:line="360" w:lineRule="auto"/>
        <w:ind w:firstLine="560"/>
        <w:rPr>
          <w:rFonts w:ascii="仿宋" w:hAnsi="仿宋" w:eastAsia="仿宋"/>
          <w:color w:val="000000"/>
          <w:sz w:val="28"/>
        </w:rPr>
      </w:pPr>
      <w:r>
        <w:rPr>
          <w:rFonts w:hint="eastAsia" w:ascii="仿宋" w:hAnsi="仿宋" w:eastAsia="仿宋"/>
          <w:color w:val="000000"/>
          <w:sz w:val="28"/>
        </w:rPr>
        <w:t>（3）工程安装计划、组织机构及人员安排。</w:t>
      </w:r>
    </w:p>
    <w:p>
      <w:pPr>
        <w:spacing w:line="360" w:lineRule="auto"/>
        <w:ind w:firstLine="560"/>
        <w:rPr>
          <w:rFonts w:ascii="仿宋" w:hAnsi="仿宋" w:eastAsia="仿宋"/>
          <w:color w:val="000000"/>
          <w:sz w:val="28"/>
        </w:rPr>
      </w:pPr>
      <w:r>
        <w:rPr>
          <w:rFonts w:hint="eastAsia" w:ascii="仿宋" w:hAnsi="仿宋" w:eastAsia="仿宋"/>
          <w:color w:val="000000"/>
          <w:sz w:val="28"/>
        </w:rPr>
        <w:t>（5）技术服务。</w:t>
      </w:r>
    </w:p>
    <w:p>
      <w:pPr>
        <w:spacing w:line="360" w:lineRule="auto"/>
        <w:ind w:firstLine="560"/>
        <w:rPr>
          <w:rFonts w:ascii="仿宋" w:hAnsi="仿宋" w:eastAsia="仿宋"/>
          <w:color w:val="000000"/>
          <w:sz w:val="28"/>
        </w:rPr>
      </w:pPr>
      <w:r>
        <w:rPr>
          <w:rFonts w:hint="eastAsia" w:ascii="仿宋" w:hAnsi="仿宋" w:eastAsia="仿宋"/>
          <w:color w:val="000000"/>
          <w:sz w:val="28"/>
        </w:rPr>
        <w:t>（6）运输方式。</w:t>
      </w:r>
    </w:p>
    <w:p>
      <w:pPr>
        <w:spacing w:line="360" w:lineRule="auto"/>
        <w:ind w:firstLine="560"/>
        <w:rPr>
          <w:rFonts w:ascii="仿宋" w:hAnsi="仿宋" w:eastAsia="仿宋"/>
          <w:color w:val="000000"/>
          <w:sz w:val="28"/>
        </w:rPr>
      </w:pPr>
      <w:r>
        <w:rPr>
          <w:rFonts w:hint="eastAsia" w:ascii="仿宋" w:hAnsi="仿宋" w:eastAsia="仿宋"/>
          <w:color w:val="000000"/>
          <w:sz w:val="28"/>
        </w:rPr>
        <w:t>（7）要求项目单位提供的配合。</w:t>
      </w:r>
    </w:p>
    <w:p>
      <w:pPr>
        <w:spacing w:line="360" w:lineRule="auto"/>
        <w:ind w:firstLine="560"/>
        <w:rPr>
          <w:rFonts w:ascii="仿宋" w:hAnsi="仿宋" w:eastAsia="仿宋"/>
          <w:color w:val="000000"/>
          <w:sz w:val="28"/>
        </w:rPr>
      </w:pPr>
      <w:r>
        <w:rPr>
          <w:rFonts w:hint="eastAsia" w:ascii="仿宋" w:hAnsi="仿宋" w:eastAsia="仿宋"/>
          <w:color w:val="000000"/>
          <w:sz w:val="28"/>
        </w:rPr>
        <w:t>（8）对磋商文件内容有不同意见的偏离说明。</w:t>
      </w:r>
    </w:p>
    <w:p>
      <w:pPr>
        <w:spacing w:line="360" w:lineRule="auto"/>
        <w:ind w:firstLine="560"/>
        <w:rPr>
          <w:rFonts w:ascii="仿宋" w:hAnsi="仿宋" w:eastAsia="仿宋"/>
          <w:color w:val="000000"/>
          <w:sz w:val="28"/>
        </w:rPr>
      </w:pPr>
      <w:r>
        <w:rPr>
          <w:rFonts w:hint="eastAsia" w:ascii="仿宋" w:hAnsi="仿宋" w:eastAsia="仿宋"/>
          <w:color w:val="000000"/>
          <w:sz w:val="28"/>
        </w:rPr>
        <w:t>（9）其它。</w:t>
      </w:r>
    </w:p>
    <w:p>
      <w:pPr>
        <w:spacing w:line="360" w:lineRule="auto"/>
        <w:ind w:firstLine="560"/>
        <w:rPr>
          <w:rFonts w:ascii="仿宋" w:hAnsi="仿宋" w:eastAsia="仿宋"/>
          <w:color w:val="000000"/>
          <w:sz w:val="28"/>
        </w:rPr>
      </w:pPr>
      <w:r>
        <w:rPr>
          <w:rFonts w:hint="eastAsia" w:ascii="仿宋" w:hAnsi="仿宋" w:eastAsia="仿宋"/>
          <w:color w:val="000000"/>
          <w:sz w:val="28"/>
        </w:rPr>
        <w:t>11.所有有关本标书的函电，请按下列地址联系：</w:t>
      </w:r>
    </w:p>
    <w:p>
      <w:pPr>
        <w:spacing w:line="360" w:lineRule="auto"/>
        <w:ind w:firstLine="560"/>
        <w:rPr>
          <w:rFonts w:ascii="仿宋" w:hAnsi="仿宋" w:eastAsia="仿宋"/>
          <w:color w:val="000000"/>
          <w:sz w:val="28"/>
        </w:rPr>
      </w:pPr>
      <w:r>
        <w:rPr>
          <w:rFonts w:hint="eastAsia" w:ascii="仿宋" w:hAnsi="仿宋" w:eastAsia="仿宋"/>
          <w:color w:val="000000"/>
          <w:sz w:val="28"/>
        </w:rPr>
        <w:t>单       位：</w:t>
      </w:r>
    </w:p>
    <w:p>
      <w:pPr>
        <w:spacing w:line="360" w:lineRule="auto"/>
        <w:ind w:firstLine="560"/>
        <w:rPr>
          <w:rFonts w:ascii="仿宋" w:hAnsi="仿宋" w:eastAsia="仿宋"/>
          <w:color w:val="000000"/>
          <w:sz w:val="28"/>
        </w:rPr>
      </w:pPr>
      <w:r>
        <w:rPr>
          <w:rFonts w:hint="eastAsia" w:ascii="仿宋" w:hAnsi="仿宋" w:eastAsia="仿宋"/>
          <w:color w:val="000000"/>
          <w:sz w:val="28"/>
        </w:rPr>
        <w:t>地       址：</w:t>
      </w:r>
    </w:p>
    <w:p>
      <w:pPr>
        <w:spacing w:line="360" w:lineRule="auto"/>
        <w:ind w:firstLine="560"/>
        <w:rPr>
          <w:rFonts w:ascii="仿宋" w:hAnsi="仿宋" w:eastAsia="仿宋"/>
          <w:color w:val="000000"/>
          <w:sz w:val="28"/>
        </w:rPr>
      </w:pPr>
      <w:r>
        <w:rPr>
          <w:rFonts w:hint="eastAsia" w:ascii="仿宋" w:hAnsi="仿宋" w:eastAsia="仿宋"/>
          <w:color w:val="000000"/>
          <w:sz w:val="28"/>
        </w:rPr>
        <w:t>电       话：</w:t>
      </w:r>
    </w:p>
    <w:p>
      <w:pPr>
        <w:spacing w:line="360" w:lineRule="auto"/>
        <w:ind w:firstLine="560"/>
        <w:rPr>
          <w:rFonts w:ascii="仿宋" w:hAnsi="仿宋" w:eastAsia="仿宋"/>
          <w:color w:val="000000"/>
          <w:sz w:val="28"/>
        </w:rPr>
      </w:pPr>
      <w:r>
        <w:rPr>
          <w:rFonts w:hint="eastAsia" w:ascii="仿宋" w:hAnsi="仿宋" w:eastAsia="仿宋"/>
          <w:color w:val="000000"/>
          <w:sz w:val="28"/>
        </w:rPr>
        <w:t>传       真：</w:t>
      </w:r>
    </w:p>
    <w:p>
      <w:pPr>
        <w:spacing w:line="360" w:lineRule="auto"/>
        <w:ind w:firstLine="560"/>
        <w:rPr>
          <w:rFonts w:ascii="仿宋" w:hAnsi="仿宋" w:eastAsia="仿宋"/>
          <w:color w:val="000000"/>
          <w:sz w:val="28"/>
        </w:rPr>
      </w:pPr>
      <w:r>
        <w:rPr>
          <w:rFonts w:hint="eastAsia" w:ascii="仿宋" w:hAnsi="仿宋" w:eastAsia="仿宋"/>
          <w:color w:val="000000"/>
          <w:sz w:val="28"/>
        </w:rPr>
        <w:t>邮 政 编 码：</w:t>
      </w:r>
    </w:p>
    <w:p>
      <w:pPr>
        <w:spacing w:line="360" w:lineRule="auto"/>
        <w:ind w:firstLine="560"/>
        <w:rPr>
          <w:rFonts w:ascii="仿宋" w:hAnsi="仿宋" w:eastAsia="仿宋"/>
          <w:color w:val="000000"/>
          <w:sz w:val="28"/>
        </w:rPr>
      </w:pPr>
      <w:r>
        <w:rPr>
          <w:rFonts w:hint="eastAsia" w:ascii="仿宋" w:hAnsi="仿宋" w:eastAsia="仿宋"/>
          <w:color w:val="000000"/>
          <w:sz w:val="28"/>
        </w:rPr>
        <w:t>联  系  人：</w:t>
      </w:r>
    </w:p>
    <w:p>
      <w:pPr>
        <w:spacing w:line="360" w:lineRule="auto"/>
        <w:ind w:firstLine="560"/>
        <w:rPr>
          <w:rFonts w:ascii="仿宋" w:hAnsi="仿宋" w:eastAsia="仿宋"/>
          <w:color w:val="000000"/>
          <w:sz w:val="28"/>
        </w:rPr>
      </w:pPr>
    </w:p>
    <w:p>
      <w:pPr>
        <w:spacing w:line="360" w:lineRule="auto"/>
        <w:ind w:firstLine="560"/>
        <w:rPr>
          <w:rFonts w:ascii="仿宋" w:hAnsi="仿宋" w:eastAsia="仿宋"/>
          <w:color w:val="000000"/>
          <w:sz w:val="28"/>
        </w:rPr>
      </w:pPr>
      <w:r>
        <w:rPr>
          <w:rFonts w:hint="eastAsia" w:ascii="仿宋" w:hAnsi="仿宋" w:eastAsia="仿宋"/>
          <w:color w:val="000000"/>
          <w:sz w:val="28"/>
        </w:rPr>
        <w:t>供应商：（公章）</w:t>
      </w:r>
    </w:p>
    <w:p>
      <w:pPr>
        <w:spacing w:line="360" w:lineRule="auto"/>
        <w:ind w:firstLine="560"/>
        <w:rPr>
          <w:rFonts w:ascii="仿宋" w:hAnsi="仿宋" w:eastAsia="仿宋"/>
          <w:color w:val="000000"/>
          <w:sz w:val="28"/>
        </w:rPr>
      </w:pPr>
      <w:r>
        <w:rPr>
          <w:rFonts w:hint="eastAsia" w:ascii="仿宋" w:hAnsi="仿宋" w:eastAsia="仿宋"/>
          <w:color w:val="000000"/>
          <w:sz w:val="28"/>
        </w:rPr>
        <w:t>授权代表签字：</w:t>
      </w:r>
    </w:p>
    <w:p>
      <w:pPr>
        <w:spacing w:line="360" w:lineRule="auto"/>
        <w:ind w:firstLine="560"/>
        <w:rPr>
          <w:rFonts w:ascii="仿宋" w:hAnsi="仿宋" w:eastAsia="仿宋"/>
          <w:color w:val="000000"/>
          <w:sz w:val="28"/>
        </w:rPr>
      </w:pPr>
    </w:p>
    <w:p>
      <w:pPr>
        <w:spacing w:line="360" w:lineRule="auto"/>
        <w:ind w:firstLine="4877" w:firstLineChars="1742"/>
        <w:rPr>
          <w:rFonts w:ascii="仿宋" w:hAnsi="仿宋" w:eastAsia="仿宋"/>
          <w:color w:val="000000"/>
          <w:sz w:val="28"/>
        </w:rPr>
      </w:pPr>
      <w:r>
        <w:rPr>
          <w:rFonts w:hint="eastAsia" w:ascii="仿宋" w:hAnsi="仿宋" w:eastAsia="仿宋"/>
          <w:color w:val="000000"/>
          <w:sz w:val="28"/>
        </w:rPr>
        <w:t>年   月    日</w:t>
      </w:r>
    </w:p>
    <w:p>
      <w:pPr>
        <w:pStyle w:val="5"/>
      </w:pPr>
      <w:r>
        <w:rPr>
          <w:rFonts w:hint="eastAsia"/>
        </w:rPr>
        <w:br w:type="page"/>
      </w:r>
      <w:bookmarkStart w:id="61" w:name="_Toc26466"/>
      <w:bookmarkStart w:id="62" w:name="_Toc56170394"/>
      <w:bookmarkStart w:id="63" w:name="_Toc61184637"/>
      <w:r>
        <w:rPr>
          <w:rFonts w:hint="eastAsia"/>
        </w:rPr>
        <w:t>附件二、</w:t>
      </w:r>
      <w:r>
        <w:t>法定代表人资格证明书</w:t>
      </w:r>
      <w:bookmarkEnd w:id="61"/>
      <w:bookmarkEnd w:id="62"/>
      <w:bookmarkEnd w:id="63"/>
    </w:p>
    <w:p>
      <w:pPr>
        <w:spacing w:line="360" w:lineRule="auto"/>
        <w:rPr>
          <w:rFonts w:ascii="仿宋" w:hAnsi="仿宋" w:eastAsia="仿宋"/>
          <w:color w:val="000000"/>
          <w:szCs w:val="21"/>
        </w:rPr>
      </w:pPr>
    </w:p>
    <w:p>
      <w:pPr>
        <w:pStyle w:val="32"/>
        <w:spacing w:line="360" w:lineRule="auto"/>
        <w:ind w:firstLine="560"/>
        <w:rPr>
          <w:rFonts w:ascii="仿宋" w:hAnsi="仿宋" w:eastAsia="仿宋"/>
          <w:color w:val="000000"/>
          <w:u w:val="single"/>
        </w:rPr>
      </w:pPr>
      <w:r>
        <w:rPr>
          <w:rFonts w:ascii="仿宋" w:hAnsi="仿宋" w:eastAsia="仿宋"/>
          <w:color w:val="000000"/>
        </w:rPr>
        <w:t>单位名称：</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rPr>
        <w:t>；</w:t>
      </w:r>
    </w:p>
    <w:p>
      <w:pPr>
        <w:pStyle w:val="32"/>
        <w:spacing w:line="360" w:lineRule="auto"/>
        <w:ind w:firstLine="560"/>
        <w:rPr>
          <w:rFonts w:ascii="仿宋" w:hAnsi="仿宋" w:eastAsia="仿宋"/>
          <w:color w:val="000000"/>
        </w:rPr>
      </w:pPr>
      <w:r>
        <w:rPr>
          <w:rFonts w:ascii="仿宋" w:hAnsi="仿宋" w:eastAsia="仿宋"/>
          <w:color w:val="000000"/>
        </w:rPr>
        <w:t>地    址：</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rPr>
        <w:t>；</w:t>
      </w:r>
    </w:p>
    <w:p>
      <w:pPr>
        <w:pStyle w:val="32"/>
        <w:spacing w:line="360" w:lineRule="auto"/>
        <w:ind w:firstLine="560"/>
        <w:rPr>
          <w:rFonts w:ascii="仿宋" w:hAnsi="仿宋" w:eastAsia="仿宋"/>
          <w:color w:val="000000"/>
        </w:rPr>
      </w:pPr>
      <w:r>
        <w:rPr>
          <w:rFonts w:ascii="仿宋" w:hAnsi="仿宋" w:eastAsia="仿宋"/>
          <w:color w:val="000000"/>
        </w:rPr>
        <w:t>姓    名：</w:t>
      </w:r>
      <w:r>
        <w:rPr>
          <w:rFonts w:ascii="仿宋" w:hAnsi="仿宋" w:eastAsia="仿宋"/>
          <w:color w:val="000000"/>
          <w:u w:val="single"/>
        </w:rPr>
        <w:t xml:space="preserve">           </w:t>
      </w:r>
      <w:r>
        <w:rPr>
          <w:rFonts w:ascii="仿宋" w:hAnsi="仿宋" w:eastAsia="仿宋"/>
          <w:color w:val="000000"/>
        </w:rPr>
        <w:t>性别：</w:t>
      </w:r>
      <w:r>
        <w:rPr>
          <w:rFonts w:ascii="仿宋" w:hAnsi="仿宋" w:eastAsia="仿宋"/>
          <w:color w:val="000000"/>
          <w:u w:val="single"/>
        </w:rPr>
        <w:t xml:space="preserve">      </w:t>
      </w:r>
      <w:r>
        <w:rPr>
          <w:rFonts w:ascii="仿宋" w:hAnsi="仿宋" w:eastAsia="仿宋"/>
          <w:color w:val="000000"/>
        </w:rPr>
        <w:t>年龄：</w:t>
      </w:r>
      <w:r>
        <w:rPr>
          <w:rFonts w:ascii="仿宋" w:hAnsi="仿宋" w:eastAsia="仿宋"/>
          <w:color w:val="000000"/>
          <w:u w:val="single"/>
        </w:rPr>
        <w:t xml:space="preserve">      </w:t>
      </w:r>
      <w:r>
        <w:rPr>
          <w:rFonts w:ascii="仿宋" w:hAnsi="仿宋" w:eastAsia="仿宋"/>
          <w:color w:val="000000"/>
        </w:rPr>
        <w:t>职务：</w:t>
      </w:r>
      <w:r>
        <w:rPr>
          <w:rFonts w:ascii="仿宋" w:hAnsi="仿宋" w:eastAsia="仿宋"/>
          <w:color w:val="000000"/>
          <w:u w:val="single"/>
        </w:rPr>
        <w:t xml:space="preserve">        </w:t>
      </w:r>
      <w:r>
        <w:rPr>
          <w:rFonts w:hint="eastAsia" w:ascii="仿宋" w:hAnsi="仿宋" w:eastAsia="仿宋"/>
          <w:color w:val="000000"/>
        </w:rPr>
        <w:t>；</w:t>
      </w:r>
    </w:p>
    <w:p>
      <w:pPr>
        <w:pStyle w:val="32"/>
        <w:spacing w:line="360" w:lineRule="auto"/>
        <w:ind w:firstLine="560"/>
        <w:rPr>
          <w:rFonts w:ascii="仿宋" w:hAnsi="仿宋" w:eastAsia="仿宋"/>
          <w:color w:val="000000"/>
        </w:rPr>
      </w:pPr>
      <w:r>
        <w:rPr>
          <w:rFonts w:hint="eastAsia" w:ascii="仿宋" w:hAnsi="仿宋" w:eastAsia="仿宋"/>
          <w:color w:val="000000"/>
        </w:rPr>
        <w:t>该同志</w:t>
      </w:r>
      <w:r>
        <w:rPr>
          <w:rFonts w:ascii="仿宋" w:hAnsi="仿宋" w:eastAsia="仿宋"/>
          <w:color w:val="000000"/>
        </w:rPr>
        <w:t>系</w:t>
      </w:r>
      <w:r>
        <w:rPr>
          <w:rFonts w:ascii="仿宋" w:hAnsi="仿宋" w:eastAsia="仿宋"/>
          <w:color w:val="000000"/>
          <w:u w:val="single"/>
        </w:rPr>
        <w:t xml:space="preserve">                                  </w:t>
      </w:r>
      <w:r>
        <w:rPr>
          <w:rFonts w:hint="eastAsia" w:ascii="仿宋" w:hAnsi="仿宋" w:eastAsia="仿宋"/>
          <w:color w:val="000000"/>
          <w:u w:val="single"/>
        </w:rPr>
        <w:t>公司</w:t>
      </w:r>
      <w:r>
        <w:rPr>
          <w:rFonts w:ascii="仿宋" w:hAnsi="仿宋" w:eastAsia="仿宋"/>
          <w:color w:val="000000"/>
        </w:rPr>
        <w:t>的法定代表人。为</w:t>
      </w:r>
      <w:r>
        <w:rPr>
          <w:rFonts w:hint="eastAsia" w:ascii="仿宋" w:hAnsi="仿宋" w:eastAsia="仿宋"/>
          <w:color w:val="000000"/>
        </w:rPr>
        <w:t>参加本项目</w:t>
      </w:r>
      <w:r>
        <w:rPr>
          <w:rFonts w:ascii="仿宋" w:hAnsi="仿宋" w:eastAsia="仿宋"/>
          <w:color w:val="000000"/>
        </w:rPr>
        <w:t>，签署上述的</w:t>
      </w:r>
      <w:r>
        <w:rPr>
          <w:rFonts w:hint="eastAsia" w:ascii="仿宋" w:hAnsi="仿宋" w:eastAsia="仿宋"/>
          <w:color w:val="000000"/>
        </w:rPr>
        <w:t>磋商</w:t>
      </w:r>
      <w:r>
        <w:rPr>
          <w:rFonts w:ascii="仿宋" w:hAnsi="仿宋" w:eastAsia="仿宋"/>
          <w:color w:val="000000"/>
        </w:rPr>
        <w:t>文件、进行合同谈判、签署合同和处理与之有关的一切事务。</w:t>
      </w:r>
    </w:p>
    <w:p>
      <w:pPr>
        <w:pStyle w:val="32"/>
        <w:spacing w:line="360" w:lineRule="auto"/>
        <w:ind w:firstLine="560"/>
        <w:rPr>
          <w:rFonts w:ascii="仿宋" w:hAnsi="仿宋" w:eastAsia="仿宋"/>
          <w:color w:val="000000"/>
        </w:rPr>
      </w:pPr>
    </w:p>
    <w:p>
      <w:pPr>
        <w:pStyle w:val="32"/>
        <w:spacing w:line="360" w:lineRule="auto"/>
        <w:ind w:firstLine="560"/>
        <w:rPr>
          <w:rFonts w:ascii="仿宋" w:hAnsi="仿宋" w:eastAsia="仿宋"/>
          <w:color w:val="000000"/>
        </w:rPr>
      </w:pPr>
      <w:r>
        <w:rPr>
          <w:rFonts w:ascii="仿宋" w:hAnsi="仿宋" w:eastAsia="仿宋"/>
          <w:color w:val="000000"/>
        </w:rPr>
        <w:t>特此证明</w:t>
      </w:r>
    </w:p>
    <w:p>
      <w:pPr>
        <w:pStyle w:val="32"/>
        <w:spacing w:line="360" w:lineRule="auto"/>
        <w:ind w:firstLine="560"/>
        <w:rPr>
          <w:rFonts w:ascii="仿宋" w:hAnsi="仿宋" w:eastAsia="仿宋"/>
          <w:color w:val="000000"/>
        </w:rPr>
      </w:pPr>
      <w:r>
        <mc:AlternateContent>
          <mc:Choice Requires="wps">
            <w:drawing>
              <wp:anchor distT="0" distB="0" distL="114300" distR="114300" simplePos="0" relativeHeight="251660288" behindDoc="0" locked="0" layoutInCell="1" allowOverlap="1">
                <wp:simplePos x="0" y="0"/>
                <wp:positionH relativeFrom="column">
                  <wp:posOffset>3171825</wp:posOffset>
                </wp:positionH>
                <wp:positionV relativeFrom="paragraph">
                  <wp:posOffset>191770</wp:posOffset>
                </wp:positionV>
                <wp:extent cx="2710180" cy="1793875"/>
                <wp:effectExtent l="0" t="0" r="0" b="0"/>
                <wp:wrapNone/>
                <wp:docPr id="6" name="圆角矩形 6"/>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5"/>
                          </a:avLst>
                        </a:prstGeom>
                        <a:noFill/>
                        <a:ln w="12700" cap="flat" cmpd="sng" algn="ctr">
                          <a:solidFill>
                            <a:srgbClr val="000000"/>
                          </a:solidFill>
                          <a:prstDash val="solid"/>
                          <a:miter lim="800000"/>
                        </a:ln>
                      </wps:spPr>
                      <wps:txbx>
                        <w:txbxContent>
                          <w:p>
                            <w:pPr>
                              <w:pStyle w:val="32"/>
                              <w:spacing w:line="360" w:lineRule="auto"/>
                              <w:ind w:firstLine="0" w:firstLineChars="0"/>
                              <w:jc w:val="center"/>
                              <w:rPr>
                                <w:rFonts w:ascii="仿宋" w:hAnsi="仿宋" w:eastAsia="仿宋"/>
                                <w:color w:val="000000"/>
                              </w:rPr>
                            </w:pPr>
                            <w:r>
                              <w:rPr>
                                <w:rFonts w:hint="eastAsia" w:ascii="仿宋" w:hAnsi="仿宋" w:eastAsia="仿宋"/>
                                <w:color w:val="000000"/>
                              </w:rPr>
                              <w:t>法人身份证反面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9.75pt;margin-top:15.1pt;height:141.25pt;width:213.4pt;z-index:251660288;v-text-anchor:middle;mso-width-relative:page;mso-height-relative:page;" filled="f" stroked="t" coordsize="21600,21600" arcsize="0.0403703703703704" o:gfxdata="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SICaHdoAAAAKAQAADwAAAAAAAAABACAAAAAiAAAAZHJzL2Rvd25yZXYueG1sUEsBAhQAFAAAAAgA&#10;h07iQGmg8pSVAgAADQUAAA4AAAAAAAAAAQAgAAAAKQEAAGRycy9lMm9Eb2MueG1sUEsFBgAAAAAG&#10;AAYAWQEAADAGAAAAAA==&#10;">
                <v:fill on="f" focussize="0,0"/>
                <v:stroke weight="1pt" color="#000000" miterlimit="8" joinstyle="miter"/>
                <v:imagedata o:title=""/>
                <o:lock v:ext="edit" aspectratio="f"/>
                <v:textbox>
                  <w:txbxContent>
                    <w:p>
                      <w:pPr>
                        <w:pStyle w:val="32"/>
                        <w:spacing w:line="360" w:lineRule="auto"/>
                        <w:ind w:firstLine="0" w:firstLineChars="0"/>
                        <w:jc w:val="center"/>
                        <w:rPr>
                          <w:rFonts w:ascii="仿宋" w:hAnsi="仿宋" w:eastAsia="仿宋"/>
                          <w:color w:val="000000"/>
                        </w:rPr>
                      </w:pPr>
                      <w:r>
                        <w:rPr>
                          <w:rFonts w:hint="eastAsia" w:ascii="仿宋" w:hAnsi="仿宋" w:eastAsia="仿宋"/>
                          <w:color w:val="000000"/>
                        </w:rPr>
                        <w:t>法人身份证反面</w:t>
                      </w:r>
                    </w:p>
                    <w:p>
                      <w:pPr>
                        <w:jc w:val="center"/>
                      </w:pPr>
                    </w:p>
                  </w:txbxContent>
                </v:textbox>
              </v:round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315595</wp:posOffset>
                </wp:positionH>
                <wp:positionV relativeFrom="paragraph">
                  <wp:posOffset>191770</wp:posOffset>
                </wp:positionV>
                <wp:extent cx="2710180" cy="1793875"/>
                <wp:effectExtent l="0" t="0" r="0" b="0"/>
                <wp:wrapNone/>
                <wp:docPr id="16" name="圆角矩形 16"/>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5"/>
                          </a:avLst>
                        </a:prstGeom>
                        <a:noFill/>
                        <a:ln w="12700" cap="flat" cmpd="sng" algn="ctr">
                          <a:solidFill>
                            <a:srgbClr val="000000"/>
                          </a:solidFill>
                          <a:prstDash val="solid"/>
                          <a:miter lim="800000"/>
                        </a:ln>
                      </wps:spPr>
                      <wps:txbx>
                        <w:txbxContent>
                          <w:p>
                            <w:pPr>
                              <w:pStyle w:val="32"/>
                              <w:spacing w:line="360" w:lineRule="auto"/>
                              <w:ind w:firstLine="0" w:firstLineChars="0"/>
                              <w:jc w:val="center"/>
                              <w:rPr>
                                <w:rFonts w:ascii="仿宋" w:hAnsi="仿宋" w:eastAsia="仿宋"/>
                                <w:color w:val="000000"/>
                              </w:rPr>
                            </w:pPr>
                            <w:r>
                              <w:rPr>
                                <w:rFonts w:hint="eastAsia" w:ascii="仿宋" w:hAnsi="仿宋" w:eastAsia="仿宋"/>
                                <w:color w:val="000000"/>
                              </w:rPr>
                              <w:t>法人身份证正面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85pt;margin-top:15.1pt;height:141.25pt;width:213.4pt;z-index:251659264;v-text-anchor:middle;mso-width-relative:page;mso-height-relative:page;" filled="f" stroked="t" coordsize="21600,21600" arcsize="0.0403703703703704" o:gfxdata="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I5u&#10;yI3YAAAACQEAAA8AAAAAAAAAAQAgAAAAIgAAAGRycy9kb3ducmV2LnhtbFBLAQIUABQAAAAIAIdO&#10;4kCrH9GGlQIAAA8FAAAOAAAAAAAAAAEAIAAAACcBAABkcnMvZTJvRG9jLnhtbFBLBQYAAAAABgAG&#10;AFkBAAAuBgAAAAA=&#10;">
                <v:fill on="f" focussize="0,0"/>
                <v:stroke weight="1pt" color="#000000" miterlimit="8" joinstyle="miter"/>
                <v:imagedata o:title=""/>
                <o:lock v:ext="edit" aspectratio="f"/>
                <v:textbox>
                  <w:txbxContent>
                    <w:p>
                      <w:pPr>
                        <w:pStyle w:val="32"/>
                        <w:spacing w:line="360" w:lineRule="auto"/>
                        <w:ind w:firstLine="0" w:firstLineChars="0"/>
                        <w:jc w:val="center"/>
                        <w:rPr>
                          <w:rFonts w:ascii="仿宋" w:hAnsi="仿宋" w:eastAsia="仿宋"/>
                          <w:color w:val="000000"/>
                        </w:rPr>
                      </w:pPr>
                      <w:r>
                        <w:rPr>
                          <w:rFonts w:hint="eastAsia" w:ascii="仿宋" w:hAnsi="仿宋" w:eastAsia="仿宋"/>
                          <w:color w:val="000000"/>
                        </w:rPr>
                        <w:t>法人身份证正面</w:t>
                      </w:r>
                    </w:p>
                    <w:p>
                      <w:pPr>
                        <w:jc w:val="center"/>
                      </w:pPr>
                    </w:p>
                  </w:txbxContent>
                </v:textbox>
              </v:roundrect>
            </w:pict>
          </mc:Fallback>
        </mc:AlternateContent>
      </w:r>
    </w:p>
    <w:p>
      <w:pPr>
        <w:pStyle w:val="32"/>
        <w:spacing w:line="360" w:lineRule="auto"/>
        <w:ind w:firstLine="560"/>
        <w:jc w:val="left"/>
        <w:rPr>
          <w:rFonts w:ascii="仿宋" w:hAnsi="仿宋" w:eastAsia="仿宋"/>
          <w:color w:val="000000"/>
        </w:rPr>
      </w:pPr>
    </w:p>
    <w:p>
      <w:pPr>
        <w:pStyle w:val="32"/>
        <w:spacing w:line="360" w:lineRule="auto"/>
        <w:ind w:firstLine="560"/>
        <w:rPr>
          <w:rFonts w:ascii="仿宋" w:hAnsi="仿宋" w:eastAsia="仿宋"/>
          <w:color w:val="000000"/>
        </w:rPr>
      </w:pPr>
    </w:p>
    <w:p>
      <w:pPr>
        <w:pStyle w:val="32"/>
        <w:spacing w:line="360" w:lineRule="auto"/>
        <w:ind w:firstLine="560"/>
        <w:rPr>
          <w:rFonts w:ascii="仿宋" w:hAnsi="仿宋" w:eastAsia="仿宋"/>
          <w:color w:val="000000"/>
        </w:rPr>
      </w:pPr>
    </w:p>
    <w:p>
      <w:pPr>
        <w:pStyle w:val="32"/>
        <w:spacing w:line="360" w:lineRule="auto"/>
        <w:ind w:firstLine="4200" w:firstLineChars="1500"/>
        <w:rPr>
          <w:rFonts w:ascii="仿宋" w:hAnsi="仿宋" w:eastAsia="仿宋"/>
          <w:color w:val="000000"/>
        </w:rPr>
      </w:pPr>
    </w:p>
    <w:p>
      <w:pPr>
        <w:pStyle w:val="32"/>
        <w:spacing w:line="360" w:lineRule="auto"/>
        <w:ind w:firstLine="4200" w:firstLineChars="1500"/>
        <w:rPr>
          <w:rFonts w:ascii="仿宋" w:hAnsi="仿宋" w:eastAsia="仿宋"/>
          <w:color w:val="000000"/>
        </w:rPr>
      </w:pPr>
    </w:p>
    <w:p>
      <w:pPr>
        <w:pStyle w:val="32"/>
        <w:spacing w:line="360" w:lineRule="auto"/>
        <w:ind w:firstLine="4200" w:firstLineChars="1500"/>
        <w:rPr>
          <w:rFonts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32"/>
        <w:spacing w:line="360" w:lineRule="auto"/>
        <w:ind w:firstLine="4200" w:firstLineChars="1500"/>
        <w:rPr>
          <w:rFonts w:ascii="仿宋" w:hAnsi="仿宋" w:eastAsia="仿宋"/>
          <w:color w:val="000000"/>
        </w:rPr>
      </w:pPr>
      <w:r>
        <w:rPr>
          <w:rFonts w:hint="eastAsia" w:ascii="仿宋" w:hAnsi="仿宋" w:eastAsia="仿宋"/>
          <w:color w:val="000000"/>
        </w:rPr>
        <w:t>法定代表人签名：</w:t>
      </w:r>
      <w:r>
        <w:rPr>
          <w:rFonts w:ascii="仿宋" w:hAnsi="仿宋" w:eastAsia="仿宋"/>
          <w:color w:val="000000"/>
          <w:u w:val="single"/>
        </w:rPr>
        <w:t xml:space="preserve">              </w:t>
      </w:r>
    </w:p>
    <w:p>
      <w:pPr>
        <w:pStyle w:val="32"/>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5"/>
        <w:spacing w:line="360" w:lineRule="auto"/>
        <w:rPr>
          <w:szCs w:val="21"/>
        </w:rPr>
      </w:pPr>
      <w:r>
        <w:br w:type="page"/>
      </w:r>
      <w:bookmarkStart w:id="64" w:name="_Toc56170395"/>
      <w:bookmarkStart w:id="65" w:name="_Toc61184638"/>
      <w:bookmarkStart w:id="66" w:name="_Toc3373"/>
      <w:r>
        <w:rPr>
          <w:rFonts w:hint="eastAsia"/>
        </w:rPr>
        <w:t>附件三、法定代表人</w:t>
      </w:r>
      <w:r>
        <w:t>授权委托书</w:t>
      </w:r>
      <w:bookmarkEnd w:id="64"/>
      <w:bookmarkEnd w:id="65"/>
      <w:bookmarkEnd w:id="66"/>
    </w:p>
    <w:p>
      <w:pPr>
        <w:pStyle w:val="32"/>
        <w:spacing w:line="360" w:lineRule="auto"/>
        <w:ind w:firstLine="560"/>
        <w:rPr>
          <w:rFonts w:ascii="仿宋" w:hAnsi="仿宋" w:eastAsia="仿宋"/>
          <w:color w:val="000000"/>
        </w:rPr>
      </w:pPr>
      <w:r>
        <w:rPr>
          <w:rFonts w:ascii="仿宋" w:hAnsi="仿宋" w:eastAsia="仿宋"/>
          <w:color w:val="000000"/>
        </w:rPr>
        <w:t>本授权委托书声明：我</w:t>
      </w:r>
      <w:r>
        <w:rPr>
          <w:rFonts w:ascii="仿宋" w:hAnsi="仿宋" w:eastAsia="仿宋"/>
          <w:color w:val="000000"/>
          <w:u w:val="single"/>
        </w:rPr>
        <w:t xml:space="preserve">           </w:t>
      </w:r>
      <w:r>
        <w:rPr>
          <w:rFonts w:ascii="仿宋" w:hAnsi="仿宋" w:eastAsia="仿宋"/>
          <w:color w:val="000000"/>
        </w:rPr>
        <w:t>（姓名）系</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供应商</w:t>
      </w:r>
      <w:r>
        <w:rPr>
          <w:rFonts w:ascii="仿宋" w:hAnsi="仿宋" w:eastAsia="仿宋"/>
          <w:color w:val="000000"/>
        </w:rPr>
        <w:t>名称）的法定代表人，现授权委托</w:t>
      </w:r>
      <w:r>
        <w:rPr>
          <w:rFonts w:ascii="仿宋" w:hAnsi="仿宋" w:eastAsia="仿宋"/>
          <w:color w:val="000000"/>
          <w:u w:val="single"/>
        </w:rPr>
        <w:t xml:space="preserve">                        </w:t>
      </w:r>
      <w:r>
        <w:rPr>
          <w:rFonts w:ascii="仿宋" w:hAnsi="仿宋" w:eastAsia="仿宋"/>
          <w:color w:val="000000"/>
        </w:rPr>
        <w:t>（单位名称）的</w:t>
      </w:r>
      <w:r>
        <w:rPr>
          <w:rFonts w:ascii="仿宋" w:hAnsi="仿宋" w:eastAsia="仿宋"/>
          <w:color w:val="000000"/>
          <w:u w:val="single"/>
        </w:rPr>
        <w:t xml:space="preserve">              </w:t>
      </w:r>
      <w:r>
        <w:rPr>
          <w:rFonts w:ascii="仿宋" w:hAnsi="仿宋" w:eastAsia="仿宋"/>
          <w:color w:val="000000"/>
        </w:rPr>
        <w:t>（姓名）为我公司签署</w:t>
      </w:r>
      <w:r>
        <w:rPr>
          <w:rFonts w:hint="eastAsia" w:ascii="仿宋" w:hAnsi="仿宋" w:eastAsia="仿宋"/>
          <w:color w:val="000000"/>
        </w:rPr>
        <w:t>本项目投标文件</w:t>
      </w:r>
      <w:r>
        <w:rPr>
          <w:rFonts w:ascii="仿宋" w:hAnsi="仿宋" w:eastAsia="仿宋"/>
          <w:color w:val="000000"/>
        </w:rPr>
        <w:t>的法定代表人授权委托代理人，全权代表我</w:t>
      </w:r>
      <w:r>
        <w:rPr>
          <w:rFonts w:hint="eastAsia" w:ascii="仿宋" w:hAnsi="仿宋" w:eastAsia="仿宋"/>
          <w:color w:val="000000"/>
        </w:rPr>
        <w:t>单位处理本次磋商的有关事宜。代理人所签署的一切有关文件，我单位均予承认。</w:t>
      </w:r>
    </w:p>
    <w:p>
      <w:pPr>
        <w:pStyle w:val="32"/>
        <w:spacing w:line="360" w:lineRule="auto"/>
        <w:ind w:firstLine="560"/>
        <w:rPr>
          <w:rFonts w:ascii="仿宋" w:hAnsi="仿宋" w:eastAsia="仿宋"/>
          <w:color w:val="000000"/>
        </w:rPr>
      </w:pPr>
      <w:r>
        <w:rPr>
          <w:rFonts w:ascii="仿宋" w:hAnsi="仿宋" w:eastAsia="仿宋"/>
          <w:color w:val="000000"/>
        </w:rPr>
        <w:t>代理人无转委托权，特此</w:t>
      </w:r>
      <w:r>
        <w:rPr>
          <w:rFonts w:hint="eastAsia" w:ascii="仿宋" w:hAnsi="仿宋" w:eastAsia="仿宋"/>
          <w:color w:val="000000"/>
        </w:rPr>
        <w:t>声明！</w:t>
      </w:r>
    </w:p>
    <w:p>
      <w:pPr>
        <w:pStyle w:val="32"/>
        <w:spacing w:line="360" w:lineRule="auto"/>
        <w:ind w:firstLine="560"/>
        <w:rPr>
          <w:rFonts w:ascii="仿宋" w:hAnsi="仿宋" w:eastAsia="仿宋"/>
          <w:color w:val="000000"/>
        </w:rPr>
      </w:pPr>
      <w:r>
        <mc:AlternateContent>
          <mc:Choice Requires="wps">
            <w:drawing>
              <wp:anchor distT="0" distB="0" distL="114300" distR="114300" simplePos="0" relativeHeight="251662336" behindDoc="0" locked="0" layoutInCell="1" allowOverlap="1">
                <wp:simplePos x="0" y="0"/>
                <wp:positionH relativeFrom="column">
                  <wp:posOffset>3104515</wp:posOffset>
                </wp:positionH>
                <wp:positionV relativeFrom="paragraph">
                  <wp:posOffset>38735</wp:posOffset>
                </wp:positionV>
                <wp:extent cx="2710180" cy="1588770"/>
                <wp:effectExtent l="0" t="0" r="0" b="0"/>
                <wp:wrapNone/>
                <wp:docPr id="17" name="圆角矩形 17"/>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w="12700" cap="flat" cmpd="sng" algn="ctr">
                          <a:solidFill>
                            <a:srgbClr val="000000"/>
                          </a:solidFill>
                          <a:prstDash val="solid"/>
                          <a:miter lim="800000"/>
                        </a:ln>
                      </wps:spPr>
                      <wps:txbx>
                        <w:txbxContent>
                          <w:p>
                            <w:pPr>
                              <w:pStyle w:val="32"/>
                              <w:spacing w:line="360" w:lineRule="auto"/>
                              <w:ind w:firstLine="0" w:firstLineChars="0"/>
                              <w:jc w:val="center"/>
                              <w:rPr>
                                <w:rFonts w:ascii="仿宋" w:hAnsi="仿宋" w:eastAsia="仿宋"/>
                                <w:color w:val="000000"/>
                              </w:rPr>
                            </w:pPr>
                            <w:r>
                              <w:rPr>
                                <w:rFonts w:hint="eastAsia" w:ascii="仿宋" w:hAnsi="仿宋" w:eastAsia="仿宋"/>
                                <w:color w:val="000000"/>
                              </w:rPr>
                              <w:t>法人身份证反面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4.45pt;margin-top:3.05pt;height:125.1pt;width:213.4pt;z-index:251662336;v-text-anchor:middle;mso-width-relative:page;mso-height-relative:page;" filled="f" stroked="t" coordsize="21600,21600" arcsize="0.0403703703703704" o:gfxdata="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4xjNQ9kAAAAJAQAADwAAAAAAAAABACAAAAAiAAAAZHJzL2Rvd25yZXYueG1sUEsBAhQAFAAAAAgA&#10;h07iQC//T1qWAgAADwUAAA4AAAAAAAAAAQAgAAAAKAEAAGRycy9lMm9Eb2MueG1sUEsFBgAAAAAG&#10;AAYAWQEAADAGAAAAAA==&#10;">
                <v:fill on="f" focussize="0,0"/>
                <v:stroke weight="1pt" color="#000000" miterlimit="8" joinstyle="miter"/>
                <v:imagedata o:title=""/>
                <o:lock v:ext="edit" aspectratio="f"/>
                <v:textbox>
                  <w:txbxContent>
                    <w:p>
                      <w:pPr>
                        <w:pStyle w:val="32"/>
                        <w:spacing w:line="360" w:lineRule="auto"/>
                        <w:ind w:firstLine="0" w:firstLineChars="0"/>
                        <w:jc w:val="center"/>
                        <w:rPr>
                          <w:rFonts w:ascii="仿宋" w:hAnsi="仿宋" w:eastAsia="仿宋"/>
                          <w:color w:val="000000"/>
                        </w:rPr>
                      </w:pPr>
                      <w:r>
                        <w:rPr>
                          <w:rFonts w:hint="eastAsia" w:ascii="仿宋" w:hAnsi="仿宋" w:eastAsia="仿宋"/>
                          <w:color w:val="000000"/>
                        </w:rPr>
                        <w:t>法人身份证反面</w:t>
                      </w:r>
                    </w:p>
                    <w:p>
                      <w:pPr>
                        <w:jc w:val="center"/>
                      </w:pPr>
                    </w:p>
                  </w:txbxContent>
                </v:textbox>
              </v:round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248285</wp:posOffset>
                </wp:positionH>
                <wp:positionV relativeFrom="paragraph">
                  <wp:posOffset>38735</wp:posOffset>
                </wp:positionV>
                <wp:extent cx="2710180" cy="1588770"/>
                <wp:effectExtent l="0" t="0" r="0" b="0"/>
                <wp:wrapNone/>
                <wp:docPr id="18" name="圆角矩形 18"/>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w="12700" cap="flat" cmpd="sng" algn="ctr">
                          <a:solidFill>
                            <a:srgbClr val="000000"/>
                          </a:solidFill>
                          <a:prstDash val="solid"/>
                          <a:miter lim="800000"/>
                        </a:ln>
                      </wps:spPr>
                      <wps:txbx>
                        <w:txbxContent>
                          <w:p>
                            <w:pPr>
                              <w:pStyle w:val="32"/>
                              <w:spacing w:line="360" w:lineRule="auto"/>
                              <w:ind w:firstLine="0" w:firstLineChars="0"/>
                              <w:jc w:val="center"/>
                              <w:rPr>
                                <w:rFonts w:ascii="仿宋" w:hAnsi="仿宋" w:eastAsia="仿宋"/>
                                <w:color w:val="000000"/>
                              </w:rPr>
                            </w:pPr>
                            <w:r>
                              <w:rPr>
                                <w:rFonts w:hint="eastAsia" w:ascii="仿宋" w:hAnsi="仿宋" w:eastAsia="仿宋"/>
                                <w:color w:val="000000"/>
                              </w:rPr>
                              <w:t>法人身份证正面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55pt;margin-top:3.05pt;height:125.1pt;width:213.4pt;z-index:251661312;v-text-anchor:middle;mso-width-relative:page;mso-height-relative:page;" filled="f" stroked="t" coordsize="21600,21600" arcsize="0.0403703703703704" o:gfxdata="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IZY&#10;34rYAAAACAEAAA8AAAAAAAAAAQAgAAAAIgAAAGRycy9kb3ducmV2LnhtbFBLAQIUABQAAAAIAIdO&#10;4kAa5Nl5lQIAAA8FAAAOAAAAAAAAAAEAIAAAACcBAABkcnMvZTJvRG9jLnhtbFBLBQYAAAAABgAG&#10;AFkBAAAuBgAAAAA=&#10;">
                <v:fill on="f" focussize="0,0"/>
                <v:stroke weight="1pt" color="#000000" miterlimit="8" joinstyle="miter"/>
                <v:imagedata o:title=""/>
                <o:lock v:ext="edit" aspectratio="f"/>
                <v:textbox>
                  <w:txbxContent>
                    <w:p>
                      <w:pPr>
                        <w:pStyle w:val="32"/>
                        <w:spacing w:line="360" w:lineRule="auto"/>
                        <w:ind w:firstLine="0" w:firstLineChars="0"/>
                        <w:jc w:val="center"/>
                        <w:rPr>
                          <w:rFonts w:ascii="仿宋" w:hAnsi="仿宋" w:eastAsia="仿宋"/>
                          <w:color w:val="000000"/>
                        </w:rPr>
                      </w:pPr>
                      <w:r>
                        <w:rPr>
                          <w:rFonts w:hint="eastAsia" w:ascii="仿宋" w:hAnsi="仿宋" w:eastAsia="仿宋"/>
                          <w:color w:val="000000"/>
                        </w:rPr>
                        <w:t>法人身份证正面</w:t>
                      </w:r>
                    </w:p>
                    <w:p>
                      <w:pPr>
                        <w:jc w:val="center"/>
                      </w:pPr>
                    </w:p>
                  </w:txbxContent>
                </v:textbox>
              </v:roundrect>
            </w:pict>
          </mc:Fallback>
        </mc:AlternateContent>
      </w:r>
      <w:r>
        <w:rPr>
          <w:rFonts w:ascii="仿宋" w:hAnsi="仿宋" w:eastAsia="仿宋"/>
          <w:color w:val="000000"/>
        </w:rPr>
        <w:t xml:space="preserve"> </w:t>
      </w:r>
    </w:p>
    <w:p>
      <w:pPr>
        <w:pStyle w:val="32"/>
        <w:spacing w:line="360" w:lineRule="auto"/>
        <w:ind w:firstLine="560"/>
        <w:rPr>
          <w:rFonts w:ascii="仿宋" w:hAnsi="仿宋" w:eastAsia="仿宋"/>
          <w:color w:val="000000"/>
        </w:rPr>
      </w:pPr>
    </w:p>
    <w:p>
      <w:pPr>
        <w:pStyle w:val="32"/>
        <w:spacing w:line="360" w:lineRule="auto"/>
        <w:ind w:firstLine="560"/>
        <w:rPr>
          <w:rFonts w:ascii="仿宋" w:hAnsi="仿宋" w:eastAsia="仿宋"/>
          <w:color w:val="000000"/>
        </w:rPr>
      </w:pPr>
    </w:p>
    <w:p>
      <w:pPr>
        <w:pStyle w:val="32"/>
        <w:spacing w:line="360" w:lineRule="auto"/>
        <w:ind w:firstLine="560"/>
        <w:rPr>
          <w:rFonts w:ascii="仿宋" w:hAnsi="仿宋" w:eastAsia="仿宋"/>
          <w:color w:val="000000"/>
        </w:rPr>
      </w:pPr>
    </w:p>
    <w:p>
      <w:pPr>
        <w:pStyle w:val="32"/>
        <w:spacing w:line="360" w:lineRule="auto"/>
        <w:ind w:firstLine="560"/>
        <w:rPr>
          <w:rFonts w:ascii="仿宋" w:hAnsi="仿宋" w:eastAsia="仿宋"/>
          <w:color w:val="000000"/>
        </w:rPr>
      </w:pPr>
      <w:r>
        <mc:AlternateContent>
          <mc:Choice Requires="wps">
            <w:drawing>
              <wp:anchor distT="0" distB="0" distL="114300" distR="114300" simplePos="0" relativeHeight="251663360" behindDoc="0" locked="0" layoutInCell="1" allowOverlap="1">
                <wp:simplePos x="0" y="0"/>
                <wp:positionH relativeFrom="column">
                  <wp:posOffset>248285</wp:posOffset>
                </wp:positionH>
                <wp:positionV relativeFrom="paragraph">
                  <wp:posOffset>137160</wp:posOffset>
                </wp:positionV>
                <wp:extent cx="2710180" cy="1588770"/>
                <wp:effectExtent l="0" t="0" r="0" b="0"/>
                <wp:wrapNone/>
                <wp:docPr id="19" name="圆角矩形 19"/>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w="12700" cap="flat" cmpd="sng" algn="ctr">
                          <a:solidFill>
                            <a:srgbClr val="000000"/>
                          </a:solidFill>
                          <a:prstDash val="solid"/>
                          <a:miter lim="800000"/>
                        </a:ln>
                      </wps:spPr>
                      <wps:txbx>
                        <w:txbxContent>
                          <w:p>
                            <w:pPr>
                              <w:pStyle w:val="32"/>
                              <w:spacing w:line="360" w:lineRule="auto"/>
                              <w:ind w:firstLine="0" w:firstLineChars="0"/>
                              <w:jc w:val="center"/>
                              <w:rPr>
                                <w:rFonts w:ascii="仿宋" w:hAnsi="仿宋" w:eastAsia="仿宋"/>
                                <w:color w:val="000000"/>
                              </w:rPr>
                            </w:pPr>
                            <w:r>
                              <w:rPr>
                                <w:rFonts w:hint="eastAsia" w:ascii="仿宋" w:hAnsi="仿宋" w:eastAsia="仿宋"/>
                                <w:color w:val="000000"/>
                              </w:rPr>
                              <w:t>被授权人身份证正面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55pt;margin-top:10.8pt;height:125.1pt;width:213.4pt;z-index:251663360;v-text-anchor:middle;mso-width-relative:page;mso-height-relative:page;" filled="f" stroked="t" coordsize="21600,21600" arcsize="0.0403703703703704" o:gfxdata="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0CshBdkAAAAJAQAADwAAAAAAAAABACAAAAAiAAAAZHJzL2Rvd25yZXYueG1sUEsBAhQAFAAAAAgA&#10;h07iQEbmYFuWAgAADwUAAA4AAAAAAAAAAQAgAAAAKAEAAGRycy9lMm9Eb2MueG1sUEsFBgAAAAAG&#10;AAYAWQEAADAGAAAAAA==&#10;">
                <v:fill on="f" focussize="0,0"/>
                <v:stroke weight="1pt" color="#000000" miterlimit="8" joinstyle="miter"/>
                <v:imagedata o:title=""/>
                <o:lock v:ext="edit" aspectratio="f"/>
                <v:textbox>
                  <w:txbxContent>
                    <w:p>
                      <w:pPr>
                        <w:pStyle w:val="32"/>
                        <w:spacing w:line="360" w:lineRule="auto"/>
                        <w:ind w:firstLine="0" w:firstLineChars="0"/>
                        <w:jc w:val="center"/>
                        <w:rPr>
                          <w:rFonts w:ascii="仿宋" w:hAnsi="仿宋" w:eastAsia="仿宋"/>
                          <w:color w:val="000000"/>
                        </w:rPr>
                      </w:pPr>
                      <w:r>
                        <w:rPr>
                          <w:rFonts w:hint="eastAsia" w:ascii="仿宋" w:hAnsi="仿宋" w:eastAsia="仿宋"/>
                          <w:color w:val="000000"/>
                        </w:rPr>
                        <w:t>被授权人身份证正面</w:t>
                      </w:r>
                    </w:p>
                    <w:p>
                      <w:pPr>
                        <w:jc w:val="center"/>
                      </w:pPr>
                    </w:p>
                  </w:txbxContent>
                </v:textbox>
              </v:round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3104515</wp:posOffset>
                </wp:positionH>
                <wp:positionV relativeFrom="paragraph">
                  <wp:posOffset>137160</wp:posOffset>
                </wp:positionV>
                <wp:extent cx="2710180" cy="1588770"/>
                <wp:effectExtent l="0" t="0" r="0" b="0"/>
                <wp:wrapNone/>
                <wp:docPr id="20" name="圆角矩形 20"/>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w="12700" cap="flat" cmpd="sng" algn="ctr">
                          <a:solidFill>
                            <a:srgbClr val="000000"/>
                          </a:solidFill>
                          <a:prstDash val="solid"/>
                          <a:miter lim="800000"/>
                        </a:ln>
                      </wps:spPr>
                      <wps:txbx>
                        <w:txbxContent>
                          <w:p>
                            <w:pPr>
                              <w:pStyle w:val="32"/>
                              <w:spacing w:line="360" w:lineRule="auto"/>
                              <w:ind w:firstLine="0" w:firstLineChars="0"/>
                              <w:jc w:val="center"/>
                              <w:rPr>
                                <w:rFonts w:ascii="仿宋" w:hAnsi="仿宋" w:eastAsia="仿宋"/>
                                <w:color w:val="000000"/>
                              </w:rPr>
                            </w:pPr>
                            <w:r>
                              <w:rPr>
                                <w:rFonts w:hint="eastAsia" w:ascii="仿宋" w:hAnsi="仿宋" w:eastAsia="仿宋"/>
                                <w:color w:val="000000"/>
                              </w:rPr>
                              <w:t>被授权人身份证反面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4.45pt;margin-top:10.8pt;height:125.1pt;width:213.4pt;z-index:251664384;v-text-anchor:middle;mso-width-relative:page;mso-height-relative:page;" filled="f" stroked="t" coordsize="21600,21600" arcsize="0.0403703703703704" o:gfxdata="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HEoIs9oAAAAKAQAADwAAAAAAAAABACAAAAAiAAAAZHJzL2Rvd25yZXYueG1sUEsBAhQAFAAAAAgA&#10;h07iQNwdYBCVAgAADwUAAA4AAAAAAAAAAQAgAAAAKQEAAGRycy9lMm9Eb2MueG1sUEsFBgAAAAAG&#10;AAYAWQEAADAGAAAAAA==&#10;">
                <v:fill on="f" focussize="0,0"/>
                <v:stroke weight="1pt" color="#000000" miterlimit="8" joinstyle="miter"/>
                <v:imagedata o:title=""/>
                <o:lock v:ext="edit" aspectratio="f"/>
                <v:textbox>
                  <w:txbxContent>
                    <w:p>
                      <w:pPr>
                        <w:pStyle w:val="32"/>
                        <w:spacing w:line="360" w:lineRule="auto"/>
                        <w:ind w:firstLine="0" w:firstLineChars="0"/>
                        <w:jc w:val="center"/>
                        <w:rPr>
                          <w:rFonts w:ascii="仿宋" w:hAnsi="仿宋" w:eastAsia="仿宋"/>
                          <w:color w:val="000000"/>
                        </w:rPr>
                      </w:pPr>
                      <w:r>
                        <w:rPr>
                          <w:rFonts w:hint="eastAsia" w:ascii="仿宋" w:hAnsi="仿宋" w:eastAsia="仿宋"/>
                          <w:color w:val="000000"/>
                        </w:rPr>
                        <w:t>被授权人身份证反面</w:t>
                      </w:r>
                    </w:p>
                    <w:p>
                      <w:pPr>
                        <w:jc w:val="center"/>
                      </w:pPr>
                    </w:p>
                  </w:txbxContent>
                </v:textbox>
              </v:roundrect>
            </w:pict>
          </mc:Fallback>
        </mc:AlternateContent>
      </w:r>
    </w:p>
    <w:p>
      <w:pPr>
        <w:pStyle w:val="32"/>
        <w:spacing w:line="360" w:lineRule="auto"/>
        <w:ind w:firstLine="560"/>
        <w:rPr>
          <w:rFonts w:ascii="仿宋" w:hAnsi="仿宋" w:eastAsia="仿宋"/>
          <w:color w:val="000000"/>
        </w:rPr>
      </w:pPr>
    </w:p>
    <w:p>
      <w:pPr>
        <w:pStyle w:val="32"/>
        <w:spacing w:line="360" w:lineRule="auto"/>
        <w:ind w:firstLine="560"/>
        <w:rPr>
          <w:rFonts w:ascii="仿宋" w:hAnsi="仿宋" w:eastAsia="仿宋"/>
          <w:color w:val="000000"/>
        </w:rPr>
      </w:pPr>
    </w:p>
    <w:p>
      <w:pPr>
        <w:pStyle w:val="32"/>
        <w:spacing w:line="360" w:lineRule="auto"/>
        <w:ind w:firstLine="0" w:firstLineChars="0"/>
        <w:rPr>
          <w:rFonts w:ascii="仿宋" w:hAnsi="仿宋" w:eastAsia="仿宋"/>
          <w:color w:val="000000"/>
        </w:rPr>
      </w:pPr>
    </w:p>
    <w:p>
      <w:pPr>
        <w:pStyle w:val="32"/>
        <w:spacing w:line="360" w:lineRule="auto"/>
        <w:ind w:firstLine="0" w:firstLineChars="0"/>
        <w:rPr>
          <w:rFonts w:ascii="仿宋" w:hAnsi="仿宋" w:eastAsia="仿宋"/>
          <w:color w:val="000000"/>
        </w:rPr>
      </w:pPr>
    </w:p>
    <w:p>
      <w:pPr>
        <w:pStyle w:val="32"/>
        <w:spacing w:line="360" w:lineRule="auto"/>
        <w:ind w:firstLine="560"/>
        <w:rPr>
          <w:rFonts w:ascii="仿宋" w:hAnsi="仿宋" w:eastAsia="仿宋"/>
          <w:color w:val="000000"/>
        </w:rPr>
      </w:pPr>
      <w:r>
        <w:rPr>
          <w:rFonts w:ascii="仿宋" w:hAnsi="仿宋" w:eastAsia="仿宋"/>
          <w:color w:val="000000"/>
        </w:rPr>
        <w:t>代理人：</w:t>
      </w:r>
      <w:r>
        <w:rPr>
          <w:rFonts w:hint="eastAsia" w:ascii="仿宋" w:hAnsi="仿宋" w:eastAsia="仿宋"/>
          <w:color w:val="000000"/>
        </w:rPr>
        <w:t>姓名：</w:t>
      </w:r>
      <w:r>
        <w:rPr>
          <w:rFonts w:ascii="仿宋" w:hAnsi="仿宋" w:eastAsia="仿宋"/>
          <w:color w:val="000000"/>
          <w:u w:val="single"/>
        </w:rPr>
        <w:t xml:space="preserve">           </w:t>
      </w:r>
      <w:r>
        <w:rPr>
          <w:rFonts w:ascii="仿宋" w:hAnsi="仿宋" w:eastAsia="仿宋"/>
          <w:color w:val="000000"/>
        </w:rPr>
        <w:t>性别：</w:t>
      </w:r>
      <w:r>
        <w:rPr>
          <w:rFonts w:ascii="仿宋" w:hAnsi="仿宋" w:eastAsia="仿宋"/>
          <w:color w:val="000000"/>
          <w:u w:val="single"/>
        </w:rPr>
        <w:t xml:space="preserve">       </w:t>
      </w:r>
      <w:r>
        <w:rPr>
          <w:rFonts w:ascii="仿宋" w:hAnsi="仿宋" w:eastAsia="仿宋"/>
          <w:color w:val="000000"/>
        </w:rPr>
        <w:t>年龄：</w:t>
      </w:r>
      <w:r>
        <w:rPr>
          <w:rFonts w:ascii="仿宋" w:hAnsi="仿宋" w:eastAsia="仿宋"/>
          <w:color w:val="000000"/>
          <w:u w:val="single"/>
        </w:rPr>
        <w:t xml:space="preserve">          </w:t>
      </w:r>
      <w:r>
        <w:rPr>
          <w:rFonts w:hint="eastAsia" w:ascii="仿宋" w:hAnsi="仿宋" w:eastAsia="仿宋"/>
          <w:color w:val="000000"/>
        </w:rPr>
        <w:t>；</w:t>
      </w:r>
    </w:p>
    <w:p>
      <w:pPr>
        <w:pStyle w:val="32"/>
        <w:spacing w:line="360" w:lineRule="auto"/>
        <w:ind w:firstLine="560"/>
        <w:rPr>
          <w:rFonts w:ascii="仿宋" w:hAnsi="仿宋" w:eastAsia="仿宋"/>
          <w:color w:val="000000"/>
        </w:rPr>
      </w:pPr>
      <w:r>
        <w:rPr>
          <w:rFonts w:ascii="仿宋" w:hAnsi="仿宋" w:eastAsia="仿宋"/>
          <w:color w:val="000000"/>
        </w:rPr>
        <w:t>身份证号码：</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ascii="仿宋" w:hAnsi="仿宋" w:eastAsia="仿宋"/>
          <w:color w:val="000000"/>
        </w:rPr>
        <w:t>职务：</w:t>
      </w:r>
      <w:r>
        <w:rPr>
          <w:rFonts w:ascii="仿宋" w:hAnsi="仿宋" w:eastAsia="仿宋"/>
          <w:color w:val="000000"/>
          <w:u w:val="single"/>
        </w:rPr>
        <w:t xml:space="preserve">            </w:t>
      </w:r>
      <w:r>
        <w:rPr>
          <w:rFonts w:hint="eastAsia" w:ascii="仿宋" w:hAnsi="仿宋" w:eastAsia="仿宋"/>
          <w:color w:val="000000"/>
        </w:rPr>
        <w:t>；</w:t>
      </w:r>
    </w:p>
    <w:p>
      <w:pPr>
        <w:pStyle w:val="32"/>
        <w:spacing w:line="360" w:lineRule="auto"/>
        <w:ind w:firstLine="560"/>
        <w:rPr>
          <w:rFonts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（盖章）</w:t>
      </w:r>
    </w:p>
    <w:p>
      <w:pPr>
        <w:pStyle w:val="32"/>
        <w:spacing w:line="360" w:lineRule="auto"/>
        <w:ind w:firstLine="560"/>
        <w:rPr>
          <w:rFonts w:ascii="仿宋" w:hAnsi="仿宋" w:eastAsia="仿宋"/>
          <w:color w:val="000000"/>
        </w:rPr>
      </w:pPr>
      <w:r>
        <w:rPr>
          <w:rFonts w:ascii="仿宋" w:hAnsi="仿宋" w:eastAsia="仿宋"/>
          <w:color w:val="000000"/>
        </w:rPr>
        <w:t>法定代表人：</w:t>
      </w:r>
      <w:r>
        <w:rPr>
          <w:rFonts w:ascii="仿宋" w:hAnsi="仿宋" w:eastAsia="仿宋"/>
          <w:color w:val="000000"/>
          <w:u w:val="single"/>
        </w:rPr>
        <w:t xml:space="preserve">                      </w:t>
      </w:r>
      <w:r>
        <w:rPr>
          <w:rFonts w:ascii="仿宋" w:hAnsi="仿宋" w:eastAsia="仿宋"/>
          <w:color w:val="000000"/>
        </w:rPr>
        <w:t>（签字）</w:t>
      </w:r>
    </w:p>
    <w:p>
      <w:pPr>
        <w:pStyle w:val="32"/>
        <w:spacing w:line="360" w:lineRule="auto"/>
        <w:ind w:firstLine="560"/>
        <w:rPr>
          <w:rFonts w:ascii="仿宋" w:hAnsi="仿宋" w:eastAsia="仿宋"/>
          <w:color w:val="000000"/>
        </w:rPr>
      </w:pPr>
      <w:r>
        <w:rPr>
          <w:rFonts w:ascii="仿宋" w:hAnsi="仿宋" w:eastAsia="仿宋"/>
          <w:color w:val="000000"/>
        </w:rPr>
        <w:t>授权委托日期：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32"/>
        <w:spacing w:line="360" w:lineRule="auto"/>
        <w:ind w:firstLine="560"/>
        <w:rPr>
          <w:rFonts w:ascii="仿宋" w:hAnsi="仿宋" w:eastAsia="仿宋"/>
          <w:color w:val="000000"/>
        </w:rPr>
      </w:pPr>
    </w:p>
    <w:p>
      <w:pPr>
        <w:pStyle w:val="5"/>
      </w:pPr>
      <w:r>
        <w:br w:type="page"/>
      </w:r>
      <w:bookmarkStart w:id="67" w:name="_Toc61184639"/>
      <w:bookmarkStart w:id="68" w:name="_Toc56170396"/>
      <w:bookmarkStart w:id="69" w:name="_Toc9301"/>
      <w:r>
        <w:rPr>
          <w:rFonts w:hint="eastAsia"/>
        </w:rPr>
        <w:t>附件四、关于磋商文件的声明函</w:t>
      </w:r>
      <w:bookmarkEnd w:id="67"/>
      <w:bookmarkEnd w:id="68"/>
      <w:bookmarkEnd w:id="69"/>
    </w:p>
    <w:p>
      <w:pPr>
        <w:adjustRightInd w:val="0"/>
        <w:snapToGrid w:val="0"/>
        <w:spacing w:line="360" w:lineRule="auto"/>
        <w:ind w:firstLine="560" w:firstLineChars="200"/>
        <w:rPr>
          <w:rFonts w:ascii="仿宋" w:hAnsi="仿宋" w:eastAsia="仿宋"/>
          <w:color w:val="000000"/>
          <w:sz w:val="28"/>
          <w:szCs w:val="28"/>
        </w:rPr>
      </w:pPr>
    </w:p>
    <w:p>
      <w:pPr>
        <w:pStyle w:val="32"/>
        <w:spacing w:line="360" w:lineRule="auto"/>
        <w:ind w:firstLine="560"/>
        <w:rPr>
          <w:rFonts w:ascii="仿宋" w:hAnsi="仿宋" w:eastAsia="仿宋"/>
          <w:color w:val="000000"/>
        </w:rPr>
      </w:pPr>
      <w:r>
        <w:rPr>
          <w:rFonts w:hint="eastAsia" w:ascii="仿宋" w:hAnsi="仿宋" w:eastAsia="仿宋"/>
          <w:color w:val="000000"/>
        </w:rPr>
        <w:t>致：中科高盛咨询集团有限公司：</w:t>
      </w:r>
    </w:p>
    <w:p>
      <w:pPr>
        <w:pStyle w:val="32"/>
        <w:spacing w:line="360" w:lineRule="auto"/>
        <w:ind w:firstLine="560"/>
        <w:rPr>
          <w:rFonts w:ascii="仿宋" w:hAnsi="仿宋" w:eastAsia="仿宋"/>
          <w:color w:val="000000"/>
        </w:rPr>
      </w:pPr>
      <w:r>
        <w:rPr>
          <w:rFonts w:hint="eastAsia" w:ascii="仿宋" w:hAnsi="仿宋" w:eastAsia="仿宋"/>
          <w:color w:val="000000"/>
        </w:rPr>
        <w:t>为响应你方</w:t>
      </w:r>
      <w:r>
        <w:rPr>
          <w:rFonts w:hint="eastAsia" w:ascii="仿宋" w:hAnsi="仿宋" w:eastAsia="仿宋"/>
          <w:color w:val="000000"/>
          <w:u w:val="single"/>
        </w:rPr>
        <w:t xml:space="preserve">    </w:t>
      </w:r>
      <w:r>
        <w:rPr>
          <w:rFonts w:hint="eastAsia" w:ascii="仿宋" w:hAnsi="仿宋" w:eastAsia="仿宋"/>
          <w:color w:val="000000"/>
        </w:rPr>
        <w:t>年</w:t>
      </w:r>
      <w:r>
        <w:rPr>
          <w:rFonts w:hint="eastAsia" w:ascii="仿宋" w:hAnsi="仿宋" w:eastAsia="仿宋"/>
          <w:color w:val="000000"/>
          <w:u w:val="single"/>
        </w:rPr>
        <w:t xml:space="preserve">    </w:t>
      </w:r>
      <w:r>
        <w:rPr>
          <w:rFonts w:hint="eastAsia" w:ascii="仿宋" w:hAnsi="仿宋" w:eastAsia="仿宋"/>
          <w:color w:val="000000"/>
        </w:rPr>
        <w:t>月</w:t>
      </w:r>
      <w:r>
        <w:rPr>
          <w:rFonts w:hint="eastAsia" w:ascii="仿宋" w:hAnsi="仿宋" w:eastAsia="仿宋"/>
          <w:color w:val="000000"/>
          <w:u w:val="single"/>
        </w:rPr>
        <w:t xml:space="preserve">    </w:t>
      </w:r>
      <w:r>
        <w:rPr>
          <w:rFonts w:hint="eastAsia" w:ascii="仿宋" w:hAnsi="仿宋" w:eastAsia="仿宋"/>
          <w:color w:val="000000"/>
        </w:rPr>
        <w:t>日的</w:t>
      </w:r>
      <w:r>
        <w:rPr>
          <w:rFonts w:hint="eastAsia" w:ascii="仿宋" w:hAnsi="仿宋" w:eastAsia="仿宋"/>
          <w:color w:val="000000"/>
          <w:u w:val="single"/>
        </w:rPr>
        <w:t xml:space="preserve">           </w:t>
      </w:r>
      <w:r>
        <w:rPr>
          <w:rFonts w:hint="eastAsia" w:ascii="仿宋" w:hAnsi="仿宋" w:eastAsia="仿宋"/>
          <w:color w:val="000000"/>
        </w:rPr>
        <w:t>磋商邀请，下述签字人自愿参与磋商，提供磋商文件技术需求书中规定的</w:t>
      </w:r>
      <w:r>
        <w:rPr>
          <w:rFonts w:hint="eastAsia" w:ascii="仿宋" w:hAnsi="仿宋" w:eastAsia="仿宋"/>
          <w:color w:val="000000"/>
          <w:u w:val="single"/>
        </w:rPr>
        <w:t xml:space="preserve">         </w:t>
      </w:r>
      <w:r>
        <w:rPr>
          <w:rFonts w:hint="eastAsia" w:ascii="仿宋" w:hAnsi="仿宋" w:eastAsia="仿宋"/>
          <w:color w:val="000000"/>
        </w:rPr>
        <w:t>项目，提交下述文件并声明全部说明是真实的和正确的。下述签字人将就下述文件中存在的虚假或不真实内容对磋商代理机构和采购人承担法律责任。</w:t>
      </w:r>
    </w:p>
    <w:p>
      <w:pPr>
        <w:pStyle w:val="32"/>
        <w:spacing w:line="360" w:lineRule="auto"/>
        <w:ind w:firstLine="560"/>
        <w:rPr>
          <w:rFonts w:ascii="仿宋" w:hAnsi="仿宋" w:eastAsia="仿宋"/>
          <w:color w:val="000000"/>
        </w:rPr>
      </w:pPr>
      <w:r>
        <w:rPr>
          <w:rFonts w:hint="eastAsia" w:ascii="仿宋" w:hAnsi="仿宋" w:eastAsia="仿宋"/>
          <w:color w:val="000000"/>
        </w:rPr>
        <w:t>1）我方的资格声明，各有</w:t>
      </w:r>
      <w:r>
        <w:rPr>
          <w:rFonts w:hint="eastAsia" w:ascii="仿宋" w:hAnsi="仿宋" w:eastAsia="仿宋"/>
          <w:color w:val="000000"/>
          <w:u w:val="single"/>
        </w:rPr>
        <w:t xml:space="preserve">  </w:t>
      </w:r>
      <w:r>
        <w:rPr>
          <w:rFonts w:hint="eastAsia" w:ascii="仿宋" w:hAnsi="仿宋" w:eastAsia="仿宋"/>
          <w:color w:val="000000"/>
        </w:rPr>
        <w:t>份正本，</w:t>
      </w:r>
      <w:r>
        <w:rPr>
          <w:rFonts w:hint="eastAsia" w:ascii="仿宋" w:hAnsi="仿宋" w:eastAsia="仿宋"/>
          <w:color w:val="000000"/>
          <w:u w:val="single"/>
        </w:rPr>
        <w:t xml:space="preserve">  </w:t>
      </w:r>
      <w:r>
        <w:rPr>
          <w:rFonts w:hint="eastAsia" w:ascii="仿宋" w:hAnsi="仿宋" w:eastAsia="仿宋"/>
          <w:color w:val="000000"/>
        </w:rPr>
        <w:t>份副本。</w:t>
      </w:r>
    </w:p>
    <w:p>
      <w:pPr>
        <w:pStyle w:val="32"/>
        <w:spacing w:line="360" w:lineRule="auto"/>
        <w:ind w:firstLine="560"/>
        <w:rPr>
          <w:rFonts w:ascii="仿宋" w:hAnsi="仿宋" w:eastAsia="仿宋"/>
          <w:color w:val="000000"/>
        </w:rPr>
      </w:pPr>
      <w:r>
        <w:rPr>
          <w:rFonts w:hint="eastAsia" w:ascii="仿宋" w:hAnsi="仿宋" w:eastAsia="仿宋"/>
          <w:color w:val="000000"/>
        </w:rPr>
        <w:t>2）下述签字人证明本资格文件中的内容是真实的和正确的。</w:t>
      </w:r>
    </w:p>
    <w:p>
      <w:pPr>
        <w:pStyle w:val="32"/>
        <w:spacing w:line="360" w:lineRule="auto"/>
        <w:ind w:firstLine="560"/>
        <w:rPr>
          <w:rFonts w:ascii="仿宋" w:hAnsi="仿宋" w:eastAsia="仿宋"/>
          <w:color w:val="000000"/>
        </w:rPr>
      </w:pPr>
      <w:r>
        <w:rPr>
          <w:rFonts w:hint="eastAsia" w:ascii="仿宋" w:hAnsi="仿宋" w:eastAsia="仿宋"/>
          <w:color w:val="000000"/>
        </w:rPr>
        <w:t>下述签字人知道，采购人可能要求其提供进一步的资格材料并同意按采购人的要求提交。</w:t>
      </w:r>
    </w:p>
    <w:p>
      <w:pPr>
        <w:pStyle w:val="32"/>
        <w:spacing w:line="360" w:lineRule="auto"/>
        <w:ind w:firstLine="4200" w:firstLineChars="1500"/>
        <w:rPr>
          <w:rFonts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32"/>
        <w:spacing w:line="360" w:lineRule="auto"/>
        <w:ind w:firstLine="4200" w:firstLineChars="1500"/>
        <w:rPr>
          <w:rFonts w:ascii="仿宋" w:hAnsi="仿宋" w:eastAsia="仿宋"/>
          <w:color w:val="000000"/>
        </w:rPr>
      </w:pPr>
      <w:r>
        <w:rPr>
          <w:rFonts w:hint="eastAsia" w:ascii="仿宋" w:hAnsi="仿宋" w:eastAsia="仿宋"/>
          <w:color w:val="000000"/>
        </w:rPr>
        <w:t>法定代表人签名：</w:t>
      </w:r>
      <w:r>
        <w:rPr>
          <w:rFonts w:ascii="仿宋" w:hAnsi="仿宋" w:eastAsia="仿宋"/>
          <w:color w:val="000000"/>
          <w:u w:val="single"/>
        </w:rPr>
        <w:t xml:space="preserve">              </w:t>
      </w:r>
    </w:p>
    <w:p>
      <w:pPr>
        <w:pStyle w:val="32"/>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5"/>
      </w:pPr>
      <w:r>
        <w:rPr>
          <w:rFonts w:hint="eastAsia"/>
        </w:rPr>
        <w:br w:type="page"/>
      </w:r>
      <w:bookmarkStart w:id="70" w:name="_Toc5174"/>
      <w:bookmarkStart w:id="71" w:name="_Toc61184640"/>
      <w:bookmarkStart w:id="72" w:name="_Toc56170397"/>
      <w:r>
        <w:rPr>
          <w:rFonts w:hint="eastAsia"/>
        </w:rPr>
        <w:t>附件五、诚信磋商承诺书</w:t>
      </w:r>
      <w:bookmarkEnd w:id="70"/>
      <w:bookmarkEnd w:id="71"/>
      <w:bookmarkEnd w:id="72"/>
    </w:p>
    <w:p>
      <w:pPr>
        <w:pStyle w:val="32"/>
        <w:spacing w:line="360" w:lineRule="auto"/>
        <w:ind w:firstLine="560"/>
        <w:rPr>
          <w:rFonts w:ascii="仿宋" w:hAnsi="仿宋" w:eastAsia="仿宋"/>
          <w:color w:val="000000"/>
        </w:rPr>
      </w:pPr>
      <w:r>
        <w:rPr>
          <w:rFonts w:hint="eastAsia" w:ascii="仿宋" w:hAnsi="仿宋" w:eastAsia="仿宋"/>
          <w:color w:val="000000"/>
        </w:rPr>
        <w:t>本人以企业法定代表人的身份郑重承诺：</w:t>
      </w:r>
    </w:p>
    <w:p>
      <w:pPr>
        <w:pStyle w:val="32"/>
        <w:spacing w:line="360" w:lineRule="auto"/>
        <w:ind w:firstLine="560"/>
        <w:rPr>
          <w:rFonts w:ascii="仿宋" w:hAnsi="仿宋" w:eastAsia="仿宋"/>
          <w:color w:val="000000"/>
        </w:rPr>
      </w:pPr>
      <w:r>
        <w:rPr>
          <w:rFonts w:hint="eastAsia" w:ascii="仿宋" w:hAnsi="仿宋" w:eastAsia="仿宋"/>
          <w:color w:val="000000"/>
        </w:rPr>
        <w:t>一、磋商文件中所提供的一切材料都是真实、有效、合法的；</w:t>
      </w:r>
    </w:p>
    <w:p>
      <w:pPr>
        <w:pStyle w:val="32"/>
        <w:spacing w:line="360" w:lineRule="auto"/>
        <w:ind w:firstLine="560"/>
        <w:rPr>
          <w:rFonts w:ascii="仿宋" w:hAnsi="仿宋" w:eastAsia="仿宋"/>
          <w:color w:val="000000"/>
        </w:rPr>
      </w:pPr>
      <w:r>
        <w:rPr>
          <w:rFonts w:hint="eastAsia" w:ascii="仿宋" w:hAnsi="仿宋" w:eastAsia="仿宋"/>
          <w:color w:val="000000"/>
        </w:rPr>
        <w:t>二、不以他人名义磋商或者以其他方式弄虚作假，骗取成交；</w:t>
      </w:r>
    </w:p>
    <w:p>
      <w:pPr>
        <w:pStyle w:val="32"/>
        <w:spacing w:line="360" w:lineRule="auto"/>
        <w:ind w:firstLine="560"/>
        <w:rPr>
          <w:rFonts w:ascii="仿宋" w:hAnsi="仿宋" w:eastAsia="仿宋"/>
          <w:color w:val="000000"/>
        </w:rPr>
      </w:pPr>
      <w:r>
        <w:rPr>
          <w:rFonts w:hint="eastAsia" w:ascii="仿宋" w:hAnsi="仿宋" w:eastAsia="仿宋"/>
          <w:color w:val="000000"/>
        </w:rPr>
        <w:t>三、不与其他供应商互相串通磋商，不排挤其他供应商的公平竞争，不损害供应商的合法权益；</w:t>
      </w:r>
    </w:p>
    <w:p>
      <w:pPr>
        <w:pStyle w:val="32"/>
        <w:spacing w:line="360" w:lineRule="auto"/>
        <w:ind w:firstLine="560"/>
        <w:rPr>
          <w:rFonts w:ascii="仿宋" w:hAnsi="仿宋" w:eastAsia="仿宋"/>
          <w:color w:val="000000"/>
        </w:rPr>
      </w:pPr>
      <w:r>
        <w:rPr>
          <w:rFonts w:hint="eastAsia" w:ascii="仿宋" w:hAnsi="仿宋" w:eastAsia="仿宋"/>
          <w:color w:val="000000"/>
        </w:rPr>
        <w:t>四、不与采购人或者磋商代理机构串通磋商，损害国家利益、社会公共利益或者他人的合法权益；</w:t>
      </w:r>
    </w:p>
    <w:p>
      <w:pPr>
        <w:pStyle w:val="32"/>
        <w:spacing w:line="360" w:lineRule="auto"/>
        <w:ind w:firstLine="560"/>
        <w:rPr>
          <w:rFonts w:ascii="仿宋" w:hAnsi="仿宋" w:eastAsia="仿宋"/>
          <w:color w:val="000000"/>
        </w:rPr>
      </w:pPr>
      <w:r>
        <w:rPr>
          <w:rFonts w:hint="eastAsia" w:ascii="仿宋" w:hAnsi="仿宋" w:eastAsia="仿宋"/>
          <w:color w:val="000000"/>
        </w:rPr>
        <w:t>五、不向采购人或者磋商委员会成员行贿以牟取成交；</w:t>
      </w:r>
    </w:p>
    <w:p>
      <w:pPr>
        <w:pStyle w:val="32"/>
        <w:spacing w:line="360" w:lineRule="auto"/>
        <w:ind w:firstLine="560"/>
        <w:rPr>
          <w:rFonts w:ascii="仿宋" w:hAnsi="仿宋" w:eastAsia="仿宋"/>
          <w:color w:val="000000"/>
        </w:rPr>
      </w:pPr>
      <w:r>
        <w:rPr>
          <w:rFonts w:hint="eastAsia" w:ascii="仿宋" w:hAnsi="仿宋" w:eastAsia="仿宋"/>
          <w:color w:val="000000"/>
        </w:rPr>
        <w:t>六、如在磋商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32"/>
        <w:spacing w:line="360" w:lineRule="auto"/>
        <w:ind w:firstLine="560"/>
        <w:rPr>
          <w:rFonts w:ascii="仿宋" w:hAnsi="仿宋" w:eastAsia="仿宋"/>
          <w:color w:val="000000"/>
        </w:rPr>
      </w:pPr>
      <w:r>
        <w:rPr>
          <w:rFonts w:hint="eastAsia" w:ascii="仿宋" w:hAnsi="仿宋" w:eastAsia="仿宋"/>
          <w:color w:val="000000"/>
        </w:rPr>
        <w:t>七、遵守《中华人民共和国政府采购法》、《政府采购货物和服务招标投标管理办法》（财政部</w:t>
      </w:r>
      <w:r>
        <w:rPr>
          <w:rFonts w:ascii="仿宋" w:hAnsi="仿宋" w:eastAsia="仿宋"/>
          <w:color w:val="000000"/>
        </w:rPr>
        <w:t>87</w:t>
      </w:r>
      <w:r>
        <w:rPr>
          <w:rFonts w:hint="eastAsia" w:ascii="仿宋" w:hAnsi="仿宋" w:eastAsia="仿宋"/>
          <w:color w:val="000000"/>
        </w:rPr>
        <w:t>号令）、《财政部关于加强政府采购货物和服务项目价格评审管理的通知》（财库【2007】2号文）和《政府采购非招标采购方式管理办法》（财政部74号令）的规定，保证不进行恶意投诉。</w:t>
      </w:r>
    </w:p>
    <w:p>
      <w:pPr>
        <w:pStyle w:val="32"/>
        <w:spacing w:line="360" w:lineRule="auto"/>
        <w:ind w:firstLine="560"/>
        <w:rPr>
          <w:rFonts w:ascii="仿宋" w:hAnsi="仿宋" w:eastAsia="仿宋"/>
          <w:color w:val="000000"/>
        </w:rPr>
      </w:pPr>
      <w:r>
        <w:rPr>
          <w:rFonts w:hint="eastAsia" w:ascii="仿宋" w:hAnsi="仿宋" w:eastAsia="仿宋"/>
          <w:color w:val="000000"/>
        </w:rPr>
        <w:t>以上内容我已仔细阅读。如若违反上述承诺或形成恶意投诉，我们自愿接受以下一种或几种处罚：自动放弃成交供应商资格、限制以后磋商、记入不良信用档案、没收本次磋商保证金，并愿意承担由此引起的其他法律责任。</w:t>
      </w:r>
    </w:p>
    <w:p>
      <w:pPr>
        <w:pStyle w:val="32"/>
        <w:spacing w:line="360" w:lineRule="auto"/>
        <w:ind w:firstLine="560"/>
        <w:rPr>
          <w:rFonts w:ascii="仿宋" w:hAnsi="仿宋" w:eastAsia="仿宋"/>
          <w:color w:val="000000"/>
        </w:rPr>
      </w:pPr>
      <w:r>
        <w:rPr>
          <w:rFonts w:hint="eastAsia" w:ascii="仿宋" w:hAnsi="仿宋" w:eastAsia="仿宋"/>
          <w:color w:val="000000"/>
        </w:rPr>
        <w:t>供应商：（公章）</w:t>
      </w:r>
    </w:p>
    <w:p>
      <w:pPr>
        <w:pStyle w:val="32"/>
        <w:spacing w:line="360" w:lineRule="auto"/>
        <w:ind w:firstLine="560"/>
        <w:rPr>
          <w:rFonts w:ascii="仿宋" w:hAnsi="仿宋" w:eastAsia="仿宋"/>
          <w:color w:val="000000"/>
        </w:rPr>
      </w:pPr>
      <w:r>
        <w:rPr>
          <w:rFonts w:hint="eastAsia" w:ascii="仿宋" w:hAnsi="仿宋" w:eastAsia="仿宋"/>
          <w:color w:val="000000"/>
        </w:rPr>
        <w:t>法定代表人：（签字）       法定代表授权委托人：（签字）</w:t>
      </w:r>
    </w:p>
    <w:p>
      <w:pPr>
        <w:pStyle w:val="5"/>
      </w:pPr>
      <w:r>
        <w:rPr>
          <w:rFonts w:hint="eastAsia"/>
          <w:szCs w:val="28"/>
        </w:rPr>
        <w:br w:type="page"/>
      </w:r>
      <w:bookmarkStart w:id="73" w:name="_Toc435087575"/>
      <w:bookmarkStart w:id="74" w:name="_Toc30642"/>
      <w:bookmarkStart w:id="75" w:name="_Toc56170398"/>
      <w:bookmarkStart w:id="76" w:name="_Toc61184641"/>
      <w:r>
        <w:rPr>
          <w:rFonts w:hint="eastAsia"/>
        </w:rPr>
        <w:t>附件</w:t>
      </w:r>
      <w:bookmarkEnd w:id="73"/>
      <w:r>
        <w:rPr>
          <w:rFonts w:hint="eastAsia"/>
        </w:rPr>
        <w:t>六、供应商反商业贿赂承诺书</w:t>
      </w:r>
      <w:bookmarkEnd w:id="74"/>
      <w:bookmarkEnd w:id="75"/>
      <w:bookmarkEnd w:id="76"/>
    </w:p>
    <w:p>
      <w:pPr>
        <w:autoSpaceDE w:val="0"/>
        <w:autoSpaceDN w:val="0"/>
        <w:adjustRightInd w:val="0"/>
        <w:snapToGrid w:val="0"/>
        <w:spacing w:line="360" w:lineRule="auto"/>
        <w:ind w:firstLine="560" w:firstLineChars="200"/>
        <w:jc w:val="left"/>
        <w:rPr>
          <w:rFonts w:ascii="仿宋" w:hAnsi="仿宋" w:eastAsia="仿宋" w:cs="宋体"/>
          <w:color w:val="000000"/>
          <w:kern w:val="0"/>
          <w:sz w:val="28"/>
          <w:szCs w:val="28"/>
          <w:lang w:val="zh-CN"/>
        </w:rPr>
      </w:pP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在</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号（</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项目）磋商活动中，我公司承诺如下 ：</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2、不与采购人相互勾结私下协议，弄虚作假，搞假磋商、陪标、串通磋商，明招暗定，暗箱操作。</w:t>
      </w:r>
    </w:p>
    <w:p>
      <w:pPr>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3、我公司法人及项目参与人员有亲戚担任业主方副科级以上领导职务时，自愿放弃此次磋商权。</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如有上述行为，一经发现，我公司及项目参与人员愿意按照《政府采购法》、《招投标法》、《反不正当竞争法》的有关规定接受处罚。</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p>
    <w:p>
      <w:pPr>
        <w:autoSpaceDE w:val="0"/>
        <w:autoSpaceDN w:val="0"/>
        <w:adjustRightInd w:val="0"/>
        <w:spacing w:line="360" w:lineRule="auto"/>
        <w:ind w:left="221"/>
        <w:rPr>
          <w:rFonts w:ascii="仿宋" w:hAnsi="仿宋" w:eastAsia="仿宋"/>
          <w:color w:val="000000"/>
          <w:kern w:val="0"/>
          <w:sz w:val="24"/>
          <w:szCs w:val="24"/>
        </w:rPr>
      </w:pPr>
      <w:r>
        <w:rPr>
          <w:rFonts w:hint="eastAsia" w:ascii="仿宋" w:hAnsi="仿宋" w:eastAsia="仿宋"/>
          <w:color w:val="000000"/>
          <w:kern w:val="0"/>
          <w:sz w:val="24"/>
          <w:szCs w:val="24"/>
        </w:rPr>
        <w:t>公司法人代表：（签字）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rPr>
        <w:t>.</w:t>
      </w:r>
    </w:p>
    <w:p>
      <w:pPr>
        <w:autoSpaceDE w:val="0"/>
        <w:autoSpaceDN w:val="0"/>
        <w:adjustRightInd w:val="0"/>
        <w:spacing w:line="360" w:lineRule="auto"/>
        <w:ind w:left="221"/>
        <w:rPr>
          <w:rFonts w:ascii="仿宋" w:hAnsi="仿宋" w:eastAsia="仿宋"/>
          <w:color w:val="000000"/>
          <w:kern w:val="0"/>
          <w:sz w:val="24"/>
          <w:szCs w:val="24"/>
        </w:rPr>
      </w:pPr>
      <w:r>
        <w:rPr>
          <w:rFonts w:hint="eastAsia" w:ascii="仿宋" w:hAnsi="仿宋" w:eastAsia="仿宋"/>
          <w:color w:val="000000"/>
          <w:kern w:val="0"/>
          <w:sz w:val="24"/>
          <w:szCs w:val="24"/>
        </w:rPr>
        <w:t>法人授权代表：（签字）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w:t>
      </w:r>
    </w:p>
    <w:p>
      <w:pPr>
        <w:autoSpaceDE w:val="0"/>
        <w:autoSpaceDN w:val="0"/>
        <w:adjustRightInd w:val="0"/>
        <w:spacing w:line="360" w:lineRule="auto"/>
        <w:ind w:left="221"/>
        <w:rPr>
          <w:rFonts w:ascii="仿宋" w:hAnsi="仿宋" w:eastAsia="仿宋"/>
          <w:color w:val="000000"/>
          <w:kern w:val="0"/>
          <w:sz w:val="28"/>
          <w:szCs w:val="28"/>
        </w:rPr>
      </w:pPr>
      <w:r>
        <w:rPr>
          <w:rFonts w:hint="eastAsia" w:ascii="仿宋" w:hAnsi="仿宋" w:eastAsia="仿宋"/>
          <w:color w:val="000000"/>
          <w:kern w:val="0"/>
          <w:sz w:val="24"/>
          <w:szCs w:val="24"/>
        </w:rPr>
        <w:t>项 目 经 理： （签字）</w:t>
      </w:r>
      <w:r>
        <w:rPr>
          <w:rFonts w:hint="eastAsia" w:ascii="仿宋" w:hAnsi="仿宋" w:eastAsia="仿宋"/>
          <w:color w:val="000000"/>
          <w:kern w:val="0"/>
          <w:sz w:val="24"/>
          <w:szCs w:val="24"/>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w:t>
      </w:r>
    </w:p>
    <w:p>
      <w:pPr>
        <w:autoSpaceDE w:val="0"/>
        <w:autoSpaceDN w:val="0"/>
        <w:adjustRightInd w:val="0"/>
        <w:spacing w:line="360" w:lineRule="auto"/>
        <w:ind w:left="221"/>
        <w:rPr>
          <w:rFonts w:ascii="仿宋" w:hAnsi="仿宋" w:eastAsia="仿宋"/>
          <w:color w:val="000000"/>
          <w:kern w:val="0"/>
          <w:sz w:val="28"/>
          <w:szCs w:val="28"/>
        </w:rPr>
      </w:pPr>
    </w:p>
    <w:p>
      <w:pPr>
        <w:autoSpaceDE w:val="0"/>
        <w:autoSpaceDN w:val="0"/>
        <w:adjustRightInd w:val="0"/>
        <w:spacing w:line="360" w:lineRule="auto"/>
        <w:jc w:val="right"/>
        <w:rPr>
          <w:rFonts w:ascii="仿宋" w:hAnsi="仿宋" w:eastAsia="仿宋"/>
          <w:color w:val="000000"/>
          <w:kern w:val="0"/>
          <w:sz w:val="28"/>
          <w:szCs w:val="28"/>
          <w:u w:val="single"/>
        </w:rPr>
      </w:pPr>
      <w:r>
        <w:rPr>
          <w:rFonts w:hint="eastAsia" w:ascii="仿宋" w:hAnsi="仿宋" w:eastAsia="仿宋"/>
          <w:color w:val="000000"/>
          <w:kern w:val="0"/>
          <w:sz w:val="28"/>
          <w:szCs w:val="28"/>
          <w:u w:val="single"/>
        </w:rPr>
        <w:t xml:space="preserve">       公司签章       </w:t>
      </w:r>
      <w:r>
        <w:rPr>
          <w:rFonts w:ascii="仿宋" w:hAnsi="仿宋" w:eastAsia="仿宋"/>
          <w:color w:val="000000"/>
          <w:kern w:val="0"/>
          <w:sz w:val="28"/>
          <w:szCs w:val="28"/>
          <w:u w:val="single"/>
        </w:rPr>
        <w:t>.</w:t>
      </w:r>
    </w:p>
    <w:p>
      <w:pPr>
        <w:pStyle w:val="32"/>
        <w:spacing w:line="360" w:lineRule="auto"/>
        <w:ind w:firstLine="560"/>
        <w:jc w:val="right"/>
        <w:rPr>
          <w:rFonts w:ascii="仿宋" w:hAnsi="仿宋" w:eastAsia="仿宋"/>
          <w:color w:val="000000"/>
          <w:kern w:val="0"/>
          <w:szCs w:val="28"/>
        </w:rPr>
      </w:pPr>
      <w:r>
        <w:rPr>
          <w:rFonts w:hint="eastAsia" w:ascii="仿宋" w:hAnsi="仿宋" w:eastAsia="仿宋"/>
          <w:color w:val="000000"/>
          <w:kern w:val="0"/>
          <w:szCs w:val="28"/>
        </w:rPr>
        <w:t>年      月     日</w:t>
      </w:r>
    </w:p>
    <w:p>
      <w:pPr>
        <w:pStyle w:val="5"/>
        <w:rPr>
          <w:rFonts w:cs="sans-serif"/>
          <w:sz w:val="19"/>
          <w:szCs w:val="19"/>
        </w:rPr>
      </w:pPr>
      <w:r>
        <w:br w:type="page"/>
      </w:r>
      <w:bookmarkStart w:id="77" w:name="_Toc31315"/>
      <w:r>
        <w:rPr>
          <w:rFonts w:hint="eastAsia"/>
        </w:rPr>
        <w:t>附件七、</w:t>
      </w:r>
      <w:r>
        <w:t>中小企业声明函（货物）</w:t>
      </w:r>
      <w:bookmarkEnd w:id="77"/>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本公司（联合体）郑重声明，根据《政府采购促进中小企业发展管理办法》（财库〔2020〕46号）的规定，本公司（联合体）参加</w:t>
      </w:r>
      <w:r>
        <w:rPr>
          <w:rFonts w:ascii="仿宋" w:hAnsi="仿宋" w:eastAsia="仿宋"/>
          <w:kern w:val="0"/>
          <w:sz w:val="28"/>
          <w:szCs w:val="28"/>
        </w:rPr>
        <w:t>（单位名称）</w:t>
      </w:r>
      <w:r>
        <w:rPr>
          <w:rFonts w:ascii="仿宋" w:hAnsi="仿宋" w:eastAsia="仿宋"/>
          <w:color w:val="000000"/>
          <w:kern w:val="0"/>
          <w:sz w:val="28"/>
          <w:szCs w:val="28"/>
        </w:rPr>
        <w:t>的</w:t>
      </w:r>
      <w:r>
        <w:rPr>
          <w:rFonts w:ascii="仿宋" w:hAnsi="仿宋" w:eastAsia="仿宋"/>
          <w:kern w:val="0"/>
          <w:sz w:val="28"/>
          <w:szCs w:val="28"/>
        </w:rPr>
        <w:t>（项目名称）</w:t>
      </w:r>
      <w:r>
        <w:rPr>
          <w:rFonts w:ascii="仿宋" w:hAnsi="仿宋" w:eastAsia="仿宋"/>
          <w:color w:val="000000"/>
          <w:kern w:val="0"/>
          <w:sz w:val="28"/>
          <w:szCs w:val="28"/>
        </w:rPr>
        <w:t>采购活动，提供的货物全部由符合政策要求的中小企业制造。相关企业（含联合体中的中小企业、签订分包意向协议的中小企业）的具体情况如下：</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1.</w:t>
      </w:r>
      <w:r>
        <w:rPr>
          <w:rFonts w:ascii="仿宋" w:hAnsi="仿宋" w:eastAsia="仿宋"/>
          <w:kern w:val="0"/>
          <w:sz w:val="28"/>
          <w:szCs w:val="28"/>
          <w:u w:val="single"/>
        </w:rPr>
        <w:t>（标的名称）</w:t>
      </w:r>
      <w:r>
        <w:rPr>
          <w:rFonts w:ascii="仿宋" w:hAnsi="仿宋" w:eastAsia="仿宋"/>
          <w:color w:val="000000"/>
          <w:kern w:val="0"/>
          <w:sz w:val="28"/>
          <w:szCs w:val="28"/>
        </w:rPr>
        <w:t>，属于</w:t>
      </w:r>
      <w:r>
        <w:rPr>
          <w:rFonts w:ascii="仿宋" w:hAnsi="仿宋" w:eastAsia="仿宋"/>
          <w:kern w:val="0"/>
          <w:sz w:val="28"/>
          <w:szCs w:val="28"/>
        </w:rPr>
        <w:t>（</w:t>
      </w:r>
      <w:r>
        <w:rPr>
          <w:rFonts w:ascii="仿宋" w:hAnsi="仿宋" w:eastAsia="仿宋"/>
          <w:kern w:val="0"/>
          <w:sz w:val="28"/>
          <w:szCs w:val="28"/>
          <w:u w:val="single"/>
        </w:rPr>
        <w:t>采购文件中明确的所属行业）</w:t>
      </w:r>
      <w:r>
        <w:rPr>
          <w:rFonts w:ascii="仿宋" w:hAnsi="仿宋" w:eastAsia="仿宋"/>
          <w:color w:val="000000"/>
          <w:kern w:val="0"/>
          <w:sz w:val="28"/>
          <w:szCs w:val="28"/>
        </w:rPr>
        <w:t>；制造商为</w:t>
      </w:r>
      <w:r>
        <w:rPr>
          <w:rFonts w:ascii="仿宋" w:hAnsi="仿宋" w:eastAsia="仿宋"/>
          <w:kern w:val="0"/>
          <w:sz w:val="28"/>
          <w:szCs w:val="28"/>
          <w:u w:val="single"/>
        </w:rPr>
        <w:t>（企业名称）</w:t>
      </w:r>
      <w:r>
        <w:rPr>
          <w:rFonts w:ascii="仿宋" w:hAnsi="仿宋" w:eastAsia="仿宋"/>
          <w:color w:val="000000"/>
          <w:kern w:val="0"/>
          <w:sz w:val="28"/>
          <w:szCs w:val="28"/>
        </w:rPr>
        <w:t>，从业人员</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人，营业收入为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万元，资产总额为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万元，属于</w:t>
      </w:r>
      <w:r>
        <w:rPr>
          <w:rFonts w:ascii="仿宋" w:hAnsi="仿宋" w:eastAsia="仿宋"/>
          <w:kern w:val="0"/>
          <w:sz w:val="28"/>
          <w:szCs w:val="28"/>
          <w:u w:val="single"/>
        </w:rPr>
        <w:t>（中型企业、小型企业、微型企业）</w:t>
      </w: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2.</w:t>
      </w:r>
      <w:r>
        <w:rPr>
          <w:rFonts w:ascii="仿宋" w:hAnsi="仿宋" w:eastAsia="仿宋"/>
          <w:kern w:val="0"/>
          <w:sz w:val="28"/>
          <w:szCs w:val="28"/>
          <w:u w:val="single"/>
        </w:rPr>
        <w:t>（标的名称）</w:t>
      </w:r>
      <w:r>
        <w:rPr>
          <w:rFonts w:ascii="仿宋" w:hAnsi="仿宋" w:eastAsia="仿宋"/>
          <w:color w:val="000000"/>
          <w:kern w:val="0"/>
          <w:sz w:val="28"/>
          <w:szCs w:val="28"/>
        </w:rPr>
        <w:t>，属于</w:t>
      </w:r>
      <w:r>
        <w:rPr>
          <w:rFonts w:ascii="仿宋" w:hAnsi="仿宋" w:eastAsia="仿宋"/>
          <w:kern w:val="0"/>
          <w:sz w:val="28"/>
          <w:szCs w:val="28"/>
          <w:u w:val="single"/>
        </w:rPr>
        <w:t>（采购文件中明确的所属行业）</w:t>
      </w:r>
      <w:r>
        <w:rPr>
          <w:rFonts w:ascii="仿宋" w:hAnsi="仿宋" w:eastAsia="仿宋"/>
          <w:color w:val="000000"/>
          <w:kern w:val="0"/>
          <w:sz w:val="28"/>
          <w:szCs w:val="28"/>
        </w:rPr>
        <w:t>；制造商为</w:t>
      </w:r>
      <w:r>
        <w:rPr>
          <w:rFonts w:ascii="仿宋" w:hAnsi="仿宋" w:eastAsia="仿宋"/>
          <w:kern w:val="0"/>
          <w:sz w:val="28"/>
          <w:szCs w:val="28"/>
          <w:u w:val="single"/>
        </w:rPr>
        <w:t>（企业名称）</w:t>
      </w:r>
      <w:r>
        <w:rPr>
          <w:rFonts w:ascii="仿宋" w:hAnsi="仿宋" w:eastAsia="仿宋"/>
          <w:color w:val="000000"/>
          <w:kern w:val="0"/>
          <w:sz w:val="28"/>
          <w:szCs w:val="28"/>
        </w:rPr>
        <w:t>，从业人员</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人，营业收入为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万元，资产总额为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万元，属于</w:t>
      </w:r>
      <w:r>
        <w:rPr>
          <w:rFonts w:ascii="仿宋" w:hAnsi="仿宋" w:eastAsia="仿宋"/>
          <w:kern w:val="0"/>
          <w:sz w:val="28"/>
          <w:szCs w:val="28"/>
          <w:u w:val="single"/>
        </w:rPr>
        <w:t>（中型企业、小型企业、微型企业）</w:t>
      </w: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以上企业，不属于大企业的分支机构，不存在控股股东为大企业的情形，也不存在与大企业的负责人为同一人的情形。</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本企业对上述声明内容的真实性负责。如有虚假，将依法承担相应责任。</w:t>
      </w:r>
    </w:p>
    <w:p>
      <w:pPr>
        <w:pStyle w:val="32"/>
        <w:spacing w:line="360" w:lineRule="auto"/>
        <w:ind w:firstLine="4200" w:firstLineChars="1500"/>
        <w:rPr>
          <w:rFonts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32"/>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10"/>
        <w:rPr>
          <w:rFonts w:ascii="仿宋" w:hAnsi="仿宋" w:eastAsia="仿宋"/>
        </w:rPr>
      </w:pPr>
    </w:p>
    <w:p>
      <w:pPr>
        <w:pStyle w:val="32"/>
        <w:spacing w:line="360" w:lineRule="auto"/>
        <w:ind w:firstLine="560"/>
        <w:rPr>
          <w:rFonts w:ascii="仿宋" w:hAnsi="仿宋" w:eastAsia="仿宋"/>
          <w:color w:val="000000"/>
        </w:rPr>
      </w:pPr>
    </w:p>
    <w:p>
      <w:pPr>
        <w:spacing w:line="360" w:lineRule="auto"/>
        <w:ind w:firstLine="622"/>
        <w:rPr>
          <w:rFonts w:ascii="仿宋" w:hAnsi="仿宋" w:eastAsia="仿宋"/>
          <w:color w:val="000000"/>
          <w:sz w:val="31"/>
        </w:rPr>
        <w:sectPr>
          <w:headerReference r:id="rId6" w:type="first"/>
          <w:footerReference r:id="rId8" w:type="first"/>
          <w:headerReference r:id="rId5" w:type="default"/>
          <w:footerReference r:id="rId7" w:type="default"/>
          <w:pgSz w:w="11906" w:h="16838"/>
          <w:pgMar w:top="1247" w:right="1134" w:bottom="1247" w:left="1134" w:header="851" w:footer="851" w:gutter="0"/>
          <w:pgNumType w:start="1"/>
          <w:cols w:space="720" w:num="1"/>
          <w:titlePg/>
          <w:docGrid w:type="linesAndChars" w:linePitch="312" w:charSpace="0"/>
        </w:sectPr>
      </w:pPr>
    </w:p>
    <w:p>
      <w:pPr>
        <w:pStyle w:val="5"/>
        <w:spacing w:line="360" w:lineRule="auto"/>
      </w:pPr>
      <w:bookmarkStart w:id="78" w:name="_Toc56170399"/>
      <w:bookmarkStart w:id="79" w:name="_Toc61184642"/>
      <w:bookmarkStart w:id="80" w:name="_Toc22501"/>
      <w:r>
        <w:rPr>
          <w:rFonts w:hint="eastAsia"/>
        </w:rPr>
        <w:t>附件八、磋商一览表</w:t>
      </w:r>
      <w:bookmarkEnd w:id="78"/>
      <w:bookmarkEnd w:id="79"/>
      <w:bookmarkEnd w:id="80"/>
    </w:p>
    <w:p>
      <w:pPr>
        <w:tabs>
          <w:tab w:val="center" w:pos="7115"/>
          <w:tab w:val="right" w:pos="14230"/>
        </w:tabs>
        <w:spacing w:line="360" w:lineRule="auto"/>
        <w:ind w:firstLine="140" w:firstLineChars="50"/>
        <w:rPr>
          <w:rFonts w:ascii="仿宋" w:hAnsi="仿宋" w:eastAsia="仿宋"/>
          <w:color w:val="000000"/>
          <w:sz w:val="28"/>
          <w:szCs w:val="28"/>
        </w:rPr>
      </w:pPr>
      <w:r>
        <w:rPr>
          <w:rFonts w:hint="eastAsia" w:ascii="仿宋" w:hAnsi="仿宋" w:eastAsia="仿宋"/>
          <w:color w:val="000000"/>
          <w:sz w:val="28"/>
          <w:szCs w:val="28"/>
        </w:rPr>
        <w:t>供应商名称：                                                                               单位：元</w:t>
      </w:r>
    </w:p>
    <w:p>
      <w:pPr>
        <w:spacing w:line="360" w:lineRule="auto"/>
        <w:ind w:firstLine="140" w:firstLineChars="50"/>
        <w:rPr>
          <w:rFonts w:ascii="仿宋" w:hAnsi="仿宋" w:eastAsia="仿宋" w:cs="宋体"/>
          <w:color w:val="000000"/>
          <w:kern w:val="0"/>
          <w:sz w:val="28"/>
          <w:szCs w:val="28"/>
        </w:rPr>
      </w:pPr>
      <w:r>
        <w:rPr>
          <w:rFonts w:hint="eastAsia" w:ascii="仿宋" w:hAnsi="仿宋" w:eastAsia="仿宋"/>
          <w:color w:val="000000"/>
          <w:sz w:val="28"/>
          <w:szCs w:val="28"/>
        </w:rPr>
        <w:t xml:space="preserve">项目名称：   </w:t>
      </w:r>
      <w:r>
        <w:rPr>
          <w:rFonts w:ascii="仿宋" w:hAnsi="仿宋" w:eastAsia="仿宋"/>
          <w:color w:val="000000"/>
          <w:sz w:val="28"/>
          <w:szCs w:val="28"/>
        </w:rPr>
        <w:t xml:space="preserve">                                                 </w:t>
      </w:r>
      <w:r>
        <w:rPr>
          <w:rFonts w:hint="eastAsia" w:ascii="仿宋" w:hAnsi="仿宋" w:eastAsia="仿宋"/>
          <w:color w:val="000000"/>
          <w:sz w:val="28"/>
          <w:szCs w:val="28"/>
        </w:rPr>
        <w:t xml:space="preserve">    编号：</w:t>
      </w:r>
    </w:p>
    <w:tbl>
      <w:tblPr>
        <w:tblStyle w:val="23"/>
        <w:tblW w:w="14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0"/>
        <w:gridCol w:w="2268"/>
        <w:gridCol w:w="1706"/>
        <w:gridCol w:w="1120"/>
        <w:gridCol w:w="3120"/>
        <w:gridCol w:w="1990"/>
        <w:gridCol w:w="1980"/>
        <w:gridCol w:w="1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2" w:hRule="exact"/>
          <w:jc w:val="center"/>
        </w:trPr>
        <w:tc>
          <w:tcPr>
            <w:tcW w:w="780" w:type="dxa"/>
            <w:vAlign w:val="center"/>
          </w:tcPr>
          <w:p>
            <w:pPr>
              <w:jc w:val="center"/>
              <w:rPr>
                <w:rFonts w:ascii="仿宋" w:hAnsi="仿宋" w:eastAsia="仿宋"/>
                <w:sz w:val="28"/>
                <w:szCs w:val="28"/>
              </w:rPr>
            </w:pPr>
            <w:r>
              <w:rPr>
                <w:rFonts w:hint="eastAsia" w:ascii="仿宋" w:hAnsi="仿宋" w:eastAsia="仿宋"/>
                <w:sz w:val="28"/>
                <w:szCs w:val="28"/>
              </w:rPr>
              <w:t>序号</w:t>
            </w:r>
          </w:p>
        </w:tc>
        <w:tc>
          <w:tcPr>
            <w:tcW w:w="2268" w:type="dxa"/>
            <w:vAlign w:val="center"/>
          </w:tcPr>
          <w:p>
            <w:pPr>
              <w:jc w:val="center"/>
              <w:rPr>
                <w:rFonts w:ascii="仿宋" w:hAnsi="仿宋" w:eastAsia="仿宋"/>
                <w:sz w:val="28"/>
                <w:szCs w:val="28"/>
              </w:rPr>
            </w:pPr>
            <w:r>
              <w:rPr>
                <w:rFonts w:hint="eastAsia" w:ascii="仿宋" w:hAnsi="仿宋" w:eastAsia="仿宋" w:cs="仿宋"/>
                <w:sz w:val="28"/>
                <w:szCs w:val="28"/>
              </w:rPr>
              <w:t>设备名称</w:t>
            </w:r>
          </w:p>
        </w:tc>
        <w:tc>
          <w:tcPr>
            <w:tcW w:w="1706" w:type="dxa"/>
            <w:vAlign w:val="center"/>
          </w:tcPr>
          <w:p>
            <w:pPr>
              <w:jc w:val="center"/>
              <w:rPr>
                <w:rFonts w:ascii="仿宋" w:hAnsi="仿宋" w:eastAsia="仿宋"/>
                <w:sz w:val="28"/>
                <w:szCs w:val="28"/>
              </w:rPr>
            </w:pPr>
            <w:r>
              <w:rPr>
                <w:rFonts w:hint="eastAsia" w:ascii="仿宋" w:hAnsi="仿宋" w:eastAsia="仿宋"/>
                <w:sz w:val="28"/>
                <w:szCs w:val="28"/>
              </w:rPr>
              <w:t>规格和型号</w:t>
            </w:r>
          </w:p>
        </w:tc>
        <w:tc>
          <w:tcPr>
            <w:tcW w:w="1120" w:type="dxa"/>
            <w:vAlign w:val="center"/>
          </w:tcPr>
          <w:p>
            <w:pPr>
              <w:jc w:val="center"/>
              <w:rPr>
                <w:rFonts w:ascii="仿宋" w:hAnsi="仿宋" w:eastAsia="仿宋"/>
                <w:sz w:val="28"/>
                <w:szCs w:val="28"/>
              </w:rPr>
            </w:pPr>
            <w:r>
              <w:rPr>
                <w:rFonts w:hint="eastAsia" w:ascii="仿宋" w:hAnsi="仿宋" w:eastAsia="仿宋"/>
                <w:sz w:val="28"/>
                <w:szCs w:val="28"/>
              </w:rPr>
              <w:t>数量</w:t>
            </w:r>
          </w:p>
        </w:tc>
        <w:tc>
          <w:tcPr>
            <w:tcW w:w="3120" w:type="dxa"/>
            <w:vAlign w:val="center"/>
          </w:tcPr>
          <w:p>
            <w:pPr>
              <w:jc w:val="center"/>
              <w:rPr>
                <w:rFonts w:ascii="仿宋" w:hAnsi="仿宋" w:eastAsia="仿宋"/>
                <w:sz w:val="28"/>
                <w:szCs w:val="28"/>
              </w:rPr>
            </w:pPr>
            <w:r>
              <w:rPr>
                <w:rFonts w:hint="eastAsia" w:ascii="仿宋" w:hAnsi="仿宋" w:eastAsia="仿宋"/>
                <w:sz w:val="28"/>
                <w:szCs w:val="28"/>
              </w:rPr>
              <w:t>制造商名称及国籍、地区</w:t>
            </w:r>
          </w:p>
        </w:tc>
        <w:tc>
          <w:tcPr>
            <w:tcW w:w="1990" w:type="dxa"/>
            <w:vAlign w:val="center"/>
          </w:tcPr>
          <w:p>
            <w:pPr>
              <w:jc w:val="center"/>
              <w:rPr>
                <w:rFonts w:ascii="仿宋" w:hAnsi="仿宋" w:eastAsia="仿宋"/>
                <w:sz w:val="28"/>
                <w:szCs w:val="28"/>
              </w:rPr>
            </w:pPr>
            <w:r>
              <w:rPr>
                <w:rFonts w:hint="eastAsia" w:ascii="仿宋" w:hAnsi="仿宋" w:eastAsia="仿宋" w:cs="仿宋"/>
                <w:sz w:val="28"/>
                <w:szCs w:val="28"/>
              </w:rPr>
              <w:t>设备单价</w:t>
            </w:r>
          </w:p>
        </w:tc>
        <w:tc>
          <w:tcPr>
            <w:tcW w:w="1980" w:type="dxa"/>
            <w:vAlign w:val="center"/>
          </w:tcPr>
          <w:p>
            <w:pPr>
              <w:jc w:val="center"/>
              <w:rPr>
                <w:rFonts w:ascii="仿宋" w:hAnsi="仿宋" w:eastAsia="仿宋"/>
                <w:sz w:val="28"/>
                <w:szCs w:val="28"/>
              </w:rPr>
            </w:pPr>
            <w:r>
              <w:rPr>
                <w:rFonts w:hint="eastAsia" w:ascii="仿宋" w:hAnsi="仿宋" w:eastAsia="仿宋" w:cs="仿宋"/>
                <w:sz w:val="28"/>
                <w:szCs w:val="28"/>
              </w:rPr>
              <w:t>交货期</w:t>
            </w:r>
          </w:p>
        </w:tc>
        <w:tc>
          <w:tcPr>
            <w:tcW w:w="1408" w:type="dxa"/>
            <w:vAlign w:val="center"/>
          </w:tcPr>
          <w:p>
            <w:pPr>
              <w:jc w:val="center"/>
              <w:rPr>
                <w:rFonts w:ascii="仿宋" w:hAnsi="仿宋" w:eastAsia="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08" w:hRule="atLeast"/>
          <w:jc w:val="center"/>
        </w:trPr>
        <w:tc>
          <w:tcPr>
            <w:tcW w:w="780" w:type="dxa"/>
            <w:vAlign w:val="center"/>
          </w:tcPr>
          <w:p>
            <w:pPr>
              <w:snapToGrid w:val="0"/>
              <w:jc w:val="center"/>
              <w:rPr>
                <w:rFonts w:ascii="仿宋" w:hAnsi="仿宋" w:eastAsia="仿宋"/>
                <w:sz w:val="28"/>
                <w:szCs w:val="28"/>
              </w:rPr>
            </w:pPr>
            <w:r>
              <w:rPr>
                <w:rFonts w:hint="eastAsia" w:ascii="仿宋" w:hAnsi="仿宋" w:eastAsia="仿宋"/>
                <w:sz w:val="28"/>
                <w:szCs w:val="28"/>
              </w:rPr>
              <w:t>1</w:t>
            </w:r>
          </w:p>
        </w:tc>
        <w:tc>
          <w:tcPr>
            <w:tcW w:w="2268" w:type="dxa"/>
            <w:vAlign w:val="center"/>
          </w:tcPr>
          <w:p>
            <w:pPr>
              <w:snapToGrid w:val="0"/>
              <w:jc w:val="center"/>
              <w:rPr>
                <w:rFonts w:ascii="仿宋" w:hAnsi="仿宋" w:eastAsia="仿宋"/>
                <w:sz w:val="28"/>
                <w:szCs w:val="28"/>
              </w:rPr>
            </w:pPr>
          </w:p>
        </w:tc>
        <w:tc>
          <w:tcPr>
            <w:tcW w:w="1706" w:type="dxa"/>
            <w:vAlign w:val="center"/>
          </w:tcPr>
          <w:p>
            <w:pPr>
              <w:snapToGrid w:val="0"/>
              <w:jc w:val="center"/>
              <w:rPr>
                <w:rFonts w:ascii="仿宋" w:hAnsi="仿宋" w:eastAsia="仿宋"/>
                <w:sz w:val="28"/>
                <w:szCs w:val="28"/>
              </w:rPr>
            </w:pPr>
          </w:p>
        </w:tc>
        <w:tc>
          <w:tcPr>
            <w:tcW w:w="1120" w:type="dxa"/>
            <w:vAlign w:val="center"/>
          </w:tcPr>
          <w:p>
            <w:pPr>
              <w:snapToGrid w:val="0"/>
              <w:jc w:val="center"/>
              <w:rPr>
                <w:rFonts w:ascii="仿宋" w:hAnsi="仿宋" w:eastAsia="仿宋"/>
                <w:sz w:val="28"/>
                <w:szCs w:val="28"/>
              </w:rPr>
            </w:pPr>
          </w:p>
        </w:tc>
        <w:tc>
          <w:tcPr>
            <w:tcW w:w="3120" w:type="dxa"/>
            <w:vAlign w:val="center"/>
          </w:tcPr>
          <w:p>
            <w:pPr>
              <w:snapToGrid w:val="0"/>
              <w:jc w:val="center"/>
              <w:rPr>
                <w:rFonts w:ascii="仿宋" w:hAnsi="仿宋" w:eastAsia="仿宋"/>
                <w:sz w:val="28"/>
                <w:szCs w:val="28"/>
              </w:rPr>
            </w:pPr>
          </w:p>
        </w:tc>
        <w:tc>
          <w:tcPr>
            <w:tcW w:w="1990" w:type="dxa"/>
            <w:vAlign w:val="center"/>
          </w:tcPr>
          <w:p>
            <w:pPr>
              <w:snapToGrid w:val="0"/>
              <w:jc w:val="center"/>
              <w:rPr>
                <w:rFonts w:ascii="仿宋" w:hAnsi="仿宋" w:eastAsia="仿宋"/>
                <w:sz w:val="28"/>
                <w:szCs w:val="28"/>
              </w:rPr>
            </w:pPr>
          </w:p>
        </w:tc>
        <w:tc>
          <w:tcPr>
            <w:tcW w:w="1980" w:type="dxa"/>
            <w:vAlign w:val="center"/>
          </w:tcPr>
          <w:p>
            <w:pPr>
              <w:snapToGrid w:val="0"/>
              <w:jc w:val="center"/>
              <w:rPr>
                <w:rFonts w:ascii="仿宋" w:hAnsi="仿宋" w:eastAsia="仿宋"/>
                <w:sz w:val="28"/>
                <w:szCs w:val="28"/>
              </w:rPr>
            </w:pPr>
          </w:p>
        </w:tc>
        <w:tc>
          <w:tcPr>
            <w:tcW w:w="1408" w:type="dxa"/>
            <w:vAlign w:val="center"/>
          </w:tcPr>
          <w:p>
            <w:pPr>
              <w:snapToGrid w:val="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9" w:hRule="exact"/>
          <w:jc w:val="center"/>
        </w:trPr>
        <w:tc>
          <w:tcPr>
            <w:tcW w:w="3048" w:type="dxa"/>
            <w:gridSpan w:val="2"/>
            <w:vAlign w:val="center"/>
          </w:tcPr>
          <w:p>
            <w:pPr>
              <w:jc w:val="center"/>
              <w:rPr>
                <w:rFonts w:ascii="仿宋" w:hAnsi="仿宋" w:eastAsia="仿宋"/>
                <w:sz w:val="28"/>
                <w:szCs w:val="28"/>
              </w:rPr>
            </w:pPr>
            <w:r>
              <w:rPr>
                <w:rFonts w:hint="eastAsia" w:ascii="仿宋" w:hAnsi="仿宋" w:eastAsia="仿宋"/>
                <w:sz w:val="28"/>
                <w:szCs w:val="28"/>
              </w:rPr>
              <w:t>投标总价</w:t>
            </w:r>
          </w:p>
        </w:tc>
        <w:tc>
          <w:tcPr>
            <w:tcW w:w="11324" w:type="dxa"/>
            <w:gridSpan w:val="6"/>
            <w:vAlign w:val="center"/>
          </w:tcPr>
          <w:p>
            <w:pPr>
              <w:jc w:val="left"/>
              <w:rPr>
                <w:rFonts w:ascii="仿宋" w:hAnsi="仿宋" w:eastAsia="仿宋"/>
                <w:sz w:val="28"/>
                <w:szCs w:val="28"/>
              </w:rPr>
            </w:pPr>
            <w:r>
              <w:rPr>
                <w:rFonts w:hint="eastAsia" w:ascii="仿宋" w:hAnsi="仿宋" w:eastAsia="仿宋"/>
                <w:sz w:val="28"/>
                <w:szCs w:val="28"/>
              </w:rPr>
              <w:t xml:space="preserve">小写：                             大写：  </w:t>
            </w:r>
          </w:p>
        </w:tc>
      </w:tr>
    </w:tbl>
    <w:p>
      <w:pPr>
        <w:spacing w:line="360" w:lineRule="auto"/>
        <w:ind w:firstLine="537" w:firstLineChars="192"/>
        <w:rPr>
          <w:rFonts w:ascii="仿宋" w:hAnsi="仿宋" w:eastAsia="仿宋"/>
          <w:color w:val="000000"/>
          <w:sz w:val="28"/>
          <w:szCs w:val="28"/>
        </w:rPr>
      </w:pPr>
      <w:r>
        <w:rPr>
          <w:rFonts w:hint="eastAsia" w:ascii="仿宋" w:hAnsi="仿宋" w:eastAsia="仿宋"/>
          <w:color w:val="000000"/>
          <w:sz w:val="28"/>
          <w:szCs w:val="28"/>
        </w:rPr>
        <w:t>磋商单位授权代表签字：                                             磋商单位公章：</w:t>
      </w:r>
    </w:p>
    <w:p>
      <w:pPr>
        <w:spacing w:line="360" w:lineRule="auto"/>
        <w:ind w:firstLine="548" w:firstLineChars="196"/>
        <w:rPr>
          <w:rFonts w:ascii="仿宋" w:hAnsi="仿宋" w:eastAsia="仿宋"/>
          <w:bCs/>
          <w:color w:val="000000"/>
          <w:sz w:val="28"/>
        </w:rPr>
      </w:pPr>
      <w:r>
        <w:rPr>
          <w:rFonts w:hint="eastAsia" w:ascii="仿宋" w:hAnsi="仿宋" w:eastAsia="仿宋"/>
          <w:bCs/>
          <w:color w:val="000000"/>
          <w:sz w:val="28"/>
        </w:rPr>
        <w:t>注：1、请单独封装一份在信袋内。</w:t>
      </w:r>
    </w:p>
    <w:p>
      <w:pPr>
        <w:spacing w:line="360" w:lineRule="auto"/>
        <w:ind w:firstLine="562"/>
        <w:rPr>
          <w:rFonts w:ascii="仿宋" w:hAnsi="仿宋" w:eastAsia="仿宋"/>
          <w:color w:val="000000"/>
          <w:sz w:val="28"/>
        </w:rPr>
      </w:pPr>
      <w:r>
        <w:rPr>
          <w:rFonts w:hint="eastAsia" w:ascii="仿宋" w:hAnsi="仿宋" w:eastAsia="仿宋"/>
          <w:color w:val="000000"/>
          <w:sz w:val="28"/>
        </w:rPr>
        <w:t xml:space="preserve">    2、在磋商一览表中，按第二章磋商须知10.2条款的规定不允许出现两种报价，否则其磋商将被拒绝。</w:t>
      </w:r>
    </w:p>
    <w:p>
      <w:pPr>
        <w:spacing w:line="360" w:lineRule="auto"/>
        <w:ind w:firstLine="562"/>
        <w:rPr>
          <w:rFonts w:ascii="仿宋" w:hAnsi="仿宋" w:eastAsia="仿宋"/>
          <w:color w:val="000000"/>
          <w:sz w:val="28"/>
        </w:rPr>
      </w:pPr>
      <w:r>
        <w:rPr>
          <w:rFonts w:hint="eastAsia" w:ascii="仿宋" w:hAnsi="仿宋" w:eastAsia="仿宋"/>
          <w:color w:val="000000"/>
          <w:sz w:val="28"/>
        </w:rPr>
        <w:t xml:space="preserve">    3、详细清单参照附件九自制。</w:t>
      </w:r>
    </w:p>
    <w:p>
      <w:pPr>
        <w:spacing w:line="360" w:lineRule="auto"/>
        <w:ind w:firstLine="13067" w:firstLineChars="4667"/>
        <w:rPr>
          <w:rFonts w:ascii="仿宋" w:hAnsi="仿宋" w:eastAsia="仿宋"/>
          <w:color w:val="000000"/>
          <w:sz w:val="28"/>
        </w:rPr>
      </w:pPr>
    </w:p>
    <w:p>
      <w:pPr>
        <w:pStyle w:val="5"/>
      </w:pPr>
      <w:r>
        <w:rPr>
          <w:rFonts w:hint="eastAsia"/>
        </w:rPr>
        <w:br w:type="page"/>
      </w:r>
      <w:bookmarkStart w:id="81" w:name="_Toc61184643"/>
      <w:bookmarkStart w:id="82" w:name="_Toc2236"/>
      <w:bookmarkStart w:id="83" w:name="_Toc56170400"/>
      <w:r>
        <w:rPr>
          <w:rFonts w:hint="eastAsia"/>
        </w:rPr>
        <w:t>附件九、磋商产品名称、数量、规格分项报价表</w:t>
      </w:r>
      <w:bookmarkEnd w:id="81"/>
      <w:bookmarkEnd w:id="82"/>
      <w:bookmarkEnd w:id="83"/>
    </w:p>
    <w:p>
      <w:pPr>
        <w:pStyle w:val="32"/>
        <w:spacing w:after="160" w:afterLines="50" w:line="440" w:lineRule="exact"/>
        <w:ind w:firstLine="560"/>
        <w:rPr>
          <w:rFonts w:ascii="仿宋" w:hAnsi="仿宋" w:eastAsia="仿宋"/>
          <w:color w:val="000000"/>
          <w:sz w:val="44"/>
        </w:rPr>
      </w:pPr>
      <w:r>
        <w:rPr>
          <w:rFonts w:hint="eastAsia" w:ascii="仿宋" w:hAnsi="仿宋" w:eastAsia="仿宋"/>
          <w:color w:val="000000"/>
        </w:rPr>
        <w:t>（此表参照下表由各供应商按照磋商货物内容、顺序编制填写，包括详细的产品配置清单、价格、供货范围、名称、规格、技术参数、主要配件的品牌及供货厂家等。）</w:t>
      </w:r>
    </w:p>
    <w:tbl>
      <w:tblPr>
        <w:tblStyle w:val="23"/>
        <w:tblW w:w="14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645"/>
        <w:gridCol w:w="1530"/>
        <w:gridCol w:w="1398"/>
        <w:gridCol w:w="1650"/>
        <w:gridCol w:w="1635"/>
        <w:gridCol w:w="2160"/>
        <w:gridCol w:w="1454"/>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901" w:hRule="exact"/>
          <w:jc w:val="center"/>
        </w:trPr>
        <w:tc>
          <w:tcPr>
            <w:tcW w:w="883"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序号</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名 称</w:t>
            </w:r>
          </w:p>
        </w:tc>
        <w:tc>
          <w:tcPr>
            <w:tcW w:w="1530"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规格型号</w:t>
            </w:r>
          </w:p>
        </w:tc>
        <w:tc>
          <w:tcPr>
            <w:tcW w:w="1398"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数量（标明单位）</w:t>
            </w:r>
          </w:p>
        </w:tc>
        <w:tc>
          <w:tcPr>
            <w:tcW w:w="1650"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单价（元）</w:t>
            </w:r>
          </w:p>
        </w:tc>
        <w:tc>
          <w:tcPr>
            <w:tcW w:w="1635"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合价（元）</w:t>
            </w:r>
          </w:p>
        </w:tc>
        <w:tc>
          <w:tcPr>
            <w:tcW w:w="2160"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生产厂家及品牌</w:t>
            </w:r>
          </w:p>
        </w:tc>
        <w:tc>
          <w:tcPr>
            <w:tcW w:w="1454" w:type="dxa"/>
            <w:vAlign w:val="center"/>
          </w:tcPr>
          <w:p>
            <w:pPr>
              <w:spacing w:line="360" w:lineRule="auto"/>
              <w:ind w:firstLine="240" w:firstLineChars="100"/>
              <w:rPr>
                <w:rFonts w:ascii="仿宋" w:hAnsi="仿宋" w:eastAsia="仿宋"/>
                <w:color w:val="000000"/>
                <w:sz w:val="24"/>
                <w:szCs w:val="24"/>
              </w:rPr>
            </w:pPr>
            <w:r>
              <w:rPr>
                <w:rFonts w:hint="eastAsia" w:ascii="仿宋" w:hAnsi="仿宋" w:eastAsia="仿宋"/>
                <w:color w:val="00000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65" w:hRule="exact"/>
          <w:jc w:val="center"/>
        </w:trPr>
        <w:tc>
          <w:tcPr>
            <w:tcW w:w="883"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w:t>
            </w:r>
          </w:p>
        </w:tc>
        <w:tc>
          <w:tcPr>
            <w:tcW w:w="3645"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（所投的全部货物内容）</w:t>
            </w:r>
          </w:p>
        </w:tc>
        <w:tc>
          <w:tcPr>
            <w:tcW w:w="1530" w:type="dxa"/>
            <w:vAlign w:val="center"/>
          </w:tcPr>
          <w:p>
            <w:pPr>
              <w:spacing w:line="360" w:lineRule="auto"/>
              <w:ind w:firstLine="480"/>
              <w:jc w:val="center"/>
              <w:rPr>
                <w:rFonts w:ascii="仿宋" w:hAnsi="仿宋" w:eastAsia="仿宋"/>
                <w:color w:val="000000"/>
                <w:sz w:val="24"/>
                <w:szCs w:val="24"/>
              </w:rPr>
            </w:pPr>
          </w:p>
        </w:tc>
        <w:tc>
          <w:tcPr>
            <w:tcW w:w="1398" w:type="dxa"/>
            <w:vAlign w:val="center"/>
          </w:tcPr>
          <w:p>
            <w:pPr>
              <w:spacing w:line="360" w:lineRule="auto"/>
              <w:ind w:firstLine="480"/>
              <w:jc w:val="center"/>
              <w:rPr>
                <w:rFonts w:ascii="仿宋" w:hAnsi="仿宋" w:eastAsia="仿宋"/>
                <w:color w:val="000000"/>
                <w:sz w:val="24"/>
                <w:szCs w:val="24"/>
              </w:rPr>
            </w:pPr>
          </w:p>
        </w:tc>
        <w:tc>
          <w:tcPr>
            <w:tcW w:w="1650" w:type="dxa"/>
            <w:vAlign w:val="center"/>
          </w:tcPr>
          <w:p>
            <w:pPr>
              <w:spacing w:line="360" w:lineRule="auto"/>
              <w:ind w:firstLine="480"/>
              <w:jc w:val="center"/>
              <w:rPr>
                <w:rFonts w:ascii="仿宋" w:hAnsi="仿宋" w:eastAsia="仿宋"/>
                <w:color w:val="000000"/>
                <w:sz w:val="24"/>
                <w:szCs w:val="24"/>
              </w:rPr>
            </w:pPr>
          </w:p>
        </w:tc>
        <w:tc>
          <w:tcPr>
            <w:tcW w:w="1635" w:type="dxa"/>
            <w:vAlign w:val="center"/>
          </w:tcPr>
          <w:p>
            <w:pPr>
              <w:spacing w:line="360" w:lineRule="auto"/>
              <w:ind w:firstLine="480"/>
              <w:jc w:val="center"/>
              <w:rPr>
                <w:rFonts w:ascii="仿宋" w:hAnsi="仿宋" w:eastAsia="仿宋"/>
                <w:color w:val="000000"/>
                <w:sz w:val="24"/>
                <w:szCs w:val="24"/>
              </w:rPr>
            </w:pPr>
          </w:p>
        </w:tc>
        <w:tc>
          <w:tcPr>
            <w:tcW w:w="2160" w:type="dxa"/>
            <w:vAlign w:val="center"/>
          </w:tcPr>
          <w:p>
            <w:pPr>
              <w:spacing w:line="360" w:lineRule="auto"/>
              <w:ind w:firstLine="480"/>
              <w:jc w:val="center"/>
              <w:rPr>
                <w:rFonts w:ascii="仿宋" w:hAnsi="仿宋" w:eastAsia="仿宋"/>
                <w:color w:val="000000"/>
                <w:sz w:val="24"/>
                <w:szCs w:val="24"/>
              </w:rPr>
            </w:pPr>
          </w:p>
        </w:tc>
        <w:tc>
          <w:tcPr>
            <w:tcW w:w="1454" w:type="dxa"/>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71" w:hRule="exact"/>
          <w:jc w:val="center"/>
        </w:trPr>
        <w:tc>
          <w:tcPr>
            <w:tcW w:w="883"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2</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w:t>
            </w:r>
          </w:p>
        </w:tc>
        <w:tc>
          <w:tcPr>
            <w:tcW w:w="1530" w:type="dxa"/>
            <w:vAlign w:val="center"/>
          </w:tcPr>
          <w:p>
            <w:pPr>
              <w:spacing w:line="360" w:lineRule="auto"/>
              <w:ind w:firstLine="480"/>
              <w:jc w:val="center"/>
              <w:rPr>
                <w:rFonts w:ascii="仿宋" w:hAnsi="仿宋" w:eastAsia="仿宋"/>
                <w:color w:val="000000"/>
                <w:sz w:val="24"/>
                <w:szCs w:val="24"/>
              </w:rPr>
            </w:pPr>
          </w:p>
        </w:tc>
        <w:tc>
          <w:tcPr>
            <w:tcW w:w="1398" w:type="dxa"/>
            <w:vAlign w:val="center"/>
          </w:tcPr>
          <w:p>
            <w:pPr>
              <w:spacing w:line="360" w:lineRule="auto"/>
              <w:ind w:firstLine="480"/>
              <w:jc w:val="center"/>
              <w:rPr>
                <w:rFonts w:ascii="仿宋" w:hAnsi="仿宋" w:eastAsia="仿宋"/>
                <w:color w:val="000000"/>
                <w:sz w:val="24"/>
                <w:szCs w:val="24"/>
              </w:rPr>
            </w:pPr>
          </w:p>
        </w:tc>
        <w:tc>
          <w:tcPr>
            <w:tcW w:w="1650" w:type="dxa"/>
            <w:vAlign w:val="center"/>
          </w:tcPr>
          <w:p>
            <w:pPr>
              <w:spacing w:line="360" w:lineRule="auto"/>
              <w:ind w:firstLine="480"/>
              <w:jc w:val="center"/>
              <w:rPr>
                <w:rFonts w:ascii="仿宋" w:hAnsi="仿宋" w:eastAsia="仿宋"/>
                <w:color w:val="000000"/>
                <w:sz w:val="24"/>
                <w:szCs w:val="24"/>
              </w:rPr>
            </w:pPr>
          </w:p>
        </w:tc>
        <w:tc>
          <w:tcPr>
            <w:tcW w:w="1635" w:type="dxa"/>
            <w:vAlign w:val="center"/>
          </w:tcPr>
          <w:p>
            <w:pPr>
              <w:spacing w:line="360" w:lineRule="auto"/>
              <w:ind w:firstLine="480"/>
              <w:jc w:val="center"/>
              <w:rPr>
                <w:rFonts w:ascii="仿宋" w:hAnsi="仿宋" w:eastAsia="仿宋"/>
                <w:color w:val="000000"/>
                <w:sz w:val="24"/>
                <w:szCs w:val="24"/>
              </w:rPr>
            </w:pPr>
          </w:p>
        </w:tc>
        <w:tc>
          <w:tcPr>
            <w:tcW w:w="2160" w:type="dxa"/>
            <w:vAlign w:val="center"/>
          </w:tcPr>
          <w:p>
            <w:pPr>
              <w:spacing w:line="360" w:lineRule="auto"/>
              <w:ind w:firstLine="480"/>
              <w:jc w:val="center"/>
              <w:rPr>
                <w:rFonts w:ascii="仿宋" w:hAnsi="仿宋" w:eastAsia="仿宋"/>
                <w:color w:val="000000"/>
                <w:sz w:val="24"/>
                <w:szCs w:val="24"/>
              </w:rPr>
            </w:pPr>
          </w:p>
        </w:tc>
        <w:tc>
          <w:tcPr>
            <w:tcW w:w="1454" w:type="dxa"/>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vAlign w:val="center"/>
          </w:tcPr>
          <w:p>
            <w:pPr>
              <w:spacing w:line="360" w:lineRule="auto"/>
              <w:jc w:val="center"/>
              <w:rPr>
                <w:rFonts w:ascii="仿宋" w:hAnsi="仿宋" w:eastAsia="仿宋"/>
                <w:color w:val="000000"/>
                <w:sz w:val="24"/>
                <w:szCs w:val="24"/>
              </w:rPr>
            </w:pPr>
            <w:r>
              <w:rPr>
                <w:rFonts w:ascii="仿宋" w:hAnsi="仿宋" w:eastAsia="仿宋"/>
                <w:color w:val="000000"/>
                <w:sz w:val="24"/>
                <w:szCs w:val="24"/>
              </w:rPr>
              <w:t>3</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备品备件</w:t>
            </w:r>
          </w:p>
        </w:tc>
        <w:tc>
          <w:tcPr>
            <w:tcW w:w="9838" w:type="dxa"/>
            <w:gridSpan w:val="7"/>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vAlign w:val="center"/>
          </w:tcPr>
          <w:p>
            <w:pPr>
              <w:spacing w:line="360" w:lineRule="auto"/>
              <w:jc w:val="center"/>
              <w:rPr>
                <w:rFonts w:ascii="仿宋" w:hAnsi="仿宋" w:eastAsia="仿宋"/>
                <w:color w:val="000000"/>
                <w:sz w:val="24"/>
                <w:szCs w:val="24"/>
              </w:rPr>
            </w:pPr>
            <w:r>
              <w:rPr>
                <w:rFonts w:ascii="仿宋" w:hAnsi="仿宋" w:eastAsia="仿宋"/>
                <w:color w:val="000000"/>
                <w:sz w:val="24"/>
                <w:szCs w:val="24"/>
              </w:rPr>
              <w:t>4</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专用工具</w:t>
            </w:r>
          </w:p>
        </w:tc>
        <w:tc>
          <w:tcPr>
            <w:tcW w:w="9838" w:type="dxa"/>
            <w:gridSpan w:val="7"/>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883" w:type="dxa"/>
            <w:vAlign w:val="center"/>
          </w:tcPr>
          <w:p>
            <w:pPr>
              <w:spacing w:line="360" w:lineRule="auto"/>
              <w:jc w:val="center"/>
              <w:rPr>
                <w:rFonts w:ascii="仿宋" w:hAnsi="仿宋" w:eastAsia="仿宋"/>
                <w:color w:val="000000"/>
                <w:sz w:val="24"/>
                <w:szCs w:val="24"/>
              </w:rPr>
            </w:pPr>
            <w:r>
              <w:rPr>
                <w:rFonts w:ascii="仿宋" w:hAnsi="仿宋" w:eastAsia="仿宋"/>
                <w:color w:val="000000"/>
                <w:sz w:val="24"/>
                <w:szCs w:val="24"/>
              </w:rPr>
              <w:t>5</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安装调试费</w:t>
            </w:r>
          </w:p>
        </w:tc>
        <w:tc>
          <w:tcPr>
            <w:tcW w:w="9838" w:type="dxa"/>
            <w:gridSpan w:val="7"/>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883" w:type="dxa"/>
            <w:vAlign w:val="center"/>
          </w:tcPr>
          <w:p>
            <w:pPr>
              <w:spacing w:line="360" w:lineRule="auto"/>
              <w:jc w:val="center"/>
              <w:rPr>
                <w:rFonts w:ascii="仿宋" w:hAnsi="仿宋" w:eastAsia="仿宋"/>
                <w:color w:val="000000"/>
                <w:sz w:val="24"/>
                <w:szCs w:val="24"/>
              </w:rPr>
            </w:pPr>
            <w:r>
              <w:rPr>
                <w:rFonts w:ascii="仿宋" w:hAnsi="仿宋" w:eastAsia="仿宋"/>
                <w:color w:val="000000"/>
                <w:sz w:val="24"/>
                <w:szCs w:val="24"/>
              </w:rPr>
              <w:t>6</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运杂费</w:t>
            </w:r>
          </w:p>
        </w:tc>
        <w:tc>
          <w:tcPr>
            <w:tcW w:w="9838" w:type="dxa"/>
            <w:gridSpan w:val="7"/>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jc w:val="center"/>
        </w:trPr>
        <w:tc>
          <w:tcPr>
            <w:tcW w:w="883"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7</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w:t>
            </w:r>
          </w:p>
        </w:tc>
        <w:tc>
          <w:tcPr>
            <w:tcW w:w="9838" w:type="dxa"/>
            <w:gridSpan w:val="7"/>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4528" w:type="dxa"/>
            <w:gridSpan w:val="2"/>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合计总价（万元）</w:t>
            </w:r>
          </w:p>
        </w:tc>
        <w:tc>
          <w:tcPr>
            <w:tcW w:w="9838" w:type="dxa"/>
            <w:gridSpan w:val="7"/>
            <w:vAlign w:val="center"/>
          </w:tcPr>
          <w:p>
            <w:pPr>
              <w:spacing w:line="360" w:lineRule="auto"/>
              <w:ind w:firstLine="480"/>
              <w:jc w:val="center"/>
              <w:rPr>
                <w:rFonts w:ascii="仿宋" w:hAnsi="仿宋" w:eastAsia="仿宋"/>
                <w:color w:val="000000"/>
                <w:sz w:val="24"/>
                <w:szCs w:val="24"/>
              </w:rPr>
            </w:pPr>
          </w:p>
        </w:tc>
      </w:tr>
    </w:tbl>
    <w:p>
      <w:pPr>
        <w:spacing w:before="160" w:beforeLines="50" w:line="360" w:lineRule="auto"/>
        <w:ind w:firstLine="560" w:firstLineChars="200"/>
        <w:rPr>
          <w:rFonts w:ascii="仿宋" w:hAnsi="仿宋" w:eastAsia="仿宋"/>
          <w:color w:val="000000"/>
          <w:sz w:val="28"/>
        </w:rPr>
      </w:pPr>
      <w:r>
        <w:rPr>
          <w:rFonts w:hint="eastAsia" w:ascii="仿宋" w:hAnsi="仿宋" w:eastAsia="仿宋"/>
          <w:color w:val="000000"/>
          <w:sz w:val="28"/>
        </w:rPr>
        <w:t>注：1、如果按单价计算的结果与总价不一致，以单价为准修正总价。</w:t>
      </w:r>
    </w:p>
    <w:p>
      <w:pPr>
        <w:pStyle w:val="14"/>
        <w:spacing w:line="360" w:lineRule="auto"/>
        <w:ind w:right="-15" w:firstLine="1120" w:firstLineChars="400"/>
        <w:rPr>
          <w:rFonts w:ascii="仿宋" w:hAnsi="仿宋" w:eastAsia="仿宋"/>
          <w:color w:val="000000"/>
          <w:sz w:val="28"/>
        </w:rPr>
      </w:pPr>
      <w:r>
        <w:rPr>
          <w:rFonts w:hint="eastAsia" w:ascii="仿宋" w:hAnsi="仿宋" w:eastAsia="仿宋"/>
          <w:color w:val="000000"/>
          <w:sz w:val="28"/>
        </w:rPr>
        <w:t>2、供应商须参照第三章各包所列明的内容全部报价。如果不提供详细分项报价视为未实质性响应磋商文件。</w:t>
      </w:r>
    </w:p>
    <w:p>
      <w:pPr>
        <w:pStyle w:val="14"/>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4"/>
        <w:spacing w:line="360" w:lineRule="auto"/>
        <w:ind w:right="-553"/>
        <w:jc w:val="right"/>
        <w:rPr>
          <w:rFonts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5"/>
      </w:pPr>
      <w:r>
        <w:br w:type="page"/>
      </w:r>
      <w:bookmarkStart w:id="84" w:name="_Toc27579"/>
      <w:bookmarkStart w:id="85" w:name="_Toc56170401"/>
      <w:bookmarkStart w:id="86" w:name="_Toc61184644"/>
      <w:r>
        <w:rPr>
          <w:rFonts w:hint="eastAsia"/>
        </w:rPr>
        <w:t>附件十、技术规格偏离表</w:t>
      </w:r>
      <w:bookmarkEnd w:id="84"/>
      <w:bookmarkEnd w:id="85"/>
      <w:bookmarkEnd w:id="86"/>
    </w:p>
    <w:tbl>
      <w:tblPr>
        <w:tblStyle w:val="23"/>
        <w:tblW w:w="0" w:type="auto"/>
        <w:jc w:val="center"/>
        <w:tblLayout w:type="fixed"/>
        <w:tblCellMar>
          <w:top w:w="0" w:type="dxa"/>
          <w:left w:w="108" w:type="dxa"/>
          <w:bottom w:w="0" w:type="dxa"/>
          <w:right w:w="108" w:type="dxa"/>
        </w:tblCellMar>
      </w:tblPr>
      <w:tblGrid>
        <w:gridCol w:w="918"/>
        <w:gridCol w:w="3762"/>
        <w:gridCol w:w="3583"/>
        <w:gridCol w:w="3342"/>
        <w:gridCol w:w="2435"/>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olor w:val="000000"/>
                <w:sz w:val="24"/>
                <w:szCs w:val="24"/>
              </w:rPr>
            </w:pPr>
            <w:r>
              <w:rPr>
                <w:rFonts w:hint="eastAsia" w:ascii="仿宋" w:hAnsi="仿宋" w:eastAsia="仿宋"/>
                <w:color w:val="000000"/>
                <w:sz w:val="24"/>
                <w:szCs w:val="24"/>
              </w:rPr>
              <w:t>序号</w:t>
            </w: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磋商规格</w:t>
            </w: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磋商规格</w:t>
            </w: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技术指标证明材料名称</w:t>
            </w: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响应/偏离</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bl>
    <w:p>
      <w:pPr>
        <w:spacing w:line="360" w:lineRule="auto"/>
        <w:ind w:firstLine="562"/>
        <w:rPr>
          <w:rFonts w:ascii="仿宋" w:hAnsi="仿宋" w:eastAsia="仿宋"/>
          <w:color w:val="000000"/>
          <w:kern w:val="0"/>
          <w:sz w:val="24"/>
        </w:rPr>
      </w:pPr>
      <w:r>
        <w:rPr>
          <w:rFonts w:hint="eastAsia" w:ascii="仿宋" w:hAnsi="仿宋" w:eastAsia="仿宋"/>
          <w:color w:val="000000"/>
          <w:sz w:val="28"/>
        </w:rPr>
        <w:t>（供应商须对第三章所有技术参数条款逐条列明是否响应，如有偏离，须一一列明）</w:t>
      </w:r>
    </w:p>
    <w:p>
      <w:pPr>
        <w:pStyle w:val="14"/>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4"/>
        <w:spacing w:line="360" w:lineRule="auto"/>
        <w:ind w:right="-553"/>
        <w:jc w:val="right"/>
        <w:rPr>
          <w:rFonts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5"/>
      </w:pPr>
      <w:r>
        <w:rPr>
          <w:rFonts w:hint="eastAsia"/>
          <w:sz w:val="42"/>
        </w:rPr>
        <w:br w:type="page"/>
      </w:r>
      <w:bookmarkStart w:id="87" w:name="_Toc61184645"/>
      <w:bookmarkStart w:id="88" w:name="_Toc56170402"/>
      <w:bookmarkStart w:id="89" w:name="_Toc11172"/>
      <w:r>
        <w:rPr>
          <w:rFonts w:hint="eastAsia"/>
        </w:rPr>
        <w:t>附件十一、商务条款偏离表</w:t>
      </w:r>
      <w:bookmarkEnd w:id="87"/>
      <w:bookmarkEnd w:id="88"/>
      <w:bookmarkEnd w:id="89"/>
    </w:p>
    <w:tbl>
      <w:tblPr>
        <w:tblStyle w:val="23"/>
        <w:tblW w:w="14287" w:type="dxa"/>
        <w:jc w:val="center"/>
        <w:tblLayout w:type="fixed"/>
        <w:tblCellMar>
          <w:top w:w="0" w:type="dxa"/>
          <w:left w:w="108" w:type="dxa"/>
          <w:bottom w:w="0" w:type="dxa"/>
          <w:right w:w="108" w:type="dxa"/>
        </w:tblCellMar>
      </w:tblPr>
      <w:tblGrid>
        <w:gridCol w:w="1165"/>
        <w:gridCol w:w="1806"/>
        <w:gridCol w:w="3576"/>
        <w:gridCol w:w="4320"/>
        <w:gridCol w:w="3420"/>
      </w:tblGrid>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120" w:firstLineChars="50"/>
              <w:rPr>
                <w:rFonts w:ascii="仿宋" w:hAnsi="仿宋" w:eastAsia="仿宋"/>
                <w:color w:val="000000"/>
                <w:sz w:val="24"/>
                <w:szCs w:val="24"/>
              </w:rPr>
            </w:pPr>
            <w:r>
              <w:rPr>
                <w:rFonts w:hint="eastAsia" w:ascii="仿宋" w:hAnsi="仿宋" w:eastAsia="仿宋"/>
                <w:color w:val="000000"/>
                <w:sz w:val="24"/>
                <w:szCs w:val="24"/>
              </w:rPr>
              <w:t>序号</w:t>
            </w: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240" w:firstLineChars="100"/>
              <w:rPr>
                <w:rFonts w:ascii="仿宋" w:hAnsi="仿宋" w:eastAsia="仿宋"/>
                <w:color w:val="000000"/>
                <w:sz w:val="24"/>
                <w:szCs w:val="24"/>
              </w:rPr>
            </w:pPr>
            <w:r>
              <w:rPr>
                <w:rFonts w:hint="eastAsia" w:ascii="仿宋" w:hAnsi="仿宋" w:eastAsia="仿宋"/>
                <w:color w:val="000000"/>
                <w:sz w:val="24"/>
                <w:szCs w:val="24"/>
              </w:rPr>
              <w:t>条款序号</w:t>
            </w: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ascii="仿宋" w:hAnsi="仿宋" w:eastAsia="仿宋"/>
                <w:color w:val="000000"/>
                <w:sz w:val="24"/>
                <w:szCs w:val="24"/>
              </w:rPr>
            </w:pPr>
            <w:r>
              <w:rPr>
                <w:rFonts w:hint="eastAsia" w:ascii="仿宋" w:hAnsi="仿宋" w:eastAsia="仿宋"/>
                <w:color w:val="000000"/>
                <w:sz w:val="24"/>
                <w:szCs w:val="24"/>
              </w:rPr>
              <w:t>磋商条款</w:t>
            </w: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ascii="仿宋" w:hAnsi="仿宋" w:eastAsia="仿宋"/>
                <w:color w:val="000000"/>
                <w:sz w:val="24"/>
                <w:szCs w:val="24"/>
              </w:rPr>
            </w:pPr>
            <w:r>
              <w:rPr>
                <w:rFonts w:hint="eastAsia" w:ascii="仿宋" w:hAnsi="仿宋" w:eastAsia="仿宋"/>
                <w:color w:val="000000"/>
                <w:sz w:val="24"/>
                <w:szCs w:val="24"/>
              </w:rPr>
              <w:t>磋商条款</w:t>
            </w: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ascii="仿宋" w:hAnsi="仿宋" w:eastAsia="仿宋"/>
                <w:color w:val="000000"/>
                <w:sz w:val="24"/>
                <w:szCs w:val="24"/>
              </w:rPr>
            </w:pPr>
            <w:r>
              <w:rPr>
                <w:rFonts w:hint="eastAsia" w:ascii="仿宋" w:hAnsi="仿宋" w:eastAsia="仿宋"/>
                <w:color w:val="000000"/>
                <w:sz w:val="24"/>
                <w:szCs w:val="24"/>
              </w:rPr>
              <w:t>响应/偏离</w:t>
            </w: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476"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bl>
    <w:p>
      <w:pPr>
        <w:pStyle w:val="14"/>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4"/>
        <w:spacing w:line="360" w:lineRule="auto"/>
        <w:ind w:right="-553"/>
        <w:jc w:val="right"/>
        <w:rPr>
          <w:rFonts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5"/>
      </w:pPr>
      <w:r>
        <w:rPr>
          <w:rFonts w:hint="eastAsia"/>
        </w:rPr>
        <w:br w:type="page"/>
      </w:r>
      <w:bookmarkStart w:id="90" w:name="_Toc56170403"/>
      <w:bookmarkStart w:id="91" w:name="_Toc5354"/>
      <w:bookmarkStart w:id="92" w:name="_Toc61184646"/>
      <w:r>
        <w:rPr>
          <w:rFonts w:hint="eastAsia"/>
        </w:rPr>
        <w:t>附件十二、磋商产品近三年（从投标截至时间往前推算）同类产品销售业绩表</w:t>
      </w:r>
      <w:bookmarkEnd w:id="90"/>
      <w:bookmarkEnd w:id="91"/>
      <w:bookmarkEnd w:id="92"/>
    </w:p>
    <w:tbl>
      <w:tblPr>
        <w:tblStyle w:val="23"/>
        <w:tblW w:w="0" w:type="auto"/>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地区</w:t>
            </w: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数量</w:t>
            </w: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bl>
    <w:p>
      <w:pPr>
        <w:spacing w:line="360" w:lineRule="auto"/>
        <w:ind w:firstLine="137" w:firstLineChars="49"/>
        <w:rPr>
          <w:rFonts w:ascii="仿宋" w:hAnsi="仿宋" w:eastAsia="仿宋"/>
          <w:color w:val="000000"/>
          <w:sz w:val="28"/>
          <w:szCs w:val="28"/>
        </w:rPr>
      </w:pPr>
      <w:r>
        <w:rPr>
          <w:rFonts w:hint="eastAsia" w:ascii="仿宋" w:hAnsi="仿宋" w:eastAsia="仿宋"/>
          <w:color w:val="000000"/>
          <w:sz w:val="28"/>
          <w:szCs w:val="28"/>
        </w:rPr>
        <w:t>注：供应商应随此表附上相关的业绩证明（如中标（成交）通知书、合同、顾客意见反馈表等的复印件）。</w:t>
      </w:r>
    </w:p>
    <w:p>
      <w:pPr>
        <w:pStyle w:val="14"/>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4"/>
        <w:spacing w:line="360" w:lineRule="auto"/>
        <w:ind w:right="-553"/>
        <w:jc w:val="right"/>
        <w:rPr>
          <w:rFonts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sectPr>
      <w:headerReference r:id="rId10" w:type="first"/>
      <w:footerReference r:id="rId12" w:type="first"/>
      <w:headerReference r:id="rId9" w:type="default"/>
      <w:footerReference r:id="rId11" w:type="default"/>
      <w:pgSz w:w="16838" w:h="11906" w:orient="landscape"/>
      <w:pgMar w:top="1020" w:right="1077" w:bottom="1020" w:left="1077" w:header="851" w:footer="850" w:gutter="0"/>
      <w:cols w:space="0" w:num="1"/>
      <w:titlePg/>
      <w:docGrid w:type="linesAndChar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00"/>
    <w:family w:val="modern"/>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华文宋体">
    <w:altName w:val="宋体"/>
    <w:panose1 w:val="00000000000000000000"/>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roman"/>
    <w:pitch w:val="default"/>
    <w:sig w:usb0="00000000" w:usb1="00000000" w:usb2="00000000" w:usb3="00000000" w:csb0="00000001" w:csb1="00000000"/>
  </w:font>
  <w:font w:name="sans-serif">
    <w:altName w:val="Segoe Print"/>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58420" cy="1397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pPr>
                            <w:pStyle w:val="16"/>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5408;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vbGRr0QAAAAIBAAAPAAAAAAAAAAEAIAAAACIAAABkcnMvZG93bnJldi54bWxQSwECFAAUAAAA&#10;CACHTuJA0S55Ci4CAABUBAAADgAAAAAAAAABACAAAAAgAQAAZHJzL2Uyb0RvYy54bWxQSwUGAAAA&#10;AAYABgBZAQAAwA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819"/>
        <w:tab w:val="clear" w:pos="4153"/>
      </w:tabs>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58420" cy="1397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15875">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7456;mso-width-relative:page;mso-height-relative:page;" filled="f" stroked="f" coordsize="21600,21600" o:gfxdata="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43nDC0wAAAAIBAAAPAAAAAAAAAAEAIAAAACIAAABkcnMv&#10;ZG93bnJldi54bWxQSwECFAAUAAAACACHTuJAvXdwAs8BAACWAwAADgAAAAAAAAABACAAAAAiAQAA&#10;ZHJzL2Uyb0RvYy54bWxQSwUGAAAAAAYABgBZAQAAYwUAAAAA&#10;">
              <v:fill on="f" focussize="0,0"/>
              <v:stroke on="f" weight="1.2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03505" cy="1397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03505" cy="139700"/>
                      </a:xfrm>
                      <a:prstGeom prst="rect">
                        <a:avLst/>
                      </a:prstGeom>
                      <a:noFill/>
                      <a:ln w="15875">
                        <a:noFill/>
                      </a:ln>
                    </wps:spPr>
                    <wps:txbx>
                      <w:txbxContent>
                        <w:p>
                          <w:pPr>
                            <w:pStyle w:val="16"/>
                          </w:pPr>
                        </w:p>
                      </w:txbxContent>
                    </wps:txbx>
                    <wps:bodyPr wrap="none" lIns="0" tIns="0" rIns="0" bIns="0">
                      <a:spAutoFit/>
                    </wps:bodyPr>
                  </wps:wsp>
                </a:graphicData>
              </a:graphic>
            </wp:anchor>
          </w:drawing>
        </mc:Choice>
        <mc:Fallback>
          <w:pict>
            <v:shape id="_x0000_s1026" o:spid="_x0000_s1026" o:spt="202" type="#_x0000_t202" style="position:absolute;left:0pt;margin-top:0pt;height:11pt;width:8.15pt;mso-position-horizontal:center;mso-position-horizontal-relative:margin;mso-wrap-style:none;z-index:251666432;mso-width-relative:page;mso-height-relative:page;" filled="f" stroked="f" coordsize="21600,21600" o:gfxdata="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&#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jITzV1AAAAAMBAAAPAAAAAAAAAAEAIAAAACIAAABk&#10;cnMvZG93bnJldi54bWxQSwECFAAUAAAACACHTuJAHwTo/9EBAACXAwAADgAAAAAAAAABACAAAAAj&#10;AQAAZHJzL2Uyb0RvYy54bWxQSwUGAAAAAAYABgBZAQAAZgUAAAAA&#10;">
              <v:fill on="f" focussize="0,0"/>
              <v:stroke on="f" weight="1.25pt"/>
              <v:imagedata o:title=""/>
              <o:lock v:ext="edit" aspectratio="f"/>
              <v:textbox inset="0mm,0mm,0mm,0mm" style="mso-fit-shape-to-text:t;">
                <w:txbxContent>
                  <w:p>
                    <w:pPr>
                      <w:pStyle w:val="16"/>
                    </w:pPr>
                  </w:p>
                </w:txbxContent>
              </v:textbox>
            </v:shape>
          </w:pict>
        </mc:Fallback>
      </mc:AlternateContent>
    </w:r>
    <w:r>
      <w:rPr>
        <w:rFonts w:hint="eastAsi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6350">
                        <a:noFill/>
                      </a:ln>
                    </wps:spPr>
                    <wps:txbx>
                      <w:txbxContent>
                        <w:p>
                          <w:pPr>
                            <w:pStyle w:val="16"/>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AXiSjSAAAAAwEAAA8AAAAAAAAAAQAgAAAAIgAAAGRycy9kb3ducmV2LnhtbFBLAQIUABQA&#10;AAAIAIdO4kBrE+D7LwIAAFMEAAAOAAAAAAAAAAEAIAAAACE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81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6205" cy="1397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6350">
                        <a:noFill/>
                      </a:ln>
                    </wps:spPr>
                    <wps:txbx>
                      <w:txbxContent>
                        <w:p>
                          <w:pPr>
                            <w:pStyle w:val="16"/>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1312;mso-width-relative:page;mso-height-relative:page;" filled="f" stroked="f" coordsize="21600,21600" o:gfxdata="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AXiSjSAAAAAwEAAA8AAAAAAAAAAQAgAAAAIgAAAGRycy9kb3ducmV2LnhtbFBLAQIUABQA&#10;AAAIAIdO4kD7HRE2LwIAAFMEAAAOAAAAAAAAAAEAIAAAACE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68</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3505" cy="139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03505" cy="139700"/>
                      </a:xfrm>
                      <a:prstGeom prst="rect">
                        <a:avLst/>
                      </a:prstGeom>
                      <a:noFill/>
                      <a:ln w="15875">
                        <a:noFill/>
                      </a:ln>
                    </wps:spPr>
                    <wps:txbx>
                      <w:txbxContent>
                        <w:p>
                          <w:pPr>
                            <w:pStyle w:val="16"/>
                          </w:pPr>
                        </w:p>
                      </w:txbxContent>
                    </wps:txbx>
                    <wps:bodyPr wrap="none" lIns="0" tIns="0" rIns="0" bIns="0">
                      <a:spAutoFit/>
                    </wps:bodyPr>
                  </wps:wsp>
                </a:graphicData>
              </a:graphic>
            </wp:anchor>
          </w:drawing>
        </mc:Choice>
        <mc:Fallback>
          <w:pict>
            <v:shape id="_x0000_s1026" o:spid="_x0000_s1026" o:spt="202" type="#_x0000_t202" style="position:absolute;left:0pt;margin-top:0pt;height:11pt;width:8.15pt;mso-position-horizontal:center;mso-position-horizontal-relative:margin;mso-wrap-style:none;z-index:251659264;mso-width-relative:page;mso-height-relative:page;" filled="f" stroked="f" coordsize="21600,21600" o:gfxdata="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&#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MhPNXUAAAAAwEAAA8AAAAAAAAAAQAgAAAAIgAAAGRy&#10;cy9kb3ducmV2LnhtbFBLAQIUABQAAAAIAIdO4kDJ1Rc70AEAAJUDAAAOAAAAAAAAAAEAIAAAACMB&#10;AABkcnMvZTJvRG9jLnhtbFBLBQYAAAAABgAGAFkBAABlBQAAAAA=&#10;">
              <v:fill on="f" focussize="0,0"/>
              <v:stroke on="f" weight="1.25pt"/>
              <v:imagedata o:title=""/>
              <o:lock v:ext="edit" aspectratio="f"/>
              <v:textbox inset="0mm,0mm,0mm,0mm" style="mso-fit-shape-to-text:t;">
                <w:txbxContent>
                  <w:p>
                    <w:pPr>
                      <w:pStyle w:val="16"/>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10"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4"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rPr>
        <w:rStyle w:val="38"/>
        <w:szCs w:val="18"/>
      </w:rPr>
    </w:pPr>
    <w:r>
      <w:drawing>
        <wp:inline distT="0" distB="0" distL="114300" distR="114300">
          <wp:extent cx="1231900" cy="204470"/>
          <wp:effectExtent l="0" t="0" r="0" b="5080"/>
          <wp:docPr id="15"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rPr>
        <w:rFonts w:eastAsia="仿宋_GB2312"/>
      </w:rPr>
    </w:pPr>
    <w:r>
      <w:drawing>
        <wp:inline distT="0" distB="0" distL="114300" distR="114300">
          <wp:extent cx="1231900" cy="204470"/>
          <wp:effectExtent l="0" t="0" r="0" b="5080"/>
          <wp:docPr id="1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ind w:left="9660" w:hanging="9660" w:hangingChars="4600"/>
      <w:jc w:val="left"/>
    </w:pPr>
    <w:r>
      <w:drawing>
        <wp:inline distT="0" distB="0" distL="114300" distR="114300">
          <wp:extent cx="1231900" cy="204470"/>
          <wp:effectExtent l="0" t="0" r="0" b="5080"/>
          <wp:docPr id="11" name="图片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ind w:left="9660" w:hanging="9660" w:hangingChars="4600"/>
      <w:jc w:val="left"/>
      <w:rPr>
        <w:rFonts w:eastAsia="仿宋_GB2312"/>
      </w:rPr>
    </w:pPr>
    <w:r>
      <w:drawing>
        <wp:inline distT="0" distB="0" distL="114300" distR="114300">
          <wp:extent cx="1231900" cy="204470"/>
          <wp:effectExtent l="0" t="0" r="0" b="5080"/>
          <wp:docPr id="9"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0E116E"/>
    <w:multiLevelType w:val="singleLevel"/>
    <w:tmpl w:val="870E116E"/>
    <w:lvl w:ilvl="0" w:tentative="0">
      <w:start w:val="1"/>
      <w:numFmt w:val="decimal"/>
      <w:lvlText w:val="%1."/>
      <w:lvlJc w:val="left"/>
      <w:pPr>
        <w:tabs>
          <w:tab w:val="left" w:pos="312"/>
        </w:tabs>
      </w:pPr>
    </w:lvl>
  </w:abstractNum>
  <w:abstractNum w:abstractNumId="1">
    <w:nsid w:val="00000008"/>
    <w:multiLevelType w:val="multilevel"/>
    <w:tmpl w:val="00000008"/>
    <w:lvl w:ilvl="0" w:tentative="0">
      <w:start w:val="1"/>
      <w:numFmt w:val="decimal"/>
      <w:lvlText w:val="2.1.%1"/>
      <w:lvlJc w:val="left"/>
      <w:pPr>
        <w:tabs>
          <w:tab w:val="left" w:pos="1260"/>
        </w:tabs>
        <w:ind w:left="972" w:hanging="432"/>
      </w:pPr>
      <w:rPr>
        <w:rFonts w:hint="eastAsia"/>
      </w:rPr>
    </w:lvl>
    <w:lvl w:ilvl="1" w:tentative="0">
      <w:start w:val="1"/>
      <w:numFmt w:val="decimal"/>
      <w:lvlText w:val="%1.%2"/>
      <w:lvlJc w:val="left"/>
      <w:pPr>
        <w:tabs>
          <w:tab w:val="left" w:pos="1296"/>
        </w:tabs>
        <w:ind w:left="1296" w:hanging="576"/>
      </w:pPr>
      <w:rPr>
        <w:rFonts w:hint="eastAsia"/>
      </w:rPr>
    </w:lvl>
    <w:lvl w:ilvl="2" w:tentative="0">
      <w:start w:val="1"/>
      <w:numFmt w:val="decimal"/>
      <w:pStyle w:val="7"/>
      <w:lvlText w:val="%1.%2.%3"/>
      <w:lvlJc w:val="left"/>
      <w:pPr>
        <w:tabs>
          <w:tab w:val="left" w:pos="1260"/>
        </w:tabs>
        <w:ind w:left="1260" w:hanging="720"/>
      </w:pPr>
      <w:rPr>
        <w:rFonts w:hint="eastAsia"/>
      </w:rPr>
    </w:lvl>
    <w:lvl w:ilvl="3" w:tentative="0">
      <w:start w:val="1"/>
      <w:numFmt w:val="decimal"/>
      <w:lvlText w:val="%1.%2.%3.%4"/>
      <w:lvlJc w:val="left"/>
      <w:pPr>
        <w:tabs>
          <w:tab w:val="left" w:pos="1404"/>
        </w:tabs>
        <w:ind w:left="1404" w:hanging="864"/>
      </w:pPr>
      <w:rPr>
        <w:rFonts w:hint="eastAsia"/>
      </w:rPr>
    </w:lvl>
    <w:lvl w:ilvl="4" w:tentative="0">
      <w:start w:val="1"/>
      <w:numFmt w:val="decimal"/>
      <w:lvlText w:val="%1.%2.%3.%4.%5"/>
      <w:lvlJc w:val="left"/>
      <w:pPr>
        <w:tabs>
          <w:tab w:val="left" w:pos="1548"/>
        </w:tabs>
        <w:ind w:left="1548" w:hanging="1008"/>
      </w:pPr>
      <w:rPr>
        <w:rFonts w:hint="eastAsia"/>
      </w:rPr>
    </w:lvl>
    <w:lvl w:ilvl="5" w:tentative="0">
      <w:start w:val="1"/>
      <w:numFmt w:val="decimal"/>
      <w:lvlText w:val="%1.%2.%3.%4.%5.%6"/>
      <w:lvlJc w:val="left"/>
      <w:pPr>
        <w:tabs>
          <w:tab w:val="left" w:pos="1692"/>
        </w:tabs>
        <w:ind w:left="1692" w:hanging="1152"/>
      </w:pPr>
      <w:rPr>
        <w:rFonts w:hint="eastAsia"/>
      </w:rPr>
    </w:lvl>
    <w:lvl w:ilvl="6" w:tentative="0">
      <w:start w:val="1"/>
      <w:numFmt w:val="decimal"/>
      <w:lvlText w:val="%1.%2.%3.%4.%5.%6.%7"/>
      <w:lvlJc w:val="left"/>
      <w:pPr>
        <w:tabs>
          <w:tab w:val="left" w:pos="1836"/>
        </w:tabs>
        <w:ind w:left="1836" w:hanging="1296"/>
      </w:pPr>
      <w:rPr>
        <w:rFonts w:hint="eastAsia"/>
      </w:rPr>
    </w:lvl>
    <w:lvl w:ilvl="7" w:tentative="0">
      <w:start w:val="1"/>
      <w:numFmt w:val="decimal"/>
      <w:lvlText w:val="%1.%2.%3.%4.%5.%6.%7.%8"/>
      <w:lvlJc w:val="left"/>
      <w:pPr>
        <w:tabs>
          <w:tab w:val="left" w:pos="1980"/>
        </w:tabs>
        <w:ind w:left="1980" w:hanging="1440"/>
      </w:pPr>
      <w:rPr>
        <w:rFonts w:hint="eastAsia"/>
      </w:rPr>
    </w:lvl>
    <w:lvl w:ilvl="8" w:tentative="0">
      <w:start w:val="1"/>
      <w:numFmt w:val="decimal"/>
      <w:lvlText w:val="%1.%2.%3.%4.%5.%6.%7.%8.%9"/>
      <w:lvlJc w:val="left"/>
      <w:pPr>
        <w:tabs>
          <w:tab w:val="left" w:pos="2124"/>
        </w:tabs>
        <w:ind w:left="2124" w:hanging="1584"/>
      </w:pPr>
      <w:rPr>
        <w:rFonts w:hint="eastAsia"/>
      </w:rPr>
    </w:lvl>
  </w:abstractNum>
  <w:abstractNum w:abstractNumId="2">
    <w:nsid w:val="0000000B"/>
    <w:multiLevelType w:val="singleLevel"/>
    <w:tmpl w:val="0000000B"/>
    <w:lvl w:ilvl="0" w:tentative="0">
      <w:start w:val="1"/>
      <w:numFmt w:val="decimal"/>
      <w:suff w:val="nothing"/>
      <w:lvlText w:val="%1、"/>
      <w:lvlJc w:val="left"/>
      <w:pPr>
        <w:ind w:left="-272"/>
      </w:pPr>
    </w:lvl>
  </w:abstractNum>
  <w:abstractNum w:abstractNumId="3">
    <w:nsid w:val="22875E84"/>
    <w:multiLevelType w:val="multilevel"/>
    <w:tmpl w:val="22875E8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50D7474"/>
    <w:multiLevelType w:val="multilevel"/>
    <w:tmpl w:val="350D747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9395221"/>
    <w:multiLevelType w:val="multilevel"/>
    <w:tmpl w:val="4939522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C0CC0B5"/>
    <w:multiLevelType w:val="singleLevel"/>
    <w:tmpl w:val="4C0CC0B5"/>
    <w:lvl w:ilvl="0" w:tentative="0">
      <w:start w:val="1"/>
      <w:numFmt w:val="upperLetter"/>
      <w:suff w:val="nothing"/>
      <w:lvlText w:val="%1、"/>
      <w:lvlJc w:val="left"/>
    </w:lvl>
  </w:abstractNum>
  <w:abstractNum w:abstractNumId="7">
    <w:nsid w:val="58EDC4E6"/>
    <w:multiLevelType w:val="singleLevel"/>
    <w:tmpl w:val="58EDC4E6"/>
    <w:lvl w:ilvl="0" w:tentative="0">
      <w:start w:val="1"/>
      <w:numFmt w:val="chineseCounting"/>
      <w:suff w:val="nothing"/>
      <w:lvlText w:val="%1、"/>
      <w:lvlJc w:val="left"/>
    </w:lvl>
  </w:abstractNum>
  <w:abstractNum w:abstractNumId="8">
    <w:nsid w:val="63CD74F7"/>
    <w:multiLevelType w:val="multilevel"/>
    <w:tmpl w:val="63CD74F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C191F38"/>
    <w:multiLevelType w:val="multilevel"/>
    <w:tmpl w:val="7C191F3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42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DFC74A1"/>
    <w:multiLevelType w:val="multilevel"/>
    <w:tmpl w:val="7DFC74A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6"/>
  </w:num>
  <w:num w:numId="3">
    <w:abstractNumId w:val="3"/>
  </w:num>
  <w:num w:numId="4">
    <w:abstractNumId w:val="10"/>
  </w:num>
  <w:num w:numId="5">
    <w:abstractNumId w:val="5"/>
  </w:num>
  <w:num w:numId="6">
    <w:abstractNumId w:val="8"/>
  </w:num>
  <w:num w:numId="7">
    <w:abstractNumId w:val="9"/>
  </w:num>
  <w:num w:numId="8">
    <w:abstractNumId w:val="4"/>
  </w:num>
  <w:num w:numId="9">
    <w:abstractNumId w:val="0"/>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21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FjMjNlNmM1MGEzZDJmYTBhMDBiNThiNTgyMjc0YmMifQ=="/>
  </w:docVars>
  <w:rsids>
    <w:rsidRoot w:val="00077980"/>
    <w:rsid w:val="00077980"/>
    <w:rsid w:val="00083076"/>
    <w:rsid w:val="000E7CAB"/>
    <w:rsid w:val="00166CB7"/>
    <w:rsid w:val="00170B57"/>
    <w:rsid w:val="00583ABD"/>
    <w:rsid w:val="00601F6C"/>
    <w:rsid w:val="00761386"/>
    <w:rsid w:val="008546F0"/>
    <w:rsid w:val="008F08CE"/>
    <w:rsid w:val="00B50259"/>
    <w:rsid w:val="00C20AA0"/>
    <w:rsid w:val="00CD1788"/>
    <w:rsid w:val="00E40206"/>
    <w:rsid w:val="00E5232A"/>
    <w:rsid w:val="00E5707A"/>
    <w:rsid w:val="00F05F20"/>
    <w:rsid w:val="00F13624"/>
    <w:rsid w:val="00FD16FA"/>
    <w:rsid w:val="01973B44"/>
    <w:rsid w:val="01CC2A72"/>
    <w:rsid w:val="023F1905"/>
    <w:rsid w:val="026262C0"/>
    <w:rsid w:val="02A30234"/>
    <w:rsid w:val="032558AB"/>
    <w:rsid w:val="035E2B6B"/>
    <w:rsid w:val="035E6419"/>
    <w:rsid w:val="036A7762"/>
    <w:rsid w:val="036D3DE7"/>
    <w:rsid w:val="039D18E6"/>
    <w:rsid w:val="03E27385"/>
    <w:rsid w:val="045A77D7"/>
    <w:rsid w:val="04BA216D"/>
    <w:rsid w:val="055752FB"/>
    <w:rsid w:val="05663F59"/>
    <w:rsid w:val="056D41A2"/>
    <w:rsid w:val="0642797C"/>
    <w:rsid w:val="066F04EB"/>
    <w:rsid w:val="06741563"/>
    <w:rsid w:val="076170CE"/>
    <w:rsid w:val="076C4A0F"/>
    <w:rsid w:val="079851F1"/>
    <w:rsid w:val="07FE7A63"/>
    <w:rsid w:val="081A742F"/>
    <w:rsid w:val="08395A08"/>
    <w:rsid w:val="08670714"/>
    <w:rsid w:val="0932487E"/>
    <w:rsid w:val="09661D2F"/>
    <w:rsid w:val="09AC5E32"/>
    <w:rsid w:val="0A0A7955"/>
    <w:rsid w:val="0A183EA3"/>
    <w:rsid w:val="0A4C26EB"/>
    <w:rsid w:val="0AD54619"/>
    <w:rsid w:val="0BB55228"/>
    <w:rsid w:val="0BF5180D"/>
    <w:rsid w:val="0C5302AB"/>
    <w:rsid w:val="0CA96E75"/>
    <w:rsid w:val="0CE71D45"/>
    <w:rsid w:val="0CEC11E8"/>
    <w:rsid w:val="0D452426"/>
    <w:rsid w:val="0DC11B23"/>
    <w:rsid w:val="0DDC3954"/>
    <w:rsid w:val="0E052CF8"/>
    <w:rsid w:val="0E08085D"/>
    <w:rsid w:val="0E7A447D"/>
    <w:rsid w:val="0ECA64BF"/>
    <w:rsid w:val="0EDB1514"/>
    <w:rsid w:val="0EF6634E"/>
    <w:rsid w:val="0F046CBD"/>
    <w:rsid w:val="0F161444"/>
    <w:rsid w:val="0F606C81"/>
    <w:rsid w:val="1019116F"/>
    <w:rsid w:val="102C0516"/>
    <w:rsid w:val="109D0E5B"/>
    <w:rsid w:val="10AC5ADF"/>
    <w:rsid w:val="10C5422A"/>
    <w:rsid w:val="114754DD"/>
    <w:rsid w:val="11C444E1"/>
    <w:rsid w:val="11CF7681"/>
    <w:rsid w:val="11D230A2"/>
    <w:rsid w:val="12C06D22"/>
    <w:rsid w:val="132B7B05"/>
    <w:rsid w:val="138403CC"/>
    <w:rsid w:val="13971ACE"/>
    <w:rsid w:val="139776B8"/>
    <w:rsid w:val="13A753C5"/>
    <w:rsid w:val="13B05556"/>
    <w:rsid w:val="13BA5F08"/>
    <w:rsid w:val="13E67B05"/>
    <w:rsid w:val="145C6C53"/>
    <w:rsid w:val="14961306"/>
    <w:rsid w:val="14F21FBC"/>
    <w:rsid w:val="15000AF5"/>
    <w:rsid w:val="15506288"/>
    <w:rsid w:val="15603CAA"/>
    <w:rsid w:val="15915022"/>
    <w:rsid w:val="159B1481"/>
    <w:rsid w:val="15BA5E1A"/>
    <w:rsid w:val="15BC757D"/>
    <w:rsid w:val="15CC7E09"/>
    <w:rsid w:val="16076AAC"/>
    <w:rsid w:val="161F262E"/>
    <w:rsid w:val="162016E7"/>
    <w:rsid w:val="164B44BB"/>
    <w:rsid w:val="167C2C49"/>
    <w:rsid w:val="16AD19E8"/>
    <w:rsid w:val="16B20DAC"/>
    <w:rsid w:val="16F93156"/>
    <w:rsid w:val="1736249E"/>
    <w:rsid w:val="17575DF8"/>
    <w:rsid w:val="177171E7"/>
    <w:rsid w:val="17B80644"/>
    <w:rsid w:val="183879D7"/>
    <w:rsid w:val="18567E5D"/>
    <w:rsid w:val="185B1B37"/>
    <w:rsid w:val="187076F6"/>
    <w:rsid w:val="18761063"/>
    <w:rsid w:val="18963552"/>
    <w:rsid w:val="18BA78F3"/>
    <w:rsid w:val="18D67282"/>
    <w:rsid w:val="198C3CCE"/>
    <w:rsid w:val="19C534ED"/>
    <w:rsid w:val="1A1B1B9C"/>
    <w:rsid w:val="1A1E542C"/>
    <w:rsid w:val="1A92241C"/>
    <w:rsid w:val="1B1572B6"/>
    <w:rsid w:val="1B281F85"/>
    <w:rsid w:val="1B476B6D"/>
    <w:rsid w:val="1B970EB9"/>
    <w:rsid w:val="1BA17641"/>
    <w:rsid w:val="1BBC2159"/>
    <w:rsid w:val="1C656E77"/>
    <w:rsid w:val="1C9D0B01"/>
    <w:rsid w:val="1CBD485A"/>
    <w:rsid w:val="1D661C25"/>
    <w:rsid w:val="1D6E5B08"/>
    <w:rsid w:val="1DE420B1"/>
    <w:rsid w:val="1E0C793C"/>
    <w:rsid w:val="1E1037B0"/>
    <w:rsid w:val="1E296254"/>
    <w:rsid w:val="1E496813"/>
    <w:rsid w:val="1E770498"/>
    <w:rsid w:val="1F0371CC"/>
    <w:rsid w:val="1F257F94"/>
    <w:rsid w:val="1F5F5CCC"/>
    <w:rsid w:val="1FD359B9"/>
    <w:rsid w:val="1FF62F26"/>
    <w:rsid w:val="20945F1C"/>
    <w:rsid w:val="20A43AB4"/>
    <w:rsid w:val="20C35BA6"/>
    <w:rsid w:val="20D52267"/>
    <w:rsid w:val="21063CC7"/>
    <w:rsid w:val="210C4388"/>
    <w:rsid w:val="214A3A41"/>
    <w:rsid w:val="214B077B"/>
    <w:rsid w:val="217838C3"/>
    <w:rsid w:val="21D7200F"/>
    <w:rsid w:val="22123047"/>
    <w:rsid w:val="221E19EC"/>
    <w:rsid w:val="22332029"/>
    <w:rsid w:val="22353D7E"/>
    <w:rsid w:val="22A46395"/>
    <w:rsid w:val="22D947ED"/>
    <w:rsid w:val="22EA4190"/>
    <w:rsid w:val="22F015DA"/>
    <w:rsid w:val="23275773"/>
    <w:rsid w:val="232F19D7"/>
    <w:rsid w:val="2333183B"/>
    <w:rsid w:val="233B75FE"/>
    <w:rsid w:val="234A05BF"/>
    <w:rsid w:val="23797C9C"/>
    <w:rsid w:val="238D506A"/>
    <w:rsid w:val="23AA500A"/>
    <w:rsid w:val="23B243CA"/>
    <w:rsid w:val="240063DE"/>
    <w:rsid w:val="240A66CC"/>
    <w:rsid w:val="242A39A5"/>
    <w:rsid w:val="242B4894"/>
    <w:rsid w:val="24464391"/>
    <w:rsid w:val="24470618"/>
    <w:rsid w:val="247E0DB7"/>
    <w:rsid w:val="249A2D2C"/>
    <w:rsid w:val="24E8562A"/>
    <w:rsid w:val="24E94CB4"/>
    <w:rsid w:val="252747E5"/>
    <w:rsid w:val="25895BF3"/>
    <w:rsid w:val="25DD2143"/>
    <w:rsid w:val="26445799"/>
    <w:rsid w:val="265D7EFE"/>
    <w:rsid w:val="26AF355A"/>
    <w:rsid w:val="2772724D"/>
    <w:rsid w:val="278E7BCD"/>
    <w:rsid w:val="27B60094"/>
    <w:rsid w:val="27B70919"/>
    <w:rsid w:val="27F54F9D"/>
    <w:rsid w:val="28052165"/>
    <w:rsid w:val="283F48D0"/>
    <w:rsid w:val="284B1061"/>
    <w:rsid w:val="290860F5"/>
    <w:rsid w:val="298962E5"/>
    <w:rsid w:val="29C80E82"/>
    <w:rsid w:val="29F4021C"/>
    <w:rsid w:val="2A024B59"/>
    <w:rsid w:val="2A25438E"/>
    <w:rsid w:val="2A2C4ADE"/>
    <w:rsid w:val="2A4C2202"/>
    <w:rsid w:val="2A6B59EA"/>
    <w:rsid w:val="2A97233B"/>
    <w:rsid w:val="2AA34D40"/>
    <w:rsid w:val="2AD613E0"/>
    <w:rsid w:val="2B0100FD"/>
    <w:rsid w:val="2B766148"/>
    <w:rsid w:val="2B786611"/>
    <w:rsid w:val="2BD65EAA"/>
    <w:rsid w:val="2C086E09"/>
    <w:rsid w:val="2C3312DC"/>
    <w:rsid w:val="2C8A0E7D"/>
    <w:rsid w:val="2C956603"/>
    <w:rsid w:val="2CB6302F"/>
    <w:rsid w:val="2CE30411"/>
    <w:rsid w:val="2D027604"/>
    <w:rsid w:val="2D831DB3"/>
    <w:rsid w:val="2DED4BDD"/>
    <w:rsid w:val="2DFE26D1"/>
    <w:rsid w:val="2E58772C"/>
    <w:rsid w:val="2E884DBD"/>
    <w:rsid w:val="2EDA313F"/>
    <w:rsid w:val="2EDC0C65"/>
    <w:rsid w:val="2EEE52BA"/>
    <w:rsid w:val="2F686266"/>
    <w:rsid w:val="2F8135BA"/>
    <w:rsid w:val="2FAF5222"/>
    <w:rsid w:val="2FBF4BA7"/>
    <w:rsid w:val="2FF9733C"/>
    <w:rsid w:val="30110DE2"/>
    <w:rsid w:val="303350A5"/>
    <w:rsid w:val="30750EFB"/>
    <w:rsid w:val="30B05F05"/>
    <w:rsid w:val="30DD4D5C"/>
    <w:rsid w:val="30DF6285"/>
    <w:rsid w:val="314B0347"/>
    <w:rsid w:val="315106F8"/>
    <w:rsid w:val="31C51E84"/>
    <w:rsid w:val="3316539F"/>
    <w:rsid w:val="3347615B"/>
    <w:rsid w:val="33A67A93"/>
    <w:rsid w:val="33DB0B5D"/>
    <w:rsid w:val="347D1D88"/>
    <w:rsid w:val="34864CF7"/>
    <w:rsid w:val="34A246FE"/>
    <w:rsid w:val="34B667EF"/>
    <w:rsid w:val="34C5399E"/>
    <w:rsid w:val="35040F15"/>
    <w:rsid w:val="353A2B32"/>
    <w:rsid w:val="35584DBD"/>
    <w:rsid w:val="359C114E"/>
    <w:rsid w:val="35BC359E"/>
    <w:rsid w:val="35D52DE8"/>
    <w:rsid w:val="3660217B"/>
    <w:rsid w:val="366B28AD"/>
    <w:rsid w:val="368C4D1E"/>
    <w:rsid w:val="36AA33F6"/>
    <w:rsid w:val="36AB19CF"/>
    <w:rsid w:val="36E90616"/>
    <w:rsid w:val="378F7F37"/>
    <w:rsid w:val="37930E07"/>
    <w:rsid w:val="37AC1AEB"/>
    <w:rsid w:val="37FA6DF6"/>
    <w:rsid w:val="380B2468"/>
    <w:rsid w:val="381476C1"/>
    <w:rsid w:val="385C4BC4"/>
    <w:rsid w:val="38993021"/>
    <w:rsid w:val="389C6737"/>
    <w:rsid w:val="38AA47C2"/>
    <w:rsid w:val="38D13BA5"/>
    <w:rsid w:val="38E532EC"/>
    <w:rsid w:val="38EA21D0"/>
    <w:rsid w:val="38F55962"/>
    <w:rsid w:val="39760A0A"/>
    <w:rsid w:val="39926718"/>
    <w:rsid w:val="39B32F0A"/>
    <w:rsid w:val="39E11825"/>
    <w:rsid w:val="3A122237"/>
    <w:rsid w:val="3A2C539B"/>
    <w:rsid w:val="3A5E2E76"/>
    <w:rsid w:val="3A83468A"/>
    <w:rsid w:val="3AAF547F"/>
    <w:rsid w:val="3AB40CE8"/>
    <w:rsid w:val="3AC727C9"/>
    <w:rsid w:val="3ACE7FFB"/>
    <w:rsid w:val="3B0C7FB1"/>
    <w:rsid w:val="3B36643D"/>
    <w:rsid w:val="3B4B164C"/>
    <w:rsid w:val="3B7121C5"/>
    <w:rsid w:val="3BBE2933"/>
    <w:rsid w:val="3BCC21A9"/>
    <w:rsid w:val="3BD55452"/>
    <w:rsid w:val="3C1F5AB4"/>
    <w:rsid w:val="3CA37A53"/>
    <w:rsid w:val="3CC53369"/>
    <w:rsid w:val="3CD45671"/>
    <w:rsid w:val="3CD84EEC"/>
    <w:rsid w:val="3CE066B1"/>
    <w:rsid w:val="3D393ECC"/>
    <w:rsid w:val="3D581806"/>
    <w:rsid w:val="3E10685D"/>
    <w:rsid w:val="3E3C1720"/>
    <w:rsid w:val="3E5E1696"/>
    <w:rsid w:val="3E644066"/>
    <w:rsid w:val="3EE36CFB"/>
    <w:rsid w:val="3F265E83"/>
    <w:rsid w:val="3F5B3E28"/>
    <w:rsid w:val="3F634A8A"/>
    <w:rsid w:val="3F95364F"/>
    <w:rsid w:val="3F9A7199"/>
    <w:rsid w:val="3FCE4D5F"/>
    <w:rsid w:val="4016514E"/>
    <w:rsid w:val="404103AF"/>
    <w:rsid w:val="40526FD9"/>
    <w:rsid w:val="40A551BD"/>
    <w:rsid w:val="40B557B9"/>
    <w:rsid w:val="40BC08F6"/>
    <w:rsid w:val="40BC30F3"/>
    <w:rsid w:val="411B561D"/>
    <w:rsid w:val="41B617E9"/>
    <w:rsid w:val="4222702A"/>
    <w:rsid w:val="42B02335"/>
    <w:rsid w:val="42B15B0D"/>
    <w:rsid w:val="43034954"/>
    <w:rsid w:val="43350757"/>
    <w:rsid w:val="44752B04"/>
    <w:rsid w:val="448C3718"/>
    <w:rsid w:val="44B607EB"/>
    <w:rsid w:val="44E60193"/>
    <w:rsid w:val="44E66EBC"/>
    <w:rsid w:val="44EC1164"/>
    <w:rsid w:val="450A2833"/>
    <w:rsid w:val="456B4783"/>
    <w:rsid w:val="467A4749"/>
    <w:rsid w:val="46974E43"/>
    <w:rsid w:val="46A130D7"/>
    <w:rsid w:val="46E26BDC"/>
    <w:rsid w:val="474858DB"/>
    <w:rsid w:val="47506DF0"/>
    <w:rsid w:val="476E0ED6"/>
    <w:rsid w:val="477A307F"/>
    <w:rsid w:val="47FD3CCE"/>
    <w:rsid w:val="480D1A37"/>
    <w:rsid w:val="480D2BCC"/>
    <w:rsid w:val="481652EC"/>
    <w:rsid w:val="487C5A0C"/>
    <w:rsid w:val="489C088E"/>
    <w:rsid w:val="493023AB"/>
    <w:rsid w:val="49612D0A"/>
    <w:rsid w:val="49E50EBD"/>
    <w:rsid w:val="49FC5FB9"/>
    <w:rsid w:val="4A0C644A"/>
    <w:rsid w:val="4AB92B2D"/>
    <w:rsid w:val="4AD90754"/>
    <w:rsid w:val="4AFD3876"/>
    <w:rsid w:val="4B334AC2"/>
    <w:rsid w:val="4B347B1E"/>
    <w:rsid w:val="4B3B68BB"/>
    <w:rsid w:val="4B49722A"/>
    <w:rsid w:val="4B887DA7"/>
    <w:rsid w:val="4BD96800"/>
    <w:rsid w:val="4BDF6255"/>
    <w:rsid w:val="4C356D7A"/>
    <w:rsid w:val="4C4F6AC2"/>
    <w:rsid w:val="4C786019"/>
    <w:rsid w:val="4CF52547"/>
    <w:rsid w:val="4CFB6302"/>
    <w:rsid w:val="4D027691"/>
    <w:rsid w:val="4D1B69A4"/>
    <w:rsid w:val="4D2E42F8"/>
    <w:rsid w:val="4D3563C5"/>
    <w:rsid w:val="4D447CA9"/>
    <w:rsid w:val="4D9A2275"/>
    <w:rsid w:val="4E21448E"/>
    <w:rsid w:val="4E28581D"/>
    <w:rsid w:val="4E45017D"/>
    <w:rsid w:val="4E821322"/>
    <w:rsid w:val="4F097282"/>
    <w:rsid w:val="4F5211AD"/>
    <w:rsid w:val="4F7F321A"/>
    <w:rsid w:val="4F8F32B3"/>
    <w:rsid w:val="4FBE01E7"/>
    <w:rsid w:val="4FE13ED5"/>
    <w:rsid w:val="4FE614EB"/>
    <w:rsid w:val="4FFC2756"/>
    <w:rsid w:val="50A54F03"/>
    <w:rsid w:val="50AD1252"/>
    <w:rsid w:val="50D04653"/>
    <w:rsid w:val="50FA27B7"/>
    <w:rsid w:val="51416E8D"/>
    <w:rsid w:val="51436E35"/>
    <w:rsid w:val="51612D17"/>
    <w:rsid w:val="518E1E3B"/>
    <w:rsid w:val="519136D9"/>
    <w:rsid w:val="519D5592"/>
    <w:rsid w:val="52225098"/>
    <w:rsid w:val="52392A02"/>
    <w:rsid w:val="524052BE"/>
    <w:rsid w:val="52A64F62"/>
    <w:rsid w:val="533624D2"/>
    <w:rsid w:val="5386726D"/>
    <w:rsid w:val="53E870C3"/>
    <w:rsid w:val="53F84770"/>
    <w:rsid w:val="540256B8"/>
    <w:rsid w:val="54141C5F"/>
    <w:rsid w:val="54422A68"/>
    <w:rsid w:val="54851111"/>
    <w:rsid w:val="54DC72B2"/>
    <w:rsid w:val="54E002D6"/>
    <w:rsid w:val="55050F25"/>
    <w:rsid w:val="553D4883"/>
    <w:rsid w:val="556C161A"/>
    <w:rsid w:val="55A43901"/>
    <w:rsid w:val="561645C0"/>
    <w:rsid w:val="56263835"/>
    <w:rsid w:val="56DB1DE0"/>
    <w:rsid w:val="56E416C6"/>
    <w:rsid w:val="57266671"/>
    <w:rsid w:val="57487C6A"/>
    <w:rsid w:val="576553EC"/>
    <w:rsid w:val="581C0165"/>
    <w:rsid w:val="583E4D05"/>
    <w:rsid w:val="584B2BEB"/>
    <w:rsid w:val="58937D37"/>
    <w:rsid w:val="59101387"/>
    <w:rsid w:val="591C41D0"/>
    <w:rsid w:val="59264BC4"/>
    <w:rsid w:val="59390EB0"/>
    <w:rsid w:val="59627D3C"/>
    <w:rsid w:val="596F535C"/>
    <w:rsid w:val="599D3885"/>
    <w:rsid w:val="59C32FE7"/>
    <w:rsid w:val="5A3D61AC"/>
    <w:rsid w:val="5A590CCA"/>
    <w:rsid w:val="5A607F12"/>
    <w:rsid w:val="5A7476F4"/>
    <w:rsid w:val="5B053875"/>
    <w:rsid w:val="5B056459"/>
    <w:rsid w:val="5B9524A0"/>
    <w:rsid w:val="5BA23B75"/>
    <w:rsid w:val="5BA35E47"/>
    <w:rsid w:val="5C46556A"/>
    <w:rsid w:val="5C58107B"/>
    <w:rsid w:val="5C7F2045"/>
    <w:rsid w:val="5C983B6D"/>
    <w:rsid w:val="5CA01070"/>
    <w:rsid w:val="5CA02A22"/>
    <w:rsid w:val="5CF04846"/>
    <w:rsid w:val="5D1642F8"/>
    <w:rsid w:val="5D355860"/>
    <w:rsid w:val="5D3826F0"/>
    <w:rsid w:val="5D531309"/>
    <w:rsid w:val="5D59154F"/>
    <w:rsid w:val="5D8F2381"/>
    <w:rsid w:val="5E102984"/>
    <w:rsid w:val="5E1B7F6C"/>
    <w:rsid w:val="5EF64B7B"/>
    <w:rsid w:val="5F9864B1"/>
    <w:rsid w:val="5FC11EAC"/>
    <w:rsid w:val="5FF8339D"/>
    <w:rsid w:val="6034358B"/>
    <w:rsid w:val="604E31CC"/>
    <w:rsid w:val="609861B7"/>
    <w:rsid w:val="60C9330E"/>
    <w:rsid w:val="60F511E1"/>
    <w:rsid w:val="61040118"/>
    <w:rsid w:val="61190980"/>
    <w:rsid w:val="612E5943"/>
    <w:rsid w:val="615A2B49"/>
    <w:rsid w:val="6189617B"/>
    <w:rsid w:val="61B40C7C"/>
    <w:rsid w:val="61D373A0"/>
    <w:rsid w:val="61F65D0A"/>
    <w:rsid w:val="62447A52"/>
    <w:rsid w:val="62471346"/>
    <w:rsid w:val="625E3351"/>
    <w:rsid w:val="629569CE"/>
    <w:rsid w:val="632443AD"/>
    <w:rsid w:val="633765BE"/>
    <w:rsid w:val="63612F0B"/>
    <w:rsid w:val="63675C32"/>
    <w:rsid w:val="63747EBF"/>
    <w:rsid w:val="63FD17A1"/>
    <w:rsid w:val="640B2E77"/>
    <w:rsid w:val="641D4612"/>
    <w:rsid w:val="647A3D59"/>
    <w:rsid w:val="648A06C4"/>
    <w:rsid w:val="64A56F02"/>
    <w:rsid w:val="64E154E8"/>
    <w:rsid w:val="652E506F"/>
    <w:rsid w:val="65805F10"/>
    <w:rsid w:val="659E6924"/>
    <w:rsid w:val="660E1EAC"/>
    <w:rsid w:val="66967370"/>
    <w:rsid w:val="66B55230"/>
    <w:rsid w:val="66BE1918"/>
    <w:rsid w:val="66E15D4B"/>
    <w:rsid w:val="66F34A87"/>
    <w:rsid w:val="67006EDF"/>
    <w:rsid w:val="67067352"/>
    <w:rsid w:val="671731D8"/>
    <w:rsid w:val="67226022"/>
    <w:rsid w:val="674C3ED2"/>
    <w:rsid w:val="67D5211A"/>
    <w:rsid w:val="67DA4BE8"/>
    <w:rsid w:val="681F5B80"/>
    <w:rsid w:val="682442E4"/>
    <w:rsid w:val="68347765"/>
    <w:rsid w:val="68570199"/>
    <w:rsid w:val="68C10EA3"/>
    <w:rsid w:val="68E00D76"/>
    <w:rsid w:val="69276BA6"/>
    <w:rsid w:val="692F726B"/>
    <w:rsid w:val="69B144C0"/>
    <w:rsid w:val="69E14DA6"/>
    <w:rsid w:val="6ACA63DC"/>
    <w:rsid w:val="6AD77AE2"/>
    <w:rsid w:val="6B000621"/>
    <w:rsid w:val="6B310C5C"/>
    <w:rsid w:val="6B505DF2"/>
    <w:rsid w:val="6BDF3567"/>
    <w:rsid w:val="6C0A2425"/>
    <w:rsid w:val="6C2121F3"/>
    <w:rsid w:val="6C527BD9"/>
    <w:rsid w:val="6CA74FAC"/>
    <w:rsid w:val="6CCB5BDC"/>
    <w:rsid w:val="6D021C4A"/>
    <w:rsid w:val="6D1C7144"/>
    <w:rsid w:val="6D4F6A24"/>
    <w:rsid w:val="6D5C063D"/>
    <w:rsid w:val="6E056B89"/>
    <w:rsid w:val="6E076DA5"/>
    <w:rsid w:val="6E6445B1"/>
    <w:rsid w:val="6EC00D8D"/>
    <w:rsid w:val="6F293AAD"/>
    <w:rsid w:val="6F476EDC"/>
    <w:rsid w:val="6F502086"/>
    <w:rsid w:val="700417EE"/>
    <w:rsid w:val="70136948"/>
    <w:rsid w:val="705E4690"/>
    <w:rsid w:val="713C1616"/>
    <w:rsid w:val="71465684"/>
    <w:rsid w:val="7175580A"/>
    <w:rsid w:val="719B5108"/>
    <w:rsid w:val="71D62D16"/>
    <w:rsid w:val="72021D5D"/>
    <w:rsid w:val="720E38B7"/>
    <w:rsid w:val="72505422"/>
    <w:rsid w:val="72D45970"/>
    <w:rsid w:val="72F47B8C"/>
    <w:rsid w:val="72FE2BF5"/>
    <w:rsid w:val="74772A21"/>
    <w:rsid w:val="749141B2"/>
    <w:rsid w:val="74AF5B6B"/>
    <w:rsid w:val="74EF6108"/>
    <w:rsid w:val="74F617DA"/>
    <w:rsid w:val="74FF7EF2"/>
    <w:rsid w:val="752244C4"/>
    <w:rsid w:val="753C6B6B"/>
    <w:rsid w:val="758B2449"/>
    <w:rsid w:val="759D45A2"/>
    <w:rsid w:val="76134355"/>
    <w:rsid w:val="76453822"/>
    <w:rsid w:val="766E65AC"/>
    <w:rsid w:val="7682346D"/>
    <w:rsid w:val="76854C71"/>
    <w:rsid w:val="76BB26B6"/>
    <w:rsid w:val="76DB3C4B"/>
    <w:rsid w:val="76E74D32"/>
    <w:rsid w:val="76F07298"/>
    <w:rsid w:val="76F9287C"/>
    <w:rsid w:val="77EC1587"/>
    <w:rsid w:val="78236D41"/>
    <w:rsid w:val="78681753"/>
    <w:rsid w:val="786D17E2"/>
    <w:rsid w:val="78BE00B5"/>
    <w:rsid w:val="792151BF"/>
    <w:rsid w:val="79627585"/>
    <w:rsid w:val="79746AF1"/>
    <w:rsid w:val="79BC0A44"/>
    <w:rsid w:val="79D81B77"/>
    <w:rsid w:val="7A0A5C53"/>
    <w:rsid w:val="7A1563A6"/>
    <w:rsid w:val="7AB34C00"/>
    <w:rsid w:val="7ACC4708"/>
    <w:rsid w:val="7B091A01"/>
    <w:rsid w:val="7B135134"/>
    <w:rsid w:val="7B281593"/>
    <w:rsid w:val="7B3B008E"/>
    <w:rsid w:val="7B875186"/>
    <w:rsid w:val="7BB35E76"/>
    <w:rsid w:val="7BB4541E"/>
    <w:rsid w:val="7BE4235C"/>
    <w:rsid w:val="7C1D5AC8"/>
    <w:rsid w:val="7C5A7F0B"/>
    <w:rsid w:val="7CB86217"/>
    <w:rsid w:val="7CF33AE7"/>
    <w:rsid w:val="7D000293"/>
    <w:rsid w:val="7D162B61"/>
    <w:rsid w:val="7D6F2271"/>
    <w:rsid w:val="7DE40569"/>
    <w:rsid w:val="7E565E98"/>
    <w:rsid w:val="7E7230C0"/>
    <w:rsid w:val="7EF53E05"/>
    <w:rsid w:val="7EFA244C"/>
    <w:rsid w:val="7F2D5F40"/>
    <w:rsid w:val="7F794E66"/>
    <w:rsid w:val="7FAE1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4"/>
    <w:next w:val="1"/>
    <w:qFormat/>
    <w:uiPriority w:val="0"/>
    <w:pPr>
      <w:spacing w:line="360" w:lineRule="auto"/>
    </w:pPr>
    <w:rPr>
      <w:rFonts w:ascii="仿宋" w:hAnsi="仿宋" w:eastAsia="仿宋"/>
      <w:color w:val="000000"/>
      <w:sz w:val="36"/>
    </w:rPr>
  </w:style>
  <w:style w:type="paragraph" w:styleId="5">
    <w:name w:val="heading 2"/>
    <w:basedOn w:val="6"/>
    <w:next w:val="1"/>
    <w:qFormat/>
    <w:uiPriority w:val="0"/>
    <w:pPr>
      <w:spacing w:beforeLines="0" w:afterLines="0" w:line="520" w:lineRule="exact"/>
      <w:outlineLvl w:val="1"/>
    </w:pPr>
    <w:rPr>
      <w:rFonts w:ascii="仿宋" w:hAnsi="仿宋" w:eastAsia="仿宋" w:cs="宋体"/>
      <w:b w:val="0"/>
      <w:color w:val="000000"/>
      <w:kern w:val="0"/>
      <w:sz w:val="28"/>
      <w:szCs w:val="24"/>
    </w:rPr>
  </w:style>
  <w:style w:type="paragraph" w:styleId="7">
    <w:name w:val="heading 3"/>
    <w:basedOn w:val="1"/>
    <w:next w:val="8"/>
    <w:qFormat/>
    <w:uiPriority w:val="0"/>
    <w:pPr>
      <w:keepNext/>
      <w:keepLines/>
      <w:numPr>
        <w:ilvl w:val="2"/>
        <w:numId w:val="1"/>
      </w:numPr>
      <w:tabs>
        <w:tab w:val="left" w:pos="720"/>
      </w:tabs>
      <w:adjustRightInd w:val="0"/>
      <w:spacing w:before="260" w:after="260" w:line="416" w:lineRule="atLeast"/>
      <w:jc w:val="left"/>
      <w:textAlignment w:val="baseline"/>
      <w:outlineLvl w:val="2"/>
    </w:pPr>
    <w:rPr>
      <w:rFonts w:eastAsia="黑体"/>
      <w:b/>
      <w:kern w:val="0"/>
      <w:sz w:val="24"/>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18"/>
    </w:rPr>
  </w:style>
  <w:style w:type="paragraph" w:styleId="4">
    <w:name w:val="Title"/>
    <w:basedOn w:val="1"/>
    <w:qFormat/>
    <w:uiPriority w:val="99"/>
    <w:pPr>
      <w:spacing w:before="240" w:after="60"/>
      <w:ind w:left="425" w:hanging="425"/>
      <w:jc w:val="center"/>
      <w:outlineLvl w:val="0"/>
    </w:pPr>
    <w:rPr>
      <w:rFonts w:ascii="Arial" w:hAnsi="Arial" w:cs="Arial"/>
      <w:b/>
      <w:bCs/>
      <w:sz w:val="32"/>
      <w:szCs w:val="32"/>
    </w:rPr>
  </w:style>
  <w:style w:type="paragraph" w:customStyle="1" w:styleId="6">
    <w:name w:val="3）三级标题 与下段同页"/>
    <w:basedOn w:val="1"/>
    <w:qFormat/>
    <w:uiPriority w:val="0"/>
    <w:pPr>
      <w:keepNext/>
      <w:spacing w:beforeLines="50" w:afterLines="50"/>
      <w:jc w:val="center"/>
      <w:outlineLvl w:val="2"/>
    </w:pPr>
    <w:rPr>
      <w:rFonts w:ascii="仿宋_GB2312" w:eastAsia="仿宋_GB2312"/>
      <w:b/>
      <w:sz w:val="32"/>
    </w:rPr>
  </w:style>
  <w:style w:type="paragraph" w:styleId="8">
    <w:name w:val="Normal Indent"/>
    <w:basedOn w:val="1"/>
    <w:qFormat/>
    <w:uiPriority w:val="0"/>
    <w:pPr>
      <w:ind w:firstLine="420"/>
      <w:jc w:val="left"/>
    </w:pPr>
  </w:style>
  <w:style w:type="paragraph" w:styleId="9">
    <w:name w:val="toa heading"/>
    <w:basedOn w:val="1"/>
    <w:next w:val="1"/>
    <w:qFormat/>
    <w:uiPriority w:val="0"/>
    <w:pPr>
      <w:spacing w:before="120"/>
    </w:pPr>
    <w:rPr>
      <w:rFonts w:ascii="Arial" w:hAnsi="Arial" w:cs="Arial"/>
      <w:sz w:val="24"/>
    </w:rPr>
  </w:style>
  <w:style w:type="paragraph" w:styleId="10">
    <w:name w:val="Body Text"/>
    <w:basedOn w:val="1"/>
    <w:next w:val="11"/>
    <w:qFormat/>
    <w:uiPriority w:val="0"/>
    <w:rPr>
      <w:sz w:val="24"/>
      <w:szCs w:val="24"/>
    </w:rPr>
  </w:style>
  <w:style w:type="paragraph" w:styleId="11">
    <w:name w:val="Body Text First Indent"/>
    <w:basedOn w:val="10"/>
    <w:qFormat/>
    <w:uiPriority w:val="99"/>
    <w:pPr>
      <w:spacing w:after="120"/>
      <w:ind w:firstLine="420" w:firstLineChars="100"/>
    </w:pPr>
    <w:rPr>
      <w:sz w:val="21"/>
    </w:rPr>
  </w:style>
  <w:style w:type="paragraph" w:styleId="12">
    <w:name w:val="Body Text Indent"/>
    <w:basedOn w:val="1"/>
    <w:next w:val="13"/>
    <w:unhideWhenUsed/>
    <w:qFormat/>
    <w:uiPriority w:val="0"/>
    <w:pPr>
      <w:autoSpaceDE w:val="0"/>
      <w:autoSpaceDN w:val="0"/>
      <w:spacing w:after="120"/>
      <w:ind w:left="420"/>
    </w:pPr>
    <w:rPr>
      <w:szCs w:val="24"/>
      <w:lang w:val="zh-CN"/>
    </w:rPr>
  </w:style>
  <w:style w:type="paragraph" w:styleId="13">
    <w:name w:val="envelope return"/>
    <w:basedOn w:val="1"/>
    <w:unhideWhenUsed/>
    <w:qFormat/>
    <w:uiPriority w:val="0"/>
    <w:pPr>
      <w:snapToGrid w:val="0"/>
    </w:pPr>
    <w:rPr>
      <w:rFonts w:ascii="Arial" w:hAnsi="Arial"/>
    </w:rPr>
  </w:style>
  <w:style w:type="paragraph" w:styleId="14">
    <w:name w:val="Plain Text"/>
    <w:basedOn w:val="1"/>
    <w:qFormat/>
    <w:uiPriority w:val="0"/>
    <w:rPr>
      <w:rFonts w:ascii="宋体" w:hAnsi="Courier New"/>
      <w:sz w:val="11"/>
    </w:rPr>
  </w:style>
  <w:style w:type="paragraph" w:styleId="15">
    <w:name w:val="Balloon Text"/>
    <w:basedOn w:val="1"/>
    <w:link w:val="43"/>
    <w:qFormat/>
    <w:uiPriority w:val="0"/>
    <w:rPr>
      <w:sz w:val="18"/>
      <w:szCs w:val="18"/>
    </w:rPr>
  </w:style>
  <w:style w:type="paragraph" w:styleId="16">
    <w:name w:val="footer"/>
    <w:basedOn w:val="1"/>
    <w:qFormat/>
    <w:uiPriority w:val="99"/>
    <w:pPr>
      <w:tabs>
        <w:tab w:val="center" w:pos="4153"/>
        <w:tab w:val="right" w:pos="8306"/>
      </w:tabs>
      <w:snapToGrid w:val="0"/>
      <w:jc w:val="left"/>
    </w:pPr>
    <w:rPr>
      <w:sz w:val="18"/>
    </w:rPr>
  </w:style>
  <w:style w:type="paragraph" w:styleId="17">
    <w:name w:val="header"/>
    <w:basedOn w:val="1"/>
    <w:qFormat/>
    <w:uiPriority w:val="99"/>
    <w:pPr>
      <w:pBdr>
        <w:bottom w:val="single" w:color="auto" w:sz="6" w:space="1"/>
      </w:pBdr>
      <w:tabs>
        <w:tab w:val="center" w:pos="4153"/>
        <w:tab w:val="right" w:pos="8306"/>
      </w:tabs>
      <w:snapToGrid w:val="0"/>
      <w:jc w:val="center"/>
    </w:pPr>
    <w:rPr>
      <w:sz w:val="18"/>
    </w:rPr>
  </w:style>
  <w:style w:type="paragraph" w:styleId="18">
    <w:name w:val="toc 1"/>
    <w:basedOn w:val="1"/>
    <w:next w:val="1"/>
    <w:qFormat/>
    <w:uiPriority w:val="39"/>
    <w:pPr>
      <w:spacing w:before="120" w:after="120" w:line="360" w:lineRule="auto"/>
      <w:ind w:firstLine="200" w:firstLineChars="200"/>
      <w:jc w:val="left"/>
    </w:pPr>
    <w:rPr>
      <w:b/>
      <w:bCs/>
      <w:caps/>
      <w:sz w:val="20"/>
    </w:rPr>
  </w:style>
  <w:style w:type="paragraph" w:styleId="19">
    <w:name w:val="List"/>
    <w:basedOn w:val="1"/>
    <w:qFormat/>
    <w:uiPriority w:val="0"/>
    <w:pPr>
      <w:ind w:left="420" w:hanging="420"/>
    </w:pPr>
    <w:rPr>
      <w:rFonts w:ascii="Arial" w:hAnsi="Arial" w:eastAsia="楷体_GB2312"/>
      <w:sz w:val="28"/>
    </w:rPr>
  </w:style>
  <w:style w:type="paragraph" w:styleId="20">
    <w:name w:val="toc 2"/>
    <w:basedOn w:val="1"/>
    <w:next w:val="1"/>
    <w:qFormat/>
    <w:uiPriority w:val="39"/>
    <w:pPr>
      <w:ind w:left="100" w:leftChars="100"/>
      <w:jc w:val="left"/>
    </w:pPr>
    <w:rPr>
      <w:rFonts w:ascii="Arial" w:hAnsi="Arial"/>
    </w:rPr>
  </w:style>
  <w:style w:type="paragraph" w:styleId="21">
    <w:name w:val="Normal (Web)"/>
    <w:basedOn w:val="1"/>
    <w:qFormat/>
    <w:uiPriority w:val="0"/>
    <w:pPr>
      <w:widowControl/>
      <w:spacing w:before="100" w:beforeAutospacing="1" w:after="100" w:afterAutospacing="1"/>
      <w:jc w:val="left"/>
    </w:pPr>
    <w:rPr>
      <w:rFonts w:ascii="宋体" w:hAnsi="宋体"/>
      <w:kern w:val="0"/>
      <w:sz w:val="24"/>
    </w:rPr>
  </w:style>
  <w:style w:type="paragraph" w:styleId="22">
    <w:name w:val="Body Text First Indent 2"/>
    <w:basedOn w:val="12"/>
    <w:next w:val="19"/>
    <w:unhideWhenUsed/>
    <w:qFormat/>
    <w:uiPriority w:val="0"/>
    <w:pPr>
      <w:ind w:firstLine="420"/>
    </w:pPr>
    <w:rPr>
      <w:lang w:bidi="zh-CN"/>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qFormat/>
    <w:uiPriority w:val="0"/>
    <w:rPr>
      <w:rFonts w:ascii="宋体" w:hAnsi="宋体" w:eastAsia="宋体"/>
    </w:rPr>
  </w:style>
  <w:style w:type="character" w:styleId="27">
    <w:name w:val="Emphasis"/>
    <w:basedOn w:val="25"/>
    <w:qFormat/>
    <w:uiPriority w:val="0"/>
    <w:rPr>
      <w:i/>
      <w:iCs/>
    </w:rPr>
  </w:style>
  <w:style w:type="character" w:styleId="28">
    <w:name w:val="Hyperlink"/>
    <w:qFormat/>
    <w:uiPriority w:val="99"/>
    <w:rPr>
      <w:color w:val="333333"/>
      <w:u w:val="none"/>
    </w:rPr>
  </w:style>
  <w:style w:type="character" w:styleId="29">
    <w:name w:val="HTML Sample"/>
    <w:basedOn w:val="25"/>
    <w:qFormat/>
    <w:uiPriority w:val="0"/>
    <w:rPr>
      <w:rFonts w:ascii="Courier New" w:hAnsi="Courier New"/>
    </w:rPr>
  </w:style>
  <w:style w:type="paragraph" w:customStyle="1" w:styleId="30">
    <w:name w:val="_Style 2"/>
    <w:basedOn w:val="1"/>
    <w:next w:val="1"/>
    <w:qFormat/>
    <w:uiPriority w:val="99"/>
    <w:pPr>
      <w:ind w:firstLine="420" w:firstLineChars="200"/>
    </w:pPr>
    <w:rPr>
      <w:szCs w:val="24"/>
    </w:rPr>
  </w:style>
  <w:style w:type="paragraph" w:customStyle="1" w:styleId="31">
    <w:name w:val="Default Text"/>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32">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33">
    <w:name w:val="缺省文本"/>
    <w:qFormat/>
    <w:uiPriority w:val="0"/>
    <w:pPr>
      <w:widowControl w:val="0"/>
      <w:autoSpaceDE w:val="0"/>
      <w:autoSpaceDN w:val="0"/>
      <w:adjustRightInd w:val="0"/>
    </w:pPr>
    <w:rPr>
      <w:rFonts w:ascii="Calibri" w:hAnsi="Calibri" w:eastAsia="宋体" w:cs="Times New Roman"/>
      <w:color w:val="000000"/>
      <w:lang w:val="en-US" w:eastAsia="zh-CN" w:bidi="ar-SA"/>
    </w:rPr>
  </w:style>
  <w:style w:type="paragraph" w:customStyle="1" w:styleId="34">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35">
    <w:name w:val="列出段落1"/>
    <w:basedOn w:val="1"/>
    <w:qFormat/>
    <w:uiPriority w:val="34"/>
    <w:pPr>
      <w:ind w:firstLine="420" w:firstLineChars="200"/>
    </w:pPr>
    <w:rPr>
      <w:szCs w:val="21"/>
    </w:rPr>
  </w:style>
  <w:style w:type="paragraph" w:customStyle="1" w:styleId="36">
    <w:name w:val="正文缩进1"/>
    <w:basedOn w:val="1"/>
    <w:qFormat/>
    <w:uiPriority w:val="0"/>
    <w:pPr>
      <w:ind w:firstLine="420"/>
    </w:pPr>
    <w:rPr>
      <w:rFonts w:ascii="Times New Roman" w:hAnsi="Times New Roman"/>
    </w:rPr>
  </w:style>
  <w:style w:type="paragraph" w:customStyle="1" w:styleId="37">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character" w:customStyle="1" w:styleId="38">
    <w:name w:val="7）页眉页脚"/>
    <w:qFormat/>
    <w:uiPriority w:val="0"/>
    <w:rPr>
      <w:rFonts w:ascii="仿宋_GB2312" w:eastAsia="仿宋_GB2312"/>
      <w:b/>
      <w:i/>
      <w:sz w:val="18"/>
      <w:vertAlign w:val="baseline"/>
    </w:rPr>
  </w:style>
  <w:style w:type="paragraph" w:customStyle="1" w:styleId="39">
    <w:name w:val="答复表头"/>
    <w:basedOn w:val="40"/>
    <w:next w:val="1"/>
    <w:qFormat/>
    <w:uiPriority w:val="0"/>
    <w:pPr>
      <w:tabs>
        <w:tab w:val="left" w:pos="480"/>
      </w:tabs>
    </w:pPr>
    <w:rPr>
      <w:b/>
    </w:rPr>
  </w:style>
  <w:style w:type="paragraph" w:customStyle="1" w:styleId="40">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41">
    <w:name w:val="正"/>
    <w:basedOn w:val="1"/>
    <w:qFormat/>
    <w:uiPriority w:val="0"/>
    <w:pPr>
      <w:tabs>
        <w:tab w:val="left" w:pos="-120"/>
      </w:tabs>
      <w:adjustRightInd w:val="0"/>
      <w:spacing w:line="560" w:lineRule="exact"/>
      <w:ind w:firstLine="600"/>
      <w:textAlignment w:val="baseline"/>
    </w:pPr>
    <w:rPr>
      <w:rFonts w:ascii="仿宋_GB2312" w:hAnsi="Times New Roman" w:eastAsia="仿宋_GB2312"/>
      <w:color w:val="000000"/>
      <w:spacing w:val="20"/>
      <w:kern w:val="0"/>
      <w:szCs w:val="28"/>
    </w:rPr>
  </w:style>
  <w:style w:type="paragraph" w:styleId="42">
    <w:name w:val="List Paragraph"/>
    <w:basedOn w:val="1"/>
    <w:qFormat/>
    <w:uiPriority w:val="99"/>
    <w:pPr>
      <w:ind w:firstLine="420" w:firstLineChars="200"/>
    </w:pPr>
    <w:rPr>
      <w:szCs w:val="24"/>
    </w:rPr>
  </w:style>
  <w:style w:type="character" w:customStyle="1" w:styleId="43">
    <w:name w:val="批注框文本 字符"/>
    <w:basedOn w:val="25"/>
    <w:link w:val="15"/>
    <w:qFormat/>
    <w:uiPriority w:val="0"/>
    <w:rPr>
      <w:rFonts w:ascii="Calibri" w:hAnsi="Calibri" w:eastAsia="宋体" w:cs="Times New Roman"/>
      <w:kern w:val="2"/>
      <w:sz w:val="18"/>
      <w:szCs w:val="18"/>
    </w:rPr>
  </w:style>
  <w:style w:type="paragraph" w:customStyle="1" w:styleId="44">
    <w:name w:val="引用1"/>
    <w:basedOn w:val="1"/>
    <w:next w:val="1"/>
    <w:qFormat/>
    <w:uiPriority w:val="29"/>
    <w:pPr>
      <w:spacing w:beforeLines="50" w:afterLines="50" w:line="360" w:lineRule="auto"/>
    </w:pPr>
    <w:rPr>
      <w:i/>
      <w:iCs/>
      <w:color w:val="000000"/>
      <w:szCs w:val="24"/>
      <w:lang w:val="zh-CN"/>
    </w:rPr>
  </w:style>
  <w:style w:type="paragraph" w:customStyle="1" w:styleId="45">
    <w:name w:val="Table Paragraph"/>
    <w:basedOn w:val="1"/>
    <w:qFormat/>
    <w:uiPriority w:val="1"/>
    <w:pPr>
      <w:spacing w:before="2"/>
      <w:ind w:left="107"/>
    </w:pPr>
    <w:rPr>
      <w:rFonts w:ascii="黑体" w:hAnsi="黑体" w:eastAsia="黑体" w:cs="黑体"/>
      <w:lang w:val="zh-CN" w:bidi="zh-CN"/>
    </w:rPr>
  </w:style>
  <w:style w:type="character" w:customStyle="1" w:styleId="46">
    <w:name w:val="NormalCharacter"/>
    <w:link w:val="47"/>
    <w:qFormat/>
    <w:uiPriority w:val="0"/>
    <w:rPr>
      <w:kern w:val="0"/>
      <w:sz w:val="20"/>
      <w:szCs w:val="24"/>
    </w:rPr>
  </w:style>
  <w:style w:type="paragraph" w:customStyle="1" w:styleId="47">
    <w:name w:val="UserStyle_2"/>
    <w:basedOn w:val="1"/>
    <w:link w:val="46"/>
    <w:qFormat/>
    <w:uiPriority w:val="0"/>
    <w:pPr>
      <w:textAlignment w:val="baseline"/>
    </w:pPr>
    <w:rPr>
      <w:kern w:val="0"/>
      <w:sz w:val="20"/>
      <w:szCs w:val="24"/>
    </w:rPr>
  </w:style>
  <w:style w:type="character" w:customStyle="1" w:styleId="48">
    <w:name w:val="UP标题3 Char Char"/>
    <w:link w:val="49"/>
    <w:qFormat/>
    <w:uiPriority w:val="0"/>
    <w:rPr>
      <w:rFonts w:ascii="黑体" w:eastAsia="黑体"/>
      <w:kern w:val="2"/>
      <w:sz w:val="28"/>
      <w:lang w:val="en-US" w:eastAsia="zh-CN" w:bidi="ar-SA"/>
    </w:rPr>
  </w:style>
  <w:style w:type="paragraph" w:customStyle="1" w:styleId="49">
    <w:name w:val="UP标题3"/>
    <w:basedOn w:val="1"/>
    <w:link w:val="48"/>
    <w:qFormat/>
    <w:uiPriority w:val="0"/>
    <w:pPr>
      <w:spacing w:line="360" w:lineRule="auto"/>
      <w:ind w:firstLine="149" w:firstLineChars="149"/>
    </w:pPr>
    <w:rPr>
      <w:rFonts w:ascii="黑体" w:eastAsia="黑体"/>
      <w:sz w:val="28"/>
    </w:rPr>
  </w:style>
  <w:style w:type="paragraph" w:customStyle="1" w:styleId="50">
    <w:name w:val="BodyText1I"/>
    <w:basedOn w:val="1"/>
    <w:qFormat/>
    <w:uiPriority w:val="0"/>
    <w:pPr>
      <w:widowControl/>
      <w:spacing w:before="156" w:line="360" w:lineRule="auto"/>
      <w:ind w:firstLine="200" w:firstLineChars="200"/>
      <w:textAlignment w:val="baseline"/>
    </w:pPr>
    <w:rPr>
      <w:rFonts w:ascii="仿宋_GB2312" w:eastAsia="仿宋_GB2312"/>
      <w:sz w:val="30"/>
      <w:szCs w:val="30"/>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78</Pages>
  <Words>31919</Words>
  <Characters>34651</Characters>
  <Lines>270</Lines>
  <Paragraphs>76</Paragraphs>
  <TotalTime>10</TotalTime>
  <ScaleCrop>false</ScaleCrop>
  <LinksUpToDate>false</LinksUpToDate>
  <CharactersWithSpaces>37185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2022-12-18T02:21:00Z</dcterms:created>
  <dc:creator>20342</dc:creator>
  <cp:lastModifiedBy>啊西巴</cp:lastModifiedBy>
  <cp:lastPrinted>2022-07-28T03:22:00Z</cp:lastPrinted>
  <dcterms:modified xsi:type="dcterms:W3CDTF">2022-12-19T02:29:45Z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7C2F16EED52E4191B732E9AB9CBA4BE9</vt:lpwstr>
  </property>
</Properties>
</file>