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rPr>
          <w:rFonts w:hint="eastAsia" w:ascii="仿宋" w:hAnsi="仿宋" w:eastAsia="仿宋" w:cs="仿宋"/>
          <w:color w:val="auto"/>
        </w:rPr>
      </w:pPr>
    </w:p>
    <w:p>
      <w:pPr>
        <w:tabs>
          <w:tab w:val="left" w:pos="1960"/>
          <w:tab w:val="left" w:pos="3480"/>
          <w:tab w:val="left" w:pos="4980"/>
        </w:tabs>
        <w:spacing w:line="360" w:lineRule="auto"/>
        <w:jc w:val="center"/>
        <w:rPr>
          <w:rFonts w:hint="eastAsia" w:ascii="仿宋" w:hAnsi="仿宋" w:eastAsia="仿宋" w:cs="仿宋"/>
          <w:b/>
          <w:color w:val="auto"/>
          <w:sz w:val="52"/>
          <w:szCs w:val="52"/>
          <w:highlight w:val="none"/>
          <w:lang w:val="en-US"/>
        </w:rPr>
      </w:pPr>
      <w:r>
        <w:rPr>
          <w:rFonts w:hint="eastAsia" w:ascii="仿宋" w:hAnsi="仿宋" w:eastAsia="仿宋" w:cs="仿宋"/>
          <w:b/>
          <w:color w:val="auto"/>
          <w:sz w:val="52"/>
          <w:szCs w:val="52"/>
          <w:highlight w:val="none"/>
          <w:lang w:eastAsia="zh-CN"/>
        </w:rPr>
        <w:t>哈密市伊州区公示地价体系项目（一标段）农用地定级与基准地价项目</w:t>
      </w:r>
    </w:p>
    <w:p>
      <w:pPr>
        <w:rPr>
          <w:rFonts w:hint="eastAsia" w:ascii="仿宋" w:hAnsi="仿宋" w:eastAsia="仿宋" w:cs="仿宋"/>
          <w:color w:val="auto"/>
          <w:highlight w:val="none"/>
        </w:rPr>
      </w:pPr>
    </w:p>
    <w:p>
      <w:pPr>
        <w:tabs>
          <w:tab w:val="left" w:pos="1960"/>
          <w:tab w:val="left" w:pos="3480"/>
          <w:tab w:val="left" w:pos="4980"/>
        </w:tabs>
        <w:spacing w:line="360" w:lineRule="auto"/>
        <w:jc w:val="center"/>
        <w:rPr>
          <w:rFonts w:hint="eastAsia" w:ascii="仿宋" w:hAnsi="仿宋" w:eastAsia="仿宋" w:cs="仿宋"/>
          <w:b/>
          <w:color w:val="auto"/>
          <w:sz w:val="44"/>
          <w:szCs w:val="44"/>
          <w:highlight w:val="none"/>
        </w:rPr>
      </w:pPr>
    </w:p>
    <w:p>
      <w:pPr>
        <w:tabs>
          <w:tab w:val="left" w:pos="1960"/>
          <w:tab w:val="left" w:pos="3480"/>
          <w:tab w:val="left" w:pos="4980"/>
        </w:tabs>
        <w:spacing w:line="360" w:lineRule="auto"/>
        <w:jc w:val="center"/>
        <w:rPr>
          <w:rFonts w:hint="eastAsia" w:ascii="仿宋" w:hAnsi="仿宋" w:eastAsia="仿宋" w:cs="仿宋"/>
          <w:b/>
          <w:color w:val="auto"/>
          <w:sz w:val="96"/>
          <w:szCs w:val="96"/>
          <w:highlight w:val="none"/>
        </w:rPr>
      </w:pPr>
      <w:r>
        <w:rPr>
          <w:rFonts w:hint="eastAsia" w:ascii="仿宋" w:hAnsi="仿宋" w:eastAsia="仿宋" w:cs="仿宋"/>
          <w:b/>
          <w:color w:val="auto"/>
          <w:sz w:val="48"/>
          <w:szCs w:val="48"/>
          <w:highlight w:val="none"/>
          <w:lang w:val="en-US" w:eastAsia="zh-CN"/>
        </w:rPr>
        <w:t>公开招标</w:t>
      </w:r>
      <w:r>
        <w:rPr>
          <w:rFonts w:hint="eastAsia" w:ascii="仿宋" w:hAnsi="仿宋" w:eastAsia="仿宋" w:cs="仿宋"/>
          <w:b/>
          <w:color w:val="auto"/>
          <w:sz w:val="48"/>
          <w:szCs w:val="48"/>
          <w:highlight w:val="none"/>
        </w:rPr>
        <w:t>文件</w:t>
      </w:r>
    </w:p>
    <w:p>
      <w:pPr>
        <w:tabs>
          <w:tab w:val="left" w:pos="1960"/>
          <w:tab w:val="left" w:pos="3480"/>
          <w:tab w:val="left" w:pos="4980"/>
        </w:tabs>
        <w:spacing w:line="360" w:lineRule="auto"/>
        <w:ind w:left="1676" w:leftChars="284" w:hanging="1080" w:hangingChars="400"/>
        <w:jc w:val="left"/>
        <w:rPr>
          <w:rFonts w:hint="eastAsia" w:ascii="仿宋" w:hAnsi="仿宋" w:eastAsia="仿宋" w:cs="仿宋"/>
          <w:b/>
          <w:color w:val="auto"/>
          <w:w w:val="90"/>
          <w:sz w:val="30"/>
          <w:szCs w:val="30"/>
          <w:highlight w:val="none"/>
        </w:rPr>
      </w:pPr>
    </w:p>
    <w:p>
      <w:pPr>
        <w:tabs>
          <w:tab w:val="left" w:pos="1960"/>
          <w:tab w:val="left" w:pos="3480"/>
          <w:tab w:val="left" w:pos="4980"/>
        </w:tabs>
        <w:spacing w:line="360" w:lineRule="auto"/>
        <w:ind w:left="1676" w:leftChars="284" w:hanging="1080" w:hangingChars="400"/>
        <w:jc w:val="left"/>
        <w:rPr>
          <w:rFonts w:hint="eastAsia" w:ascii="仿宋" w:hAnsi="仿宋" w:eastAsia="仿宋" w:cs="仿宋"/>
          <w:b/>
          <w:color w:val="auto"/>
          <w:w w:val="90"/>
          <w:sz w:val="30"/>
          <w:szCs w:val="30"/>
          <w:highlight w:val="none"/>
          <w:lang w:val="en-US"/>
        </w:rPr>
      </w:pPr>
      <w:r>
        <w:rPr>
          <w:rFonts w:hint="eastAsia" w:ascii="仿宋" w:hAnsi="仿宋" w:eastAsia="仿宋" w:cs="仿宋"/>
          <w:b/>
          <w:color w:val="auto"/>
          <w:w w:val="90"/>
          <w:sz w:val="30"/>
          <w:szCs w:val="30"/>
          <w:highlight w:val="none"/>
        </w:rPr>
        <w:t>项目名称</w:t>
      </w:r>
      <w:r>
        <w:rPr>
          <w:rFonts w:hint="eastAsia" w:ascii="仿宋" w:hAnsi="仿宋" w:eastAsia="仿宋" w:cs="仿宋"/>
          <w:b/>
          <w:color w:val="auto"/>
          <w:sz w:val="30"/>
          <w:szCs w:val="30"/>
          <w:highlight w:val="none"/>
          <w:u w:val="single"/>
          <w:lang w:val="en-US" w:eastAsia="zh-CN"/>
        </w:rPr>
        <w:t xml:space="preserve">：哈密市伊州区公示地价体系项目（一标段）农用地定级与基准地价项目   </w:t>
      </w:r>
    </w:p>
    <w:p>
      <w:pPr>
        <w:adjustRightInd w:val="0"/>
        <w:snapToGrid w:val="0"/>
        <w:spacing w:line="760" w:lineRule="exact"/>
        <w:ind w:firstLine="600" w:firstLineChars="200"/>
        <w:rPr>
          <w:rFonts w:hint="eastAsia" w:ascii="仿宋" w:hAnsi="仿宋" w:eastAsia="仿宋" w:cs="仿宋"/>
          <w:b/>
          <w:color w:val="auto"/>
          <w:sz w:val="30"/>
          <w:szCs w:val="30"/>
          <w:highlight w:val="none"/>
          <w:lang w:val="en-US"/>
        </w:rPr>
      </w:pPr>
      <w:r>
        <w:rPr>
          <w:rFonts w:hint="eastAsia" w:ascii="仿宋" w:hAnsi="仿宋" w:eastAsia="仿宋" w:cs="仿宋"/>
          <w:b/>
          <w:color w:val="auto"/>
          <w:sz w:val="30"/>
          <w:szCs w:val="30"/>
          <w:highlight w:val="none"/>
          <w:lang w:val="en-US"/>
        </w:rPr>
        <w:t>项目</w:t>
      </w:r>
      <w:r>
        <w:rPr>
          <w:rFonts w:hint="eastAsia" w:ascii="仿宋" w:hAnsi="仿宋" w:eastAsia="仿宋" w:cs="仿宋"/>
          <w:b/>
          <w:color w:val="auto"/>
          <w:sz w:val="30"/>
          <w:szCs w:val="30"/>
          <w:highlight w:val="none"/>
        </w:rPr>
        <w:t>编号：</w:t>
      </w:r>
      <w:r>
        <w:rPr>
          <w:rFonts w:hint="eastAsia" w:ascii="仿宋" w:hAnsi="仿宋" w:eastAsia="仿宋" w:cs="仿宋"/>
          <w:b/>
          <w:color w:val="auto"/>
          <w:sz w:val="30"/>
          <w:szCs w:val="30"/>
          <w:highlight w:val="none"/>
          <w:u w:val="single"/>
          <w:lang w:val="en-US"/>
        </w:rPr>
        <w:t xml:space="preserve"> </w:t>
      </w:r>
      <w:r>
        <w:rPr>
          <w:rFonts w:hint="eastAsia" w:ascii="仿宋" w:hAnsi="仿宋" w:eastAsia="仿宋" w:cs="仿宋"/>
          <w:b/>
          <w:color w:val="auto"/>
          <w:sz w:val="30"/>
          <w:szCs w:val="30"/>
          <w:highlight w:val="none"/>
          <w:u w:val="single"/>
          <w:lang w:val="en-US" w:eastAsia="zh-CN"/>
        </w:rPr>
        <w:t xml:space="preserve">        HMFYZFCGCS-2022-020-A</w:t>
      </w:r>
      <w:r>
        <w:rPr>
          <w:rFonts w:hint="eastAsia" w:ascii="仿宋" w:hAnsi="仿宋" w:eastAsia="仿宋" w:cs="仿宋"/>
          <w:b/>
          <w:color w:val="auto"/>
          <w:sz w:val="30"/>
          <w:szCs w:val="30"/>
          <w:highlight w:val="none"/>
          <w:u w:val="single"/>
          <w:lang w:val="en-US"/>
        </w:rPr>
        <w:t xml:space="preserve">  </w:t>
      </w:r>
      <w:r>
        <w:rPr>
          <w:rFonts w:hint="eastAsia" w:ascii="仿宋" w:hAnsi="仿宋" w:eastAsia="仿宋" w:cs="仿宋"/>
          <w:b/>
          <w:color w:val="auto"/>
          <w:sz w:val="30"/>
          <w:szCs w:val="30"/>
          <w:highlight w:val="none"/>
          <w:u w:val="single"/>
          <w:lang w:val="en-US" w:eastAsia="zh-CN"/>
        </w:rPr>
        <w:t xml:space="preserve">   </w:t>
      </w:r>
      <w:r>
        <w:rPr>
          <w:rFonts w:hint="eastAsia" w:ascii="仿宋" w:hAnsi="仿宋" w:eastAsia="仿宋" w:cs="仿宋"/>
          <w:b/>
          <w:color w:val="auto"/>
          <w:sz w:val="30"/>
          <w:szCs w:val="30"/>
          <w:highlight w:val="none"/>
          <w:u w:val="single"/>
          <w:lang w:val="en-US"/>
        </w:rPr>
        <w:t xml:space="preserve">       </w:t>
      </w:r>
    </w:p>
    <w:p>
      <w:pPr>
        <w:pStyle w:val="58"/>
        <w:spacing w:line="760" w:lineRule="exact"/>
        <w:ind w:firstLine="600" w:firstLineChars="200"/>
        <w:rPr>
          <w:rFonts w:hint="eastAsia" w:ascii="仿宋" w:hAnsi="仿宋" w:eastAsia="仿宋" w:cs="仿宋"/>
          <w:b/>
          <w:bCs/>
          <w:color w:val="auto"/>
          <w:sz w:val="30"/>
          <w:szCs w:val="30"/>
          <w:highlight w:val="none"/>
        </w:rPr>
      </w:pPr>
      <w:r>
        <w:rPr>
          <w:rFonts w:hint="eastAsia" w:ascii="仿宋" w:hAnsi="仿宋" w:eastAsia="仿宋" w:cs="仿宋"/>
          <w:b/>
          <w:color w:val="auto"/>
          <w:sz w:val="30"/>
          <w:szCs w:val="30"/>
          <w:highlight w:val="none"/>
        </w:rPr>
        <w:t>招标单位：</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w:t>
      </w:r>
      <w:r>
        <w:rPr>
          <w:rFonts w:hint="eastAsia" w:ascii="仿宋" w:hAnsi="仿宋" w:eastAsia="仿宋" w:cs="仿宋"/>
          <w:b/>
          <w:color w:val="auto"/>
          <w:sz w:val="30"/>
          <w:szCs w:val="30"/>
          <w:highlight w:val="none"/>
          <w:u w:val="single"/>
          <w:lang w:eastAsia="zh-CN"/>
        </w:rPr>
        <w:t>哈密市自然资源局伊州分局</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rPr>
        <w:t>（盖章）</w:t>
      </w:r>
    </w:p>
    <w:p>
      <w:pPr>
        <w:pStyle w:val="58"/>
        <w:spacing w:line="760" w:lineRule="exact"/>
        <w:ind w:firstLine="600" w:firstLineChars="200"/>
        <w:rPr>
          <w:rFonts w:hint="eastAsia" w:ascii="仿宋" w:hAnsi="仿宋" w:eastAsia="仿宋" w:cs="仿宋"/>
          <w:b/>
          <w:bCs/>
          <w:color w:val="auto"/>
          <w:sz w:val="30"/>
          <w:szCs w:val="30"/>
          <w:highlight w:val="none"/>
          <w:u w:val="none"/>
        </w:rPr>
      </w:pPr>
      <w:r>
        <w:rPr>
          <w:rFonts w:hint="eastAsia" w:ascii="仿宋" w:hAnsi="仿宋" w:eastAsia="仿宋" w:cs="仿宋"/>
          <w:b/>
          <w:bCs/>
          <w:color w:val="auto"/>
          <w:sz w:val="30"/>
          <w:szCs w:val="30"/>
          <w:highlight w:val="none"/>
        </w:rPr>
        <w:t>法定代表人（签字或盖章）：</w:t>
      </w:r>
      <w:r>
        <w:rPr>
          <w:rFonts w:hint="eastAsia" w:ascii="仿宋" w:hAnsi="仿宋" w:eastAsia="仿宋" w:cs="仿宋"/>
          <w:b/>
          <w:bCs/>
          <w:color w:val="auto"/>
          <w:sz w:val="30"/>
          <w:szCs w:val="30"/>
          <w:highlight w:val="none"/>
          <w:u w:val="single"/>
        </w:rPr>
        <w:t xml:space="preserve">         </w:t>
      </w:r>
      <w:r>
        <w:rPr>
          <w:rFonts w:hint="eastAsia" w:ascii="仿宋" w:hAnsi="仿宋" w:eastAsia="仿宋" w:cs="仿宋"/>
          <w:b/>
          <w:bCs/>
          <w:color w:val="auto"/>
          <w:sz w:val="30"/>
          <w:szCs w:val="30"/>
          <w:highlight w:val="none"/>
          <w:u w:val="single"/>
          <w:lang w:val="en-US" w:eastAsia="zh-CN"/>
        </w:rPr>
        <w:t xml:space="preserve">          </w:t>
      </w:r>
      <w:r>
        <w:rPr>
          <w:rFonts w:hint="eastAsia" w:ascii="仿宋" w:hAnsi="仿宋" w:eastAsia="仿宋" w:cs="仿宋"/>
          <w:b/>
          <w:bCs/>
          <w:color w:val="auto"/>
          <w:sz w:val="30"/>
          <w:szCs w:val="30"/>
          <w:highlight w:val="none"/>
          <w:u w:val="single"/>
        </w:rPr>
        <w:t xml:space="preserve">        </w:t>
      </w:r>
    </w:p>
    <w:p>
      <w:pPr>
        <w:pStyle w:val="58"/>
        <w:spacing w:line="760" w:lineRule="exact"/>
        <w:ind w:firstLine="600" w:firstLineChars="200"/>
        <w:rPr>
          <w:rFonts w:hint="eastAsia" w:ascii="仿宋" w:hAnsi="仿宋" w:eastAsia="仿宋" w:cs="仿宋"/>
          <w:b/>
          <w:bCs/>
          <w:color w:val="auto"/>
          <w:sz w:val="30"/>
          <w:szCs w:val="30"/>
          <w:highlight w:val="none"/>
          <w:u w:val="none"/>
        </w:rPr>
      </w:pPr>
    </w:p>
    <w:p>
      <w:pPr>
        <w:pStyle w:val="58"/>
        <w:spacing w:line="760" w:lineRule="exact"/>
        <w:ind w:firstLine="600" w:firstLineChars="200"/>
        <w:rPr>
          <w:rFonts w:hint="eastAsia" w:ascii="仿宋" w:hAnsi="仿宋" w:eastAsia="仿宋" w:cs="仿宋"/>
          <w:b/>
          <w:bCs/>
          <w:color w:val="auto"/>
          <w:sz w:val="30"/>
          <w:szCs w:val="30"/>
          <w:highlight w:val="none"/>
          <w:u w:val="none"/>
        </w:rPr>
      </w:pPr>
    </w:p>
    <w:p>
      <w:pPr>
        <w:pStyle w:val="58"/>
        <w:spacing w:line="760" w:lineRule="exact"/>
        <w:ind w:firstLine="600"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招标代理机构：</w:t>
      </w:r>
      <w:r>
        <w:rPr>
          <w:rFonts w:hint="eastAsia" w:ascii="仿宋" w:hAnsi="仿宋" w:eastAsia="仿宋" w:cs="仿宋"/>
          <w:b/>
          <w:color w:val="auto"/>
          <w:sz w:val="30"/>
          <w:szCs w:val="30"/>
          <w:highlight w:val="none"/>
          <w:u w:val="single"/>
        </w:rPr>
        <w:t xml:space="preserve">哈密丰远造价咨询有限责任公司 </w:t>
      </w:r>
      <w:r>
        <w:rPr>
          <w:rFonts w:hint="eastAsia" w:ascii="仿宋" w:hAnsi="仿宋" w:eastAsia="仿宋" w:cs="仿宋"/>
          <w:b/>
          <w:color w:val="auto"/>
          <w:sz w:val="30"/>
          <w:szCs w:val="30"/>
          <w:highlight w:val="none"/>
        </w:rPr>
        <w:t>（盖章）</w:t>
      </w:r>
    </w:p>
    <w:p>
      <w:pPr>
        <w:pStyle w:val="58"/>
        <w:spacing w:line="760" w:lineRule="exact"/>
        <w:ind w:firstLine="600" w:firstLineChars="200"/>
        <w:rPr>
          <w:rFonts w:hint="eastAsia" w:ascii="仿宋" w:hAnsi="仿宋" w:eastAsia="仿宋" w:cs="仿宋"/>
          <w:b/>
          <w:color w:val="auto"/>
          <w:sz w:val="30"/>
          <w:szCs w:val="30"/>
          <w:highlight w:val="none"/>
          <w:u w:val="single"/>
          <w:lang w:val="en-US" w:eastAsia="zh-CN"/>
        </w:rPr>
      </w:pPr>
      <w:r>
        <w:rPr>
          <w:rFonts w:hint="eastAsia" w:ascii="仿宋" w:hAnsi="仿宋" w:eastAsia="仿宋" w:cs="仿宋"/>
          <w:b/>
          <w:bCs/>
          <w:color w:val="auto"/>
          <w:sz w:val="30"/>
          <w:szCs w:val="30"/>
          <w:highlight w:val="none"/>
        </w:rPr>
        <w:t>法定代表人（签字或盖章）</w:t>
      </w:r>
      <w:r>
        <w:rPr>
          <w:rFonts w:hint="eastAsia" w:ascii="仿宋" w:hAnsi="仿宋" w:eastAsia="仿宋" w:cs="仿宋"/>
          <w:b/>
          <w:bCs/>
          <w:color w:val="auto"/>
          <w:sz w:val="30"/>
          <w:szCs w:val="30"/>
          <w:highlight w:val="none"/>
          <w:u w:val="single"/>
          <w:lang w:val="en-US" w:eastAsia="zh-CN"/>
        </w:rPr>
        <w:t xml:space="preserve">                          </w:t>
      </w:r>
    </w:p>
    <w:p>
      <w:pPr>
        <w:pStyle w:val="58"/>
        <w:spacing w:line="760" w:lineRule="exact"/>
        <w:ind w:firstLine="600" w:firstLineChars="200"/>
        <w:rPr>
          <w:rFonts w:hint="eastAsia" w:ascii="仿宋" w:hAnsi="仿宋" w:eastAsia="仿宋" w:cs="仿宋"/>
          <w:b/>
          <w:color w:val="auto"/>
          <w:sz w:val="30"/>
          <w:szCs w:val="30"/>
          <w:highlight w:val="none"/>
          <w:u w:val="single"/>
        </w:rPr>
      </w:pPr>
      <w:r>
        <w:rPr>
          <w:rFonts w:hint="eastAsia" w:ascii="仿宋" w:hAnsi="仿宋" w:eastAsia="仿宋" w:cs="仿宋"/>
          <w:b/>
          <w:color w:val="auto"/>
          <w:sz w:val="30"/>
          <w:szCs w:val="30"/>
          <w:highlight w:val="none"/>
        </w:rPr>
        <w:t>联系人：</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陈玉霞</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rPr>
        <w:t xml:space="preserve">     联系电话：</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zh-CN"/>
        </w:rPr>
        <w:t>0902-</w:t>
      </w:r>
      <w:r>
        <w:rPr>
          <w:rFonts w:hint="eastAsia" w:ascii="仿宋" w:hAnsi="仿宋" w:eastAsia="仿宋" w:cs="仿宋"/>
          <w:b/>
          <w:color w:val="auto"/>
          <w:sz w:val="30"/>
          <w:szCs w:val="30"/>
          <w:highlight w:val="none"/>
          <w:u w:val="single"/>
        </w:rPr>
        <w:t xml:space="preserve">2396617  </w:t>
      </w:r>
    </w:p>
    <w:p>
      <w:pPr>
        <w:pStyle w:val="58"/>
        <w:spacing w:line="760" w:lineRule="exact"/>
        <w:rPr>
          <w:rFonts w:hint="eastAsia" w:ascii="仿宋" w:hAnsi="仿宋" w:eastAsia="仿宋" w:cs="仿宋"/>
          <w:b/>
          <w:color w:val="auto"/>
          <w:sz w:val="30"/>
          <w:szCs w:val="30"/>
          <w:highlight w:val="none"/>
          <w:u w:val="single"/>
        </w:rPr>
      </w:pPr>
    </w:p>
    <w:p>
      <w:pPr>
        <w:pStyle w:val="40"/>
        <w:spacing w:line="240" w:lineRule="auto"/>
        <w:ind w:left="0" w:leftChars="0" w:firstLine="0" w:firstLineChars="0"/>
        <w:jc w:val="center"/>
        <w:rPr>
          <w:rFonts w:hint="eastAsia" w:ascii="仿宋" w:hAnsi="仿宋" w:eastAsia="仿宋" w:cs="仿宋"/>
          <w:b/>
          <w:color w:val="auto"/>
          <w:sz w:val="36"/>
          <w:szCs w:val="30"/>
          <w:highlight w:val="none"/>
          <w:lang w:eastAsia="zh-CN"/>
        </w:rPr>
      </w:pPr>
      <w:r>
        <w:rPr>
          <w:rFonts w:hint="eastAsia" w:ascii="仿宋" w:hAnsi="仿宋" w:eastAsia="仿宋" w:cs="仿宋"/>
          <w:b/>
          <w:color w:val="auto"/>
          <w:sz w:val="36"/>
          <w:szCs w:val="30"/>
          <w:highlight w:val="none"/>
          <w:lang w:eastAsia="zh-CN"/>
        </w:rPr>
        <w:t>二〇二二年</w:t>
      </w:r>
      <w:r>
        <w:rPr>
          <w:rFonts w:hint="eastAsia" w:ascii="仿宋" w:hAnsi="仿宋" w:eastAsia="仿宋" w:cs="仿宋"/>
          <w:b/>
          <w:color w:val="auto"/>
          <w:sz w:val="36"/>
          <w:szCs w:val="30"/>
          <w:highlight w:val="none"/>
          <w:lang w:val="en-US" w:eastAsia="zh-CN"/>
        </w:rPr>
        <w:t>十一</w:t>
      </w:r>
      <w:r>
        <w:rPr>
          <w:rFonts w:hint="eastAsia" w:ascii="仿宋" w:hAnsi="仿宋" w:eastAsia="仿宋" w:cs="仿宋"/>
          <w:b/>
          <w:color w:val="auto"/>
          <w:sz w:val="36"/>
          <w:szCs w:val="30"/>
          <w:highlight w:val="none"/>
        </w:rPr>
        <w:t>月</w:t>
      </w:r>
    </w:p>
    <w:p>
      <w:pPr>
        <w:pStyle w:val="40"/>
        <w:spacing w:line="240" w:lineRule="auto"/>
        <w:ind w:left="0" w:leftChars="0" w:firstLine="0" w:firstLineChars="0"/>
        <w:rPr>
          <w:rFonts w:hint="eastAsia" w:ascii="仿宋" w:hAnsi="仿宋" w:eastAsia="仿宋" w:cs="仿宋"/>
          <w:b/>
          <w:color w:val="auto"/>
          <w:sz w:val="36"/>
          <w:szCs w:val="36"/>
        </w:rPr>
        <w:sectPr>
          <w:headerReference r:id="rId3" w:type="default"/>
          <w:footerReference r:id="rId4" w:type="default"/>
          <w:pgSz w:w="11906" w:h="16838"/>
          <w:pgMar w:top="1440" w:right="1080" w:bottom="1440" w:left="1080" w:header="851" w:footer="992" w:gutter="0"/>
          <w:pgNumType w:fmt="decimal" w:start="1"/>
          <w:cols w:space="720" w:num="1"/>
          <w:docGrid w:type="linesAndChars" w:linePitch="312" w:charSpace="0"/>
        </w:sectPr>
      </w:pPr>
    </w:p>
    <w:p>
      <w:pPr>
        <w:pStyle w:val="40"/>
        <w:spacing w:line="240" w:lineRule="auto"/>
        <w:ind w:left="0" w:leftChars="0" w:firstLine="0" w:firstLineChars="0"/>
        <w:rPr>
          <w:rFonts w:hint="eastAsia" w:ascii="仿宋" w:hAnsi="仿宋" w:eastAsia="仿宋" w:cs="仿宋"/>
          <w:color w:val="auto"/>
        </w:rPr>
      </w:pPr>
    </w:p>
    <w:p>
      <w:pPr>
        <w:shd w:val="clear" w:color="auto" w:fill="auto"/>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目  录</w:t>
      </w:r>
    </w:p>
    <w:p>
      <w:pPr>
        <w:shd w:val="clear" w:color="auto" w:fill="auto"/>
        <w:spacing w:line="360" w:lineRule="exact"/>
        <w:jc w:val="center"/>
        <w:rPr>
          <w:rFonts w:hint="eastAsia" w:ascii="仿宋" w:hAnsi="仿宋" w:eastAsia="仿宋" w:cs="仿宋"/>
          <w:b/>
          <w:color w:val="auto"/>
          <w:sz w:val="36"/>
          <w:highlight w:val="none"/>
        </w:rPr>
      </w:pPr>
    </w:p>
    <w:p>
      <w:pPr>
        <w:pStyle w:val="19"/>
        <w:keepNext w:val="0"/>
        <w:keepLines w:val="0"/>
        <w:pageBreakBefore w:val="0"/>
        <w:widowControl w:val="0"/>
        <w:shd w:val="clear" w:color="auto" w:fill="auto"/>
        <w:tabs>
          <w:tab w:val="left" w:pos="1050"/>
          <w:tab w:val="right" w:leader="dot" w:pos="8296"/>
        </w:tabs>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TOC \o "1-3" \h \z \u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instrText xml:space="preserve">HYPERLINK \l "_Toc469495720"</w:instrText>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fldChar w:fldCharType="separate"/>
      </w:r>
      <w:r>
        <w:rPr>
          <w:rStyle w:val="32"/>
          <w:rFonts w:hint="eastAsia" w:ascii="仿宋" w:hAnsi="仿宋" w:eastAsia="仿宋" w:cs="仿宋"/>
          <w:bCs/>
          <w:color w:val="auto"/>
          <w:sz w:val="24"/>
          <w:szCs w:val="24"/>
          <w:highlight w:val="none"/>
        </w:rPr>
        <w:t>第一章</w:t>
      </w:r>
      <w:r>
        <w:rPr>
          <w:rStyle w:val="32"/>
          <w:rFonts w:hint="eastAsia" w:ascii="仿宋" w:hAnsi="仿宋" w:eastAsia="仿宋" w:cs="仿宋"/>
          <w:bCs/>
          <w:color w:val="auto"/>
          <w:sz w:val="24"/>
          <w:szCs w:val="24"/>
          <w:highlight w:val="none"/>
          <w:lang w:val="en-US" w:eastAsia="zh-CN"/>
        </w:rPr>
        <w:t xml:space="preserve"> </w:t>
      </w:r>
      <w:r>
        <w:rPr>
          <w:rStyle w:val="32"/>
          <w:rFonts w:hint="eastAsia" w:ascii="仿宋" w:hAnsi="仿宋" w:eastAsia="仿宋" w:cs="仿宋"/>
          <w:bCs/>
          <w:color w:val="auto"/>
          <w:sz w:val="24"/>
          <w:szCs w:val="24"/>
          <w:highlight w:val="none"/>
        </w:rPr>
        <w:t>招标公告</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fldChar w:fldCharType="end"/>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instrText xml:space="preserve">HYPERLINK \l "_Toc469495721"</w:instrText>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fldChar w:fldCharType="separate"/>
      </w:r>
      <w:r>
        <w:rPr>
          <w:rStyle w:val="32"/>
          <w:rFonts w:hint="eastAsia" w:ascii="仿宋" w:hAnsi="仿宋" w:eastAsia="仿宋" w:cs="仿宋"/>
          <w:color w:val="auto"/>
          <w:sz w:val="24"/>
          <w:szCs w:val="24"/>
          <w:highlight w:val="none"/>
        </w:rPr>
        <w:t>第二章 投标人须知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fldChar w:fldCharType="end"/>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520" w:lineRule="exact"/>
        <w:ind w:left="42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instrText xml:space="preserve">HYPERLINK \l "_Toc469495722"</w:instrText>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fldChar w:fldCharType="separate"/>
      </w:r>
      <w:r>
        <w:rPr>
          <w:rStyle w:val="32"/>
          <w:rFonts w:hint="eastAsia" w:ascii="仿宋" w:hAnsi="仿宋" w:eastAsia="仿宋" w:cs="仿宋"/>
          <w:color w:val="auto"/>
          <w:sz w:val="24"/>
          <w:szCs w:val="24"/>
          <w:highlight w:val="none"/>
        </w:rPr>
        <w:t>一、投标人须知前附表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_Toc469495722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520" w:lineRule="exact"/>
        <w:ind w:left="42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instrText xml:space="preserve">HYPERLINK \l "_Toc469495723"</w:instrText>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fldChar w:fldCharType="separate"/>
      </w:r>
      <w:r>
        <w:rPr>
          <w:rStyle w:val="32"/>
          <w:rFonts w:hint="eastAsia" w:ascii="仿宋" w:hAnsi="仿宋" w:eastAsia="仿宋" w:cs="仿宋"/>
          <w:color w:val="auto"/>
          <w:sz w:val="24"/>
          <w:szCs w:val="24"/>
          <w:highlight w:val="none"/>
        </w:rPr>
        <w:t>二、投标人须知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6</w:t>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instrText xml:space="preserve">HYPERLINK \l "_Toc469495731"</w:instrText>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fldChar w:fldCharType="separate"/>
      </w:r>
      <w:r>
        <w:rPr>
          <w:rStyle w:val="32"/>
          <w:rFonts w:hint="eastAsia" w:ascii="仿宋" w:hAnsi="仿宋" w:eastAsia="仿宋" w:cs="仿宋"/>
          <w:color w:val="auto"/>
          <w:sz w:val="24"/>
          <w:szCs w:val="24"/>
          <w:highlight w:val="none"/>
        </w:rPr>
        <w:t>第三章  评标办法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7</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520" w:lineRule="exact"/>
        <w:ind w:left="42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instrText xml:space="preserve">HYPERLINK \l "_Toc469495732"</w:instrText>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fldChar w:fldCharType="separate"/>
      </w:r>
      <w:r>
        <w:rPr>
          <w:rStyle w:val="32"/>
          <w:rFonts w:hint="eastAsia" w:ascii="仿宋" w:hAnsi="仿宋" w:eastAsia="仿宋" w:cs="仿宋"/>
          <w:color w:val="auto"/>
          <w:sz w:val="24"/>
          <w:szCs w:val="24"/>
          <w:highlight w:val="none"/>
        </w:rPr>
        <w:t>一  总则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7</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520" w:lineRule="exact"/>
        <w:ind w:left="42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instrText xml:space="preserve">HYPERLINK \l "_Toc469495733"</w:instrText>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fldChar w:fldCharType="separate"/>
      </w:r>
      <w:r>
        <w:rPr>
          <w:rStyle w:val="32"/>
          <w:rFonts w:hint="eastAsia" w:ascii="仿宋" w:hAnsi="仿宋" w:eastAsia="仿宋" w:cs="仿宋"/>
          <w:color w:val="auto"/>
          <w:sz w:val="24"/>
          <w:szCs w:val="24"/>
          <w:highlight w:val="none"/>
        </w:rPr>
        <w:t>二  投标文件初审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9</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520" w:lineRule="exact"/>
        <w:ind w:left="42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instrText xml:space="preserve">HYPERLINK \l "_Toc469495734"</w:instrText>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fldChar w:fldCharType="separate"/>
      </w:r>
      <w:r>
        <w:rPr>
          <w:rStyle w:val="32"/>
          <w:rFonts w:hint="eastAsia" w:ascii="仿宋" w:hAnsi="仿宋" w:eastAsia="仿宋" w:cs="仿宋"/>
          <w:color w:val="auto"/>
          <w:sz w:val="24"/>
          <w:szCs w:val="24"/>
          <w:highlight w:val="none"/>
        </w:rPr>
        <w:t>三  投标文件的澄清和补正</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1</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520" w:lineRule="exact"/>
        <w:ind w:left="42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instrText xml:space="preserve">HYPERLINK \l "_Toc469495735"</w:instrText>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fldChar w:fldCharType="separate"/>
      </w:r>
      <w:r>
        <w:rPr>
          <w:rStyle w:val="32"/>
          <w:rFonts w:hint="eastAsia" w:ascii="仿宋" w:hAnsi="仿宋" w:eastAsia="仿宋" w:cs="仿宋"/>
          <w:color w:val="auto"/>
          <w:sz w:val="24"/>
          <w:szCs w:val="24"/>
          <w:highlight w:val="none"/>
        </w:rPr>
        <w:t xml:space="preserve">四 </w:t>
      </w:r>
      <w:r>
        <w:rPr>
          <w:rStyle w:val="32"/>
          <w:rFonts w:hint="eastAsia" w:ascii="仿宋" w:hAnsi="仿宋" w:eastAsia="仿宋" w:cs="仿宋"/>
          <w:color w:val="auto"/>
          <w:sz w:val="24"/>
          <w:szCs w:val="24"/>
          <w:highlight w:val="none"/>
          <w:lang w:val="en-US" w:eastAsia="zh-CN"/>
        </w:rPr>
        <w:t xml:space="preserve"> </w:t>
      </w:r>
      <w:r>
        <w:rPr>
          <w:rStyle w:val="32"/>
          <w:rFonts w:hint="eastAsia" w:ascii="仿宋" w:hAnsi="仿宋" w:eastAsia="仿宋" w:cs="仿宋"/>
          <w:color w:val="auto"/>
          <w:sz w:val="24"/>
          <w:szCs w:val="24"/>
          <w:highlight w:val="none"/>
        </w:rPr>
        <w:t>比较与评价</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2</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560" w:lineRule="exact"/>
        <w:ind w:left="42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instrText xml:space="preserve">HYPERLINK \l "_Toc469495736"</w:instrText>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fldChar w:fldCharType="separate"/>
      </w:r>
      <w:r>
        <w:rPr>
          <w:rStyle w:val="32"/>
          <w:rFonts w:hint="eastAsia" w:ascii="仿宋" w:hAnsi="仿宋" w:eastAsia="仿宋" w:cs="仿宋"/>
          <w:color w:val="auto"/>
          <w:sz w:val="24"/>
          <w:szCs w:val="24"/>
          <w:highlight w:val="none"/>
        </w:rPr>
        <w:t>五  推荐中标候选人</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5</w:t>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instrText xml:space="preserve">HYPERLINK \l "_Toc469495737"</w:instrText>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fldChar w:fldCharType="separate"/>
      </w:r>
      <w:r>
        <w:rPr>
          <w:rStyle w:val="32"/>
          <w:rFonts w:hint="eastAsia" w:ascii="仿宋" w:hAnsi="仿宋" w:eastAsia="仿宋" w:cs="仿宋"/>
          <w:color w:val="auto"/>
          <w:sz w:val="24"/>
          <w:szCs w:val="24"/>
          <w:highlight w:val="none"/>
        </w:rPr>
        <w:t>第四章  采购内容及技术要求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8</w:t>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instrText xml:space="preserve">HYPERLINK \l "_Toc469495740"</w:instrText>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fldChar w:fldCharType="separate"/>
      </w:r>
      <w:r>
        <w:rPr>
          <w:rStyle w:val="32"/>
          <w:rFonts w:hint="eastAsia" w:ascii="仿宋" w:hAnsi="仿宋" w:eastAsia="仿宋" w:cs="仿宋"/>
          <w:color w:val="auto"/>
          <w:sz w:val="24"/>
          <w:szCs w:val="24"/>
          <w:highlight w:val="none"/>
        </w:rPr>
        <w:t>第五章  合同条款及格式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1</w:t>
      </w:r>
    </w:p>
    <w:p>
      <w:pPr>
        <w:pStyle w:val="22"/>
        <w:keepNext w:val="0"/>
        <w:keepLines w:val="0"/>
        <w:pageBreakBefore w:val="0"/>
        <w:widowControl w:val="0"/>
        <w:shd w:val="clear" w:color="auto" w:fill="auto"/>
        <w:tabs>
          <w:tab w:val="left" w:pos="945"/>
          <w:tab w:val="right" w:leader="dot" w:pos="8296"/>
        </w:tabs>
        <w:kinsoku/>
        <w:wordWrap/>
        <w:overflowPunct/>
        <w:topLinePunct w:val="0"/>
        <w:autoSpaceDE/>
        <w:autoSpaceDN/>
        <w:bidi w:val="0"/>
        <w:adjustRightInd/>
        <w:snapToGrid/>
        <w:spacing w:line="520" w:lineRule="exact"/>
        <w:ind w:left="42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instrText xml:space="preserve">HYPERLINK \l "_Toc469495741"</w:instrText>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fldChar w:fldCharType="separate"/>
      </w:r>
      <w:r>
        <w:rPr>
          <w:rStyle w:val="32"/>
          <w:rFonts w:hint="eastAsia" w:ascii="仿宋" w:hAnsi="仿宋" w:eastAsia="仿宋" w:cs="仿宋"/>
          <w:color w:val="auto"/>
          <w:sz w:val="24"/>
          <w:szCs w:val="24"/>
          <w:highlight w:val="none"/>
        </w:rPr>
        <w:t>一</w:t>
      </w:r>
      <w:r>
        <w:rPr>
          <w:rStyle w:val="32"/>
          <w:rFonts w:hint="eastAsia" w:ascii="仿宋" w:hAnsi="仿宋" w:eastAsia="仿宋" w:cs="仿宋"/>
          <w:color w:val="auto"/>
          <w:sz w:val="24"/>
          <w:szCs w:val="24"/>
          <w:highlight w:val="none"/>
          <w:lang w:val="en-US" w:eastAsia="zh-CN"/>
        </w:rPr>
        <w:t xml:space="preserve">  </w:t>
      </w:r>
      <w:r>
        <w:rPr>
          <w:rStyle w:val="32"/>
          <w:rFonts w:hint="eastAsia" w:ascii="仿宋" w:hAnsi="仿宋" w:eastAsia="仿宋" w:cs="仿宋"/>
          <w:color w:val="auto"/>
          <w:sz w:val="24"/>
          <w:szCs w:val="24"/>
          <w:highlight w:val="none"/>
        </w:rPr>
        <w:t>合同协议书</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1</w:t>
      </w:r>
    </w:p>
    <w:p>
      <w:pPr>
        <w:pStyle w:val="22"/>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520" w:lineRule="exact"/>
        <w:ind w:left="42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instrText xml:space="preserve">HYPERLINK \l "_Toc469495742"</w:instrText>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fldChar w:fldCharType="separate"/>
      </w:r>
      <w:r>
        <w:rPr>
          <w:rStyle w:val="32"/>
          <w:rFonts w:hint="eastAsia" w:ascii="仿宋" w:hAnsi="仿宋" w:eastAsia="仿宋" w:cs="仿宋"/>
          <w:color w:val="auto"/>
          <w:sz w:val="24"/>
          <w:szCs w:val="24"/>
          <w:highlight w:val="none"/>
        </w:rPr>
        <w:t>二  合同条款</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2</w:t>
      </w:r>
    </w:p>
    <w:p>
      <w:pPr>
        <w:pStyle w:val="19"/>
        <w:keepNext w:val="0"/>
        <w:keepLines w:val="0"/>
        <w:pageBreakBefore w:val="0"/>
        <w:widowControl w:val="0"/>
        <w:shd w:val="clear" w:color="auto" w:fill="auto"/>
        <w:tabs>
          <w:tab w:val="right" w:leader="dot" w:pos="8296"/>
        </w:tabs>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fldChar w:fldCharType="begin"/>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instrText xml:space="preserve">HYPERLINK \l "_Toc469495743"</w:instrText>
      </w:r>
      <w:r>
        <w:rPr>
          <w:rStyle w:val="32"/>
          <w:rFonts w:hint="eastAsia" w:ascii="仿宋" w:hAnsi="仿宋" w:eastAsia="仿宋" w:cs="仿宋"/>
          <w:color w:val="auto"/>
          <w:sz w:val="24"/>
          <w:szCs w:val="24"/>
          <w:highlight w:val="none"/>
        </w:rPr>
        <w:instrText xml:space="preserve"> </w:instrText>
      </w:r>
      <w:r>
        <w:rPr>
          <w:rFonts w:hint="eastAsia" w:ascii="仿宋" w:hAnsi="仿宋" w:eastAsia="仿宋" w:cs="仿宋"/>
          <w:color w:val="auto"/>
          <w:sz w:val="24"/>
          <w:szCs w:val="24"/>
          <w:highlight w:val="none"/>
        </w:rPr>
        <w:fldChar w:fldCharType="separate"/>
      </w:r>
      <w:r>
        <w:rPr>
          <w:rStyle w:val="32"/>
          <w:rFonts w:hint="eastAsia" w:ascii="仿宋" w:hAnsi="仿宋" w:eastAsia="仿宋" w:cs="仿宋"/>
          <w:color w:val="auto"/>
          <w:sz w:val="24"/>
          <w:szCs w:val="24"/>
          <w:highlight w:val="none"/>
        </w:rPr>
        <w:t>第六章  投标文件格式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lang w:val="en-US" w:eastAsia="zh-CN"/>
        </w:rPr>
        <w:t>7</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firstLine="480" w:firstLineChars="200"/>
        <w:jc w:val="distribute"/>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end"/>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jc w:val="center"/>
        <w:rPr>
          <w:rFonts w:hint="eastAsia" w:ascii="仿宋" w:hAnsi="仿宋" w:eastAsia="仿宋" w:cs="仿宋"/>
          <w:color w:val="auto"/>
          <w:sz w:val="24"/>
          <w:highlight w:val="none"/>
        </w:rPr>
      </w:pPr>
    </w:p>
    <w:p>
      <w:pPr>
        <w:jc w:val="center"/>
        <w:rPr>
          <w:rFonts w:hint="eastAsia" w:ascii="仿宋" w:hAnsi="仿宋" w:eastAsia="仿宋" w:cs="仿宋"/>
          <w:b/>
          <w:bCs/>
          <w:color w:val="auto"/>
          <w:kern w:val="36"/>
          <w:sz w:val="36"/>
          <w:szCs w:val="36"/>
        </w:rPr>
      </w:pPr>
      <w:r>
        <w:rPr>
          <w:rFonts w:hint="eastAsia" w:ascii="仿宋" w:hAnsi="仿宋" w:eastAsia="仿宋" w:cs="仿宋"/>
          <w:b/>
          <w:bCs/>
          <w:color w:val="auto"/>
          <w:kern w:val="36"/>
          <w:sz w:val="36"/>
          <w:szCs w:val="36"/>
        </w:rPr>
        <w:t>第一部分 招标公告</w:t>
      </w:r>
    </w:p>
    <w:p>
      <w:pPr>
        <w:pStyle w:val="24"/>
        <w:keepNext w:val="0"/>
        <w:keepLines w:val="0"/>
        <w:widowControl/>
        <w:suppressLineNumbers w:val="0"/>
        <w:spacing w:before="0" w:beforeAutospacing="0" w:after="0" w:afterAutospacing="0" w:line="510" w:lineRule="atLeast"/>
        <w:ind w:left="0" w:right="0"/>
        <w:rPr>
          <w:rFonts w:hint="eastAsia" w:ascii="仿宋" w:hAnsi="仿宋" w:eastAsia="仿宋" w:cs="仿宋"/>
          <w:color w:val="auto"/>
          <w:sz w:val="22"/>
          <w:szCs w:val="22"/>
        </w:rPr>
      </w:pPr>
      <w:bookmarkStart w:id="0" w:name="_Toc469495721"/>
      <w:r>
        <w:rPr>
          <w:rFonts w:hint="eastAsia" w:ascii="仿宋" w:hAnsi="仿宋" w:eastAsia="仿宋" w:cs="仿宋"/>
          <w:color w:val="auto"/>
          <w:sz w:val="24"/>
          <w:szCs w:val="24"/>
        </w:rPr>
        <w:t>项目概况</w:t>
      </w:r>
      <w:r>
        <w:rPr>
          <w:rFonts w:hint="eastAsia" w:ascii="仿宋" w:hAnsi="仿宋" w:eastAsia="仿宋" w:cs="仿宋"/>
          <w:color w:val="auto"/>
          <w:sz w:val="24"/>
          <w:szCs w:val="24"/>
          <w:lang w:eastAsia="zh-CN"/>
        </w:rPr>
        <w:t>：</w:t>
      </w:r>
      <w:r>
        <w:rPr>
          <w:rFonts w:hint="eastAsia" w:ascii="仿宋" w:hAnsi="仿宋" w:eastAsia="仿宋" w:cs="仿宋"/>
          <w:color w:val="auto"/>
          <w:sz w:val="22"/>
          <w:szCs w:val="22"/>
        </w:rPr>
        <w:t xml:space="preserve"> </w:t>
      </w:r>
    </w:p>
    <w:p>
      <w:pPr>
        <w:pStyle w:val="24"/>
        <w:keepNext w:val="0"/>
        <w:keepLines w:val="0"/>
        <w:widowControl/>
        <w:suppressLineNumbers w:val="0"/>
        <w:pBdr>
          <w:top w:val="single" w:color="auto" w:sz="4" w:space="0"/>
          <w:left w:val="single" w:color="auto" w:sz="4" w:space="0"/>
          <w:bottom w:val="single" w:color="auto" w:sz="4" w:space="0"/>
          <w:right w:val="single" w:color="auto" w:sz="4" w:space="0"/>
        </w:pBdr>
        <w:spacing w:before="0" w:beforeAutospacing="0" w:after="0" w:afterAutospacing="0" w:line="510" w:lineRule="atLeast"/>
        <w:ind w:left="0" w:right="0" w:firstLine="480" w:firstLineChars="200"/>
        <w:rPr>
          <w:rFonts w:hint="eastAsia" w:ascii="仿宋" w:hAnsi="仿宋" w:eastAsia="仿宋" w:cs="仿宋"/>
          <w:color w:val="auto"/>
          <w:lang w:val="en-US" w:eastAsia="zh-CN"/>
        </w:rPr>
      </w:pPr>
      <w:r>
        <w:rPr>
          <w:rFonts w:hint="eastAsia" w:ascii="仿宋" w:hAnsi="仿宋" w:eastAsia="仿宋" w:cs="仿宋"/>
          <w:b/>
          <w:bCs/>
          <w:color w:val="auto"/>
          <w:kern w:val="0"/>
          <w:sz w:val="24"/>
          <w:szCs w:val="24"/>
          <w:lang w:val="en-US" w:eastAsia="zh-CN" w:bidi="ar-SA"/>
        </w:rPr>
        <w:t>哈密市伊州区公示地价体系项目（一标段）农用地定级与基准地价项目</w:t>
      </w:r>
      <w:r>
        <w:rPr>
          <w:rFonts w:hint="eastAsia" w:ascii="仿宋" w:hAnsi="仿宋" w:eastAsia="仿宋" w:cs="仿宋"/>
          <w:color w:val="auto"/>
          <w:sz w:val="24"/>
          <w:szCs w:val="24"/>
        </w:rPr>
        <w:t>的潜在投标人应在</w:t>
      </w:r>
      <w:r>
        <w:rPr>
          <w:rFonts w:hint="eastAsia" w:ascii="仿宋" w:hAnsi="仿宋" w:eastAsia="仿宋" w:cs="仿宋"/>
          <w:color w:val="auto"/>
          <w:sz w:val="24"/>
          <w:szCs w:val="24"/>
          <w:lang w:val="en-US" w:eastAsia="zh-CN"/>
        </w:rPr>
        <w:t>登陆政采云平台http://www.zcygov.cn/在线申请获取招标文件登录政府采购云平台 → 项目采购 → 获取招标文件→申请，审核通过后可下载招标文件，如有操作性问题，可与政采云在线客服进行咨询，咨询电话：(400-881-7190)</w:t>
      </w:r>
      <w:r>
        <w:rPr>
          <w:rFonts w:hint="eastAsia" w:ascii="仿宋" w:hAnsi="仿宋" w:eastAsia="仿宋" w:cs="仿宋"/>
          <w:color w:val="auto"/>
          <w:sz w:val="24"/>
          <w:szCs w:val="24"/>
        </w:rPr>
        <w:t>，并于</w:t>
      </w:r>
      <w:r>
        <w:rPr>
          <w:rFonts w:hint="eastAsia" w:ascii="仿宋" w:hAnsi="仿宋" w:eastAsia="仿宋" w:cs="仿宋"/>
          <w:color w:val="auto"/>
          <w:sz w:val="24"/>
          <w:szCs w:val="24"/>
          <w:lang w:eastAsia="zh-CN"/>
        </w:rPr>
        <w:t>2022年12月26日</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0（北京时间）前递交投标文件。</w:t>
      </w:r>
      <w:r>
        <w:rPr>
          <w:rFonts w:hint="eastAsia" w:ascii="仿宋" w:hAnsi="仿宋" w:eastAsia="仿宋" w:cs="仿宋"/>
          <w:color w:val="auto"/>
          <w:sz w:val="22"/>
          <w:szCs w:val="22"/>
        </w:rPr>
        <w:t xml:space="preserve"> </w:t>
      </w:r>
    </w:p>
    <w:p>
      <w:pPr>
        <w:pStyle w:val="24"/>
        <w:keepNext w:val="0"/>
        <w:keepLines w:val="0"/>
        <w:widowControl/>
        <w:suppressLineNumbers w:val="0"/>
        <w:spacing w:before="256" w:beforeAutospacing="0" w:after="256" w:afterAutospacing="0" w:line="300" w:lineRule="atLeast"/>
        <w:ind w:left="0" w:right="0"/>
        <w:jc w:val="both"/>
        <w:rPr>
          <w:rStyle w:val="29"/>
          <w:rFonts w:hint="eastAsia" w:ascii="仿宋" w:hAnsi="仿宋" w:eastAsia="仿宋" w:cs="仿宋"/>
          <w:b/>
          <w:color w:val="auto"/>
          <w:sz w:val="24"/>
          <w:szCs w:val="24"/>
          <w:lang w:val="en-US" w:eastAsia="zh-CN"/>
        </w:rPr>
      </w:pPr>
      <w:r>
        <w:rPr>
          <w:rStyle w:val="29"/>
          <w:rFonts w:hint="eastAsia" w:ascii="仿宋" w:hAnsi="仿宋" w:eastAsia="仿宋" w:cs="仿宋"/>
          <w:b/>
          <w:color w:val="auto"/>
          <w:sz w:val="24"/>
          <w:szCs w:val="24"/>
          <w:lang w:val="en-US" w:eastAsia="zh-CN"/>
        </w:rPr>
        <w:t xml:space="preserve">一、项目基本情况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项目编号：HMFYZFCGCS-2022-020-A</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项目名称：</w:t>
      </w:r>
      <w:r>
        <w:rPr>
          <w:rFonts w:hint="eastAsia" w:ascii="仿宋" w:hAnsi="仿宋" w:eastAsia="仿宋" w:cs="仿宋"/>
          <w:sz w:val="24"/>
          <w:szCs w:val="24"/>
          <w:lang w:eastAsia="zh-CN"/>
        </w:rPr>
        <w:t>哈密市伊州区公示地价体系项目（一标段）农用地定级与基准地价项目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采购方式：公开招标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预算金额（元）：</w:t>
      </w:r>
      <w:r>
        <w:rPr>
          <w:rFonts w:hint="eastAsia" w:ascii="仿宋" w:hAnsi="仿宋" w:eastAsia="仿宋" w:cs="仿宋"/>
          <w:sz w:val="24"/>
          <w:szCs w:val="24"/>
          <w:lang w:val="en-US" w:eastAsia="zh-CN"/>
        </w:rPr>
        <w:t>600000元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最高限价（元）：</w:t>
      </w:r>
      <w:r>
        <w:rPr>
          <w:rFonts w:hint="eastAsia" w:ascii="仿宋" w:hAnsi="仿宋" w:eastAsia="仿宋" w:cs="仿宋"/>
          <w:sz w:val="24"/>
          <w:szCs w:val="24"/>
          <w:lang w:val="en-US" w:eastAsia="zh-CN"/>
        </w:rPr>
        <w:t>600000元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采购需求：</w:t>
      </w:r>
      <w:r>
        <w:rPr>
          <w:rFonts w:hint="eastAsia" w:ascii="仿宋" w:hAnsi="仿宋" w:eastAsia="仿宋" w:cs="仿宋"/>
          <w:sz w:val="24"/>
          <w:szCs w:val="24"/>
          <w:lang w:eastAsia="zh-CN"/>
        </w:rPr>
        <w:t>对哈密市农用地定级与基准地价评估，并编制提交成果文件</w:t>
      </w:r>
      <w:r>
        <w:rPr>
          <w:rFonts w:hint="eastAsia" w:ascii="仿宋" w:hAnsi="仿宋" w:eastAsia="仿宋" w:cs="仿宋"/>
          <w:sz w:val="24"/>
          <w:szCs w:val="24"/>
          <w:lang w:val="en-US" w:eastAsia="zh-CN"/>
        </w:rPr>
        <w:t>。（详见采购需求）</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数量</w:t>
      </w:r>
      <w:r>
        <w:rPr>
          <w:rFonts w:hint="eastAsia" w:ascii="仿宋" w:hAnsi="仿宋" w:eastAsia="仿宋" w:cs="仿宋"/>
          <w:sz w:val="24"/>
          <w:szCs w:val="24"/>
          <w:lang w:eastAsia="zh-CN"/>
        </w:rPr>
        <w:t>：</w:t>
      </w:r>
      <w:r>
        <w:rPr>
          <w:rFonts w:hint="eastAsia" w:ascii="仿宋" w:hAnsi="仿宋" w:eastAsia="仿宋" w:cs="仿宋"/>
          <w:sz w:val="24"/>
          <w:szCs w:val="24"/>
        </w:rPr>
        <w:t>1</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合同履约期限：</w:t>
      </w:r>
      <w:r>
        <w:rPr>
          <w:rFonts w:hint="eastAsia" w:ascii="仿宋" w:hAnsi="仿宋" w:eastAsia="仿宋" w:cs="仿宋"/>
          <w:sz w:val="24"/>
          <w:szCs w:val="24"/>
          <w:lang w:val="en-US" w:eastAsia="zh-CN"/>
        </w:rPr>
        <w:t>自合同签订之日起三个月内完成</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本项目（否）接受联合体投标。</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二、申请人的资格要求：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1.基本资格条件：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①</w:t>
      </w:r>
      <w:r>
        <w:rPr>
          <w:rFonts w:hint="eastAsia" w:ascii="仿宋" w:hAnsi="仿宋" w:eastAsia="仿宋" w:cs="仿宋"/>
          <w:sz w:val="24"/>
          <w:szCs w:val="24"/>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 2 \* GB3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②</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未被信用中国（www.creditchina.gov.cn）、中国政府采购网（www.ccgp.gov.cn）列入失信被执行人、重大税收违法案件当事人名单、政府采购严重违法失信行为记录名单。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2.特殊资格条件：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①供应商应在新疆自然资源厅备案并出具新疆自然资源厅核发的土地评估机构《备案函》，并在人员、设备、资金等方面具备该项目相关的服务能力；拟派项目负责人具备土地评估师资格；</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②除单一来源采购项目外，为采购项目提供整体设计、规范编制或者项目管理、监理、检测等服务的供应商，不得再参加该采购项目的其他采购活动；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③单位负责人为同一人或者存在直接控股、管理关系的不同供应商不得参加本项目；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 4 \* GB3 \* MERGEFORMAT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④</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本项目不接受联合体。</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落实政府采购政策需满足的资格要求：本项目为非专门面向中小企业采购项目。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三、获取招标文件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时间：</w:t>
      </w:r>
      <w:r>
        <w:rPr>
          <w:rFonts w:hint="eastAsia" w:ascii="仿宋" w:hAnsi="仿宋" w:eastAsia="仿宋" w:cs="仿宋"/>
          <w:sz w:val="24"/>
          <w:szCs w:val="24"/>
          <w:lang w:eastAsia="zh-CN"/>
        </w:rPr>
        <w:t>2022年12月6日至2022年12月12日</w:t>
      </w:r>
      <w:r>
        <w:rPr>
          <w:rFonts w:hint="eastAsia" w:ascii="仿宋" w:hAnsi="仿宋" w:eastAsia="仿宋" w:cs="仿宋"/>
          <w:sz w:val="24"/>
          <w:szCs w:val="24"/>
        </w:rPr>
        <w:t>，每天上午</w:t>
      </w:r>
      <w:r>
        <w:rPr>
          <w:rFonts w:hint="eastAsia" w:ascii="仿宋" w:hAnsi="仿宋" w:eastAsia="仿宋" w:cs="仿宋"/>
          <w:sz w:val="24"/>
          <w:szCs w:val="24"/>
          <w:lang w:val="en-US" w:eastAsia="zh-CN"/>
        </w:rPr>
        <w:t>9</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0至13:30，下午1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0至19:</w:t>
      </w:r>
      <w:r>
        <w:rPr>
          <w:rFonts w:hint="eastAsia" w:ascii="仿宋" w:hAnsi="仿宋" w:eastAsia="仿宋" w:cs="仿宋"/>
          <w:sz w:val="24"/>
          <w:szCs w:val="24"/>
          <w:lang w:val="en-US" w:eastAsia="zh-CN"/>
        </w:rPr>
        <w:t>3</w:t>
      </w:r>
      <w:r>
        <w:rPr>
          <w:rFonts w:hint="eastAsia" w:ascii="仿宋" w:hAnsi="仿宋" w:eastAsia="仿宋" w:cs="仿宋"/>
          <w:sz w:val="24"/>
          <w:szCs w:val="24"/>
        </w:rPr>
        <w:t>0（北京时间，法定节假日除外）</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2、地点：供应商登陆政采云平台http://www.zcygov.cn/在线申请获取招标文件（登录政府采购云平台 → 项目采购 → 获取招标文件→申请，审核通过后可下载招标文件，如有操作性问题，可与政采云在线客服进行咨询，咨询电话：400-881-7190）；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3、方式：（1）线上获取（登录政府采购云平台 → 项目采购 → 获取招标文件→ 申请，审核通过后可下载招标文件）。本次招标不提供纸质版招标文件；（2）供应商获取招标文件前应注册成为政府采购云平台正式供应商。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四、提交响应文件截止时间、开标时间和地点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1、提交响应文件截止时间：</w:t>
      </w:r>
      <w:r>
        <w:rPr>
          <w:rFonts w:hint="eastAsia" w:ascii="仿宋" w:hAnsi="仿宋" w:eastAsia="仿宋" w:cs="仿宋"/>
          <w:sz w:val="24"/>
          <w:szCs w:val="24"/>
          <w:lang w:eastAsia="zh-CN"/>
        </w:rPr>
        <w:t>2022年12月26日</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10</w:t>
      </w:r>
      <w:r>
        <w:rPr>
          <w:rFonts w:hint="eastAsia" w:ascii="仿宋" w:hAnsi="仿宋" w:eastAsia="仿宋" w:cs="仿宋"/>
          <w:sz w:val="24"/>
          <w:szCs w:val="24"/>
        </w:rPr>
        <w:t>:</w:t>
      </w:r>
      <w:r>
        <w:rPr>
          <w:rFonts w:hint="eastAsia" w:ascii="仿宋" w:hAnsi="仿宋" w:eastAsia="仿宋" w:cs="仿宋"/>
          <w:sz w:val="24"/>
          <w:szCs w:val="24"/>
          <w:lang w:val="en-US" w:eastAsia="zh-CN"/>
        </w:rPr>
        <w:t>0</w:t>
      </w:r>
      <w:r>
        <w:rPr>
          <w:rFonts w:hint="eastAsia" w:ascii="仿宋" w:hAnsi="仿宋" w:eastAsia="仿宋" w:cs="仿宋"/>
          <w:sz w:val="24"/>
          <w:szCs w:val="24"/>
        </w:rPr>
        <w:t>0</w:t>
      </w:r>
      <w:r>
        <w:rPr>
          <w:rFonts w:hint="eastAsia" w:ascii="仿宋" w:hAnsi="仿宋" w:eastAsia="仿宋" w:cs="仿宋"/>
          <w:sz w:val="24"/>
          <w:szCs w:val="24"/>
          <w:lang w:val="en-US" w:eastAsia="zh-CN"/>
        </w:rPr>
        <w:t>（北京时间）</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2、投标地点（网址）：政府采购云平台（www.zcygov.cn）</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3、开标时间：</w:t>
      </w:r>
      <w:r>
        <w:rPr>
          <w:rFonts w:hint="eastAsia" w:ascii="仿宋" w:hAnsi="仿宋" w:eastAsia="仿宋" w:cs="仿宋"/>
          <w:sz w:val="24"/>
          <w:szCs w:val="24"/>
          <w:lang w:eastAsia="zh-CN"/>
        </w:rPr>
        <w:t>2022年12月26日</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10</w:t>
      </w:r>
      <w:r>
        <w:rPr>
          <w:rFonts w:hint="eastAsia" w:ascii="仿宋" w:hAnsi="仿宋" w:eastAsia="仿宋" w:cs="仿宋"/>
          <w:sz w:val="24"/>
          <w:szCs w:val="24"/>
        </w:rPr>
        <w:t>:</w:t>
      </w:r>
      <w:r>
        <w:rPr>
          <w:rFonts w:hint="eastAsia" w:ascii="仿宋" w:hAnsi="仿宋" w:eastAsia="仿宋" w:cs="仿宋"/>
          <w:sz w:val="24"/>
          <w:szCs w:val="24"/>
          <w:lang w:val="en-US" w:eastAsia="zh-CN"/>
        </w:rPr>
        <w:t>0</w:t>
      </w:r>
      <w:r>
        <w:rPr>
          <w:rFonts w:hint="eastAsia" w:ascii="仿宋" w:hAnsi="仿宋" w:eastAsia="仿宋" w:cs="仿宋"/>
          <w:sz w:val="24"/>
          <w:szCs w:val="24"/>
        </w:rPr>
        <w:t>0</w:t>
      </w:r>
      <w:r>
        <w:rPr>
          <w:rFonts w:hint="eastAsia" w:ascii="仿宋" w:hAnsi="仿宋" w:eastAsia="仿宋" w:cs="仿宋"/>
          <w:sz w:val="24"/>
          <w:szCs w:val="24"/>
          <w:lang w:val="en-US" w:eastAsia="zh-CN"/>
        </w:rPr>
        <w:t>（北京时间）</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4、开标地点：在政府采购云平台（www.zcygov.cn）上开启投标文件。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五、公告期限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自本公告发布之日起5个工作日。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六、其他补充事宜</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1.本项目采用全流程不见面电子开评标，投标供应商需要使用CA加密设备，供应商可通过新疆数字证书认证中心官网（https://www.xjca.com.cn/）或下载“新疆政务通”APP自行进行申领。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2.本项目实行网上投标，采用加密电子投标文件（供应商须使用CA加密设备通过政采云电子投标客户端制作投标文件）。若供应商参与投标，自行承担投标一切费用。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3.各供应商在开标前应确保成为新疆维吾尔自治区政府采购网正式注册入库供应商，并完成CA数字证书申领。因未注册入库、未办理CA数字证书等原因造成无法投标或投标失败等后果由供应商自行承担。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5.供应商在开标时须使用制作加密电子投标文件所使用的CA锁及电脑，电脑须提前配置好浏览器（建议使用谷歌浏览器），以便开标时解锁。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7.为了保证开评标顺利进行，政采云线上开标功能完全实现，供应商开标所使用的电脑设备须具有视频及语音功能。</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七、对本次采购提出询问，请按以下方式联系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lang w:eastAsia="zh-CN"/>
        </w:rPr>
        <w:t>哈密市自然资源局伊州分局</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地 址：</w:t>
      </w:r>
      <w:r>
        <w:rPr>
          <w:rFonts w:hint="eastAsia" w:ascii="仿宋" w:hAnsi="仿宋" w:eastAsia="仿宋" w:cs="仿宋"/>
          <w:sz w:val="24"/>
          <w:szCs w:val="24"/>
          <w:lang w:val="en-US" w:eastAsia="zh-CN"/>
        </w:rPr>
        <w:t>哈密市伊州区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联系人：</w:t>
      </w:r>
      <w:r>
        <w:rPr>
          <w:rFonts w:hint="eastAsia" w:ascii="仿宋" w:hAnsi="仿宋" w:eastAsia="仿宋" w:cs="仿宋"/>
          <w:sz w:val="24"/>
          <w:szCs w:val="24"/>
          <w:lang w:val="en-US" w:eastAsia="zh-CN"/>
        </w:rPr>
        <w:t>艾海提</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联系方式：0902-2257575</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哈密丰远造价咨询有限责任公司</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地    址：</w:t>
      </w:r>
      <w:r>
        <w:rPr>
          <w:rFonts w:hint="eastAsia" w:ascii="仿宋" w:hAnsi="仿宋" w:eastAsia="仿宋" w:cs="仿宋"/>
          <w:sz w:val="24"/>
          <w:szCs w:val="24"/>
          <w:lang w:eastAsia="zh-CN"/>
        </w:rPr>
        <w:t>哈密市八一路科苑城7号楼106室</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联 系 人：</w:t>
      </w:r>
      <w:r>
        <w:rPr>
          <w:rFonts w:hint="eastAsia" w:ascii="仿宋" w:hAnsi="仿宋" w:eastAsia="仿宋" w:cs="仿宋"/>
          <w:sz w:val="24"/>
          <w:szCs w:val="24"/>
          <w:lang w:val="en-US" w:eastAsia="zh-CN"/>
        </w:rPr>
        <w:t>陈玉霞</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联系电话：</w:t>
      </w:r>
      <w:r>
        <w:rPr>
          <w:rFonts w:hint="eastAsia" w:ascii="仿宋" w:hAnsi="仿宋" w:eastAsia="仿宋" w:cs="仿宋"/>
          <w:sz w:val="24"/>
          <w:szCs w:val="24"/>
          <w:lang w:eastAsia="zh-CN"/>
        </w:rPr>
        <w:t>0902-2396617</w:t>
      </w:r>
    </w:p>
    <w:p>
      <w:pPr>
        <w:shd w:val="clear" w:color="auto" w:fill="auto"/>
        <w:spacing w:line="500" w:lineRule="exact"/>
        <w:jc w:val="both"/>
        <w:outlineLvl w:val="0"/>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pStyle w:val="2"/>
        <w:ind w:left="0" w:leftChars="0" w:firstLine="0" w:firstLineChars="0"/>
        <w:rPr>
          <w:rFonts w:hint="eastAsia"/>
        </w:rPr>
      </w:pPr>
    </w:p>
    <w:p>
      <w:pPr>
        <w:pStyle w:val="2"/>
        <w:rPr>
          <w:rFonts w:hint="eastAsia"/>
        </w:rPr>
      </w:pPr>
    </w:p>
    <w:p>
      <w:pPr>
        <w:numPr>
          <w:ilvl w:val="0"/>
          <w:numId w:val="3"/>
        </w:numPr>
        <w:bidi w:val="0"/>
        <w:jc w:val="center"/>
        <w:rPr>
          <w:rFonts w:hint="eastAsia" w:ascii="仿宋" w:hAnsi="仿宋" w:eastAsia="仿宋" w:cs="仿宋"/>
          <w:b/>
          <w:color w:val="auto"/>
          <w:sz w:val="32"/>
          <w:szCs w:val="32"/>
          <w:highlight w:val="none"/>
        </w:rPr>
      </w:pPr>
      <w:r>
        <w:rPr>
          <w:rFonts w:hint="eastAsia"/>
          <w:b/>
          <w:bCs/>
          <w:sz w:val="32"/>
          <w:szCs w:val="40"/>
        </w:rPr>
        <w:t>投标人须知</w:t>
      </w:r>
      <w:bookmarkEnd w:id="0"/>
      <w:bookmarkStart w:id="1" w:name="_Toc469495722"/>
    </w:p>
    <w:p>
      <w:pPr>
        <w:numPr>
          <w:ilvl w:val="0"/>
          <w:numId w:val="4"/>
        </w:numPr>
        <w:shd w:val="clear" w:color="auto" w:fill="auto"/>
        <w:spacing w:line="500" w:lineRule="exact"/>
        <w:ind w:left="0" w:leftChars="0" w:firstLine="3520" w:firstLineChars="0"/>
        <w:jc w:val="both"/>
        <w:outlineLvl w:val="0"/>
        <w:rPr>
          <w:rFonts w:hint="eastAsia" w:ascii="仿宋" w:hAnsi="仿宋" w:eastAsia="仿宋" w:cs="仿宋"/>
          <w:color w:val="auto"/>
        </w:rPr>
      </w:pPr>
      <w:r>
        <w:rPr>
          <w:rFonts w:hint="eastAsia" w:ascii="仿宋" w:hAnsi="仿宋" w:eastAsia="仿宋" w:cs="仿宋"/>
          <w:b/>
          <w:color w:val="auto"/>
          <w:sz w:val="28"/>
          <w:szCs w:val="28"/>
          <w:highlight w:val="none"/>
        </w:rPr>
        <w:t>投标人须知前附表</w:t>
      </w:r>
      <w:bookmarkEnd w:id="1"/>
    </w:p>
    <w:tbl>
      <w:tblPr>
        <w:tblStyle w:val="26"/>
        <w:tblW w:w="1032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12"/>
        <w:gridCol w:w="1457"/>
        <w:gridCol w:w="785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9"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ind w:left="-94" w:leftChars="-45" w:right="-81" w:rightChars="-39"/>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条款号</w:t>
            </w:r>
          </w:p>
        </w:tc>
        <w:tc>
          <w:tcPr>
            <w:tcW w:w="1457"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内容</w:t>
            </w:r>
          </w:p>
        </w:tc>
        <w:tc>
          <w:tcPr>
            <w:tcW w:w="7851"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ind w:firstLine="2400" w:firstLineChars="1000"/>
              <w:jc w:val="both"/>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说明与要求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78"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457" w:type="dxa"/>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sz w:val="24"/>
                <w:szCs w:val="24"/>
                <w:highlight w:val="none"/>
                <w:lang w:eastAsia="zh-CN"/>
              </w:rPr>
              <w:t>采购人联系方式</w:t>
            </w:r>
          </w:p>
        </w:tc>
        <w:tc>
          <w:tcPr>
            <w:tcW w:w="7851" w:type="dxa"/>
            <w:noWrap w:val="0"/>
            <w:vAlign w:val="center"/>
          </w:tcPr>
          <w:p>
            <w:pPr>
              <w:keepNext w:val="0"/>
              <w:keepLines w:val="0"/>
              <w:pageBreakBefore w:val="0"/>
              <w:widowControl/>
              <w:kinsoku/>
              <w:wordWrap/>
              <w:overflowPunct/>
              <w:topLinePunct w:val="0"/>
              <w:autoSpaceDE/>
              <w:autoSpaceDN/>
              <w:bidi w:val="0"/>
              <w:spacing w:before="54" w:after="54" w:line="320" w:lineRule="exact"/>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 称：</w:t>
            </w:r>
            <w:r>
              <w:rPr>
                <w:rFonts w:hint="eastAsia" w:ascii="仿宋" w:hAnsi="仿宋" w:eastAsia="仿宋" w:cs="仿宋"/>
                <w:color w:val="auto"/>
                <w:sz w:val="24"/>
                <w:szCs w:val="24"/>
                <w:highlight w:val="none"/>
                <w:lang w:eastAsia="zh-CN"/>
              </w:rPr>
              <w:t>哈密市自然资源局伊州分局</w:t>
            </w:r>
          </w:p>
          <w:p>
            <w:pPr>
              <w:keepNext w:val="0"/>
              <w:keepLines w:val="0"/>
              <w:pageBreakBefore w:val="0"/>
              <w:widowControl/>
              <w:kinsoku/>
              <w:wordWrap/>
              <w:overflowPunct/>
              <w:topLinePunct w:val="0"/>
              <w:autoSpaceDE/>
              <w:autoSpaceDN/>
              <w:bidi w:val="0"/>
              <w:spacing w:before="54" w:after="54" w:line="320" w:lineRule="exact"/>
              <w:jc w:val="both"/>
              <w:textAlignment w:val="auto"/>
              <w:rPr>
                <w:rFonts w:hint="eastAsia" w:ascii="仿宋" w:hAnsi="仿宋" w:eastAsia="仿宋" w:cs="仿宋"/>
                <w:color w:val="auto"/>
                <w:kern w:val="0"/>
                <w:sz w:val="24"/>
                <w:szCs w:val="24"/>
                <w:highlight w:val="none"/>
                <w:lang w:val="en-US"/>
              </w:rPr>
            </w:pPr>
            <w:r>
              <w:rPr>
                <w:rFonts w:hint="eastAsia" w:ascii="仿宋" w:hAnsi="仿宋" w:eastAsia="仿宋" w:cs="仿宋"/>
                <w:color w:val="auto"/>
                <w:sz w:val="24"/>
                <w:szCs w:val="24"/>
                <w:highlight w:val="none"/>
                <w:lang w:eastAsia="zh-CN"/>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址：哈密市</w:t>
            </w:r>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kinsoku/>
              <w:wordWrap/>
              <w:overflowPunct/>
              <w:topLinePunct w:val="0"/>
              <w:autoSpaceDE/>
              <w:autoSpaceDN/>
              <w:bidi w:val="0"/>
              <w:spacing w:before="54" w:after="54" w:line="32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highlight w:val="none"/>
                <w:lang w:eastAsia="zh-CN"/>
              </w:rPr>
              <w:t>联系人：</w:t>
            </w:r>
            <w:r>
              <w:rPr>
                <w:rFonts w:hint="eastAsia" w:ascii="仿宋" w:hAnsi="仿宋" w:eastAsia="仿宋" w:cs="仿宋"/>
                <w:color w:val="auto"/>
                <w:kern w:val="0"/>
                <w:sz w:val="24"/>
                <w:szCs w:val="24"/>
                <w:highlight w:val="none"/>
                <w:lang w:val="en-US" w:eastAsia="zh-CN"/>
              </w:rPr>
              <w:t xml:space="preserve">艾海提    </w:t>
            </w:r>
            <w:r>
              <w:rPr>
                <w:rFonts w:hint="eastAsia" w:ascii="仿宋" w:hAnsi="仿宋" w:eastAsia="仿宋" w:cs="仿宋"/>
                <w:color w:val="auto"/>
                <w:kern w:val="0"/>
                <w:sz w:val="24"/>
                <w:szCs w:val="24"/>
                <w:highlight w:val="none"/>
              </w:rPr>
              <w:t>联系方式：</w:t>
            </w:r>
            <w:r>
              <w:rPr>
                <w:rFonts w:hint="eastAsia" w:ascii="仿宋" w:hAnsi="仿宋" w:eastAsia="仿宋" w:cs="仿宋"/>
                <w:color w:val="auto"/>
                <w:sz w:val="24"/>
                <w:szCs w:val="24"/>
                <w:highlight w:val="none"/>
                <w:lang w:val="en-US" w:eastAsia="zh-CN"/>
              </w:rPr>
              <w:t xml:space="preserve"> 0902-2257575</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457" w:type="dxa"/>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sz w:val="24"/>
                <w:szCs w:val="24"/>
                <w:highlight w:val="none"/>
                <w:lang w:eastAsia="zh-CN"/>
              </w:rPr>
              <w:t>代理机构联系方式</w:t>
            </w:r>
          </w:p>
        </w:tc>
        <w:tc>
          <w:tcPr>
            <w:tcW w:w="7851" w:type="dxa"/>
            <w:noWrap w:val="0"/>
            <w:vAlign w:val="center"/>
          </w:tcPr>
          <w:p>
            <w:pPr>
              <w:pStyle w:val="61"/>
              <w:keepNext w:val="0"/>
              <w:keepLines w:val="0"/>
              <w:pageBreakBefore w:val="0"/>
              <w:kinsoku/>
              <w:wordWrap/>
              <w:overflowPunct/>
              <w:topLinePunct w:val="0"/>
              <w:autoSpaceDE/>
              <w:autoSpaceDN/>
              <w:bidi w:val="0"/>
              <w:adjustRightInd w:val="0"/>
              <w:snapToGrid w:val="0"/>
              <w:spacing w:before="120" w:beforeLines="50" w:line="32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名 称：哈密丰远造价咨询有限责任公司</w:t>
            </w:r>
          </w:p>
          <w:p>
            <w:pPr>
              <w:pStyle w:val="61"/>
              <w:keepNext w:val="0"/>
              <w:keepLines w:val="0"/>
              <w:pageBreakBefore w:val="0"/>
              <w:kinsoku/>
              <w:wordWrap/>
              <w:overflowPunct/>
              <w:topLinePunct w:val="0"/>
              <w:autoSpaceDE/>
              <w:autoSpaceDN/>
              <w:bidi w:val="0"/>
              <w:adjustRightInd w:val="0"/>
              <w:snapToGrid w:val="0"/>
              <w:spacing w:before="120" w:beforeLines="50" w:line="32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地 址：哈密市八一路科苑城7号楼106室</w:t>
            </w:r>
          </w:p>
          <w:p>
            <w:pPr>
              <w:pStyle w:val="61"/>
              <w:keepNext w:val="0"/>
              <w:keepLines w:val="0"/>
              <w:pageBreakBefore w:val="0"/>
              <w:kinsoku/>
              <w:wordWrap/>
              <w:overflowPunct/>
              <w:topLinePunct w:val="0"/>
              <w:autoSpaceDE/>
              <w:autoSpaceDN/>
              <w:bidi w:val="0"/>
              <w:adjustRightInd w:val="0"/>
              <w:snapToGrid w:val="0"/>
              <w:spacing w:before="120" w:beforeLines="50" w:line="320" w:lineRule="exact"/>
              <w:jc w:val="both"/>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kern w:val="2"/>
                <w:sz w:val="24"/>
                <w:szCs w:val="24"/>
                <w:highlight w:val="none"/>
                <w:lang w:val="en-US" w:eastAsia="zh-CN" w:bidi="ar-SA"/>
              </w:rPr>
              <w:t xml:space="preserve">联 系人：陈玉霞    联系电话：0902-2396617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3"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45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项目名称</w:t>
            </w:r>
          </w:p>
        </w:tc>
        <w:tc>
          <w:tcPr>
            <w:tcW w:w="7851" w:type="dxa"/>
            <w:noWrap w:val="0"/>
            <w:vAlign w:val="center"/>
          </w:tcPr>
          <w:p>
            <w:pPr>
              <w:pStyle w:val="24"/>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righ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哈密市伊州区公示地价体系项目（一标段）农用地定级与基准地价项目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9"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45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7851"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45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服务期限</w:t>
            </w:r>
          </w:p>
        </w:tc>
        <w:tc>
          <w:tcPr>
            <w:tcW w:w="7851"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自合同签订之日起三个月内完成</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45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最终</w:t>
            </w:r>
            <w:r>
              <w:rPr>
                <w:rFonts w:hint="eastAsia" w:ascii="仿宋" w:hAnsi="仿宋" w:eastAsia="仿宋" w:cs="仿宋"/>
                <w:color w:val="auto"/>
                <w:sz w:val="24"/>
                <w:szCs w:val="24"/>
                <w:highlight w:val="none"/>
                <w:lang w:val="en-US" w:eastAsia="zh-CN"/>
              </w:rPr>
              <w:t>提交服务成果</w:t>
            </w:r>
            <w:r>
              <w:rPr>
                <w:rFonts w:hint="eastAsia" w:ascii="仿宋" w:hAnsi="仿宋" w:eastAsia="仿宋" w:cs="仿宋"/>
                <w:color w:val="auto"/>
                <w:sz w:val="24"/>
                <w:szCs w:val="24"/>
                <w:highlight w:val="none"/>
                <w:lang w:eastAsia="zh-CN"/>
              </w:rPr>
              <w:t>地点</w:t>
            </w:r>
          </w:p>
        </w:tc>
        <w:tc>
          <w:tcPr>
            <w:tcW w:w="7851"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rPr>
              <w:t>合同中明确约定的乙方提交的</w:t>
            </w:r>
            <w:r>
              <w:rPr>
                <w:rFonts w:hint="eastAsia" w:ascii="仿宋" w:hAnsi="仿宋" w:eastAsia="仿宋" w:cs="仿宋"/>
                <w:color w:val="auto"/>
                <w:kern w:val="0"/>
                <w:sz w:val="24"/>
                <w:szCs w:val="24"/>
                <w:lang w:val="en-US" w:eastAsia="zh-CN"/>
              </w:rPr>
              <w:t>服务成果</w:t>
            </w:r>
            <w:r>
              <w:rPr>
                <w:rFonts w:hint="eastAsia" w:ascii="仿宋" w:hAnsi="仿宋" w:eastAsia="仿宋" w:cs="仿宋"/>
                <w:color w:val="auto"/>
                <w:kern w:val="0"/>
                <w:sz w:val="24"/>
                <w:szCs w:val="24"/>
              </w:rPr>
              <w:t>最终到达地点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1"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457" w:type="dxa"/>
            <w:noWrap w:val="0"/>
            <w:vAlign w:val="center"/>
          </w:tcPr>
          <w:p>
            <w:pPr>
              <w:keepNext w:val="0"/>
              <w:keepLines w:val="0"/>
              <w:pageBreakBefore w:val="0"/>
              <w:widowControl/>
              <w:shd w:val="clear" w:color="auto" w:fill="auto"/>
              <w:kinsoku/>
              <w:wordWrap/>
              <w:overflowPunct/>
              <w:topLinePunct w:val="0"/>
              <w:autoSpaceDE/>
              <w:autoSpaceDN/>
              <w:bidi w:val="0"/>
              <w:adjustRightInd/>
              <w:spacing w:line="32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付款方式</w:t>
            </w:r>
          </w:p>
        </w:tc>
        <w:tc>
          <w:tcPr>
            <w:tcW w:w="7851"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具体以甲乙双方签订合同为准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2"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457"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招标方式</w:t>
            </w:r>
          </w:p>
        </w:tc>
        <w:tc>
          <w:tcPr>
            <w:tcW w:w="7851"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公开招标（</w:t>
            </w:r>
            <w:r>
              <w:rPr>
                <w:rFonts w:hint="eastAsia" w:ascii="仿宋" w:hAnsi="仿宋" w:eastAsia="仿宋" w:cs="仿宋"/>
                <w:b/>
                <w:color w:val="auto"/>
                <w:sz w:val="24"/>
                <w:szCs w:val="24"/>
                <w:highlight w:val="none"/>
                <w:lang w:val="en-US" w:eastAsia="zh-CN"/>
              </w:rPr>
              <w:t>本项目采用网上电子招投标）</w:t>
            </w:r>
            <w:r>
              <w:rPr>
                <w:rFonts w:hint="eastAsia" w:ascii="仿宋" w:hAnsi="仿宋" w:eastAsia="仿宋" w:cs="仿宋"/>
                <w:color w:val="auto"/>
                <w:sz w:val="24"/>
                <w:szCs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457"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投标人资格条件及其他要求</w:t>
            </w:r>
          </w:p>
        </w:tc>
        <w:tc>
          <w:tcPr>
            <w:tcW w:w="7851" w:type="dxa"/>
            <w:noWrap w:val="0"/>
            <w:vAlign w:val="center"/>
          </w:tcPr>
          <w:p>
            <w:pPr>
              <w:pStyle w:val="59"/>
              <w:keepNext w:val="0"/>
              <w:keepLines w:val="0"/>
              <w:pageBreakBefore w:val="0"/>
              <w:widowControl/>
              <w:kinsoku/>
              <w:wordWrap/>
              <w:overflowPunct/>
              <w:topLinePunct w:val="0"/>
              <w:autoSpaceDE/>
              <w:autoSpaceDN/>
              <w:bidi w:val="0"/>
              <w:spacing w:line="320" w:lineRule="exact"/>
              <w:jc w:val="both"/>
              <w:textAlignment w:val="auto"/>
              <w:rPr>
                <w:rFonts w:hint="eastAsia" w:ascii="仿宋" w:hAnsi="仿宋" w:eastAsia="仿宋" w:cs="仿宋"/>
                <w:b w:val="0"/>
                <w:bCs/>
                <w:color w:val="auto"/>
                <w:kern w:val="0"/>
                <w:sz w:val="24"/>
                <w:szCs w:val="24"/>
                <w:highlight w:val="none"/>
                <w:lang w:eastAsia="zh-CN"/>
              </w:rPr>
            </w:pPr>
            <w:r>
              <w:rPr>
                <w:rFonts w:hint="eastAsia" w:ascii="仿宋" w:hAnsi="仿宋" w:eastAsia="仿宋" w:cs="仿宋"/>
                <w:b w:val="0"/>
                <w:bCs/>
                <w:color w:val="auto"/>
                <w:kern w:val="0"/>
                <w:sz w:val="24"/>
                <w:szCs w:val="24"/>
                <w:highlight w:val="none"/>
                <w:lang w:val="en-US" w:eastAsia="zh-CN"/>
              </w:rPr>
              <w:t>1.</w:t>
            </w:r>
            <w:r>
              <w:rPr>
                <w:rFonts w:hint="eastAsia" w:ascii="仿宋" w:hAnsi="仿宋" w:eastAsia="仿宋" w:cs="仿宋"/>
                <w:b w:val="0"/>
                <w:bCs/>
                <w:color w:val="auto"/>
                <w:kern w:val="0"/>
                <w:sz w:val="24"/>
                <w:szCs w:val="24"/>
                <w:highlight w:val="none"/>
              </w:rPr>
              <w:t>基本资格条件</w:t>
            </w:r>
            <w:r>
              <w:rPr>
                <w:rFonts w:hint="eastAsia" w:ascii="仿宋" w:hAnsi="仿宋" w:eastAsia="仿宋" w:cs="仿宋"/>
                <w:b w:val="0"/>
                <w:bCs/>
                <w:color w:val="auto"/>
                <w:kern w:val="0"/>
                <w:sz w:val="24"/>
                <w:szCs w:val="24"/>
                <w:highlight w:val="none"/>
                <w:lang w:eastAsia="zh-CN"/>
              </w:rPr>
              <w:t>：</w:t>
            </w:r>
          </w:p>
          <w:p>
            <w:pPr>
              <w:pStyle w:val="60"/>
              <w:keepNext w:val="0"/>
              <w:keepLines w:val="0"/>
              <w:pageBreakBefore w:val="0"/>
              <w:kinsoku/>
              <w:wordWrap/>
              <w:overflowPunct/>
              <w:topLinePunct w:val="0"/>
              <w:autoSpaceDE/>
              <w:autoSpaceDN/>
              <w:bidi w:val="0"/>
              <w:spacing w:line="320" w:lineRule="exact"/>
              <w:ind w:left="420" w:leftChars="200" w:firstLine="0" w:firstLineChars="0"/>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 1 \* GB3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①</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color w:val="auto"/>
                <w:sz w:val="24"/>
                <w:szCs w:val="24"/>
                <w:highlight w:val="none"/>
              </w:rPr>
              <w:t>符合《中华人民共和国政府采购法》第二十二条规定条件。</w:t>
            </w:r>
          </w:p>
          <w:p>
            <w:pPr>
              <w:pStyle w:val="59"/>
              <w:keepNext w:val="0"/>
              <w:keepLines w:val="0"/>
              <w:pageBreakBefore w:val="0"/>
              <w:widowControl/>
              <w:kinsoku/>
              <w:wordWrap/>
              <w:overflowPunct/>
              <w:topLinePunct w:val="0"/>
              <w:autoSpaceDE/>
              <w:autoSpaceDN/>
              <w:bidi w:val="0"/>
              <w:spacing w:line="320" w:lineRule="exact"/>
              <w:ind w:left="420" w:leftChars="200" w:firstLine="0" w:firstLineChars="0"/>
              <w:jc w:val="both"/>
              <w:textAlignment w:val="auto"/>
              <w:rPr>
                <w:rFonts w:hint="eastAsia" w:ascii="仿宋" w:hAnsi="仿宋" w:eastAsia="仿宋" w:cs="仿宋"/>
                <w:b w:val="0"/>
                <w:bCs/>
                <w:color w:val="auto"/>
                <w:kern w:val="0"/>
                <w:sz w:val="24"/>
                <w:szCs w:val="24"/>
                <w:highlight w:val="none"/>
                <w:lang w:eastAsia="zh-CN"/>
              </w:rPr>
            </w:pPr>
            <w:r>
              <w:rPr>
                <w:rFonts w:hint="eastAsia" w:ascii="仿宋" w:hAnsi="仿宋" w:eastAsia="仿宋" w:cs="仿宋"/>
                <w:b w:val="0"/>
                <w:bCs/>
                <w:color w:val="auto"/>
                <w:sz w:val="24"/>
                <w:szCs w:val="24"/>
                <w:highlight w:val="none"/>
              </w:rPr>
              <w:fldChar w:fldCharType="begin"/>
            </w:r>
            <w:r>
              <w:rPr>
                <w:rFonts w:hint="eastAsia" w:ascii="仿宋" w:hAnsi="仿宋" w:eastAsia="仿宋" w:cs="仿宋"/>
                <w:b w:val="0"/>
                <w:bCs/>
                <w:color w:val="auto"/>
                <w:sz w:val="24"/>
                <w:szCs w:val="24"/>
                <w:highlight w:val="none"/>
              </w:rPr>
              <w:instrText xml:space="preserve"> = 2 \* GB3 </w:instrText>
            </w:r>
            <w:r>
              <w:rPr>
                <w:rFonts w:hint="eastAsia" w:ascii="仿宋" w:hAnsi="仿宋" w:eastAsia="仿宋" w:cs="仿宋"/>
                <w:b w:val="0"/>
                <w:bCs/>
                <w:color w:val="auto"/>
                <w:sz w:val="24"/>
                <w:szCs w:val="24"/>
                <w:highlight w:val="none"/>
              </w:rPr>
              <w:fldChar w:fldCharType="separate"/>
            </w:r>
            <w:r>
              <w:rPr>
                <w:rFonts w:hint="eastAsia" w:ascii="仿宋" w:hAnsi="仿宋" w:eastAsia="仿宋" w:cs="仿宋"/>
                <w:b w:val="0"/>
                <w:bCs/>
                <w:color w:val="auto"/>
                <w:sz w:val="24"/>
                <w:szCs w:val="24"/>
                <w:highlight w:val="none"/>
              </w:rPr>
              <w:t>②</w:t>
            </w:r>
            <w:r>
              <w:rPr>
                <w:rFonts w:hint="eastAsia" w:ascii="仿宋" w:hAnsi="仿宋" w:eastAsia="仿宋" w:cs="仿宋"/>
                <w:b w:val="0"/>
                <w:bCs/>
                <w:color w:val="auto"/>
                <w:sz w:val="24"/>
                <w:szCs w:val="24"/>
                <w:highlight w:val="none"/>
              </w:rPr>
              <w:fldChar w:fldCharType="end"/>
            </w:r>
            <w:r>
              <w:rPr>
                <w:rFonts w:hint="eastAsia" w:ascii="仿宋" w:hAnsi="仿宋" w:eastAsia="仿宋" w:cs="仿宋"/>
                <w:b w:val="0"/>
                <w:bCs/>
                <w:color w:val="auto"/>
                <w:sz w:val="24"/>
                <w:szCs w:val="24"/>
                <w:highlight w:val="none"/>
              </w:rPr>
              <w:t>未被信用中国（www.creditchina.gov.cn）、中国政府采购网（www.ccgp.gov.cn）列入失信被执行人、重大税收违法案件当事人名单、政府采购严重违法失信行为记录名单。</w:t>
            </w:r>
          </w:p>
          <w:p>
            <w:pPr>
              <w:pStyle w:val="60"/>
              <w:keepNext w:val="0"/>
              <w:keepLines w:val="0"/>
              <w:pageBreakBefore w:val="0"/>
              <w:kinsoku/>
              <w:wordWrap/>
              <w:overflowPunct/>
              <w:topLinePunct w:val="0"/>
              <w:autoSpaceDE/>
              <w:autoSpaceDN/>
              <w:bidi w:val="0"/>
              <w:spacing w:line="320" w:lineRule="exact"/>
              <w:jc w:val="both"/>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特殊资格条件：</w:t>
            </w:r>
          </w:p>
          <w:p>
            <w:pPr>
              <w:keepNext w:val="0"/>
              <w:keepLines w:val="0"/>
              <w:pageBreakBefore w:val="0"/>
              <w:kinsoku/>
              <w:wordWrap/>
              <w:overflowPunct/>
              <w:topLinePunct w:val="0"/>
              <w:autoSpaceDE/>
              <w:autoSpaceDN/>
              <w:bidi w:val="0"/>
              <w:spacing w:line="32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①供应商应在新疆自然资源厅备案并出具新疆自然资源厅核发的土地评估机构《备案函》，并在人员、设备、资金等方面具备该项目相关的服务能力；拟派项目负责人具备土地评估师资格；</w:t>
            </w:r>
          </w:p>
          <w:p>
            <w:pPr>
              <w:keepNext w:val="0"/>
              <w:keepLines w:val="0"/>
              <w:pageBreakBefore w:val="0"/>
              <w:kinsoku/>
              <w:wordWrap/>
              <w:overflowPunct/>
              <w:topLinePunct w:val="0"/>
              <w:autoSpaceDE/>
              <w:autoSpaceDN/>
              <w:bidi w:val="0"/>
              <w:spacing w:line="320" w:lineRule="exact"/>
              <w:ind w:firstLine="480" w:firstLineChars="200"/>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②除单一来源采购项目外，为采购项目提供整体设计、规范编制或者项目管理、监理、检测等服务的供应商，不得再参加该采购项目的其他采购活动；</w:t>
            </w:r>
          </w:p>
          <w:p>
            <w:pPr>
              <w:pStyle w:val="60"/>
              <w:keepNext w:val="0"/>
              <w:keepLines w:val="0"/>
              <w:pageBreakBefore w:val="0"/>
              <w:kinsoku/>
              <w:wordWrap/>
              <w:overflowPunct/>
              <w:topLinePunct w:val="0"/>
              <w:autoSpaceDE/>
              <w:autoSpaceDN/>
              <w:bidi w:val="0"/>
              <w:spacing w:line="32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③单位负责人为同一人或者存在直接控股、管理关系的不同供应商不得参加本项目；</w:t>
            </w:r>
          </w:p>
          <w:p>
            <w:pPr>
              <w:pStyle w:val="60"/>
              <w:keepNext w:val="0"/>
              <w:keepLines w:val="0"/>
              <w:pageBreakBefore w:val="0"/>
              <w:kinsoku/>
              <w:wordWrap/>
              <w:overflowPunct/>
              <w:topLinePunct w:val="0"/>
              <w:autoSpaceDE/>
              <w:autoSpaceDN/>
              <w:bidi w:val="0"/>
              <w:spacing w:line="32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 4 \* GB3 \* MERGEFORMAT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④</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eastAsia="zh-CN"/>
              </w:rPr>
              <w:t>不</w:t>
            </w:r>
            <w:r>
              <w:rPr>
                <w:rFonts w:hint="eastAsia" w:ascii="仿宋" w:hAnsi="仿宋" w:eastAsia="仿宋" w:cs="仿宋"/>
                <w:color w:val="auto"/>
                <w:sz w:val="24"/>
                <w:szCs w:val="24"/>
                <w:highlight w:val="none"/>
              </w:rPr>
              <w:t>接受联合体。</w:t>
            </w:r>
          </w:p>
          <w:p>
            <w:pPr>
              <w:pStyle w:val="14"/>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3.</w:t>
            </w:r>
            <w:r>
              <w:rPr>
                <w:rFonts w:hint="eastAsia" w:ascii="仿宋" w:hAnsi="仿宋" w:eastAsia="仿宋" w:cs="仿宋"/>
                <w:b w:val="0"/>
                <w:bCs/>
                <w:color w:val="auto"/>
                <w:sz w:val="24"/>
                <w:szCs w:val="24"/>
                <w:highlight w:val="none"/>
              </w:rPr>
              <w:t>落实政府采购政策需满足的资格要求：本项目为非专门面向中小企业采购项目</w:t>
            </w:r>
            <w:r>
              <w:rPr>
                <w:rFonts w:hint="eastAsia" w:ascii="仿宋" w:hAnsi="仿宋" w:eastAsia="仿宋" w:cs="仿宋"/>
                <w:b w:val="0"/>
                <w:bCs/>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6"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457"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采购范围</w:t>
            </w:r>
          </w:p>
        </w:tc>
        <w:tc>
          <w:tcPr>
            <w:tcW w:w="7851"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满足招标文件要求。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9"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457"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供应商信用查询</w:t>
            </w:r>
          </w:p>
        </w:tc>
        <w:tc>
          <w:tcPr>
            <w:tcW w:w="7851"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1、查询渠道：信用中国（网址：http://www.creditchina.gov.cn）、中国政府采购网（网址：http://www.ccgp.gov.cn）。</w:t>
            </w:r>
          </w:p>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2、截止时点：开标后评标前。</w:t>
            </w:r>
          </w:p>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3、信用信息查询记录和证据留存的具体方式：由采购组织机构在规定查询时间内打印信用信息查询记录并归入项目档案。</w:t>
            </w:r>
          </w:p>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0"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457"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踏勘现场</w:t>
            </w:r>
          </w:p>
        </w:tc>
        <w:tc>
          <w:tcPr>
            <w:tcW w:w="7851"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不组织，投标人自行组织踏勘现场。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0"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457"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投标预备会</w:t>
            </w:r>
          </w:p>
        </w:tc>
        <w:tc>
          <w:tcPr>
            <w:tcW w:w="7851"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不召开</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457"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联合体投标</w:t>
            </w:r>
          </w:p>
        </w:tc>
        <w:tc>
          <w:tcPr>
            <w:tcW w:w="7851" w:type="dxa"/>
            <w:noWrap w:val="0"/>
            <w:vAlign w:val="center"/>
          </w:tcPr>
          <w:p>
            <w:pPr>
              <w:keepNext w:val="0"/>
              <w:keepLines w:val="0"/>
              <w:pageBreakBefore w:val="0"/>
              <w:shd w:val="clear" w:color="auto" w:fill="auto"/>
              <w:kinsoku/>
              <w:wordWrap/>
              <w:overflowPunct/>
              <w:topLinePunct w:val="0"/>
              <w:autoSpaceDE/>
              <w:autoSpaceDN/>
              <w:bidi w:val="0"/>
              <w:adjustRightInd/>
              <w:spacing w:line="3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不接受</w:t>
            </w:r>
          </w:p>
          <w:p>
            <w:pPr>
              <w:pStyle w:val="14"/>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接受，联合体投标的须在投标文件中提供联合体协议书，联合体所有成员不得超过2家，联合体的任何一方均不得再与其他投标单位联合。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45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招标代理费</w:t>
            </w:r>
          </w:p>
        </w:tc>
        <w:tc>
          <w:tcPr>
            <w:tcW w:w="7851"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snapToGrid w:val="0"/>
                <w:color w:val="auto"/>
                <w:sz w:val="24"/>
                <w:szCs w:val="24"/>
                <w:highlight w:val="none"/>
                <w:lang w:eastAsia="zh-CN"/>
              </w:rPr>
              <w:t>中标</w:t>
            </w:r>
            <w:r>
              <w:rPr>
                <w:rFonts w:hint="eastAsia" w:ascii="仿宋" w:hAnsi="仿宋" w:eastAsia="仿宋" w:cs="仿宋"/>
                <w:b/>
                <w:bCs/>
                <w:snapToGrid w:val="0"/>
                <w:color w:val="auto"/>
                <w:sz w:val="24"/>
                <w:szCs w:val="24"/>
                <w:highlight w:val="none"/>
              </w:rPr>
              <w:t>单位在领取本项目</w:t>
            </w:r>
            <w:r>
              <w:rPr>
                <w:rFonts w:hint="eastAsia" w:ascii="仿宋" w:hAnsi="仿宋" w:eastAsia="仿宋" w:cs="仿宋"/>
                <w:b/>
                <w:bCs/>
                <w:snapToGrid w:val="0"/>
                <w:color w:val="auto"/>
                <w:sz w:val="24"/>
                <w:szCs w:val="24"/>
                <w:highlight w:val="none"/>
                <w:lang w:eastAsia="zh-CN"/>
              </w:rPr>
              <w:t>中标</w:t>
            </w:r>
            <w:r>
              <w:rPr>
                <w:rFonts w:hint="eastAsia" w:ascii="仿宋" w:hAnsi="仿宋" w:eastAsia="仿宋" w:cs="仿宋"/>
                <w:b/>
                <w:bCs/>
                <w:snapToGrid w:val="0"/>
                <w:color w:val="auto"/>
                <w:sz w:val="24"/>
                <w:szCs w:val="24"/>
                <w:highlight w:val="none"/>
              </w:rPr>
              <w:t>通知书时，按照国家计委关于印发招标代理服务收费管理暂行办法的通知（计价格[2002]1980号）及《招标代理服务收费有关问题》（发改办价格〔2003〕857号文）中规定由</w:t>
            </w:r>
            <w:r>
              <w:rPr>
                <w:rFonts w:hint="eastAsia" w:ascii="仿宋" w:hAnsi="仿宋" w:eastAsia="仿宋" w:cs="仿宋"/>
                <w:b/>
                <w:bCs/>
                <w:snapToGrid w:val="0"/>
                <w:color w:val="auto"/>
                <w:sz w:val="24"/>
                <w:szCs w:val="24"/>
                <w:highlight w:val="none"/>
                <w:lang w:eastAsia="zh-CN"/>
              </w:rPr>
              <w:t>中标</w:t>
            </w:r>
            <w:r>
              <w:rPr>
                <w:rFonts w:hint="eastAsia" w:ascii="仿宋" w:hAnsi="仿宋" w:eastAsia="仿宋" w:cs="仿宋"/>
                <w:b/>
                <w:bCs/>
                <w:snapToGrid w:val="0"/>
                <w:color w:val="auto"/>
                <w:sz w:val="24"/>
                <w:szCs w:val="24"/>
                <w:highlight w:val="none"/>
              </w:rPr>
              <w:t>单位向招标代理机构支付本项目代理费。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5"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45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最高投标限价</w:t>
            </w:r>
          </w:p>
        </w:tc>
        <w:tc>
          <w:tcPr>
            <w:tcW w:w="7851"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招标人设置投标报价最高上限</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600000.00</w:t>
            </w:r>
            <w:r>
              <w:rPr>
                <w:rFonts w:hint="eastAsia" w:ascii="仿宋" w:hAnsi="仿宋" w:eastAsia="仿宋" w:cs="仿宋"/>
                <w:color w:val="auto"/>
                <w:kern w:val="2"/>
                <w:sz w:val="24"/>
                <w:szCs w:val="24"/>
                <w:highlight w:val="none"/>
                <w:u w:val="single"/>
                <w:lang w:val="en-US" w:eastAsia="zh-CN" w:bidi="ar-SA"/>
              </w:rPr>
              <w:t>元</w:t>
            </w:r>
            <w:r>
              <w:rPr>
                <w:rFonts w:hint="eastAsia" w:ascii="仿宋" w:hAnsi="仿宋" w:eastAsia="仿宋" w:cs="仿宋"/>
                <w:b/>
                <w:bCs/>
                <w:color w:val="auto"/>
                <w:sz w:val="24"/>
                <w:szCs w:val="24"/>
                <w:highlight w:val="none"/>
                <w:u w:val="single"/>
              </w:rPr>
              <w:t>，高于最高限价的，</w:t>
            </w:r>
            <w:r>
              <w:rPr>
                <w:rFonts w:hint="eastAsia" w:ascii="仿宋" w:hAnsi="仿宋" w:eastAsia="仿宋" w:cs="仿宋"/>
                <w:color w:val="auto"/>
                <w:sz w:val="24"/>
                <w:szCs w:val="24"/>
                <w:highlight w:val="none"/>
              </w:rPr>
              <w:t>其投标文件按无效投标处理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本次采购总金额不超过最高限价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1457"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投标有效期</w:t>
            </w:r>
          </w:p>
        </w:tc>
        <w:tc>
          <w:tcPr>
            <w:tcW w:w="7851"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投标有效期为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2"/>
                <w:sz w:val="24"/>
                <w:szCs w:val="24"/>
                <w:u w:val="single"/>
                <w:lang w:val="en-US" w:eastAsia="zh-CN" w:bidi="ar-SA"/>
              </w:rPr>
              <w:t>60 日历</w:t>
            </w:r>
            <w:r>
              <w:rPr>
                <w:rFonts w:hint="eastAsia" w:ascii="仿宋" w:hAnsi="仿宋" w:eastAsia="仿宋" w:cs="仿宋"/>
                <w:color w:val="auto"/>
                <w:sz w:val="24"/>
                <w:szCs w:val="24"/>
                <w:highlight w:val="none"/>
                <w:lang w:val="en-US" w:eastAsia="zh-CN"/>
              </w:rPr>
              <w:t>天（从投标截止之日算起）。在此期限内，凡符合本采购文件要求的投标文件均保持有效。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5"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457" w:type="dxa"/>
            <w:tcBorders>
              <w:bottom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投标保证金</w:t>
            </w:r>
          </w:p>
        </w:tc>
        <w:tc>
          <w:tcPr>
            <w:tcW w:w="7851" w:type="dxa"/>
            <w:tcBorders>
              <w:bottom w:val="single" w:color="auto" w:sz="4" w:space="0"/>
            </w:tcBorders>
            <w:noWrap w:val="0"/>
            <w:vAlign w:val="top"/>
          </w:tcPr>
          <w:p>
            <w:pPr>
              <w:keepNext w:val="0"/>
              <w:keepLines w:val="0"/>
              <w:pageBreakBefore w:val="0"/>
              <w:kinsoku/>
              <w:wordWrap/>
              <w:overflowPunct/>
              <w:topLinePunct w:val="0"/>
              <w:autoSpaceDE/>
              <w:autoSpaceDN/>
              <w:bidi w:val="0"/>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投标保证金交纳要求：</w:t>
            </w:r>
          </w:p>
          <w:p>
            <w:pPr>
              <w:keepNext w:val="0"/>
              <w:keepLines w:val="0"/>
              <w:pageBreakBefore w:val="0"/>
              <w:widowControl/>
              <w:numPr>
                <w:ilvl w:val="0"/>
                <w:numId w:val="0"/>
              </w:numPr>
              <w:kinsoku/>
              <w:wordWrap/>
              <w:overflowPunct/>
              <w:topLinePunct w:val="0"/>
              <w:autoSpaceDE/>
              <w:autoSpaceDN/>
              <w:bidi w:val="0"/>
              <w:snapToGrid/>
              <w:spacing w:line="320" w:lineRule="exact"/>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金额：¥</w:t>
            </w:r>
            <w:r>
              <w:rPr>
                <w:rFonts w:hint="eastAsia" w:ascii="仿宋" w:hAnsi="仿宋" w:eastAsia="仿宋" w:cs="仿宋"/>
                <w:b w:val="0"/>
                <w:bCs w:val="0"/>
                <w:color w:val="auto"/>
                <w:sz w:val="24"/>
                <w:szCs w:val="24"/>
                <w:highlight w:val="none"/>
                <w:lang w:val="en-US" w:eastAsia="zh-CN"/>
              </w:rPr>
              <w:t>12000元</w:t>
            </w:r>
            <w:r>
              <w:rPr>
                <w:rFonts w:hint="eastAsia" w:ascii="仿宋" w:hAnsi="仿宋" w:eastAsia="仿宋" w:cs="仿宋"/>
                <w:b w:val="0"/>
                <w:bCs w:val="0"/>
                <w:color w:val="auto"/>
                <w:sz w:val="24"/>
                <w:szCs w:val="24"/>
                <w:highlight w:val="none"/>
              </w:rPr>
              <w:t>（人民币</w:t>
            </w:r>
            <w:r>
              <w:rPr>
                <w:rFonts w:hint="eastAsia" w:ascii="仿宋" w:hAnsi="仿宋" w:eastAsia="仿宋" w:cs="仿宋"/>
                <w:b w:val="0"/>
                <w:bCs w:val="0"/>
                <w:color w:val="auto"/>
                <w:sz w:val="24"/>
                <w:szCs w:val="24"/>
                <w:highlight w:val="none"/>
                <w:lang w:val="en-US" w:eastAsia="zh-CN"/>
              </w:rPr>
              <w:t>壹万贰仟元整</w:t>
            </w:r>
            <w:r>
              <w:rPr>
                <w:rFonts w:hint="eastAsia" w:ascii="仿宋" w:hAnsi="仿宋" w:eastAsia="仿宋" w:cs="仿宋"/>
                <w:b w:val="0"/>
                <w:bCs w:val="0"/>
                <w:color w:val="auto"/>
                <w:sz w:val="24"/>
                <w:szCs w:val="24"/>
                <w:highlight w:val="none"/>
              </w:rPr>
              <w:t>）；</w:t>
            </w:r>
          </w:p>
          <w:p>
            <w:pPr>
              <w:keepNext w:val="0"/>
              <w:keepLines w:val="0"/>
              <w:pageBreakBefore w:val="0"/>
              <w:widowControl/>
              <w:numPr>
                <w:ilvl w:val="0"/>
                <w:numId w:val="0"/>
              </w:numPr>
              <w:kinsoku/>
              <w:wordWrap/>
              <w:overflowPunct/>
              <w:topLinePunct w:val="0"/>
              <w:autoSpaceDE/>
              <w:autoSpaceDN/>
              <w:bidi w:val="0"/>
              <w:snapToGrid/>
              <w:spacing w:line="320" w:lineRule="exact"/>
              <w:ind w:leftChars="0"/>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形式：</w:t>
            </w:r>
            <w:r>
              <w:rPr>
                <w:rFonts w:hint="eastAsia" w:ascii="仿宋" w:hAnsi="仿宋" w:eastAsia="仿宋" w:cs="仿宋"/>
                <w:b w:val="0"/>
                <w:bCs w:val="0"/>
                <w:color w:val="auto"/>
                <w:sz w:val="24"/>
                <w:szCs w:val="24"/>
                <w:highlight w:val="none"/>
                <w:lang w:eastAsia="zh-CN"/>
              </w:rPr>
              <w:t>电汇或</w:t>
            </w:r>
            <w:r>
              <w:rPr>
                <w:rFonts w:hint="eastAsia" w:ascii="仿宋" w:hAnsi="仿宋" w:eastAsia="仿宋" w:cs="仿宋"/>
                <w:b w:val="0"/>
                <w:bCs w:val="0"/>
                <w:color w:val="auto"/>
                <w:sz w:val="24"/>
                <w:szCs w:val="24"/>
                <w:highlight w:val="none"/>
              </w:rPr>
              <w:t>转账等非现金形式由供应商的账户转出；</w:t>
            </w:r>
          </w:p>
          <w:p>
            <w:pPr>
              <w:keepNext w:val="0"/>
              <w:keepLines w:val="0"/>
              <w:pageBreakBefore w:val="0"/>
              <w:widowControl/>
              <w:numPr>
                <w:ilvl w:val="0"/>
                <w:numId w:val="0"/>
              </w:numPr>
              <w:kinsoku/>
              <w:wordWrap/>
              <w:overflowPunct/>
              <w:topLinePunct w:val="0"/>
              <w:autoSpaceDE/>
              <w:autoSpaceDN/>
              <w:bidi w:val="0"/>
              <w:snapToGrid/>
              <w:spacing w:line="320" w:lineRule="exact"/>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递交时间：在投标截止时间</w:t>
            </w:r>
            <w:r>
              <w:rPr>
                <w:rFonts w:hint="eastAsia" w:ascii="仿宋" w:hAnsi="仿宋" w:eastAsia="仿宋" w:cs="仿宋"/>
                <w:b w:val="0"/>
                <w:bCs w:val="0"/>
                <w:color w:val="auto"/>
                <w:sz w:val="24"/>
                <w:szCs w:val="24"/>
                <w:highlight w:val="none"/>
                <w:lang w:eastAsia="zh-CN"/>
              </w:rPr>
              <w:t>之前</w:t>
            </w:r>
            <w:r>
              <w:rPr>
                <w:rFonts w:hint="eastAsia" w:ascii="仿宋" w:hAnsi="仿宋" w:eastAsia="仿宋" w:cs="仿宋"/>
                <w:b w:val="0"/>
                <w:bCs w:val="0"/>
                <w:color w:val="auto"/>
                <w:sz w:val="24"/>
                <w:szCs w:val="24"/>
                <w:highlight w:val="none"/>
              </w:rPr>
              <w:t>递交（以到账时间为准）；</w:t>
            </w:r>
          </w:p>
          <w:p>
            <w:pPr>
              <w:keepNext w:val="0"/>
              <w:keepLines w:val="0"/>
              <w:pageBreakBefore w:val="0"/>
              <w:widowControl/>
              <w:numPr>
                <w:ilvl w:val="0"/>
                <w:numId w:val="0"/>
              </w:numPr>
              <w:kinsoku/>
              <w:wordWrap/>
              <w:overflowPunct/>
              <w:topLinePunct w:val="0"/>
              <w:autoSpaceDE/>
              <w:autoSpaceDN/>
              <w:bidi w:val="0"/>
              <w:snapToGrid/>
              <w:spacing w:line="320" w:lineRule="exact"/>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4、账户信息：</w:t>
            </w:r>
          </w:p>
          <w:p>
            <w:pPr>
              <w:keepNext w:val="0"/>
              <w:keepLines w:val="0"/>
              <w:pageBreakBefore w:val="0"/>
              <w:widowControl/>
              <w:numPr>
                <w:ilvl w:val="0"/>
                <w:numId w:val="0"/>
              </w:numPr>
              <w:kinsoku/>
              <w:wordWrap/>
              <w:overflowPunct/>
              <w:topLinePunct w:val="0"/>
              <w:autoSpaceDE/>
              <w:autoSpaceDN/>
              <w:bidi w:val="0"/>
              <w:snapToGrid/>
              <w:spacing w:line="320" w:lineRule="exact"/>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银行户名：哈密丰远造价咨询有限责任公司</w:t>
            </w:r>
          </w:p>
          <w:p>
            <w:pPr>
              <w:keepNext w:val="0"/>
              <w:keepLines w:val="0"/>
              <w:pageBreakBefore w:val="0"/>
              <w:widowControl/>
              <w:numPr>
                <w:ilvl w:val="0"/>
                <w:numId w:val="0"/>
              </w:numPr>
              <w:kinsoku/>
              <w:wordWrap/>
              <w:overflowPunct/>
              <w:topLinePunct w:val="0"/>
              <w:autoSpaceDE/>
              <w:autoSpaceDN/>
              <w:bidi w:val="0"/>
              <w:snapToGrid/>
              <w:spacing w:line="320" w:lineRule="exact"/>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开户行：哈密市商业银行营业部</w:t>
            </w:r>
          </w:p>
          <w:p>
            <w:pPr>
              <w:keepNext w:val="0"/>
              <w:keepLines w:val="0"/>
              <w:pageBreakBefore w:val="0"/>
              <w:widowControl/>
              <w:numPr>
                <w:ilvl w:val="0"/>
                <w:numId w:val="0"/>
              </w:numPr>
              <w:kinsoku/>
              <w:wordWrap/>
              <w:overflowPunct/>
              <w:topLinePunct w:val="0"/>
              <w:autoSpaceDE/>
              <w:autoSpaceDN/>
              <w:bidi w:val="0"/>
              <w:snapToGrid/>
              <w:spacing w:line="320" w:lineRule="exact"/>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行 </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rPr>
              <w:t>号：313884000024</w:t>
            </w:r>
          </w:p>
          <w:p>
            <w:pPr>
              <w:keepNext w:val="0"/>
              <w:keepLines w:val="0"/>
              <w:pageBreakBefore w:val="0"/>
              <w:widowControl/>
              <w:numPr>
                <w:ilvl w:val="0"/>
                <w:numId w:val="0"/>
              </w:numPr>
              <w:kinsoku/>
              <w:wordWrap/>
              <w:overflowPunct/>
              <w:topLinePunct w:val="0"/>
              <w:autoSpaceDE/>
              <w:autoSpaceDN/>
              <w:bidi w:val="0"/>
              <w:snapToGrid/>
              <w:spacing w:line="320" w:lineRule="exact"/>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账  号：908010100100032843</w:t>
            </w:r>
          </w:p>
          <w:p>
            <w:pPr>
              <w:keepNext w:val="0"/>
              <w:keepLines w:val="0"/>
              <w:pageBreakBefore w:val="0"/>
              <w:widowControl/>
              <w:numPr>
                <w:ilvl w:val="0"/>
                <w:numId w:val="0"/>
              </w:numPr>
              <w:kinsoku/>
              <w:wordWrap/>
              <w:overflowPunct/>
              <w:topLinePunct w:val="0"/>
              <w:autoSpaceDE/>
              <w:autoSpaceDN/>
              <w:bidi w:val="0"/>
              <w:snapToGrid/>
              <w:spacing w:line="320" w:lineRule="exact"/>
              <w:jc w:val="both"/>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备注：</w:t>
            </w:r>
          </w:p>
          <w:p>
            <w:pPr>
              <w:keepNext w:val="0"/>
              <w:keepLines w:val="0"/>
              <w:pageBreakBefore w:val="0"/>
              <w:widowControl/>
              <w:numPr>
                <w:ilvl w:val="0"/>
                <w:numId w:val="0"/>
              </w:numPr>
              <w:kinsoku/>
              <w:wordWrap/>
              <w:overflowPunct/>
              <w:topLinePunct w:val="0"/>
              <w:autoSpaceDE/>
              <w:autoSpaceDN/>
              <w:bidi w:val="0"/>
              <w:snapToGrid/>
              <w:spacing w:line="320" w:lineRule="exact"/>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到账截止时间：</w:t>
            </w:r>
            <w:r>
              <w:rPr>
                <w:rFonts w:hint="eastAsia" w:ascii="仿宋" w:hAnsi="仿宋" w:eastAsia="仿宋" w:cs="仿宋"/>
                <w:b w:val="0"/>
                <w:bCs w:val="0"/>
                <w:color w:val="auto"/>
                <w:sz w:val="24"/>
                <w:szCs w:val="24"/>
                <w:highlight w:val="none"/>
                <w:lang w:val="en-US" w:eastAsia="zh-CN"/>
              </w:rPr>
              <w:t>2022年12月26日 10:00</w:t>
            </w:r>
            <w:r>
              <w:rPr>
                <w:rFonts w:hint="eastAsia" w:ascii="仿宋" w:hAnsi="仿宋" w:eastAsia="仿宋" w:cs="仿宋"/>
                <w:b w:val="0"/>
                <w:bCs w:val="0"/>
                <w:color w:val="auto"/>
                <w:sz w:val="24"/>
                <w:szCs w:val="24"/>
                <w:highlight w:val="none"/>
              </w:rPr>
              <w:t>（北京时间）投标保证金于截止日之前确认到账，若供应商</w:t>
            </w:r>
            <w:r>
              <w:rPr>
                <w:rFonts w:hint="eastAsia" w:ascii="仿宋" w:hAnsi="仿宋" w:eastAsia="仿宋" w:cs="仿宋"/>
                <w:b w:val="0"/>
                <w:bCs w:val="0"/>
                <w:color w:val="auto"/>
                <w:sz w:val="24"/>
                <w:szCs w:val="24"/>
                <w:highlight w:val="none"/>
                <w:lang w:val="zh-CN"/>
              </w:rPr>
              <w:t>未按照上述规定缴纳投标保证金，投标文件将被拒绝评审。</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汇款单上需备注项目名称（可简写）、标段号（若有）。</w:t>
            </w:r>
          </w:p>
          <w:p>
            <w:pPr>
              <w:keepNext w:val="0"/>
              <w:keepLines w:val="0"/>
              <w:pageBreakBefore w:val="0"/>
              <w:kinsoku/>
              <w:wordWrap/>
              <w:overflowPunct/>
              <w:topLinePunct w:val="0"/>
              <w:autoSpaceDE/>
              <w:autoSpaceDN/>
              <w:bidi w:val="0"/>
              <w:spacing w:line="320" w:lineRule="exact"/>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3、投标人须在投标文件递交截止时间前由单位账户一次性汇入招标文件指定账号（以到账时间为准），投标人须自行评估因异地、跨行、公休日等因素造成的投标保证金到账延迟风险，并承担相应责任。汇款成功后将汇款凭证放入投标文件。</w:t>
            </w:r>
          </w:p>
          <w:p>
            <w:pPr>
              <w:keepNext w:val="0"/>
              <w:keepLines w:val="0"/>
              <w:pageBreakBefore w:val="0"/>
              <w:kinsoku/>
              <w:wordWrap/>
              <w:overflowPunct/>
              <w:topLinePunct w:val="0"/>
              <w:autoSpaceDE/>
              <w:autoSpaceDN/>
              <w:bidi w:val="0"/>
              <w:spacing w:line="3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4、投标保证金退还：</w:t>
            </w:r>
          </w:p>
          <w:p>
            <w:pPr>
              <w:keepNext w:val="0"/>
              <w:keepLines w:val="0"/>
              <w:pageBreakBefore w:val="0"/>
              <w:kinsoku/>
              <w:wordWrap/>
              <w:overflowPunct/>
              <w:topLinePunct w:val="0"/>
              <w:autoSpaceDE/>
              <w:autoSpaceDN/>
              <w:bidi w:val="0"/>
              <w:spacing w:line="3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（1）中标供应商持合同和票据收据5日内办理；</w:t>
            </w:r>
          </w:p>
          <w:p>
            <w:pPr>
              <w:keepNext w:val="0"/>
              <w:keepLines w:val="0"/>
              <w:pageBreakBefore w:val="0"/>
              <w:kinsoku/>
              <w:wordWrap/>
              <w:overflowPunct/>
              <w:topLinePunct w:val="0"/>
              <w:autoSpaceDE/>
              <w:autoSpaceDN/>
              <w:bidi w:val="0"/>
              <w:spacing w:line="3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（2）未中标供应商持收据5日内办理；</w:t>
            </w:r>
          </w:p>
          <w:p>
            <w:pPr>
              <w:keepNext w:val="0"/>
              <w:keepLines w:val="0"/>
              <w:pageBreakBefore w:val="0"/>
              <w:kinsoku/>
              <w:wordWrap/>
              <w:overflowPunct/>
              <w:topLinePunct w:val="0"/>
              <w:autoSpaceDE/>
              <w:autoSpaceDN/>
              <w:bidi w:val="0"/>
              <w:spacing w:line="32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 xml:space="preserve">（3）因供应商自身原因耽搁领取，超过退还时限，不承担延后退还责任。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4"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w:t>
            </w:r>
          </w:p>
        </w:tc>
        <w:tc>
          <w:tcPr>
            <w:tcW w:w="1457"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投标文件形式</w:t>
            </w:r>
          </w:p>
        </w:tc>
        <w:tc>
          <w:tcPr>
            <w:tcW w:w="7851"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电子投标文件包括“电子加密投标文件”和“备份投标文件”，在投标文件编制完成后同时生成。</w:t>
            </w:r>
          </w:p>
          <w:p>
            <w:pPr>
              <w:pStyle w:val="14"/>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1、“电子加密投标文件”是指通过“政采云电子交易客户端”完成投标文件编制后生成并加密的数据电文形式的投标文件。</w:t>
            </w:r>
          </w:p>
          <w:p>
            <w:pPr>
              <w:pStyle w:val="14"/>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26"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ind w:left="-77" w:leftChars="-37" w:right="-94" w:rightChars="-45"/>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1457"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投标文件份数及要求</w:t>
            </w:r>
          </w:p>
        </w:tc>
        <w:tc>
          <w:tcPr>
            <w:tcW w:w="7851"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1、一份电子加密标书（“.jmbs”格式），一份备份标书文件（“.bfbs”格式）。</w:t>
            </w:r>
          </w:p>
          <w:p>
            <w:pPr>
              <w:pStyle w:val="14"/>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b/>
                <w:bCs/>
                <w:color w:val="auto"/>
                <w:sz w:val="24"/>
                <w:szCs w:val="24"/>
                <w:highlight w:val="red"/>
                <w:lang w:val="en-US" w:eastAsia="zh-CN"/>
              </w:rPr>
            </w:pPr>
            <w:r>
              <w:rPr>
                <w:rFonts w:hint="eastAsia" w:ascii="仿宋" w:hAnsi="仿宋" w:eastAsia="仿宋" w:cs="仿宋"/>
                <w:b/>
                <w:bCs/>
                <w:color w:val="auto"/>
                <w:sz w:val="24"/>
                <w:szCs w:val="24"/>
                <w:highlight w:val="none"/>
                <w:lang w:val="en-US" w:eastAsia="zh-CN"/>
              </w:rPr>
              <w:t>2、每份电子投标文件应包括</w:t>
            </w:r>
            <w:r>
              <w:rPr>
                <w:rFonts w:hint="eastAsia" w:ascii="仿宋" w:hAnsi="仿宋" w:eastAsia="仿宋" w:cs="仿宋"/>
                <w:b/>
                <w:bCs/>
                <w:color w:val="auto"/>
                <w:sz w:val="24"/>
                <w:szCs w:val="24"/>
                <w:highlight w:val="none"/>
              </w:rPr>
              <w:t>资格证明文件和商务</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技术文件两部分</w:t>
            </w:r>
            <w:r>
              <w:rPr>
                <w:rFonts w:hint="eastAsia" w:ascii="仿宋" w:hAnsi="仿宋" w:eastAsia="仿宋" w:cs="仿宋"/>
                <w:b/>
                <w:bCs/>
                <w:color w:val="auto"/>
                <w:sz w:val="24"/>
                <w:szCs w:val="24"/>
                <w:highlight w:val="none"/>
                <w:lang w:eastAsia="zh-CN"/>
              </w:rPr>
              <w:t>。</w:t>
            </w:r>
          </w:p>
          <w:p>
            <w:pPr>
              <w:pStyle w:val="2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3、中标单位</w:t>
            </w:r>
            <w:r>
              <w:rPr>
                <w:rFonts w:hint="eastAsia" w:ascii="仿宋" w:hAnsi="仿宋" w:eastAsia="仿宋" w:cs="仿宋"/>
                <w:color w:val="auto"/>
                <w:sz w:val="24"/>
                <w:szCs w:val="24"/>
                <w:highlight w:val="none"/>
                <w:lang w:val="en-US" w:eastAsia="zh-CN"/>
              </w:rPr>
              <w:t>纸质版投标文件：正本一份、副本二份，分册采用死页胶装方式装订，装订应牢固、不易拆散和换页，不得采用活页装订。投标企业将纸质版投标文件并承诺与纸质投标文件内容一致的承诺书于开标结束后以邮寄方式到哈密丰远造价咨询有限责任公司（</w:t>
            </w:r>
            <w:r>
              <w:rPr>
                <w:rFonts w:hint="eastAsia" w:ascii="仿宋" w:hAnsi="仿宋" w:eastAsia="仿宋" w:cs="仿宋"/>
                <w:color w:val="auto"/>
                <w:kern w:val="0"/>
                <w:sz w:val="24"/>
                <w:szCs w:val="24"/>
                <w:highlight w:val="none"/>
                <w:lang w:eastAsia="zh-CN"/>
              </w:rPr>
              <w:t>哈密市八一路科苑城7号楼106室</w:t>
            </w:r>
            <w:r>
              <w:rPr>
                <w:rFonts w:hint="eastAsia" w:ascii="仿宋" w:hAnsi="仿宋" w:eastAsia="仿宋" w:cs="仿宋"/>
                <w:color w:val="auto"/>
                <w:sz w:val="24"/>
                <w:szCs w:val="24"/>
                <w:highlight w:val="none"/>
                <w:lang w:val="en-US" w:eastAsia="zh-CN"/>
              </w:rPr>
              <w:t>），收件人：陈女士，电话：18199764261）。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40"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ind w:left="-77" w:leftChars="-37" w:right="-94" w:rightChars="-45"/>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457"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lang w:bidi="zh-CN"/>
              </w:rPr>
              <w:t>投标文件的上传和递交</w:t>
            </w:r>
          </w:p>
        </w:tc>
        <w:tc>
          <w:tcPr>
            <w:tcW w:w="7851"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u w:val="single" w:color="auto"/>
                <w:lang w:val="en-US" w:eastAsia="zh-CN"/>
              </w:rPr>
            </w:pPr>
            <w:r>
              <w:rPr>
                <w:rFonts w:hint="eastAsia" w:ascii="仿宋" w:hAnsi="仿宋" w:eastAsia="仿宋" w:cs="仿宋"/>
                <w:color w:val="auto"/>
                <w:sz w:val="24"/>
                <w:szCs w:val="24"/>
                <w:highlight w:val="none"/>
                <w:lang w:val="en-US" w:eastAsia="zh-CN"/>
              </w:rPr>
              <w:t>1.电子加密投标文件：投标文件制作完成并生成加密标书，在投标截止时间前，供应商需将加密的投标文件上传至政采云平台，</w:t>
            </w:r>
            <w:r>
              <w:rPr>
                <w:rFonts w:hint="eastAsia" w:ascii="仿宋" w:hAnsi="仿宋" w:eastAsia="仿宋" w:cs="仿宋"/>
                <w:b/>
                <w:bCs/>
                <w:color w:val="auto"/>
                <w:sz w:val="24"/>
                <w:szCs w:val="24"/>
                <w:highlight w:val="none"/>
                <w:u w:val="single" w:color="auto"/>
                <w:lang w:val="en-US" w:eastAsia="zh-CN"/>
              </w:rPr>
              <w:t>在开标时间开始后，待采购组织机构发出解密通知后30分钟内解密投标文件。</w:t>
            </w:r>
          </w:p>
          <w:p>
            <w:pPr>
              <w:pStyle w:val="14"/>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a.供应商未能在投标截止时间前成功上传电子加密投标文件的投标无效。</w:t>
            </w:r>
          </w:p>
          <w:p>
            <w:pPr>
              <w:pStyle w:val="14"/>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b.供应商成功上传电子加密投标文件后，可自行打印投标文件接收回执。</w:t>
            </w:r>
          </w:p>
          <w:p>
            <w:pPr>
              <w:pStyle w:val="14"/>
              <w:keepNext w:val="0"/>
              <w:keepLines w:val="0"/>
              <w:pageBreakBefore w:val="0"/>
              <w:kinsoku/>
              <w:wordWrap/>
              <w:overflowPunct/>
              <w:topLinePunct w:val="0"/>
              <w:autoSpaceDE/>
              <w:autoSpaceDN/>
              <w:bidi w:val="0"/>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sz w:val="24"/>
                <w:szCs w:val="24"/>
                <w:lang w:val="en-US" w:eastAsia="zh-CN"/>
              </w:rPr>
              <w:t>1157915192</w:t>
            </w:r>
            <w:r>
              <w:rPr>
                <w:rFonts w:hint="eastAsia" w:ascii="仿宋" w:hAnsi="仿宋" w:eastAsia="仿宋" w:cs="仿宋"/>
                <w:color w:val="auto"/>
                <w:sz w:val="24"/>
                <w:szCs w:val="24"/>
              </w:rPr>
              <w:t>@qq.com，接收人：</w:t>
            </w:r>
            <w:r>
              <w:rPr>
                <w:rFonts w:hint="eastAsia" w:ascii="仿宋" w:hAnsi="仿宋" w:eastAsia="仿宋" w:cs="仿宋"/>
                <w:color w:val="auto"/>
                <w:sz w:val="24"/>
                <w:szCs w:val="24"/>
                <w:lang w:val="en-US" w:eastAsia="zh-CN"/>
              </w:rPr>
              <w:t>陈女士</w:t>
            </w:r>
            <w:r>
              <w:rPr>
                <w:rFonts w:hint="eastAsia" w:ascii="仿宋" w:hAnsi="仿宋" w:eastAsia="仿宋" w:cs="仿宋"/>
                <w:color w:val="auto"/>
                <w:sz w:val="24"/>
                <w:szCs w:val="24"/>
              </w:rPr>
              <w:t>，电话：</w:t>
            </w:r>
            <w:r>
              <w:rPr>
                <w:rFonts w:hint="eastAsia" w:ascii="仿宋" w:hAnsi="仿宋" w:eastAsia="仿宋" w:cs="仿宋"/>
                <w:color w:val="auto"/>
                <w:kern w:val="0"/>
                <w:sz w:val="24"/>
                <w:szCs w:val="24"/>
                <w:lang w:val="en-US" w:eastAsia="zh-CN" w:bidi="ar-SA"/>
              </w:rPr>
              <w:t>18199764261</w:t>
            </w:r>
            <w:r>
              <w:rPr>
                <w:rFonts w:hint="eastAsia" w:ascii="仿宋" w:hAnsi="仿宋" w:eastAsia="仿宋" w:cs="仿宋"/>
                <w:color w:val="auto"/>
                <w:sz w:val="24"/>
                <w:szCs w:val="24"/>
              </w:rPr>
              <w:t>），“备份投标文件”由供应商自愿提供，采购文件不作强制性要求；如不提供或未按要求提供的，当电子投标文件无法解密时，将导致无备份投标文件而失去投标资格。</w:t>
            </w:r>
          </w:p>
          <w:p>
            <w:pPr>
              <w:pStyle w:val="14"/>
              <w:keepNext w:val="0"/>
              <w:keepLines w:val="0"/>
              <w:pageBreakBefore w:val="0"/>
              <w:kinsoku/>
              <w:wordWrap/>
              <w:overflowPunct/>
              <w:topLinePunct w:val="0"/>
              <w:autoSpaceDE/>
              <w:autoSpaceDN/>
              <w:bidi w:val="0"/>
              <w:snapToGrid w:val="0"/>
              <w:spacing w:line="3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4"/>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1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ind w:left="-77" w:leftChars="-37" w:right="-94" w:rightChars="-45"/>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145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投标截止</w:t>
            </w:r>
            <w:r>
              <w:rPr>
                <w:rFonts w:hint="eastAsia" w:ascii="仿宋" w:hAnsi="仿宋" w:eastAsia="仿宋" w:cs="仿宋"/>
                <w:color w:val="auto"/>
                <w:sz w:val="24"/>
                <w:szCs w:val="24"/>
                <w:highlight w:val="none"/>
              </w:rPr>
              <w:t>时间及地点</w:t>
            </w:r>
          </w:p>
        </w:tc>
        <w:tc>
          <w:tcPr>
            <w:tcW w:w="7851"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ind w:firstLine="21" w:firstLineChars="9"/>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投标截止</w:t>
            </w:r>
            <w:r>
              <w:rPr>
                <w:rFonts w:hint="eastAsia" w:ascii="仿宋" w:hAnsi="仿宋" w:eastAsia="仿宋" w:cs="仿宋"/>
                <w:b/>
                <w:bCs/>
                <w:color w:val="auto"/>
                <w:sz w:val="24"/>
                <w:szCs w:val="24"/>
                <w:highlight w:val="none"/>
              </w:rPr>
              <w:t>时间：</w:t>
            </w:r>
            <w:r>
              <w:rPr>
                <w:rFonts w:hint="eastAsia" w:ascii="仿宋" w:hAnsi="仿宋" w:eastAsia="仿宋" w:cs="仿宋"/>
                <w:b/>
                <w:bCs/>
                <w:color w:val="auto"/>
                <w:sz w:val="24"/>
                <w:szCs w:val="24"/>
                <w:highlight w:val="none"/>
                <w:lang w:val="en-US" w:eastAsia="zh-CN"/>
              </w:rPr>
              <w:t>2022年12月26日10时00分</w:t>
            </w:r>
            <w:r>
              <w:rPr>
                <w:rFonts w:hint="eastAsia" w:ascii="仿宋" w:hAnsi="仿宋" w:eastAsia="仿宋" w:cs="仿宋"/>
                <w:b/>
                <w:bCs/>
                <w:color w:val="auto"/>
                <w:sz w:val="24"/>
                <w:szCs w:val="24"/>
                <w:highlight w:val="none"/>
              </w:rPr>
              <w:t>（北京时间）</w:t>
            </w:r>
          </w:p>
          <w:p>
            <w:pPr>
              <w:keepNext w:val="0"/>
              <w:keepLines w:val="0"/>
              <w:pageBreakBefore w:val="0"/>
              <w:shd w:val="clear" w:color="auto" w:fill="auto"/>
              <w:kinsoku/>
              <w:wordWrap/>
              <w:overflowPunct/>
              <w:topLinePunct w:val="0"/>
              <w:autoSpaceDE/>
              <w:autoSpaceDN/>
              <w:bidi w:val="0"/>
              <w:adjustRightInd/>
              <w:snapToGrid w:val="0"/>
              <w:spacing w:line="320" w:lineRule="exact"/>
              <w:ind w:firstLine="21" w:firstLineChars="9"/>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地点：</w:t>
            </w:r>
            <w:r>
              <w:rPr>
                <w:rFonts w:hint="eastAsia" w:ascii="仿宋" w:hAnsi="仿宋" w:eastAsia="仿宋" w:cs="仿宋"/>
                <w:b/>
                <w:bCs/>
                <w:color w:val="auto"/>
                <w:sz w:val="24"/>
                <w:szCs w:val="24"/>
                <w:highlight w:val="none"/>
                <w:lang w:eastAsia="zh-CN"/>
              </w:rPr>
              <w:t>新疆</w:t>
            </w:r>
            <w:r>
              <w:rPr>
                <w:rFonts w:hint="eastAsia" w:ascii="仿宋" w:hAnsi="仿宋" w:eastAsia="仿宋" w:cs="仿宋"/>
                <w:b/>
                <w:bCs/>
                <w:color w:val="auto"/>
                <w:sz w:val="24"/>
                <w:szCs w:val="24"/>
                <w:highlight w:val="none"/>
              </w:rPr>
              <w:t>政府采购云平台（www.zcygov.cn）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57"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ind w:left="-77" w:leftChars="-37" w:right="-94" w:rightChars="-45"/>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45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开标时间及地点</w:t>
            </w:r>
          </w:p>
        </w:tc>
        <w:tc>
          <w:tcPr>
            <w:tcW w:w="7851"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ind w:firstLine="21" w:firstLineChars="9"/>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开标时间：</w:t>
            </w:r>
            <w:r>
              <w:rPr>
                <w:rFonts w:hint="eastAsia" w:ascii="仿宋" w:hAnsi="仿宋" w:eastAsia="仿宋" w:cs="仿宋"/>
                <w:b/>
                <w:bCs/>
                <w:color w:val="auto"/>
                <w:sz w:val="24"/>
                <w:szCs w:val="24"/>
                <w:highlight w:val="none"/>
                <w:lang w:val="en-US" w:eastAsia="zh-CN"/>
              </w:rPr>
              <w:t>2022年12月26日10时00分</w:t>
            </w:r>
            <w:r>
              <w:rPr>
                <w:rFonts w:hint="eastAsia" w:ascii="仿宋" w:hAnsi="仿宋" w:eastAsia="仿宋" w:cs="仿宋"/>
                <w:b/>
                <w:bCs/>
                <w:color w:val="auto"/>
                <w:sz w:val="24"/>
                <w:szCs w:val="24"/>
                <w:highlight w:val="none"/>
              </w:rPr>
              <w:t>（北京时间）</w:t>
            </w:r>
          </w:p>
          <w:p>
            <w:pPr>
              <w:keepNext w:val="0"/>
              <w:keepLines w:val="0"/>
              <w:pageBreakBefore w:val="0"/>
              <w:shd w:val="clear" w:color="auto" w:fill="auto"/>
              <w:kinsoku/>
              <w:wordWrap/>
              <w:overflowPunct/>
              <w:topLinePunct w:val="0"/>
              <w:autoSpaceDE/>
              <w:autoSpaceDN/>
              <w:bidi w:val="0"/>
              <w:adjustRightInd/>
              <w:snapToGrid w:val="0"/>
              <w:spacing w:line="320" w:lineRule="exact"/>
              <w:ind w:firstLine="21" w:firstLineChars="9"/>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开标地点：在</w:t>
            </w:r>
            <w:r>
              <w:rPr>
                <w:rFonts w:hint="eastAsia" w:ascii="仿宋" w:hAnsi="仿宋" w:eastAsia="仿宋" w:cs="仿宋"/>
                <w:b/>
                <w:bCs/>
                <w:color w:val="auto"/>
                <w:sz w:val="24"/>
                <w:szCs w:val="24"/>
                <w:highlight w:val="none"/>
                <w:lang w:eastAsia="zh-CN"/>
              </w:rPr>
              <w:t>新疆</w:t>
            </w:r>
            <w:r>
              <w:rPr>
                <w:rFonts w:hint="eastAsia" w:ascii="仿宋" w:hAnsi="仿宋" w:eastAsia="仿宋" w:cs="仿宋"/>
                <w:b/>
                <w:bCs/>
                <w:color w:val="auto"/>
                <w:sz w:val="24"/>
                <w:szCs w:val="24"/>
                <w:highlight w:val="none"/>
              </w:rPr>
              <w:t>政府采购云平台（www.zcygov.cn）上开启投标文件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02"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ind w:left="-77" w:leftChars="-37" w:right="-94" w:rightChars="-45"/>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457"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评标委员会的组建</w:t>
            </w:r>
          </w:p>
        </w:tc>
        <w:tc>
          <w:tcPr>
            <w:tcW w:w="7851" w:type="dxa"/>
            <w:noWrap w:val="0"/>
            <w:vAlign w:val="top"/>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评标委员会由招标人依法组建；</w:t>
            </w:r>
          </w:p>
          <w:p>
            <w:pPr>
              <w:pStyle w:val="14"/>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评标专家确定方式：专家评委由招标人在开标前从政采云专家库中随机抽取。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1012"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ind w:left="-77" w:leftChars="-37" w:right="-94" w:rightChars="-45"/>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457"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是否授权评标委员会确定中标候选人</w:t>
            </w:r>
          </w:p>
        </w:tc>
        <w:tc>
          <w:tcPr>
            <w:tcW w:w="7851"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是，评标委员会推荐3名中标候选人。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7"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ind w:left="-77" w:leftChars="-37" w:right="-94" w:rightChars="-45"/>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1457"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中标候选人公示媒介</w:t>
            </w:r>
          </w:p>
        </w:tc>
        <w:tc>
          <w:tcPr>
            <w:tcW w:w="7851" w:type="dxa"/>
            <w:noWrap w:val="0"/>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20" w:lineRule="exact"/>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u w:val="none"/>
                <w:lang w:val="en-US" w:eastAsia="zh-CN" w:bidi="ar-SA"/>
              </w:rPr>
              <w:t>新疆政府采购网，公示期为1个工作日。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3"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145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履约担保</w:t>
            </w:r>
          </w:p>
        </w:tc>
        <w:tc>
          <w:tcPr>
            <w:tcW w:w="7851"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甲乙双方合同约定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928"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1457"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文件领取</w:t>
            </w:r>
          </w:p>
        </w:tc>
        <w:tc>
          <w:tcPr>
            <w:tcW w:w="7851"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lang w:eastAsia="zh-CN"/>
              </w:rPr>
              <w:t>2022年12月6日至2022年12月12日</w:t>
            </w:r>
            <w:r>
              <w:rPr>
                <w:rFonts w:hint="eastAsia" w:ascii="仿宋" w:hAnsi="仿宋" w:eastAsia="仿宋" w:cs="仿宋"/>
                <w:color w:val="auto"/>
                <w:sz w:val="24"/>
                <w:szCs w:val="24"/>
              </w:rPr>
              <w:t>，每天上午10:00至13:30，下午16:00至19:00（北京时间，法定节假日除外）</w:t>
            </w:r>
          </w:p>
          <w:p>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地点：供应商</w:t>
            </w:r>
            <w:r>
              <w:rPr>
                <w:rFonts w:hint="eastAsia" w:ascii="仿宋" w:hAnsi="仿宋" w:eastAsia="仿宋" w:cs="仿宋"/>
                <w:color w:val="auto"/>
                <w:sz w:val="24"/>
                <w:szCs w:val="24"/>
                <w:highlight w:val="none"/>
                <w:lang w:eastAsia="zh-CN"/>
              </w:rPr>
              <w:t>登录</w:t>
            </w:r>
            <w:r>
              <w:rPr>
                <w:rFonts w:hint="eastAsia" w:ascii="仿宋" w:hAnsi="仿宋" w:eastAsia="仿宋" w:cs="仿宋"/>
                <w:color w:val="auto"/>
                <w:sz w:val="24"/>
                <w:szCs w:val="24"/>
                <w:highlight w:val="none"/>
              </w:rPr>
              <w:t>政采云平台http://www.zcygov.cn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在线申请获取招标文件（登录政府采购云平台 → 项目采购 → 获取招标文件→申请，审核通过后可下载招标文件，如有操作性问题，可与政采云在线客服进行咨询，咨询电话：400-881-7190）。</w:t>
            </w:r>
          </w:p>
          <w:p>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方式：（1）线上获取（登录政府采购云平台→项目采购→获取招标文件→申请，审核通过后可下载招标文件）。本次招标不提供纸质版招标文件。</w:t>
            </w:r>
          </w:p>
          <w:p>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（2）供应商获取招标文件前应注册成为政府采购云平台正式供应商。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1457"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重要说明</w:t>
            </w:r>
          </w:p>
        </w:tc>
        <w:tc>
          <w:tcPr>
            <w:tcW w:w="7851" w:type="dxa"/>
            <w:noWrap w:val="0"/>
            <w:vAlign w:val="top"/>
          </w:tcPr>
          <w:p>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2.本项目实行网上投标，采用加密电子投标文件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供应商须使用CA加密设备通过政采云电子投标客户端制作投标文件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。若供应商参与投标，自行承担投标一切费用。</w:t>
            </w:r>
          </w:p>
          <w:p>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5.供应商在开标时须使用制作加密电子投标文件所使用的CA锁及电脑，电脑须提前配置好浏览器（建议使用谷歌浏览器），以便开标时解锁。</w:t>
            </w:r>
          </w:p>
          <w:p>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电子招投标”—“政府采购项目电子交易管理操作指南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shd w:val="clear" w:color="auto" w:fill="auto"/>
              <w:kinsoku/>
              <w:wordWrap/>
              <w:overflowPunct/>
              <w:topLinePunct w:val="0"/>
              <w:autoSpaceDE/>
              <w:autoSpaceDN/>
              <w:bidi w:val="0"/>
              <w:adjustRightInd/>
              <w:snapToGrid w:val="0"/>
              <w:spacing w:line="32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7.为了保证开评标顺利进行，政采云线上开标功能完全实现，供应商开标所使用的电脑设备须具有视频及语音功能。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b/>
                <w:color w:val="auto"/>
                <w:sz w:val="24"/>
                <w:szCs w:val="24"/>
                <w:highlight w:val="none"/>
                <w:lang w:eastAsia="zh-CN"/>
              </w:rPr>
            </w:pPr>
          </w:p>
        </w:tc>
        <w:tc>
          <w:tcPr>
            <w:tcW w:w="145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300" w:lineRule="exact"/>
              <w:textAlignment w:val="auto"/>
              <w:outlineLvl w:val="9"/>
              <w:rPr>
                <w:rFonts w:hint="eastAsia" w:ascii="仿宋" w:hAnsi="仿宋" w:eastAsia="仿宋" w:cs="仿宋"/>
                <w:b/>
                <w:color w:val="auto"/>
                <w:sz w:val="24"/>
                <w:szCs w:val="24"/>
                <w:highlight w:val="none"/>
                <w:lang w:eastAsia="zh-CN"/>
              </w:rPr>
            </w:pPr>
          </w:p>
        </w:tc>
        <w:tc>
          <w:tcPr>
            <w:tcW w:w="785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300" w:lineRule="exact"/>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1、电子招投标情况说明：</w:t>
            </w:r>
          </w:p>
          <w:p>
            <w:pPr>
              <w:keepNext w:val="0"/>
              <w:keepLines w:val="0"/>
              <w:pageBreakBefore w:val="0"/>
              <w:widowControl w:val="0"/>
              <w:shd w:val="clear" w:color="auto" w:fill="auto"/>
              <w:kinsoku/>
              <w:wordWrap/>
              <w:overflowPunct/>
              <w:topLinePunct w:val="0"/>
              <w:autoSpaceDE/>
              <w:autoSpaceDN/>
              <w:bidi w:val="0"/>
              <w:adjustRightInd/>
              <w:snapToGrid w:val="0"/>
              <w:spacing w:line="3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
                <w:color w:val="auto"/>
                <w:sz w:val="24"/>
                <w:szCs w:val="24"/>
                <w:highlight w:val="none"/>
              </w:rPr>
              <w:t>电子招投标</w:t>
            </w:r>
            <w:r>
              <w:rPr>
                <w:rFonts w:hint="eastAsia" w:ascii="仿宋" w:hAnsi="仿宋" w:eastAsia="仿宋" w:cs="仿宋"/>
                <w:color w:val="auto"/>
                <w:sz w:val="24"/>
                <w:szCs w:val="24"/>
                <w:highlight w:val="none"/>
              </w:rPr>
              <w:t>：本项目以数据电文形式，依托“政府采购云平台（www.zcygov.cn）”进行招投标活动</w:t>
            </w:r>
            <w:r>
              <w:rPr>
                <w:rFonts w:hint="eastAsia" w:ascii="仿宋" w:hAnsi="仿宋" w:eastAsia="仿宋" w:cs="仿宋"/>
                <w:b/>
                <w:bCs/>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3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
                <w:color w:val="auto"/>
                <w:sz w:val="24"/>
                <w:szCs w:val="24"/>
                <w:highlight w:val="none"/>
              </w:rPr>
              <w:t>投标准备</w:t>
            </w:r>
            <w:r>
              <w:rPr>
                <w:rFonts w:hint="eastAsia" w:ascii="仿宋" w:hAnsi="仿宋" w:eastAsia="仿宋" w:cs="仿宋"/>
                <w:color w:val="auto"/>
                <w:sz w:val="24"/>
                <w:szCs w:val="24"/>
                <w:highlight w:val="none"/>
              </w:rPr>
              <w:t>：注册账号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点击“商家入驻”，进行政府采购供应商资料填写；申领CA数字证书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申领流程详见“</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政府采购网</w:t>
            </w:r>
            <w:r>
              <w:rPr>
                <w:rFonts w:hint="eastAsia" w:ascii="仿宋" w:hAnsi="仿宋" w:eastAsia="仿宋" w:cs="仿宋"/>
                <w:color w:val="auto"/>
                <w:sz w:val="24"/>
                <w:szCs w:val="24"/>
                <w:highlight w:val="none"/>
                <w:lang w:eastAsia="zh-CN"/>
              </w:rPr>
              <w:t>一下</w:t>
            </w:r>
            <w:r>
              <w:rPr>
                <w:rFonts w:hint="eastAsia" w:ascii="仿宋" w:hAnsi="仿宋" w:eastAsia="仿宋" w:cs="仿宋"/>
                <w:color w:val="auto"/>
                <w:sz w:val="24"/>
                <w:szCs w:val="24"/>
                <w:highlight w:val="none"/>
              </w:rPr>
              <w:t>载专区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电子交易客户端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CA驱动和申领流程”；安装“政采云电子交易客户端”---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前往“</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政府采购网</w:t>
            </w:r>
            <w:r>
              <w:rPr>
                <w:rFonts w:hint="eastAsia" w:ascii="仿宋" w:hAnsi="仿宋" w:eastAsia="仿宋" w:cs="仿宋"/>
                <w:color w:val="auto"/>
                <w:sz w:val="24"/>
                <w:szCs w:val="24"/>
                <w:highlight w:val="none"/>
                <w:lang w:eastAsia="zh-CN"/>
              </w:rPr>
              <w:t>一下</w:t>
            </w:r>
            <w:r>
              <w:rPr>
                <w:rFonts w:hint="eastAsia" w:ascii="仿宋" w:hAnsi="仿宋" w:eastAsia="仿宋" w:cs="仿宋"/>
                <w:color w:val="auto"/>
                <w:sz w:val="24"/>
                <w:szCs w:val="24"/>
                <w:highlight w:val="none"/>
              </w:rPr>
              <w:t>载专区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电子交易客户端”进行下载并安装。</w:t>
            </w:r>
          </w:p>
          <w:p>
            <w:pPr>
              <w:keepNext w:val="0"/>
              <w:keepLines w:val="0"/>
              <w:pageBreakBefore w:val="0"/>
              <w:widowControl w:val="0"/>
              <w:shd w:val="clear" w:color="auto" w:fill="auto"/>
              <w:kinsoku/>
              <w:wordWrap/>
              <w:overflowPunct/>
              <w:topLinePunct w:val="0"/>
              <w:autoSpaceDE/>
              <w:autoSpaceDN/>
              <w:bidi w:val="0"/>
              <w:adjustRightInd/>
              <w:snapToGrid w:val="0"/>
              <w:spacing w:line="3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投标文件的制作</w:t>
            </w:r>
            <w:r>
              <w:rPr>
                <w:rFonts w:hint="eastAsia" w:ascii="仿宋" w:hAnsi="仿宋" w:eastAsia="仿宋" w:cs="仿宋"/>
                <w:color w:val="auto"/>
                <w:sz w:val="24"/>
                <w:szCs w:val="24"/>
                <w:highlight w:val="none"/>
              </w:rPr>
              <w:t>：在“政采云电子交易客户端”中完成“填写基本信息”、“导入投标文件”、“标书关联”、“标书检查”、“电子签名”、“生成电子标书”等操作。</w:t>
            </w:r>
          </w:p>
          <w:p>
            <w:pPr>
              <w:keepNext w:val="0"/>
              <w:keepLines w:val="0"/>
              <w:pageBreakBefore w:val="0"/>
              <w:widowControl w:val="0"/>
              <w:shd w:val="clear" w:color="auto" w:fill="auto"/>
              <w:kinsoku/>
              <w:wordWrap/>
              <w:overflowPunct/>
              <w:topLinePunct w:val="0"/>
              <w:autoSpaceDE/>
              <w:autoSpaceDN/>
              <w:bidi w:val="0"/>
              <w:adjustRightInd/>
              <w:snapToGrid w:val="0"/>
              <w:spacing w:line="3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投</w:t>
            </w:r>
            <w:r>
              <w:rPr>
                <w:rFonts w:hint="eastAsia" w:ascii="仿宋" w:hAnsi="仿宋" w:eastAsia="仿宋" w:cs="仿宋"/>
                <w:b/>
                <w:bCs/>
                <w:color w:val="auto"/>
                <w:sz w:val="24"/>
                <w:szCs w:val="24"/>
                <w:highlight w:val="none"/>
              </w:rPr>
              <w:t>标文件的传输递交：</w:t>
            </w:r>
            <w:r>
              <w:rPr>
                <w:rFonts w:hint="eastAsia" w:ascii="仿宋" w:hAnsi="仿宋" w:eastAsia="仿宋" w:cs="仿宋"/>
                <w:color w:val="auto"/>
                <w:sz w:val="24"/>
                <w:szCs w:val="24"/>
                <w:highlight w:val="none"/>
              </w:rPr>
              <w:t>供应商在投标截止时间前将加密的投标文件上传至政府采购云平台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还可以在投标截止时间前以电子邮件方式提供备份投标文件1份（接收人邮箱</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lang w:val="en-US" w:eastAsia="zh-CN"/>
              </w:rPr>
              <w:t>1157915192</w:t>
            </w:r>
            <w:r>
              <w:rPr>
                <w:rFonts w:hint="eastAsia" w:ascii="仿宋" w:hAnsi="仿宋" w:eastAsia="仿宋" w:cs="仿宋"/>
                <w:color w:val="auto"/>
                <w:sz w:val="24"/>
                <w:szCs w:val="24"/>
                <w:highlight w:val="none"/>
              </w:rPr>
              <w:t>@qq.com，接收人：</w:t>
            </w:r>
            <w:r>
              <w:rPr>
                <w:rFonts w:hint="eastAsia" w:ascii="仿宋" w:hAnsi="仿宋" w:eastAsia="仿宋" w:cs="仿宋"/>
                <w:color w:val="auto"/>
                <w:sz w:val="24"/>
                <w:szCs w:val="24"/>
                <w:highlight w:val="none"/>
                <w:lang w:val="en-US" w:eastAsia="zh-CN"/>
              </w:rPr>
              <w:t>陈女士</w:t>
            </w:r>
            <w:r>
              <w:rPr>
                <w:rFonts w:hint="eastAsia" w:ascii="仿宋" w:hAnsi="仿宋" w:eastAsia="仿宋" w:cs="仿宋"/>
                <w:color w:val="auto"/>
                <w:sz w:val="24"/>
                <w:szCs w:val="24"/>
                <w:highlight w:val="none"/>
              </w:rPr>
              <w:t>，电话：</w:t>
            </w:r>
            <w:r>
              <w:rPr>
                <w:rFonts w:hint="eastAsia" w:ascii="仿宋" w:hAnsi="仿宋" w:eastAsia="仿宋" w:cs="仿宋"/>
                <w:color w:val="auto"/>
                <w:kern w:val="0"/>
                <w:sz w:val="24"/>
                <w:szCs w:val="24"/>
                <w:lang w:val="en-US" w:eastAsia="zh-CN" w:bidi="ar-SA"/>
              </w:rPr>
              <w:t>18199764261</w:t>
            </w:r>
            <w:r>
              <w:rPr>
                <w:rFonts w:hint="eastAsia" w:ascii="仿宋" w:hAnsi="仿宋" w:eastAsia="仿宋" w:cs="仿宋"/>
                <w:color w:val="auto"/>
                <w:sz w:val="24"/>
                <w:szCs w:val="24"/>
                <w:highlight w:val="none"/>
              </w:rPr>
              <w:t>），备份投标文件可以打包压缩并加密，压缩包命名为“XX单位备份投标文件”，加密密码由供应商自行保管（“备份投标文件”由供应商自愿提供，采购文件不作强制性要求；如不提供或未按要求提供的，当电子投标文件无法解密时，将导致无备份投标文件而失去投标资格）。</w:t>
            </w:r>
          </w:p>
          <w:p>
            <w:pPr>
              <w:keepNext w:val="0"/>
              <w:keepLines w:val="0"/>
              <w:pageBreakBefore w:val="0"/>
              <w:widowControl w:val="0"/>
              <w:shd w:val="clear" w:color="auto" w:fill="auto"/>
              <w:kinsoku/>
              <w:wordWrap/>
              <w:overflowPunct/>
              <w:topLinePunct w:val="0"/>
              <w:autoSpaceDE/>
              <w:autoSpaceDN/>
              <w:bidi w:val="0"/>
              <w:adjustRightInd/>
              <w:snapToGrid w:val="0"/>
              <w:spacing w:line="3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投标文件的解密</w:t>
            </w:r>
            <w:r>
              <w:rPr>
                <w:rFonts w:hint="eastAsia" w:ascii="仿宋" w:hAnsi="仿宋" w:eastAsia="仿宋" w:cs="仿宋"/>
                <w:color w:val="auto"/>
                <w:sz w:val="24"/>
                <w:szCs w:val="24"/>
                <w:highlight w:val="none"/>
              </w:rPr>
              <w:t>：供应商按照平台提示和采购文件的规定在半小时内完成在线解密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rPr>
              <w:t>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3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具体操作指南</w:t>
            </w:r>
            <w:r>
              <w:rPr>
                <w:rFonts w:hint="eastAsia" w:ascii="仿宋" w:hAnsi="仿宋" w:eastAsia="仿宋" w:cs="仿宋"/>
                <w:color w:val="auto"/>
                <w:sz w:val="24"/>
                <w:szCs w:val="24"/>
                <w:highlight w:val="none"/>
              </w:rPr>
              <w:t>：详见政采云平台“服务中心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帮助文档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项目采购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操作流程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电子招投标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政府采购项目电子交易管理操作指南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w:t>
            </w:r>
          </w:p>
          <w:p>
            <w:pPr>
              <w:keepNext w:val="0"/>
              <w:keepLines w:val="0"/>
              <w:pageBreakBefore w:val="0"/>
              <w:widowControl w:val="0"/>
              <w:shd w:val="clear" w:color="auto" w:fill="auto"/>
              <w:kinsoku/>
              <w:wordWrap/>
              <w:overflowPunct/>
              <w:topLinePunct w:val="0"/>
              <w:autoSpaceDE/>
              <w:autoSpaceDN/>
              <w:bidi w:val="0"/>
              <w:adjustRightInd/>
              <w:snapToGrid w:val="0"/>
              <w:spacing w:line="3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）供应商在进行上述操作时，如遇技术问题可登录政采云（https://</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HYPERLINK "http://www.zcygov.cn/" \h</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），点击右侧咨询小采，获取采小蜜智能服务管家帮助，或拨打政采云服务热线400-881-7190获取热线服务帮助。</w:t>
            </w:r>
          </w:p>
          <w:p>
            <w:pPr>
              <w:pStyle w:val="2"/>
              <w:keepNext w:val="0"/>
              <w:keepLines w:val="0"/>
              <w:pageBreakBefore w:val="0"/>
              <w:widowControl w:val="0"/>
              <w:shd w:val="clear" w:color="auto" w:fill="auto"/>
              <w:kinsoku/>
              <w:wordWrap/>
              <w:overflowPunct/>
              <w:topLinePunct w:val="0"/>
              <w:autoSpaceDE/>
              <w:autoSpaceDN/>
              <w:bidi w:val="0"/>
              <w:adjustRightInd/>
              <w:snapToGrid w:val="0"/>
              <w:spacing w:line="300" w:lineRule="exact"/>
              <w:ind w:firstLine="480" w:firstLineChars="200"/>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温馨提醒：供应商应提前上传，以便在上传时遇到技术问题，有充足的时间请教平台的技术人员。</w:t>
            </w:r>
          </w:p>
          <w:p>
            <w:pPr>
              <w:keepNext w:val="0"/>
              <w:keepLines w:val="0"/>
              <w:pageBreakBefore w:val="0"/>
              <w:widowControl w:val="0"/>
              <w:shd w:val="clear" w:color="auto" w:fill="auto"/>
              <w:kinsoku/>
              <w:wordWrap/>
              <w:overflowPunct/>
              <w:topLinePunct w:val="0"/>
              <w:autoSpaceDE/>
              <w:autoSpaceDN/>
              <w:bidi w:val="0"/>
              <w:adjustRightInd/>
              <w:snapToGrid w:val="0"/>
              <w:spacing w:line="3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w:t>
            </w:r>
            <w:r>
              <w:rPr>
                <w:rFonts w:hint="eastAsia" w:ascii="仿宋" w:hAnsi="仿宋" w:eastAsia="仿宋" w:cs="仿宋"/>
                <w:color w:val="auto"/>
                <w:sz w:val="24"/>
                <w:szCs w:val="24"/>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w:t>
            </w:r>
            <w:r>
              <w:rPr>
                <w:rFonts w:hint="eastAsia" w:ascii="仿宋" w:hAnsi="仿宋" w:eastAsia="仿宋" w:cs="仿宋"/>
                <w:color w:val="auto"/>
                <w:sz w:val="24"/>
                <w:szCs w:val="24"/>
                <w:highlight w:val="none"/>
                <w:lang w:eastAsia="zh-CN"/>
              </w:rPr>
              <w:t>中国</w:t>
            </w:r>
            <w:r>
              <w:rPr>
                <w:rFonts w:hint="eastAsia" w:ascii="仿宋" w:hAnsi="仿宋" w:eastAsia="仿宋" w:cs="仿宋"/>
                <w:color w:val="auto"/>
                <w:sz w:val="24"/>
                <w:szCs w:val="24"/>
                <w:highlight w:val="none"/>
              </w:rPr>
              <w:t>政府采购网下载专区下载。</w:t>
            </w:r>
            <w:r>
              <w:rPr>
                <w:rFonts w:hint="eastAsia" w:ascii="仿宋" w:hAnsi="仿宋" w:eastAsia="仿宋" w:cs="仿宋"/>
                <w:bCs/>
                <w:color w:val="auto"/>
                <w:sz w:val="24"/>
                <w:szCs w:val="24"/>
                <w:highlight w:val="none"/>
              </w:rPr>
              <w:t>未按规定获取采购文件或逾期提出的不予受理、答复。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36" w:hRule="atLeast"/>
          <w:jc w:val="center"/>
        </w:trPr>
        <w:tc>
          <w:tcPr>
            <w:tcW w:w="1012" w:type="dxa"/>
            <w:vMerge w:val="restart"/>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30</w:t>
            </w:r>
          </w:p>
        </w:tc>
        <w:tc>
          <w:tcPr>
            <w:tcW w:w="1457" w:type="dxa"/>
            <w:vMerge w:val="restart"/>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300" w:lineRule="exact"/>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rPr>
              <w:t>中小微企业政策文件</w:t>
            </w:r>
          </w:p>
        </w:tc>
        <w:tc>
          <w:tcPr>
            <w:tcW w:w="785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300" w:lineRule="exact"/>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rPr>
              <w:t>（1）根据财政部、工业和信息化部关于印发《政府采购促进中小企业发展管理办法》的通知</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2020)46号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，投标人及其所投产品的制造商均属于《工业和信息化部、国家统计局、国家发展和改革委员会、财政部关于印发中小企业划型标准规定的通知》（工信部联企业[2011]300号）中规定的小型、微型企业标准的，按</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格式提供《中小企业声明函》。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4"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b/>
                <w:color w:val="auto"/>
                <w:sz w:val="24"/>
                <w:szCs w:val="24"/>
                <w:highlight w:val="none"/>
                <w:lang w:eastAsia="zh-CN"/>
              </w:rPr>
            </w:pPr>
          </w:p>
        </w:tc>
        <w:tc>
          <w:tcPr>
            <w:tcW w:w="145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300" w:lineRule="exact"/>
              <w:textAlignment w:val="auto"/>
              <w:outlineLvl w:val="9"/>
              <w:rPr>
                <w:rFonts w:hint="eastAsia" w:ascii="仿宋" w:hAnsi="仿宋" w:eastAsia="仿宋" w:cs="仿宋"/>
                <w:b/>
                <w:color w:val="auto"/>
                <w:sz w:val="24"/>
                <w:szCs w:val="24"/>
                <w:highlight w:val="none"/>
                <w:lang w:eastAsia="zh-CN"/>
              </w:rPr>
            </w:pPr>
          </w:p>
        </w:tc>
        <w:tc>
          <w:tcPr>
            <w:tcW w:w="785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300" w:lineRule="exact"/>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36" w:hRule="atLeast"/>
          <w:jc w:val="center"/>
        </w:trPr>
        <w:tc>
          <w:tcPr>
            <w:tcW w:w="1012" w:type="dxa"/>
            <w:vMerge w:val="continue"/>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eastAsia" w:ascii="仿宋" w:hAnsi="仿宋" w:eastAsia="仿宋" w:cs="仿宋"/>
                <w:b/>
                <w:color w:val="auto"/>
                <w:sz w:val="24"/>
                <w:szCs w:val="24"/>
                <w:highlight w:val="none"/>
                <w:lang w:eastAsia="zh-CN"/>
              </w:rPr>
            </w:pPr>
          </w:p>
        </w:tc>
        <w:tc>
          <w:tcPr>
            <w:tcW w:w="1457" w:type="dxa"/>
            <w:vMerge w:val="continue"/>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300" w:lineRule="exact"/>
              <w:textAlignment w:val="auto"/>
              <w:outlineLvl w:val="9"/>
              <w:rPr>
                <w:rFonts w:hint="eastAsia" w:ascii="仿宋" w:hAnsi="仿宋" w:eastAsia="仿宋" w:cs="仿宋"/>
                <w:b/>
                <w:color w:val="auto"/>
                <w:sz w:val="24"/>
                <w:szCs w:val="24"/>
                <w:highlight w:val="none"/>
                <w:lang w:eastAsia="zh-CN"/>
              </w:rPr>
            </w:pPr>
          </w:p>
        </w:tc>
        <w:tc>
          <w:tcPr>
            <w:tcW w:w="785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val="0"/>
              <w:spacing w:line="300" w:lineRule="exact"/>
              <w:jc w:val="left"/>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rPr>
              <w:t>（3）根据财政部、民政部、中国残疾人联合会《关于促进残疾人就业政府采购政策的通知》（财库[2017]141号），在政府采购活动中，残疾人福利性单位视同小型、微型企业。投标人属于残疾人福利性单位的，按照</w:t>
            </w:r>
            <w:r>
              <w:rPr>
                <w:rFonts w:hint="eastAsia" w:ascii="仿宋" w:hAnsi="仿宋" w:eastAsia="仿宋" w:cs="仿宋"/>
                <w:color w:val="auto"/>
                <w:sz w:val="24"/>
                <w:szCs w:val="24"/>
                <w:lang w:eastAsia="zh-CN"/>
              </w:rPr>
              <w:t>招标文件</w:t>
            </w:r>
            <w:r>
              <w:rPr>
                <w:rFonts w:hint="eastAsia" w:ascii="仿宋" w:hAnsi="仿宋" w:eastAsia="仿宋" w:cs="仿宋"/>
                <w:color w:val="auto"/>
                <w:sz w:val="24"/>
                <w:szCs w:val="24"/>
              </w:rPr>
              <w:t>格式提供残疾人福利性单位声明函。</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71" w:hRule="atLeast"/>
          <w:jc w:val="center"/>
        </w:trPr>
        <w:tc>
          <w:tcPr>
            <w:tcW w:w="1012" w:type="dxa"/>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jc w:val="center"/>
              <w:textAlignment w:val="auto"/>
              <w:outlineLvl w:val="9"/>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31</w:t>
            </w:r>
          </w:p>
        </w:tc>
        <w:tc>
          <w:tcPr>
            <w:tcW w:w="145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300" w:lineRule="exact"/>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color w:val="auto"/>
                <w:sz w:val="24"/>
                <w:szCs w:val="24"/>
                <w:lang w:val="en-US" w:eastAsia="zh-CN"/>
              </w:rPr>
              <w:t>中小微企业政策文件说明</w:t>
            </w:r>
          </w:p>
        </w:tc>
        <w:tc>
          <w:tcPr>
            <w:tcW w:w="7851" w:type="dxa"/>
            <w:noWrap w:val="0"/>
            <w:vAlign w:val="top"/>
          </w:tcPr>
          <w:p>
            <w:pPr>
              <w:keepNext w:val="0"/>
              <w:keepLines w:val="0"/>
              <w:pageBreakBefore w:val="0"/>
              <w:widowControl w:val="0"/>
              <w:numPr>
                <w:ilvl w:val="0"/>
                <w:numId w:val="5"/>
              </w:numPr>
              <w:shd w:val="clear" w:color="auto" w:fill="auto"/>
              <w:kinsoku/>
              <w:wordWrap/>
              <w:overflowPunct/>
              <w:topLinePunct w:val="0"/>
              <w:autoSpaceDE/>
              <w:autoSpaceDN/>
              <w:bidi w:val="0"/>
              <w:adjustRightInd/>
              <w:snapToGrid w:val="0"/>
              <w:spacing w:line="300" w:lineRule="exact"/>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本项目对属于小型和微型企业的投标人的投标报价</w:t>
            </w:r>
            <w:r>
              <w:rPr>
                <w:rFonts w:hint="eastAsia" w:ascii="仿宋" w:hAnsi="仿宋" w:eastAsia="仿宋" w:cs="仿宋"/>
                <w:color w:val="auto"/>
                <w:sz w:val="24"/>
                <w:szCs w:val="24"/>
                <w:lang w:eastAsia="zh-CN"/>
              </w:rPr>
              <w:t>给予</w:t>
            </w:r>
            <w:r>
              <w:rPr>
                <w:rFonts w:hint="eastAsia" w:ascii="仿宋" w:hAnsi="仿宋" w:eastAsia="仿宋" w:cs="仿宋"/>
                <w:color w:val="auto"/>
                <w:sz w:val="24"/>
                <w:szCs w:val="24"/>
              </w:rPr>
              <w:t>6%的扣除，用扣除后的价格参与评审。残疾人福利性单位视同小型、微型企业，享受同等价格扣除，但同时属于残疾人福利性单位和小微企业的，不重复价格扣除</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300" w:lineRule="exact"/>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（2）不符合上述适用情形的投标人无需提供上述声明函件。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10320" w:type="dxa"/>
            <w:gridSpan w:val="3"/>
            <w:noWrap w:val="0"/>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注：</w:t>
            </w:r>
          </w:p>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1、除法律、法规和规章规定外，</w:t>
            </w:r>
            <w:r>
              <w:rPr>
                <w:rFonts w:hint="eastAsia" w:ascii="仿宋" w:hAnsi="仿宋" w:eastAsia="仿宋" w:cs="仿宋"/>
                <w:color w:val="auto"/>
                <w:kern w:val="0"/>
                <w:sz w:val="24"/>
                <w:szCs w:val="24"/>
                <w:lang w:eastAsia="zh-CN"/>
              </w:rPr>
              <w:t>招标文件</w:t>
            </w:r>
            <w:r>
              <w:rPr>
                <w:rFonts w:hint="eastAsia" w:ascii="仿宋" w:hAnsi="仿宋" w:eastAsia="仿宋" w:cs="仿宋"/>
                <w:color w:val="auto"/>
                <w:kern w:val="0"/>
                <w:sz w:val="24"/>
                <w:szCs w:val="24"/>
              </w:rPr>
              <w:t>中用“拒绝”、“不接受”、“无效”、“不得”等文字规定，对其中任何一条的偏离，在评审时将其视为无效文件。未用上述文字规定或符号标注的条款为非实质性要求条款</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即一般条款</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w:t>
            </w:r>
          </w:p>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 w:hAnsi="仿宋" w:eastAsia="仿宋" w:cs="仿宋"/>
                <w:b/>
                <w:bCs w:val="0"/>
                <w:color w:val="auto"/>
                <w:sz w:val="24"/>
                <w:szCs w:val="24"/>
                <w:highlight w:val="none"/>
              </w:rPr>
            </w:pPr>
            <w:r>
              <w:rPr>
                <w:rFonts w:hint="eastAsia" w:ascii="仿宋" w:hAnsi="仿宋" w:eastAsia="仿宋" w:cs="仿宋"/>
                <w:color w:val="auto"/>
                <w:kern w:val="0"/>
                <w:sz w:val="24"/>
                <w:szCs w:val="24"/>
              </w:rPr>
              <w:t>2、除非另有特殊说明，若本</w:t>
            </w:r>
            <w:r>
              <w:rPr>
                <w:rFonts w:hint="eastAsia" w:ascii="仿宋" w:hAnsi="仿宋" w:eastAsia="仿宋" w:cs="仿宋"/>
                <w:color w:val="auto"/>
                <w:kern w:val="0"/>
                <w:sz w:val="24"/>
                <w:szCs w:val="24"/>
                <w:lang w:eastAsia="zh-CN"/>
              </w:rPr>
              <w:t>招标文件</w:t>
            </w:r>
            <w:r>
              <w:rPr>
                <w:rFonts w:hint="eastAsia" w:ascii="仿宋" w:hAnsi="仿宋" w:eastAsia="仿宋" w:cs="仿宋"/>
                <w:color w:val="auto"/>
                <w:kern w:val="0"/>
                <w:sz w:val="24"/>
                <w:szCs w:val="24"/>
              </w:rPr>
              <w:t>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1" w:hRule="atLeast"/>
          <w:jc w:val="center"/>
        </w:trPr>
        <w:tc>
          <w:tcPr>
            <w:tcW w:w="10320" w:type="dxa"/>
            <w:gridSpan w:val="3"/>
            <w:noWrap w:val="0"/>
            <w:vAlign w:val="center"/>
          </w:tcPr>
          <w:p>
            <w:pPr>
              <w:keepNext w:val="0"/>
              <w:keepLines w:val="0"/>
              <w:pageBreakBefore w:val="0"/>
              <w:shd w:val="clear" w:color="auto" w:fill="auto"/>
              <w:kinsoku/>
              <w:wordWrap/>
              <w:overflowPunct/>
              <w:topLinePunct w:val="0"/>
              <w:autoSpaceDE/>
              <w:autoSpaceDN/>
              <w:bidi w:val="0"/>
              <w:adjustRightInd/>
              <w:snapToGrid w:val="0"/>
              <w:spacing w:line="320" w:lineRule="exact"/>
              <w:textAlignment w:val="auto"/>
              <w:outlineLvl w:val="9"/>
              <w:rPr>
                <w:rFonts w:hint="eastAsia" w:ascii="仿宋" w:hAnsi="仿宋" w:eastAsia="仿宋" w:cs="仿宋"/>
                <w:b/>
                <w:bCs w:val="0"/>
                <w:color w:val="auto"/>
                <w:sz w:val="24"/>
                <w:szCs w:val="24"/>
                <w:highlight w:val="none"/>
              </w:rPr>
            </w:pPr>
            <w:bookmarkStart w:id="2" w:name="_Toc469495723"/>
            <w:r>
              <w:rPr>
                <w:rFonts w:hint="eastAsia" w:ascii="仿宋" w:hAnsi="仿宋" w:eastAsia="仿宋" w:cs="仿宋"/>
                <w:b/>
                <w:bCs w:val="0"/>
                <w:color w:val="auto"/>
                <w:sz w:val="24"/>
                <w:szCs w:val="24"/>
                <w:highlight w:val="none"/>
              </w:rPr>
              <w:t>备注</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rPr>
              <w:t>投标人使用相同IP地址的，一经发现，</w:t>
            </w:r>
            <w:r>
              <w:rPr>
                <w:rFonts w:hint="eastAsia" w:ascii="仿宋" w:hAnsi="仿宋" w:eastAsia="仿宋" w:cs="仿宋"/>
                <w:b/>
                <w:bCs w:val="0"/>
                <w:color w:val="auto"/>
                <w:sz w:val="24"/>
                <w:szCs w:val="24"/>
                <w:highlight w:val="none"/>
                <w:lang w:eastAsia="zh-CN"/>
              </w:rPr>
              <w:t>相关</w:t>
            </w:r>
            <w:r>
              <w:rPr>
                <w:rFonts w:hint="eastAsia" w:ascii="仿宋" w:hAnsi="仿宋" w:eastAsia="仿宋" w:cs="仿宋"/>
                <w:b/>
                <w:bCs w:val="0"/>
                <w:color w:val="auto"/>
                <w:sz w:val="24"/>
                <w:szCs w:val="24"/>
                <w:highlight w:val="none"/>
              </w:rPr>
              <w:t>部门将进一步核实，查实后按串通投标处理</w:t>
            </w:r>
            <w:r>
              <w:rPr>
                <w:rFonts w:hint="eastAsia" w:ascii="仿宋" w:hAnsi="仿宋" w:eastAsia="仿宋" w:cs="仿宋"/>
                <w:b/>
                <w:bCs w:val="0"/>
                <w:color w:val="auto"/>
                <w:sz w:val="24"/>
                <w:szCs w:val="24"/>
                <w:highlight w:val="none"/>
                <w:lang w:eastAsia="zh-CN"/>
              </w:rPr>
              <w:t>。</w:t>
            </w:r>
          </w:p>
        </w:tc>
      </w:tr>
    </w:tbl>
    <w:p>
      <w:pPr>
        <w:pageBreakBefore/>
        <w:shd w:val="clear" w:color="auto" w:fill="auto"/>
        <w:spacing w:before="312" w:beforeLines="100" w:after="312" w:afterLines="100" w:line="440" w:lineRule="exact"/>
        <w:jc w:val="center"/>
        <w:outlineLvl w:val="1"/>
        <w:rPr>
          <w:rFonts w:hint="eastAsia" w:ascii="仿宋" w:hAnsi="仿宋" w:eastAsia="仿宋" w:cs="仿宋"/>
          <w:b/>
          <w:color w:val="auto"/>
          <w:sz w:val="28"/>
          <w:szCs w:val="32"/>
          <w:highlight w:val="none"/>
        </w:rPr>
      </w:pPr>
      <w:r>
        <w:rPr>
          <w:rFonts w:hint="eastAsia" w:ascii="仿宋" w:hAnsi="仿宋" w:eastAsia="仿宋" w:cs="仿宋"/>
          <w:b/>
          <w:color w:val="auto"/>
          <w:sz w:val="28"/>
          <w:szCs w:val="28"/>
          <w:highlight w:val="none"/>
        </w:rPr>
        <w:t>二、投标人须知</w:t>
      </w:r>
      <w:bookmarkEnd w:id="2"/>
    </w:p>
    <w:p>
      <w:pPr>
        <w:shd w:val="clear" w:color="auto" w:fill="auto"/>
        <w:spacing w:line="440" w:lineRule="exact"/>
        <w:jc w:val="center"/>
        <w:outlineLvl w:val="2"/>
        <w:rPr>
          <w:rFonts w:hint="eastAsia" w:ascii="仿宋" w:hAnsi="仿宋" w:eastAsia="仿宋" w:cs="仿宋"/>
          <w:color w:val="auto"/>
          <w:sz w:val="28"/>
          <w:szCs w:val="28"/>
          <w:highlight w:val="none"/>
        </w:rPr>
      </w:pPr>
      <w:bookmarkStart w:id="3" w:name="_Toc469495724"/>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32"/>
          <w:highlight w:val="none"/>
        </w:rPr>
        <w:t>总  则</w:t>
      </w:r>
      <w:bookmarkEnd w:id="3"/>
    </w:p>
    <w:p>
      <w:pPr>
        <w:shd w:val="clear" w:color="auto" w:fill="auto"/>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1.项目概况</w:t>
      </w:r>
    </w:p>
    <w:p>
      <w:pPr>
        <w:shd w:val="clear" w:color="auto" w:fill="auto"/>
        <w:snapToGrid w:val="0"/>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1.1本次招标采购项目名称：见投标人须知前附表。</w:t>
      </w:r>
    </w:p>
    <w:p>
      <w:pPr>
        <w:shd w:val="clear" w:color="auto" w:fill="auto"/>
        <w:snapToGrid w:val="0"/>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项目编号：见投标人须知前附表。</w:t>
      </w:r>
    </w:p>
    <w:p>
      <w:pPr>
        <w:shd w:val="clear" w:color="auto" w:fill="auto"/>
        <w:snapToGrid w:val="0"/>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招标人：见投标人须知前附表。</w:t>
      </w:r>
    </w:p>
    <w:p>
      <w:pPr>
        <w:shd w:val="clear" w:color="auto" w:fill="auto"/>
        <w:snapToGrid w:val="0"/>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服务周期：见投标人须知前附表。</w:t>
      </w:r>
    </w:p>
    <w:p>
      <w:pPr>
        <w:shd w:val="clear" w:color="auto" w:fill="auto"/>
        <w:snapToGrid w:val="0"/>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供货地点：见投标人须知前附表。</w:t>
      </w:r>
    </w:p>
    <w:p>
      <w:pPr>
        <w:shd w:val="clear" w:color="auto" w:fill="auto"/>
        <w:snapToGrid w:val="0"/>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1.2招标人及联系人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见投标人须知前附表。</w:t>
      </w:r>
    </w:p>
    <w:p>
      <w:pPr>
        <w:shd w:val="clear" w:color="auto" w:fill="auto"/>
        <w:snapToGrid w:val="0"/>
        <w:spacing w:line="440" w:lineRule="exact"/>
        <w:ind w:firstLine="600" w:firstLineChars="2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代理机构及联系人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见投标人须知前附表。</w:t>
      </w:r>
    </w:p>
    <w:p>
      <w:pPr>
        <w:shd w:val="clear" w:color="auto" w:fill="auto"/>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1.3资金来源：见投标人须知前附表。</w:t>
      </w:r>
    </w:p>
    <w:p>
      <w:pPr>
        <w:shd w:val="clear" w:color="auto" w:fill="auto"/>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1.4本项目预算：见投标人须知前附表。</w:t>
      </w:r>
    </w:p>
    <w:p>
      <w:pPr>
        <w:shd w:val="clear" w:color="auto" w:fill="auto"/>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1.5本项目控制价：见投标人须知前附表。</w:t>
      </w:r>
    </w:p>
    <w:p>
      <w:pPr>
        <w:shd w:val="clear" w:color="auto" w:fill="auto"/>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2.招标范围：</w:t>
      </w:r>
    </w:p>
    <w:p>
      <w:pPr>
        <w:shd w:val="clear" w:color="auto" w:fill="auto"/>
        <w:snapToGrid w:val="0"/>
        <w:spacing w:line="44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2.1 采购内容：见投标人须知前附表。</w:t>
      </w:r>
    </w:p>
    <w:p>
      <w:pPr>
        <w:shd w:val="clear" w:color="auto" w:fill="auto"/>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技术要求：详见</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第四章采购内容及技术要求。</w:t>
      </w:r>
    </w:p>
    <w:p>
      <w:pPr>
        <w:shd w:val="clear" w:color="auto" w:fill="auto"/>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3.标包划分：</w:t>
      </w:r>
    </w:p>
    <w:p>
      <w:pPr>
        <w:shd w:val="clear" w:color="auto" w:fill="auto"/>
        <w:snapToGrid w:val="0"/>
        <w:spacing w:line="4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3.1本项目划分：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个标包</w:t>
      </w:r>
      <w:r>
        <w:rPr>
          <w:rFonts w:hint="eastAsia" w:ascii="仿宋" w:hAnsi="仿宋" w:eastAsia="仿宋" w:cs="仿宋"/>
          <w:color w:val="auto"/>
          <w:kern w:val="0"/>
          <w:sz w:val="24"/>
          <w:szCs w:val="24"/>
          <w:highlight w:val="none"/>
        </w:rPr>
        <w:t>。</w:t>
      </w:r>
    </w:p>
    <w:p>
      <w:pPr>
        <w:shd w:val="clear" w:color="auto" w:fill="auto"/>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4.招标方式：</w:t>
      </w:r>
    </w:p>
    <w:p>
      <w:pPr>
        <w:shd w:val="clear" w:color="auto" w:fill="auto"/>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4.1本项目招标方式：见投标人须知前附表。</w:t>
      </w:r>
    </w:p>
    <w:p>
      <w:pPr>
        <w:shd w:val="clear" w:color="auto" w:fill="auto"/>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5.计价方式：</w:t>
      </w:r>
    </w:p>
    <w:p>
      <w:pPr>
        <w:shd w:val="clear" w:color="auto" w:fill="auto"/>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5.1本次招标项目合同采用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总价</w:t>
      </w:r>
      <w:r>
        <w:rPr>
          <w:rFonts w:hint="eastAsia" w:ascii="仿宋" w:hAnsi="仿宋" w:eastAsia="仿宋" w:cs="仿宋"/>
          <w:color w:val="auto"/>
          <w:sz w:val="24"/>
          <w:szCs w:val="24"/>
          <w:highlight w:val="none"/>
          <w:u w:val="single"/>
        </w:rPr>
        <w:t xml:space="preserve"> 。</w:t>
      </w:r>
    </w:p>
    <w:p>
      <w:pPr>
        <w:shd w:val="clear" w:color="auto" w:fill="auto"/>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6.评标办法：</w:t>
      </w:r>
    </w:p>
    <w:p>
      <w:pPr>
        <w:keepNext w:val="0"/>
        <w:keepLines w:val="0"/>
        <w:pageBreakBefore w:val="0"/>
        <w:widowControl w:val="0"/>
        <w:shd w:val="clear" w:color="auto" w:fill="auto"/>
        <w:kinsoku/>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6.1本次招标评标采用</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符合</w:t>
      </w:r>
      <w:r>
        <w:rPr>
          <w:rFonts w:hint="eastAsia" w:ascii="仿宋" w:hAnsi="仿宋" w:eastAsia="仿宋" w:cs="仿宋"/>
          <w:b/>
          <w:bCs/>
          <w:color w:val="auto"/>
          <w:sz w:val="24"/>
          <w:szCs w:val="24"/>
          <w:highlight w:val="none"/>
          <w:u w:val="single"/>
          <w:lang w:val="en-US" w:eastAsia="zh-CN"/>
        </w:rPr>
        <w:t>招标</w:t>
      </w:r>
      <w:r>
        <w:rPr>
          <w:rFonts w:hint="eastAsia" w:ascii="仿宋" w:hAnsi="仿宋" w:eastAsia="仿宋" w:cs="仿宋"/>
          <w:b/>
          <w:bCs/>
          <w:color w:val="auto"/>
          <w:sz w:val="24"/>
          <w:szCs w:val="24"/>
          <w:highlight w:val="none"/>
          <w:u w:val="single"/>
          <w:lang w:eastAsia="zh-CN"/>
        </w:rPr>
        <w:t>文件</w:t>
      </w:r>
      <w:r>
        <w:rPr>
          <w:rFonts w:hint="eastAsia" w:ascii="仿宋" w:hAnsi="仿宋" w:eastAsia="仿宋" w:cs="仿宋"/>
          <w:b/>
          <w:bCs/>
          <w:color w:val="auto"/>
          <w:sz w:val="24"/>
          <w:szCs w:val="24"/>
          <w:highlight w:val="none"/>
          <w:u w:val="single"/>
        </w:rPr>
        <w:t>的综合评分法</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（详见第三章评标办法）</w:t>
      </w:r>
    </w:p>
    <w:p>
      <w:pPr>
        <w:keepNext w:val="0"/>
        <w:keepLines w:val="0"/>
        <w:pageBreakBefore w:val="0"/>
        <w:widowControl w:val="0"/>
        <w:shd w:val="clear" w:color="auto" w:fill="auto"/>
        <w:kinsoku/>
        <w:overflowPunct/>
        <w:topLinePunct w:val="0"/>
        <w:autoSpaceDE/>
        <w:autoSpaceDN/>
        <w:bidi w:val="0"/>
        <w:adjustRightInd/>
        <w:snapToGrid w:val="0"/>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7.投标人资格：</w:t>
      </w:r>
    </w:p>
    <w:p>
      <w:pPr>
        <w:keepNext w:val="0"/>
        <w:keepLines w:val="0"/>
        <w:pageBreakBefore w:val="0"/>
        <w:widowControl w:val="0"/>
        <w:shd w:val="clear" w:color="auto" w:fill="auto"/>
        <w:kinsoku/>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7.1参与采购活动的投标人必须是满足《中华人民共和国政府采购法》规定条件的法人、其他组织或者自然人：</w:t>
      </w:r>
    </w:p>
    <w:p>
      <w:pPr>
        <w:keepNext w:val="0"/>
        <w:keepLines w:val="0"/>
        <w:pageBreakBefore w:val="0"/>
        <w:widowControl w:val="0"/>
        <w:shd w:val="clear" w:color="auto" w:fill="auto"/>
        <w:kinsoku/>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7.2由于政府采购项目的差异性，投标人在参与具体政府采购项目活动时，应仔细阅读该项目的资质要求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具体见投标人须知前附表。</w:t>
      </w:r>
    </w:p>
    <w:p>
      <w:pPr>
        <w:keepNext w:val="0"/>
        <w:keepLines w:val="0"/>
        <w:pageBreakBefore w:val="0"/>
        <w:widowControl w:val="0"/>
        <w:shd w:val="clear" w:color="auto" w:fill="auto"/>
        <w:kinsoku/>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7.4投标人必须确保自己在信息库中注册的信息真实、准确，并保证投标文件中的有关信息与库中的信息相一致。否则，投标人因此蒙受损失，招标人概不负责。</w:t>
      </w:r>
    </w:p>
    <w:p>
      <w:pPr>
        <w:keepNext w:val="0"/>
        <w:keepLines w:val="0"/>
        <w:pageBreakBefore w:val="0"/>
        <w:widowControl w:val="0"/>
        <w:shd w:val="clear" w:color="auto" w:fill="auto"/>
        <w:kinsoku/>
        <w:overflowPunct/>
        <w:topLinePunct w:val="0"/>
        <w:autoSpaceDE/>
        <w:autoSpaceDN/>
        <w:bidi w:val="0"/>
        <w:adjustRightIn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 投标费用</w:t>
      </w:r>
    </w:p>
    <w:p>
      <w:pPr>
        <w:keepNext w:val="0"/>
        <w:keepLines w:val="0"/>
        <w:pageBreakBefore w:val="0"/>
        <w:widowControl w:val="0"/>
        <w:shd w:val="clear" w:color="auto" w:fill="auto"/>
        <w:kinsoku/>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8.1投标人准备和参加投标活动发生的费用自理。</w:t>
      </w:r>
    </w:p>
    <w:p>
      <w:pPr>
        <w:keepNext w:val="0"/>
        <w:keepLines w:val="0"/>
        <w:pageBreakBefore w:val="0"/>
        <w:widowControl w:val="0"/>
        <w:shd w:val="clear" w:color="auto" w:fill="auto"/>
        <w:kinsoku/>
        <w:overflowPunct/>
        <w:topLinePunct w:val="0"/>
        <w:autoSpaceDE/>
        <w:autoSpaceDN/>
        <w:bidi w:val="0"/>
        <w:adjustRightIn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w:t>
      </w:r>
      <w:bookmarkStart w:id="4" w:name="_Toc152045539"/>
      <w:bookmarkStart w:id="5" w:name="_Toc247592876"/>
      <w:bookmarkStart w:id="6" w:name="_Toc247513962"/>
      <w:bookmarkStart w:id="7" w:name="_Toc247527563"/>
      <w:bookmarkStart w:id="8" w:name="_Toc144974507"/>
      <w:bookmarkStart w:id="9" w:name="_Toc152042315"/>
      <w:bookmarkStart w:id="10" w:name="_Toc296602429"/>
      <w:r>
        <w:rPr>
          <w:rFonts w:hint="eastAsia" w:ascii="仿宋" w:hAnsi="仿宋" w:eastAsia="仿宋" w:cs="仿宋"/>
          <w:b/>
          <w:color w:val="auto"/>
          <w:sz w:val="24"/>
          <w:szCs w:val="24"/>
          <w:highlight w:val="none"/>
        </w:rPr>
        <w:t xml:space="preserve"> 踏勘现场</w:t>
      </w:r>
      <w:bookmarkEnd w:id="4"/>
      <w:bookmarkEnd w:id="5"/>
      <w:bookmarkEnd w:id="6"/>
      <w:bookmarkEnd w:id="7"/>
      <w:bookmarkEnd w:id="8"/>
      <w:bookmarkEnd w:id="9"/>
      <w:bookmarkEnd w:id="10"/>
    </w:p>
    <w:p>
      <w:pPr>
        <w:keepNext w:val="0"/>
        <w:keepLines w:val="0"/>
        <w:pageBreakBefore w:val="0"/>
        <w:widowControl w:val="0"/>
        <w:shd w:val="clear" w:color="auto" w:fill="auto"/>
        <w:kinsoku/>
        <w:overflowPunct/>
        <w:topLinePunct w:val="0"/>
        <w:autoSpaceDE/>
        <w:autoSpaceDN/>
        <w:bidi w:val="0"/>
        <w:adjustRightInd/>
        <w:spacing w:line="460" w:lineRule="exact"/>
        <w:ind w:firstLine="468" w:firstLineChars="19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投标人须知前附表规定组织踏勘现场的，招标人按投标人须知前附表规定的时间、地点组织投标人踏勘项目现场。</w:t>
      </w:r>
      <w:r>
        <w:rPr>
          <w:rFonts w:hint="eastAsia" w:ascii="仿宋" w:hAnsi="仿宋" w:eastAsia="仿宋" w:cs="仿宋"/>
          <w:color w:val="auto"/>
          <w:sz w:val="24"/>
          <w:szCs w:val="24"/>
          <w:highlight w:val="none"/>
          <w:lang w:eastAsia="zh-CN"/>
        </w:rPr>
        <w:t>如需踏勘现场，投标人自行踏勘现场的，可咨询本项目采购人或采购代理机构联系人。</w:t>
      </w:r>
      <w:r>
        <w:rPr>
          <w:rFonts w:hint="eastAsia" w:ascii="仿宋" w:hAnsi="仿宋" w:eastAsia="仿宋" w:cs="仿宋"/>
          <w:b/>
          <w:bCs/>
          <w:color w:val="auto"/>
          <w:sz w:val="24"/>
          <w:szCs w:val="24"/>
          <w:highlight w:val="none"/>
          <w:lang w:eastAsia="zh-CN"/>
        </w:rPr>
        <w:t>投标人自行踏勘现场的，可咨询本项目采购人或采购代理机构联系人</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 xml:space="preserve"> </w:t>
      </w:r>
    </w:p>
    <w:p>
      <w:pPr>
        <w:keepNext w:val="0"/>
        <w:keepLines w:val="0"/>
        <w:pageBreakBefore w:val="0"/>
        <w:widowControl w:val="0"/>
        <w:shd w:val="clear" w:color="auto" w:fill="auto"/>
        <w:kinsoku/>
        <w:overflowPunct/>
        <w:topLinePunct w:val="0"/>
        <w:autoSpaceDE/>
        <w:autoSpaceDN/>
        <w:bidi w:val="0"/>
        <w:adjustRightInd/>
        <w:spacing w:line="460" w:lineRule="exact"/>
        <w:ind w:firstLine="468" w:firstLineChars="19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投标人踏勘现场发生的费用自理。</w:t>
      </w:r>
    </w:p>
    <w:p>
      <w:pPr>
        <w:keepNext w:val="0"/>
        <w:keepLines w:val="0"/>
        <w:pageBreakBefore w:val="0"/>
        <w:widowControl w:val="0"/>
        <w:shd w:val="clear" w:color="auto" w:fill="auto"/>
        <w:kinsoku/>
        <w:overflowPunct/>
        <w:topLinePunct w:val="0"/>
        <w:autoSpaceDE/>
        <w:autoSpaceDN/>
        <w:bidi w:val="0"/>
        <w:adjustRightInd/>
        <w:spacing w:line="460" w:lineRule="exact"/>
        <w:ind w:firstLine="468" w:firstLineChars="19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除招标人的原因外，投标人自行负责在踏勘现场中所发生的人员伤亡和财产损失。</w:t>
      </w:r>
    </w:p>
    <w:p>
      <w:pPr>
        <w:keepNext w:val="0"/>
        <w:keepLines w:val="0"/>
        <w:pageBreakBefore w:val="0"/>
        <w:widowControl w:val="0"/>
        <w:shd w:val="clear" w:color="auto" w:fill="auto"/>
        <w:kinsoku/>
        <w:overflowPunct/>
        <w:topLinePunct w:val="0"/>
        <w:autoSpaceDE/>
        <w:autoSpaceDN/>
        <w:bidi w:val="0"/>
        <w:adjustRightInd/>
        <w:spacing w:line="460" w:lineRule="exact"/>
        <w:ind w:firstLine="468" w:firstLineChars="19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 招标人在踏勘现场中介绍的场地和相关的周边环境情况，供投标人在编制投标文件时参考，招标人不对投标人据此作出的判断和决策负责。</w:t>
      </w:r>
      <w:bookmarkStart w:id="11" w:name="_Toc296602430"/>
      <w:bookmarkStart w:id="12" w:name="_Toc247513963"/>
      <w:bookmarkStart w:id="13" w:name="_Toc152042316"/>
      <w:bookmarkStart w:id="14" w:name="_Toc247592877"/>
      <w:bookmarkStart w:id="15" w:name="_Toc247527564"/>
      <w:bookmarkStart w:id="16" w:name="_Toc144974508"/>
      <w:bookmarkStart w:id="17" w:name="_Toc152045540"/>
    </w:p>
    <w:p>
      <w:pPr>
        <w:keepNext w:val="0"/>
        <w:keepLines w:val="0"/>
        <w:pageBreakBefore w:val="0"/>
        <w:widowControl w:val="0"/>
        <w:shd w:val="clear" w:color="auto" w:fill="auto"/>
        <w:kinsoku/>
        <w:overflowPunct/>
        <w:topLinePunct w:val="0"/>
        <w:autoSpaceDE/>
        <w:autoSpaceDN/>
        <w:bidi w:val="0"/>
        <w:adjustRightIn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 投标预备会</w:t>
      </w:r>
      <w:bookmarkEnd w:id="11"/>
      <w:bookmarkEnd w:id="12"/>
      <w:bookmarkEnd w:id="13"/>
      <w:bookmarkEnd w:id="14"/>
      <w:bookmarkEnd w:id="15"/>
      <w:bookmarkEnd w:id="16"/>
      <w:bookmarkEnd w:id="17"/>
    </w:p>
    <w:p>
      <w:pPr>
        <w:keepNext w:val="0"/>
        <w:keepLines w:val="0"/>
        <w:pageBreakBefore w:val="0"/>
        <w:widowControl w:val="0"/>
        <w:shd w:val="clear" w:color="auto" w:fill="auto"/>
        <w:kinsoku/>
        <w:overflowPunct/>
        <w:topLinePunct w:val="0"/>
        <w:autoSpaceDE/>
        <w:autoSpaceDN/>
        <w:bidi w:val="0"/>
        <w:adjustRightInd/>
        <w:spacing w:line="460" w:lineRule="exact"/>
        <w:ind w:firstLine="468" w:firstLineChars="19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10.1投标人须知前附表规定召开投标预备会的，招标人按投标人须知前附表规定的时间和地点召开投标预备会，澄清投标人提出的问题。</w:t>
      </w:r>
    </w:p>
    <w:p>
      <w:pPr>
        <w:keepNext w:val="0"/>
        <w:keepLines w:val="0"/>
        <w:pageBreakBefore w:val="0"/>
        <w:widowControl w:val="0"/>
        <w:shd w:val="clear" w:color="auto" w:fill="auto"/>
        <w:kinsoku/>
        <w:overflowPunct/>
        <w:topLinePunct w:val="0"/>
        <w:autoSpaceDE/>
        <w:autoSpaceDN/>
        <w:bidi w:val="0"/>
        <w:adjustRightInd/>
        <w:spacing w:line="460" w:lineRule="exact"/>
        <w:ind w:firstLine="468" w:firstLineChars="19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10.2投标人应在投标人须知前附表规定的时间前，将提出的问题送达招标人，以便招标人澄清。</w:t>
      </w:r>
    </w:p>
    <w:p>
      <w:pPr>
        <w:keepNext w:val="0"/>
        <w:keepLines w:val="0"/>
        <w:pageBreakBefore w:val="0"/>
        <w:widowControl w:val="0"/>
        <w:shd w:val="clear" w:color="auto" w:fill="auto"/>
        <w:kinsoku/>
        <w:overflowPunct/>
        <w:topLinePunct w:val="0"/>
        <w:autoSpaceDE/>
        <w:autoSpaceDN/>
        <w:bidi w:val="0"/>
        <w:adjustRightInd/>
        <w:spacing w:line="460" w:lineRule="exact"/>
        <w:ind w:firstLine="468" w:firstLineChars="19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10.3招标人在投标人须知前附表规定的时间，将对投标人所提的问题进行澄清。该澄清内容为</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的组成部分。</w:t>
      </w:r>
    </w:p>
    <w:p>
      <w:pPr>
        <w:keepNext w:val="0"/>
        <w:keepLines w:val="0"/>
        <w:pageBreakBefore w:val="0"/>
        <w:widowControl w:val="0"/>
        <w:shd w:val="clear" w:color="auto" w:fill="auto"/>
        <w:kinsoku/>
        <w:overflowPunct/>
        <w:topLinePunct w:val="0"/>
        <w:autoSpaceDE/>
        <w:autoSpaceDN/>
        <w:bidi w:val="0"/>
        <w:adjustRightIn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联合投标</w:t>
      </w:r>
    </w:p>
    <w:p>
      <w:pPr>
        <w:keepNext w:val="0"/>
        <w:keepLines w:val="0"/>
        <w:pageBreakBefore w:val="0"/>
        <w:widowControl w:val="0"/>
        <w:shd w:val="clear" w:color="auto" w:fill="auto"/>
        <w:kinsoku/>
        <w:overflowPunct/>
        <w:topLinePunct w:val="0"/>
        <w:autoSpaceDE/>
        <w:autoSpaceDN/>
        <w:bidi w:val="0"/>
        <w:adjustRightInd/>
        <w:spacing w:line="460" w:lineRule="exact"/>
        <w:ind w:firstLine="468" w:firstLineChars="19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keepNext w:val="0"/>
        <w:keepLines w:val="0"/>
        <w:pageBreakBefore w:val="0"/>
        <w:widowControl w:val="0"/>
        <w:shd w:val="clear" w:color="auto" w:fill="auto"/>
        <w:kinsoku/>
        <w:overflowPunct/>
        <w:topLinePunct w:val="0"/>
        <w:autoSpaceDE/>
        <w:autoSpaceDN/>
        <w:bidi w:val="0"/>
        <w:adjustRightInd/>
        <w:spacing w:line="460" w:lineRule="exact"/>
        <w:ind w:firstLine="468" w:firstLineChars="19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keepNext w:val="0"/>
        <w:keepLines w:val="0"/>
        <w:pageBreakBefore w:val="0"/>
        <w:widowControl w:val="0"/>
        <w:shd w:val="clear" w:color="auto" w:fill="auto"/>
        <w:kinsoku/>
        <w:overflowPunct/>
        <w:topLinePunct w:val="0"/>
        <w:autoSpaceDE/>
        <w:autoSpaceDN/>
        <w:bidi w:val="0"/>
        <w:adjustRightInd/>
        <w:spacing w:line="460" w:lineRule="exact"/>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联合体应当确定其中一个单位为投标的全权代表，负责参加投标的一切事务，并承担投标及履约中应承担的全部责任与义务。</w:t>
      </w:r>
    </w:p>
    <w:p>
      <w:pPr>
        <w:pStyle w:val="12"/>
        <w:keepNext w:val="0"/>
        <w:keepLines w:val="0"/>
        <w:pageBreakBefore w:val="0"/>
        <w:widowControl w:val="0"/>
        <w:shd w:val="clear" w:color="auto" w:fill="auto"/>
        <w:kinsoku/>
        <w:overflowPunct/>
        <w:topLinePunct w:val="0"/>
        <w:autoSpaceDE/>
        <w:autoSpaceDN/>
        <w:bidi w:val="0"/>
        <w:adjustRightInd/>
        <w:spacing w:after="0" w:line="460" w:lineRule="exact"/>
        <w:ind w:left="0" w:leftChars="0" w:firstLine="484" w:firstLineChars="20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联合体各方应当共同与招标人签订采购合同，就采购合同约定的事项对招标人承担连带责任。</w:t>
      </w:r>
    </w:p>
    <w:p>
      <w:pPr>
        <w:keepNext w:val="0"/>
        <w:keepLines w:val="0"/>
        <w:pageBreakBefore w:val="0"/>
        <w:widowControl w:val="0"/>
        <w:shd w:val="clear" w:color="auto" w:fill="auto"/>
        <w:kinsoku/>
        <w:overflowPunct/>
        <w:topLinePunct w:val="0"/>
        <w:autoSpaceDE/>
        <w:autoSpaceDN/>
        <w:bidi w:val="0"/>
        <w:adjustRightInd/>
        <w:spacing w:line="460" w:lineRule="exact"/>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12.招标代理费</w:t>
      </w:r>
    </w:p>
    <w:p>
      <w:pPr>
        <w:keepNext w:val="0"/>
        <w:keepLines w:val="0"/>
        <w:pageBreakBefore w:val="0"/>
        <w:widowControl w:val="0"/>
        <w:shd w:val="clear" w:color="auto" w:fill="auto"/>
        <w:kinsoku/>
        <w:overflowPunct/>
        <w:topLinePunct w:val="0"/>
        <w:autoSpaceDE/>
        <w:autoSpaceDN/>
        <w:bidi w:val="0"/>
        <w:adjustRightInd/>
        <w:spacing w:line="460" w:lineRule="exact"/>
        <w:ind w:left="210" w:leftChars="100" w:firstLine="360" w:firstLineChars="15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w:t>
      </w:r>
      <w:r>
        <w:rPr>
          <w:rFonts w:hint="eastAsia" w:ascii="仿宋" w:hAnsi="仿宋" w:eastAsia="仿宋" w:cs="仿宋"/>
          <w:color w:val="auto"/>
          <w:kern w:val="2"/>
          <w:sz w:val="24"/>
          <w:szCs w:val="24"/>
          <w:highlight w:val="none"/>
          <w:lang w:val="en-US" w:eastAsia="zh-CN" w:bidi="ar-SA"/>
        </w:rPr>
        <w:t>中标单位在领取本项目中标通知书时，按照《国家计委关于印发招标代理服务收费管理暂行办法的通知（计价格[2002]1980号）及《招标代理服务收费有关问题》（发改办价格〔2003〕857号文）中规定由中标单位向招标代理机构支付本项目代理费。</w:t>
      </w:r>
    </w:p>
    <w:p>
      <w:pPr>
        <w:keepNext w:val="0"/>
        <w:keepLines w:val="0"/>
        <w:pageBreakBefore w:val="0"/>
        <w:widowControl w:val="0"/>
        <w:shd w:val="clear" w:color="auto" w:fill="auto"/>
        <w:kinsoku/>
        <w:overflowPunct/>
        <w:topLinePunct w:val="0"/>
        <w:autoSpaceDE/>
        <w:autoSpaceDN/>
        <w:bidi w:val="0"/>
        <w:adjustRightIn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13.投标人应注意的事项</w:t>
      </w:r>
    </w:p>
    <w:p>
      <w:pPr>
        <w:keepNext w:val="0"/>
        <w:keepLines w:val="0"/>
        <w:pageBreakBefore w:val="0"/>
        <w:widowControl w:val="0"/>
        <w:shd w:val="clear" w:color="auto" w:fill="auto"/>
        <w:kinsoku/>
        <w:overflowPunct/>
        <w:topLinePunct w:val="0"/>
        <w:autoSpaceDE/>
        <w:autoSpaceDN/>
        <w:bidi w:val="0"/>
        <w:adjustRightIn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13.1投标人一旦按规定缴纳了投标保证金并参加投标，即被认为接受了本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文件中的所有条件和规定。投标人必须严格按</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的要求编制投标文件，投标文件宜编制页码和目录，以便评委审核。否则，由此产生的一切后果由投标人承担。</w:t>
      </w:r>
    </w:p>
    <w:p>
      <w:pPr>
        <w:keepNext w:val="0"/>
        <w:keepLines w:val="0"/>
        <w:pageBreakBefore w:val="0"/>
        <w:widowControl w:val="0"/>
        <w:shd w:val="clear" w:color="auto" w:fill="auto"/>
        <w:kinsoku/>
        <w:overflowPunct/>
        <w:topLinePunct w:val="0"/>
        <w:autoSpaceDE/>
        <w:autoSpaceDN/>
        <w:bidi w:val="0"/>
        <w:adjustRightInd/>
        <w:spacing w:line="460" w:lineRule="exact"/>
        <w:ind w:firstLine="480"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 xml:space="preserve"> 投标人对采购内容中规定的技术参数、规格等要求必须完全响应或优于</w:t>
      </w:r>
      <w:r>
        <w:rPr>
          <w:rFonts w:hint="eastAsia" w:ascii="仿宋" w:hAnsi="仿宋" w:eastAsia="仿宋" w:cs="仿宋"/>
          <w:bCs/>
          <w:color w:val="auto"/>
          <w:sz w:val="24"/>
          <w:szCs w:val="24"/>
          <w:highlight w:val="none"/>
          <w:lang w:eastAsia="zh-CN"/>
        </w:rPr>
        <w:t>采购文件</w:t>
      </w:r>
      <w:r>
        <w:rPr>
          <w:rFonts w:hint="eastAsia" w:ascii="仿宋" w:hAnsi="仿宋" w:eastAsia="仿宋" w:cs="仿宋"/>
          <w:bCs/>
          <w:color w:val="auto"/>
          <w:sz w:val="24"/>
          <w:szCs w:val="24"/>
          <w:highlight w:val="none"/>
        </w:rPr>
        <w:t>中的要求</w:t>
      </w:r>
      <w:r>
        <w:rPr>
          <w:rFonts w:hint="eastAsia" w:ascii="仿宋" w:hAnsi="仿宋" w:eastAsia="仿宋" w:cs="仿宋"/>
          <w:b/>
          <w:bCs w:val="0"/>
          <w:color w:val="auto"/>
          <w:sz w:val="24"/>
          <w:szCs w:val="24"/>
          <w:highlight w:val="none"/>
        </w:rPr>
        <w:t>。</w:t>
      </w:r>
    </w:p>
    <w:p>
      <w:pPr>
        <w:keepNext w:val="0"/>
        <w:keepLines w:val="0"/>
        <w:pageBreakBefore w:val="0"/>
        <w:widowControl w:val="0"/>
        <w:shd w:val="clear" w:color="auto" w:fill="auto"/>
        <w:kinsoku/>
        <w:overflowPunct/>
        <w:topLinePunct w:val="0"/>
        <w:autoSpaceDE/>
        <w:autoSpaceDN/>
        <w:bidi w:val="0"/>
        <w:adjustRightInd/>
        <w:spacing w:line="460" w:lineRule="exact"/>
        <w:ind w:firstLine="470" w:firstLineChars="196"/>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所有投标人的投标保证金都应在</w:t>
      </w:r>
      <w:r>
        <w:rPr>
          <w:rFonts w:hint="eastAsia" w:ascii="仿宋" w:hAnsi="仿宋" w:eastAsia="仿宋" w:cs="仿宋"/>
          <w:bCs/>
          <w:color w:val="auto"/>
          <w:sz w:val="24"/>
          <w:szCs w:val="24"/>
          <w:highlight w:val="none"/>
          <w:lang w:eastAsia="zh-CN"/>
        </w:rPr>
        <w:t>采购文件</w:t>
      </w:r>
      <w:r>
        <w:rPr>
          <w:rFonts w:hint="eastAsia" w:ascii="仿宋" w:hAnsi="仿宋" w:eastAsia="仿宋" w:cs="仿宋"/>
          <w:bCs/>
          <w:color w:val="auto"/>
          <w:sz w:val="24"/>
          <w:szCs w:val="24"/>
          <w:highlight w:val="none"/>
        </w:rPr>
        <w:t>规定的投标保证金缴纳截止日期前缴纳。</w:t>
      </w:r>
    </w:p>
    <w:p>
      <w:pPr>
        <w:keepNext w:val="0"/>
        <w:keepLines w:val="0"/>
        <w:pageBreakBefore w:val="0"/>
        <w:widowControl w:val="0"/>
        <w:shd w:val="clear" w:color="auto" w:fill="auto"/>
        <w:kinsoku/>
        <w:overflowPunct/>
        <w:topLinePunct w:val="0"/>
        <w:autoSpaceDE/>
        <w:autoSpaceDN/>
        <w:bidi w:val="0"/>
        <w:adjustRightInd/>
        <w:spacing w:line="460" w:lineRule="exact"/>
        <w:ind w:firstLine="470" w:firstLineChars="196"/>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单位负责人为同一人或者存在直接控股、管理关系的不同供应商，不得参加同一合同项下的政府采购活动。</w:t>
      </w:r>
      <w:r>
        <w:rPr>
          <w:rFonts w:hint="eastAsia" w:ascii="仿宋" w:hAnsi="仿宋" w:eastAsia="仿宋" w:cs="仿宋"/>
          <w:color w:val="auto"/>
          <w:sz w:val="24"/>
          <w:szCs w:val="24"/>
          <w:highlight w:val="none"/>
        </w:rPr>
        <w:t>为采购项目提供整体设计、规范编制或者项目管理、监理、检测等服务的供应商，不得再参加该采购项目的其他采购活动。</w:t>
      </w:r>
    </w:p>
    <w:p>
      <w:pPr>
        <w:keepNext w:val="0"/>
        <w:keepLines w:val="0"/>
        <w:pageBreakBefore w:val="0"/>
        <w:widowControl w:val="0"/>
        <w:shd w:val="clear" w:color="auto" w:fill="auto"/>
        <w:kinsoku/>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本项目只接受</w:t>
      </w:r>
      <w:r>
        <w:rPr>
          <w:rFonts w:hint="eastAsia" w:ascii="仿宋" w:hAnsi="仿宋" w:eastAsia="仿宋" w:cs="仿宋"/>
          <w:color w:val="auto"/>
          <w:sz w:val="24"/>
          <w:szCs w:val="24"/>
          <w:highlight w:val="none"/>
        </w:rPr>
        <w:t>成为新疆维吾尔自治区政府采购网正式注册入库并完成CA数字证书申领供应商</w:t>
      </w:r>
      <w:r>
        <w:rPr>
          <w:rFonts w:hint="eastAsia" w:ascii="仿宋" w:hAnsi="仿宋" w:eastAsia="仿宋" w:cs="仿宋"/>
          <w:color w:val="auto"/>
          <w:sz w:val="24"/>
          <w:szCs w:val="24"/>
          <w:highlight w:val="none"/>
          <w:lang w:eastAsia="zh-CN"/>
        </w:rPr>
        <w:t>参与投标</w:t>
      </w:r>
      <w:r>
        <w:rPr>
          <w:rFonts w:hint="eastAsia" w:ascii="仿宋" w:hAnsi="仿宋" w:eastAsia="仿宋" w:cs="仿宋"/>
          <w:color w:val="auto"/>
          <w:sz w:val="24"/>
          <w:szCs w:val="24"/>
          <w:highlight w:val="none"/>
        </w:rPr>
        <w:t>。因未注册入库、未办理CA数字证书等原因造成无法投标或投标失败等后果由供应商自行承担。</w:t>
      </w:r>
    </w:p>
    <w:p>
      <w:pPr>
        <w:keepNext w:val="0"/>
        <w:keepLines w:val="0"/>
        <w:pageBreakBefore w:val="0"/>
        <w:widowControl w:val="0"/>
        <w:shd w:val="clear" w:color="auto" w:fill="auto"/>
        <w:kinsoku/>
        <w:wordWrap w:val="0"/>
        <w:overflowPunct/>
        <w:topLinePunct w:val="0"/>
        <w:autoSpaceDE/>
        <w:autoSpaceDN/>
        <w:bidi w:val="0"/>
        <w:adjustRightIn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 xml:space="preserve">  投标人被视为充分熟悉本招标项目所在地的与履行合同有关的各种情况，包括但不限于：</w:t>
      </w:r>
    </w:p>
    <w:p>
      <w:pPr>
        <w:keepNext w:val="0"/>
        <w:keepLines w:val="0"/>
        <w:pageBreakBefore w:val="0"/>
        <w:widowControl w:val="0"/>
        <w:shd w:val="clear" w:color="auto" w:fill="auto"/>
        <w:kinsoku/>
        <w:overflowPunct/>
        <w:topLinePunct w:val="0"/>
        <w:autoSpaceDE/>
        <w:autoSpaceDN/>
        <w:bidi w:val="0"/>
        <w:adjustRightInd/>
        <w:spacing w:line="460" w:lineRule="exact"/>
        <w:ind w:firstLine="360" w:firstLineChars="15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（1）国家对本次投标货物和服务的生产、安装调试、验收、维修等有关法律、法规及行业管理标准；</w:t>
      </w:r>
    </w:p>
    <w:p>
      <w:pPr>
        <w:keepNext w:val="0"/>
        <w:keepLines w:val="0"/>
        <w:pageBreakBefore w:val="0"/>
        <w:widowControl w:val="0"/>
        <w:shd w:val="clear" w:color="auto" w:fill="auto"/>
        <w:kinsoku/>
        <w:overflowPunct/>
        <w:topLinePunct w:val="0"/>
        <w:autoSpaceDE/>
        <w:autoSpaceDN/>
        <w:bidi w:val="0"/>
        <w:adjustRightInd/>
        <w:spacing w:line="460" w:lineRule="exact"/>
        <w:ind w:firstLine="360" w:firstLineChars="15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eastAsia="zh-CN"/>
        </w:rPr>
        <w:t>本地区</w:t>
      </w:r>
      <w:r>
        <w:rPr>
          <w:rFonts w:hint="eastAsia" w:ascii="仿宋" w:hAnsi="仿宋" w:eastAsia="仿宋" w:cs="仿宋"/>
          <w:bCs/>
          <w:color w:val="auto"/>
          <w:sz w:val="24"/>
          <w:szCs w:val="24"/>
          <w:highlight w:val="none"/>
        </w:rPr>
        <w:t>有关管理部门的相关规定；</w:t>
      </w:r>
    </w:p>
    <w:p>
      <w:pPr>
        <w:keepNext w:val="0"/>
        <w:keepLines w:val="0"/>
        <w:pageBreakBefore w:val="0"/>
        <w:widowControl w:val="0"/>
        <w:shd w:val="clear" w:color="auto" w:fill="auto"/>
        <w:kinsoku/>
        <w:overflowPunct/>
        <w:topLinePunct w:val="0"/>
        <w:autoSpaceDE/>
        <w:autoSpaceDN/>
        <w:bidi w:val="0"/>
        <w:adjustRightInd/>
        <w:spacing w:line="460" w:lineRule="exact"/>
        <w:ind w:firstLine="360" w:firstLineChars="15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（3）招标人的相关场地情况、基础建设、电力供应情况及相关设计标准。</w:t>
      </w:r>
    </w:p>
    <w:p>
      <w:pPr>
        <w:keepNext w:val="0"/>
        <w:keepLines w:val="0"/>
        <w:pageBreakBefore w:val="0"/>
        <w:widowControl w:val="0"/>
        <w:shd w:val="clear" w:color="auto" w:fill="auto"/>
        <w:kinsoku/>
        <w:overflowPunct/>
        <w:topLinePunct w:val="0"/>
        <w:autoSpaceDE/>
        <w:autoSpaceDN/>
        <w:bidi w:val="0"/>
        <w:adjustRightInd/>
        <w:spacing w:line="460" w:lineRule="exact"/>
        <w:ind w:firstLine="360" w:firstLineChars="150"/>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本</w:t>
      </w:r>
      <w:r>
        <w:rPr>
          <w:rFonts w:hint="eastAsia" w:ascii="仿宋" w:hAnsi="仿宋" w:eastAsia="仿宋" w:cs="仿宋"/>
          <w:bCs/>
          <w:color w:val="auto"/>
          <w:sz w:val="24"/>
          <w:szCs w:val="24"/>
          <w:highlight w:val="none"/>
          <w:lang w:eastAsia="zh-CN"/>
        </w:rPr>
        <w:t>采购文件</w:t>
      </w:r>
      <w:r>
        <w:rPr>
          <w:rFonts w:hint="eastAsia" w:ascii="仿宋" w:hAnsi="仿宋" w:eastAsia="仿宋" w:cs="仿宋"/>
          <w:bCs/>
          <w:color w:val="auto"/>
          <w:sz w:val="24"/>
          <w:szCs w:val="24"/>
          <w:highlight w:val="none"/>
        </w:rPr>
        <w:t>不再对上述情况进行描述。</w:t>
      </w:r>
      <w:bookmarkStart w:id="18" w:name="_Toc469495725"/>
    </w:p>
    <w:p>
      <w:pPr>
        <w:keepNext w:val="0"/>
        <w:keepLines w:val="0"/>
        <w:pageBreakBefore w:val="0"/>
        <w:widowControl w:val="0"/>
        <w:shd w:val="clear" w:color="auto" w:fill="auto"/>
        <w:kinsoku/>
        <w:overflowPunct/>
        <w:topLinePunct w:val="0"/>
        <w:autoSpaceDE/>
        <w:autoSpaceDN/>
        <w:bidi w:val="0"/>
        <w:adjustRightInd/>
        <w:spacing w:before="312" w:beforeLines="100" w:after="312" w:afterLines="100" w:line="460" w:lineRule="exact"/>
        <w:jc w:val="center"/>
        <w:textAlignment w:val="auto"/>
        <w:outlineLvl w:val="2"/>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（二）</w:t>
      </w:r>
      <w:bookmarkEnd w:id="18"/>
      <w:r>
        <w:rPr>
          <w:rFonts w:hint="eastAsia" w:ascii="仿宋" w:hAnsi="仿宋" w:eastAsia="仿宋" w:cs="仿宋"/>
          <w:b/>
          <w:color w:val="auto"/>
          <w:sz w:val="28"/>
          <w:szCs w:val="28"/>
          <w:highlight w:val="none"/>
          <w:lang w:eastAsia="zh-CN"/>
        </w:rPr>
        <w:t>招标文件</w:t>
      </w:r>
    </w:p>
    <w:p>
      <w:pPr>
        <w:keepNext w:val="0"/>
        <w:keepLines w:val="0"/>
        <w:pageBreakBefore w:val="0"/>
        <w:widowControl w:val="0"/>
        <w:shd w:val="clear" w:color="auto" w:fill="auto"/>
        <w:kinsoku/>
        <w:overflowPunct/>
        <w:topLinePunct w:val="0"/>
        <w:autoSpaceDE/>
        <w:autoSpaceDN/>
        <w:bidi w:val="0"/>
        <w:adjustRightIn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Cs w:val="21"/>
          <w:highlight w:val="none"/>
          <w:lang w:val="en-US" w:eastAsia="zh-CN"/>
        </w:rPr>
        <w:t>1</w:t>
      </w: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eastAsia="zh-CN"/>
        </w:rPr>
        <w:t>采购文件</w:t>
      </w:r>
      <w:r>
        <w:rPr>
          <w:rFonts w:hint="eastAsia" w:ascii="仿宋" w:hAnsi="仿宋" w:eastAsia="仿宋" w:cs="仿宋"/>
          <w:b/>
          <w:color w:val="auto"/>
          <w:sz w:val="24"/>
          <w:szCs w:val="24"/>
          <w:highlight w:val="none"/>
        </w:rPr>
        <w:t>的编制依据</w:t>
      </w:r>
    </w:p>
    <w:p>
      <w:pPr>
        <w:keepNext w:val="0"/>
        <w:keepLines w:val="0"/>
        <w:pageBreakBefore w:val="0"/>
        <w:widowControl w:val="0"/>
        <w:shd w:val="clear" w:color="auto" w:fill="auto"/>
        <w:kinsoku/>
        <w:overflowPunct/>
        <w:topLinePunct w:val="0"/>
        <w:autoSpaceDE/>
        <w:autoSpaceDN/>
        <w:bidi w:val="0"/>
        <w:adjustRightIn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根据《中华人民共和国政府采购法》、《政府采购货物和服务招标投标管理办法》和《中华人民共和国合同法》</w:t>
      </w:r>
      <w:r>
        <w:rPr>
          <w:rFonts w:hint="eastAsia" w:ascii="仿宋" w:hAnsi="仿宋" w:eastAsia="仿宋" w:cs="仿宋"/>
          <w:color w:val="auto"/>
          <w:spacing w:val="-2"/>
          <w:sz w:val="24"/>
          <w:szCs w:val="24"/>
          <w:highlight w:val="none"/>
        </w:rPr>
        <w:t>等相关法律法规和规章及部、省、市级规范性文件的规定，编制本</w:t>
      </w:r>
      <w:r>
        <w:rPr>
          <w:rFonts w:hint="eastAsia" w:ascii="仿宋" w:hAnsi="仿宋" w:eastAsia="仿宋" w:cs="仿宋"/>
          <w:color w:val="auto"/>
          <w:spacing w:val="-2"/>
          <w:sz w:val="24"/>
          <w:szCs w:val="24"/>
          <w:highlight w:val="none"/>
          <w:lang w:eastAsia="zh-CN"/>
        </w:rPr>
        <w:t>采购文件</w:t>
      </w:r>
      <w:r>
        <w:rPr>
          <w:rFonts w:hint="eastAsia" w:ascii="仿宋" w:hAnsi="仿宋" w:eastAsia="仿宋" w:cs="仿宋"/>
          <w:color w:val="auto"/>
          <w:spacing w:val="-2"/>
          <w:sz w:val="24"/>
          <w:szCs w:val="24"/>
          <w:highlight w:val="none"/>
        </w:rPr>
        <w:t>。</w:t>
      </w:r>
    </w:p>
    <w:p>
      <w:pPr>
        <w:keepNext w:val="0"/>
        <w:keepLines w:val="0"/>
        <w:pageBreakBefore w:val="0"/>
        <w:widowControl w:val="0"/>
        <w:shd w:val="clear" w:color="auto" w:fill="auto"/>
        <w:kinsoku/>
        <w:overflowPunct/>
        <w:topLinePunct w:val="0"/>
        <w:autoSpaceDE/>
        <w:autoSpaceDN/>
        <w:bidi w:val="0"/>
        <w:adjustRightIn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15</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eastAsia="zh-CN"/>
        </w:rPr>
        <w:t>采购文件</w:t>
      </w:r>
      <w:r>
        <w:rPr>
          <w:rFonts w:hint="eastAsia" w:ascii="仿宋" w:hAnsi="仿宋" w:eastAsia="仿宋" w:cs="仿宋"/>
          <w:b/>
          <w:color w:val="auto"/>
          <w:sz w:val="24"/>
          <w:szCs w:val="24"/>
          <w:highlight w:val="none"/>
        </w:rPr>
        <w:t>的组成</w:t>
      </w:r>
    </w:p>
    <w:p>
      <w:pPr>
        <w:keepNext w:val="0"/>
        <w:keepLines w:val="0"/>
        <w:pageBreakBefore w:val="0"/>
        <w:widowControl w:val="0"/>
        <w:shd w:val="clear" w:color="auto" w:fill="auto"/>
        <w:kinsoku/>
        <w:overflowPunct/>
        <w:topLinePunct w:val="0"/>
        <w:autoSpaceDE/>
        <w:autoSpaceDN/>
        <w:bidi w:val="0"/>
        <w:adjustRightInd/>
        <w:spacing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包括内容：</w:t>
      </w:r>
    </w:p>
    <w:p>
      <w:pPr>
        <w:keepNext w:val="0"/>
        <w:keepLines w:val="0"/>
        <w:pageBreakBefore w:val="0"/>
        <w:widowControl w:val="0"/>
        <w:shd w:val="clear" w:color="auto" w:fill="auto"/>
        <w:kinsoku/>
        <w:overflowPunct/>
        <w:topLinePunct w:val="0"/>
        <w:autoSpaceDE/>
        <w:autoSpaceDN/>
        <w:bidi w:val="0"/>
        <w:adjustRightInd/>
        <w:spacing w:line="460" w:lineRule="exact"/>
        <w:ind w:firstLine="1680" w:firstLineChars="7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第一章  </w:t>
      </w:r>
      <w:r>
        <w:rPr>
          <w:rFonts w:hint="eastAsia" w:ascii="仿宋" w:hAnsi="仿宋" w:eastAsia="仿宋" w:cs="仿宋"/>
          <w:color w:val="auto"/>
          <w:sz w:val="24"/>
          <w:szCs w:val="24"/>
          <w:highlight w:val="none"/>
          <w:lang w:eastAsia="zh-CN"/>
        </w:rPr>
        <w:t>招</w:t>
      </w:r>
      <w:r>
        <w:rPr>
          <w:rFonts w:hint="eastAsia" w:ascii="仿宋" w:hAnsi="仿宋" w:eastAsia="仿宋" w:cs="仿宋"/>
          <w:color w:val="auto"/>
          <w:sz w:val="24"/>
          <w:szCs w:val="24"/>
          <w:highlight w:val="none"/>
        </w:rPr>
        <w:t>标公告</w:t>
      </w:r>
    </w:p>
    <w:p>
      <w:pPr>
        <w:keepNext w:val="0"/>
        <w:keepLines w:val="0"/>
        <w:pageBreakBefore w:val="0"/>
        <w:widowControl w:val="0"/>
        <w:shd w:val="clear" w:color="auto" w:fill="auto"/>
        <w:kinsoku/>
        <w:overflowPunct/>
        <w:topLinePunct w:val="0"/>
        <w:autoSpaceDE/>
        <w:autoSpaceDN/>
        <w:bidi w:val="0"/>
        <w:adjustRightInd/>
        <w:spacing w:line="460" w:lineRule="exact"/>
        <w:ind w:firstLine="1680" w:firstLineChars="7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投标须知</w:t>
      </w:r>
    </w:p>
    <w:p>
      <w:pPr>
        <w:keepNext w:val="0"/>
        <w:keepLines w:val="0"/>
        <w:pageBreakBefore w:val="0"/>
        <w:widowControl w:val="0"/>
        <w:shd w:val="clear" w:color="auto" w:fill="auto"/>
        <w:kinsoku/>
        <w:overflowPunct/>
        <w:topLinePunct w:val="0"/>
        <w:autoSpaceDE/>
        <w:autoSpaceDN/>
        <w:bidi w:val="0"/>
        <w:adjustRightInd/>
        <w:spacing w:line="460" w:lineRule="exact"/>
        <w:ind w:firstLine="1680" w:firstLineChars="7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第三章  评标办法</w:t>
      </w:r>
    </w:p>
    <w:p>
      <w:pPr>
        <w:keepNext w:val="0"/>
        <w:keepLines w:val="0"/>
        <w:pageBreakBefore w:val="0"/>
        <w:widowControl w:val="0"/>
        <w:shd w:val="clear" w:color="auto" w:fill="auto"/>
        <w:kinsoku/>
        <w:overflowPunct/>
        <w:topLinePunct w:val="0"/>
        <w:autoSpaceDE/>
        <w:autoSpaceDN/>
        <w:bidi w:val="0"/>
        <w:adjustRightInd/>
        <w:spacing w:line="460" w:lineRule="exact"/>
        <w:ind w:firstLine="1680" w:firstLineChars="7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采购内容及技术要求</w:t>
      </w:r>
    </w:p>
    <w:p>
      <w:pPr>
        <w:keepNext w:val="0"/>
        <w:keepLines w:val="0"/>
        <w:pageBreakBefore w:val="0"/>
        <w:widowControl w:val="0"/>
        <w:shd w:val="clear" w:color="auto" w:fill="auto"/>
        <w:kinsoku/>
        <w:overflowPunct/>
        <w:topLinePunct w:val="0"/>
        <w:autoSpaceDE/>
        <w:autoSpaceDN/>
        <w:bidi w:val="0"/>
        <w:adjustRightInd/>
        <w:spacing w:line="460" w:lineRule="exact"/>
        <w:ind w:firstLine="1680" w:firstLineChars="7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第五章  合同条款及格式</w:t>
      </w:r>
    </w:p>
    <w:p>
      <w:pPr>
        <w:keepNext w:val="0"/>
        <w:keepLines w:val="0"/>
        <w:pageBreakBefore w:val="0"/>
        <w:widowControl w:val="0"/>
        <w:shd w:val="clear" w:color="auto" w:fill="auto"/>
        <w:kinsoku/>
        <w:overflowPunct/>
        <w:topLinePunct w:val="0"/>
        <w:autoSpaceDE/>
        <w:autoSpaceDN/>
        <w:bidi w:val="0"/>
        <w:adjustRightInd/>
        <w:spacing w:line="460" w:lineRule="exact"/>
        <w:ind w:firstLine="1680" w:firstLineChars="7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第六章  投标文件格式文本</w:t>
      </w:r>
    </w:p>
    <w:p>
      <w:pPr>
        <w:keepNext w:val="0"/>
        <w:keepLines w:val="0"/>
        <w:pageBreakBefore w:val="0"/>
        <w:widowControl w:val="0"/>
        <w:shd w:val="clear" w:color="auto" w:fill="auto"/>
        <w:kinsoku/>
        <w:overflowPunct/>
        <w:topLinePunct w:val="0"/>
        <w:autoSpaceDE/>
        <w:autoSpaceDN/>
        <w:bidi w:val="0"/>
        <w:adjustRightInd/>
        <w:spacing w:line="460" w:lineRule="exact"/>
        <w:ind w:firstLine="1680" w:firstLineChars="7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第七章  招标单位、招标代理机构对本文件的确认</w:t>
      </w:r>
    </w:p>
    <w:p>
      <w:pPr>
        <w:keepNext w:val="0"/>
        <w:keepLines w:val="0"/>
        <w:pageBreakBefore w:val="0"/>
        <w:widowControl w:val="0"/>
        <w:shd w:val="clear" w:color="auto" w:fill="auto"/>
        <w:kinsoku/>
        <w:overflowPunct/>
        <w:topLinePunct w:val="0"/>
        <w:autoSpaceDE/>
        <w:autoSpaceDN/>
        <w:bidi w:val="0"/>
        <w:adjustRightIn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.2 除1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.1内容外，招标答疑亦为</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的组成部分，对招标人和投标人起约束作用。</w:t>
      </w:r>
    </w:p>
    <w:p>
      <w:pPr>
        <w:pStyle w:val="14"/>
        <w:keepNext w:val="0"/>
        <w:keepLines w:val="0"/>
        <w:pageBreakBefore w:val="0"/>
        <w:widowControl w:val="0"/>
        <w:shd w:val="clear" w:color="auto" w:fill="auto"/>
        <w:kinsoku/>
        <w:wordWrap w:val="0"/>
        <w:overflowPunct/>
        <w:topLinePunct w:val="0"/>
        <w:autoSpaceDE/>
        <w:autoSpaceDN/>
        <w:bidi w:val="0"/>
        <w:adjustRightInd/>
        <w:spacing w:line="460" w:lineRule="exac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none" w:color="auto"/>
        </w:rPr>
        <w:t>投标人应仔细阅读和检查</w:t>
      </w:r>
      <w:r>
        <w:rPr>
          <w:rFonts w:hint="eastAsia" w:ascii="仿宋" w:hAnsi="仿宋" w:eastAsia="仿宋" w:cs="仿宋"/>
          <w:color w:val="auto"/>
          <w:sz w:val="24"/>
          <w:szCs w:val="24"/>
          <w:highlight w:val="none"/>
          <w:u w:val="none" w:color="auto"/>
          <w:lang w:eastAsia="zh-CN"/>
        </w:rPr>
        <w:t>采购文件</w:t>
      </w:r>
      <w:r>
        <w:rPr>
          <w:rFonts w:hint="eastAsia" w:ascii="仿宋" w:hAnsi="仿宋" w:eastAsia="仿宋" w:cs="仿宋"/>
          <w:color w:val="auto"/>
          <w:sz w:val="24"/>
          <w:szCs w:val="24"/>
          <w:highlight w:val="none"/>
          <w:u w:val="none" w:color="auto"/>
        </w:rPr>
        <w:t>的全部内容。如发现缺页或附件不全，应及时向招标人提出，以便补齐。如有疑问，投标人应在</w:t>
      </w:r>
      <w:r>
        <w:rPr>
          <w:rFonts w:hint="eastAsia" w:ascii="仿宋" w:hAnsi="仿宋" w:eastAsia="仿宋" w:cs="仿宋"/>
          <w:color w:val="auto"/>
          <w:sz w:val="24"/>
          <w:szCs w:val="24"/>
          <w:highlight w:val="none"/>
        </w:rPr>
        <w:t>以书面形式一次性向采购人和采购代理机构提出同一环节的质疑</w:t>
      </w:r>
      <w:r>
        <w:rPr>
          <w:rFonts w:hint="eastAsia" w:ascii="仿宋" w:hAnsi="仿宋" w:eastAsia="仿宋" w:cs="仿宋"/>
          <w:color w:val="auto"/>
          <w:sz w:val="24"/>
          <w:szCs w:val="24"/>
          <w:highlight w:val="none"/>
          <w:u w:val="none" w:color="auto"/>
        </w:rPr>
        <w:t>。</w:t>
      </w:r>
    </w:p>
    <w:p>
      <w:pPr>
        <w:keepNext w:val="0"/>
        <w:keepLines w:val="0"/>
        <w:pageBreakBefore w:val="0"/>
        <w:widowControl w:val="0"/>
        <w:shd w:val="clear" w:color="auto" w:fill="auto"/>
        <w:kinsoku/>
        <w:wordWrap w:val="0"/>
        <w:overflowPunct/>
        <w:topLinePunct w:val="0"/>
        <w:autoSpaceDE/>
        <w:autoSpaceDN/>
        <w:bidi w:val="0"/>
        <w:adjustRightIn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的澄清将在</w:t>
      </w:r>
      <w:r>
        <w:rPr>
          <w:rFonts w:hint="eastAsia" w:ascii="仿宋" w:hAnsi="仿宋" w:eastAsia="仿宋" w:cs="仿宋"/>
          <w:color w:val="auto"/>
          <w:sz w:val="24"/>
          <w:szCs w:val="24"/>
          <w:highlight w:val="none"/>
          <w:lang w:eastAsia="zh-CN"/>
        </w:rPr>
        <w:t>政采云平台“更正公告”栏目予以公告</w:t>
      </w:r>
      <w:r>
        <w:rPr>
          <w:rFonts w:hint="eastAsia" w:ascii="仿宋" w:hAnsi="仿宋" w:eastAsia="仿宋" w:cs="仿宋"/>
          <w:color w:val="auto"/>
          <w:sz w:val="24"/>
          <w:szCs w:val="24"/>
          <w:highlight w:val="none"/>
        </w:rPr>
        <w:t>，但不指明澄清问题的来源。如果澄清内容影响投标文件编制的，将相应延长投标截止时间。</w:t>
      </w:r>
    </w:p>
    <w:p>
      <w:pPr>
        <w:keepNext w:val="0"/>
        <w:keepLines w:val="0"/>
        <w:pageBreakBefore w:val="0"/>
        <w:widowControl w:val="0"/>
        <w:shd w:val="clear" w:color="auto" w:fill="auto"/>
        <w:kinsoku/>
        <w:overflowPunct/>
        <w:topLinePunct w:val="0"/>
        <w:autoSpaceDE/>
        <w:autoSpaceDN/>
        <w:bidi w:val="0"/>
        <w:adjustRightInd/>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eastAsia="zh-CN"/>
        </w:rPr>
        <w:t>采购文件</w:t>
      </w:r>
      <w:r>
        <w:rPr>
          <w:rFonts w:hint="eastAsia" w:ascii="仿宋" w:hAnsi="仿宋" w:eastAsia="仿宋" w:cs="仿宋"/>
          <w:b/>
          <w:bCs/>
          <w:color w:val="auto"/>
          <w:sz w:val="24"/>
          <w:szCs w:val="24"/>
          <w:highlight w:val="none"/>
        </w:rPr>
        <w:t>的修改、补充、解释</w:t>
      </w:r>
    </w:p>
    <w:p>
      <w:pPr>
        <w:keepNext w:val="0"/>
        <w:keepLines w:val="0"/>
        <w:pageBreakBefore w:val="0"/>
        <w:widowControl w:val="0"/>
        <w:shd w:val="clear" w:color="auto" w:fill="auto"/>
        <w:kinsoku/>
        <w:wordWrap w:val="0"/>
        <w:overflowPunct/>
        <w:topLinePunct w:val="0"/>
        <w:autoSpaceDE/>
        <w:autoSpaceDN/>
        <w:bidi w:val="0"/>
        <w:adjustRightInd/>
        <w:spacing w:line="46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发出后，招标人在规定的投标截止时间前可对</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进行必要的修改和补充，并以</w:t>
      </w:r>
      <w:r>
        <w:rPr>
          <w:rFonts w:hint="eastAsia" w:ascii="仿宋" w:hAnsi="仿宋" w:eastAsia="仿宋" w:cs="仿宋"/>
          <w:color w:val="auto"/>
          <w:sz w:val="24"/>
          <w:szCs w:val="24"/>
          <w:highlight w:val="none"/>
          <w:lang w:eastAsia="zh-CN"/>
        </w:rPr>
        <w:t>更正</w:t>
      </w:r>
      <w:r>
        <w:rPr>
          <w:rFonts w:hint="eastAsia" w:ascii="仿宋" w:hAnsi="仿宋" w:eastAsia="仿宋" w:cs="仿宋"/>
          <w:color w:val="auto"/>
          <w:sz w:val="24"/>
          <w:szCs w:val="24"/>
          <w:highlight w:val="none"/>
        </w:rPr>
        <w:t>公告形式在</w:t>
      </w:r>
      <w:r>
        <w:rPr>
          <w:rFonts w:hint="eastAsia" w:ascii="仿宋" w:hAnsi="仿宋" w:eastAsia="仿宋" w:cs="仿宋"/>
          <w:color w:val="auto"/>
          <w:sz w:val="24"/>
          <w:szCs w:val="24"/>
          <w:highlight w:val="none"/>
          <w:lang w:eastAsia="zh-CN"/>
        </w:rPr>
        <w:t>政采云平台</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更正公告</w:t>
      </w:r>
      <w:r>
        <w:rPr>
          <w:rFonts w:hint="eastAsia" w:ascii="仿宋" w:hAnsi="仿宋" w:eastAsia="仿宋" w:cs="仿宋"/>
          <w:color w:val="auto"/>
          <w:sz w:val="24"/>
          <w:szCs w:val="24"/>
          <w:highlight w:val="none"/>
        </w:rPr>
        <w:t>”栏目予以公告，请各位投标人注意查看有关澄清内容，如不及时查看造成后果由投标人自负。</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的修改、补充等内容作为</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的组成部分，具有约束作用。</w:t>
      </w:r>
    </w:p>
    <w:p>
      <w:pPr>
        <w:keepNext w:val="0"/>
        <w:keepLines w:val="0"/>
        <w:pageBreakBefore w:val="0"/>
        <w:widowControl w:val="0"/>
        <w:shd w:val="clear" w:color="auto" w:fill="auto"/>
        <w:kinsoku/>
        <w:wordWrap w:val="0"/>
        <w:overflowPunct/>
        <w:topLinePunct w:val="0"/>
        <w:autoSpaceDE/>
        <w:autoSpaceDN/>
        <w:bidi w:val="0"/>
        <w:adjustRightInd/>
        <w:spacing w:line="46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keepNext w:val="0"/>
        <w:keepLines w:val="0"/>
        <w:pageBreakBefore w:val="0"/>
        <w:widowControl w:val="0"/>
        <w:shd w:val="clear" w:color="auto" w:fill="auto"/>
        <w:kinsoku/>
        <w:wordWrap w:val="0"/>
        <w:overflowPunct/>
        <w:topLinePunct w:val="0"/>
        <w:autoSpaceDE/>
        <w:autoSpaceDN/>
        <w:bidi w:val="0"/>
        <w:adjustRightIn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供应商在规定的时间内未对采购文件提出疑问、质疑或要求澄清的，将视其为无异议。</w:t>
      </w:r>
    </w:p>
    <w:p>
      <w:pPr>
        <w:keepNext w:val="0"/>
        <w:keepLines w:val="0"/>
        <w:pageBreakBefore w:val="0"/>
        <w:widowControl w:val="0"/>
        <w:shd w:val="clear" w:color="auto" w:fill="auto"/>
        <w:kinsoku/>
        <w:overflowPunct/>
        <w:topLinePunct w:val="0"/>
        <w:autoSpaceDE/>
        <w:autoSpaceDN/>
        <w:bidi w:val="0"/>
        <w:adjustRightInd/>
        <w:spacing w:line="46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eastAsia="zh-CN"/>
        </w:rPr>
        <w:t>采购文件</w:t>
      </w:r>
      <w:r>
        <w:rPr>
          <w:rFonts w:hint="eastAsia" w:ascii="仿宋" w:hAnsi="仿宋" w:eastAsia="仿宋" w:cs="仿宋"/>
          <w:bCs/>
          <w:color w:val="auto"/>
          <w:sz w:val="24"/>
          <w:szCs w:val="24"/>
          <w:highlight w:val="none"/>
        </w:rPr>
        <w:t>的解释</w:t>
      </w:r>
    </w:p>
    <w:p>
      <w:pPr>
        <w:keepNext w:val="0"/>
        <w:keepLines w:val="0"/>
        <w:pageBreakBefore w:val="0"/>
        <w:widowControl w:val="0"/>
        <w:shd w:val="clear" w:color="auto" w:fill="auto"/>
        <w:kinsoku/>
        <w:overflowPunct/>
        <w:topLinePunct w:val="0"/>
        <w:autoSpaceDE/>
        <w:autoSpaceDN/>
        <w:bidi w:val="0"/>
        <w:adjustRightIn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由招标人（或其委托的招标代理机构）负责解释。</w:t>
      </w:r>
    </w:p>
    <w:p>
      <w:pPr>
        <w:keepNext w:val="0"/>
        <w:keepLines w:val="0"/>
        <w:pageBreakBefore w:val="0"/>
        <w:widowControl w:val="0"/>
        <w:shd w:val="clear" w:color="auto" w:fill="auto"/>
        <w:kinsoku/>
        <w:overflowPunct/>
        <w:topLinePunct w:val="0"/>
        <w:autoSpaceDE/>
        <w:autoSpaceDN/>
        <w:bidi w:val="0"/>
        <w:adjustRightIn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eastAsia="zh-CN"/>
        </w:rPr>
        <w:t>采购文件</w:t>
      </w:r>
      <w:r>
        <w:rPr>
          <w:rFonts w:hint="eastAsia" w:ascii="仿宋" w:hAnsi="仿宋" w:eastAsia="仿宋" w:cs="仿宋"/>
          <w:b/>
          <w:color w:val="auto"/>
          <w:sz w:val="24"/>
          <w:szCs w:val="24"/>
          <w:highlight w:val="none"/>
        </w:rPr>
        <w:t>的发出</w:t>
      </w:r>
    </w:p>
    <w:p>
      <w:pPr>
        <w:keepNext w:val="0"/>
        <w:keepLines w:val="0"/>
        <w:pageBreakBefore w:val="0"/>
        <w:widowControl w:val="0"/>
        <w:shd w:val="clear" w:color="auto" w:fill="auto"/>
        <w:kinsoku/>
        <w:overflowPunct/>
        <w:topLinePunct w:val="0"/>
        <w:autoSpaceDE/>
        <w:autoSpaceDN/>
        <w:bidi w:val="0"/>
        <w:adjustRightInd/>
        <w:spacing w:line="46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的澄清、修改、补充及招标答疑等均应报</w:t>
      </w:r>
      <w:r>
        <w:rPr>
          <w:rFonts w:hint="eastAsia" w:ascii="仿宋" w:hAnsi="仿宋" w:eastAsia="仿宋" w:cs="仿宋"/>
          <w:color w:val="auto"/>
          <w:sz w:val="24"/>
          <w:szCs w:val="24"/>
          <w:highlight w:val="none"/>
          <w:lang w:eastAsia="zh-CN"/>
        </w:rPr>
        <w:t>相关部门</w:t>
      </w:r>
      <w:r>
        <w:rPr>
          <w:rFonts w:hint="eastAsia" w:ascii="仿宋" w:hAnsi="仿宋" w:eastAsia="仿宋" w:cs="仿宋"/>
          <w:color w:val="auto"/>
          <w:sz w:val="24"/>
          <w:szCs w:val="24"/>
          <w:highlight w:val="none"/>
        </w:rPr>
        <w:t>备案后，方可发出。</w:t>
      </w:r>
    </w:p>
    <w:p>
      <w:pPr>
        <w:keepNext w:val="0"/>
        <w:keepLines w:val="0"/>
        <w:pageBreakBefore w:val="0"/>
        <w:widowControl w:val="0"/>
        <w:shd w:val="clear" w:color="auto" w:fill="auto"/>
        <w:kinsoku/>
        <w:overflowPunct/>
        <w:topLinePunct w:val="0"/>
        <w:autoSpaceDE/>
        <w:autoSpaceDN/>
        <w:bidi w:val="0"/>
        <w:adjustRightInd/>
        <w:spacing w:line="460" w:lineRule="exact"/>
        <w:textAlignment w:val="auto"/>
        <w:rPr>
          <w:rFonts w:hint="eastAsia" w:ascii="仿宋" w:hAnsi="仿宋" w:eastAsia="仿宋" w:cs="仿宋"/>
          <w:color w:val="auto"/>
          <w:sz w:val="24"/>
          <w:szCs w:val="24"/>
          <w:highlight w:val="none"/>
        </w:rPr>
      </w:pPr>
      <w:bookmarkStart w:id="19" w:name="_Toc469495726"/>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凡需要设置样品情形时，必须明确是否需要随样品提交检测报告，并明确检测机构的要求、检测内容、</w:t>
      </w:r>
      <w:r>
        <w:rPr>
          <w:rFonts w:hint="eastAsia" w:ascii="仿宋" w:hAnsi="仿宋" w:eastAsia="仿宋" w:cs="仿宋"/>
          <w:b w:val="0"/>
          <w:bCs w:val="0"/>
          <w:color w:val="auto"/>
          <w:sz w:val="24"/>
          <w:szCs w:val="24"/>
          <w:highlight w:val="none"/>
        </w:rPr>
        <w:t>中标样品封存</w:t>
      </w:r>
      <w:r>
        <w:rPr>
          <w:rFonts w:hint="eastAsia" w:ascii="仿宋" w:hAnsi="仿宋" w:eastAsia="仿宋" w:cs="仿宋"/>
          <w:color w:val="auto"/>
          <w:sz w:val="24"/>
          <w:szCs w:val="24"/>
          <w:highlight w:val="none"/>
        </w:rPr>
        <w:t>等事项。评标委员会无法判断样品是否合格且样品需要提供给第三方权威检测机构检测的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在投标人提供招标人认可的第三方权威检测机构检测报告后，评标委员会推荐的中标候选人方可生效，采购人或代理机构发布中标（成交）结果公告。</w:t>
      </w:r>
    </w:p>
    <w:p>
      <w:pPr>
        <w:keepNext w:val="0"/>
        <w:keepLines w:val="0"/>
        <w:pageBreakBefore w:val="0"/>
        <w:widowControl w:val="0"/>
        <w:shd w:val="clear" w:color="auto" w:fill="auto"/>
        <w:kinsoku/>
        <w:overflowPunct/>
        <w:topLinePunct w:val="0"/>
        <w:autoSpaceDE/>
        <w:autoSpaceDN/>
        <w:bidi w:val="0"/>
        <w:adjustRightInd/>
        <w:spacing w:line="46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中应明确样品送检方式、检测费用支付方法、投标人在规定时间内无法提供第三方权威检测机构检测报告的处理方式。（</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根据项目需求按上述要求自行描述）</w:t>
      </w:r>
    </w:p>
    <w:p>
      <w:pPr>
        <w:keepNext w:val="0"/>
        <w:keepLines w:val="0"/>
        <w:pageBreakBefore w:val="0"/>
        <w:widowControl w:val="0"/>
        <w:shd w:val="clear" w:color="auto" w:fill="auto"/>
        <w:kinsoku/>
        <w:overflowPunct/>
        <w:topLinePunct w:val="0"/>
        <w:autoSpaceDE/>
        <w:autoSpaceDN/>
        <w:bidi w:val="0"/>
        <w:adjustRightInd/>
        <w:spacing w:before="312" w:beforeLines="100" w:after="312" w:afterLines="100" w:line="460" w:lineRule="exact"/>
        <w:jc w:val="center"/>
        <w:textAlignment w:val="auto"/>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（三）投标文件的编制</w:t>
      </w:r>
      <w:bookmarkEnd w:id="19"/>
    </w:p>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19</w:t>
      </w:r>
      <w:r>
        <w:rPr>
          <w:rFonts w:hint="eastAsia" w:ascii="仿宋" w:hAnsi="仿宋" w:eastAsia="仿宋" w:cs="仿宋"/>
          <w:b/>
          <w:color w:val="auto"/>
          <w:sz w:val="24"/>
          <w:szCs w:val="24"/>
          <w:highlight w:val="none"/>
        </w:rPr>
        <w:t>. 投标的语言及度量衡单位</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324" w:firstLineChars="1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324" w:firstLineChars="1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.2除</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中另有规定外，投标书所使用的度量衡均须采用法定计量单位。</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0</w:t>
      </w:r>
      <w:r>
        <w:rPr>
          <w:rFonts w:hint="eastAsia" w:ascii="仿宋" w:hAnsi="仿宋" w:eastAsia="仿宋" w:cs="仿宋"/>
          <w:b/>
          <w:color w:val="auto"/>
          <w:sz w:val="24"/>
          <w:szCs w:val="24"/>
          <w:highlight w:val="none"/>
        </w:rPr>
        <w:t>. 投标文件的组成</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资格证明文件和商务及技术文件两部分。</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bCs w:val="0"/>
          <w:color w:val="auto"/>
          <w:sz w:val="24"/>
          <w:szCs w:val="24"/>
          <w:highlight w:val="none"/>
        </w:rPr>
        <w:t>2</w:t>
      </w:r>
      <w:r>
        <w:rPr>
          <w:rFonts w:hint="eastAsia" w:ascii="仿宋" w:hAnsi="仿宋" w:eastAsia="仿宋" w:cs="仿宋"/>
          <w:b/>
          <w:bCs w:val="0"/>
          <w:color w:val="auto"/>
          <w:sz w:val="24"/>
          <w:szCs w:val="24"/>
          <w:highlight w:val="none"/>
          <w:lang w:val="en-US" w:eastAsia="zh-CN"/>
        </w:rPr>
        <w:t>0</w:t>
      </w:r>
      <w:r>
        <w:rPr>
          <w:rFonts w:hint="eastAsia" w:ascii="仿宋" w:hAnsi="仿宋" w:eastAsia="仿宋" w:cs="仿宋"/>
          <w:b/>
          <w:bCs w:val="0"/>
          <w:color w:val="auto"/>
          <w:sz w:val="24"/>
          <w:szCs w:val="24"/>
          <w:highlight w:val="none"/>
        </w:rPr>
        <w:t>.1资格证明文件</w:t>
      </w:r>
      <w:r>
        <w:rPr>
          <w:rFonts w:hint="eastAsia" w:ascii="仿宋" w:hAnsi="仿宋" w:eastAsia="仿宋" w:cs="仿宋"/>
          <w:b/>
          <w:bCs w:val="0"/>
          <w:color w:val="auto"/>
          <w:sz w:val="24"/>
          <w:szCs w:val="24"/>
          <w:highlight w:val="none"/>
          <w:lang w:eastAsia="zh-CN"/>
        </w:rPr>
        <w:t>（包括但不限于）</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352" w:firstLineChars="14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是证明投标人有资格参加投标和中标后有能力履行合同的文件，这些文件应能满足招标的要求，否则作无效投标处理。</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开标一览表（见投标文件格式一）;</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法人或者非法人组织的营业执照等证明文件复印件（须加盖本单位章）或自然人的身份证明复印件</w:t>
      </w:r>
      <w:r>
        <w:rPr>
          <w:rFonts w:hint="eastAsia" w:ascii="仿宋" w:hAnsi="仿宋" w:eastAsia="仿宋" w:cs="仿宋"/>
          <w:color w:val="auto"/>
          <w:sz w:val="24"/>
          <w:szCs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val="en-US" w:eastAsia="zh-CN"/>
        </w:rPr>
        <w:t>身份证明</w:t>
      </w:r>
      <w:r>
        <w:rPr>
          <w:rFonts w:hint="eastAsia" w:ascii="仿宋" w:hAnsi="仿宋" w:eastAsia="仿宋" w:cs="仿宋"/>
          <w:color w:val="auto"/>
          <w:sz w:val="24"/>
          <w:szCs w:val="24"/>
          <w:highlight w:val="none"/>
        </w:rPr>
        <w:t>（见投标文件格式二，自然人</w:t>
      </w:r>
      <w:r>
        <w:rPr>
          <w:rFonts w:hint="eastAsia" w:ascii="仿宋" w:hAnsi="仿宋" w:eastAsia="仿宋" w:cs="仿宋"/>
          <w:color w:val="auto"/>
          <w:sz w:val="24"/>
          <w:szCs w:val="24"/>
          <w:highlight w:val="none"/>
          <w:lang w:eastAsia="zh-CN"/>
        </w:rPr>
        <w:t>投标得无需</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法定代表人授权书（见投标文件格式</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，自然人</w:t>
      </w:r>
      <w:r>
        <w:rPr>
          <w:rFonts w:hint="eastAsia" w:ascii="仿宋" w:hAnsi="仿宋" w:eastAsia="仿宋" w:cs="仿宋"/>
          <w:color w:val="auto"/>
          <w:sz w:val="24"/>
          <w:szCs w:val="24"/>
          <w:highlight w:val="none"/>
          <w:lang w:eastAsia="zh-CN"/>
        </w:rPr>
        <w:t>投标得无需</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具有良好的商业信誉和健全的财务会计制度的证明文件；</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投标保证金缴纳凭证；</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社会保障资金的缴纳记录</w:t>
      </w:r>
      <w:r>
        <w:rPr>
          <w:rFonts w:hint="eastAsia" w:ascii="仿宋" w:hAnsi="仿宋" w:eastAsia="仿宋" w:cs="仿宋"/>
          <w:color w:val="auto"/>
          <w:sz w:val="24"/>
          <w:szCs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参加政府采购活动前3年内在经营活动中没有重大违法记录的书面声明</w:t>
      </w:r>
      <w:r>
        <w:rPr>
          <w:rFonts w:hint="eastAsia" w:ascii="仿宋" w:hAnsi="仿宋" w:eastAsia="仿宋" w:cs="仿宋"/>
          <w:color w:val="auto"/>
          <w:sz w:val="24"/>
          <w:szCs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投标人须知资料表要求的其他资格证明文件</w:t>
      </w:r>
      <w:r>
        <w:rPr>
          <w:rFonts w:hint="eastAsia" w:ascii="仿宋" w:hAnsi="仿宋" w:eastAsia="仿宋" w:cs="仿宋"/>
          <w:color w:val="auto"/>
          <w:sz w:val="24"/>
          <w:szCs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0</w:t>
      </w: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 xml:space="preserve"> 商务及技术文件</w:t>
      </w:r>
      <w:r>
        <w:rPr>
          <w:rFonts w:hint="eastAsia" w:ascii="仿宋" w:hAnsi="仿宋" w:eastAsia="仿宋" w:cs="仿宋"/>
          <w:b/>
          <w:color w:val="auto"/>
          <w:sz w:val="24"/>
          <w:szCs w:val="24"/>
          <w:highlight w:val="none"/>
          <w:lang w:eastAsia="zh-CN"/>
        </w:rPr>
        <w:t>（包括但不限于）</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）投标书（投标文件格式五）</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）投标分项报价表（投标文件格式六）</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）货物说明一览表（投标文件格式七）</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）技术规格偏离表（投标文件格式八）</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）商务条款偏离表（投标文件格式九）</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）符合《政府采购促进中小企业发展暂行办法》、《关于政府采购支持监狱企业发展有关问题的通知》和《三部门联合发布关于促进残疾人就业政府采购政策的通知》条件的投标人提交）（</w:t>
      </w:r>
      <w:r>
        <w:rPr>
          <w:rFonts w:hint="eastAsia" w:ascii="仿宋" w:hAnsi="仿宋" w:eastAsia="仿宋" w:cs="仿宋"/>
          <w:color w:val="auto"/>
          <w:sz w:val="24"/>
          <w:szCs w:val="24"/>
          <w:highlight w:val="none"/>
          <w:lang w:val="en-US" w:eastAsia="zh-CN"/>
        </w:rPr>
        <w:t>如有</w:t>
      </w:r>
      <w:r>
        <w:rPr>
          <w:rFonts w:hint="eastAsia" w:ascii="仿宋" w:hAnsi="仿宋" w:eastAsia="仿宋" w:cs="仿宋"/>
          <w:color w:val="auto"/>
          <w:sz w:val="24"/>
          <w:szCs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-1《投标人企业（单位）类型声明函》（投标文件格式十）</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-2《制造商投标人企业（单位）类型声明函》（投标文件格式十一）</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-3《残疾人福利性单位声明函》（投标文件格式十二）</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）投标人关联单位的说明（格式自拟）</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）评分标准和细则中技术部分证明材料（格式自拟）</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4" w:firstLineChars="202"/>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）评分标准和细则中商务部分证明材料（格式自拟）</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4" w:firstLineChars="202"/>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）投标人认为有必要提供的其他证明材料（格式自拟）</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557" w:firstLineChars="199"/>
        <w:textAlignment w:val="auto"/>
        <w:rPr>
          <w:rFonts w:hint="eastAsia" w:ascii="仿宋" w:hAnsi="仿宋" w:eastAsia="仿宋" w:cs="仿宋"/>
          <w:color w:val="FF0000"/>
          <w:sz w:val="28"/>
          <w:szCs w:val="28"/>
          <w:highlight w:val="none"/>
          <w:lang w:eastAsia="zh-CN"/>
        </w:rPr>
      </w:pPr>
      <w:r>
        <w:rPr>
          <w:rFonts w:hint="eastAsia" w:ascii="仿宋" w:hAnsi="仿宋" w:eastAsia="仿宋" w:cs="仿宋"/>
          <w:b/>
          <w:color w:val="FF0000"/>
          <w:kern w:val="0"/>
          <w:sz w:val="28"/>
          <w:szCs w:val="28"/>
          <w:highlight w:val="none"/>
          <w:u w:val="single"/>
        </w:rPr>
        <w:t>注：以上材料须</w:t>
      </w:r>
      <w:r>
        <w:rPr>
          <w:rFonts w:hint="eastAsia" w:ascii="仿宋" w:hAnsi="仿宋" w:eastAsia="仿宋" w:cs="仿宋"/>
          <w:b/>
          <w:color w:val="FF0000"/>
          <w:kern w:val="0"/>
          <w:sz w:val="28"/>
          <w:szCs w:val="28"/>
          <w:highlight w:val="none"/>
          <w:u w:val="single"/>
          <w:lang w:eastAsia="zh-CN"/>
        </w:rPr>
        <w:t>逐页</w:t>
      </w:r>
      <w:r>
        <w:rPr>
          <w:rFonts w:hint="eastAsia" w:ascii="仿宋" w:hAnsi="仿宋" w:eastAsia="仿宋" w:cs="仿宋"/>
          <w:b/>
          <w:color w:val="FF0000"/>
          <w:kern w:val="0"/>
          <w:sz w:val="28"/>
          <w:szCs w:val="28"/>
          <w:highlight w:val="none"/>
          <w:u w:val="single"/>
        </w:rPr>
        <w:t>加盖单位公章</w:t>
      </w:r>
      <w:r>
        <w:rPr>
          <w:rFonts w:hint="eastAsia" w:ascii="仿宋" w:hAnsi="仿宋" w:eastAsia="仿宋" w:cs="仿宋"/>
          <w:b/>
          <w:color w:val="FF0000"/>
          <w:kern w:val="0"/>
          <w:sz w:val="28"/>
          <w:szCs w:val="28"/>
          <w:highlight w:val="none"/>
          <w:u w:val="singl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投标文件的要求</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供应商应仔细阅读采购文件的所有内容，按照采购文件的要求详细编制投标文件，所提交的全部资料必须真实有效，并且要保证字迹清晰易于辨认。投标文件应对采购文件实质性内容作出响应，否则按无效投标处理。</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）投标文件格式应按本采购文件第六章格式要求编制，不得对采购文件格式进行增删更改，否则按无效投标处理。</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 xml:space="preserve">）对采购文件格式可更改的例外情况：采购文件第六章附件格式要求中明确规定表格中行数不够用时可按相同格式增加行数，其他一切内容和格式不得更改。 </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）投标文件为电子投标文件，电子投标文件按“政采云供应商项目采购－电子招投标操作指南”及本采购文件要求制作、加密传输。</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77" w:firstLineChars="199"/>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）投标文件未在投标截止时间前完成传输的，视为投标文件撤回；投标文件未按时解密也未提供备份投标文件的，亦视为投标文件撤回。</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投标报价</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.1投标报价文件中的单价和总价全部采用人民币表示。</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.2投标报价表上应清楚地标明投标人拟提供</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的名称、数量、单价和总价。</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.3投标人只允许有一个方案、一个报价。</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.4投标人应按“采购内容及技术参数要求”所列</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逐项进行单价报价，并最终按</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.5投标报价的价格是</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交货地验收价格，其总价即为履行合同的固定总价。</w:t>
      </w:r>
    </w:p>
    <w:p>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.6技术要求中规定的安装、调试和培训费用应包括在投标价格中。投标文件报价为含税价，招标人不再为此次招标支付任何费用。</w:t>
      </w:r>
    </w:p>
    <w:p>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.7投标报价应由法定代表人或被授权人签署。</w:t>
      </w:r>
    </w:p>
    <w:p>
      <w:pPr>
        <w:shd w:val="clear" w:color="auto" w:fill="auto"/>
        <w:spacing w:line="44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.8</w:t>
      </w:r>
      <w:r>
        <w:rPr>
          <w:rFonts w:hint="eastAsia" w:ascii="仿宋" w:hAnsi="仿宋" w:eastAsia="仿宋" w:cs="仿宋"/>
          <w:b/>
          <w:color w:val="auto"/>
          <w:sz w:val="24"/>
          <w:szCs w:val="24"/>
          <w:highlight w:val="none"/>
        </w:rPr>
        <w:t>投标人投标总报价，不得高于本次招标设置的最高限价，</w:t>
      </w:r>
      <w:r>
        <w:rPr>
          <w:rFonts w:hint="eastAsia" w:ascii="仿宋" w:hAnsi="仿宋" w:eastAsia="仿宋" w:cs="仿宋"/>
          <w:b/>
          <w:bCs/>
          <w:color w:val="auto"/>
          <w:sz w:val="24"/>
          <w:szCs w:val="24"/>
          <w:highlight w:val="none"/>
        </w:rPr>
        <w:t>否则将作为无效投标处理。</w:t>
      </w:r>
    </w:p>
    <w:p>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.9如投标文件中未列明全面实现投标</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功能而必须配置的配套或辅助设施及相应技术措施的费用，这些费用将被视为已包含在总投标价中。</w:t>
      </w:r>
    </w:p>
    <w:p>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.10总投标价中不得包含</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要求以外的内容，否则，在评标时不予核减，但在授予合同时，招标人有权将这部分价格从其中标价格中扣除。</w:t>
      </w:r>
    </w:p>
    <w:p>
      <w:pPr>
        <w:shd w:val="clear" w:color="auto" w:fill="auto"/>
        <w:spacing w:line="440" w:lineRule="exact"/>
        <w:ind w:firstLine="460" w:firstLineChars="19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.11总投标价中不得缺漏</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auto"/>
          <w:sz w:val="24"/>
          <w:szCs w:val="24"/>
          <w:highlight w:val="none"/>
          <w:lang w:val="en-US" w:eastAsia="zh-CN"/>
        </w:rPr>
        <w:t xml:space="preserve">    </w:t>
      </w:r>
    </w:p>
    <w:p>
      <w:pPr>
        <w:shd w:val="clear" w:color="auto" w:fill="auto"/>
        <w:spacing w:line="440" w:lineRule="exact"/>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.12投标人不得对从第三方采购</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的随机备品、备件另行收费，否则在计算评标价时这部分费用将不予扣除，在授予合同时将从中标价格中扣除该部分费用。</w:t>
      </w:r>
    </w:p>
    <w:p>
      <w:pPr>
        <w:shd w:val="clear" w:color="auto" w:fill="auto"/>
        <w:spacing w:line="440" w:lineRule="exact"/>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.13投标人应根据</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 投标有效期</w:t>
      </w:r>
    </w:p>
    <w:p>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 除投标人须知前附表另有规定外，投标有效期为60天。</w:t>
      </w:r>
    </w:p>
    <w:p>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.2在投标有效期内，投标人撤销或修改其投标文件的，应承担</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和法律规定的责任。</w:t>
      </w:r>
    </w:p>
    <w:p>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 投标保证金</w:t>
      </w:r>
    </w:p>
    <w:p>
      <w:pPr>
        <w:shd w:val="clear" w:color="auto" w:fill="auto"/>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投标人须知前附表规定递交投标保证金的，投标人在递交投标文件的同时，应按投标人须知前附表规定的金额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.2自中标通知书发出之日起5个工作日内退还未中标投标人的投标保证金，自政府采购合同签订之日起5个工作日内退还中标人的投标保证金</w:t>
      </w:r>
      <w:r>
        <w:rPr>
          <w:rFonts w:hint="eastAsia" w:ascii="仿宋" w:hAnsi="仿宋" w:eastAsia="仿宋" w:cs="仿宋"/>
          <w:color w:val="auto"/>
          <w:szCs w:val="21"/>
          <w:highlight w:val="none"/>
        </w:rPr>
        <w:t>。</w:t>
      </w:r>
    </w:p>
    <w:p>
      <w:pPr>
        <w:shd w:val="clear" w:color="auto" w:fill="auto"/>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.3有下列情形之一的，投标保证金将不予退还： </w:t>
      </w:r>
    </w:p>
    <w:p>
      <w:pPr>
        <w:shd w:val="clear" w:color="auto" w:fill="auto"/>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（1）投标人在规定的投标有效期内撤回或修改其投标文件；</w:t>
      </w:r>
    </w:p>
    <w:p>
      <w:pPr>
        <w:shd w:val="clear" w:color="auto" w:fill="auto"/>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（2）中标通知书发出后三十天内，中标人无正当理由拒签合同协议书或未按</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规定提交履约担保。</w:t>
      </w:r>
    </w:p>
    <w:p>
      <w:pPr>
        <w:shd w:val="clear" w:color="auto" w:fill="auto"/>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（3）提供虚假材料谋取中标的；</w:t>
      </w:r>
    </w:p>
    <w:p>
      <w:pPr>
        <w:shd w:val="clear" w:color="auto" w:fill="auto"/>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（4）经查实属于陪标、串通投标的等。</w:t>
      </w:r>
    </w:p>
    <w:p>
      <w:pPr>
        <w:shd w:val="clear" w:color="auto" w:fill="auto"/>
        <w:spacing w:line="400" w:lineRule="exact"/>
        <w:ind w:firstLine="480" w:firstLineChars="200"/>
        <w:rPr>
          <w:rFonts w:hint="eastAsia" w:ascii="仿宋" w:hAnsi="仿宋" w:eastAsia="仿宋" w:cs="仿宋"/>
          <w:color w:val="auto"/>
          <w:szCs w:val="21"/>
          <w:highlight w:val="none"/>
        </w:rPr>
      </w:pPr>
      <w:bookmarkStart w:id="20" w:name="_Toc469495727"/>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.4投标保证金按</w:t>
      </w:r>
      <w:r>
        <w:rPr>
          <w:rFonts w:hint="eastAsia" w:ascii="仿宋" w:hAnsi="仿宋" w:eastAsia="仿宋" w:cs="仿宋"/>
          <w:color w:val="auto"/>
          <w:sz w:val="24"/>
          <w:szCs w:val="24"/>
          <w:highlight w:val="none"/>
          <w:lang w:eastAsia="zh-CN"/>
        </w:rPr>
        <w:t>投标人须知前附表第</w:t>
      </w:r>
      <w:r>
        <w:rPr>
          <w:rFonts w:hint="eastAsia" w:ascii="仿宋" w:hAnsi="仿宋" w:eastAsia="仿宋" w:cs="仿宋"/>
          <w:color w:val="auto"/>
          <w:sz w:val="24"/>
          <w:szCs w:val="24"/>
          <w:highlight w:val="none"/>
          <w:lang w:val="en-US" w:eastAsia="zh-CN"/>
        </w:rPr>
        <w:t>24条</w:t>
      </w:r>
      <w:r>
        <w:rPr>
          <w:rFonts w:hint="eastAsia" w:ascii="仿宋" w:hAnsi="仿宋" w:eastAsia="仿宋" w:cs="仿宋"/>
          <w:color w:val="auto"/>
          <w:sz w:val="24"/>
          <w:szCs w:val="24"/>
          <w:highlight w:val="none"/>
        </w:rPr>
        <w:t>规定执行。</w:t>
      </w:r>
    </w:p>
    <w:p>
      <w:pPr>
        <w:pStyle w:val="3"/>
        <w:shd w:val="clear" w:color="auto" w:fill="auto"/>
        <w:bidi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bookmarkEnd w:id="20"/>
      <w:r>
        <w:rPr>
          <w:rFonts w:hint="eastAsia" w:ascii="仿宋" w:hAnsi="仿宋" w:eastAsia="仿宋" w:cs="仿宋"/>
          <w:color w:val="auto"/>
          <w:sz w:val="28"/>
          <w:szCs w:val="28"/>
          <w:highlight w:val="none"/>
        </w:rPr>
        <w:t>投标文件的制作、上传及递交要求</w:t>
      </w:r>
    </w:p>
    <w:p>
      <w:pPr>
        <w:shd w:val="clear" w:color="auto" w:fill="auto"/>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24.</w:t>
      </w:r>
      <w:r>
        <w:rPr>
          <w:rFonts w:hint="eastAsia" w:ascii="仿宋" w:hAnsi="仿宋" w:eastAsia="仿宋" w:cs="仿宋"/>
          <w:b/>
          <w:bCs/>
          <w:color w:val="auto"/>
          <w:sz w:val="24"/>
          <w:szCs w:val="24"/>
          <w:highlight w:val="none"/>
        </w:rPr>
        <w:t>投标文件的制作要求</w:t>
      </w:r>
    </w:p>
    <w:p>
      <w:pPr>
        <w:pStyle w:val="2"/>
        <w:shd w:val="clear" w:color="auto" w:fill="auto"/>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（1）供应商应按照投标文件组成内容及项目招标需求和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政府采购云平台要求制作投标文件，不按采购文件和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政府采购云平台要求制作投标文件的将视情况处理（拒收等），由此产生的责任由供应商自行承担。</w:t>
      </w:r>
    </w:p>
    <w:p>
      <w:pPr>
        <w:pStyle w:val="2"/>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电子投标文件部分：供应商应根据“政采云供应商项目采购</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2"/>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备份电子投标文件：通过“政采云”平台电子投标工具制作投标文件所产生的备份文件。</w:t>
      </w:r>
    </w:p>
    <w:p>
      <w:pPr>
        <w:pStyle w:val="2"/>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（2）供应商应对所提供的全部资料的真实性、有效性承担法律责任，电子投标文件中所须加盖公章部分均采用CA签章。</w:t>
      </w:r>
    </w:p>
    <w:p>
      <w:pPr>
        <w:pStyle w:val="2"/>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2"/>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（4）投标计量单位，采购文件已有明确规定的，使用采购文件规定的计量单位；采购文件没有规定的，应采用中华人民共和国法定计量单位（货币单位：人民币元）。</w:t>
      </w:r>
    </w:p>
    <w:p>
      <w:pPr>
        <w:pStyle w:val="2"/>
        <w:keepNext w:val="0"/>
        <w:keepLines w:val="0"/>
        <w:pageBreakBefore w:val="0"/>
        <w:widowControl w:val="0"/>
        <w:shd w:val="clear" w:color="auto" w:fill="auto"/>
        <w:kinsoku/>
        <w:wordWrap/>
        <w:overflowPunct/>
        <w:topLinePunct w:val="0"/>
        <w:bidi w:val="0"/>
        <w:snapToGrid w:val="0"/>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（5）若供应商不按采购文件的要求提供资格审查材料，其风险由供应商自行承担。</w:t>
      </w:r>
    </w:p>
    <w:p>
      <w:pPr>
        <w:pStyle w:val="2"/>
        <w:keepNext w:val="0"/>
        <w:keepLines w:val="0"/>
        <w:pageBreakBefore w:val="0"/>
        <w:widowControl w:val="0"/>
        <w:shd w:val="clear" w:color="auto" w:fill="auto"/>
        <w:kinsoku/>
        <w:wordWrap/>
        <w:overflowPunct/>
        <w:topLinePunct w:val="0"/>
        <w:bidi w:val="0"/>
        <w:snapToGrid w:val="0"/>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（6）与本次投标无关的内容请不要制作在内，确保投标文件有针对性、简洁明了。</w:t>
      </w:r>
    </w:p>
    <w:p>
      <w:pPr>
        <w:keepNext w:val="0"/>
        <w:keepLines w:val="0"/>
        <w:pageBreakBefore w:val="0"/>
        <w:widowControl w:val="0"/>
        <w:shd w:val="clear" w:color="auto" w:fill="auto"/>
        <w:kinsoku/>
        <w:wordWrap/>
        <w:overflowPunct/>
        <w:topLinePunct w:val="0"/>
        <w:bidi w:val="0"/>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投标文件的上传</w:t>
      </w:r>
    </w:p>
    <w:p>
      <w:pPr>
        <w:pStyle w:val="2"/>
        <w:keepNext w:val="0"/>
        <w:keepLines w:val="0"/>
        <w:pageBreakBefore w:val="0"/>
        <w:widowControl w:val="0"/>
        <w:shd w:val="clear" w:color="auto" w:fill="auto"/>
        <w:kinsoku/>
        <w:wordWrap/>
        <w:overflowPunct/>
        <w:topLinePunct w:val="0"/>
        <w:bidi w:val="0"/>
        <w:snapToGrid w:val="0"/>
        <w:spacing w:line="44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bidi="zh-CN"/>
        </w:rPr>
        <w:t>电子加密投标文件（“.jmbs”格式）</w:t>
      </w:r>
      <w:r>
        <w:rPr>
          <w:rFonts w:hint="eastAsia" w:ascii="仿宋" w:hAnsi="仿宋" w:eastAsia="仿宋" w:cs="仿宋"/>
          <w:b/>
          <w:bCs/>
          <w:color w:val="auto"/>
          <w:sz w:val="24"/>
          <w:szCs w:val="24"/>
          <w:highlight w:val="none"/>
        </w:rPr>
        <w:t>：</w:t>
      </w:r>
    </w:p>
    <w:p>
      <w:pPr>
        <w:pStyle w:val="2"/>
        <w:keepNext w:val="0"/>
        <w:keepLines w:val="0"/>
        <w:pageBreakBefore w:val="0"/>
        <w:widowControl w:val="0"/>
        <w:shd w:val="clear" w:color="auto" w:fill="auto"/>
        <w:kinsoku/>
        <w:wordWrap/>
        <w:overflowPunct/>
        <w:topLinePunct w:val="0"/>
        <w:bidi w:val="0"/>
        <w:snapToGrid w:val="0"/>
        <w:spacing w:line="440" w:lineRule="exact"/>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供应商应在投标截止时间前将电子加密投标文件成功上传递交至新疆政府采购云平台，否则投标无效；</w:t>
      </w:r>
    </w:p>
    <w:p>
      <w:pPr>
        <w:pStyle w:val="2"/>
        <w:keepNext w:val="0"/>
        <w:keepLines w:val="0"/>
        <w:pageBreakBefore w:val="0"/>
        <w:widowControl w:val="0"/>
        <w:shd w:val="clear" w:color="auto" w:fill="auto"/>
        <w:kinsoku/>
        <w:wordWrap/>
        <w:overflowPunct/>
        <w:topLinePunct w:val="0"/>
        <w:bidi w:val="0"/>
        <w:snapToGrid w:val="0"/>
        <w:spacing w:line="440" w:lineRule="exact"/>
        <w:ind w:firstLine="600" w:firstLineChars="2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b.供应商成功上传电子加密投标文件后，可自行打印投标文件接收回执。</w:t>
      </w:r>
    </w:p>
    <w:p>
      <w:pPr>
        <w:pStyle w:val="2"/>
        <w:keepNext w:val="0"/>
        <w:keepLines w:val="0"/>
        <w:pageBreakBefore w:val="0"/>
        <w:widowControl w:val="0"/>
        <w:shd w:val="clear" w:color="auto" w:fill="auto"/>
        <w:kinsoku/>
        <w:wordWrap/>
        <w:overflowPunct/>
        <w:topLinePunct w:val="0"/>
        <w:bidi w:val="0"/>
        <w:snapToGrid w:val="0"/>
        <w:spacing w:line="440" w:lineRule="exact"/>
        <w:rPr>
          <w:rFonts w:hint="eastAsia" w:ascii="仿宋" w:hAnsi="仿宋" w:eastAsia="仿宋" w:cs="仿宋"/>
          <w:b/>
          <w:bCs/>
          <w:color w:val="auto"/>
          <w:sz w:val="24"/>
          <w:szCs w:val="24"/>
          <w:highlight w:val="none"/>
          <w:lang w:bidi="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bidi="zh-CN"/>
        </w:rPr>
        <w:t>备份投标文件（“.bfbs”格式）：</w:t>
      </w:r>
    </w:p>
    <w:p>
      <w:pPr>
        <w:pStyle w:val="2"/>
        <w:keepNext w:val="0"/>
        <w:keepLines w:val="0"/>
        <w:pageBreakBefore w:val="0"/>
        <w:widowControl w:val="0"/>
        <w:shd w:val="clear" w:color="auto" w:fill="auto"/>
        <w:kinsoku/>
        <w:wordWrap/>
        <w:overflowPunct/>
        <w:topLinePunct w:val="0"/>
        <w:bidi w:val="0"/>
        <w:snapToGrid w:val="0"/>
        <w:spacing w:line="440" w:lineRule="exact"/>
        <w:ind w:firstLine="600" w:firstLineChars="250"/>
        <w:rPr>
          <w:rFonts w:hint="eastAsia" w:ascii="仿宋" w:hAnsi="仿宋" w:eastAsia="仿宋" w:cs="仿宋"/>
          <w:color w:val="auto"/>
          <w:sz w:val="24"/>
          <w:szCs w:val="24"/>
          <w:highlight w:val="none"/>
          <w:lang w:bidi="zh-CN"/>
        </w:rPr>
      </w:pPr>
      <w:r>
        <w:rPr>
          <w:rFonts w:hint="eastAsia" w:ascii="仿宋" w:hAnsi="仿宋" w:eastAsia="仿宋" w:cs="仿宋"/>
          <w:b w:val="0"/>
          <w:bCs/>
          <w:color w:val="auto"/>
          <w:sz w:val="24"/>
          <w:szCs w:val="24"/>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 w:val="24"/>
          <w:szCs w:val="24"/>
          <w:highlight w:val="none"/>
          <w:lang w:bidi="zh-CN"/>
        </w:rPr>
        <w:t>“备份投标文件”以投标截止时间前指定接收邮箱最终收到的文件为准，逾期或未按要求提供的视为未提供，建议供应商提前1日办理邮件提供事宜</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lang w:val="en-US" w:eastAsia="zh-CN"/>
        </w:rPr>
        <w:t>接收人邮箱：1157915192@qq.com，接收人：陈女士，电话： 18199764261）</w:t>
      </w:r>
      <w:r>
        <w:rPr>
          <w:rFonts w:hint="eastAsia" w:ascii="仿宋" w:hAnsi="仿宋" w:eastAsia="仿宋" w:cs="仿宋"/>
          <w:color w:val="auto"/>
          <w:sz w:val="24"/>
          <w:szCs w:val="24"/>
          <w:highlight w:val="none"/>
          <w:lang w:bidi="zh-CN"/>
        </w:rPr>
        <w:t>；</w:t>
      </w:r>
    </w:p>
    <w:p>
      <w:pPr>
        <w:pStyle w:val="2"/>
        <w:keepNext w:val="0"/>
        <w:keepLines w:val="0"/>
        <w:pageBreakBefore w:val="0"/>
        <w:widowControl w:val="0"/>
        <w:shd w:val="clear" w:color="auto" w:fill="auto"/>
        <w:kinsoku/>
        <w:wordWrap/>
        <w:overflowPunct/>
        <w:topLinePunct w:val="0"/>
        <w:bidi w:val="0"/>
        <w:snapToGrid w:val="0"/>
        <w:spacing w:line="440" w:lineRule="exact"/>
        <w:ind w:firstLine="600" w:firstLineChars="250"/>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keepNext w:val="0"/>
        <w:keepLines w:val="0"/>
        <w:pageBreakBefore w:val="0"/>
        <w:widowControl w:val="0"/>
        <w:shd w:val="clear" w:color="auto" w:fill="auto"/>
        <w:kinsoku/>
        <w:wordWrap/>
        <w:overflowPunct/>
        <w:topLinePunct w:val="0"/>
        <w:bidi w:val="0"/>
        <w:snapToGrid w:val="0"/>
        <w:spacing w:line="440" w:lineRule="exac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color w:val="auto"/>
          <w:sz w:val="24"/>
          <w:szCs w:val="24"/>
          <w:highlight w:val="none"/>
        </w:rPr>
        <w:t>投标文件的递交要求</w:t>
      </w:r>
    </w:p>
    <w:p>
      <w:pPr>
        <w:keepNext w:val="0"/>
        <w:keepLines w:val="0"/>
        <w:pageBreakBefore w:val="0"/>
        <w:widowControl w:val="0"/>
        <w:shd w:val="clear" w:color="auto" w:fill="auto"/>
        <w:kinsoku/>
        <w:wordWrap/>
        <w:overflowPunct/>
        <w:topLinePunct w:val="0"/>
        <w:bidi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（1）供应商须按照采购文件和政采云平台的要求编制并加密投标文件。在投标文件递交截止时间以前完成投标文件的传输递交，截止时间后递交的投标文件，将被拒收。</w:t>
      </w:r>
    </w:p>
    <w:p>
      <w:pPr>
        <w:keepNext w:val="0"/>
        <w:keepLines w:val="0"/>
        <w:pageBreakBefore w:val="0"/>
        <w:widowControl w:val="0"/>
        <w:shd w:val="clear" w:color="auto" w:fill="auto"/>
        <w:tabs>
          <w:tab w:val="left" w:pos="1418"/>
        </w:tabs>
        <w:kinsoku/>
        <w:wordWrap/>
        <w:overflowPunct/>
        <w:topLinePunct w:val="0"/>
        <w:autoSpaceDE w:val="0"/>
        <w:autoSpaceDN w:val="0"/>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（2）备份电子投标文件必须在投标截止时间</w:t>
      </w:r>
      <w:r>
        <w:rPr>
          <w:rFonts w:hint="eastAsia" w:ascii="仿宋" w:hAnsi="仿宋" w:eastAsia="仿宋" w:cs="仿宋"/>
          <w:color w:val="auto"/>
          <w:sz w:val="24"/>
          <w:szCs w:val="24"/>
          <w:highlight w:val="none"/>
          <w:lang w:eastAsia="zh-CN"/>
        </w:rPr>
        <w:t>之前</w:t>
      </w:r>
      <w:r>
        <w:rPr>
          <w:rFonts w:hint="eastAsia" w:ascii="仿宋" w:hAnsi="仿宋" w:eastAsia="仿宋" w:cs="仿宋"/>
          <w:color w:val="auto"/>
          <w:sz w:val="24"/>
          <w:szCs w:val="24"/>
          <w:highlight w:val="none"/>
        </w:rPr>
        <w:t>送达指定的投标地点。备份电子投标文件在截止时间后提交，采购组织机构将拒绝接收。</w:t>
      </w:r>
    </w:p>
    <w:p>
      <w:pPr>
        <w:keepNext w:val="0"/>
        <w:keepLines w:val="0"/>
        <w:pageBreakBefore w:val="0"/>
        <w:widowControl w:val="0"/>
        <w:shd w:val="clear" w:color="auto" w:fill="auto"/>
        <w:tabs>
          <w:tab w:val="left" w:pos="1418"/>
        </w:tabs>
        <w:kinsoku/>
        <w:wordWrap/>
        <w:overflowPunct/>
        <w:topLinePunct w:val="0"/>
        <w:autoSpaceDE w:val="0"/>
        <w:autoSpaceDN w:val="0"/>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（3）如有特殊情况，采购组织机构延长截止时间和开标时间，采购组织机构和供应商的权利和义务将受到新的截止时间和开标时间的约束。</w:t>
      </w:r>
    </w:p>
    <w:p>
      <w:pPr>
        <w:keepNext w:val="0"/>
        <w:keepLines w:val="0"/>
        <w:pageBreakBefore w:val="0"/>
        <w:widowControl w:val="0"/>
        <w:shd w:val="clear" w:color="auto" w:fill="auto"/>
        <w:tabs>
          <w:tab w:val="left" w:pos="1418"/>
        </w:tabs>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27．投标文件的补充、修改与撤回</w:t>
      </w:r>
    </w:p>
    <w:p>
      <w:pPr>
        <w:keepNext w:val="0"/>
        <w:keepLines w:val="0"/>
        <w:pageBreakBefore w:val="0"/>
        <w:widowControl w:val="0"/>
        <w:shd w:val="clear" w:color="auto" w:fill="auto"/>
        <w:tabs>
          <w:tab w:val="left" w:pos="960"/>
          <w:tab w:val="left" w:pos="1418"/>
        </w:tabs>
        <w:kinsoku/>
        <w:wordWrap/>
        <w:overflowPunct/>
        <w:topLinePunct w:val="0"/>
        <w:autoSpaceDE w:val="0"/>
        <w:autoSpaceDN w:val="0"/>
        <w:bidi w:val="0"/>
        <w:adjustRightInd w:val="0"/>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仿宋" w:hAnsi="仿宋" w:eastAsia="仿宋" w:cs="仿宋"/>
          <w:b/>
          <w:bCs/>
          <w:color w:val="auto"/>
          <w:sz w:val="28"/>
          <w:szCs w:val="28"/>
          <w:highlight w:val="none"/>
        </w:rPr>
      </w:pPr>
      <w:bookmarkStart w:id="21" w:name="_Toc469495728"/>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（五）开 标、评标和定标</w:t>
      </w:r>
      <w:bookmarkEnd w:id="21"/>
    </w:p>
    <w:p>
      <w:pPr>
        <w:shd w:val="clear" w:color="auto" w:fill="auto"/>
        <w:snapToGrid w:val="0"/>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 开标</w:t>
      </w:r>
    </w:p>
    <w:p>
      <w:pPr>
        <w:shd w:val="clear" w:color="auto" w:fill="auto"/>
        <w:snapToGrid w:val="0"/>
        <w:spacing w:line="360" w:lineRule="auto"/>
        <w:rPr>
          <w:rFonts w:hint="eastAsia" w:ascii="仿宋" w:hAnsi="仿宋" w:eastAsia="仿宋" w:cs="仿宋"/>
          <w:b/>
          <w:bCs/>
          <w:color w:val="auto"/>
          <w:sz w:val="24"/>
          <w:szCs w:val="24"/>
          <w:highlight w:val="none"/>
          <w:lang w:val="en-US" w:eastAsia="zh-CN"/>
        </w:rPr>
      </w:pPr>
      <w:bookmarkStart w:id="22" w:name="_Toc73975822"/>
      <w:r>
        <w:rPr>
          <w:rFonts w:hint="eastAsia" w:ascii="仿宋" w:hAnsi="仿宋" w:eastAsia="仿宋" w:cs="仿宋"/>
          <w:b/>
          <w:bCs/>
          <w:color w:val="auto"/>
          <w:sz w:val="24"/>
          <w:szCs w:val="24"/>
          <w:highlight w:val="none"/>
          <w:lang w:val="en-US" w:eastAsia="zh-CN"/>
        </w:rPr>
        <w:t>28.1开标邀请</w:t>
      </w:r>
      <w:bookmarkEnd w:id="22"/>
    </w:p>
    <w:p>
      <w:pPr>
        <w:pStyle w:val="14"/>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开标准备：本项目开标的准备工作由采购组织机构负责落实，开标过程由采购组织机构负责记录；</w:t>
      </w:r>
    </w:p>
    <w:p>
      <w:pPr>
        <w:pStyle w:val="14"/>
        <w:shd w:val="clear" w:color="auto" w:fill="auto"/>
        <w:snapToGrid w:val="0"/>
        <w:spacing w:line="36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开标主持：本项目开标由采购人或者采购代理机构主持；</w:t>
      </w:r>
    </w:p>
    <w:p>
      <w:pPr>
        <w:pStyle w:val="14"/>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开标邀请：本项目采用电子交易，采购组织机构将按照采购文件规定的时间通过“</w:t>
      </w:r>
      <w:r>
        <w:rPr>
          <w:rFonts w:hint="eastAsia" w:ascii="仿宋" w:hAnsi="仿宋" w:eastAsia="仿宋" w:cs="仿宋"/>
          <w:b w:val="0"/>
          <w:color w:val="auto"/>
          <w:sz w:val="24"/>
          <w:szCs w:val="24"/>
          <w:highlight w:val="none"/>
          <w:lang w:eastAsia="zh-CN"/>
        </w:rPr>
        <w:t>新疆</w:t>
      </w:r>
      <w:r>
        <w:rPr>
          <w:rFonts w:hint="eastAsia" w:ascii="仿宋" w:hAnsi="仿宋" w:eastAsia="仿宋" w:cs="仿宋"/>
          <w:b w:val="0"/>
          <w:color w:val="auto"/>
          <w:sz w:val="24"/>
          <w:szCs w:val="24"/>
          <w:highlight w:val="none"/>
        </w:rPr>
        <w:t>政府采购云平台，网址：</w:t>
      </w: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HYPERLINK "http://www.zcygov.cn"</w:instrText>
      </w:r>
      <w:r>
        <w:rPr>
          <w:rFonts w:hint="eastAsia" w:ascii="仿宋" w:hAnsi="仿宋" w:eastAsia="仿宋" w:cs="仿宋"/>
          <w:b w:val="0"/>
          <w:color w:val="auto"/>
          <w:sz w:val="24"/>
          <w:szCs w:val="24"/>
          <w:highlight w:val="none"/>
        </w:rPr>
        <w:fldChar w:fldCharType="separate"/>
      </w:r>
      <w:r>
        <w:rPr>
          <w:rStyle w:val="32"/>
          <w:rFonts w:hint="eastAsia" w:ascii="仿宋" w:hAnsi="仿宋" w:eastAsia="仿宋" w:cs="仿宋"/>
          <w:b w:val="0"/>
          <w:color w:val="auto"/>
          <w:sz w:val="24"/>
          <w:szCs w:val="24"/>
          <w:highlight w:val="none"/>
          <w:u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b w:val="0"/>
          <w:color w:val="auto"/>
          <w:sz w:val="24"/>
          <w:szCs w:val="24"/>
          <w:highlight w:val="none"/>
        </w:rPr>
        <w:t>”组织开标、开启投标响应文件，所有供应商均应当准时在线参加。</w:t>
      </w:r>
    </w:p>
    <w:p>
      <w:pPr>
        <w:pStyle w:val="14"/>
        <w:shd w:val="clear" w:color="auto" w:fill="auto"/>
        <w:snapToGrid w:val="0"/>
        <w:spacing w:line="360" w:lineRule="auto"/>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outlineLvl w:val="2"/>
        <w:rPr>
          <w:rFonts w:hint="eastAsia" w:ascii="仿宋" w:hAnsi="仿宋" w:eastAsia="仿宋" w:cs="仿宋"/>
          <w:b/>
          <w:color w:val="auto"/>
          <w:sz w:val="24"/>
          <w:szCs w:val="24"/>
          <w:highlight w:val="none"/>
        </w:rPr>
      </w:pPr>
      <w:bookmarkStart w:id="23" w:name="_Toc73975823"/>
      <w:r>
        <w:rPr>
          <w:rFonts w:hint="eastAsia" w:ascii="仿宋" w:hAnsi="仿宋" w:eastAsia="仿宋" w:cs="仿宋"/>
          <w:b/>
          <w:color w:val="auto"/>
          <w:sz w:val="24"/>
          <w:szCs w:val="24"/>
          <w:highlight w:val="none"/>
          <w:lang w:val="en-US" w:eastAsia="zh-CN"/>
        </w:rPr>
        <w:t>28.2</w:t>
      </w:r>
      <w:r>
        <w:rPr>
          <w:rFonts w:hint="eastAsia" w:ascii="仿宋" w:hAnsi="仿宋" w:eastAsia="仿宋" w:cs="仿宋"/>
          <w:b/>
          <w:bCs/>
          <w:color w:val="auto"/>
          <w:sz w:val="24"/>
          <w:szCs w:val="24"/>
          <w:highlight w:val="none"/>
        </w:rPr>
        <w:t>开标程序（先资格、商务技术后报价）</w:t>
      </w:r>
      <w:bookmarkEnd w:id="23"/>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开标时间到后，主持人宣布开标会议开始。</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w:t>
      </w:r>
      <w:r>
        <w:rPr>
          <w:rFonts w:hint="eastAsia" w:ascii="仿宋" w:hAnsi="仿宋" w:eastAsia="仿宋" w:cs="仿宋"/>
          <w:b/>
          <w:color w:val="auto"/>
          <w:kern w:val="0"/>
          <w:sz w:val="24"/>
          <w:szCs w:val="24"/>
          <w:highlight w:val="none"/>
        </w:rPr>
        <w:t>解密规定见《供应商须知前附表》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投标文件解密异常情况处理（</w:t>
      </w:r>
      <w:r>
        <w:rPr>
          <w:rFonts w:hint="eastAsia" w:ascii="仿宋" w:hAnsi="仿宋" w:eastAsia="仿宋" w:cs="仿宋"/>
          <w:b/>
          <w:color w:val="auto"/>
          <w:kern w:val="0"/>
          <w:sz w:val="24"/>
          <w:szCs w:val="24"/>
          <w:highlight w:val="none"/>
        </w:rPr>
        <w:t>处理办法见《供应商须知前附表》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公布投标文件解密情况（投标文件成功解密的供应商名单等信息），组织签署</w:t>
      </w:r>
      <w:r>
        <w:rPr>
          <w:rFonts w:hint="eastAsia" w:ascii="仿宋" w:hAnsi="仿宋" w:eastAsia="仿宋" w:cs="仿宋"/>
          <w:b/>
          <w:bCs/>
          <w:color w:val="auto"/>
          <w:kern w:val="0"/>
          <w:sz w:val="24"/>
          <w:szCs w:val="24"/>
          <w:highlight w:val="none"/>
        </w:rPr>
        <w:t>《政府采购活动现场确认声明书》（疫情防控期间，将通过电子邮件形式组织签署），供应商应在20分钟内通过邮件形式将经签署的《政府采购活动现场确认声明书》发送至采购代理机构指定邮箱</w:t>
      </w:r>
      <w:r>
        <w:rPr>
          <w:rFonts w:hint="eastAsia" w:ascii="仿宋" w:hAnsi="仿宋" w:eastAsia="仿宋" w:cs="仿宋"/>
          <w:b/>
          <w:bCs/>
          <w:color w:val="auto"/>
          <w:sz w:val="24"/>
          <w:szCs w:val="24"/>
          <w:highlight w:val="none"/>
          <w:lang w:val="en-US" w:eastAsia="zh-CN"/>
        </w:rPr>
        <w:t>1157915192@qq.com</w:t>
      </w:r>
      <w:r>
        <w:rPr>
          <w:rFonts w:hint="eastAsia" w:ascii="仿宋" w:hAnsi="仿宋" w:eastAsia="仿宋" w:cs="仿宋"/>
          <w:b/>
          <w:bCs/>
          <w:color w:val="auto"/>
          <w:kern w:val="0"/>
          <w:sz w:val="24"/>
          <w:szCs w:val="24"/>
          <w:highlight w:val="none"/>
        </w:rPr>
        <w:t>，逾期发送或未发送的视为无异议</w:t>
      </w:r>
      <w:r>
        <w:rPr>
          <w:rFonts w:hint="eastAsia" w:ascii="仿宋" w:hAnsi="仿宋" w:eastAsia="仿宋" w:cs="仿宋"/>
          <w:color w:val="auto"/>
          <w:kern w:val="0"/>
          <w:sz w:val="24"/>
          <w:szCs w:val="24"/>
          <w:highlight w:val="none"/>
        </w:rPr>
        <w:t>。</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文件、商务技术文件）。标书信息开启后，首先由采购人或采购代理机构</w:t>
      </w:r>
      <w:r>
        <w:rPr>
          <w:rFonts w:hint="eastAsia" w:ascii="仿宋" w:hAnsi="仿宋" w:eastAsia="仿宋" w:cs="仿宋"/>
          <w:color w:val="auto"/>
          <w:kern w:val="0"/>
          <w:sz w:val="24"/>
          <w:szCs w:val="24"/>
          <w:highlight w:val="none"/>
          <w:lang w:eastAsia="zh-CN"/>
        </w:rPr>
        <w:t>或评审小组</w:t>
      </w:r>
      <w:r>
        <w:rPr>
          <w:rFonts w:hint="eastAsia" w:ascii="仿宋" w:hAnsi="仿宋" w:eastAsia="仿宋" w:cs="仿宋"/>
          <w:color w:val="auto"/>
          <w:kern w:val="0"/>
          <w:sz w:val="24"/>
          <w:szCs w:val="24"/>
          <w:highlight w:val="none"/>
        </w:rPr>
        <w:t>依法对投标供应商的资格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文件进行审查（具体见本章“</w:t>
      </w:r>
      <w:r>
        <w:rPr>
          <w:rFonts w:hint="eastAsia" w:ascii="仿宋" w:hAnsi="仿宋" w:eastAsia="仿宋" w:cs="仿宋"/>
          <w:color w:val="auto"/>
          <w:kern w:val="0"/>
          <w:sz w:val="24"/>
          <w:szCs w:val="24"/>
          <w:highlight w:val="none"/>
          <w:lang w:val="en-US" w:eastAsia="zh-CN"/>
        </w:rPr>
        <w:t>29.3</w:t>
      </w:r>
      <w:r>
        <w:rPr>
          <w:rFonts w:hint="eastAsia" w:ascii="仿宋" w:hAnsi="仿宋" w:eastAsia="仿宋" w:cs="仿宋"/>
          <w:color w:val="auto"/>
          <w:kern w:val="0"/>
          <w:sz w:val="24"/>
          <w:szCs w:val="24"/>
          <w:highlight w:val="none"/>
        </w:rPr>
        <w:t xml:space="preserve"> 投标供应商资格审查”），审查结束公布投标供应商的资格符合情况。资格审查未获通过的供应商，其商务技术文件及报价文件不再进入评审。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商务技术评审结束后，主持人公布商务技术评审无效投标供应商名单和商务技术评审有效投标供应商名单及其商务技术得分情况</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商务技术评审无效的供应商，其报价不再进入评审。</w:t>
      </w:r>
    </w:p>
    <w:p>
      <w:pPr>
        <w:shd w:val="clear" w:color="auto" w:fill="auto"/>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开启有效投标供应商的报价，公布开标一览表有关内容，</w:t>
      </w:r>
      <w:r>
        <w:rPr>
          <w:rFonts w:hint="eastAsia" w:ascii="仿宋" w:hAnsi="仿宋" w:eastAsia="仿宋" w:cs="仿宋"/>
          <w:color w:val="auto"/>
          <w:sz w:val="24"/>
          <w:szCs w:val="24"/>
          <w:highlight w:val="none"/>
          <w:lang w:bidi="zh-CN"/>
        </w:rPr>
        <w:t>并【开启签字时段】，供应商对开标记录进行在线签字确认（不予确认的应说明理由，否则视为无异议）</w:t>
      </w:r>
      <w:r>
        <w:rPr>
          <w:rFonts w:hint="eastAsia" w:ascii="仿宋" w:hAnsi="仿宋" w:eastAsia="仿宋" w:cs="仿宋"/>
          <w:color w:val="auto"/>
          <w:kern w:val="0"/>
          <w:sz w:val="24"/>
          <w:szCs w:val="24"/>
          <w:highlight w:val="none"/>
        </w:rPr>
        <w:t>。开标结束后，由评标委员会对报价的合理性、准确性等进行审查核实</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评审结束后，采购代理机构在系统上公布评审结果。</w:t>
      </w:r>
    </w:p>
    <w:p>
      <w:pPr>
        <w:shd w:val="clear" w:color="auto" w:fill="auto"/>
        <w:snapToGrid w:val="0"/>
        <w:spacing w:line="360" w:lineRule="auto"/>
        <w:ind w:left="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特别情况说明：</w:t>
      </w:r>
    </w:p>
    <w:p>
      <w:pPr>
        <w:shd w:val="clear" w:color="auto" w:fill="auto"/>
        <w:snapToGrid w:val="0"/>
        <w:spacing w:line="360" w:lineRule="auto"/>
        <w:ind w:firstLine="424"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（1）本项目采用电子交易，如遇“</w:t>
      </w:r>
      <w:r>
        <w:rPr>
          <w:rFonts w:hint="eastAsia" w:ascii="仿宋" w:hAnsi="仿宋" w:eastAsia="仿宋" w:cs="仿宋"/>
          <w:b/>
          <w:color w:val="auto"/>
          <w:kern w:val="0"/>
          <w:sz w:val="24"/>
          <w:szCs w:val="24"/>
          <w:highlight w:val="none"/>
          <w:lang w:eastAsia="zh-CN"/>
        </w:rPr>
        <w:t>新疆</w:t>
      </w:r>
      <w:r>
        <w:rPr>
          <w:rFonts w:hint="eastAsia" w:ascii="仿宋" w:hAnsi="仿宋" w:eastAsia="仿宋" w:cs="仿宋"/>
          <w:b/>
          <w:color w:val="auto"/>
          <w:kern w:val="0"/>
          <w:sz w:val="24"/>
          <w:szCs w:val="24"/>
          <w:highlight w:val="none"/>
        </w:rPr>
        <w:t>政府采购云平台”电子化开标或评审程序调整的，按调整后程序执行。</w:t>
      </w:r>
    </w:p>
    <w:p>
      <w:pPr>
        <w:shd w:val="clear" w:color="auto" w:fill="auto"/>
        <w:snapToGrid w:val="0"/>
        <w:spacing w:line="360" w:lineRule="auto"/>
        <w:ind w:firstLine="424" w:firstLineChars="177"/>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仿宋" w:hAnsi="仿宋" w:eastAsia="仿宋" w:cs="仿宋"/>
          <w:b/>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仿宋" w:hAnsi="仿宋" w:eastAsia="仿宋" w:cs="仿宋"/>
          <w:b/>
          <w:color w:val="auto"/>
          <w:kern w:val="0"/>
          <w:sz w:val="24"/>
          <w:szCs w:val="24"/>
          <w:highlight w:val="none"/>
        </w:rPr>
        <w:t>。</w:t>
      </w:r>
    </w:p>
    <w:p>
      <w:pPr>
        <w:shd w:val="clear" w:color="auto" w:fill="auto"/>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28.3</w:t>
      </w:r>
      <w:r>
        <w:rPr>
          <w:rFonts w:hint="eastAsia" w:ascii="仿宋" w:hAnsi="仿宋" w:eastAsia="仿宋" w:cs="仿宋"/>
          <w:b/>
          <w:color w:val="auto"/>
          <w:kern w:val="0"/>
          <w:sz w:val="24"/>
          <w:szCs w:val="24"/>
          <w:highlight w:val="none"/>
        </w:rPr>
        <w:t xml:space="preserve"> 投标供应商资格审查：</w:t>
      </w:r>
    </w:p>
    <w:p>
      <w:pPr>
        <w:shd w:val="clear" w:color="auto" w:fill="auto"/>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kern w:val="0"/>
          <w:sz w:val="24"/>
          <w:szCs w:val="24"/>
          <w:highlight w:val="none"/>
        </w:rPr>
        <w:t>开标（标书信息开启）后，采购人或采购代理机构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bCs/>
          <w:color w:val="auto"/>
          <w:kern w:val="0"/>
          <w:sz w:val="24"/>
          <w:szCs w:val="24"/>
          <w:highlight w:val="none"/>
        </w:rPr>
        <w:t>首先依法对投标供应商的资格文件进行审查，审查各投标供应商的资格符合情况。</w:t>
      </w:r>
      <w:r>
        <w:rPr>
          <w:rFonts w:hint="eastAsia" w:ascii="仿宋" w:hAnsi="仿宋" w:eastAsia="仿宋" w:cs="仿宋"/>
          <w:color w:val="auto"/>
          <w:sz w:val="24"/>
          <w:szCs w:val="24"/>
          <w:highlight w:val="none"/>
        </w:rPr>
        <w:t>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sz w:val="24"/>
          <w:szCs w:val="24"/>
          <w:highlight w:val="none"/>
        </w:rPr>
        <w:t>对投标供应商所提交的资格证明材料仅负审核的责任。如发现投标供应商所提交的资格证明材料不合法或与事实不符，采购人可取消其中标资格并追究投标供应商的法律责任。</w:t>
      </w:r>
    </w:p>
    <w:p>
      <w:pPr>
        <w:pStyle w:val="2"/>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2"/>
        <w:shd w:val="clear" w:color="auto" w:fill="auto"/>
        <w:snapToGrid w:val="0"/>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kern w:val="0"/>
          <w:sz w:val="24"/>
          <w:szCs w:val="24"/>
          <w:highlight w:val="none"/>
        </w:rPr>
        <w:t>供应商</w:t>
      </w:r>
      <w:r>
        <w:rPr>
          <w:rFonts w:hint="eastAsia" w:ascii="仿宋" w:hAnsi="仿宋" w:eastAsia="仿宋" w:cs="仿宋"/>
          <w:b w:val="0"/>
          <w:bCs/>
          <w:color w:val="auto"/>
          <w:sz w:val="24"/>
          <w:szCs w:val="24"/>
          <w:highlight w:val="none"/>
        </w:rPr>
        <w:t>信用记录查询与使用：</w:t>
      </w:r>
      <w:r>
        <w:rPr>
          <w:rFonts w:hint="eastAsia" w:ascii="仿宋" w:hAnsi="仿宋" w:eastAsia="仿宋" w:cs="仿宋"/>
          <w:b w:val="0"/>
          <w:bCs/>
          <w:color w:val="auto"/>
          <w:kern w:val="0"/>
          <w:sz w:val="24"/>
          <w:szCs w:val="24"/>
          <w:highlight w:val="none"/>
        </w:rPr>
        <w:t>见《供应商须知前附表》。</w:t>
      </w:r>
    </w:p>
    <w:p>
      <w:pPr>
        <w:shd w:val="clear" w:color="auto" w:fill="auto"/>
        <w:snapToGrid w:val="0"/>
        <w:spacing w:line="360" w:lineRule="auto"/>
        <w:outlineLvl w:val="2"/>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29.评审工作的组织</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采购人或采购代理机构负责组织本项目的评审工作，并依据《政府采购货物和服务招标投标管理办法（财政部第87号令）》第四十五条的相关规定履行职责。</w:t>
      </w:r>
    </w:p>
    <w:p>
      <w:pPr>
        <w:shd w:val="clear" w:color="auto" w:fill="auto"/>
        <w:snapToGrid w:val="0"/>
        <w:spacing w:line="360" w:lineRule="auto"/>
        <w:outlineLvl w:val="2"/>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30. 评标委员会的组建</w:t>
      </w:r>
    </w:p>
    <w:p>
      <w:pPr>
        <w:widowControl/>
        <w:shd w:val="clear" w:color="auto" w:fill="auto"/>
        <w:spacing w:line="440" w:lineRule="exact"/>
        <w:ind w:firstLine="240" w:firstLineChars="10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.1</w:t>
      </w:r>
      <w:r>
        <w:rPr>
          <w:rFonts w:hint="eastAsia" w:ascii="仿宋" w:hAnsi="仿宋" w:eastAsia="仿宋" w:cs="仿宋"/>
          <w:b/>
          <w:bCs/>
          <w:color w:val="auto"/>
          <w:sz w:val="24"/>
          <w:szCs w:val="24"/>
          <w:highlight w:val="none"/>
        </w:rPr>
        <w:t>评标委员会由采购人或采购代理机构依法组建，成员由采购人代表和评审专家组成，成员人数为五人</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，其中评审专家不少于成员总数的三分之二。</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.2评审专家从</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政府采购云平台专家库中通过随机方式抽取产生。评标委员会成员名单在采购结果公告前保密。</w:t>
      </w:r>
    </w:p>
    <w:p>
      <w:pPr>
        <w:widowControl/>
        <w:shd w:val="clear" w:color="auto" w:fill="auto"/>
        <w:spacing w:line="440" w:lineRule="exact"/>
        <w:ind w:firstLine="240" w:firstLineChars="1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31.评标委员会的职责</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.1审查、评价投标文件是否符合采购文件的商务、技术等实质性要求。</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.2要求供应商对投标文件有关事项作出澄清或者说明。</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.3对投标文件进行比较和评价。</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.4确定中标候选人名单，以及根据采购人委托直接确定中标人。</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.5向采购人、采购代理机构或者有关部门报告评审中发现的违法行为。</w:t>
      </w:r>
    </w:p>
    <w:p>
      <w:pPr>
        <w:widowControl/>
        <w:shd w:val="clear" w:color="auto" w:fill="auto"/>
        <w:spacing w:line="440" w:lineRule="exact"/>
        <w:ind w:firstLine="240" w:firstLineChars="1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32. 评标原则</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.1评标委员会将遵循公平、公正、科学的原则，对供应商提交的投标文件进行综合评审，评标委员会按照采购文件规定的评标细则进行评分。</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 xml:space="preserve">.2客观公正对待所有供应商，对所有投标评价均采用相同的程序和标准。 </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非单一产品采购项目，采购人应当根据采购项目技术构成、产品价格比重等合理确定核心产品，并在采购文件中载明。多家供应商提供的核心产品品牌相同的，按前款规定处理。      </w:t>
      </w:r>
    </w:p>
    <w:p>
      <w:pPr>
        <w:widowControl/>
        <w:shd w:val="clear" w:color="auto" w:fill="auto"/>
        <w:spacing w:line="440" w:lineRule="exact"/>
        <w:ind w:firstLine="240" w:firstLineChars="1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33. 评委纪律</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34.评标程序</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1 在评审专家中推选评标委员会组长，采购人代表不得担任评标委员会组长。</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3 评审人员对符合资格的供应商的投标文件的有效性、符合性、完整性和响应程度进行审查，确定是否对采购文件作出实质性响应。</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4 评审人员按采购文件规定的评审方法和评审标准，依法独立对供应商投标文件进行评估、比较，并给予评价或打分，不受任何单位和个人的干预。</w:t>
      </w:r>
    </w:p>
    <w:p>
      <w:pPr>
        <w:widowControl/>
        <w:shd w:val="clear" w:color="auto" w:fill="auto"/>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kern w:val="0"/>
          <w:sz w:val="24"/>
          <w:szCs w:val="24"/>
          <w:highlight w:val="none"/>
        </w:rPr>
        <w:t>项目的价格分值占总分值的比重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即权值</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为</w:t>
      </w: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综合评分法中的价格分统一采用低价优先法计算，即满足</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文件要求且最后报价最低的供应商的价格为</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基准价，其价格分为满分。其他供应商的价格分统一按照下列公式计算：</w:t>
      </w:r>
    </w:p>
    <w:p>
      <w:pPr>
        <w:widowControl/>
        <w:shd w:val="clear" w:color="auto" w:fill="auto"/>
        <w:spacing w:line="440" w:lineRule="exact"/>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报价得分=（基准价/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报价）×价格权值×100</w:t>
      </w:r>
    </w:p>
    <w:p>
      <w:pPr>
        <w:widowControl/>
        <w:shd w:val="clear" w:color="auto" w:fill="auto"/>
        <w:spacing w:line="44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项目评审过程中，不得去掉最后报价中的最高报价和最低报价。</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5 评审人员对各供应商投标文件非实质性内容</w:t>
      </w:r>
      <w:r>
        <w:rPr>
          <w:rFonts w:hint="eastAsia" w:ascii="仿宋" w:hAnsi="仿宋" w:eastAsia="仿宋" w:cs="仿宋"/>
          <w:color w:val="auto"/>
          <w:sz w:val="24"/>
          <w:szCs w:val="24"/>
          <w:highlight w:val="none"/>
          <w:lang w:eastAsia="zh-CN"/>
        </w:rPr>
        <w:t>有疑义</w:t>
      </w:r>
      <w:r>
        <w:rPr>
          <w:rFonts w:hint="eastAsia" w:ascii="仿宋" w:hAnsi="仿宋" w:eastAsia="仿宋" w:cs="仿宋"/>
          <w:color w:val="auto"/>
          <w:sz w:val="24"/>
          <w:szCs w:val="24"/>
          <w:highlight w:val="none"/>
        </w:rPr>
        <w:t>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%以上的）情形的，应由相关人员当场改正或作出书面说明；拒不改正又不作书面说明的，由现场监督员如实记载后存入项目档案资料。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7 评标委员会根据评审汇总情况和采购文件规定确定中标候选供应商排序名单。</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 xml:space="preserve">8 起草评审报告，所有评审人员须在评审报告上签字确认，对自己的评审意见承担法律责任。 </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9 采购组织机构对评标委员会评审专家进行评价。</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10 修改评审结果</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评标结果汇总完成后，除下列情形外，任何人不得修改评标结果：</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（1）分值汇总计算错误的；</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（2）分项评分超出评分标准范围的；</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（3）评标委员会成员对客观评审因素评分不一致的；</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（4）经评标委员会认定评分畸高、畸低的。</w:t>
      </w:r>
    </w:p>
    <w:p>
      <w:pPr>
        <w:widowControl/>
        <w:shd w:val="clear" w:color="auto" w:fill="auto"/>
        <w:spacing w:line="44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rPr>
          <w:rFonts w:hint="eastAsia" w:ascii="仿宋" w:hAnsi="仿宋" w:eastAsia="仿宋" w:cs="仿宋"/>
          <w:b/>
          <w:color w:val="auto"/>
          <w:sz w:val="24"/>
          <w:szCs w:val="24"/>
          <w:highlight w:val="none"/>
          <w:lang w:val="en-US" w:eastAsia="zh-CN"/>
        </w:rPr>
      </w:pP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35．澄清、说明或补正的形式</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 w:val="24"/>
          <w:szCs w:val="24"/>
          <w:highlight w:val="none"/>
          <w:lang w:val="en-US" w:eastAsia="zh-CN"/>
        </w:rPr>
        <w:t>投标供应商澄清、说明或补正时间为20分钟</w:t>
      </w:r>
      <w:r>
        <w:rPr>
          <w:rFonts w:hint="eastAsia" w:ascii="仿宋" w:hAnsi="仿宋" w:eastAsia="仿宋" w:cs="仿宋"/>
          <w:b w:val="0"/>
          <w:bCs w:val="0"/>
          <w:color w:val="auto"/>
          <w:sz w:val="24"/>
          <w:szCs w:val="24"/>
          <w:highlight w:val="none"/>
          <w:lang w:val="en-US" w:eastAsia="zh-CN"/>
        </w:rPr>
        <w:t>。</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36．错误修正的原则</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投标文件报价出现前后不一致的，除采购文件另有规定外，按照下列规定修正：</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36.2 投标文件中的大写金额和小写金额不一致的，以大写金额为准；</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36.3 单价金额小数点或者百分比有明显错位的，以开标一览表的总价为准，并修改单价；</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36.4 总价金额与按单价汇总金额不一致的，以单价金额计算结果为准；</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36.5 若用文字表示的数值与用数字表示的数值不一致，以文字表示的数值为准；</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36.6 如有多报（指数量超出采购文件需求）、重报（指同一货物重复报价），其投标总价在评标过程中不予调整，如其中标，其合同价按其投标单价予以调整；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36.7 对不同文字文本投标文件的解释发生异议的，以中文文本为准；</w:t>
      </w:r>
    </w:p>
    <w:p>
      <w:pPr>
        <w:shd w:val="clear" w:color="auto" w:fill="auto"/>
        <w:spacing w:line="440" w:lineRule="exact"/>
        <w:ind w:firstLine="240" w:firstLineChars="1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投标处理。</w:t>
      </w:r>
      <w:r>
        <w:rPr>
          <w:rFonts w:hint="eastAsia" w:ascii="仿宋" w:hAnsi="仿宋" w:eastAsia="仿宋" w:cs="仿宋"/>
          <w:b/>
          <w:bCs/>
          <w:color w:val="auto"/>
          <w:sz w:val="24"/>
          <w:szCs w:val="24"/>
          <w:highlight w:val="none"/>
          <w:lang w:val="en-US" w:eastAsia="zh-CN"/>
        </w:rPr>
        <w:t>修正应当采用电子询标的形式，并加盖公章（电子印章）。</w:t>
      </w:r>
    </w:p>
    <w:p>
      <w:pPr>
        <w:shd w:val="clear" w:color="auto" w:fill="auto"/>
        <w:spacing w:line="440" w:lineRule="exact"/>
        <w:ind w:firstLine="240" w:firstLineChars="100"/>
        <w:jc w:val="lef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37．无效投标文件</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有下列情形之一的，投标文件按无效投标处理：</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 报名的投标人与参加投标的投标人发生实质性变更的且未提供有效证明的；</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37.2投标人提交两份或两份以上内容不同的投标文件，未声明哪一份有效的；</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37.3 投标文件非投标人法定代表人签署的，未提供或提供无效的法定代表人授权书；</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37.4 未按招标文件规定装订；</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37.5 投标文件内容未按招标文件规定签字或盖章的；</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37.7 投标人未按招标文件变更通知更改投标文件的；</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37.8 《开标一览表》和《投标分项报价表》内容不完整且不接受修正意见或字迹不能辨认的或未提供；</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37.9 标项投标报价超过招标文件规定的预算金额或最高限价</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37.10 因投标人原因编制错误造成经评标委员会修正后的报价达到或超过投标报价的0.5%；</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37.12 未实质性响应招标文件中条款要求的投标文件；</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37.13 不符合招标范围、技术规格、技术标准的要求无法满足采购人使用要求；</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37.14 投标文件附有采购人不能接受的条款；</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37.15 投标文件中提供了赠品或者与本项目采购无关的其他商品、服务；</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37.16 投标文件中承诺的投标有效期少于招标文件中载明的投标有效期；</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37.17投标人串通投标，妨碍其他投标人的竞争行为，损害采购人或者其他投标人的合法权益；</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37.18违反国家及政府部门相关法律、法规、文件规定或经评标委员会认定的其他属于重大偏离；</w:t>
      </w:r>
    </w:p>
    <w:p>
      <w:pPr>
        <w:shd w:val="clear" w:color="auto" w:fill="auto"/>
        <w:spacing w:line="440" w:lineRule="exact"/>
        <w:ind w:firstLine="240" w:firstLineChars="100"/>
        <w:jc w:val="lef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38．废标</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 符合招标文件规定废标情形的；</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38.2 出现影响采购公正的违法、违规行为的；</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38.3 供应商的报价均超过了采购预算（或最高限价），采购人不能支付的；</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38.4 因重大变故，采购任务取消的。</w:t>
      </w:r>
    </w:p>
    <w:p>
      <w:pPr>
        <w:shd w:val="clear" w:color="auto" w:fill="auto"/>
        <w:spacing w:line="440" w:lineRule="exact"/>
        <w:ind w:firstLine="240" w:firstLineChars="100"/>
        <w:jc w:val="lef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39．突发情况处理</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（1）电子交易平台发生故障而无法登录访问的； </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（2）电子交易平台应用或数据库出现错误，不能进行正常操作的；</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（3）电子交易平台发现严重安全漏洞，有潜在泄密危险的；</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（4）病毒发作导致不能进行正常操作的； </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（5）其他无法保证电子交易的公平、公正和安全的情况。</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pacing w:line="440" w:lineRule="exact"/>
        <w:ind w:firstLine="240" w:firstLineChars="100"/>
        <w:jc w:val="lef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40. 定标</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 xml:space="preserve">  </w:t>
      </w:r>
      <w:bookmarkStart w:id="24" w:name="_Toc469495729"/>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color w:val="auto"/>
          <w:sz w:val="24"/>
          <w:szCs w:val="24"/>
          <w:highlight w:val="none"/>
          <w:lang w:val="en-US" w:eastAsia="zh-CN"/>
        </w:rPr>
        <w:t>0</w:t>
      </w:r>
      <w:r>
        <w:rPr>
          <w:rFonts w:hint="eastAsia" w:ascii="仿宋" w:hAnsi="仿宋" w:eastAsia="仿宋" w:cs="仿宋"/>
          <w:b w:val="0"/>
          <w:bCs w:val="0"/>
          <w:color w:val="auto"/>
          <w:sz w:val="24"/>
          <w:szCs w:val="24"/>
          <w:highlight w:val="none"/>
          <w:lang w:val="en-US" w:eastAsia="zh-CN"/>
        </w:rPr>
        <w:t>.1采购结果确认（确定中标供应商）</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采购结果确认（确定中标供应商）：本项目由采购人根据评标委员会提交的《评审报告》，通过“政府采购云平台”依法确认采购结果、确定中标供应商。具体流程如下：</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（1）采购代理机构将在评审结束后2个工作日内将评审报告送采购人。</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（2）采购人将在收到评审报告之日起5个工作日内，在评审报告推荐的中标候选供应商名单中按顺序确定中标供应商，并将确认意见以书面形式回复采购代理机构。 </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40.2</w:t>
      </w:r>
      <w:r>
        <w:rPr>
          <w:rFonts w:hint="eastAsia" w:ascii="仿宋" w:hAnsi="仿宋" w:eastAsia="仿宋" w:cs="仿宋"/>
          <w:b/>
          <w:bCs/>
          <w:color w:val="auto"/>
          <w:sz w:val="24"/>
          <w:szCs w:val="24"/>
          <w:highlight w:val="none"/>
          <w:lang w:val="en-US" w:eastAsia="zh-CN"/>
        </w:rPr>
        <w:t>采购结果经采购人确认后2个工作日内，采购代理机构将在新疆政府采购网（www.zjzfcg.gov.cn）上公告采购结果，中标公告期限为1个工作日。</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 中标通知书</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41.1</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通知书发出前，招标人将</w:t>
      </w:r>
      <w:r>
        <w:rPr>
          <w:rFonts w:hint="eastAsia" w:ascii="仿宋" w:hAnsi="仿宋" w:eastAsia="仿宋" w:cs="仿宋"/>
          <w:color w:val="auto"/>
          <w:sz w:val="24"/>
          <w:szCs w:val="24"/>
          <w:highlight w:val="none"/>
          <w:lang w:eastAsia="zh-CN"/>
        </w:rPr>
        <w:t>中标候选人的情况</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新疆政府采购网</w:t>
      </w:r>
      <w:r>
        <w:rPr>
          <w:rFonts w:hint="eastAsia" w:ascii="仿宋" w:hAnsi="仿宋" w:eastAsia="仿宋" w:cs="仿宋"/>
          <w:color w:val="auto"/>
          <w:sz w:val="24"/>
          <w:szCs w:val="24"/>
          <w:highlight w:val="none"/>
        </w:rPr>
        <w:t>予以公示，</w:t>
      </w:r>
      <w:r>
        <w:rPr>
          <w:rFonts w:hint="eastAsia" w:ascii="仿宋" w:hAnsi="仿宋" w:eastAsia="仿宋" w:cs="仿宋"/>
          <w:b/>
          <w:bCs/>
          <w:color w:val="auto"/>
          <w:sz w:val="24"/>
          <w:szCs w:val="24"/>
          <w:highlight w:val="none"/>
        </w:rPr>
        <w:t>公示期为</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个工作日。</w:t>
      </w:r>
      <w:r>
        <w:rPr>
          <w:rFonts w:hint="eastAsia" w:ascii="仿宋" w:hAnsi="仿宋" w:eastAsia="仿宋" w:cs="仿宋"/>
          <w:b/>
          <w:bCs/>
          <w:color w:val="auto"/>
          <w:sz w:val="24"/>
          <w:szCs w:val="24"/>
          <w:highlight w:val="none"/>
          <w:lang w:eastAsia="zh-CN"/>
        </w:rPr>
        <w:t>待公示期结束后，</w:t>
      </w:r>
      <w:r>
        <w:rPr>
          <w:rFonts w:hint="eastAsia" w:ascii="仿宋" w:hAnsi="仿宋" w:eastAsia="仿宋" w:cs="仿宋"/>
          <w:b/>
          <w:bCs/>
          <w:color w:val="auto"/>
          <w:sz w:val="24"/>
          <w:szCs w:val="24"/>
          <w:highlight w:val="none"/>
          <w:lang w:val="en-US" w:eastAsia="zh-CN"/>
        </w:rPr>
        <w:t>采购组织机构向中标人发出中标通知书。</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pStyle w:val="40"/>
        <w:rPr>
          <w:rFonts w:hint="eastAsia" w:ascii="仿宋" w:hAnsi="仿宋" w:eastAsia="仿宋" w:cs="仿宋"/>
          <w:b w:val="0"/>
          <w:bCs w:val="0"/>
          <w:color w:val="auto"/>
          <w:szCs w:val="21"/>
          <w:highlight w:val="none"/>
          <w:lang w:val="en-US" w:eastAsia="zh-CN"/>
        </w:rPr>
      </w:pPr>
    </w:p>
    <w:p>
      <w:pPr>
        <w:pStyle w:val="40"/>
        <w:rPr>
          <w:rFonts w:hint="eastAsia" w:ascii="仿宋" w:hAnsi="仿宋" w:eastAsia="仿宋" w:cs="仿宋"/>
          <w:b w:val="0"/>
          <w:bCs w:val="0"/>
          <w:color w:val="auto"/>
          <w:szCs w:val="21"/>
          <w:highlight w:val="none"/>
          <w:lang w:val="en-US" w:eastAsia="zh-CN"/>
        </w:rPr>
      </w:pPr>
    </w:p>
    <w:p>
      <w:pPr>
        <w:pStyle w:val="40"/>
        <w:rPr>
          <w:rFonts w:hint="eastAsia" w:ascii="仿宋" w:hAnsi="仿宋" w:eastAsia="仿宋" w:cs="仿宋"/>
          <w:b w:val="0"/>
          <w:bCs w:val="0"/>
          <w:color w:val="auto"/>
          <w:szCs w:val="21"/>
          <w:highlight w:val="none"/>
          <w:lang w:val="en-US" w:eastAsia="zh-CN"/>
        </w:rPr>
      </w:pPr>
    </w:p>
    <w:p>
      <w:pPr>
        <w:pStyle w:val="40"/>
        <w:rPr>
          <w:rFonts w:hint="eastAsia" w:ascii="仿宋" w:hAnsi="仿宋" w:eastAsia="仿宋" w:cs="仿宋"/>
          <w:b w:val="0"/>
          <w:bCs w:val="0"/>
          <w:color w:val="auto"/>
          <w:szCs w:val="21"/>
          <w:highlight w:val="none"/>
          <w:lang w:val="en-US" w:eastAsia="zh-CN"/>
        </w:rPr>
      </w:pPr>
    </w:p>
    <w:p>
      <w:pPr>
        <w:pStyle w:val="40"/>
        <w:rPr>
          <w:rFonts w:hint="eastAsia" w:ascii="仿宋" w:hAnsi="仿宋" w:eastAsia="仿宋" w:cs="仿宋"/>
          <w:b w:val="0"/>
          <w:bCs w:val="0"/>
          <w:color w:val="auto"/>
          <w:szCs w:val="21"/>
          <w:highlight w:val="none"/>
          <w:lang w:val="en-US" w:eastAsia="zh-CN"/>
        </w:rPr>
      </w:pPr>
    </w:p>
    <w:p>
      <w:pPr>
        <w:pStyle w:val="40"/>
        <w:rPr>
          <w:rFonts w:hint="eastAsia" w:ascii="仿宋" w:hAnsi="仿宋" w:eastAsia="仿宋" w:cs="仿宋"/>
          <w:b w:val="0"/>
          <w:bCs w:val="0"/>
          <w:color w:val="auto"/>
          <w:szCs w:val="21"/>
          <w:highlight w:val="none"/>
          <w:lang w:val="en-US" w:eastAsia="zh-CN"/>
        </w:rPr>
      </w:pPr>
    </w:p>
    <w:p>
      <w:pPr>
        <w:pStyle w:val="40"/>
        <w:rPr>
          <w:rFonts w:hint="eastAsia" w:ascii="仿宋" w:hAnsi="仿宋" w:eastAsia="仿宋" w:cs="仿宋"/>
          <w:b w:val="0"/>
          <w:bCs w:val="0"/>
          <w:color w:val="auto"/>
          <w:szCs w:val="21"/>
          <w:highlight w:val="none"/>
          <w:lang w:val="en-US" w:eastAsia="zh-CN"/>
        </w:rPr>
      </w:pPr>
    </w:p>
    <w:p>
      <w:pPr>
        <w:pStyle w:val="40"/>
        <w:rPr>
          <w:rFonts w:hint="eastAsia" w:ascii="仿宋" w:hAnsi="仿宋" w:eastAsia="仿宋" w:cs="仿宋"/>
          <w:b w:val="0"/>
          <w:bCs w:val="0"/>
          <w:color w:val="auto"/>
          <w:szCs w:val="21"/>
          <w:highlight w:val="none"/>
          <w:lang w:val="en-US" w:eastAsia="zh-CN"/>
        </w:rPr>
      </w:pPr>
    </w:p>
    <w:p>
      <w:pPr>
        <w:pStyle w:val="40"/>
        <w:rPr>
          <w:rFonts w:hint="eastAsia" w:ascii="仿宋" w:hAnsi="仿宋" w:eastAsia="仿宋" w:cs="仿宋"/>
          <w:b w:val="0"/>
          <w:bCs w:val="0"/>
          <w:color w:val="auto"/>
          <w:szCs w:val="21"/>
          <w:highlight w:val="none"/>
          <w:lang w:val="en-US" w:eastAsia="zh-CN"/>
        </w:rPr>
      </w:pPr>
    </w:p>
    <w:p>
      <w:pPr>
        <w:pStyle w:val="40"/>
        <w:rPr>
          <w:rFonts w:hint="eastAsia" w:ascii="仿宋" w:hAnsi="仿宋" w:eastAsia="仿宋" w:cs="仿宋"/>
          <w:b w:val="0"/>
          <w:bCs w:val="0"/>
          <w:color w:val="auto"/>
          <w:szCs w:val="21"/>
          <w:highlight w:val="none"/>
          <w:lang w:val="en-US" w:eastAsia="zh-CN"/>
        </w:rPr>
      </w:pPr>
    </w:p>
    <w:p>
      <w:pPr>
        <w:pStyle w:val="40"/>
        <w:rPr>
          <w:rFonts w:hint="eastAsia" w:ascii="仿宋" w:hAnsi="仿宋" w:eastAsia="仿宋" w:cs="仿宋"/>
          <w:b w:val="0"/>
          <w:bCs w:val="0"/>
          <w:color w:val="auto"/>
          <w:szCs w:val="21"/>
          <w:highlight w:val="none"/>
          <w:lang w:val="en-US" w:eastAsia="zh-CN"/>
        </w:rPr>
      </w:pPr>
    </w:p>
    <w:p>
      <w:pPr>
        <w:pStyle w:val="40"/>
        <w:rPr>
          <w:rFonts w:hint="eastAsia" w:ascii="仿宋" w:hAnsi="仿宋" w:eastAsia="仿宋" w:cs="仿宋"/>
          <w:b w:val="0"/>
          <w:bCs w:val="0"/>
          <w:color w:val="auto"/>
          <w:szCs w:val="21"/>
          <w:highlight w:val="none"/>
          <w:lang w:val="en-US" w:eastAsia="zh-CN"/>
        </w:rPr>
      </w:pPr>
    </w:p>
    <w:p>
      <w:pPr>
        <w:pStyle w:val="40"/>
        <w:rPr>
          <w:rFonts w:hint="eastAsia" w:ascii="仿宋" w:hAnsi="仿宋" w:eastAsia="仿宋" w:cs="仿宋"/>
          <w:b w:val="0"/>
          <w:bCs w:val="0"/>
          <w:color w:val="auto"/>
          <w:szCs w:val="21"/>
          <w:highlight w:val="none"/>
          <w:lang w:val="en-US" w:eastAsia="zh-CN"/>
        </w:rPr>
      </w:pPr>
    </w:p>
    <w:p>
      <w:pPr>
        <w:shd w:val="clear" w:color="auto" w:fill="auto"/>
        <w:spacing w:before="156" w:beforeLines="50" w:line="440" w:lineRule="exact"/>
        <w:jc w:val="center"/>
        <w:outlineLvl w:val="2"/>
        <w:rPr>
          <w:rFonts w:hint="eastAsia" w:ascii="仿宋" w:hAnsi="仿宋" w:eastAsia="仿宋" w:cs="仿宋"/>
          <w:b/>
          <w:bCs/>
          <w:color w:val="auto"/>
          <w:sz w:val="24"/>
          <w:highlight w:val="none"/>
        </w:rPr>
      </w:pPr>
      <w:r>
        <w:rPr>
          <w:rFonts w:hint="eastAsia" w:ascii="仿宋" w:hAnsi="仿宋" w:eastAsia="仿宋" w:cs="仿宋"/>
          <w:b/>
          <w:bCs/>
          <w:color w:val="auto"/>
          <w:sz w:val="28"/>
          <w:szCs w:val="28"/>
          <w:highlight w:val="none"/>
        </w:rPr>
        <w:t>（六）合同的授予</w:t>
      </w:r>
      <w:bookmarkEnd w:id="24"/>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bookmarkStart w:id="25" w:name="_Toc73975842"/>
      <w:bookmarkStart w:id="26" w:name="_Toc469495730"/>
      <w:r>
        <w:rPr>
          <w:rFonts w:hint="eastAsia" w:ascii="仿宋" w:hAnsi="仿宋" w:eastAsia="仿宋" w:cs="仿宋"/>
          <w:b w:val="0"/>
          <w:bCs w:val="0"/>
          <w:color w:val="auto"/>
          <w:sz w:val="24"/>
          <w:szCs w:val="24"/>
          <w:highlight w:val="none"/>
          <w:lang w:val="en-US" w:eastAsia="zh-CN"/>
        </w:rPr>
        <w:t>42．履约保证金</w:t>
      </w:r>
      <w:bookmarkEnd w:id="25"/>
    </w:p>
    <w:p>
      <w:pPr>
        <w:widowControl/>
        <w:spacing w:line="440" w:lineRule="exact"/>
        <w:ind w:firstLine="240" w:firstLineChars="1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42.1 中标供应商在签订合同后5个工作日内向采购人交纳不超过中标价10%的履约保证金（</w:t>
      </w:r>
      <w:r>
        <w:rPr>
          <w:rFonts w:hint="eastAsia" w:ascii="仿宋" w:hAnsi="仿宋" w:eastAsia="仿宋" w:cs="仿宋"/>
          <w:color w:val="auto"/>
          <w:kern w:val="0"/>
          <w:sz w:val="24"/>
          <w:szCs w:val="24"/>
          <w:lang w:eastAsia="zh-CN"/>
        </w:rPr>
        <w:t>本项目履约保证金不接收保函形式</w:t>
      </w:r>
      <w:r>
        <w:rPr>
          <w:rFonts w:hint="eastAsia" w:ascii="仿宋" w:hAnsi="仿宋" w:eastAsia="仿宋" w:cs="仿宋"/>
          <w:b w:val="0"/>
          <w:bCs w:val="0"/>
          <w:color w:val="auto"/>
          <w:sz w:val="24"/>
          <w:szCs w:val="24"/>
          <w:highlight w:val="none"/>
          <w:lang w:val="en-US" w:eastAsia="zh-CN"/>
        </w:rPr>
        <w:t>；若以电汇、银行转账方式提交的，必须转到采购人的指定账户）。</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42.3 如果中标供应商在建设期内没有涉及采购人的应付而未付金额或违约行为，采购人在项目验收合格后或提前终止合同后全额无息退还履约保证金。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bookmarkStart w:id="27" w:name="_Toc73975843"/>
      <w:r>
        <w:rPr>
          <w:rFonts w:hint="eastAsia" w:ascii="仿宋" w:hAnsi="仿宋" w:eastAsia="仿宋" w:cs="仿宋"/>
          <w:b w:val="0"/>
          <w:bCs w:val="0"/>
          <w:color w:val="auto"/>
          <w:sz w:val="24"/>
          <w:szCs w:val="24"/>
          <w:highlight w:val="none"/>
          <w:lang w:val="en-US" w:eastAsia="zh-CN"/>
        </w:rPr>
        <w:t>43．签订合同及公告</w:t>
      </w:r>
      <w:bookmarkEnd w:id="27"/>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43.1采购人在中标通知书发出之日起30日内与中标供应商签订合同。</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43.2中标供应商拖延、拒签合同的，取消中标资格。</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43.3 采购文件、中标供应商的投标文件及评标过程中有关澄清文件等均作为签订合同的依据。所签订的合同不得对采购文件和中标供应商的投标文件的内容作实质性修改。</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（七）纪律和监督</w:t>
      </w:r>
      <w:bookmarkEnd w:id="26"/>
    </w:p>
    <w:p>
      <w:pPr>
        <w:shd w:val="clear" w:color="auto" w:fill="auto"/>
        <w:spacing w:line="440" w:lineRule="exact"/>
        <w:ind w:firstLine="352" w:firstLineChars="147"/>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44</w:t>
      </w:r>
      <w:r>
        <w:rPr>
          <w:rFonts w:hint="eastAsia" w:ascii="仿宋" w:hAnsi="仿宋" w:eastAsia="仿宋" w:cs="仿宋"/>
          <w:b/>
          <w:color w:val="auto"/>
          <w:sz w:val="24"/>
          <w:szCs w:val="24"/>
          <w:highlight w:val="none"/>
        </w:rPr>
        <w:t xml:space="preserve">. 对招标人的纪律要求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44</w:t>
      </w:r>
      <w:r>
        <w:rPr>
          <w:rFonts w:hint="eastAsia" w:ascii="仿宋" w:hAnsi="仿宋" w:eastAsia="仿宋" w:cs="仿宋"/>
          <w:color w:val="auto"/>
          <w:kern w:val="10"/>
          <w:sz w:val="24"/>
          <w:szCs w:val="24"/>
          <w:highlight w:val="none"/>
        </w:rPr>
        <w:t>.1招标人</w:t>
      </w:r>
      <w:r>
        <w:rPr>
          <w:rFonts w:hint="eastAsia" w:ascii="仿宋" w:hAnsi="仿宋" w:eastAsia="仿宋" w:cs="仿宋"/>
          <w:color w:val="auto"/>
          <w:kern w:val="10"/>
          <w:sz w:val="24"/>
          <w:szCs w:val="24"/>
          <w:highlight w:val="none"/>
          <w:lang w:eastAsia="zh-CN"/>
        </w:rPr>
        <w:t>不得泄露</w:t>
      </w:r>
      <w:r>
        <w:rPr>
          <w:rFonts w:hint="eastAsia" w:ascii="仿宋" w:hAnsi="仿宋" w:eastAsia="仿宋" w:cs="仿宋"/>
          <w:color w:val="auto"/>
          <w:kern w:val="10"/>
          <w:sz w:val="24"/>
          <w:szCs w:val="24"/>
          <w:highlight w:val="none"/>
        </w:rPr>
        <w:t xml:space="preserve">招标投标活动中应当保密的情况和资料，不得与投标人串通损害国家利益，社会公共利益或者他人合法权益。 </w:t>
      </w:r>
    </w:p>
    <w:p>
      <w:pPr>
        <w:shd w:val="clear" w:color="auto" w:fill="auto"/>
        <w:spacing w:line="440" w:lineRule="exact"/>
        <w:ind w:firstLine="352" w:firstLineChars="147"/>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45</w:t>
      </w:r>
      <w:r>
        <w:rPr>
          <w:rFonts w:hint="eastAsia" w:ascii="仿宋" w:hAnsi="仿宋" w:eastAsia="仿宋" w:cs="仿宋"/>
          <w:b/>
          <w:color w:val="auto"/>
          <w:sz w:val="24"/>
          <w:szCs w:val="24"/>
          <w:highlight w:val="none"/>
        </w:rPr>
        <w:t xml:space="preserve">. 对投标人的纪律要求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45</w:t>
      </w:r>
      <w:r>
        <w:rPr>
          <w:rFonts w:hint="eastAsia" w:ascii="仿宋" w:hAnsi="仿宋" w:eastAsia="仿宋" w:cs="仿宋"/>
          <w:color w:val="auto"/>
          <w:kern w:val="10"/>
          <w:sz w:val="24"/>
          <w:szCs w:val="24"/>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46</w:t>
      </w:r>
      <w:r>
        <w:rPr>
          <w:rFonts w:hint="eastAsia" w:ascii="仿宋" w:hAnsi="仿宋" w:eastAsia="仿宋" w:cs="仿宋"/>
          <w:b/>
          <w:color w:val="auto"/>
          <w:sz w:val="24"/>
          <w:szCs w:val="24"/>
          <w:highlight w:val="none"/>
        </w:rPr>
        <w:t xml:space="preserve">. 对评标委员会成员的纪律要求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46</w:t>
      </w:r>
      <w:r>
        <w:rPr>
          <w:rFonts w:hint="eastAsia" w:ascii="仿宋" w:hAnsi="仿宋" w:eastAsia="仿宋" w:cs="仿宋"/>
          <w:color w:val="auto"/>
          <w:kern w:val="10"/>
          <w:sz w:val="24"/>
          <w:szCs w:val="24"/>
          <w:highlight w:val="none"/>
        </w:rPr>
        <w:t>.1评标委员会成员不得收受他人的财物或者其他好处，不得向他人</w:t>
      </w:r>
      <w:r>
        <w:rPr>
          <w:rFonts w:hint="eastAsia" w:ascii="仿宋" w:hAnsi="仿宋" w:eastAsia="仿宋" w:cs="仿宋"/>
          <w:color w:val="auto"/>
          <w:kern w:val="10"/>
          <w:sz w:val="24"/>
          <w:szCs w:val="24"/>
          <w:highlight w:val="none"/>
          <w:lang w:eastAsia="zh-CN"/>
        </w:rPr>
        <w:t>透露</w:t>
      </w:r>
      <w:r>
        <w:rPr>
          <w:rFonts w:hint="eastAsia" w:ascii="仿宋" w:hAnsi="仿宋" w:eastAsia="仿宋" w:cs="仿宋"/>
          <w:color w:val="auto"/>
          <w:kern w:val="10"/>
          <w:sz w:val="24"/>
          <w:szCs w:val="24"/>
          <w:highlight w:val="none"/>
        </w:rPr>
        <w:t>对投标文件的评审和比较、中标候选人的推荐情况以及评标有关的其他情况。</w:t>
      </w:r>
    </w:p>
    <w:p>
      <w:pPr>
        <w:shd w:val="clear" w:color="auto" w:fill="auto"/>
        <w:adjustRightInd w:val="0"/>
        <w:snapToGrid w:val="0"/>
        <w:spacing w:line="440" w:lineRule="exact"/>
        <w:ind w:firstLine="360" w:firstLineChars="150"/>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46</w:t>
      </w:r>
      <w:r>
        <w:rPr>
          <w:rFonts w:hint="eastAsia" w:ascii="仿宋" w:hAnsi="仿宋" w:eastAsia="仿宋" w:cs="仿宋"/>
          <w:color w:val="auto"/>
          <w:kern w:val="10"/>
          <w:sz w:val="24"/>
          <w:szCs w:val="24"/>
          <w:highlight w:val="none"/>
        </w:rPr>
        <w:t xml:space="preserve">.2在评标活动中，评标委员会成员不得擅离职守，影响评标程序正常进行，不得使用第三章“评标办法”没有规定的评审因素和标准进行评标。 </w:t>
      </w:r>
    </w:p>
    <w:p>
      <w:pPr>
        <w:shd w:val="clear" w:color="auto" w:fill="auto"/>
        <w:adjustRightInd w:val="0"/>
        <w:snapToGrid w:val="0"/>
        <w:spacing w:line="440" w:lineRule="exact"/>
        <w:ind w:firstLine="360" w:firstLineChars="1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47</w:t>
      </w:r>
      <w:r>
        <w:rPr>
          <w:rFonts w:hint="eastAsia" w:ascii="仿宋" w:hAnsi="仿宋" w:eastAsia="仿宋" w:cs="仿宋"/>
          <w:b/>
          <w:color w:val="auto"/>
          <w:sz w:val="24"/>
          <w:szCs w:val="24"/>
          <w:highlight w:val="none"/>
        </w:rPr>
        <w:t xml:space="preserve">. 对与评标活动有关的工作人员的纪律要求 </w:t>
      </w:r>
    </w:p>
    <w:p>
      <w:pPr>
        <w:shd w:val="clear" w:color="auto" w:fill="auto"/>
        <w:adjustRightInd w:val="0"/>
        <w:snapToGrid w:val="0"/>
        <w:spacing w:line="440" w:lineRule="exact"/>
        <w:ind w:firstLine="360" w:firstLineChars="150"/>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rPr>
        <w:t>4</w:t>
      </w:r>
      <w:r>
        <w:rPr>
          <w:rFonts w:hint="eastAsia" w:ascii="仿宋" w:hAnsi="仿宋" w:eastAsia="仿宋" w:cs="仿宋"/>
          <w:color w:val="auto"/>
          <w:kern w:val="10"/>
          <w:sz w:val="24"/>
          <w:szCs w:val="24"/>
          <w:highlight w:val="none"/>
          <w:lang w:val="en-US" w:eastAsia="zh-CN"/>
        </w:rPr>
        <w:t>7</w:t>
      </w:r>
      <w:r>
        <w:rPr>
          <w:rFonts w:hint="eastAsia" w:ascii="仿宋" w:hAnsi="仿宋" w:eastAsia="仿宋" w:cs="仿宋"/>
          <w:color w:val="auto"/>
          <w:kern w:val="10"/>
          <w:sz w:val="24"/>
          <w:szCs w:val="24"/>
          <w:highlight w:val="none"/>
        </w:rPr>
        <w:t>.1与评标活动有关的工作人员不得收受他人的财物或者其他好处，不得向他人</w:t>
      </w:r>
      <w:r>
        <w:rPr>
          <w:rFonts w:hint="eastAsia" w:ascii="仿宋" w:hAnsi="仿宋" w:eastAsia="仿宋" w:cs="仿宋"/>
          <w:color w:val="auto"/>
          <w:kern w:val="10"/>
          <w:sz w:val="24"/>
          <w:szCs w:val="24"/>
          <w:highlight w:val="none"/>
          <w:lang w:eastAsia="zh-CN"/>
        </w:rPr>
        <w:t>透露</w:t>
      </w:r>
      <w:r>
        <w:rPr>
          <w:rFonts w:hint="eastAsia" w:ascii="仿宋" w:hAnsi="仿宋" w:eastAsia="仿宋" w:cs="仿宋"/>
          <w:color w:val="auto"/>
          <w:kern w:val="10"/>
          <w:sz w:val="24"/>
          <w:szCs w:val="24"/>
          <w:highlight w:val="none"/>
        </w:rPr>
        <w:t>对投标文件的评审和比较、中标候选人的推荐情况以及评标有关的其他情况。在评标活动中，与评标活动有关的工作人员不得擅离职守，影响评标程序正常进行。</w:t>
      </w:r>
    </w:p>
    <w:p>
      <w:pPr>
        <w:shd w:val="clear" w:color="auto" w:fill="auto"/>
        <w:spacing w:before="156" w:beforeLines="50" w:after="156" w:afterLines="50" w:line="500" w:lineRule="exact"/>
        <w:ind w:firstLine="720" w:firstLineChars="30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（八）质疑与投诉</w:t>
      </w:r>
    </w:p>
    <w:p>
      <w:pPr>
        <w:shd w:val="clear" w:color="auto" w:fill="auto"/>
        <w:spacing w:line="440" w:lineRule="exact"/>
        <w:ind w:firstLine="352" w:firstLineChars="147"/>
        <w:jc w:val="lef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48．质疑和投诉</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（一）对可以质疑的采购文件提出质疑的，为收到采购文件之日或者采购文件公告期限届满之日；</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（二）对采购过程提出质疑的，为各采购程序环节结束之日；</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（三）对中标或者成交结果提出质疑的，为中标或者成交结果公告期限届满之日。</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供应商为自然人的，应当由本人签字；供应商为法人或者其他组织的，应当由法定代表人、主要负责人，或者其授权代表签字或者盖章，并加盖公章。</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48.5供应商有下列情形之一的，将其列入不良行为记录名单：</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（一）一年内三次以上质疑均查无实据的；</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（二）捏造事实或者提供虚假质疑材料的。</w:t>
      </w:r>
    </w:p>
    <w:p>
      <w:pPr>
        <w:shd w:val="clear" w:color="auto" w:fill="auto"/>
        <w:spacing w:line="440" w:lineRule="exact"/>
        <w:ind w:firstLine="240" w:firstLineChars="100"/>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（三）以非法手段取得证明材料。证据来源的合法性存在明显疑问，质疑人无法证明其取得方式合法的，视为以非法手段取得证明材料。</w:t>
      </w:r>
    </w:p>
    <w:p>
      <w:pPr>
        <w:shd w:val="clear" w:color="auto" w:fill="auto"/>
        <w:spacing w:line="360" w:lineRule="exact"/>
        <w:jc w:val="center"/>
        <w:rPr>
          <w:rFonts w:hint="eastAsia" w:ascii="仿宋" w:hAnsi="仿宋" w:eastAsia="仿宋" w:cs="仿宋"/>
          <w:color w:val="auto"/>
          <w:sz w:val="30"/>
          <w:szCs w:val="30"/>
          <w:highlight w:val="none"/>
        </w:rPr>
      </w:pPr>
    </w:p>
    <w:p>
      <w:pPr>
        <w:pStyle w:val="40"/>
        <w:shd w:val="clear" w:color="auto" w:fill="auto"/>
        <w:rPr>
          <w:rFonts w:hint="eastAsia" w:ascii="仿宋" w:hAnsi="仿宋" w:eastAsia="仿宋" w:cs="仿宋"/>
          <w:color w:val="auto"/>
          <w:sz w:val="30"/>
          <w:szCs w:val="30"/>
          <w:highlight w:val="none"/>
        </w:rPr>
      </w:pPr>
    </w:p>
    <w:p>
      <w:pPr>
        <w:pStyle w:val="40"/>
        <w:shd w:val="clear" w:color="auto" w:fill="auto"/>
        <w:rPr>
          <w:rFonts w:hint="eastAsia" w:ascii="仿宋" w:hAnsi="仿宋" w:eastAsia="仿宋" w:cs="仿宋"/>
          <w:color w:val="auto"/>
          <w:sz w:val="30"/>
          <w:szCs w:val="30"/>
          <w:highlight w:val="none"/>
        </w:rPr>
      </w:pPr>
    </w:p>
    <w:p>
      <w:pPr>
        <w:pStyle w:val="40"/>
        <w:rPr>
          <w:rFonts w:hint="eastAsia" w:ascii="仿宋" w:hAnsi="仿宋" w:eastAsia="仿宋" w:cs="仿宋"/>
          <w:b/>
          <w:bCs/>
          <w:color w:val="auto"/>
          <w:sz w:val="21"/>
          <w:szCs w:val="21"/>
          <w:highlight w:val="none"/>
          <w:lang w:eastAsia="zh-CN"/>
        </w:rPr>
      </w:pPr>
    </w:p>
    <w:p>
      <w:pPr>
        <w:shd w:val="clear" w:color="auto" w:fill="auto"/>
        <w:jc w:val="left"/>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附件：</w:t>
      </w:r>
    </w:p>
    <w:p>
      <w:pPr>
        <w:shd w:val="clear" w:color="auto" w:fill="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政府采购投诉书（范本）</w:t>
      </w:r>
    </w:p>
    <w:p>
      <w:pPr>
        <w:pStyle w:val="40"/>
        <w:rPr>
          <w:rFonts w:hint="eastAsia" w:ascii="仿宋" w:hAnsi="仿宋" w:eastAsia="仿宋" w:cs="仿宋"/>
          <w:color w:val="auto"/>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住址：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被投诉人：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我公司参加了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日被投诉人组织的</w:t>
      </w:r>
      <w:r>
        <w:rPr>
          <w:rFonts w:hint="eastAsia" w:ascii="仿宋" w:hAnsi="仿宋" w:eastAsia="仿宋" w:cs="仿宋"/>
          <w:color w:val="auto"/>
          <w:sz w:val="24"/>
          <w:szCs w:val="24"/>
          <w:highlight w:val="none"/>
          <w:u w:val="single"/>
        </w:rPr>
        <w:t>（采购人）（项目名称）（项目编号）</w:t>
      </w:r>
      <w:r>
        <w:rPr>
          <w:rFonts w:hint="eastAsia" w:ascii="仿宋" w:hAnsi="仿宋" w:eastAsia="仿宋" w:cs="仿宋"/>
          <w:color w:val="auto"/>
          <w:sz w:val="24"/>
          <w:szCs w:val="24"/>
          <w:highlight w:val="none"/>
        </w:rPr>
        <w:t>的采购活动，我公司认为该项目的</w:t>
      </w:r>
      <w:r>
        <w:rPr>
          <w:rFonts w:hint="eastAsia" w:ascii="仿宋" w:hAnsi="仿宋" w:eastAsia="仿宋" w:cs="仿宋"/>
          <w:color w:val="auto"/>
          <w:sz w:val="24"/>
          <w:szCs w:val="24"/>
          <w:highlight w:val="none"/>
          <w:u w:val="single"/>
        </w:rPr>
        <w:t>（采购文件/采购过程/中标（</w:t>
      </w:r>
      <w:r>
        <w:rPr>
          <w:rFonts w:hint="eastAsia" w:ascii="仿宋" w:hAnsi="仿宋" w:eastAsia="仿宋" w:cs="仿宋"/>
          <w:color w:val="auto"/>
          <w:sz w:val="24"/>
          <w:szCs w:val="24"/>
          <w:highlight w:val="none"/>
          <w:u w:val="single"/>
          <w:lang w:eastAsia="zh-CN"/>
        </w:rPr>
        <w:t>中标</w:t>
      </w:r>
      <w:r>
        <w:rPr>
          <w:rFonts w:hint="eastAsia" w:ascii="仿宋" w:hAnsi="仿宋" w:eastAsia="仿宋" w:cs="仿宋"/>
          <w:color w:val="auto"/>
          <w:sz w:val="24"/>
          <w:szCs w:val="24"/>
          <w:highlight w:val="none"/>
          <w:u w:val="single"/>
        </w:rPr>
        <w:t>）结果）</w:t>
      </w:r>
      <w:r>
        <w:rPr>
          <w:rFonts w:hint="eastAsia" w:ascii="仿宋" w:hAnsi="仿宋" w:eastAsia="仿宋" w:cs="仿宋"/>
          <w:color w:val="auto"/>
          <w:sz w:val="24"/>
          <w:szCs w:val="24"/>
          <w:highlight w:val="none"/>
        </w:rPr>
        <w:t>损害了我公司权益，对此，我公司于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（采购人或者政府采购代理机构）</w:t>
      </w:r>
      <w:r>
        <w:rPr>
          <w:rFonts w:hint="eastAsia" w:ascii="仿宋" w:hAnsi="仿宋" w:eastAsia="仿宋" w:cs="仿宋"/>
          <w:color w:val="auto"/>
          <w:sz w:val="24"/>
          <w:szCs w:val="24"/>
          <w:highlight w:val="none"/>
        </w:rPr>
        <w:t>提出了质疑，</w:t>
      </w:r>
      <w:r>
        <w:rPr>
          <w:rFonts w:hint="eastAsia" w:ascii="仿宋" w:hAnsi="仿宋" w:eastAsia="仿宋" w:cs="仿宋"/>
          <w:color w:val="auto"/>
          <w:sz w:val="24"/>
          <w:szCs w:val="24"/>
          <w:highlight w:val="none"/>
          <w:u w:val="single"/>
        </w:rPr>
        <w:t>（其于    年  月  日作出书面答复，因对其作出的答复不满意）/（被质疑人未在法定期内予以答复，按照政府采购有关规定）</w:t>
      </w:r>
      <w:r>
        <w:rPr>
          <w:rFonts w:hint="eastAsia" w:ascii="仿宋" w:hAnsi="仿宋" w:eastAsia="仿宋" w:cs="仿宋"/>
          <w:color w:val="auto"/>
          <w:sz w:val="24"/>
          <w:szCs w:val="24"/>
          <w:highlight w:val="none"/>
        </w:rPr>
        <w:t>，现向贵机关提起投诉：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具体的投诉事项及事实依据；</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质疑和质疑答复情况简要描述；</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投诉请求。</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1.质疑书和质疑答复书；</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2.证据材料（需注明证据来源），证人的姓名、住址和联系方式等；</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3.营业执照；</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4.法定代表人身份证明函</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5.法定代表人授权委托书（包含法定代表人和委托代理人的身份证复印件）；</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6.政府采购监管部门认为应当提供的</w:t>
      </w:r>
      <w:r>
        <w:rPr>
          <w:rFonts w:hint="eastAsia" w:ascii="仿宋" w:hAnsi="仿宋" w:eastAsia="仿宋" w:cs="仿宋"/>
          <w:color w:val="auto"/>
          <w:sz w:val="24"/>
          <w:szCs w:val="24"/>
          <w:highlight w:val="none"/>
          <w:lang w:eastAsia="zh-CN"/>
        </w:rPr>
        <w:t>其他材料</w:t>
      </w:r>
      <w:r>
        <w:rPr>
          <w:rFonts w:hint="eastAsia" w:ascii="仿宋" w:hAnsi="仿宋" w:eastAsia="仿宋" w:cs="仿宋"/>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投诉供应商：（盖章）</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法定代表人（或主要负责人）：（签字）</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3840" w:firstLineChars="16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本投诉书正本叁份，副本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份并附电子文档。</w:t>
      </w:r>
    </w:p>
    <w:p>
      <w:pPr>
        <w:shd w:val="clear" w:color="auto" w:fill="auto"/>
        <w:jc w:val="both"/>
        <w:outlineLvl w:val="0"/>
        <w:rPr>
          <w:rFonts w:hint="eastAsia" w:ascii="仿宋" w:hAnsi="仿宋" w:eastAsia="仿宋" w:cs="仿宋"/>
          <w:b/>
          <w:bCs/>
          <w:color w:val="auto"/>
          <w:sz w:val="32"/>
          <w:szCs w:val="32"/>
          <w:highlight w:val="none"/>
        </w:rPr>
      </w:pPr>
      <w:bookmarkStart w:id="28" w:name="_Toc17515"/>
    </w:p>
    <w:p>
      <w:pPr>
        <w:pStyle w:val="40"/>
        <w:rPr>
          <w:rFonts w:hint="eastAsia" w:ascii="仿宋" w:hAnsi="仿宋" w:eastAsia="仿宋" w:cs="仿宋"/>
          <w:b/>
          <w:bCs/>
          <w:color w:val="auto"/>
          <w:sz w:val="32"/>
          <w:szCs w:val="32"/>
          <w:highlight w:val="none"/>
        </w:rPr>
      </w:pPr>
    </w:p>
    <w:p>
      <w:pPr>
        <w:pStyle w:val="40"/>
        <w:rPr>
          <w:rFonts w:hint="eastAsia" w:ascii="仿宋" w:hAnsi="仿宋" w:eastAsia="仿宋" w:cs="仿宋"/>
          <w:b/>
          <w:bCs/>
          <w:color w:val="auto"/>
          <w:sz w:val="32"/>
          <w:szCs w:val="32"/>
          <w:highlight w:val="none"/>
        </w:rPr>
      </w:pPr>
    </w:p>
    <w:p>
      <w:pPr>
        <w:shd w:val="clear" w:color="auto" w:fill="auto"/>
        <w:ind w:left="7951" w:hanging="5760" w:hangingChars="1800"/>
        <w:jc w:val="center"/>
        <w:outlineLvl w:val="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投诉相关说明</w:t>
      </w:r>
      <w:bookmarkEnd w:id="28"/>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投诉人应当满足《政府采购法》、《政府采购法实施条例》和《政府采购供应商投诉处理办法》的相关规定。</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ind w:left="4478" w:leftChars="304" w:hanging="3840" w:hangingChars="1600"/>
        <w:textAlignment w:val="auto"/>
        <w:outlineLvl w:val="0"/>
        <w:rPr>
          <w:rFonts w:hint="eastAsia" w:ascii="仿宋" w:hAnsi="仿宋" w:eastAsia="仿宋" w:cs="仿宋"/>
          <w:b/>
          <w:bCs/>
          <w:color w:val="auto"/>
          <w:sz w:val="24"/>
          <w:szCs w:val="24"/>
          <w:highlight w:val="none"/>
        </w:rPr>
      </w:pPr>
      <w:bookmarkStart w:id="29" w:name="_Toc11499"/>
      <w:r>
        <w:rPr>
          <w:rFonts w:hint="eastAsia" w:ascii="仿宋" w:hAnsi="仿宋" w:eastAsia="仿宋" w:cs="仿宋"/>
          <w:b/>
          <w:bCs/>
          <w:color w:val="auto"/>
          <w:sz w:val="24"/>
          <w:szCs w:val="24"/>
          <w:highlight w:val="none"/>
        </w:rPr>
        <w:t>质疑前置及时间要求</w:t>
      </w:r>
      <w:bookmarkEnd w:id="29"/>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auto"/>
          <w:kern w:val="0"/>
          <w:sz w:val="24"/>
          <w:szCs w:val="24"/>
          <w:highlight w:val="none"/>
          <w:shd w:val="clear" w:color="auto" w:fill="FFFFFF"/>
          <w:lang w:eastAsia="zh-CN"/>
        </w:rPr>
        <w:t>中标</w:t>
      </w:r>
      <w:r>
        <w:rPr>
          <w:rFonts w:hint="eastAsia" w:ascii="仿宋" w:hAnsi="仿宋" w:eastAsia="仿宋" w:cs="仿宋"/>
          <w:color w:val="auto"/>
          <w:kern w:val="0"/>
          <w:sz w:val="24"/>
          <w:szCs w:val="24"/>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第五十五条</w:t>
      </w:r>
      <w:r>
        <w:rPr>
          <w:rFonts w:hint="eastAsia" w:ascii="仿宋" w:hAnsi="仿宋" w:eastAsia="仿宋" w:cs="仿宋"/>
          <w:color w:val="auto"/>
          <w:kern w:val="0"/>
          <w:sz w:val="24"/>
          <w:szCs w:val="24"/>
          <w:highlight w:val="none"/>
          <w:shd w:val="clear" w:color="auto" w:fill="FFFFFF"/>
          <w:lang w:eastAsia="zh-CN"/>
        </w:rPr>
        <w:t>：</w:t>
      </w:r>
      <w:r>
        <w:rPr>
          <w:rFonts w:hint="eastAsia" w:ascii="仿宋" w:hAnsi="仿宋" w:eastAsia="仿宋" w:cs="仿宋"/>
          <w:color w:val="auto"/>
          <w:kern w:val="0"/>
          <w:sz w:val="24"/>
          <w:szCs w:val="24"/>
          <w:highlight w:val="none"/>
          <w:shd w:val="clear" w:color="auto" w:fill="FFFFFF"/>
        </w:rPr>
        <w:t>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bookmarkStart w:id="30" w:name="_Toc13508"/>
      <w:r>
        <w:rPr>
          <w:rFonts w:hint="eastAsia" w:ascii="仿宋" w:hAnsi="仿宋" w:eastAsia="仿宋" w:cs="仿宋"/>
          <w:b/>
          <w:bCs/>
          <w:color w:val="auto"/>
          <w:sz w:val="24"/>
          <w:szCs w:val="24"/>
          <w:highlight w:val="none"/>
        </w:rPr>
        <w:t>二、书面方式</w:t>
      </w:r>
      <w:bookmarkEnd w:id="30"/>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投诉书应当包括下列主要内容：</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投诉人和被投诉人的名称、地址、电话等；</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具体的投诉事项及事实依据；</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质疑和质疑答复情况及相关证明材料；</w:t>
      </w:r>
    </w:p>
    <w:p>
      <w:pPr>
        <w:keepNext w:val="0"/>
        <w:keepLines w:val="0"/>
        <w:pageBreakBefore w:val="0"/>
        <w:numPr>
          <w:ilvl w:val="0"/>
          <w:numId w:val="7"/>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投诉书应当署名。投诉人为自然人，应当由本人签字；投诉人为法人或者其他组织的，应当由法定代表人或者主要负责人签字并加盖公章。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《政府采购供应商投诉处理办法》第九条：投诉人可以委托代理人办理投诉事务。代理人办理</w:t>
      </w:r>
      <w:r>
        <w:rPr>
          <w:rFonts w:hint="eastAsia" w:ascii="仿宋" w:hAnsi="仿宋" w:eastAsia="仿宋" w:cs="仿宋"/>
          <w:color w:val="auto"/>
          <w:sz w:val="24"/>
          <w:szCs w:val="24"/>
          <w:highlight w:val="none"/>
          <w:lang w:eastAsia="zh-CN"/>
        </w:rPr>
        <w:t>投诉</w:t>
      </w:r>
      <w:r>
        <w:rPr>
          <w:rFonts w:hint="eastAsia" w:ascii="仿宋" w:hAnsi="仿宋" w:eastAsia="仿宋" w:cs="仿宋"/>
          <w:color w:val="auto"/>
          <w:sz w:val="24"/>
          <w:szCs w:val="24"/>
          <w:highlight w:val="none"/>
        </w:rPr>
        <w:t>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《政府采购供应商投诉处理办法》第十条：投诉人提起投诉应当符合下列条件：</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投诉人是参与所投诉政府采购活动的供应商；</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提起投诉诉前已依法进行质疑；</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投诉书内容符合本办法的规定；</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在投诉有效期内提起投诉；</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属于本级财政部门管辖；</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同一投诉事项未经财政部门投诉处理；</w:t>
      </w:r>
    </w:p>
    <w:p>
      <w:pPr>
        <w:keepNext w:val="0"/>
        <w:keepLines w:val="0"/>
        <w:pageBreakBefore w:val="0"/>
        <w:numPr>
          <w:ilvl w:val="0"/>
          <w:numId w:val="8"/>
        </w:numPr>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shd w:val="clear" w:color="auto" w:fil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bookmarkStart w:id="31" w:name="_Toc5978"/>
      <w:r>
        <w:rPr>
          <w:rFonts w:hint="eastAsia" w:ascii="仿宋" w:hAnsi="仿宋" w:eastAsia="仿宋" w:cs="仿宋"/>
          <w:b/>
          <w:bCs/>
          <w:color w:val="auto"/>
          <w:sz w:val="24"/>
          <w:szCs w:val="24"/>
          <w:highlight w:val="none"/>
        </w:rPr>
        <w:t>三、虚假、恶意投诉法律责任</w:t>
      </w:r>
      <w:bookmarkEnd w:id="31"/>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第七十三条：供应商捏造</w:t>
      </w:r>
      <w:r>
        <w:rPr>
          <w:rFonts w:hint="eastAsia" w:ascii="仿宋" w:hAnsi="仿宋" w:eastAsia="仿宋" w:cs="仿宋"/>
          <w:color w:val="auto"/>
          <w:sz w:val="24"/>
          <w:szCs w:val="24"/>
          <w:highlight w:val="none"/>
          <w:lang w:eastAsia="zh-CN"/>
        </w:rPr>
        <w:t>事实</w:t>
      </w:r>
      <w:r>
        <w:rPr>
          <w:rFonts w:hint="eastAsia" w:ascii="仿宋" w:hAnsi="仿宋" w:eastAsia="仿宋" w:cs="仿宋"/>
          <w:color w:val="auto"/>
          <w:sz w:val="24"/>
          <w:szCs w:val="24"/>
          <w:highlight w:val="none"/>
        </w:rPr>
        <w:t>、提供虚假材料或者以非法手段取得证明材料进行投诉的，由财政部门列入不良行为记录名单，禁止其1至3年内参加政府采购活动。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p>
    <w:p>
      <w:pPr>
        <w:shd w:val="clear" w:color="auto" w:fill="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递交投诉书地址：</w:t>
      </w:r>
      <w:r>
        <w:rPr>
          <w:rFonts w:hint="eastAsia" w:ascii="仿宋" w:hAnsi="仿宋" w:eastAsia="仿宋" w:cs="仿宋"/>
          <w:color w:val="auto"/>
          <w:sz w:val="24"/>
          <w:szCs w:val="24"/>
          <w:highlight w:val="none"/>
          <w:lang w:val="en-US" w:eastAsia="zh-CN"/>
        </w:rPr>
        <w:t>哈密市财政局政府采购办</w:t>
      </w:r>
      <w:r>
        <w:rPr>
          <w:rFonts w:hint="eastAsia" w:ascii="仿宋" w:hAnsi="仿宋" w:eastAsia="仿宋" w:cs="仿宋"/>
          <w:color w:val="auto"/>
          <w:sz w:val="24"/>
          <w:szCs w:val="24"/>
          <w:highlight w:val="none"/>
        </w:rPr>
        <w:t>监管办公室</w:t>
      </w:r>
    </w:p>
    <w:p>
      <w:pPr>
        <w:shd w:val="clear" w:color="auto" w:fill="auto"/>
        <w:jc w:val="right"/>
        <w:rPr>
          <w:rFonts w:hint="eastAsia" w:ascii="仿宋" w:hAnsi="仿宋" w:eastAsia="仿宋" w:cs="仿宋"/>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仿宋" w:hAnsi="仿宋" w:eastAsia="仿宋" w:cs="仿宋"/>
          <w:b/>
          <w:bCs/>
          <w:color w:val="auto"/>
          <w:sz w:val="44"/>
          <w:szCs w:val="44"/>
          <w:highlight w:val="none"/>
        </w:rPr>
      </w:pPr>
      <w:bookmarkStart w:id="32" w:name="_Toc1697"/>
    </w:p>
    <w:p>
      <w:pPr>
        <w:pStyle w:val="40"/>
        <w:rPr>
          <w:rFonts w:hint="eastAsia" w:ascii="仿宋" w:hAnsi="仿宋" w:eastAsia="仿宋" w:cs="仿宋"/>
          <w:b/>
          <w:bCs/>
          <w:color w:val="auto"/>
          <w:sz w:val="44"/>
          <w:szCs w:val="44"/>
          <w:highlight w:val="none"/>
        </w:rPr>
      </w:pPr>
    </w:p>
    <w:p>
      <w:pPr>
        <w:pStyle w:val="40"/>
        <w:rPr>
          <w:rFonts w:hint="eastAsia" w:ascii="仿宋" w:hAnsi="仿宋" w:eastAsia="仿宋" w:cs="仿宋"/>
          <w:b/>
          <w:bCs/>
          <w:color w:val="auto"/>
          <w:sz w:val="44"/>
          <w:szCs w:val="44"/>
          <w:highlight w:val="none"/>
        </w:rPr>
      </w:pPr>
    </w:p>
    <w:p>
      <w:pPr>
        <w:pStyle w:val="40"/>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0"/>
        <w:rPr>
          <w:rFonts w:hint="eastAsia" w:ascii="仿宋" w:hAnsi="仿宋" w:eastAsia="仿宋" w:cs="仿宋"/>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质疑函范本</w:t>
      </w:r>
      <w:bookmarkEnd w:id="32"/>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20" w:firstLineChars="200"/>
        <w:textAlignment w:val="auto"/>
        <w:outlineLvl w:val="0"/>
        <w:rPr>
          <w:rFonts w:hint="eastAsia" w:ascii="仿宋" w:hAnsi="仿宋" w:eastAsia="仿宋" w:cs="仿宋"/>
          <w:bCs/>
          <w:color w:val="auto"/>
          <w:sz w:val="21"/>
          <w:szCs w:val="21"/>
          <w:highlight w:val="none"/>
        </w:rPr>
      </w:pPr>
      <w:bookmarkStart w:id="33" w:name="_Toc9061"/>
      <w:r>
        <w:rPr>
          <w:rFonts w:hint="eastAsia" w:ascii="仿宋" w:hAnsi="仿宋" w:eastAsia="仿宋" w:cs="仿宋"/>
          <w:bCs/>
          <w:color w:val="auto"/>
          <w:sz w:val="21"/>
          <w:szCs w:val="21"/>
          <w:highlight w:val="none"/>
        </w:rPr>
        <w:t>一、质疑供应商基本信息</w:t>
      </w:r>
      <w:bookmarkEnd w:id="3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质疑供应商：</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邮编：</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授权代表：</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地址： </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邮编：</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auto"/>
          <w:sz w:val="21"/>
          <w:szCs w:val="21"/>
          <w:highlight w:val="none"/>
        </w:rPr>
      </w:pPr>
      <w:bookmarkStart w:id="34" w:name="_Toc15938"/>
      <w:r>
        <w:rPr>
          <w:rFonts w:hint="eastAsia" w:ascii="仿宋" w:hAnsi="仿宋" w:eastAsia="仿宋" w:cs="仿宋"/>
          <w:bCs/>
          <w:color w:val="auto"/>
          <w:sz w:val="21"/>
          <w:szCs w:val="21"/>
          <w:highlight w:val="none"/>
        </w:rPr>
        <w:t>二、质疑项目基本情况</w:t>
      </w:r>
      <w:bookmarkEnd w:id="34"/>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质疑项目的名称：</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质疑项目的编号：</w:t>
      </w:r>
      <w:r>
        <w:rPr>
          <w:rFonts w:hint="eastAsia" w:ascii="仿宋" w:hAnsi="仿宋" w:eastAsia="仿宋" w:cs="仿宋"/>
          <w:color w:val="auto"/>
          <w:sz w:val="21"/>
          <w:szCs w:val="21"/>
          <w:highlight w:val="none"/>
          <w:u w:val="dotted"/>
        </w:rPr>
        <w:t xml:space="preserve">               </w:t>
      </w:r>
      <w:r>
        <w:rPr>
          <w:rFonts w:hint="eastAsia" w:ascii="仿宋" w:hAnsi="仿宋" w:eastAsia="仿宋" w:cs="仿宋"/>
          <w:color w:val="auto"/>
          <w:sz w:val="21"/>
          <w:szCs w:val="21"/>
          <w:highlight w:val="none"/>
        </w:rPr>
        <w:t>包号：</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采购人名称：</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采购文件获取日期：</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auto"/>
          <w:sz w:val="21"/>
          <w:szCs w:val="21"/>
          <w:highlight w:val="none"/>
        </w:rPr>
      </w:pPr>
      <w:bookmarkStart w:id="35" w:name="_Toc18271"/>
      <w:r>
        <w:rPr>
          <w:rFonts w:hint="eastAsia" w:ascii="仿宋" w:hAnsi="仿宋" w:eastAsia="仿宋" w:cs="仿宋"/>
          <w:bCs/>
          <w:color w:val="auto"/>
          <w:sz w:val="21"/>
          <w:szCs w:val="21"/>
          <w:highlight w:val="none"/>
        </w:rPr>
        <w:t>三、质疑事项具体内容</w:t>
      </w:r>
      <w:bookmarkEnd w:id="35"/>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质疑事项1：</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事实依据：</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法律依据：</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outlineLvl w:val="0"/>
        <w:rPr>
          <w:rFonts w:hint="eastAsia" w:ascii="仿宋" w:hAnsi="仿宋" w:eastAsia="仿宋" w:cs="仿宋"/>
          <w:bCs/>
          <w:color w:val="auto"/>
          <w:sz w:val="21"/>
          <w:szCs w:val="21"/>
          <w:highlight w:val="none"/>
        </w:rPr>
      </w:pPr>
      <w:bookmarkStart w:id="36" w:name="_Toc22365"/>
      <w:r>
        <w:rPr>
          <w:rFonts w:hint="eastAsia" w:ascii="仿宋" w:hAnsi="仿宋" w:eastAsia="仿宋" w:cs="仿宋"/>
          <w:bCs/>
          <w:color w:val="auto"/>
          <w:sz w:val="21"/>
          <w:szCs w:val="21"/>
          <w:highlight w:val="none"/>
        </w:rPr>
        <w:t>四、与质疑事项相关的质疑请求</w:t>
      </w:r>
      <w:bookmarkEnd w:id="36"/>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20" w:firstLineChars="200"/>
        <w:textAlignment w:val="auto"/>
        <w:rPr>
          <w:rFonts w:hint="eastAsia" w:ascii="仿宋" w:hAnsi="仿宋" w:eastAsia="仿宋" w:cs="仿宋"/>
          <w:color w:val="auto"/>
          <w:sz w:val="21"/>
          <w:szCs w:val="21"/>
          <w:highlight w:val="none"/>
          <w:u w:val="dotted"/>
        </w:rPr>
      </w:pPr>
      <w:r>
        <w:rPr>
          <w:rFonts w:hint="eastAsia" w:ascii="仿宋" w:hAnsi="仿宋" w:eastAsia="仿宋" w:cs="仿宋"/>
          <w:color w:val="auto"/>
          <w:sz w:val="21"/>
          <w:szCs w:val="21"/>
          <w:highlight w:val="none"/>
        </w:rPr>
        <w:t>请求：</w:t>
      </w:r>
      <w:r>
        <w:rPr>
          <w:rFonts w:hint="eastAsia" w:ascii="仿宋" w:hAnsi="仿宋" w:eastAsia="仿宋" w:cs="仿宋"/>
          <w:color w:val="auto"/>
          <w:sz w:val="21"/>
          <w:szCs w:val="21"/>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签字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签章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 xml:space="preserve">：                   公章：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rPr>
          <w:rFonts w:hint="eastAsia" w:ascii="仿宋" w:hAnsi="仿宋" w:eastAsia="仿宋" w:cs="仿宋"/>
          <w:b/>
          <w:bCs/>
          <w:color w:val="auto"/>
          <w:sz w:val="21"/>
          <w:szCs w:val="21"/>
          <w:highlight w:val="none"/>
        </w:rPr>
      </w:pPr>
    </w:p>
    <w:p>
      <w:pPr>
        <w:pStyle w:val="40"/>
        <w:shd w:val="clear" w:color="auto" w:fill="auto"/>
        <w:rPr>
          <w:rFonts w:hint="eastAsia" w:ascii="仿宋" w:hAnsi="仿宋" w:eastAsia="仿宋" w:cs="仿宋"/>
          <w:color w:val="auto"/>
          <w:sz w:val="30"/>
          <w:szCs w:val="30"/>
          <w:highlight w:val="none"/>
        </w:rPr>
      </w:pPr>
    </w:p>
    <w:p>
      <w:pPr>
        <w:pageBreakBefore/>
        <w:shd w:val="clear" w:color="auto" w:fill="auto"/>
        <w:spacing w:line="440" w:lineRule="exact"/>
        <w:jc w:val="center"/>
        <w:outlineLvl w:val="0"/>
        <w:rPr>
          <w:rFonts w:hint="eastAsia" w:ascii="仿宋" w:hAnsi="仿宋" w:eastAsia="仿宋" w:cs="仿宋"/>
          <w:b/>
          <w:bCs/>
          <w:color w:val="auto"/>
          <w:sz w:val="30"/>
          <w:szCs w:val="30"/>
          <w:highlight w:val="none"/>
        </w:rPr>
      </w:pPr>
      <w:bookmarkStart w:id="37" w:name="_Toc469495731"/>
      <w:r>
        <w:rPr>
          <w:rFonts w:hint="eastAsia" w:ascii="仿宋" w:hAnsi="仿宋" w:eastAsia="仿宋" w:cs="仿宋"/>
          <w:b/>
          <w:bCs/>
          <w:color w:val="auto"/>
          <w:sz w:val="30"/>
          <w:szCs w:val="30"/>
          <w:highlight w:val="none"/>
        </w:rPr>
        <w:t>第三章  评标办法</w:t>
      </w:r>
      <w:bookmarkEnd w:id="37"/>
    </w:p>
    <w:p>
      <w:pPr>
        <w:shd w:val="clear" w:color="auto" w:fill="auto"/>
        <w:jc w:val="center"/>
        <w:outlineLvl w:val="1"/>
        <w:rPr>
          <w:rFonts w:hint="eastAsia" w:ascii="仿宋" w:hAnsi="仿宋" w:eastAsia="仿宋" w:cs="仿宋"/>
          <w:b/>
          <w:color w:val="auto"/>
          <w:sz w:val="28"/>
          <w:szCs w:val="28"/>
          <w:highlight w:val="none"/>
        </w:rPr>
      </w:pPr>
      <w:bookmarkStart w:id="38" w:name="_Toc469495733"/>
      <w:bookmarkStart w:id="39" w:name="_Toc362983802"/>
      <w:bookmarkStart w:id="40" w:name="_Toc267320058"/>
      <w:bookmarkStart w:id="41" w:name="_Toc363135205"/>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总  则</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1、一般规定</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1.1本项目的招标按照《中华人民共和国政府采购法》、《政府采购货物和服务招标投标管理办法》及政府采购的有关规定进行。</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1.2评标必须遵循邀请、公平、公正、诚实信用的原则。</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1.3招标代理机构组织招标、开标、评标工作，全过程接受政府采购有关部门的监督、管理和指导。</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1.4评标按照招标文件规定的内容进行，采取符合招标文件要求的最低评标价法；</w:t>
      </w:r>
    </w:p>
    <w:p>
      <w:pPr>
        <w:shd w:val="clear" w:color="auto" w:fill="auto"/>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1.5本办法的评标对象是指投标人按照招标文件要求提供的有效投标文件，包括投标人应评标委员会要求对原投标文件作出的正式书面澄清文件。</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2、评标组织机构的组成</w:t>
      </w:r>
    </w:p>
    <w:p>
      <w:pPr>
        <w:widowControl/>
        <w:shd w:val="clear" w:color="auto" w:fill="auto"/>
        <w:spacing w:line="440" w:lineRule="exact"/>
        <w:ind w:firstLine="480"/>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2.1</w:t>
      </w:r>
      <w:r>
        <w:rPr>
          <w:rFonts w:hint="eastAsia" w:ascii="仿宋" w:hAnsi="仿宋" w:eastAsia="仿宋" w:cs="仿宋"/>
          <w:color w:val="auto"/>
          <w:spacing w:val="-2"/>
          <w:sz w:val="24"/>
          <w:szCs w:val="24"/>
          <w:highlight w:val="none"/>
        </w:rPr>
        <w:t xml:space="preserve"> </w:t>
      </w:r>
      <w:r>
        <w:rPr>
          <w:rFonts w:hint="eastAsia" w:ascii="仿宋" w:hAnsi="仿宋" w:eastAsia="仿宋" w:cs="仿宋"/>
          <w:b/>
          <w:bCs/>
          <w:color w:val="auto"/>
          <w:kern w:val="0"/>
          <w:sz w:val="24"/>
          <w:szCs w:val="24"/>
          <w:highlight w:val="none"/>
          <w:lang w:bidi="ar-SA"/>
        </w:rPr>
        <w:t>评标委员会由采购人代表和有关技术、经济等方面的专家组成，成员人数应当为5人</w:t>
      </w:r>
      <w:r>
        <w:rPr>
          <w:rFonts w:hint="eastAsia" w:ascii="仿宋" w:hAnsi="仿宋" w:eastAsia="仿宋" w:cs="仿宋"/>
          <w:b/>
          <w:bCs/>
          <w:color w:val="auto"/>
          <w:kern w:val="0"/>
          <w:sz w:val="24"/>
          <w:szCs w:val="24"/>
          <w:highlight w:val="none"/>
          <w:lang w:eastAsia="zh-CN" w:bidi="ar-SA"/>
        </w:rPr>
        <w:t>或</w:t>
      </w:r>
      <w:r>
        <w:rPr>
          <w:rFonts w:hint="eastAsia" w:ascii="仿宋" w:hAnsi="仿宋" w:eastAsia="仿宋" w:cs="仿宋"/>
          <w:b/>
          <w:bCs/>
          <w:color w:val="auto"/>
          <w:kern w:val="0"/>
          <w:sz w:val="24"/>
          <w:szCs w:val="24"/>
          <w:highlight w:val="none"/>
          <w:lang w:val="en-US" w:eastAsia="zh-CN" w:bidi="ar-SA"/>
        </w:rPr>
        <w:t>5人</w:t>
      </w:r>
      <w:r>
        <w:rPr>
          <w:rFonts w:hint="eastAsia" w:ascii="仿宋" w:hAnsi="仿宋" w:eastAsia="仿宋" w:cs="仿宋"/>
          <w:b/>
          <w:bCs/>
          <w:color w:val="auto"/>
          <w:kern w:val="0"/>
          <w:sz w:val="24"/>
          <w:szCs w:val="24"/>
          <w:highlight w:val="none"/>
          <w:lang w:bidi="ar-SA"/>
        </w:rPr>
        <w:t>以上单数。</w:t>
      </w:r>
      <w:r>
        <w:rPr>
          <w:rFonts w:hint="eastAsia" w:ascii="仿宋" w:hAnsi="仿宋" w:eastAsia="仿宋" w:cs="仿宋"/>
          <w:color w:val="auto"/>
          <w:kern w:val="0"/>
          <w:sz w:val="24"/>
          <w:szCs w:val="24"/>
          <w:highlight w:val="none"/>
          <w:lang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2.2评标工作组由招标人及有关专家组成，由评标委员会确认，并接受其领导。</w:t>
      </w:r>
    </w:p>
    <w:p>
      <w:pPr>
        <w:shd w:val="clear" w:color="auto" w:fill="auto"/>
        <w:tabs>
          <w:tab w:val="left" w:pos="567"/>
          <w:tab w:val="left" w:pos="1145"/>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2.3评标委员会应相对独立工作，负责评标、撰写技术、商务评标报告。采购代理机构负责评标过程中资料的保管、发放、回收，整理、汇总评标资料。</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3、评标委员会职责</w:t>
      </w:r>
    </w:p>
    <w:p>
      <w:pPr>
        <w:pStyle w:val="44"/>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3.1审查投标文件是否符合招标文件要求，并作出评价；</w:t>
      </w:r>
    </w:p>
    <w:p>
      <w:pPr>
        <w:pStyle w:val="44"/>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3.2要求投标人对投标文件有关事项作出解释或者澄清；</w:t>
      </w:r>
    </w:p>
    <w:p>
      <w:pPr>
        <w:pStyle w:val="44"/>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3.3推荐中标候选人名单；</w:t>
      </w:r>
    </w:p>
    <w:p>
      <w:pPr>
        <w:pStyle w:val="44"/>
        <w:shd w:val="clear" w:color="auto" w:fill="auto"/>
        <w:spacing w:before="0" w:beforeAutospacing="0" w:after="0" w:afterAutospacing="0"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3.4向招标人、招标代理机构或者有关部门报告非法干预评标工作的行为。</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4、评标委员会义务</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4.1遵纪守法，客观、公正、廉洁地履行职责；</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4.2按照招标文件规定的评标方法和评标标准进行评标，对评审意见承担个人责任；</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4.3对评标过程和结果，以及投标人的商业秘密保密；</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4.4参与评标报告的起草；</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4.5配合有关部门的投诉处理工作；</w:t>
      </w:r>
    </w:p>
    <w:p>
      <w:pPr>
        <w:shd w:val="clear" w:color="auto" w:fill="auto"/>
        <w:tabs>
          <w:tab w:val="left" w:pos="567"/>
          <w:tab w:val="left" w:pos="600"/>
        </w:tabs>
        <w:spacing w:line="440" w:lineRule="exact"/>
        <w:ind w:firstLine="612" w:firstLineChars="25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4.6配合招标人、招标代理机构答复投标供应商提出的质疑。</w:t>
      </w:r>
    </w:p>
    <w:p>
      <w:pPr>
        <w:shd w:val="clear" w:color="auto" w:fill="auto"/>
        <w:tabs>
          <w:tab w:val="left" w:pos="1547"/>
        </w:tabs>
        <w:spacing w:line="440" w:lineRule="exact"/>
        <w:ind w:firstLine="612" w:firstLineChars="255"/>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 评标程序</w:t>
      </w:r>
    </w:p>
    <w:p>
      <w:pPr>
        <w:pStyle w:val="23"/>
        <w:shd w:val="clear" w:color="auto" w:fill="auto"/>
        <w:tabs>
          <w:tab w:val="left" w:pos="720"/>
          <w:tab w:val="clear" w:pos="0"/>
        </w:tabs>
        <w:spacing w:line="440" w:lineRule="exact"/>
        <w:ind w:firstLine="612" w:firstLineChars="255"/>
        <w:rPr>
          <w:rFonts w:hint="eastAsia" w:ascii="仿宋" w:hAnsi="仿宋" w:eastAsia="仿宋" w:cs="仿宋"/>
          <w:bCs/>
          <w:color w:val="auto"/>
          <w:sz w:val="24"/>
          <w:szCs w:val="24"/>
          <w:highlight w:val="none"/>
          <w:lang w:bidi="ar-SA"/>
        </w:rPr>
      </w:pPr>
      <w:r>
        <w:rPr>
          <w:rFonts w:hint="eastAsia" w:ascii="仿宋" w:hAnsi="仿宋" w:eastAsia="仿宋" w:cs="仿宋"/>
          <w:bCs/>
          <w:color w:val="auto"/>
          <w:sz w:val="24"/>
          <w:szCs w:val="24"/>
          <w:highlight w:val="none"/>
          <w:lang w:bidi="ar-SA"/>
        </w:rPr>
        <w:t>5.1本次评标首先由评标委员会对投标人的投标文件进行初审，对未能通过初审的投标文件作无效</w:t>
      </w:r>
      <w:r>
        <w:rPr>
          <w:rFonts w:hint="eastAsia" w:ascii="仿宋" w:hAnsi="仿宋" w:eastAsia="仿宋" w:cs="仿宋"/>
          <w:bCs/>
          <w:color w:val="auto"/>
          <w:sz w:val="24"/>
          <w:szCs w:val="24"/>
          <w:highlight w:val="none"/>
          <w:lang w:eastAsia="zh-CN" w:bidi="ar-SA"/>
        </w:rPr>
        <w:t>投标</w:t>
      </w:r>
      <w:r>
        <w:rPr>
          <w:rFonts w:hint="eastAsia" w:ascii="仿宋" w:hAnsi="仿宋" w:eastAsia="仿宋" w:cs="仿宋"/>
          <w:bCs/>
          <w:color w:val="auto"/>
          <w:sz w:val="24"/>
          <w:szCs w:val="24"/>
          <w:highlight w:val="none"/>
          <w:lang w:bidi="ar-SA"/>
        </w:rPr>
        <w:t>处理；</w:t>
      </w:r>
    </w:p>
    <w:p>
      <w:pPr>
        <w:shd w:val="clear" w:color="auto" w:fill="auto"/>
        <w:tabs>
          <w:tab w:val="left" w:pos="720"/>
        </w:tabs>
        <w:spacing w:line="440" w:lineRule="exact"/>
        <w:ind w:firstLine="612" w:firstLineChars="255"/>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5.2对通过初审的投标人的投标文件进行详细的比较和评价。如需要，进行必要的澄清工作；</w:t>
      </w:r>
    </w:p>
    <w:p>
      <w:pPr>
        <w:pStyle w:val="23"/>
        <w:tabs>
          <w:tab w:val="left" w:pos="720"/>
          <w:tab w:val="clear" w:pos="0"/>
        </w:tabs>
        <w:spacing w:line="440" w:lineRule="exact"/>
        <w:ind w:firstLine="612" w:firstLineChars="255"/>
        <w:rPr>
          <w:rFonts w:hint="eastAsia" w:ascii="仿宋" w:hAnsi="仿宋" w:eastAsia="仿宋" w:cs="仿宋"/>
          <w:bCs/>
          <w:color w:val="auto"/>
          <w:sz w:val="24"/>
          <w:szCs w:val="24"/>
        </w:rPr>
      </w:pPr>
      <w:r>
        <w:rPr>
          <w:rFonts w:hint="eastAsia" w:ascii="仿宋" w:hAnsi="仿宋" w:eastAsia="仿宋" w:cs="仿宋"/>
          <w:bCs/>
          <w:color w:val="auto"/>
          <w:sz w:val="24"/>
          <w:szCs w:val="24"/>
        </w:rPr>
        <w:t>5.3评标报告与推荐成交候选人</w:t>
      </w:r>
    </w:p>
    <w:p>
      <w:pPr>
        <w:pStyle w:val="23"/>
        <w:tabs>
          <w:tab w:val="left" w:pos="720"/>
          <w:tab w:val="clear" w:pos="0"/>
        </w:tabs>
        <w:spacing w:line="440" w:lineRule="exact"/>
        <w:ind w:firstLine="612" w:firstLineChars="255"/>
        <w:rPr>
          <w:rFonts w:hint="eastAsia" w:ascii="仿宋" w:hAnsi="仿宋" w:eastAsia="仿宋" w:cs="仿宋"/>
          <w:bCs/>
          <w:color w:val="auto"/>
          <w:sz w:val="24"/>
          <w:szCs w:val="24"/>
        </w:rPr>
      </w:pPr>
      <w:r>
        <w:rPr>
          <w:rFonts w:hint="eastAsia" w:ascii="仿宋" w:hAnsi="仿宋" w:eastAsia="仿宋" w:cs="仿宋"/>
          <w:bCs/>
          <w:color w:val="auto"/>
          <w:sz w:val="24"/>
          <w:szCs w:val="24"/>
        </w:rPr>
        <w:t>5.</w:t>
      </w:r>
      <w:r>
        <w:rPr>
          <w:rFonts w:hint="eastAsia" w:ascii="仿宋" w:hAnsi="仿宋" w:eastAsia="仿宋" w:cs="仿宋"/>
          <w:bCs/>
          <w:color w:val="auto"/>
          <w:sz w:val="24"/>
          <w:szCs w:val="24"/>
          <w:lang w:val="en-US" w:eastAsia="zh-CN"/>
        </w:rPr>
        <w:t>4</w:t>
      </w:r>
      <w:r>
        <w:rPr>
          <w:rFonts w:hint="eastAsia" w:ascii="仿宋" w:hAnsi="仿宋" w:eastAsia="仿宋" w:cs="仿宋"/>
          <w:bCs/>
          <w:color w:val="auto"/>
          <w:sz w:val="24"/>
          <w:szCs w:val="24"/>
          <w:lang w:eastAsia="zh-CN"/>
        </w:rPr>
        <w:t>招标</w:t>
      </w:r>
      <w:r>
        <w:rPr>
          <w:rFonts w:hint="eastAsia" w:ascii="仿宋" w:hAnsi="仿宋" w:eastAsia="仿宋" w:cs="仿宋"/>
          <w:bCs/>
          <w:color w:val="auto"/>
          <w:sz w:val="24"/>
          <w:szCs w:val="24"/>
        </w:rPr>
        <w:t>小组各成员应当独立对每个有效响应的文件进行评价、打分，然后汇总每个供应商每项评分因素的得分。</w:t>
      </w:r>
    </w:p>
    <w:p>
      <w:pPr>
        <w:pStyle w:val="23"/>
        <w:tabs>
          <w:tab w:val="left" w:pos="720"/>
          <w:tab w:val="clear" w:pos="0"/>
        </w:tabs>
        <w:spacing w:line="440" w:lineRule="exact"/>
        <w:ind w:firstLine="612" w:firstLineChars="255"/>
        <w:rPr>
          <w:rFonts w:hint="eastAsia" w:ascii="仿宋" w:hAnsi="仿宋" w:eastAsia="仿宋" w:cs="仿宋"/>
          <w:bCs/>
          <w:color w:val="auto"/>
          <w:sz w:val="24"/>
          <w:szCs w:val="24"/>
        </w:rPr>
      </w:pPr>
      <w:r>
        <w:rPr>
          <w:rFonts w:hint="eastAsia" w:ascii="仿宋" w:hAnsi="仿宋" w:eastAsia="仿宋" w:cs="仿宋"/>
          <w:bCs/>
          <w:color w:val="auto"/>
          <w:sz w:val="24"/>
          <w:szCs w:val="24"/>
        </w:rPr>
        <w:t>综合评分法服务项目的价格分值占总分值的比重</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即权值</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rPr>
        <w:t>为</w:t>
      </w:r>
      <w:r>
        <w:rPr>
          <w:rFonts w:hint="eastAsia" w:ascii="仿宋" w:hAnsi="仿宋" w:eastAsia="仿宋" w:cs="仿宋"/>
          <w:bCs/>
          <w:color w:val="auto"/>
          <w:sz w:val="24"/>
          <w:szCs w:val="24"/>
          <w:lang w:val="en-US" w:eastAsia="zh-CN"/>
        </w:rPr>
        <w:t>10</w:t>
      </w:r>
      <w:r>
        <w:rPr>
          <w:rFonts w:hint="eastAsia" w:ascii="仿宋" w:hAnsi="仿宋" w:eastAsia="仿宋" w:cs="仿宋"/>
          <w:bCs/>
          <w:color w:val="auto"/>
          <w:sz w:val="24"/>
          <w:szCs w:val="24"/>
        </w:rPr>
        <w:t>％，采购项目中含不同采购对象的，以占项目资金比例最高的采购对象确定其项目属性。其价格不列为评分因素，有特殊情况需要在上述规定范围外设定价格分权重的。</w:t>
      </w:r>
    </w:p>
    <w:p>
      <w:pPr>
        <w:pStyle w:val="23"/>
        <w:tabs>
          <w:tab w:val="left" w:pos="720"/>
          <w:tab w:val="clear" w:pos="0"/>
        </w:tabs>
        <w:spacing w:line="440" w:lineRule="exact"/>
        <w:ind w:firstLine="612" w:firstLineChars="255"/>
        <w:rPr>
          <w:rFonts w:hint="eastAsia" w:ascii="仿宋" w:hAnsi="仿宋" w:eastAsia="仿宋" w:cs="仿宋"/>
          <w:bCs/>
          <w:color w:val="auto"/>
          <w:sz w:val="24"/>
          <w:szCs w:val="24"/>
        </w:rPr>
      </w:pPr>
      <w:r>
        <w:rPr>
          <w:rFonts w:hint="eastAsia" w:ascii="仿宋" w:hAnsi="仿宋" w:eastAsia="仿宋" w:cs="仿宋"/>
          <w:bCs/>
          <w:color w:val="auto"/>
          <w:sz w:val="24"/>
          <w:szCs w:val="24"/>
        </w:rPr>
        <w:t>综合评分法中的价格分统一采用低价优先法计算，即满足</w:t>
      </w:r>
      <w:r>
        <w:rPr>
          <w:rFonts w:hint="eastAsia" w:ascii="仿宋" w:hAnsi="仿宋" w:eastAsia="仿宋" w:cs="仿宋"/>
          <w:bCs/>
          <w:color w:val="auto"/>
          <w:sz w:val="24"/>
          <w:szCs w:val="24"/>
          <w:lang w:eastAsia="zh-CN"/>
        </w:rPr>
        <w:t>招标文件</w:t>
      </w:r>
      <w:r>
        <w:rPr>
          <w:rFonts w:hint="eastAsia" w:ascii="仿宋" w:hAnsi="仿宋" w:eastAsia="仿宋" w:cs="仿宋"/>
          <w:bCs/>
          <w:color w:val="auto"/>
          <w:sz w:val="24"/>
          <w:szCs w:val="24"/>
        </w:rPr>
        <w:t>要求且最后报价最低的供应商的价格为</w:t>
      </w:r>
      <w:r>
        <w:rPr>
          <w:rFonts w:hint="eastAsia" w:ascii="仿宋" w:hAnsi="仿宋" w:eastAsia="仿宋" w:cs="仿宋"/>
          <w:bCs/>
          <w:color w:val="auto"/>
          <w:sz w:val="24"/>
          <w:szCs w:val="24"/>
          <w:lang w:eastAsia="zh-CN"/>
        </w:rPr>
        <w:t>招标</w:t>
      </w:r>
      <w:r>
        <w:rPr>
          <w:rFonts w:hint="eastAsia" w:ascii="仿宋" w:hAnsi="仿宋" w:eastAsia="仿宋" w:cs="仿宋"/>
          <w:bCs/>
          <w:color w:val="auto"/>
          <w:sz w:val="24"/>
          <w:szCs w:val="24"/>
        </w:rPr>
        <w:t>基准价，其价格分为满分。其他供应商的价格分统一按照下列公式计算：</w:t>
      </w:r>
    </w:p>
    <w:p>
      <w:pPr>
        <w:pStyle w:val="23"/>
        <w:tabs>
          <w:tab w:val="left" w:pos="720"/>
          <w:tab w:val="clear" w:pos="0"/>
        </w:tabs>
        <w:spacing w:line="440" w:lineRule="exact"/>
        <w:ind w:firstLine="612" w:firstLineChars="255"/>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招标</w:t>
      </w:r>
      <w:r>
        <w:rPr>
          <w:rFonts w:hint="eastAsia" w:ascii="仿宋" w:hAnsi="仿宋" w:eastAsia="仿宋" w:cs="仿宋"/>
          <w:bCs/>
          <w:color w:val="auto"/>
          <w:sz w:val="24"/>
          <w:szCs w:val="24"/>
        </w:rPr>
        <w:t>报价得分=（</w:t>
      </w:r>
      <w:r>
        <w:rPr>
          <w:rFonts w:hint="eastAsia" w:ascii="仿宋" w:hAnsi="仿宋" w:eastAsia="仿宋" w:cs="仿宋"/>
          <w:bCs/>
          <w:color w:val="auto"/>
          <w:sz w:val="24"/>
          <w:szCs w:val="24"/>
          <w:lang w:eastAsia="zh-CN"/>
        </w:rPr>
        <w:t>招标</w:t>
      </w:r>
      <w:r>
        <w:rPr>
          <w:rFonts w:hint="eastAsia" w:ascii="仿宋" w:hAnsi="仿宋" w:eastAsia="仿宋" w:cs="仿宋"/>
          <w:bCs/>
          <w:color w:val="auto"/>
          <w:sz w:val="24"/>
          <w:szCs w:val="24"/>
        </w:rPr>
        <w:t>基准价/最后</w:t>
      </w:r>
      <w:r>
        <w:rPr>
          <w:rFonts w:hint="eastAsia" w:ascii="仿宋" w:hAnsi="仿宋" w:eastAsia="仿宋" w:cs="仿宋"/>
          <w:bCs/>
          <w:color w:val="auto"/>
          <w:sz w:val="24"/>
          <w:szCs w:val="24"/>
          <w:lang w:eastAsia="zh-CN"/>
        </w:rPr>
        <w:t>招标</w:t>
      </w:r>
      <w:r>
        <w:rPr>
          <w:rFonts w:hint="eastAsia" w:ascii="仿宋" w:hAnsi="仿宋" w:eastAsia="仿宋" w:cs="仿宋"/>
          <w:bCs/>
          <w:color w:val="auto"/>
          <w:sz w:val="24"/>
          <w:szCs w:val="24"/>
        </w:rPr>
        <w:t>报价）×价格权值×100</w:t>
      </w:r>
    </w:p>
    <w:p>
      <w:pPr>
        <w:pStyle w:val="23"/>
        <w:tabs>
          <w:tab w:val="left" w:pos="720"/>
          <w:tab w:val="clear" w:pos="0"/>
        </w:tabs>
        <w:spacing w:line="440" w:lineRule="exact"/>
        <w:ind w:firstLine="612" w:firstLineChars="255"/>
        <w:rPr>
          <w:rFonts w:hint="eastAsia" w:ascii="仿宋" w:hAnsi="仿宋" w:eastAsia="仿宋" w:cs="仿宋"/>
          <w:bCs/>
          <w:color w:val="auto"/>
          <w:sz w:val="24"/>
          <w:szCs w:val="24"/>
        </w:rPr>
      </w:pPr>
      <w:r>
        <w:rPr>
          <w:rFonts w:hint="eastAsia" w:ascii="仿宋" w:hAnsi="仿宋" w:eastAsia="仿宋" w:cs="仿宋"/>
          <w:bCs/>
          <w:color w:val="auto"/>
          <w:sz w:val="24"/>
          <w:szCs w:val="24"/>
        </w:rPr>
        <w:t>项目评审过程中，不得去掉最后报价中的最高报价和最低报价。</w:t>
      </w:r>
    </w:p>
    <w:p>
      <w:pPr>
        <w:pStyle w:val="23"/>
        <w:tabs>
          <w:tab w:val="left" w:pos="720"/>
          <w:tab w:val="clear" w:pos="0"/>
        </w:tabs>
        <w:spacing w:line="440" w:lineRule="exact"/>
        <w:ind w:firstLine="612" w:firstLineChars="255"/>
        <w:rPr>
          <w:rFonts w:hint="eastAsia" w:ascii="仿宋" w:hAnsi="仿宋" w:eastAsia="仿宋" w:cs="仿宋"/>
          <w:bCs/>
          <w:color w:val="auto"/>
          <w:sz w:val="24"/>
          <w:szCs w:val="24"/>
        </w:rPr>
      </w:pPr>
      <w:r>
        <w:rPr>
          <w:rFonts w:hint="eastAsia" w:ascii="仿宋" w:hAnsi="仿宋" w:eastAsia="仿宋" w:cs="仿宋"/>
          <w:bCs/>
          <w:color w:val="auto"/>
          <w:sz w:val="24"/>
          <w:szCs w:val="24"/>
          <w:lang w:eastAsia="zh-CN"/>
        </w:rPr>
        <w:t>招标</w:t>
      </w:r>
      <w:r>
        <w:rPr>
          <w:rFonts w:hint="eastAsia" w:ascii="仿宋" w:hAnsi="仿宋" w:eastAsia="仿宋" w:cs="仿宋"/>
          <w:bCs/>
          <w:color w:val="auto"/>
          <w:sz w:val="24"/>
          <w:szCs w:val="24"/>
        </w:rPr>
        <w:t>小组应当根据综合评分情况，按照评审得分由高到低顺序推荐3名以上成交候选供应商符合《政府采购竞争性</w:t>
      </w:r>
      <w:r>
        <w:rPr>
          <w:rFonts w:hint="eastAsia" w:ascii="仿宋" w:hAnsi="仿宋" w:eastAsia="仿宋" w:cs="仿宋"/>
          <w:bCs/>
          <w:color w:val="auto"/>
          <w:sz w:val="24"/>
          <w:szCs w:val="24"/>
          <w:lang w:eastAsia="zh-CN"/>
        </w:rPr>
        <w:t>招标</w:t>
      </w:r>
      <w:r>
        <w:rPr>
          <w:rFonts w:hint="eastAsia" w:ascii="仿宋" w:hAnsi="仿宋" w:eastAsia="仿宋" w:cs="仿宋"/>
          <w:bCs/>
          <w:color w:val="auto"/>
          <w:sz w:val="24"/>
          <w:szCs w:val="24"/>
        </w:rPr>
        <w:t>采购方式管理暂行办法》法第二十五条</w:t>
      </w:r>
      <w:r>
        <w:rPr>
          <w:rFonts w:hint="eastAsia" w:ascii="仿宋" w:hAnsi="仿宋" w:eastAsia="仿宋" w:cs="仿宋"/>
          <w:bCs/>
          <w:color w:val="auto"/>
          <w:sz w:val="24"/>
          <w:szCs w:val="24"/>
          <w:lang w:eastAsia="zh-CN"/>
        </w:rPr>
        <w:t>招标</w:t>
      </w:r>
      <w:r>
        <w:rPr>
          <w:rFonts w:hint="eastAsia" w:ascii="仿宋" w:hAnsi="仿宋" w:eastAsia="仿宋" w:cs="仿宋"/>
          <w:bCs/>
          <w:color w:val="auto"/>
          <w:sz w:val="24"/>
          <w:szCs w:val="24"/>
        </w:rPr>
        <w:t>小组应当根据综合评分情况，按照评审得分由高到低顺序推荐3名以上成交候选供应商。符合本办法第二十一条第三款情形的，可以推荐2家成交候选供应商。评审得分相同的，按照最后报价由低到高的顺序推荐。评审得分且最后报价相同的，按照技术指标优劣顺序推荐。</w:t>
      </w:r>
    </w:p>
    <w:p>
      <w:pPr>
        <w:shd w:val="clear" w:color="auto" w:fill="auto"/>
        <w:jc w:val="center"/>
        <w:outlineLvl w:val="1"/>
        <w:rPr>
          <w:rFonts w:hint="eastAsia" w:ascii="仿宋" w:hAnsi="仿宋" w:eastAsia="仿宋" w:cs="仿宋"/>
          <w:b/>
          <w:color w:val="auto"/>
          <w:sz w:val="24"/>
          <w:szCs w:val="24"/>
          <w:highlight w:val="none"/>
        </w:rPr>
      </w:pPr>
    </w:p>
    <w:p>
      <w:pPr>
        <w:shd w:val="clear" w:color="auto" w:fill="auto"/>
        <w:jc w:val="center"/>
        <w:outlineLvl w:val="1"/>
        <w:rPr>
          <w:rFonts w:hint="eastAsia" w:ascii="仿宋" w:hAnsi="仿宋" w:eastAsia="仿宋" w:cs="仿宋"/>
          <w:b/>
          <w:color w:val="auto"/>
          <w:sz w:val="24"/>
          <w:szCs w:val="24"/>
          <w:highlight w:val="none"/>
        </w:rPr>
      </w:pPr>
    </w:p>
    <w:p>
      <w:pPr>
        <w:shd w:val="clear" w:color="auto" w:fill="auto"/>
        <w:jc w:val="center"/>
        <w:outlineLvl w:val="1"/>
        <w:rPr>
          <w:rFonts w:hint="eastAsia" w:ascii="仿宋" w:hAnsi="仿宋" w:eastAsia="仿宋" w:cs="仿宋"/>
          <w:b/>
          <w:color w:val="auto"/>
          <w:sz w:val="28"/>
          <w:szCs w:val="28"/>
          <w:highlight w:val="none"/>
        </w:rPr>
      </w:pPr>
    </w:p>
    <w:p>
      <w:pPr>
        <w:shd w:val="clear" w:color="auto" w:fill="auto"/>
        <w:jc w:val="both"/>
        <w:outlineLvl w:val="1"/>
        <w:rPr>
          <w:rFonts w:hint="eastAsia" w:ascii="仿宋" w:hAnsi="仿宋" w:eastAsia="仿宋" w:cs="仿宋"/>
          <w:b/>
          <w:color w:val="auto"/>
          <w:sz w:val="28"/>
          <w:szCs w:val="28"/>
          <w:highlight w:val="none"/>
        </w:rPr>
      </w:pPr>
    </w:p>
    <w:p>
      <w:pPr>
        <w:shd w:val="clear" w:color="auto" w:fill="auto"/>
        <w:jc w:val="center"/>
        <w:outlineLvl w:val="1"/>
        <w:rPr>
          <w:rFonts w:hint="eastAsia" w:ascii="仿宋" w:hAnsi="仿宋" w:eastAsia="仿宋" w:cs="仿宋"/>
          <w:b/>
          <w:color w:val="auto"/>
          <w:sz w:val="28"/>
          <w:szCs w:val="28"/>
          <w:highlight w:val="none"/>
        </w:rPr>
      </w:pPr>
    </w:p>
    <w:p>
      <w:pPr>
        <w:pStyle w:val="40"/>
        <w:rPr>
          <w:rFonts w:hint="eastAsia" w:ascii="仿宋" w:hAnsi="仿宋" w:eastAsia="仿宋" w:cs="仿宋"/>
          <w:b/>
          <w:color w:val="auto"/>
          <w:sz w:val="28"/>
          <w:szCs w:val="28"/>
          <w:highlight w:val="none"/>
        </w:rPr>
      </w:pPr>
    </w:p>
    <w:p>
      <w:pPr>
        <w:pStyle w:val="40"/>
        <w:rPr>
          <w:rFonts w:hint="eastAsia" w:ascii="仿宋" w:hAnsi="仿宋" w:eastAsia="仿宋" w:cs="仿宋"/>
          <w:b/>
          <w:color w:val="auto"/>
          <w:sz w:val="28"/>
          <w:szCs w:val="28"/>
          <w:highlight w:val="none"/>
        </w:rPr>
      </w:pPr>
    </w:p>
    <w:p>
      <w:pPr>
        <w:pStyle w:val="40"/>
        <w:rPr>
          <w:rFonts w:hint="eastAsia" w:ascii="仿宋" w:hAnsi="仿宋" w:eastAsia="仿宋" w:cs="仿宋"/>
          <w:b/>
          <w:color w:val="auto"/>
          <w:sz w:val="28"/>
          <w:szCs w:val="28"/>
          <w:highlight w:val="none"/>
        </w:rPr>
      </w:pPr>
    </w:p>
    <w:p>
      <w:pPr>
        <w:pStyle w:val="40"/>
        <w:ind w:left="0" w:leftChars="0" w:firstLine="0" w:firstLineChars="0"/>
        <w:rPr>
          <w:rFonts w:hint="eastAsia" w:ascii="仿宋" w:hAnsi="仿宋" w:eastAsia="仿宋" w:cs="仿宋"/>
          <w:b/>
          <w:color w:val="auto"/>
          <w:sz w:val="28"/>
          <w:szCs w:val="28"/>
          <w:highlight w:val="none"/>
        </w:rPr>
      </w:pPr>
    </w:p>
    <w:p>
      <w:pPr>
        <w:pStyle w:val="40"/>
        <w:rPr>
          <w:rFonts w:hint="eastAsia" w:ascii="仿宋" w:hAnsi="仿宋" w:eastAsia="仿宋" w:cs="仿宋"/>
          <w:b/>
          <w:color w:val="auto"/>
          <w:sz w:val="28"/>
          <w:szCs w:val="28"/>
          <w:highlight w:val="none"/>
        </w:rPr>
      </w:pPr>
    </w:p>
    <w:p>
      <w:pPr>
        <w:pStyle w:val="40"/>
        <w:ind w:left="0" w:leftChars="0" w:firstLine="0" w:firstLineChars="0"/>
        <w:rPr>
          <w:rFonts w:hint="eastAsia" w:ascii="仿宋" w:hAnsi="仿宋" w:eastAsia="仿宋" w:cs="仿宋"/>
          <w:color w:val="auto"/>
        </w:rPr>
      </w:pPr>
    </w:p>
    <w:p>
      <w:pPr>
        <w:shd w:val="clear" w:color="auto" w:fill="auto"/>
        <w:jc w:val="center"/>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  投标文件初审</w:t>
      </w:r>
      <w:bookmarkEnd w:id="38"/>
      <w:bookmarkEnd w:id="39"/>
    </w:p>
    <w:p>
      <w:pPr>
        <w:shd w:val="clear" w:color="auto" w:fill="auto"/>
        <w:spacing w:line="400" w:lineRule="exact"/>
        <w:ind w:firstLine="352"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.资格性审查</w:t>
      </w:r>
      <w:r>
        <w:rPr>
          <w:rFonts w:hint="eastAsia" w:ascii="仿宋" w:hAnsi="仿宋" w:eastAsia="仿宋" w:cs="仿宋"/>
          <w:b/>
          <w:color w:val="auto"/>
          <w:sz w:val="24"/>
          <w:szCs w:val="24"/>
          <w:highlight w:val="none"/>
          <w:lang w:eastAsia="zh-CN"/>
        </w:rPr>
        <w:t>：</w:t>
      </w:r>
    </w:p>
    <w:p>
      <w:pPr>
        <w:shd w:val="clear" w:color="auto" w:fill="auto"/>
        <w:spacing w:line="400" w:lineRule="exact"/>
        <w:ind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.1评审细则</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015"/>
        <w:gridCol w:w="4937"/>
        <w:gridCol w:w="130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6" w:type="dxa"/>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5952" w:type="dxa"/>
            <w:gridSpan w:val="2"/>
            <w:vMerge w:val="restart"/>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2501" w:type="dxa"/>
            <w:gridSpan w:val="2"/>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6"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5952" w:type="dxa"/>
            <w:gridSpan w:val="2"/>
            <w:vMerge w:val="continue"/>
            <w:noWrap w:val="0"/>
            <w:vAlign w:val="top"/>
          </w:tcPr>
          <w:p>
            <w:pPr>
              <w:shd w:val="clear" w:color="auto" w:fill="auto"/>
              <w:rPr>
                <w:rFonts w:hint="eastAsia" w:ascii="仿宋" w:hAnsi="仿宋" w:eastAsia="仿宋" w:cs="仿宋"/>
                <w:color w:val="auto"/>
                <w:sz w:val="24"/>
                <w:szCs w:val="24"/>
                <w:highlight w:val="none"/>
              </w:rPr>
            </w:pPr>
          </w:p>
        </w:tc>
        <w:tc>
          <w:tcPr>
            <w:tcW w:w="1305"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rPr>
              <w:t>是否合格</w:t>
            </w:r>
          </w:p>
        </w:tc>
        <w:tc>
          <w:tcPr>
            <w:tcW w:w="1196" w:type="dxa"/>
            <w:noWrap w:val="0"/>
            <w:vAlign w:val="center"/>
          </w:tcPr>
          <w:p>
            <w:pPr>
              <w:shd w:val="clear" w:color="auto" w:fill="auto"/>
              <w:jc w:val="center"/>
              <w:rPr>
                <w:rFonts w:hint="eastAsia" w:ascii="仿宋" w:hAnsi="仿宋" w:eastAsia="仿宋" w:cs="仿宋"/>
                <w:b/>
                <w:color w:val="auto"/>
                <w:sz w:val="24"/>
                <w:szCs w:val="24"/>
                <w:highlight w:val="none"/>
              </w:rPr>
            </w:pPr>
            <w:r>
              <w:rPr>
                <w:rFonts w:hint="eastAsia" w:ascii="仿宋" w:hAnsi="仿宋" w:eastAsia="仿宋" w:cs="仿宋"/>
                <w:color w:val="auto"/>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86" w:type="dxa"/>
            <w:vMerge w:val="restart"/>
            <w:noWrap w:val="0"/>
            <w:vAlign w:val="center"/>
          </w:tcPr>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适</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于</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w:t>
            </w:r>
          </w:p>
          <w:p>
            <w:pPr>
              <w:shd w:val="clear" w:color="auto" w:fill="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r>
              <w:rPr>
                <w:rFonts w:hint="eastAsia" w:ascii="仿宋" w:hAnsi="仿宋" w:eastAsia="仿宋" w:cs="仿宋"/>
                <w:color w:val="auto"/>
                <w:sz w:val="24"/>
                <w:szCs w:val="24"/>
                <w:highlight w:val="none"/>
                <w:lang w:eastAsia="zh-CN"/>
              </w:rPr>
              <w:t>）</w:t>
            </w:r>
          </w:p>
        </w:tc>
        <w:tc>
          <w:tcPr>
            <w:tcW w:w="101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w:t>
            </w:r>
          </w:p>
        </w:tc>
        <w:tc>
          <w:tcPr>
            <w:tcW w:w="493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具备合格的三证合一营业执照副本</w:t>
            </w:r>
          </w:p>
        </w:tc>
        <w:tc>
          <w:tcPr>
            <w:tcW w:w="1305" w:type="dxa"/>
            <w:noWrap w:val="0"/>
            <w:vAlign w:val="top"/>
          </w:tcPr>
          <w:p>
            <w:pPr>
              <w:shd w:val="clear" w:color="auto" w:fill="auto"/>
              <w:rPr>
                <w:rFonts w:hint="eastAsia" w:ascii="仿宋" w:hAnsi="仿宋" w:eastAsia="仿宋" w:cs="仿宋"/>
                <w:color w:val="auto"/>
                <w:sz w:val="24"/>
                <w:szCs w:val="24"/>
                <w:highlight w:val="none"/>
              </w:rPr>
            </w:pPr>
          </w:p>
        </w:tc>
        <w:tc>
          <w:tcPr>
            <w:tcW w:w="1196"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86"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101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2</w:t>
            </w:r>
          </w:p>
        </w:tc>
        <w:tc>
          <w:tcPr>
            <w:tcW w:w="493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法定代表人投标需提供法定代表人资格证明书，委托代理人投标需提供法定代表人授权委托书</w:t>
            </w:r>
          </w:p>
        </w:tc>
        <w:tc>
          <w:tcPr>
            <w:tcW w:w="1305" w:type="dxa"/>
            <w:noWrap w:val="0"/>
            <w:vAlign w:val="top"/>
          </w:tcPr>
          <w:p>
            <w:pPr>
              <w:shd w:val="clear" w:color="auto" w:fill="auto"/>
              <w:rPr>
                <w:rFonts w:hint="eastAsia" w:ascii="仿宋" w:hAnsi="仿宋" w:eastAsia="仿宋" w:cs="仿宋"/>
                <w:color w:val="auto"/>
                <w:sz w:val="24"/>
                <w:szCs w:val="24"/>
                <w:highlight w:val="none"/>
              </w:rPr>
            </w:pPr>
          </w:p>
        </w:tc>
        <w:tc>
          <w:tcPr>
            <w:tcW w:w="1196"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86"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101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w:t>
            </w:r>
          </w:p>
        </w:tc>
        <w:tc>
          <w:tcPr>
            <w:tcW w:w="493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sz w:val="24"/>
                <w:lang w:val="zh-CN"/>
              </w:rPr>
              <w:t>供应商提供</w:t>
            </w:r>
            <w:r>
              <w:rPr>
                <w:rFonts w:hint="eastAsia" w:ascii="仿宋" w:hAnsi="仿宋" w:eastAsia="仿宋" w:cs="仿宋"/>
                <w:b/>
                <w:bCs/>
                <w:sz w:val="24"/>
              </w:rPr>
              <w:t>2021年度</w:t>
            </w:r>
            <w:r>
              <w:rPr>
                <w:rFonts w:hint="eastAsia" w:ascii="仿宋" w:hAnsi="仿宋" w:eastAsia="仿宋" w:cs="仿宋"/>
                <w:sz w:val="24"/>
                <w:lang w:val="zh-CN"/>
              </w:rPr>
              <w:t>经第三方权威机构出具的完整的</w:t>
            </w:r>
            <w:r>
              <w:rPr>
                <w:rFonts w:hint="eastAsia" w:ascii="仿宋" w:hAnsi="仿宋" w:eastAsia="仿宋" w:cs="仿宋"/>
                <w:b/>
                <w:bCs/>
                <w:sz w:val="24"/>
                <w:lang w:val="zh-CN"/>
              </w:rPr>
              <w:t>财务审计报告</w:t>
            </w:r>
          </w:p>
        </w:tc>
        <w:tc>
          <w:tcPr>
            <w:tcW w:w="1305" w:type="dxa"/>
            <w:noWrap w:val="0"/>
            <w:vAlign w:val="top"/>
          </w:tcPr>
          <w:p>
            <w:pPr>
              <w:shd w:val="clear" w:color="auto" w:fill="auto"/>
              <w:rPr>
                <w:rFonts w:hint="eastAsia" w:ascii="仿宋" w:hAnsi="仿宋" w:eastAsia="仿宋" w:cs="仿宋"/>
                <w:color w:val="auto"/>
                <w:sz w:val="24"/>
                <w:szCs w:val="24"/>
                <w:highlight w:val="none"/>
              </w:rPr>
            </w:pPr>
          </w:p>
        </w:tc>
        <w:tc>
          <w:tcPr>
            <w:tcW w:w="1196"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86"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101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4</w:t>
            </w:r>
          </w:p>
        </w:tc>
        <w:tc>
          <w:tcPr>
            <w:tcW w:w="493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投标保证金汇款凭证和保证金收据</w:t>
            </w:r>
          </w:p>
        </w:tc>
        <w:tc>
          <w:tcPr>
            <w:tcW w:w="1305" w:type="dxa"/>
            <w:noWrap w:val="0"/>
            <w:vAlign w:val="top"/>
          </w:tcPr>
          <w:p>
            <w:pPr>
              <w:shd w:val="clear" w:color="auto" w:fill="auto"/>
              <w:rPr>
                <w:rFonts w:hint="eastAsia" w:ascii="仿宋" w:hAnsi="仿宋" w:eastAsia="仿宋" w:cs="仿宋"/>
                <w:color w:val="auto"/>
                <w:sz w:val="24"/>
                <w:szCs w:val="24"/>
                <w:highlight w:val="none"/>
              </w:rPr>
            </w:pPr>
          </w:p>
        </w:tc>
        <w:tc>
          <w:tcPr>
            <w:tcW w:w="1196"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101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w:t>
            </w:r>
          </w:p>
        </w:tc>
        <w:tc>
          <w:tcPr>
            <w:tcW w:w="493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投标企业须提供</w:t>
            </w:r>
            <w:r>
              <w:rPr>
                <w:rFonts w:hint="eastAsia" w:ascii="仿宋" w:hAnsi="仿宋" w:eastAsia="仿宋" w:cs="仿宋"/>
                <w:color w:val="auto"/>
                <w:sz w:val="24"/>
                <w:szCs w:val="24"/>
                <w:highlight w:val="none"/>
                <w:lang w:val="zh-CN" w:eastAsia="zh-CN" w:bidi="ar-SA"/>
              </w:rPr>
              <w:t>依法缴纳税收</w:t>
            </w:r>
            <w:r>
              <w:rPr>
                <w:rFonts w:hint="eastAsia" w:ascii="仿宋" w:hAnsi="仿宋" w:eastAsia="仿宋" w:cs="仿宋"/>
                <w:color w:val="auto"/>
                <w:sz w:val="24"/>
                <w:szCs w:val="24"/>
                <w:highlight w:val="none"/>
                <w:lang w:val="en-US" w:eastAsia="zh-CN" w:bidi="ar-SA"/>
              </w:rPr>
              <w:t>和</w:t>
            </w:r>
            <w:r>
              <w:rPr>
                <w:rFonts w:hint="eastAsia" w:ascii="仿宋" w:hAnsi="仿宋" w:eastAsia="仿宋" w:cs="仿宋"/>
                <w:color w:val="auto"/>
                <w:sz w:val="24"/>
                <w:szCs w:val="24"/>
                <w:highlight w:val="none"/>
                <w:lang w:val="zh-CN" w:eastAsia="zh-CN" w:bidi="ar-SA"/>
              </w:rPr>
              <w:t>社保：供应商提供自投标截止之日前半年内任意一个月依法缴纳税收</w:t>
            </w:r>
            <w:r>
              <w:rPr>
                <w:rFonts w:hint="eastAsia" w:ascii="仿宋" w:hAnsi="仿宋" w:eastAsia="仿宋" w:cs="仿宋"/>
                <w:color w:val="auto"/>
                <w:sz w:val="24"/>
                <w:szCs w:val="24"/>
                <w:highlight w:val="none"/>
                <w:lang w:val="en-US" w:eastAsia="zh-CN" w:bidi="ar-SA"/>
              </w:rPr>
              <w:t>和</w:t>
            </w:r>
            <w:r>
              <w:rPr>
                <w:rFonts w:hint="eastAsia" w:ascii="仿宋" w:hAnsi="仿宋" w:eastAsia="仿宋" w:cs="仿宋"/>
                <w:color w:val="auto"/>
                <w:sz w:val="24"/>
                <w:szCs w:val="24"/>
                <w:highlight w:val="none"/>
                <w:lang w:val="zh-CN" w:eastAsia="zh-CN" w:bidi="ar-SA"/>
              </w:rPr>
              <w:t>依法缴纳社会保障资金的凭据，依法免税的供应商，应提供充足的证明材料</w:t>
            </w:r>
          </w:p>
        </w:tc>
        <w:tc>
          <w:tcPr>
            <w:tcW w:w="1305" w:type="dxa"/>
            <w:noWrap w:val="0"/>
            <w:vAlign w:val="top"/>
          </w:tcPr>
          <w:p>
            <w:pPr>
              <w:shd w:val="clear" w:color="auto" w:fill="auto"/>
              <w:rPr>
                <w:rFonts w:hint="eastAsia" w:ascii="仿宋" w:hAnsi="仿宋" w:eastAsia="仿宋" w:cs="仿宋"/>
                <w:color w:val="auto"/>
                <w:sz w:val="24"/>
                <w:szCs w:val="24"/>
                <w:highlight w:val="none"/>
              </w:rPr>
            </w:pPr>
          </w:p>
        </w:tc>
        <w:tc>
          <w:tcPr>
            <w:tcW w:w="1196"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101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6</w:t>
            </w:r>
          </w:p>
        </w:tc>
        <w:tc>
          <w:tcPr>
            <w:tcW w:w="493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 xml:space="preserve">未被“信用中国”（www.creditchina.gov.cn）、中国政府采购网（www.ccgp.gov.cn）列入失信被执行人、重大税收违法案件当事人名单、政府采购严重违法失信行为记录名单（提供查询结果网页截图并加盖供应商公章） </w:t>
            </w:r>
          </w:p>
        </w:tc>
        <w:tc>
          <w:tcPr>
            <w:tcW w:w="1305" w:type="dxa"/>
            <w:noWrap w:val="0"/>
            <w:vAlign w:val="top"/>
          </w:tcPr>
          <w:p>
            <w:pPr>
              <w:shd w:val="clear" w:color="auto" w:fill="auto"/>
              <w:rPr>
                <w:rFonts w:hint="eastAsia" w:ascii="仿宋" w:hAnsi="仿宋" w:eastAsia="仿宋" w:cs="仿宋"/>
                <w:color w:val="auto"/>
                <w:sz w:val="24"/>
                <w:szCs w:val="24"/>
                <w:highlight w:val="none"/>
              </w:rPr>
            </w:pPr>
          </w:p>
        </w:tc>
        <w:tc>
          <w:tcPr>
            <w:tcW w:w="1196"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86" w:type="dxa"/>
            <w:vMerge w:val="continue"/>
            <w:noWrap w:val="0"/>
            <w:vAlign w:val="center"/>
          </w:tcPr>
          <w:p>
            <w:pPr>
              <w:shd w:val="clear" w:color="auto" w:fill="auto"/>
              <w:rPr>
                <w:rFonts w:hint="eastAsia" w:ascii="仿宋" w:hAnsi="仿宋" w:eastAsia="仿宋" w:cs="仿宋"/>
                <w:color w:val="auto"/>
                <w:sz w:val="24"/>
                <w:szCs w:val="24"/>
                <w:highlight w:val="none"/>
              </w:rPr>
            </w:pPr>
          </w:p>
        </w:tc>
        <w:tc>
          <w:tcPr>
            <w:tcW w:w="1015"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auto"/>
              <w:outlineLvl w:val="9"/>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7</w:t>
            </w:r>
            <w:bookmarkStart w:id="154" w:name="_GoBack"/>
            <w:bookmarkEnd w:id="154"/>
          </w:p>
        </w:tc>
        <w:tc>
          <w:tcPr>
            <w:tcW w:w="493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lang w:val="en-US" w:eastAsia="zh-CN"/>
              </w:rPr>
              <w:t>投标企业须提供</w:t>
            </w:r>
            <w:r>
              <w:rPr>
                <w:rFonts w:hint="eastAsia" w:ascii="仿宋" w:hAnsi="仿宋" w:eastAsia="仿宋" w:cs="仿宋"/>
                <w:color w:val="auto"/>
                <w:sz w:val="24"/>
                <w:szCs w:val="24"/>
                <w:lang w:val="zh-CN"/>
              </w:rPr>
              <w:t>新疆自然资源厅核发的</w:t>
            </w:r>
            <w:r>
              <w:rPr>
                <w:rFonts w:hint="eastAsia" w:ascii="仿宋" w:hAnsi="仿宋" w:eastAsia="仿宋" w:cs="仿宋"/>
                <w:b/>
                <w:bCs/>
                <w:color w:val="auto"/>
                <w:sz w:val="24"/>
                <w:szCs w:val="24"/>
                <w:lang w:val="zh-CN"/>
              </w:rPr>
              <w:t>土地评估机构《备案函》</w:t>
            </w:r>
          </w:p>
        </w:tc>
        <w:tc>
          <w:tcPr>
            <w:tcW w:w="1305" w:type="dxa"/>
            <w:noWrap w:val="0"/>
            <w:vAlign w:val="top"/>
          </w:tcPr>
          <w:p>
            <w:pPr>
              <w:shd w:val="clear" w:color="auto" w:fill="auto"/>
              <w:rPr>
                <w:rFonts w:hint="eastAsia" w:ascii="仿宋" w:hAnsi="仿宋" w:eastAsia="仿宋" w:cs="仿宋"/>
                <w:color w:val="auto"/>
                <w:sz w:val="24"/>
                <w:szCs w:val="24"/>
                <w:highlight w:val="none"/>
              </w:rPr>
            </w:pPr>
          </w:p>
        </w:tc>
        <w:tc>
          <w:tcPr>
            <w:tcW w:w="1196" w:type="dxa"/>
            <w:noWrap w:val="0"/>
            <w:vAlign w:val="top"/>
          </w:tcPr>
          <w:p>
            <w:pPr>
              <w:shd w:val="clear" w:color="auto" w:fill="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86" w:type="dxa"/>
            <w:vMerge w:val="continue"/>
            <w:noWrap w:val="0"/>
            <w:vAlign w:val="center"/>
          </w:tcPr>
          <w:p>
            <w:pPr>
              <w:shd w:val="clear" w:color="auto" w:fill="auto"/>
              <w:jc w:val="center"/>
              <w:rPr>
                <w:rFonts w:hint="eastAsia" w:ascii="仿宋" w:hAnsi="仿宋" w:eastAsia="仿宋" w:cs="仿宋"/>
                <w:color w:val="auto"/>
                <w:sz w:val="24"/>
                <w:szCs w:val="24"/>
                <w:highlight w:val="none"/>
              </w:rPr>
            </w:pPr>
          </w:p>
        </w:tc>
        <w:tc>
          <w:tcPr>
            <w:tcW w:w="8453" w:type="dxa"/>
            <w:gridSpan w:val="4"/>
            <w:noWrap w:val="0"/>
            <w:vAlign w:val="center"/>
          </w:tcPr>
          <w:p>
            <w:pPr>
              <w:shd w:val="clear" w:color="auto" w:fill="auto"/>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rPr>
              <w:t>评审结果“√”表示合格；“×”表示不合格，一项不合格结果为不合格，如不合格，请在结果中写明原因。</w:t>
            </w:r>
          </w:p>
        </w:tc>
      </w:tr>
    </w:tbl>
    <w:p>
      <w:pPr>
        <w:shd w:val="clear" w:color="auto" w:fill="auto"/>
        <w:spacing w:line="400" w:lineRule="exact"/>
        <w:ind w:firstLine="578" w:firstLineChars="24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pStyle w:val="7"/>
        <w:rPr>
          <w:rFonts w:hint="eastAsia" w:ascii="仿宋" w:hAnsi="仿宋" w:eastAsia="仿宋" w:cs="仿宋"/>
          <w:color w:val="auto"/>
          <w:sz w:val="24"/>
          <w:szCs w:val="24"/>
          <w:lang w:val="en-US" w:eastAsia="zh-CN"/>
        </w:rPr>
      </w:pPr>
    </w:p>
    <w:p>
      <w:pPr>
        <w:rPr>
          <w:rFonts w:hint="eastAsia" w:ascii="仿宋" w:hAnsi="仿宋" w:eastAsia="仿宋" w:cs="仿宋"/>
          <w:color w:val="auto"/>
          <w:lang w:val="en-US" w:eastAsia="zh-CN"/>
        </w:rPr>
      </w:pPr>
    </w:p>
    <w:p>
      <w:pPr>
        <w:pStyle w:val="40"/>
        <w:rPr>
          <w:rFonts w:hint="eastAsia" w:ascii="仿宋" w:hAnsi="仿宋" w:eastAsia="仿宋" w:cs="仿宋"/>
          <w:color w:val="auto"/>
          <w:lang w:val="en-US" w:eastAsia="zh-CN"/>
        </w:rPr>
      </w:pPr>
    </w:p>
    <w:p>
      <w:pPr>
        <w:pStyle w:val="40"/>
        <w:rPr>
          <w:rFonts w:hint="eastAsia" w:ascii="仿宋" w:hAnsi="仿宋" w:eastAsia="仿宋" w:cs="仿宋"/>
          <w:color w:val="auto"/>
          <w:lang w:val="en-US" w:eastAsia="zh-CN"/>
        </w:rPr>
      </w:pPr>
    </w:p>
    <w:p>
      <w:pPr>
        <w:pStyle w:val="40"/>
        <w:rPr>
          <w:rFonts w:hint="eastAsia" w:ascii="仿宋" w:hAnsi="仿宋" w:eastAsia="仿宋" w:cs="仿宋"/>
          <w:color w:val="auto"/>
          <w:lang w:val="en-US" w:eastAsia="zh-CN"/>
        </w:rPr>
      </w:pPr>
    </w:p>
    <w:p>
      <w:pPr>
        <w:pStyle w:val="40"/>
        <w:rPr>
          <w:rFonts w:hint="eastAsia" w:ascii="仿宋" w:hAnsi="仿宋" w:eastAsia="仿宋" w:cs="仿宋"/>
          <w:color w:val="auto"/>
          <w:lang w:val="en-US" w:eastAsia="zh-CN"/>
        </w:rPr>
      </w:pPr>
    </w:p>
    <w:p>
      <w:pPr>
        <w:pStyle w:val="40"/>
        <w:ind w:left="0" w:leftChars="0" w:firstLine="0" w:firstLineChars="0"/>
        <w:rPr>
          <w:rFonts w:hint="eastAsia" w:ascii="仿宋" w:hAnsi="仿宋" w:eastAsia="仿宋" w:cs="仿宋"/>
          <w:color w:val="auto"/>
          <w:lang w:val="en-US" w:eastAsia="zh-CN"/>
        </w:rPr>
      </w:pPr>
    </w:p>
    <w:p>
      <w:pPr>
        <w:shd w:val="clear" w:color="auto" w:fill="auto"/>
        <w:spacing w:before="156" w:beforeLines="50" w:line="440" w:lineRule="exact"/>
        <w:ind w:firstLine="240" w:firstLineChars="1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7</w:t>
      </w:r>
      <w:r>
        <w:rPr>
          <w:rFonts w:hint="eastAsia" w:ascii="仿宋" w:hAnsi="仿宋" w:eastAsia="仿宋" w:cs="仿宋"/>
          <w:b/>
          <w:color w:val="auto"/>
          <w:sz w:val="24"/>
          <w:szCs w:val="24"/>
          <w:highlight w:val="none"/>
        </w:rPr>
        <w:t>.符合性审查</w:t>
      </w:r>
    </w:p>
    <w:p>
      <w:pPr>
        <w:shd w:val="clear" w:color="auto" w:fill="auto"/>
        <w:spacing w:line="44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．1评审细则</w:t>
      </w:r>
    </w:p>
    <w:tbl>
      <w:tblPr>
        <w:tblStyle w:val="26"/>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2"/>
        <w:gridCol w:w="495"/>
        <w:gridCol w:w="6579"/>
        <w:gridCol w:w="753"/>
        <w:gridCol w:w="7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922" w:type="dxa"/>
            <w:tcBorders>
              <w:top w:val="single" w:color="auto" w:sz="4" w:space="0"/>
              <w:left w:val="single" w:color="auto" w:sz="4" w:space="0"/>
            </w:tcBorders>
            <w:noWrap w:val="0"/>
            <w:vAlign w:val="center"/>
          </w:tcPr>
          <w:p>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项目</w:t>
            </w:r>
          </w:p>
        </w:tc>
        <w:tc>
          <w:tcPr>
            <w:tcW w:w="7074" w:type="dxa"/>
            <w:gridSpan w:val="2"/>
            <w:tcBorders>
              <w:top w:val="single" w:color="auto" w:sz="4" w:space="0"/>
            </w:tcBorders>
            <w:noWrap w:val="0"/>
            <w:vAlign w:val="center"/>
          </w:tcPr>
          <w:p>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评审内容</w:t>
            </w:r>
          </w:p>
        </w:tc>
        <w:tc>
          <w:tcPr>
            <w:tcW w:w="1502" w:type="dxa"/>
            <w:gridSpan w:val="2"/>
            <w:tcBorders>
              <w:top w:val="single" w:color="auto" w:sz="4" w:space="0"/>
              <w:right w:val="single" w:color="auto" w:sz="4" w:space="0"/>
            </w:tcBorders>
            <w:noWrap w:val="0"/>
            <w:vAlign w:val="center"/>
          </w:tcPr>
          <w:p>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922" w:type="dxa"/>
            <w:tcBorders>
              <w:left w:val="single" w:color="auto" w:sz="4" w:space="0"/>
              <w:bottom w:val="single" w:color="auto" w:sz="4" w:space="0"/>
            </w:tcBorders>
            <w:noWrap w:val="0"/>
            <w:vAlign w:val="center"/>
          </w:tcPr>
          <w:p>
            <w:pPr>
              <w:rPr>
                <w:rFonts w:hint="eastAsia" w:ascii="仿宋" w:hAnsi="仿宋" w:eastAsia="仿宋" w:cs="仿宋"/>
                <w:color w:val="auto"/>
                <w:sz w:val="24"/>
                <w:szCs w:val="24"/>
              </w:rPr>
            </w:pPr>
          </w:p>
        </w:tc>
        <w:tc>
          <w:tcPr>
            <w:tcW w:w="7074" w:type="dxa"/>
            <w:gridSpan w:val="2"/>
            <w:tcBorders>
              <w:bottom w:val="single" w:color="auto" w:sz="4" w:space="0"/>
            </w:tcBorders>
            <w:noWrap w:val="0"/>
            <w:vAlign w:val="top"/>
          </w:tcPr>
          <w:p>
            <w:pPr>
              <w:rPr>
                <w:rFonts w:hint="eastAsia" w:ascii="仿宋" w:hAnsi="仿宋" w:eastAsia="仿宋" w:cs="仿宋"/>
                <w:color w:val="auto"/>
                <w:sz w:val="24"/>
                <w:szCs w:val="24"/>
              </w:rPr>
            </w:pPr>
          </w:p>
        </w:tc>
        <w:tc>
          <w:tcPr>
            <w:tcW w:w="753" w:type="dxa"/>
            <w:noWrap w:val="0"/>
            <w:vAlign w:val="center"/>
          </w:tcPr>
          <w:p>
            <w:pPr>
              <w:jc w:val="center"/>
              <w:rPr>
                <w:rFonts w:hint="eastAsia" w:ascii="仿宋" w:hAnsi="仿宋" w:eastAsia="仿宋" w:cs="仿宋"/>
                <w:b/>
                <w:color w:val="auto"/>
                <w:sz w:val="24"/>
                <w:szCs w:val="24"/>
              </w:rPr>
            </w:pPr>
            <w:r>
              <w:rPr>
                <w:rFonts w:hint="eastAsia" w:ascii="仿宋" w:hAnsi="仿宋" w:eastAsia="仿宋" w:cs="仿宋"/>
                <w:color w:val="auto"/>
                <w:spacing w:val="-2"/>
                <w:sz w:val="24"/>
                <w:szCs w:val="24"/>
              </w:rPr>
              <w:t>√</w:t>
            </w:r>
          </w:p>
        </w:tc>
        <w:tc>
          <w:tcPr>
            <w:tcW w:w="749" w:type="dxa"/>
            <w:tcBorders>
              <w:right w:val="single" w:color="auto" w:sz="4" w:space="0"/>
            </w:tcBorders>
            <w:noWrap w:val="0"/>
            <w:vAlign w:val="center"/>
          </w:tcPr>
          <w:p>
            <w:pPr>
              <w:ind w:firstLine="236" w:firstLineChars="100"/>
              <w:rPr>
                <w:rFonts w:hint="eastAsia" w:ascii="仿宋" w:hAnsi="仿宋" w:eastAsia="仿宋" w:cs="仿宋"/>
                <w:b/>
                <w:color w:val="auto"/>
                <w:sz w:val="24"/>
                <w:szCs w:val="24"/>
              </w:rPr>
            </w:pPr>
            <w:r>
              <w:rPr>
                <w:rFonts w:hint="eastAsia" w:ascii="仿宋" w:hAnsi="仿宋" w:eastAsia="仿宋" w:cs="仿宋"/>
                <w:color w:val="auto"/>
                <w:spacing w:val="-2"/>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trPr>
        <w:tc>
          <w:tcPr>
            <w:tcW w:w="922"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审</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查</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标</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准</w:t>
            </w:r>
          </w:p>
        </w:tc>
        <w:tc>
          <w:tcPr>
            <w:tcW w:w="495"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6579" w:type="dxa"/>
            <w:tcBorders>
              <w:top w:val="single" w:color="auto" w:sz="4" w:space="0"/>
              <w:left w:val="single" w:color="auto" w:sz="4" w:space="0"/>
              <w:right w:val="single" w:color="auto" w:sz="4" w:space="0"/>
            </w:tcBorders>
            <w:noWrap w:val="0"/>
            <w:vAlign w:val="center"/>
          </w:tcPr>
          <w:p>
            <w:pPr>
              <w:shd w:val="clear" w:color="auto" w:fill="auto"/>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由政府立项核准、审批的采购项目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val="en-US" w:eastAsia="zh-CN"/>
              </w:rPr>
              <w:t>未</w:t>
            </w:r>
            <w:r>
              <w:rPr>
                <w:rFonts w:hint="eastAsia" w:ascii="仿宋" w:hAnsi="仿宋" w:eastAsia="仿宋" w:cs="仿宋"/>
                <w:color w:val="auto"/>
                <w:sz w:val="24"/>
                <w:szCs w:val="24"/>
                <w:highlight w:val="none"/>
              </w:rPr>
              <w:t>高于设定的采购预算价的；</w:t>
            </w:r>
          </w:p>
        </w:tc>
        <w:tc>
          <w:tcPr>
            <w:tcW w:w="753" w:type="dxa"/>
            <w:tcBorders>
              <w:left w:val="single" w:color="auto" w:sz="4" w:space="0"/>
              <w:right w:val="single" w:color="auto" w:sz="4" w:space="0"/>
            </w:tcBorders>
            <w:noWrap w:val="0"/>
            <w:vAlign w:val="top"/>
          </w:tcPr>
          <w:p>
            <w:pPr>
              <w:jc w:val="center"/>
              <w:rPr>
                <w:rFonts w:hint="eastAsia" w:ascii="仿宋" w:hAnsi="仿宋" w:eastAsia="仿宋" w:cs="仿宋"/>
                <w:b/>
                <w:color w:val="auto"/>
                <w:sz w:val="24"/>
                <w:szCs w:val="24"/>
              </w:rPr>
            </w:pPr>
          </w:p>
        </w:tc>
        <w:tc>
          <w:tcPr>
            <w:tcW w:w="749" w:type="dxa"/>
            <w:tcBorders>
              <w:left w:val="single" w:color="auto" w:sz="4" w:space="0"/>
              <w:right w:val="single" w:color="auto" w:sz="4" w:space="0"/>
            </w:tcBorders>
            <w:noWrap w:val="0"/>
            <w:vAlign w:val="top"/>
          </w:tcPr>
          <w:p>
            <w:pPr>
              <w:jc w:val="center"/>
              <w:rPr>
                <w:rFonts w:hint="eastAsia" w:ascii="仿宋" w:hAnsi="仿宋" w:eastAsia="仿宋" w:cs="仿宋"/>
                <w:b/>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trPr>
        <w:tc>
          <w:tcPr>
            <w:tcW w:w="922"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657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法定代表人身份证明及授权委托书有效，且符合招标文件规定的格式。</w:t>
            </w:r>
          </w:p>
        </w:tc>
        <w:tc>
          <w:tcPr>
            <w:tcW w:w="753" w:type="dxa"/>
            <w:tcBorders>
              <w:left w:val="single" w:color="auto" w:sz="4" w:space="0"/>
            </w:tcBorders>
            <w:noWrap w:val="0"/>
            <w:vAlign w:val="top"/>
          </w:tcPr>
          <w:p>
            <w:pPr>
              <w:rPr>
                <w:rFonts w:hint="eastAsia" w:ascii="仿宋" w:hAnsi="仿宋" w:eastAsia="仿宋" w:cs="仿宋"/>
                <w:color w:val="auto"/>
                <w:sz w:val="24"/>
                <w:szCs w:val="24"/>
              </w:rPr>
            </w:pPr>
          </w:p>
        </w:tc>
        <w:tc>
          <w:tcPr>
            <w:tcW w:w="749" w:type="dxa"/>
            <w:tcBorders>
              <w:right w:val="single" w:color="auto" w:sz="4" w:space="0"/>
            </w:tcBorders>
            <w:noWrap w:val="0"/>
            <w:vAlign w:val="top"/>
          </w:tcPr>
          <w:p>
            <w:pP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495"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6579" w:type="dxa"/>
            <w:tcBorders>
              <w:top w:val="single" w:color="auto" w:sz="4" w:space="0"/>
              <w:left w:val="single" w:color="auto" w:sz="4" w:space="0"/>
              <w:right w:val="single" w:color="auto" w:sz="4" w:space="0"/>
            </w:tcBorders>
            <w:noWrap w:val="0"/>
            <w:vAlign w:val="center"/>
          </w:tcPr>
          <w:p>
            <w:pPr>
              <w:shd w:val="clear" w:color="auto" w:fill="auto"/>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只有一个方案投标。</w:t>
            </w:r>
          </w:p>
        </w:tc>
        <w:tc>
          <w:tcPr>
            <w:tcW w:w="753" w:type="dxa"/>
            <w:tcBorders>
              <w:left w:val="single" w:color="auto" w:sz="4" w:space="0"/>
            </w:tcBorders>
            <w:noWrap w:val="0"/>
            <w:vAlign w:val="top"/>
          </w:tcPr>
          <w:p>
            <w:pPr>
              <w:rPr>
                <w:rFonts w:hint="eastAsia" w:ascii="仿宋" w:hAnsi="仿宋" w:eastAsia="仿宋" w:cs="仿宋"/>
                <w:color w:val="auto"/>
                <w:sz w:val="24"/>
                <w:szCs w:val="24"/>
              </w:rPr>
            </w:pPr>
          </w:p>
        </w:tc>
        <w:tc>
          <w:tcPr>
            <w:tcW w:w="749" w:type="dxa"/>
            <w:tcBorders>
              <w:right w:val="single" w:color="auto" w:sz="4" w:space="0"/>
            </w:tcBorders>
            <w:noWrap w:val="0"/>
            <w:vAlign w:val="top"/>
          </w:tcPr>
          <w:p>
            <w:pP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495" w:type="dxa"/>
            <w:tcBorders>
              <w:lef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6579" w:type="dxa"/>
            <w:tcBorders>
              <w:right w:val="single" w:color="auto" w:sz="4" w:space="0"/>
            </w:tcBorders>
            <w:noWrap w:val="0"/>
            <w:vAlign w:val="center"/>
          </w:tcPr>
          <w:p>
            <w:pPr>
              <w:shd w:val="clear" w:color="auto" w:fill="auto"/>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投标文件内容齐全、无遗漏。</w:t>
            </w:r>
          </w:p>
        </w:tc>
        <w:tc>
          <w:tcPr>
            <w:tcW w:w="753" w:type="dxa"/>
            <w:tcBorders>
              <w:left w:val="single" w:color="auto" w:sz="4" w:space="0"/>
            </w:tcBorders>
            <w:noWrap w:val="0"/>
            <w:vAlign w:val="top"/>
          </w:tcPr>
          <w:p>
            <w:pPr>
              <w:rPr>
                <w:rFonts w:hint="eastAsia" w:ascii="仿宋" w:hAnsi="仿宋" w:eastAsia="仿宋" w:cs="仿宋"/>
                <w:color w:val="auto"/>
                <w:sz w:val="24"/>
                <w:szCs w:val="24"/>
              </w:rPr>
            </w:pPr>
          </w:p>
        </w:tc>
        <w:tc>
          <w:tcPr>
            <w:tcW w:w="749" w:type="dxa"/>
            <w:tcBorders>
              <w:right w:val="single" w:color="auto" w:sz="4" w:space="0"/>
            </w:tcBorders>
            <w:noWrap w:val="0"/>
            <w:vAlign w:val="top"/>
          </w:tcPr>
          <w:p>
            <w:pP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495" w:type="dxa"/>
            <w:tcBorders>
              <w:left w:val="single" w:color="auto" w:sz="4" w:space="0"/>
              <w:bottom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6579" w:type="dxa"/>
            <w:tcBorders>
              <w:bottom w:val="single" w:color="auto" w:sz="4" w:space="0"/>
              <w:right w:val="single" w:color="auto" w:sz="4" w:space="0"/>
            </w:tcBorders>
            <w:noWrap w:val="0"/>
            <w:vAlign w:val="center"/>
          </w:tcPr>
          <w:p>
            <w:pPr>
              <w:shd w:val="clear" w:color="auto" w:fill="auto"/>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对招标文件规定的招标内容全部作出响应。</w:t>
            </w:r>
          </w:p>
        </w:tc>
        <w:tc>
          <w:tcPr>
            <w:tcW w:w="753" w:type="dxa"/>
            <w:tcBorders>
              <w:left w:val="single" w:color="auto" w:sz="4" w:space="0"/>
              <w:bottom w:val="single" w:color="auto" w:sz="4" w:space="0"/>
            </w:tcBorders>
            <w:noWrap w:val="0"/>
            <w:vAlign w:val="top"/>
          </w:tcPr>
          <w:p>
            <w:pPr>
              <w:rPr>
                <w:rFonts w:hint="eastAsia" w:ascii="仿宋" w:hAnsi="仿宋" w:eastAsia="仿宋" w:cs="仿宋"/>
                <w:color w:val="auto"/>
                <w:sz w:val="24"/>
                <w:szCs w:val="24"/>
              </w:rPr>
            </w:pPr>
          </w:p>
        </w:tc>
        <w:tc>
          <w:tcPr>
            <w:tcW w:w="749" w:type="dxa"/>
            <w:tcBorders>
              <w:bottom w:val="single" w:color="auto" w:sz="4" w:space="0"/>
              <w:right w:val="single" w:color="auto" w:sz="4" w:space="0"/>
            </w:tcBorders>
            <w:noWrap w:val="0"/>
            <w:vAlign w:val="top"/>
          </w:tcPr>
          <w:p>
            <w:pP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6579" w:type="dxa"/>
            <w:tcBorders>
              <w:top w:val="single" w:color="auto" w:sz="4" w:space="0"/>
              <w:left w:val="single" w:color="auto" w:sz="4" w:space="0"/>
              <w:bottom w:val="single" w:color="auto" w:sz="4" w:space="0"/>
              <w:right w:val="single" w:color="auto" w:sz="4" w:space="0"/>
            </w:tcBorders>
            <w:noWrap w:val="0"/>
            <w:vAlign w:val="center"/>
          </w:tcPr>
          <w:p>
            <w:pPr>
              <w:shd w:val="clear" w:color="auto" w:fill="auto"/>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满足招标文件提出的技术和质量要求。</w:t>
            </w:r>
          </w:p>
        </w:tc>
        <w:tc>
          <w:tcPr>
            <w:tcW w:w="75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4"/>
                <w:szCs w:val="24"/>
              </w:rPr>
            </w:pPr>
          </w:p>
        </w:tc>
        <w:tc>
          <w:tcPr>
            <w:tcW w:w="74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495" w:type="dxa"/>
            <w:tcBorders>
              <w:top w:val="single" w:color="auto" w:sz="4" w:space="0"/>
              <w:lef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6579" w:type="dxa"/>
            <w:tcBorders>
              <w:top w:val="single" w:color="auto" w:sz="4" w:space="0"/>
              <w:right w:val="single" w:color="auto" w:sz="4" w:space="0"/>
            </w:tcBorders>
            <w:noWrap w:val="0"/>
            <w:vAlign w:val="center"/>
          </w:tcPr>
          <w:p>
            <w:pPr>
              <w:shd w:val="clear" w:color="auto" w:fill="auto"/>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完成期限满足招标文件要求。</w:t>
            </w:r>
          </w:p>
        </w:tc>
        <w:tc>
          <w:tcPr>
            <w:tcW w:w="753" w:type="dxa"/>
            <w:tcBorders>
              <w:top w:val="single" w:color="auto" w:sz="4" w:space="0"/>
              <w:left w:val="single" w:color="auto" w:sz="4" w:space="0"/>
            </w:tcBorders>
            <w:noWrap w:val="0"/>
            <w:vAlign w:val="top"/>
          </w:tcPr>
          <w:p>
            <w:pPr>
              <w:rPr>
                <w:rFonts w:hint="eastAsia" w:ascii="仿宋" w:hAnsi="仿宋" w:eastAsia="仿宋" w:cs="仿宋"/>
                <w:color w:val="auto"/>
                <w:sz w:val="24"/>
                <w:szCs w:val="24"/>
              </w:rPr>
            </w:pPr>
          </w:p>
        </w:tc>
        <w:tc>
          <w:tcPr>
            <w:tcW w:w="749" w:type="dxa"/>
            <w:tcBorders>
              <w:top w:val="single" w:color="auto" w:sz="4" w:space="0"/>
              <w:right w:val="single" w:color="auto" w:sz="4" w:space="0"/>
            </w:tcBorders>
            <w:noWrap w:val="0"/>
            <w:vAlign w:val="top"/>
          </w:tcPr>
          <w:p>
            <w:pP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495" w:type="dxa"/>
            <w:tcBorders>
              <w:lef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6579" w:type="dxa"/>
            <w:tcBorders>
              <w:right w:val="single" w:color="auto" w:sz="4" w:space="0"/>
            </w:tcBorders>
            <w:noWrap w:val="0"/>
            <w:vAlign w:val="center"/>
          </w:tcPr>
          <w:p>
            <w:pPr>
              <w:shd w:val="clear" w:color="auto" w:fill="auto"/>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售后服务满足招标文件要求。</w:t>
            </w:r>
          </w:p>
        </w:tc>
        <w:tc>
          <w:tcPr>
            <w:tcW w:w="753" w:type="dxa"/>
            <w:tcBorders>
              <w:left w:val="single" w:color="auto" w:sz="4" w:space="0"/>
            </w:tcBorders>
            <w:noWrap w:val="0"/>
            <w:vAlign w:val="top"/>
          </w:tcPr>
          <w:p>
            <w:pPr>
              <w:rPr>
                <w:rFonts w:hint="eastAsia" w:ascii="仿宋" w:hAnsi="仿宋" w:eastAsia="仿宋" w:cs="仿宋"/>
                <w:color w:val="auto"/>
                <w:sz w:val="24"/>
                <w:szCs w:val="24"/>
              </w:rPr>
            </w:pPr>
          </w:p>
        </w:tc>
        <w:tc>
          <w:tcPr>
            <w:tcW w:w="749" w:type="dxa"/>
            <w:tcBorders>
              <w:right w:val="single" w:color="auto" w:sz="4" w:space="0"/>
            </w:tcBorders>
            <w:noWrap w:val="0"/>
            <w:vAlign w:val="top"/>
          </w:tcPr>
          <w:p>
            <w:pP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495" w:type="dxa"/>
            <w:tcBorders>
              <w:lef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6579" w:type="dxa"/>
            <w:tcBorders>
              <w:right w:val="single" w:color="auto" w:sz="4" w:space="0"/>
            </w:tcBorders>
            <w:noWrap w:val="0"/>
            <w:vAlign w:val="center"/>
          </w:tcPr>
          <w:p>
            <w:pPr>
              <w:shd w:val="clear" w:color="auto" w:fill="auto"/>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投标有效期满足招标文件要求。</w:t>
            </w:r>
          </w:p>
        </w:tc>
        <w:tc>
          <w:tcPr>
            <w:tcW w:w="753" w:type="dxa"/>
            <w:tcBorders>
              <w:left w:val="single" w:color="auto" w:sz="4" w:space="0"/>
            </w:tcBorders>
            <w:noWrap w:val="0"/>
            <w:vAlign w:val="top"/>
          </w:tcPr>
          <w:p>
            <w:pPr>
              <w:rPr>
                <w:rFonts w:hint="eastAsia" w:ascii="仿宋" w:hAnsi="仿宋" w:eastAsia="仿宋" w:cs="仿宋"/>
                <w:color w:val="auto"/>
                <w:sz w:val="24"/>
                <w:szCs w:val="24"/>
              </w:rPr>
            </w:pPr>
          </w:p>
        </w:tc>
        <w:tc>
          <w:tcPr>
            <w:tcW w:w="749" w:type="dxa"/>
            <w:tcBorders>
              <w:right w:val="single" w:color="auto" w:sz="4" w:space="0"/>
            </w:tcBorders>
            <w:noWrap w:val="0"/>
            <w:vAlign w:val="top"/>
          </w:tcPr>
          <w:p>
            <w:pP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922" w:type="dxa"/>
            <w:vMerge w:val="continue"/>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c>
          <w:tcPr>
            <w:tcW w:w="495" w:type="dxa"/>
            <w:tcBorders>
              <w:lef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6579" w:type="dxa"/>
            <w:tcBorders>
              <w:right w:val="single" w:color="auto" w:sz="4" w:space="0"/>
            </w:tcBorders>
            <w:noWrap w:val="0"/>
            <w:vAlign w:val="center"/>
          </w:tcPr>
          <w:p>
            <w:pPr>
              <w:shd w:val="clear" w:color="auto" w:fill="auto"/>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投标人详细地址、联系人、电话</w:t>
            </w:r>
            <w:r>
              <w:rPr>
                <w:rFonts w:hint="eastAsia" w:ascii="仿宋" w:hAnsi="仿宋" w:eastAsia="仿宋" w:cs="仿宋"/>
                <w:color w:val="auto"/>
                <w:sz w:val="24"/>
                <w:szCs w:val="24"/>
                <w:highlight w:val="none"/>
                <w:lang w:eastAsia="zh-CN"/>
              </w:rPr>
              <w:t>。</w:t>
            </w:r>
          </w:p>
        </w:tc>
        <w:tc>
          <w:tcPr>
            <w:tcW w:w="753" w:type="dxa"/>
            <w:tcBorders>
              <w:left w:val="single" w:color="auto" w:sz="4" w:space="0"/>
            </w:tcBorders>
            <w:noWrap w:val="0"/>
            <w:vAlign w:val="top"/>
          </w:tcPr>
          <w:p>
            <w:pPr>
              <w:rPr>
                <w:rFonts w:hint="eastAsia" w:ascii="仿宋" w:hAnsi="仿宋" w:eastAsia="仿宋" w:cs="仿宋"/>
                <w:color w:val="auto"/>
                <w:sz w:val="24"/>
                <w:szCs w:val="24"/>
              </w:rPr>
            </w:pPr>
          </w:p>
        </w:tc>
        <w:tc>
          <w:tcPr>
            <w:tcW w:w="749" w:type="dxa"/>
            <w:tcBorders>
              <w:right w:val="single" w:color="auto" w:sz="4" w:space="0"/>
            </w:tcBorders>
            <w:noWrap w:val="0"/>
            <w:vAlign w:val="top"/>
          </w:tcPr>
          <w:p>
            <w:pP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6" w:hRule="atLeast"/>
        </w:trPr>
        <w:tc>
          <w:tcPr>
            <w:tcW w:w="7996" w:type="dxa"/>
            <w:gridSpan w:val="3"/>
            <w:tcBorders>
              <w:left w:val="single" w:color="auto" w:sz="4" w:space="0"/>
              <w:right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pacing w:val="-2"/>
                <w:sz w:val="24"/>
                <w:szCs w:val="24"/>
                <w:lang w:eastAsia="zh-CN"/>
              </w:rPr>
              <w:t>评审结果：须写通过或者不通过</w:t>
            </w:r>
          </w:p>
        </w:tc>
        <w:tc>
          <w:tcPr>
            <w:tcW w:w="1502" w:type="dxa"/>
            <w:gridSpan w:val="2"/>
            <w:tcBorders>
              <w:left w:val="single" w:color="auto" w:sz="4" w:space="0"/>
              <w:right w:val="single" w:color="auto" w:sz="4" w:space="0"/>
            </w:tcBorders>
            <w:noWrap w:val="0"/>
            <w:vAlign w:val="center"/>
          </w:tcPr>
          <w:p>
            <w:pPr>
              <w:rPr>
                <w:rFonts w:hint="eastAsia" w:ascii="仿宋" w:hAnsi="仿宋" w:eastAsia="仿宋" w:cs="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9498" w:type="dxa"/>
            <w:gridSpan w:val="5"/>
            <w:tcBorders>
              <w:left w:val="single" w:color="auto" w:sz="4" w:space="0"/>
              <w:bottom w:val="single" w:color="auto" w:sz="4" w:space="0"/>
              <w:right w:val="single" w:color="auto" w:sz="4" w:space="0"/>
            </w:tcBorders>
            <w:noWrap w:val="0"/>
            <w:vAlign w:val="center"/>
          </w:tcPr>
          <w:p>
            <w:pPr>
              <w:ind w:firstLine="424" w:firstLineChars="180"/>
              <w:rPr>
                <w:rFonts w:hint="eastAsia" w:ascii="仿宋" w:hAnsi="仿宋" w:eastAsia="仿宋" w:cs="仿宋"/>
                <w:color w:val="auto"/>
                <w:sz w:val="24"/>
                <w:szCs w:val="24"/>
              </w:rPr>
            </w:pPr>
            <w:r>
              <w:rPr>
                <w:rFonts w:hint="eastAsia" w:ascii="仿宋" w:hAnsi="仿宋" w:eastAsia="仿宋" w:cs="仿宋"/>
                <w:color w:val="auto"/>
                <w:spacing w:val="-2"/>
                <w:sz w:val="24"/>
                <w:szCs w:val="24"/>
              </w:rPr>
              <w:t xml:space="preserve">结论：通过评审打“√”，未通过评审打“×”   </w:t>
            </w:r>
            <w:r>
              <w:rPr>
                <w:rFonts w:hint="eastAsia" w:ascii="仿宋" w:hAnsi="仿宋" w:eastAsia="仿宋" w:cs="仿宋"/>
                <w:color w:val="auto"/>
                <w:sz w:val="24"/>
                <w:szCs w:val="24"/>
              </w:rPr>
              <w:t>注：如有一项不合格，作废标处理。</w:t>
            </w:r>
          </w:p>
        </w:tc>
      </w:tr>
    </w:tbl>
    <w:p>
      <w:pPr>
        <w:shd w:val="clear" w:color="auto" w:fill="auto"/>
        <w:spacing w:line="400" w:lineRule="exact"/>
        <w:rPr>
          <w:rFonts w:hint="eastAsia" w:ascii="仿宋" w:hAnsi="仿宋" w:eastAsia="仿宋" w:cs="仿宋"/>
          <w:color w:val="auto"/>
          <w:sz w:val="24"/>
          <w:szCs w:val="24"/>
          <w:highlight w:val="none"/>
          <w:lang w:val="en-US" w:eastAsia="zh-CN"/>
        </w:rPr>
      </w:pPr>
    </w:p>
    <w:p>
      <w:pPr>
        <w:shd w:val="clear" w:color="auto" w:fill="auto"/>
        <w:spacing w:line="400" w:lineRule="exact"/>
        <w:ind w:firstLine="578" w:firstLineChars="2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.3如果投标文件实质上没有响应</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的要求，评委会将予以拒绝，投标人不得通过修正或撤销不符合要求的偏离或保留，而使其投标成为实质上响应的投标。</w:t>
      </w:r>
    </w:p>
    <w:p>
      <w:pPr>
        <w:shd w:val="clear" w:color="auto" w:fill="auto"/>
        <w:spacing w:line="400" w:lineRule="exact"/>
        <w:ind w:firstLine="420" w:firstLineChars="200"/>
        <w:rPr>
          <w:rFonts w:hint="eastAsia" w:ascii="仿宋" w:hAnsi="仿宋" w:eastAsia="仿宋" w:cs="仿宋"/>
          <w:color w:val="auto"/>
          <w:sz w:val="24"/>
          <w:szCs w:val="24"/>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.4投标人可在现场20分钟内对评标委员会的评审结论提出异议，评标委员会根据</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及有关规定对投标人的异议进行复议</w:t>
      </w:r>
    </w:p>
    <w:p>
      <w:pPr>
        <w:shd w:val="clear" w:color="auto" w:fill="auto"/>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.5只有通过初审的投标人才能进入下一步评标程序。</w:t>
      </w:r>
    </w:p>
    <w:p>
      <w:pPr>
        <w:shd w:val="clear" w:color="auto" w:fill="auto"/>
        <w:spacing w:line="40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温馨提示：投标文件资格审查资料请精心准备</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如评标专家在检验电子标书过程中，如果由于投标人自身原因导致评标专家无法查看并检验电子标书中以上相关资料的，按无效投标处理。即使投标单位将原件携带至现场的，同样按无效投标处理。</w:t>
      </w:r>
      <w:bookmarkStart w:id="42" w:name="_Toc469495734"/>
      <w:bookmarkStart w:id="43" w:name="_Toc362983803"/>
    </w:p>
    <w:p>
      <w:pPr>
        <w:shd w:val="clear" w:color="auto" w:fill="auto"/>
        <w:spacing w:line="400" w:lineRule="exact"/>
        <w:ind w:firstLine="3080" w:firstLineChars="1100"/>
        <w:rPr>
          <w:rFonts w:hint="eastAsia" w:ascii="仿宋" w:hAnsi="仿宋" w:eastAsia="仿宋" w:cs="仿宋"/>
          <w:b/>
          <w:color w:val="auto"/>
          <w:sz w:val="28"/>
          <w:szCs w:val="28"/>
          <w:highlight w:val="none"/>
        </w:rPr>
      </w:pPr>
    </w:p>
    <w:p>
      <w:pPr>
        <w:shd w:val="clear" w:color="auto" w:fill="auto"/>
        <w:spacing w:line="400" w:lineRule="exact"/>
        <w:ind w:firstLine="3080" w:firstLineChars="11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  投标文件的澄清和补正</w:t>
      </w:r>
      <w:bookmarkEnd w:id="42"/>
      <w:bookmarkEnd w:id="43"/>
    </w:p>
    <w:p>
      <w:pPr>
        <w:pStyle w:val="2"/>
        <w:rPr>
          <w:rFonts w:hint="eastAsia"/>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8．澄清、说明或补正的形式</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9．错误修正的原则</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投标文件报价出现前后不一致的，除采购文件另有规定外，按照下列规定修正：</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 投标函中表述的内容与报价表中不一致的，以报价表为准；报价表中的内容与报价明细表不一致的，以报价表为准；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9.2 投标文件中的大写金额和小写金额不一致的，以大写金额为准；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9.3 单价金额小数点或者百分比有明显错位的，以开标一览表的总价为准，并修改单价；</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9.4 总价金额与按单价汇总金额不一致的，以单价金额计算结果为准；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9.5 若用文字表示的数值与用数字表示的数值不一致，以文字表示的数值为准；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9.6 如有多报（指数量超出采购文件需求）、重报（指同一货物重复报价），其投标总价在评标过程中不予调整，如其中标，其合同价按其投标单价予以调整；</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9.7 对不同文字文本投标文件的解释发生异议的，以中文文本为准；</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投标处理。修正应当采用电子询标的形式，并加盖公章（电子印章）。</w:t>
      </w:r>
    </w:p>
    <w:p>
      <w:pPr>
        <w:shd w:val="clear" w:color="auto" w:fill="auto"/>
        <w:spacing w:line="400" w:lineRule="exact"/>
        <w:jc w:val="center"/>
        <w:outlineLvl w:val="1"/>
        <w:rPr>
          <w:rFonts w:hint="eastAsia" w:ascii="仿宋" w:hAnsi="仿宋" w:eastAsia="仿宋" w:cs="仿宋"/>
          <w:b/>
          <w:color w:val="auto"/>
          <w:sz w:val="32"/>
          <w:szCs w:val="32"/>
          <w:highlight w:val="none"/>
        </w:rPr>
      </w:pPr>
      <w:bookmarkStart w:id="44" w:name="_Toc469495735"/>
      <w:r>
        <w:rPr>
          <w:rFonts w:hint="eastAsia" w:ascii="仿宋" w:hAnsi="仿宋" w:eastAsia="仿宋" w:cs="仿宋"/>
          <w:b/>
          <w:color w:val="auto"/>
          <w:sz w:val="32"/>
          <w:szCs w:val="32"/>
          <w:highlight w:val="none"/>
        </w:rPr>
        <w:t>四 比较与评价</w:t>
      </w:r>
      <w:bookmarkEnd w:id="44"/>
    </w:p>
    <w:p>
      <w:pPr>
        <w:shd w:val="clear" w:color="auto" w:fill="auto"/>
        <w:tabs>
          <w:tab w:val="left" w:pos="720"/>
        </w:tabs>
        <w:spacing w:line="440" w:lineRule="exact"/>
        <w:ind w:firstLine="612" w:firstLineChars="255"/>
        <w:rPr>
          <w:rFonts w:hint="eastAsia" w:ascii="仿宋" w:hAnsi="仿宋" w:eastAsia="仿宋" w:cs="仿宋"/>
          <w:color w:val="auto"/>
          <w:sz w:val="24"/>
          <w:szCs w:val="24"/>
          <w:highlight w:val="none"/>
          <w:lang w:bidi="ar-SA"/>
        </w:rPr>
      </w:pPr>
      <w:bookmarkStart w:id="45" w:name="_Toc469495736"/>
      <w:bookmarkStart w:id="46" w:name="_Toc362983805"/>
      <w:r>
        <w:rPr>
          <w:rFonts w:hint="eastAsia" w:ascii="仿宋" w:hAnsi="仿宋" w:eastAsia="仿宋" w:cs="仿宋"/>
          <w:color w:val="auto"/>
          <w:sz w:val="24"/>
          <w:szCs w:val="24"/>
          <w:highlight w:val="none"/>
          <w:lang w:val="en-US" w:eastAsia="zh-CN" w:bidi="ar-SA"/>
        </w:rPr>
        <w:t>10.1</w:t>
      </w:r>
      <w:r>
        <w:rPr>
          <w:rFonts w:hint="eastAsia" w:ascii="仿宋" w:hAnsi="仿宋" w:eastAsia="仿宋" w:cs="仿宋"/>
          <w:color w:val="auto"/>
          <w:sz w:val="24"/>
          <w:szCs w:val="24"/>
          <w:highlight w:val="none"/>
          <w:lang w:bidi="ar-SA"/>
        </w:rPr>
        <w:t>评标委员会按招标文件中规定的评标方法和标准，对资格性检查和符合性检查合格的投标文件进行商务和技术评估、综合比较与评价。</w:t>
      </w:r>
    </w:p>
    <w:p>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10.2</w:t>
      </w:r>
      <w:r>
        <w:rPr>
          <w:rFonts w:hint="eastAsia" w:ascii="仿宋" w:hAnsi="仿宋" w:eastAsia="仿宋" w:cs="仿宋"/>
          <w:color w:val="auto"/>
          <w:sz w:val="24"/>
          <w:szCs w:val="24"/>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rPr>
          <w:rFonts w:hint="eastAsia" w:ascii="仿宋" w:hAnsi="仿宋" w:eastAsia="仿宋" w:cs="仿宋"/>
          <w:bCs/>
          <w:color w:val="auto"/>
          <w:sz w:val="24"/>
          <w:szCs w:val="24"/>
          <w:highlight w:val="none"/>
          <w:lang w:bidi="ar-SA"/>
        </w:rPr>
      </w:pPr>
      <w:r>
        <w:rPr>
          <w:rFonts w:hint="eastAsia" w:ascii="仿宋" w:hAnsi="仿宋" w:eastAsia="仿宋" w:cs="仿宋"/>
          <w:color w:val="auto"/>
          <w:sz w:val="24"/>
          <w:szCs w:val="24"/>
          <w:highlight w:val="none"/>
          <w:lang w:val="en-US" w:eastAsia="zh-CN" w:bidi="ar-SA"/>
        </w:rPr>
        <w:t>10.</w:t>
      </w:r>
      <w:r>
        <w:rPr>
          <w:rFonts w:hint="eastAsia" w:ascii="仿宋" w:hAnsi="仿宋" w:eastAsia="仿宋" w:cs="仿宋"/>
          <w:bCs/>
          <w:color w:val="auto"/>
          <w:sz w:val="24"/>
          <w:szCs w:val="24"/>
          <w:highlight w:val="none"/>
          <w:lang w:val="en-US" w:eastAsia="zh-CN" w:bidi="ar-SA"/>
        </w:rPr>
        <w:t>2.1</w:t>
      </w:r>
      <w:r>
        <w:rPr>
          <w:rFonts w:hint="eastAsia" w:ascii="仿宋" w:hAnsi="仿宋" w:eastAsia="仿宋" w:cs="仿宋"/>
          <w:bCs/>
          <w:color w:val="auto"/>
          <w:sz w:val="24"/>
          <w:szCs w:val="24"/>
          <w:highlight w:val="none"/>
          <w:lang w:bidi="ar-SA"/>
        </w:rPr>
        <w:t>评委打分办法</w:t>
      </w:r>
    </w:p>
    <w:p>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bCs/>
          <w:color w:val="auto"/>
          <w:sz w:val="24"/>
          <w:szCs w:val="24"/>
          <w:highlight w:val="none"/>
          <w:lang w:bidi="ar-SA"/>
        </w:rPr>
        <w:t>（1）</w:t>
      </w:r>
      <w:r>
        <w:rPr>
          <w:rFonts w:hint="eastAsia" w:ascii="仿宋" w:hAnsi="仿宋" w:eastAsia="仿宋" w:cs="仿宋"/>
          <w:color w:val="auto"/>
          <w:sz w:val="24"/>
          <w:szCs w:val="24"/>
          <w:highlight w:val="none"/>
          <w:lang w:bidi="ar-SA"/>
        </w:rPr>
        <w:t>参加评分的评委应尽力体现客观、实事求是，避免学派偏见和个人偏好。</w:t>
      </w:r>
    </w:p>
    <w:p>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（2）衡量、对比的依据，应以招标文件、投标文件、提供的正式试验数据、质询澄清中的文字为准，口头回答和收集的资料只作为参考。</w:t>
      </w:r>
    </w:p>
    <w:p>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（3）评分主要是为比较各投标人的价格、商务和技术综合排序。</w:t>
      </w:r>
    </w:p>
    <w:p>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（4）评委打分采取记名形式。</w:t>
      </w:r>
    </w:p>
    <w:p>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（5）各评委根据提供的技术打分表独立自主打分，任何人不得要求评委统一打分或统一确定等次顺序。</w:t>
      </w:r>
    </w:p>
    <w:p>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（6）对打分表中的每项条款，各评委应根据投标文件、澄清材料、招标文件要求，按满足的程度给投标人打分。</w:t>
      </w:r>
    </w:p>
    <w:p>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（7）评分程序</w:t>
      </w:r>
    </w:p>
    <w:p>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w:t>
      </w: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bidi="ar-SA"/>
        </w:rPr>
        <w:t>就投标人的投标文件对照整理出商务、技术评标因素对比表、偏差表，并在经过校核的基础上逐项打分。</w:t>
      </w:r>
    </w:p>
    <w:p>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w:t>
      </w: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bidi="ar-SA"/>
        </w:rPr>
        <w:t>各评委独立完成打分后，将评分表交给代理机构，由代理机构组织进行分数统计。</w:t>
      </w:r>
    </w:p>
    <w:p>
      <w:pPr>
        <w:shd w:val="clear" w:color="auto" w:fill="auto"/>
        <w:spacing w:line="440" w:lineRule="exact"/>
        <w:ind w:firstLine="616" w:firstLineChars="257"/>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w:t>
      </w: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bidi="ar-SA"/>
        </w:rPr>
        <w:t>最终汇总表中各投标人得分应为评委打分的算术平均值。</w:t>
      </w:r>
    </w:p>
    <w:p>
      <w:pPr>
        <w:numPr>
          <w:ilvl w:val="0"/>
          <w:numId w:val="0"/>
        </w:numPr>
        <w:shd w:val="clear" w:color="auto" w:fill="auto"/>
        <w:spacing w:line="500" w:lineRule="exact"/>
        <w:jc w:val="left"/>
        <w:rPr>
          <w:rFonts w:hint="eastAsia" w:ascii="仿宋" w:hAnsi="仿宋" w:eastAsia="仿宋" w:cs="仿宋"/>
          <w:color w:val="auto"/>
          <w:szCs w:val="21"/>
          <w:highlight w:val="none"/>
          <w:lang w:bidi="ar-SA"/>
        </w:rPr>
      </w:pPr>
    </w:p>
    <w:p>
      <w:pPr>
        <w:pStyle w:val="40"/>
        <w:ind w:left="0" w:leftChars="0" w:firstLine="0" w:firstLineChars="0"/>
        <w:rPr>
          <w:rFonts w:hint="eastAsia" w:ascii="仿宋" w:hAnsi="仿宋" w:eastAsia="仿宋" w:cs="仿宋"/>
          <w:color w:val="auto"/>
          <w:szCs w:val="21"/>
          <w:highlight w:val="none"/>
          <w:lang w:bidi="ar-SA"/>
        </w:rPr>
      </w:pPr>
    </w:p>
    <w:p>
      <w:pPr>
        <w:pStyle w:val="40"/>
        <w:ind w:left="0" w:leftChars="0" w:firstLine="0" w:firstLineChars="0"/>
        <w:rPr>
          <w:rFonts w:hint="eastAsia" w:ascii="仿宋" w:hAnsi="仿宋" w:eastAsia="仿宋" w:cs="仿宋"/>
          <w:color w:val="auto"/>
          <w:szCs w:val="21"/>
          <w:highlight w:val="none"/>
          <w:lang w:bidi="ar-SA"/>
        </w:rPr>
      </w:pPr>
    </w:p>
    <w:p>
      <w:pPr>
        <w:pStyle w:val="40"/>
        <w:ind w:left="0" w:leftChars="0" w:firstLine="0" w:firstLineChars="0"/>
        <w:rPr>
          <w:rFonts w:hint="eastAsia" w:ascii="仿宋" w:hAnsi="仿宋" w:eastAsia="仿宋" w:cs="仿宋"/>
          <w:color w:val="auto"/>
          <w:szCs w:val="21"/>
          <w:highlight w:val="none"/>
          <w:lang w:bidi="ar-SA"/>
        </w:rPr>
      </w:pPr>
    </w:p>
    <w:p>
      <w:pPr>
        <w:pStyle w:val="40"/>
        <w:ind w:left="0" w:leftChars="0" w:firstLine="0" w:firstLineChars="0"/>
        <w:rPr>
          <w:rFonts w:hint="eastAsia" w:ascii="仿宋" w:hAnsi="仿宋" w:eastAsia="仿宋" w:cs="仿宋"/>
          <w:color w:val="auto"/>
          <w:szCs w:val="21"/>
          <w:highlight w:val="none"/>
          <w:lang w:bidi="ar-SA"/>
        </w:rPr>
      </w:pPr>
    </w:p>
    <w:p>
      <w:pPr>
        <w:pStyle w:val="40"/>
        <w:ind w:left="0" w:leftChars="0" w:firstLine="0" w:firstLineChars="0"/>
        <w:rPr>
          <w:rFonts w:hint="eastAsia" w:ascii="仿宋" w:hAnsi="仿宋" w:eastAsia="仿宋" w:cs="仿宋"/>
          <w:color w:val="auto"/>
          <w:szCs w:val="21"/>
          <w:highlight w:val="none"/>
          <w:lang w:bidi="ar-SA"/>
        </w:rPr>
      </w:pPr>
    </w:p>
    <w:p>
      <w:pPr>
        <w:pStyle w:val="40"/>
        <w:ind w:left="0" w:leftChars="0" w:firstLine="0" w:firstLineChars="0"/>
        <w:rPr>
          <w:rFonts w:hint="eastAsia" w:ascii="仿宋" w:hAnsi="仿宋" w:eastAsia="仿宋" w:cs="仿宋"/>
          <w:color w:val="auto"/>
          <w:szCs w:val="21"/>
          <w:highlight w:val="none"/>
          <w:lang w:bidi="ar-SA"/>
        </w:rPr>
      </w:pPr>
    </w:p>
    <w:p>
      <w:pPr>
        <w:pStyle w:val="40"/>
        <w:ind w:left="0" w:leftChars="0" w:firstLine="0" w:firstLineChars="0"/>
        <w:rPr>
          <w:rFonts w:hint="eastAsia" w:ascii="仿宋" w:hAnsi="仿宋" w:eastAsia="仿宋" w:cs="仿宋"/>
          <w:color w:val="auto"/>
          <w:szCs w:val="21"/>
          <w:highlight w:val="none"/>
          <w:lang w:bidi="ar-SA"/>
        </w:rPr>
      </w:pPr>
    </w:p>
    <w:p>
      <w:pPr>
        <w:pStyle w:val="40"/>
        <w:ind w:left="0" w:leftChars="0" w:firstLine="0" w:firstLineChars="0"/>
        <w:rPr>
          <w:rFonts w:hint="eastAsia" w:ascii="仿宋" w:hAnsi="仿宋" w:eastAsia="仿宋" w:cs="仿宋"/>
          <w:color w:val="auto"/>
          <w:szCs w:val="21"/>
          <w:highlight w:val="none"/>
          <w:lang w:bidi="ar-SA"/>
        </w:rPr>
      </w:pPr>
    </w:p>
    <w:p>
      <w:pPr>
        <w:pStyle w:val="40"/>
        <w:ind w:left="0" w:leftChars="0" w:firstLine="0" w:firstLineChars="0"/>
        <w:rPr>
          <w:rFonts w:hint="eastAsia" w:ascii="仿宋" w:hAnsi="仿宋" w:eastAsia="仿宋" w:cs="仿宋"/>
          <w:color w:val="auto"/>
          <w:szCs w:val="21"/>
          <w:highlight w:val="none"/>
          <w:lang w:bidi="ar-SA"/>
        </w:rPr>
      </w:pPr>
    </w:p>
    <w:p>
      <w:pPr>
        <w:pStyle w:val="40"/>
        <w:ind w:left="0" w:leftChars="0" w:firstLine="0" w:firstLineChars="0"/>
        <w:rPr>
          <w:rFonts w:hint="eastAsia" w:ascii="仿宋" w:hAnsi="仿宋" w:eastAsia="仿宋" w:cs="仿宋"/>
          <w:color w:val="auto"/>
          <w:szCs w:val="21"/>
          <w:highlight w:val="none"/>
          <w:lang w:bidi="ar-SA"/>
        </w:rPr>
      </w:pPr>
    </w:p>
    <w:p>
      <w:pPr>
        <w:pStyle w:val="40"/>
        <w:ind w:left="0" w:leftChars="0" w:firstLine="0" w:firstLineChars="0"/>
        <w:rPr>
          <w:rFonts w:hint="eastAsia" w:ascii="仿宋" w:hAnsi="仿宋" w:eastAsia="仿宋" w:cs="仿宋"/>
          <w:color w:val="auto"/>
          <w:szCs w:val="21"/>
          <w:highlight w:val="none"/>
          <w:lang w:bidi="ar-SA"/>
        </w:rPr>
      </w:pPr>
    </w:p>
    <w:p>
      <w:pPr>
        <w:pStyle w:val="40"/>
        <w:ind w:left="0" w:leftChars="0" w:firstLine="0" w:firstLineChars="0"/>
        <w:rPr>
          <w:rFonts w:hint="eastAsia" w:ascii="仿宋" w:hAnsi="仿宋" w:eastAsia="仿宋" w:cs="仿宋"/>
          <w:color w:val="auto"/>
          <w:szCs w:val="21"/>
          <w:highlight w:val="none"/>
          <w:lang w:bidi="ar-SA"/>
        </w:rPr>
      </w:pPr>
    </w:p>
    <w:p>
      <w:pPr>
        <w:pStyle w:val="40"/>
        <w:ind w:left="0" w:leftChars="0" w:firstLine="0" w:firstLineChars="0"/>
        <w:rPr>
          <w:rFonts w:hint="eastAsia" w:ascii="仿宋" w:hAnsi="仿宋" w:eastAsia="仿宋" w:cs="仿宋"/>
          <w:color w:val="auto"/>
        </w:rPr>
      </w:pPr>
    </w:p>
    <w:p>
      <w:pPr>
        <w:numPr>
          <w:ilvl w:val="0"/>
          <w:numId w:val="9"/>
        </w:numPr>
        <w:shd w:val="clear" w:color="auto" w:fill="auto"/>
        <w:spacing w:line="500" w:lineRule="exact"/>
        <w:jc w:val="left"/>
        <w:rPr>
          <w:rFonts w:hint="eastAsia" w:ascii="仿宋" w:hAnsi="仿宋" w:eastAsia="仿宋" w:cs="仿宋"/>
          <w:b/>
          <w:bCs/>
          <w:color w:val="auto"/>
          <w:sz w:val="28"/>
          <w:szCs w:val="28"/>
          <w:highlight w:val="none"/>
          <w:lang w:bidi="ar-SA"/>
        </w:rPr>
      </w:pPr>
      <w:r>
        <w:rPr>
          <w:rFonts w:hint="eastAsia" w:ascii="仿宋" w:hAnsi="仿宋" w:eastAsia="仿宋" w:cs="仿宋"/>
          <w:b/>
          <w:bCs/>
          <w:color w:val="auto"/>
          <w:sz w:val="28"/>
          <w:szCs w:val="28"/>
          <w:highlight w:val="none"/>
          <w:lang w:bidi="ar-SA"/>
        </w:rPr>
        <w:t>评分标准和细则（综合评分法评分标准）</w:t>
      </w:r>
    </w:p>
    <w:tbl>
      <w:tblPr>
        <w:tblStyle w:val="26"/>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525"/>
        <w:gridCol w:w="7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项目及权重</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满分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w:t>
            </w:r>
          </w:p>
        </w:tc>
        <w:tc>
          <w:tcPr>
            <w:tcW w:w="7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0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70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在所有的有效投标报价中，以最低投标报价为基准价，其价格分为满分。其他供应商的报价分统一按下列公式计算：投标报价得分=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评标基准价／投标报价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×价格权值（</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%）×10（四舍五入后保留小数点后两位）。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0" w:hRule="atLeast"/>
          <w:jc w:val="center"/>
        </w:trPr>
        <w:tc>
          <w:tcPr>
            <w:tcW w:w="1076" w:type="dxa"/>
            <w:vMerge w:val="restart"/>
            <w:noWrap w:val="0"/>
            <w:vAlign w:val="center"/>
          </w:tcPr>
          <w:p>
            <w:pPr>
              <w:bidi w:val="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商务标</w:t>
            </w:r>
          </w:p>
          <w:p>
            <w:pPr>
              <w:bidi w:val="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w:t>
            </w:r>
          </w:p>
          <w:p>
            <w:pPr>
              <w:bidi w:val="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40</w:t>
            </w:r>
            <w:r>
              <w:rPr>
                <w:rFonts w:hint="eastAsia" w:ascii="仿宋" w:hAnsi="仿宋" w:eastAsia="仿宋" w:cs="仿宋"/>
                <w:b/>
                <w:bCs/>
                <w:color w:val="auto"/>
                <w:sz w:val="24"/>
                <w:szCs w:val="24"/>
              </w:rPr>
              <w:t>分</w:t>
            </w:r>
          </w:p>
        </w:tc>
        <w:tc>
          <w:tcPr>
            <w:tcW w:w="1525"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企业实力</w:t>
            </w:r>
          </w:p>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c>
          <w:tcPr>
            <w:tcW w:w="7095"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1.2021年度被评为省级土地估价师协会资信评级为B级及以上的，得2分；评为C级的，得1分；评为D级的，得0.5分。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获得省部级优秀成果奖得</w:t>
            </w:r>
            <w:r>
              <w:rPr>
                <w:rFonts w:hint="eastAsia" w:ascii="仿宋" w:hAnsi="仿宋" w:eastAsia="仿宋" w:cs="仿宋"/>
                <w:color w:val="auto"/>
                <w:sz w:val="24"/>
                <w:szCs w:val="24"/>
                <w:lang w:val="en-US" w:eastAsia="zh-CN"/>
              </w:rPr>
              <w:t>3分。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rPr>
              <w:t>每有一个业主服务认可满意证明的</w:t>
            </w:r>
            <w:r>
              <w:rPr>
                <w:rFonts w:hint="eastAsia" w:ascii="仿宋" w:hAnsi="仿宋" w:eastAsia="仿宋" w:cs="仿宋"/>
                <w:color w:val="auto"/>
                <w:sz w:val="24"/>
                <w:szCs w:val="24"/>
                <w:lang w:val="en-US" w:eastAsia="zh-CN"/>
              </w:rPr>
              <w:t>，得1分，最多得5分。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643" w:hRule="atLeast"/>
          <w:jc w:val="center"/>
        </w:trPr>
        <w:tc>
          <w:tcPr>
            <w:tcW w:w="1076" w:type="dxa"/>
            <w:vMerge w:val="continue"/>
            <w:noWrap w:val="0"/>
            <w:vAlign w:val="center"/>
          </w:tcPr>
          <w:p>
            <w:pPr>
              <w:bidi w:val="0"/>
              <w:jc w:val="center"/>
              <w:rPr>
                <w:rFonts w:hint="eastAsia" w:ascii="仿宋" w:hAnsi="仿宋" w:eastAsia="仿宋" w:cs="仿宋"/>
                <w:b/>
                <w:bCs/>
                <w:color w:val="auto"/>
                <w:sz w:val="24"/>
                <w:szCs w:val="24"/>
              </w:rPr>
            </w:pPr>
          </w:p>
        </w:tc>
        <w:tc>
          <w:tcPr>
            <w:tcW w:w="1525"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人员配备情况（</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分）</w:t>
            </w:r>
          </w:p>
        </w:tc>
        <w:tc>
          <w:tcPr>
            <w:tcW w:w="7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项目团队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项目团队的组成结构合理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项目团队总人数在</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人</w:t>
            </w:r>
            <w:r>
              <w:rPr>
                <w:rFonts w:hint="eastAsia" w:ascii="仿宋" w:hAnsi="仿宋" w:eastAsia="仿宋" w:cs="仿宋"/>
                <w:color w:val="auto"/>
                <w:sz w:val="24"/>
                <w:szCs w:val="24"/>
                <w:lang w:eastAsia="zh-CN"/>
              </w:rPr>
              <w:t>（含</w:t>
            </w:r>
            <w:r>
              <w:rPr>
                <w:rFonts w:hint="eastAsia" w:ascii="仿宋" w:hAnsi="仿宋" w:eastAsia="仿宋" w:cs="仿宋"/>
                <w:color w:val="auto"/>
                <w:sz w:val="24"/>
                <w:szCs w:val="24"/>
                <w:lang w:val="en-US" w:eastAsia="zh-CN"/>
              </w:rPr>
              <w:t>9人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以上</w:t>
            </w:r>
            <w:r>
              <w:rPr>
                <w:rFonts w:hint="eastAsia" w:ascii="仿宋" w:hAnsi="仿宋" w:eastAsia="仿宋" w:cs="仿宋"/>
                <w:color w:val="auto"/>
                <w:sz w:val="24"/>
                <w:szCs w:val="24"/>
                <w:lang w:eastAsia="zh-CN"/>
              </w:rPr>
              <w:t>且均有土地估价师证书</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项目团队的组成结构基本合理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项目团队总人数在</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人</w:t>
            </w:r>
            <w:r>
              <w:rPr>
                <w:rFonts w:hint="eastAsia" w:ascii="仿宋" w:hAnsi="仿宋" w:eastAsia="仿宋" w:cs="仿宋"/>
                <w:color w:val="auto"/>
                <w:sz w:val="24"/>
                <w:szCs w:val="24"/>
                <w:lang w:eastAsia="zh-CN"/>
              </w:rPr>
              <w:t>（含</w:t>
            </w:r>
            <w:r>
              <w:rPr>
                <w:rFonts w:hint="eastAsia" w:ascii="仿宋" w:hAnsi="仿宋" w:eastAsia="仿宋" w:cs="仿宋"/>
                <w:color w:val="auto"/>
                <w:sz w:val="24"/>
                <w:szCs w:val="24"/>
                <w:lang w:val="en-US" w:eastAsia="zh-CN"/>
              </w:rPr>
              <w:t>6人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以上</w:t>
            </w:r>
            <w:r>
              <w:rPr>
                <w:rFonts w:hint="eastAsia" w:ascii="仿宋" w:hAnsi="仿宋" w:eastAsia="仿宋" w:cs="仿宋"/>
                <w:color w:val="auto"/>
                <w:sz w:val="24"/>
                <w:szCs w:val="24"/>
                <w:lang w:eastAsia="zh-CN"/>
              </w:rPr>
              <w:t>且均有土地估价师证书</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人员配备情况低于</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人</w:t>
            </w:r>
            <w:r>
              <w:rPr>
                <w:rFonts w:hint="eastAsia" w:ascii="仿宋" w:hAnsi="仿宋" w:eastAsia="仿宋" w:cs="仿宋"/>
                <w:color w:val="auto"/>
                <w:sz w:val="24"/>
                <w:szCs w:val="24"/>
                <w:lang w:eastAsia="zh-CN"/>
              </w:rPr>
              <w:t>且均有土地估价师证书</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二、项目负责人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负责人获得行业内其他荣誉或行业专业聘书，</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131" w:hRule="atLeast"/>
          <w:jc w:val="center"/>
        </w:trPr>
        <w:tc>
          <w:tcPr>
            <w:tcW w:w="1076" w:type="dxa"/>
            <w:vMerge w:val="continue"/>
            <w:noWrap w:val="0"/>
            <w:vAlign w:val="center"/>
          </w:tcPr>
          <w:p>
            <w:pPr>
              <w:bidi w:val="0"/>
              <w:jc w:val="center"/>
              <w:rPr>
                <w:rFonts w:hint="eastAsia" w:ascii="仿宋" w:hAnsi="仿宋" w:eastAsia="仿宋" w:cs="仿宋"/>
                <w:b/>
                <w:bCs/>
                <w:color w:val="auto"/>
                <w:sz w:val="24"/>
                <w:szCs w:val="24"/>
              </w:rPr>
            </w:pPr>
          </w:p>
        </w:tc>
        <w:tc>
          <w:tcPr>
            <w:tcW w:w="1525"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供应商类似项目业绩（</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tc>
        <w:tc>
          <w:tcPr>
            <w:tcW w:w="7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近三年实施过</w:t>
            </w:r>
            <w:r>
              <w:rPr>
                <w:rFonts w:hint="eastAsia" w:ascii="仿宋" w:hAnsi="仿宋" w:eastAsia="仿宋" w:cs="仿宋"/>
                <w:color w:val="auto"/>
                <w:sz w:val="24"/>
                <w:szCs w:val="24"/>
                <w:lang w:eastAsia="zh-CN"/>
              </w:rPr>
              <w:t>土地定级或地价评估</w:t>
            </w:r>
            <w:r>
              <w:rPr>
                <w:rFonts w:hint="eastAsia" w:ascii="仿宋" w:hAnsi="仿宋" w:eastAsia="仿宋" w:cs="仿宋"/>
                <w:color w:val="auto"/>
                <w:sz w:val="24"/>
                <w:szCs w:val="24"/>
              </w:rPr>
              <w:t>项目的，每</w:t>
            </w:r>
            <w:r>
              <w:rPr>
                <w:rFonts w:hint="eastAsia" w:ascii="仿宋" w:hAnsi="仿宋" w:eastAsia="仿宋" w:cs="仿宋"/>
                <w:color w:val="auto"/>
                <w:sz w:val="24"/>
                <w:szCs w:val="24"/>
                <w:lang w:eastAsia="zh-CN"/>
              </w:rPr>
              <w:t>有</w:t>
            </w:r>
            <w:r>
              <w:rPr>
                <w:rFonts w:hint="eastAsia" w:ascii="仿宋" w:hAnsi="仿宋" w:eastAsia="仿宋" w:cs="仿宋"/>
                <w:color w:val="auto"/>
                <w:sz w:val="24"/>
                <w:szCs w:val="24"/>
              </w:rPr>
              <w:t>一项</w:t>
            </w:r>
            <w:r>
              <w:rPr>
                <w:rFonts w:hint="eastAsia" w:ascii="仿宋" w:hAnsi="仿宋" w:eastAsia="仿宋" w:cs="仿宋"/>
                <w:color w:val="auto"/>
                <w:sz w:val="24"/>
                <w:szCs w:val="24"/>
                <w:lang w:eastAsia="zh-CN"/>
              </w:rPr>
              <w:t>类似业绩</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分，最高</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需提供项目合同和中标通知书（成交通知书））（以合同签订日期为准）。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038" w:hRule="atLeast"/>
          <w:jc w:val="center"/>
        </w:trPr>
        <w:tc>
          <w:tcPr>
            <w:tcW w:w="1076" w:type="dxa"/>
            <w:vMerge w:val="continue"/>
            <w:noWrap w:val="0"/>
            <w:vAlign w:val="center"/>
          </w:tcPr>
          <w:p>
            <w:pPr>
              <w:bidi w:val="0"/>
              <w:jc w:val="center"/>
              <w:rPr>
                <w:rFonts w:hint="eastAsia" w:ascii="仿宋" w:hAnsi="仿宋" w:eastAsia="仿宋" w:cs="仿宋"/>
                <w:b/>
                <w:bCs/>
                <w:color w:val="auto"/>
                <w:sz w:val="24"/>
                <w:szCs w:val="24"/>
              </w:rPr>
            </w:pPr>
          </w:p>
        </w:tc>
        <w:tc>
          <w:tcPr>
            <w:tcW w:w="1525" w:type="dxa"/>
            <w:noWrap w:val="0"/>
            <w:vAlign w:val="center"/>
          </w:tcPr>
          <w:p>
            <w:pPr>
              <w:bidi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省级土地估价师协会近三年估价报告抽检情况</w:t>
            </w:r>
          </w:p>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7分</w:t>
            </w:r>
            <w:r>
              <w:rPr>
                <w:rFonts w:hint="eastAsia" w:ascii="仿宋" w:hAnsi="仿宋" w:eastAsia="仿宋" w:cs="仿宋"/>
                <w:color w:val="auto"/>
                <w:sz w:val="24"/>
                <w:szCs w:val="24"/>
                <w:lang w:eastAsia="zh-CN"/>
              </w:rPr>
              <w:t>）</w:t>
            </w:r>
          </w:p>
        </w:tc>
        <w:tc>
          <w:tcPr>
            <w:tcW w:w="7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近三年平均得分≥60分&lt;70分的得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近三年平均得分≥70分&lt;80分的得</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近三年平均得分≥80分&lt;90分的得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eastAsia="zh-CN"/>
              </w:rPr>
              <w:t>近三年平均得分≥90分的得</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分</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776" w:hRule="atLeast"/>
          <w:jc w:val="center"/>
        </w:trPr>
        <w:tc>
          <w:tcPr>
            <w:tcW w:w="1076" w:type="dxa"/>
            <w:vMerge w:val="restart"/>
            <w:noWrap w:val="0"/>
            <w:vAlign w:val="center"/>
          </w:tcPr>
          <w:p>
            <w:pPr>
              <w:bidi w:val="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技术标</w:t>
            </w:r>
          </w:p>
          <w:p>
            <w:pPr>
              <w:bidi w:val="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w:t>
            </w:r>
          </w:p>
          <w:p>
            <w:pPr>
              <w:bidi w:val="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50</w:t>
            </w:r>
            <w:r>
              <w:rPr>
                <w:rFonts w:hint="eastAsia" w:ascii="仿宋" w:hAnsi="仿宋" w:eastAsia="仿宋" w:cs="仿宋"/>
                <w:b/>
                <w:bCs/>
                <w:color w:val="auto"/>
                <w:sz w:val="24"/>
                <w:szCs w:val="24"/>
              </w:rPr>
              <w:t>分</w:t>
            </w:r>
          </w:p>
        </w:tc>
        <w:tc>
          <w:tcPr>
            <w:tcW w:w="1525"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实施方案</w:t>
            </w:r>
          </w:p>
          <w:p>
            <w:pPr>
              <w:bidi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tc>
        <w:tc>
          <w:tcPr>
            <w:tcW w:w="7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实施方案详细、完善，</w:t>
            </w:r>
            <w:r>
              <w:rPr>
                <w:rFonts w:hint="eastAsia" w:ascii="仿宋" w:hAnsi="仿宋" w:eastAsia="仿宋" w:cs="仿宋"/>
                <w:color w:val="auto"/>
                <w:sz w:val="24"/>
                <w:szCs w:val="24"/>
                <w:lang w:val="en-US" w:eastAsia="zh-CN"/>
              </w:rPr>
              <w:t>工作思路清晰，</w:t>
            </w:r>
            <w:r>
              <w:rPr>
                <w:rFonts w:hint="eastAsia" w:ascii="仿宋" w:hAnsi="仿宋" w:eastAsia="仿宋" w:cs="仿宋"/>
                <w:color w:val="auto"/>
                <w:sz w:val="24"/>
                <w:szCs w:val="24"/>
              </w:rPr>
              <w:t>项目进度计划合理，</w:t>
            </w:r>
            <w:r>
              <w:rPr>
                <w:rFonts w:hint="eastAsia" w:ascii="仿宋" w:hAnsi="仿宋" w:eastAsia="仿宋" w:cs="仿宋"/>
                <w:color w:val="auto"/>
                <w:sz w:val="24"/>
                <w:szCs w:val="24"/>
                <w:lang w:val="en-US" w:eastAsia="zh-CN"/>
              </w:rPr>
              <w:t>工作部署符合规范要求及项目要求，</w:t>
            </w:r>
            <w:r>
              <w:rPr>
                <w:rFonts w:hint="eastAsia" w:ascii="仿宋" w:hAnsi="仿宋" w:eastAsia="仿宋" w:cs="仿宋"/>
                <w:color w:val="auto"/>
                <w:sz w:val="24"/>
                <w:szCs w:val="24"/>
                <w:lang w:eastAsia="zh-CN"/>
              </w:rPr>
              <w:t>技术路线</w:t>
            </w:r>
            <w:r>
              <w:rPr>
                <w:rFonts w:hint="eastAsia" w:ascii="仿宋" w:hAnsi="仿宋" w:eastAsia="仿宋" w:cs="仿宋"/>
                <w:color w:val="auto"/>
                <w:sz w:val="24"/>
                <w:szCs w:val="24"/>
              </w:rPr>
              <w:t>全面</w:t>
            </w:r>
            <w:r>
              <w:rPr>
                <w:rFonts w:hint="eastAsia" w:ascii="仿宋" w:hAnsi="仿宋" w:eastAsia="仿宋" w:cs="仿宋"/>
                <w:color w:val="auto"/>
                <w:sz w:val="24"/>
                <w:szCs w:val="24"/>
                <w:lang w:eastAsia="zh-CN"/>
              </w:rPr>
              <w:t>合理</w:t>
            </w:r>
            <w:r>
              <w:rPr>
                <w:rFonts w:hint="eastAsia" w:ascii="仿宋" w:hAnsi="仿宋" w:eastAsia="仿宋" w:cs="仿宋"/>
                <w:color w:val="auto"/>
                <w:sz w:val="24"/>
                <w:szCs w:val="24"/>
              </w:rPr>
              <w:t>，论述完整清晰，总体组织符合实际</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对各项内容的业务掌握和理解程度好，综合措施科学</w:t>
            </w:r>
            <w:r>
              <w:rPr>
                <w:rFonts w:hint="eastAsia" w:ascii="仿宋" w:hAnsi="仿宋" w:eastAsia="仿宋" w:cs="仿宋"/>
                <w:color w:val="auto"/>
                <w:sz w:val="24"/>
                <w:szCs w:val="24"/>
                <w:lang w:eastAsia="zh-CN"/>
              </w:rPr>
              <w:t>，得</w:t>
            </w:r>
            <w:r>
              <w:rPr>
                <w:rFonts w:hint="eastAsia" w:ascii="仿宋" w:hAnsi="仿宋" w:eastAsia="仿宋" w:cs="仿宋"/>
                <w:color w:val="auto"/>
                <w:sz w:val="24"/>
                <w:szCs w:val="24"/>
                <w:lang w:val="en-US" w:eastAsia="zh-CN"/>
              </w:rPr>
              <w:t>15分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实施方案</w:t>
            </w:r>
            <w:r>
              <w:rPr>
                <w:rFonts w:hint="eastAsia" w:ascii="仿宋" w:hAnsi="仿宋" w:eastAsia="仿宋" w:cs="仿宋"/>
                <w:color w:val="auto"/>
                <w:sz w:val="24"/>
                <w:szCs w:val="24"/>
                <w:lang w:eastAsia="zh-CN"/>
              </w:rPr>
              <w:t>较</w:t>
            </w:r>
            <w:r>
              <w:rPr>
                <w:rFonts w:hint="eastAsia" w:ascii="仿宋" w:hAnsi="仿宋" w:eastAsia="仿宋" w:cs="仿宋"/>
                <w:color w:val="auto"/>
                <w:sz w:val="24"/>
                <w:szCs w:val="24"/>
              </w:rPr>
              <w:t>完善，</w:t>
            </w:r>
            <w:r>
              <w:rPr>
                <w:rFonts w:hint="eastAsia" w:ascii="仿宋" w:hAnsi="仿宋" w:eastAsia="仿宋" w:cs="仿宋"/>
                <w:color w:val="auto"/>
                <w:sz w:val="24"/>
                <w:szCs w:val="24"/>
                <w:lang w:val="en-US" w:eastAsia="zh-CN"/>
              </w:rPr>
              <w:t>工作部署基本符合规范要求及项目要求，</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技术路线较</w:t>
            </w:r>
            <w:r>
              <w:rPr>
                <w:rFonts w:hint="eastAsia" w:ascii="仿宋" w:hAnsi="仿宋" w:eastAsia="仿宋" w:cs="仿宋"/>
                <w:color w:val="auto"/>
                <w:sz w:val="24"/>
                <w:szCs w:val="24"/>
              </w:rPr>
              <w:t>深刻，论述</w:t>
            </w:r>
            <w:r>
              <w:rPr>
                <w:rFonts w:hint="eastAsia" w:ascii="仿宋" w:hAnsi="仿宋" w:eastAsia="仿宋" w:cs="仿宋"/>
                <w:color w:val="auto"/>
                <w:sz w:val="24"/>
                <w:szCs w:val="24"/>
                <w:lang w:eastAsia="zh-CN"/>
              </w:rPr>
              <w:t>较</w:t>
            </w:r>
            <w:r>
              <w:rPr>
                <w:rFonts w:hint="eastAsia" w:ascii="仿宋" w:hAnsi="仿宋" w:eastAsia="仿宋" w:cs="仿宋"/>
                <w:color w:val="auto"/>
                <w:sz w:val="24"/>
                <w:szCs w:val="24"/>
              </w:rPr>
              <w:t>完整，总体组织</w:t>
            </w:r>
            <w:r>
              <w:rPr>
                <w:rFonts w:hint="eastAsia" w:ascii="仿宋" w:hAnsi="仿宋" w:eastAsia="仿宋" w:cs="仿宋"/>
                <w:color w:val="auto"/>
                <w:sz w:val="24"/>
                <w:szCs w:val="24"/>
                <w:lang w:eastAsia="zh-CN"/>
              </w:rPr>
              <w:t>基本</w:t>
            </w:r>
            <w:r>
              <w:rPr>
                <w:rFonts w:hint="eastAsia" w:ascii="仿宋" w:hAnsi="仿宋" w:eastAsia="仿宋" w:cs="仿宋"/>
                <w:color w:val="auto"/>
                <w:sz w:val="24"/>
                <w:szCs w:val="24"/>
              </w:rPr>
              <w:t>符合实际</w:t>
            </w:r>
            <w:r>
              <w:rPr>
                <w:rFonts w:hint="eastAsia" w:ascii="仿宋" w:hAnsi="仿宋" w:eastAsia="仿宋" w:cs="仿宋"/>
                <w:color w:val="auto"/>
                <w:sz w:val="24"/>
                <w:szCs w:val="24"/>
                <w:lang w:eastAsia="zh-CN"/>
              </w:rPr>
              <w:t>，综合措施较合理，</w:t>
            </w:r>
            <w:r>
              <w:rPr>
                <w:rFonts w:hint="eastAsia" w:ascii="仿宋" w:hAnsi="仿宋" w:eastAsia="仿宋" w:cs="仿宋"/>
                <w:color w:val="auto"/>
                <w:sz w:val="24"/>
                <w:szCs w:val="24"/>
                <w:lang w:val="en-US" w:eastAsia="zh-CN"/>
              </w:rPr>
              <w:t>得10分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实施方案</w:t>
            </w:r>
            <w:r>
              <w:rPr>
                <w:rFonts w:hint="eastAsia" w:ascii="仿宋" w:hAnsi="仿宋" w:eastAsia="仿宋" w:cs="仿宋"/>
                <w:color w:val="auto"/>
                <w:sz w:val="24"/>
                <w:szCs w:val="24"/>
                <w:lang w:eastAsia="zh-CN"/>
              </w:rPr>
              <w:t>不</w:t>
            </w:r>
            <w:r>
              <w:rPr>
                <w:rFonts w:hint="eastAsia" w:ascii="仿宋" w:hAnsi="仿宋" w:eastAsia="仿宋" w:cs="仿宋"/>
                <w:color w:val="auto"/>
                <w:sz w:val="24"/>
                <w:szCs w:val="24"/>
              </w:rPr>
              <w:t>详细</w:t>
            </w:r>
            <w:r>
              <w:rPr>
                <w:rFonts w:hint="eastAsia" w:ascii="仿宋" w:hAnsi="仿宋" w:eastAsia="仿宋" w:cs="仿宋"/>
                <w:color w:val="auto"/>
                <w:sz w:val="24"/>
                <w:szCs w:val="24"/>
                <w:lang w:eastAsia="zh-CN"/>
              </w:rPr>
              <w:t>、不全面，</w:t>
            </w:r>
            <w:r>
              <w:rPr>
                <w:rFonts w:hint="eastAsia" w:ascii="仿宋" w:hAnsi="仿宋" w:eastAsia="仿宋" w:cs="仿宋"/>
                <w:color w:val="auto"/>
                <w:sz w:val="24"/>
                <w:szCs w:val="24"/>
              </w:rPr>
              <w:t>对项目总体认识</w:t>
            </w:r>
            <w:r>
              <w:rPr>
                <w:rFonts w:hint="eastAsia" w:ascii="仿宋" w:hAnsi="仿宋" w:eastAsia="仿宋" w:cs="仿宋"/>
                <w:color w:val="auto"/>
                <w:sz w:val="24"/>
                <w:szCs w:val="24"/>
                <w:lang w:eastAsia="zh-CN"/>
              </w:rPr>
              <w:t>不</w:t>
            </w:r>
            <w:r>
              <w:rPr>
                <w:rFonts w:hint="eastAsia" w:ascii="仿宋" w:hAnsi="仿宋" w:eastAsia="仿宋" w:cs="仿宋"/>
                <w:color w:val="auto"/>
                <w:sz w:val="24"/>
                <w:szCs w:val="24"/>
              </w:rPr>
              <w:t>全</w:t>
            </w:r>
            <w:r>
              <w:rPr>
                <w:rFonts w:hint="eastAsia" w:ascii="仿宋" w:hAnsi="仿宋" w:eastAsia="仿宋" w:cs="仿宋"/>
                <w:color w:val="auto"/>
                <w:sz w:val="24"/>
                <w:szCs w:val="24"/>
                <w:lang w:eastAsia="zh-CN"/>
              </w:rPr>
              <w:t>面，技术路线不够合理，</w:t>
            </w:r>
            <w:r>
              <w:rPr>
                <w:rFonts w:hint="eastAsia" w:ascii="仿宋" w:hAnsi="仿宋" w:eastAsia="仿宋" w:cs="仿宋"/>
                <w:color w:val="auto"/>
                <w:sz w:val="24"/>
                <w:szCs w:val="24"/>
                <w:lang w:val="en-US" w:eastAsia="zh-CN"/>
              </w:rPr>
              <w:t>得5分</w:t>
            </w:r>
            <w:r>
              <w:rPr>
                <w:rFonts w:hint="eastAsia" w:ascii="仿宋" w:hAnsi="仿宋" w:eastAsia="仿宋" w:cs="仿宋"/>
                <w:color w:val="auto"/>
                <w:sz w:val="24"/>
                <w:szCs w:val="24"/>
                <w:lang w:eastAsia="zh-CN"/>
              </w:rPr>
              <w:t>；不提供不得分</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276" w:hRule="atLeast"/>
          <w:jc w:val="center"/>
        </w:trPr>
        <w:tc>
          <w:tcPr>
            <w:tcW w:w="1076" w:type="dxa"/>
            <w:vMerge w:val="continue"/>
            <w:noWrap w:val="0"/>
            <w:vAlign w:val="center"/>
          </w:tcPr>
          <w:p>
            <w:pPr>
              <w:bidi w:val="0"/>
              <w:jc w:val="center"/>
              <w:rPr>
                <w:rFonts w:hint="eastAsia" w:ascii="仿宋" w:hAnsi="仿宋" w:eastAsia="仿宋" w:cs="仿宋"/>
                <w:b/>
                <w:bCs/>
                <w:color w:val="auto"/>
                <w:sz w:val="24"/>
                <w:szCs w:val="24"/>
              </w:rPr>
            </w:pPr>
          </w:p>
        </w:tc>
        <w:tc>
          <w:tcPr>
            <w:tcW w:w="1525"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关键点和难点</w:t>
            </w:r>
          </w:p>
          <w:p>
            <w:pPr>
              <w:bidi w:val="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10分</w:t>
            </w:r>
            <w:r>
              <w:rPr>
                <w:rFonts w:hint="eastAsia" w:ascii="仿宋" w:hAnsi="仿宋" w:eastAsia="仿宋" w:cs="仿宋"/>
                <w:color w:val="auto"/>
                <w:sz w:val="24"/>
                <w:szCs w:val="24"/>
                <w:lang w:eastAsia="zh-CN"/>
              </w:rPr>
              <w:t>）</w:t>
            </w:r>
          </w:p>
        </w:tc>
        <w:tc>
          <w:tcPr>
            <w:tcW w:w="7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对实施重点、难点认识深刻、表述全面准确，解决方案科学、系统、安全、经济，可操作性强，保障</w:t>
            </w:r>
            <w:r>
              <w:rPr>
                <w:rFonts w:hint="eastAsia" w:ascii="仿宋" w:hAnsi="仿宋" w:eastAsia="仿宋" w:cs="仿宋"/>
                <w:color w:val="auto"/>
                <w:sz w:val="24"/>
                <w:szCs w:val="24"/>
                <w:lang w:eastAsia="zh-CN"/>
              </w:rPr>
              <w:t>措施的力得</w:t>
            </w:r>
            <w:r>
              <w:rPr>
                <w:rFonts w:hint="eastAsia" w:ascii="仿宋" w:hAnsi="仿宋" w:eastAsia="仿宋" w:cs="仿宋"/>
                <w:color w:val="auto"/>
                <w:sz w:val="24"/>
                <w:szCs w:val="24"/>
                <w:lang w:val="en-US" w:eastAsia="zh-CN"/>
              </w:rPr>
              <w:t>10分，分析了实施重点、具有保障措施得5分，无实施重点及保障措施不得分</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123" w:hRule="atLeast"/>
          <w:jc w:val="center"/>
        </w:trPr>
        <w:tc>
          <w:tcPr>
            <w:tcW w:w="1076" w:type="dxa"/>
            <w:vMerge w:val="continue"/>
            <w:noWrap w:val="0"/>
            <w:vAlign w:val="center"/>
          </w:tcPr>
          <w:p>
            <w:pPr>
              <w:bidi w:val="0"/>
              <w:jc w:val="center"/>
              <w:rPr>
                <w:rFonts w:hint="eastAsia" w:ascii="仿宋" w:hAnsi="仿宋" w:eastAsia="仿宋" w:cs="仿宋"/>
                <w:b/>
                <w:bCs/>
                <w:color w:val="auto"/>
                <w:sz w:val="24"/>
                <w:szCs w:val="24"/>
              </w:rPr>
            </w:pPr>
          </w:p>
        </w:tc>
        <w:tc>
          <w:tcPr>
            <w:tcW w:w="1525" w:type="dxa"/>
            <w:noWrap w:val="0"/>
            <w:vAlign w:val="center"/>
          </w:tcPr>
          <w:p>
            <w:pPr>
              <w:bidi w:val="0"/>
              <w:jc w:val="center"/>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档案保存方案</w:t>
            </w:r>
          </w:p>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（5分）</w:t>
            </w:r>
          </w:p>
        </w:tc>
        <w:tc>
          <w:tcPr>
            <w:tcW w:w="7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zh-CN" w:eastAsia="zh-CN"/>
              </w:rPr>
              <w:t>评估机构工作时限严格按照合同约定执行，建立完整的评估报告档案，长期保存，提供档案保存的工作方案、档案管理制度合理，可操作性强，内容完整，得</w:t>
            </w:r>
            <w:r>
              <w:rPr>
                <w:rFonts w:hint="eastAsia" w:ascii="仿宋" w:hAnsi="仿宋" w:eastAsia="仿宋" w:cs="仿宋"/>
                <w:color w:val="auto"/>
                <w:sz w:val="24"/>
                <w:szCs w:val="24"/>
                <w:lang w:val="en-US" w:eastAsia="zh-CN"/>
              </w:rPr>
              <w:t>5分</w:t>
            </w:r>
            <w:r>
              <w:rPr>
                <w:rFonts w:hint="eastAsia" w:ascii="仿宋" w:hAnsi="仿宋" w:eastAsia="仿宋" w:cs="仿宋"/>
                <w:color w:val="auto"/>
                <w:sz w:val="24"/>
                <w:szCs w:val="24"/>
                <w:lang w:val="zh-CN" w:eastAsia="zh-CN"/>
              </w:rPr>
              <w:t>；档案保存的工作方案、档案管理制度内容较完整不够完整，不够合理，有待改善，得</w:t>
            </w:r>
            <w:r>
              <w:rPr>
                <w:rFonts w:hint="eastAsia" w:ascii="仿宋" w:hAnsi="仿宋" w:eastAsia="仿宋" w:cs="仿宋"/>
                <w:color w:val="auto"/>
                <w:sz w:val="24"/>
                <w:szCs w:val="24"/>
                <w:lang w:val="en-US" w:eastAsia="zh-CN"/>
              </w:rPr>
              <w:t>3分；</w:t>
            </w:r>
            <w:r>
              <w:rPr>
                <w:rFonts w:hint="eastAsia" w:ascii="仿宋" w:hAnsi="仿宋" w:eastAsia="仿宋" w:cs="仿宋"/>
                <w:color w:val="auto"/>
                <w:sz w:val="24"/>
                <w:szCs w:val="24"/>
                <w:lang w:val="zh-CN" w:eastAsia="zh-CN"/>
              </w:rPr>
              <w:t>档案保存的工作方案、档案管理制度内容不完整，合理性差，得</w:t>
            </w:r>
            <w:r>
              <w:rPr>
                <w:rFonts w:hint="eastAsia" w:ascii="仿宋" w:hAnsi="仿宋" w:eastAsia="仿宋" w:cs="仿宋"/>
                <w:color w:val="auto"/>
                <w:sz w:val="24"/>
                <w:szCs w:val="24"/>
                <w:lang w:val="en-US" w:eastAsia="zh-CN"/>
              </w:rPr>
              <w:t>1分；</w:t>
            </w:r>
            <w:r>
              <w:rPr>
                <w:rFonts w:hint="eastAsia" w:ascii="仿宋" w:hAnsi="仿宋" w:eastAsia="仿宋" w:cs="仿宋"/>
                <w:color w:val="auto"/>
                <w:sz w:val="24"/>
                <w:szCs w:val="24"/>
                <w:lang w:val="zh-CN" w:eastAsia="zh-CN"/>
              </w:rPr>
              <w:t>无内容不得分。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470" w:hRule="atLeast"/>
          <w:jc w:val="center"/>
        </w:trPr>
        <w:tc>
          <w:tcPr>
            <w:tcW w:w="1076" w:type="dxa"/>
            <w:vMerge w:val="continue"/>
            <w:noWrap w:val="0"/>
            <w:vAlign w:val="center"/>
          </w:tcPr>
          <w:p>
            <w:pPr>
              <w:bidi w:val="0"/>
              <w:jc w:val="center"/>
              <w:rPr>
                <w:rFonts w:hint="eastAsia" w:ascii="仿宋" w:hAnsi="仿宋" w:eastAsia="仿宋" w:cs="仿宋"/>
                <w:b/>
                <w:bCs/>
                <w:color w:val="auto"/>
                <w:sz w:val="24"/>
                <w:szCs w:val="24"/>
              </w:rPr>
            </w:pPr>
          </w:p>
        </w:tc>
        <w:tc>
          <w:tcPr>
            <w:tcW w:w="1525"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质量保证措施</w:t>
            </w:r>
          </w:p>
          <w:p>
            <w:pPr>
              <w:bidi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5分</w:t>
            </w:r>
            <w:r>
              <w:rPr>
                <w:rFonts w:hint="eastAsia" w:ascii="仿宋" w:hAnsi="仿宋" w:eastAsia="仿宋" w:cs="仿宋"/>
                <w:color w:val="auto"/>
                <w:sz w:val="24"/>
                <w:szCs w:val="24"/>
                <w:lang w:eastAsia="zh-CN"/>
              </w:rPr>
              <w:t>）</w:t>
            </w:r>
          </w:p>
        </w:tc>
        <w:tc>
          <w:tcPr>
            <w:tcW w:w="7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质量保证措施编制合理、可行、准确、完整，关键节点控制措施得力、可操作性强，保证措施</w:t>
            </w:r>
            <w:r>
              <w:rPr>
                <w:rFonts w:hint="eastAsia" w:ascii="仿宋" w:hAnsi="仿宋" w:eastAsia="仿宋" w:cs="仿宋"/>
                <w:color w:val="auto"/>
                <w:sz w:val="24"/>
                <w:szCs w:val="24"/>
                <w:lang w:eastAsia="zh-CN"/>
              </w:rPr>
              <w:t>可靠的</w:t>
            </w:r>
            <w:r>
              <w:rPr>
                <w:rFonts w:hint="eastAsia" w:ascii="仿宋" w:hAnsi="仿宋" w:eastAsia="仿宋" w:cs="仿宋"/>
                <w:color w:val="auto"/>
                <w:sz w:val="24"/>
                <w:szCs w:val="24"/>
                <w:lang w:val="en-US" w:eastAsia="zh-CN"/>
              </w:rPr>
              <w:t>5分；</w:t>
            </w:r>
            <w:r>
              <w:rPr>
                <w:rFonts w:hint="eastAsia" w:ascii="仿宋" w:hAnsi="仿宋" w:eastAsia="仿宋" w:cs="仿宋"/>
                <w:color w:val="auto"/>
                <w:sz w:val="24"/>
                <w:szCs w:val="24"/>
              </w:rPr>
              <w:t>质量保证措施编制</w:t>
            </w:r>
            <w:r>
              <w:rPr>
                <w:rFonts w:hint="eastAsia" w:ascii="仿宋" w:hAnsi="仿宋" w:eastAsia="仿宋" w:cs="仿宋"/>
                <w:color w:val="auto"/>
                <w:sz w:val="24"/>
                <w:szCs w:val="24"/>
                <w:lang w:eastAsia="zh-CN"/>
              </w:rPr>
              <w:t>基本</w:t>
            </w:r>
            <w:r>
              <w:rPr>
                <w:rFonts w:hint="eastAsia" w:ascii="仿宋" w:hAnsi="仿宋" w:eastAsia="仿宋" w:cs="仿宋"/>
                <w:color w:val="auto"/>
                <w:sz w:val="24"/>
                <w:szCs w:val="24"/>
              </w:rPr>
              <w:t>合理、可行</w:t>
            </w:r>
            <w:r>
              <w:rPr>
                <w:rFonts w:hint="eastAsia" w:ascii="仿宋" w:hAnsi="仿宋" w:eastAsia="仿宋" w:cs="仿宋"/>
                <w:color w:val="auto"/>
                <w:sz w:val="24"/>
                <w:szCs w:val="24"/>
                <w:lang w:eastAsia="zh-CN"/>
              </w:rPr>
              <w:t>得</w:t>
            </w:r>
            <w:r>
              <w:rPr>
                <w:rFonts w:hint="eastAsia" w:ascii="仿宋" w:hAnsi="仿宋" w:eastAsia="仿宋" w:cs="仿宋"/>
                <w:color w:val="auto"/>
                <w:sz w:val="24"/>
                <w:szCs w:val="24"/>
                <w:lang w:val="en-US" w:eastAsia="zh-CN"/>
              </w:rPr>
              <w:t>3分；</w:t>
            </w:r>
            <w:r>
              <w:rPr>
                <w:rFonts w:hint="eastAsia" w:ascii="仿宋" w:hAnsi="仿宋" w:eastAsia="仿宋" w:cs="仿宋"/>
                <w:color w:val="auto"/>
                <w:sz w:val="24"/>
                <w:szCs w:val="24"/>
              </w:rPr>
              <w:t>质量保证措施编制</w:t>
            </w:r>
            <w:r>
              <w:rPr>
                <w:rFonts w:hint="eastAsia" w:ascii="仿宋" w:hAnsi="仿宋" w:eastAsia="仿宋" w:cs="仿宋"/>
                <w:color w:val="auto"/>
                <w:sz w:val="24"/>
                <w:szCs w:val="24"/>
                <w:lang w:eastAsia="zh-CN"/>
              </w:rPr>
              <w:t>不全面、不合理的</w:t>
            </w:r>
            <w:r>
              <w:rPr>
                <w:rFonts w:hint="eastAsia" w:ascii="仿宋" w:hAnsi="仿宋" w:eastAsia="仿宋" w:cs="仿宋"/>
                <w:color w:val="auto"/>
                <w:sz w:val="24"/>
                <w:szCs w:val="24"/>
                <w:lang w:val="en-US" w:eastAsia="zh-CN"/>
              </w:rPr>
              <w:t>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450" w:hRule="atLeast"/>
          <w:jc w:val="center"/>
        </w:trPr>
        <w:tc>
          <w:tcPr>
            <w:tcW w:w="1076" w:type="dxa"/>
            <w:vMerge w:val="continue"/>
            <w:noWrap w:val="0"/>
            <w:vAlign w:val="center"/>
          </w:tcPr>
          <w:p>
            <w:pPr>
              <w:bidi w:val="0"/>
              <w:jc w:val="center"/>
              <w:rPr>
                <w:rFonts w:hint="eastAsia" w:ascii="仿宋" w:hAnsi="仿宋" w:eastAsia="仿宋" w:cs="仿宋"/>
                <w:b/>
                <w:bCs/>
                <w:color w:val="auto"/>
                <w:sz w:val="24"/>
                <w:szCs w:val="24"/>
              </w:rPr>
            </w:pPr>
          </w:p>
        </w:tc>
        <w:tc>
          <w:tcPr>
            <w:tcW w:w="1525" w:type="dxa"/>
            <w:noWrap w:val="0"/>
            <w:vAlign w:val="center"/>
          </w:tcPr>
          <w:p>
            <w:pPr>
              <w:bidi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技术支持</w:t>
            </w:r>
          </w:p>
          <w:p>
            <w:pPr>
              <w:bidi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5分</w:t>
            </w:r>
            <w:r>
              <w:rPr>
                <w:rFonts w:hint="eastAsia" w:ascii="仿宋" w:hAnsi="仿宋" w:eastAsia="仿宋" w:cs="仿宋"/>
                <w:color w:val="auto"/>
                <w:sz w:val="24"/>
                <w:szCs w:val="24"/>
                <w:lang w:eastAsia="zh-CN"/>
              </w:rPr>
              <w:t>）</w:t>
            </w:r>
          </w:p>
        </w:tc>
        <w:tc>
          <w:tcPr>
            <w:tcW w:w="7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能结合项目要求，提出较完善的技术服务方案；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具有</w:t>
            </w:r>
            <w:r>
              <w:rPr>
                <w:rFonts w:hint="eastAsia" w:ascii="仿宋" w:hAnsi="仿宋" w:eastAsia="仿宋" w:cs="仿宋"/>
                <w:color w:val="auto"/>
                <w:sz w:val="24"/>
                <w:szCs w:val="24"/>
              </w:rPr>
              <w:t>收集、处理数据</w:t>
            </w:r>
            <w:r>
              <w:rPr>
                <w:rFonts w:hint="eastAsia" w:ascii="仿宋" w:hAnsi="仿宋" w:eastAsia="仿宋" w:cs="仿宋"/>
                <w:color w:val="auto"/>
                <w:sz w:val="24"/>
                <w:szCs w:val="24"/>
                <w:lang w:eastAsia="zh-CN"/>
              </w:rPr>
              <w:t>的技术水平</w:t>
            </w:r>
            <w:r>
              <w:rPr>
                <w:rFonts w:hint="eastAsia" w:ascii="仿宋" w:hAnsi="仿宋" w:eastAsia="仿宋" w:cs="仿宋"/>
                <w:color w:val="auto"/>
                <w:sz w:val="24"/>
                <w:szCs w:val="24"/>
              </w:rPr>
              <w:t>，配备有足够的、有相应资质的工程技术人员、响应及时，维护人员稳定，提供售后服务和技术支持</w:t>
            </w:r>
            <w:r>
              <w:rPr>
                <w:rFonts w:hint="eastAsia" w:ascii="仿宋" w:hAnsi="仿宋" w:eastAsia="仿宋" w:cs="仿宋"/>
                <w:color w:val="auto"/>
                <w:sz w:val="24"/>
                <w:szCs w:val="24"/>
                <w:lang w:eastAsia="zh-CN"/>
              </w:rPr>
              <w:t>，完全满足磋商文件得</w:t>
            </w:r>
            <w:r>
              <w:rPr>
                <w:rFonts w:hint="eastAsia" w:ascii="仿宋" w:hAnsi="仿宋" w:eastAsia="仿宋" w:cs="仿宋"/>
                <w:color w:val="auto"/>
                <w:sz w:val="24"/>
                <w:szCs w:val="24"/>
              </w:rPr>
              <w:t>5分，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具有</w:t>
            </w:r>
            <w:r>
              <w:rPr>
                <w:rFonts w:hint="eastAsia" w:ascii="仿宋" w:hAnsi="仿宋" w:eastAsia="仿宋" w:cs="仿宋"/>
                <w:color w:val="auto"/>
                <w:sz w:val="24"/>
                <w:szCs w:val="24"/>
              </w:rPr>
              <w:t>收集、处理数据</w:t>
            </w:r>
            <w:r>
              <w:rPr>
                <w:rFonts w:hint="eastAsia" w:ascii="仿宋" w:hAnsi="仿宋" w:eastAsia="仿宋" w:cs="仿宋"/>
                <w:color w:val="auto"/>
                <w:sz w:val="24"/>
                <w:szCs w:val="24"/>
                <w:lang w:eastAsia="zh-CN"/>
              </w:rPr>
              <w:t>的技术水平</w:t>
            </w:r>
            <w:r>
              <w:rPr>
                <w:rFonts w:hint="eastAsia" w:ascii="仿宋" w:hAnsi="仿宋" w:eastAsia="仿宋" w:cs="仿宋"/>
                <w:color w:val="auto"/>
                <w:sz w:val="24"/>
                <w:szCs w:val="24"/>
              </w:rPr>
              <w:t>、有相应资质的工程技术人员</w:t>
            </w:r>
            <w:r>
              <w:rPr>
                <w:rFonts w:hint="eastAsia" w:ascii="仿宋" w:hAnsi="仿宋" w:eastAsia="仿宋" w:cs="仿宋"/>
                <w:color w:val="auto"/>
                <w:sz w:val="24"/>
                <w:szCs w:val="24"/>
                <w:lang w:eastAsia="zh-CN"/>
              </w:rPr>
              <w:t>，基本满足磋商文件得</w:t>
            </w:r>
            <w:r>
              <w:rPr>
                <w:rFonts w:hint="eastAsia" w:ascii="仿宋" w:hAnsi="仿宋" w:eastAsia="仿宋" w:cs="仿宋"/>
                <w:color w:val="auto"/>
                <w:sz w:val="24"/>
                <w:szCs w:val="24"/>
              </w:rPr>
              <w:t>3分，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不满足或不提供不得分</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405" w:hRule="atLeast"/>
          <w:jc w:val="center"/>
        </w:trPr>
        <w:tc>
          <w:tcPr>
            <w:tcW w:w="1076" w:type="dxa"/>
            <w:vMerge w:val="continue"/>
            <w:noWrap w:val="0"/>
            <w:vAlign w:val="center"/>
          </w:tcPr>
          <w:p>
            <w:pPr>
              <w:bidi w:val="0"/>
              <w:jc w:val="center"/>
              <w:rPr>
                <w:rFonts w:hint="eastAsia" w:ascii="仿宋" w:hAnsi="仿宋" w:eastAsia="仿宋" w:cs="仿宋"/>
                <w:b/>
                <w:bCs/>
                <w:color w:val="auto"/>
                <w:sz w:val="24"/>
                <w:szCs w:val="24"/>
              </w:rPr>
            </w:pPr>
          </w:p>
        </w:tc>
        <w:tc>
          <w:tcPr>
            <w:tcW w:w="1525" w:type="dxa"/>
            <w:noWrap w:val="0"/>
            <w:vAlign w:val="center"/>
          </w:tcPr>
          <w:p>
            <w:pPr>
              <w:bidi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售后服务及培训方案</w:t>
            </w:r>
          </w:p>
          <w:p>
            <w:pPr>
              <w:bidi w:val="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5分</w:t>
            </w:r>
            <w:r>
              <w:rPr>
                <w:rFonts w:hint="eastAsia" w:ascii="仿宋" w:hAnsi="仿宋" w:eastAsia="仿宋" w:cs="仿宋"/>
                <w:color w:val="auto"/>
                <w:sz w:val="24"/>
                <w:szCs w:val="24"/>
                <w:lang w:eastAsia="zh-CN"/>
              </w:rPr>
              <w:t>）</w:t>
            </w:r>
          </w:p>
        </w:tc>
        <w:tc>
          <w:tcPr>
            <w:tcW w:w="7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售后服务及培训方案针对性强、合理、可行，得</w:t>
            </w:r>
            <w:r>
              <w:rPr>
                <w:rFonts w:hint="eastAsia" w:ascii="仿宋" w:hAnsi="仿宋" w:eastAsia="仿宋" w:cs="仿宋"/>
                <w:color w:val="auto"/>
                <w:sz w:val="24"/>
                <w:szCs w:val="24"/>
                <w:lang w:val="en-US" w:eastAsia="zh-CN"/>
              </w:rPr>
              <w:t>5分；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售后服务及培训方案针对性、合理性、可行性较强得</w:t>
            </w:r>
            <w:r>
              <w:rPr>
                <w:rFonts w:hint="eastAsia" w:ascii="仿宋" w:hAnsi="仿宋" w:eastAsia="仿宋" w:cs="仿宋"/>
                <w:color w:val="auto"/>
                <w:sz w:val="24"/>
                <w:szCs w:val="24"/>
                <w:lang w:val="en-US" w:eastAsia="zh-CN"/>
              </w:rPr>
              <w:t>3分；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售后服务及培训方案无针对性、合理性、可行性差得</w:t>
            </w:r>
            <w:r>
              <w:rPr>
                <w:rFonts w:hint="eastAsia" w:ascii="仿宋" w:hAnsi="仿宋" w:eastAsia="仿宋" w:cs="仿宋"/>
                <w:color w:val="auto"/>
                <w:sz w:val="24"/>
                <w:szCs w:val="24"/>
                <w:lang w:val="en-US" w:eastAsia="zh-CN"/>
              </w:rPr>
              <w:t>1分；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34" w:hRule="atLeast"/>
          <w:jc w:val="center"/>
        </w:trPr>
        <w:tc>
          <w:tcPr>
            <w:tcW w:w="1076" w:type="dxa"/>
            <w:vMerge w:val="continue"/>
            <w:noWrap w:val="0"/>
            <w:vAlign w:val="center"/>
          </w:tcPr>
          <w:p>
            <w:pPr>
              <w:bidi w:val="0"/>
              <w:jc w:val="center"/>
              <w:rPr>
                <w:rFonts w:hint="eastAsia" w:ascii="仿宋" w:hAnsi="仿宋" w:eastAsia="仿宋" w:cs="仿宋"/>
                <w:b/>
                <w:bCs/>
                <w:color w:val="auto"/>
                <w:sz w:val="24"/>
                <w:szCs w:val="24"/>
              </w:rPr>
            </w:pPr>
          </w:p>
        </w:tc>
        <w:tc>
          <w:tcPr>
            <w:tcW w:w="1525" w:type="dxa"/>
            <w:noWrap w:val="0"/>
            <w:vAlign w:val="center"/>
          </w:tcPr>
          <w:p>
            <w:pPr>
              <w:bidi w:val="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标书编制质量</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5分</w:t>
            </w:r>
            <w:r>
              <w:rPr>
                <w:rFonts w:hint="eastAsia" w:ascii="仿宋" w:hAnsi="仿宋" w:eastAsia="仿宋" w:cs="仿宋"/>
                <w:color w:val="auto"/>
                <w:sz w:val="24"/>
                <w:szCs w:val="24"/>
                <w:lang w:eastAsia="zh-CN"/>
              </w:rPr>
              <w:t>）</w:t>
            </w:r>
          </w:p>
        </w:tc>
        <w:tc>
          <w:tcPr>
            <w:tcW w:w="70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投标文件编制内容完整、齐全、叙述严谨、标书无涂改、错页、漏页现象，得5分，否则酌情扣分。</w:t>
            </w:r>
          </w:p>
        </w:tc>
      </w:tr>
    </w:tbl>
    <w:p>
      <w:pPr>
        <w:pStyle w:val="40"/>
        <w:numPr>
          <w:ilvl w:val="0"/>
          <w:numId w:val="0"/>
        </w:numPr>
        <w:rPr>
          <w:rFonts w:hint="eastAsia" w:ascii="仿宋" w:hAnsi="仿宋" w:eastAsia="仿宋" w:cs="仿宋"/>
          <w:color w:val="auto"/>
        </w:rPr>
      </w:pPr>
    </w:p>
    <w:p>
      <w:pPr>
        <w:pStyle w:val="54"/>
        <w:shd w:val="clear" w:color="auto" w:fill="auto"/>
        <w:tabs>
          <w:tab w:val="left" w:pos="1701"/>
        </w:tabs>
        <w:spacing w:line="440" w:lineRule="exact"/>
        <w:ind w:left="0" w:leftChars="0" w:firstLine="480" w:firstLineChars="200"/>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10.2.2</w:t>
      </w:r>
      <w:r>
        <w:rPr>
          <w:rFonts w:hint="eastAsia" w:ascii="仿宋" w:hAnsi="仿宋" w:eastAsia="仿宋" w:cs="仿宋"/>
          <w:color w:val="auto"/>
          <w:sz w:val="24"/>
          <w:szCs w:val="24"/>
          <w:highlight w:val="none"/>
          <w:lang w:bidi="ar-SA"/>
        </w:rPr>
        <w:t>价格评分方法</w:t>
      </w:r>
    </w:p>
    <w:p>
      <w:pPr>
        <w:shd w:val="clear" w:color="auto" w:fill="auto"/>
        <w:spacing w:line="440" w:lineRule="exact"/>
        <w:ind w:firstLine="616" w:firstLineChars="257"/>
        <w:jc w:val="left"/>
        <w:rPr>
          <w:rFonts w:hint="eastAsia"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highlight w:val="none"/>
          <w:lang w:val="en-US" w:eastAsia="zh-CN" w:bidi="ar-SA"/>
        </w:rPr>
        <w:t>100</w:t>
      </w:r>
      <w:r>
        <w:rPr>
          <w:rFonts w:hint="eastAsia" w:ascii="仿宋" w:hAnsi="仿宋" w:eastAsia="仿宋" w:cs="仿宋"/>
          <w:color w:val="auto"/>
          <w:sz w:val="24"/>
          <w:szCs w:val="24"/>
          <w:highlight w:val="none"/>
          <w:lang w:eastAsia="zh-CN" w:bidi="ar-SA"/>
        </w:rPr>
        <w:t>。</w:t>
      </w:r>
    </w:p>
    <w:p>
      <w:pPr>
        <w:shd w:val="clear" w:color="auto" w:fill="auto"/>
        <w:spacing w:before="156" w:beforeLines="50" w:line="400" w:lineRule="exact"/>
        <w:jc w:val="center"/>
        <w:outlineLvl w:val="1"/>
        <w:rPr>
          <w:rFonts w:hint="eastAsia" w:ascii="仿宋" w:hAnsi="仿宋" w:eastAsia="仿宋" w:cs="仿宋"/>
          <w:b/>
          <w:color w:val="auto"/>
          <w:sz w:val="24"/>
          <w:highlight w:val="none"/>
        </w:rPr>
      </w:pPr>
    </w:p>
    <w:p>
      <w:pPr>
        <w:shd w:val="clear" w:color="auto" w:fill="auto"/>
        <w:spacing w:before="156" w:beforeLines="50" w:line="400" w:lineRule="exact"/>
        <w:jc w:val="both"/>
        <w:outlineLvl w:val="1"/>
        <w:rPr>
          <w:rFonts w:hint="eastAsia" w:ascii="仿宋" w:hAnsi="仿宋" w:eastAsia="仿宋" w:cs="仿宋"/>
          <w:b/>
          <w:color w:val="auto"/>
          <w:sz w:val="24"/>
          <w:highlight w:val="none"/>
        </w:rPr>
      </w:pPr>
    </w:p>
    <w:p>
      <w:pPr>
        <w:shd w:val="clear" w:color="auto" w:fill="auto"/>
        <w:spacing w:before="156" w:beforeLines="50" w:line="400" w:lineRule="exact"/>
        <w:jc w:val="center"/>
        <w:outlineLvl w:val="1"/>
        <w:rPr>
          <w:rFonts w:hint="eastAsia" w:ascii="仿宋" w:hAnsi="仿宋" w:eastAsia="仿宋" w:cs="仿宋"/>
          <w:b/>
          <w:color w:val="auto"/>
          <w:sz w:val="32"/>
          <w:szCs w:val="32"/>
          <w:highlight w:val="none"/>
        </w:rPr>
      </w:pPr>
    </w:p>
    <w:p>
      <w:pPr>
        <w:shd w:val="clear" w:color="auto" w:fill="auto"/>
        <w:spacing w:before="156" w:beforeLines="50" w:line="400" w:lineRule="exact"/>
        <w:jc w:val="center"/>
        <w:outlineLvl w:val="1"/>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五  推荐中标候选人</w:t>
      </w:r>
    </w:p>
    <w:p>
      <w:pPr>
        <w:pStyle w:val="2"/>
        <w:rPr>
          <w:rFonts w:hint="eastAsia"/>
        </w:rPr>
      </w:pPr>
    </w:p>
    <w:p>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11.1</w:t>
      </w:r>
      <w:r>
        <w:rPr>
          <w:rFonts w:hint="eastAsia" w:ascii="仿宋" w:hAnsi="仿宋" w:eastAsia="仿宋" w:cs="仿宋"/>
          <w:color w:val="auto"/>
          <w:sz w:val="24"/>
          <w:szCs w:val="24"/>
          <w:highlight w:val="none"/>
        </w:rPr>
        <w:t>评标委员会推荐</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名中标候选人，并标明排序。</w:t>
      </w:r>
    </w:p>
    <w:p>
      <w:pPr>
        <w:keepNext w:val="0"/>
        <w:keepLines w:val="0"/>
        <w:pageBreakBefore w:val="0"/>
        <w:widowControl w:val="0"/>
        <w:shd w:val="clear" w:color="auto" w:fill="auto"/>
        <w:kinsoku/>
        <w:wordWrap/>
        <w:overflowPunct/>
        <w:topLinePunct w:val="0"/>
        <w:autoSpaceDE/>
        <w:autoSpaceDN/>
        <w:bidi w:val="0"/>
        <w:adjustRightInd/>
        <w:spacing w:line="360" w:lineRule="exact"/>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11.2</w:t>
      </w:r>
      <w:r>
        <w:rPr>
          <w:rFonts w:hint="eastAsia" w:ascii="仿宋" w:hAnsi="仿宋" w:eastAsia="仿宋" w:cs="仿宋"/>
          <w:color w:val="auto"/>
          <w:sz w:val="24"/>
          <w:szCs w:val="24"/>
          <w:highlight w:val="none"/>
        </w:rPr>
        <w:t>如出现报价相同情况，则由招标人现场抽签确定中标候选人排名顺序。</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12.</w:t>
      </w:r>
      <w:r>
        <w:rPr>
          <w:rFonts w:hint="eastAsia" w:ascii="仿宋" w:hAnsi="仿宋" w:eastAsia="仿宋" w:cs="仿宋"/>
          <w:b/>
          <w:color w:val="auto"/>
          <w:sz w:val="24"/>
          <w:szCs w:val="24"/>
          <w:highlight w:val="none"/>
        </w:rPr>
        <w:t>无效投标条款</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.1投标文件有下列情形之一的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其投标文件拒收</w:t>
      </w:r>
      <w:r>
        <w:rPr>
          <w:rFonts w:hint="eastAsia" w:ascii="仿宋" w:hAnsi="仿宋" w:eastAsia="仿宋" w:cs="仿宋"/>
          <w:color w:val="auto"/>
          <w:sz w:val="24"/>
          <w:szCs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未在开标截止时间前通过网上招标投标系统递交有效电子投标文件的，开标系统不予接收。</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color w:val="auto"/>
          <w:sz w:val="24"/>
          <w:szCs w:val="24"/>
          <w:highlight w:val="none"/>
        </w:rPr>
        <w:t>所有投标人应在规定时间里完成投标文件的解密工作</w:t>
      </w:r>
      <w:r>
        <w:rPr>
          <w:rFonts w:hint="eastAsia" w:ascii="仿宋" w:hAnsi="仿宋" w:eastAsia="仿宋" w:cs="仿宋"/>
          <w:b/>
          <w:bCs/>
          <w:color w:val="auto"/>
          <w:sz w:val="24"/>
          <w:szCs w:val="24"/>
          <w:highlight w:val="none"/>
        </w:rPr>
        <w:t>【投标人</w:t>
      </w:r>
      <w:r>
        <w:rPr>
          <w:rFonts w:hint="eastAsia" w:ascii="仿宋" w:hAnsi="仿宋" w:eastAsia="仿宋" w:cs="仿宋"/>
          <w:b/>
          <w:bCs/>
          <w:color w:val="auto"/>
          <w:sz w:val="24"/>
          <w:szCs w:val="24"/>
          <w:highlight w:val="none"/>
          <w:lang w:eastAsia="zh-CN"/>
        </w:rPr>
        <w:t>使用</w:t>
      </w:r>
      <w:r>
        <w:rPr>
          <w:rFonts w:hint="eastAsia" w:ascii="仿宋" w:hAnsi="仿宋" w:eastAsia="仿宋" w:cs="仿宋"/>
          <w:b/>
          <w:bCs/>
          <w:color w:val="auto"/>
          <w:sz w:val="24"/>
          <w:szCs w:val="24"/>
          <w:highlight w:val="none"/>
        </w:rPr>
        <w:t>其有效加密锁（CA锁）</w:t>
      </w:r>
      <w:r>
        <w:rPr>
          <w:rFonts w:hint="eastAsia" w:ascii="仿宋" w:hAnsi="仿宋" w:eastAsia="仿宋" w:cs="仿宋"/>
          <w:b/>
          <w:bCs/>
          <w:color w:val="auto"/>
          <w:sz w:val="24"/>
          <w:szCs w:val="24"/>
          <w:highlight w:val="none"/>
          <w:lang w:eastAsia="zh-CN"/>
        </w:rPr>
        <w:t>进行</w:t>
      </w:r>
      <w:r>
        <w:rPr>
          <w:rFonts w:hint="eastAsia" w:ascii="仿宋" w:hAnsi="仿宋" w:eastAsia="仿宋" w:cs="仿宋"/>
          <w:b/>
          <w:bCs/>
          <w:color w:val="auto"/>
          <w:sz w:val="24"/>
          <w:szCs w:val="24"/>
          <w:highlight w:val="none"/>
        </w:rPr>
        <w:t>解密（因投标人原因未能提供有效CA锁对其投标文件进行解密的，其投标文件按无效</w:t>
      </w: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处理），以网上招投标系统解密倒计时为准】</w:t>
      </w:r>
      <w:r>
        <w:rPr>
          <w:rFonts w:hint="eastAsia" w:ascii="仿宋" w:hAnsi="仿宋" w:eastAsia="仿宋" w:cs="仿宋"/>
          <w:b/>
          <w:color w:val="auto"/>
          <w:sz w:val="24"/>
          <w:szCs w:val="24"/>
          <w:highlight w:val="none"/>
        </w:rPr>
        <w:t>，因系统原因未能成功解密的投标文件，可导入</w:t>
      </w:r>
      <w:r>
        <w:rPr>
          <w:rFonts w:hint="eastAsia" w:ascii="仿宋" w:hAnsi="仿宋" w:eastAsia="仿宋" w:cs="仿宋"/>
          <w:b/>
          <w:color w:val="auto"/>
          <w:sz w:val="24"/>
          <w:szCs w:val="24"/>
          <w:highlight w:val="none"/>
          <w:lang w:eastAsia="zh-CN"/>
        </w:rPr>
        <w:t>备份投标文件</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备份投标文件</w:t>
      </w:r>
      <w:r>
        <w:rPr>
          <w:rFonts w:hint="eastAsia" w:ascii="仿宋" w:hAnsi="仿宋" w:eastAsia="仿宋" w:cs="仿宋"/>
          <w:b/>
          <w:color w:val="auto"/>
          <w:sz w:val="24"/>
          <w:szCs w:val="24"/>
          <w:highlight w:val="none"/>
        </w:rPr>
        <w:t>也无法导入的，则投标文件被否决。</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.2投标人有下列情形之一的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资格审查后其投标作无效投标处理：</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法定代表人参加开标会议未携带有效的法定代表人身份证明原件和本人身份证的；委托代理人参加开标会议未携带有效的法定代表人授权书和本人身份证；</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投标人为本项目提供招标代理服务的；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投标人与在本项目代理机构存在相互任职或工作的；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投标保证金未按规定要求缴纳的；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rPr>
        <w:t>评标专家无法查看并检验电子标书中相关资料的；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投标人超出营业范围投标的；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联合体投标未提交联合体协议的；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被暂停营业的；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被暂停或取消投标资格的；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财产被接管或冻结的；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投标人单位负责人为同一人或者存在控股、管理关系的不同单位的；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360" w:firstLineChars="15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投标人基本资格条件和特定资格条件中有一项及以上不符合要求的；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（13）投标人使用相同的MAC地址进行报名的；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lang w:eastAsia="zh-CN"/>
        </w:rPr>
        <w:t>其他情形</w:t>
      </w:r>
      <w:r>
        <w:rPr>
          <w:rFonts w:hint="eastAsia" w:ascii="仿宋" w:hAnsi="仿宋" w:eastAsia="仿宋" w:cs="仿宋"/>
          <w:color w:val="auto"/>
          <w:sz w:val="24"/>
          <w:szCs w:val="24"/>
          <w:highlight w:val="none"/>
        </w:rPr>
        <w:t>，经评标</w:t>
      </w:r>
      <w:r>
        <w:rPr>
          <w:rFonts w:hint="eastAsia" w:ascii="仿宋" w:hAnsi="仿宋" w:eastAsia="仿宋" w:cs="仿宋"/>
          <w:color w:val="auto"/>
          <w:sz w:val="24"/>
          <w:szCs w:val="24"/>
          <w:highlight w:val="none"/>
          <w:lang w:eastAsia="zh-CN"/>
        </w:rPr>
        <w:t>委员会委员</w:t>
      </w:r>
      <w:r>
        <w:rPr>
          <w:rFonts w:hint="eastAsia" w:ascii="仿宋" w:hAnsi="仿宋" w:eastAsia="仿宋" w:cs="仿宋"/>
          <w:color w:val="auto"/>
          <w:sz w:val="24"/>
          <w:szCs w:val="24"/>
          <w:highlight w:val="none"/>
        </w:rPr>
        <w:t>提出按无效投标处理，并经公共资源交易监督部门核准的；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（15）投标人使用相同IP地址报名的，一经发现，监管部门将进一步核实，查实后按串通投标处理；</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eastAsia="zh-CN"/>
        </w:rPr>
        <w:t>其他无效</w:t>
      </w:r>
      <w:r>
        <w:rPr>
          <w:rFonts w:hint="eastAsia" w:ascii="仿宋" w:hAnsi="仿宋" w:eastAsia="仿宋" w:cs="仿宋"/>
          <w:color w:val="auto"/>
          <w:sz w:val="24"/>
          <w:szCs w:val="24"/>
          <w:highlight w:val="none"/>
        </w:rPr>
        <w:t>投标情形。</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12</w:t>
      </w:r>
      <w:r>
        <w:rPr>
          <w:rFonts w:hint="eastAsia" w:ascii="仿宋" w:hAnsi="仿宋" w:eastAsia="仿宋" w:cs="仿宋"/>
          <w:b/>
          <w:bCs/>
          <w:color w:val="auto"/>
          <w:sz w:val="24"/>
          <w:szCs w:val="24"/>
          <w:highlight w:val="none"/>
        </w:rPr>
        <w:t>.3 投标人有下列情形之一的</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符合性审查后其投标按无效投标处理：</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投标文件签字、盖章不全，经评标委员会一致认定对开评标内容有实质性影响并经监督部门核准的；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未按规定的格式填写，实质性内容不全或关键字迹模糊、无法辨认</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 xml:space="preserve"> 经监督部门核准的；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同一投标人提交两个以上不同的投标文件或者投标报价，但</w:t>
      </w:r>
      <w:r>
        <w:rPr>
          <w:rFonts w:hint="eastAsia" w:ascii="仿宋" w:hAnsi="仿宋" w:eastAsia="仿宋" w:cs="仿宋"/>
          <w:b/>
          <w:bCs/>
          <w:color w:val="auto"/>
          <w:sz w:val="24"/>
          <w:szCs w:val="24"/>
          <w:highlight w:val="none"/>
          <w:lang w:eastAsia="zh-CN"/>
        </w:rPr>
        <w:t>采购文件</w:t>
      </w:r>
      <w:r>
        <w:rPr>
          <w:rFonts w:hint="eastAsia" w:ascii="仿宋" w:hAnsi="仿宋" w:eastAsia="仿宋" w:cs="仿宋"/>
          <w:b/>
          <w:bCs/>
          <w:color w:val="auto"/>
          <w:sz w:val="24"/>
          <w:szCs w:val="24"/>
          <w:highlight w:val="none"/>
        </w:rPr>
        <w:t>规定提交备选方案的除外；</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投标文件没有对</w:t>
      </w:r>
      <w:r>
        <w:rPr>
          <w:rFonts w:hint="eastAsia" w:ascii="仿宋" w:hAnsi="仿宋" w:eastAsia="仿宋" w:cs="仿宋"/>
          <w:b/>
          <w:bCs/>
          <w:color w:val="auto"/>
          <w:sz w:val="24"/>
          <w:szCs w:val="24"/>
          <w:highlight w:val="none"/>
          <w:lang w:eastAsia="zh-CN"/>
        </w:rPr>
        <w:t>采购文件</w:t>
      </w:r>
      <w:r>
        <w:rPr>
          <w:rFonts w:hint="eastAsia" w:ascii="仿宋" w:hAnsi="仿宋" w:eastAsia="仿宋" w:cs="仿宋"/>
          <w:b/>
          <w:bCs/>
          <w:color w:val="auto"/>
          <w:sz w:val="24"/>
          <w:szCs w:val="24"/>
          <w:highlight w:val="none"/>
        </w:rPr>
        <w:t>的实质性要求和条件作出响应</w:t>
      </w:r>
      <w:r>
        <w:rPr>
          <w:rFonts w:hint="eastAsia" w:ascii="仿宋" w:hAnsi="仿宋" w:eastAsia="仿宋" w:cs="仿宋"/>
          <w:b/>
          <w:bCs/>
          <w:color w:val="auto"/>
          <w:sz w:val="24"/>
          <w:szCs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投标报价超出规定的投标限价或公布的采购预算的；注：投标人的投标报价各项单价均不得高于</w:t>
      </w:r>
      <w:r>
        <w:rPr>
          <w:rFonts w:hint="eastAsia" w:ascii="仿宋" w:hAnsi="仿宋" w:eastAsia="仿宋" w:cs="仿宋"/>
          <w:b/>
          <w:bCs/>
          <w:color w:val="auto"/>
          <w:sz w:val="24"/>
          <w:szCs w:val="24"/>
          <w:highlight w:val="none"/>
          <w:lang w:eastAsia="zh-CN"/>
        </w:rPr>
        <w:t>招标文件</w:t>
      </w:r>
      <w:r>
        <w:rPr>
          <w:rFonts w:hint="eastAsia" w:ascii="仿宋" w:hAnsi="仿宋" w:eastAsia="仿宋" w:cs="仿宋"/>
          <w:b/>
          <w:bCs/>
          <w:color w:val="auto"/>
          <w:sz w:val="24"/>
          <w:szCs w:val="24"/>
          <w:highlight w:val="none"/>
        </w:rPr>
        <w:t>给定的单价最高限价，否则，其投标文件将按无效投标处理。</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不按评标委员会要求澄清、说明或补正的，或者评标委员会根据</w:t>
      </w:r>
      <w:r>
        <w:rPr>
          <w:rFonts w:hint="eastAsia" w:ascii="仿宋" w:hAnsi="仿宋" w:eastAsia="仿宋" w:cs="仿宋"/>
          <w:b/>
          <w:bCs/>
          <w:color w:val="auto"/>
          <w:sz w:val="24"/>
          <w:szCs w:val="24"/>
          <w:highlight w:val="none"/>
          <w:lang w:eastAsia="zh-CN"/>
        </w:rPr>
        <w:t>采购文件</w:t>
      </w:r>
      <w:r>
        <w:rPr>
          <w:rFonts w:hint="eastAsia" w:ascii="仿宋" w:hAnsi="仿宋" w:eastAsia="仿宋" w:cs="仿宋"/>
          <w:b/>
          <w:bCs/>
          <w:color w:val="auto"/>
          <w:sz w:val="24"/>
          <w:szCs w:val="24"/>
          <w:highlight w:val="none"/>
        </w:rPr>
        <w:t>的规定对</w:t>
      </w:r>
      <w:r>
        <w:rPr>
          <w:rFonts w:hint="eastAsia" w:ascii="仿宋" w:hAnsi="仿宋" w:eastAsia="仿宋" w:cs="仿宋"/>
          <w:b/>
          <w:bCs/>
          <w:color w:val="auto"/>
          <w:sz w:val="24"/>
          <w:szCs w:val="24"/>
          <w:highlight w:val="none"/>
          <w:lang w:eastAsia="zh-CN"/>
        </w:rPr>
        <w:t>采购文件</w:t>
      </w:r>
      <w:r>
        <w:rPr>
          <w:rFonts w:hint="eastAsia" w:ascii="仿宋" w:hAnsi="仿宋" w:eastAsia="仿宋" w:cs="仿宋"/>
          <w:b/>
          <w:bCs/>
          <w:color w:val="auto"/>
          <w:sz w:val="24"/>
          <w:szCs w:val="24"/>
          <w:highlight w:val="none"/>
        </w:rPr>
        <w:t>的计算错误进行修正后，投标人不接受修正的投标报价的。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其他情形</w:t>
      </w:r>
      <w:r>
        <w:rPr>
          <w:rFonts w:hint="eastAsia" w:ascii="仿宋" w:hAnsi="仿宋" w:eastAsia="仿宋" w:cs="仿宋"/>
          <w:b/>
          <w:bCs/>
          <w:color w:val="auto"/>
          <w:sz w:val="24"/>
          <w:szCs w:val="24"/>
          <w:highlight w:val="none"/>
        </w:rPr>
        <w:t>，经评标</w:t>
      </w:r>
      <w:r>
        <w:rPr>
          <w:rFonts w:hint="eastAsia" w:ascii="仿宋" w:hAnsi="仿宋" w:eastAsia="仿宋" w:cs="仿宋"/>
          <w:b/>
          <w:bCs/>
          <w:color w:val="auto"/>
          <w:sz w:val="24"/>
          <w:szCs w:val="24"/>
          <w:highlight w:val="none"/>
          <w:lang w:eastAsia="zh-CN"/>
        </w:rPr>
        <w:t>委员会委员</w:t>
      </w:r>
      <w:r>
        <w:rPr>
          <w:rFonts w:hint="eastAsia" w:ascii="仿宋" w:hAnsi="仿宋" w:eastAsia="仿宋" w:cs="仿宋"/>
          <w:b/>
          <w:bCs/>
          <w:color w:val="auto"/>
          <w:sz w:val="24"/>
          <w:szCs w:val="24"/>
          <w:highlight w:val="none"/>
        </w:rPr>
        <w:t>提出按无效投标处理，并经公共资源交易监督部门核准的；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）未按照</w:t>
      </w:r>
      <w:r>
        <w:rPr>
          <w:rFonts w:hint="eastAsia" w:ascii="仿宋" w:hAnsi="仿宋" w:eastAsia="仿宋" w:cs="仿宋"/>
          <w:b/>
          <w:bCs/>
          <w:color w:val="auto"/>
          <w:sz w:val="24"/>
          <w:szCs w:val="24"/>
          <w:highlight w:val="none"/>
          <w:lang w:eastAsia="zh-CN"/>
        </w:rPr>
        <w:t>招标文件</w:t>
      </w:r>
      <w:r>
        <w:rPr>
          <w:rFonts w:hint="eastAsia" w:ascii="仿宋" w:hAnsi="仿宋" w:eastAsia="仿宋" w:cs="仿宋"/>
          <w:b/>
          <w:bCs/>
          <w:color w:val="auto"/>
          <w:sz w:val="24"/>
          <w:szCs w:val="24"/>
          <w:highlight w:val="none"/>
        </w:rPr>
        <w:t>的规定提交投标保证金的；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）投标文件含有采购人不能接受的附加条件的</w:t>
      </w:r>
      <w:r>
        <w:rPr>
          <w:rFonts w:hint="eastAsia" w:ascii="仿宋" w:hAnsi="仿宋" w:eastAsia="仿宋" w:cs="仿宋"/>
          <w:b/>
          <w:bCs/>
          <w:color w:val="auto"/>
          <w:sz w:val="24"/>
          <w:szCs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采购文件</w:t>
      </w:r>
      <w:r>
        <w:rPr>
          <w:rFonts w:hint="eastAsia" w:ascii="仿宋" w:hAnsi="仿宋" w:eastAsia="仿宋" w:cs="仿宋"/>
          <w:b/>
          <w:bCs/>
          <w:color w:val="auto"/>
          <w:sz w:val="24"/>
          <w:szCs w:val="24"/>
          <w:highlight w:val="none"/>
        </w:rPr>
        <w:t>规定的</w:t>
      </w:r>
      <w:r>
        <w:rPr>
          <w:rFonts w:hint="eastAsia" w:ascii="仿宋" w:hAnsi="仿宋" w:eastAsia="仿宋" w:cs="仿宋"/>
          <w:b/>
          <w:bCs/>
          <w:color w:val="auto"/>
          <w:sz w:val="24"/>
          <w:szCs w:val="24"/>
          <w:highlight w:val="none"/>
          <w:lang w:eastAsia="zh-CN"/>
        </w:rPr>
        <w:t>其他无效</w:t>
      </w:r>
      <w:r>
        <w:rPr>
          <w:rFonts w:hint="eastAsia" w:ascii="仿宋" w:hAnsi="仿宋" w:eastAsia="仿宋" w:cs="仿宋"/>
          <w:b/>
          <w:bCs/>
          <w:color w:val="auto"/>
          <w:sz w:val="24"/>
          <w:szCs w:val="24"/>
          <w:highlight w:val="none"/>
        </w:rPr>
        <w:t>投标情形。</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.4 投标人有下列情形之一的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详细评审后其投标按无效投标处理：</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投标产品不符合必须强制执行的国家标准的；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投标人有串通投标、弄虚作假、行贿等违法行为；</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投标文件含有违反国家法律、法规的内容，或附有招标人不能接受的条件的；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在同一项目（或同一标段）中有多个投标人有效投标报价接近最高限价，且评标委员会认为报价出现异常的，可以宣布其投标无效；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（5）报价明显低于其他投标人，且不能证明报价合理性的投标无效；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（6）拒不确认评标委员会评审修正的投标无效；</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其他情形</w:t>
      </w:r>
      <w:r>
        <w:rPr>
          <w:rFonts w:hint="eastAsia" w:ascii="仿宋" w:hAnsi="仿宋" w:eastAsia="仿宋" w:cs="仿宋"/>
          <w:color w:val="auto"/>
          <w:sz w:val="24"/>
          <w:szCs w:val="24"/>
          <w:highlight w:val="none"/>
        </w:rPr>
        <w:t>，经评标</w:t>
      </w:r>
      <w:r>
        <w:rPr>
          <w:rFonts w:hint="eastAsia" w:ascii="仿宋" w:hAnsi="仿宋" w:eastAsia="仿宋" w:cs="仿宋"/>
          <w:color w:val="auto"/>
          <w:sz w:val="24"/>
          <w:szCs w:val="24"/>
          <w:highlight w:val="none"/>
          <w:lang w:eastAsia="zh-CN"/>
        </w:rPr>
        <w:t>委员会委员</w:t>
      </w:r>
      <w:r>
        <w:rPr>
          <w:rFonts w:hint="eastAsia" w:ascii="仿宋" w:hAnsi="仿宋" w:eastAsia="仿宋" w:cs="仿宋"/>
          <w:color w:val="auto"/>
          <w:sz w:val="24"/>
          <w:szCs w:val="24"/>
          <w:highlight w:val="none"/>
        </w:rPr>
        <w:t>提出按无效投标处理，并经公共资源交易监督部门核准的；</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eastAsia="zh-CN"/>
        </w:rPr>
        <w:t>其他无效</w:t>
      </w:r>
      <w:r>
        <w:rPr>
          <w:rFonts w:hint="eastAsia" w:ascii="仿宋" w:hAnsi="仿宋" w:eastAsia="仿宋" w:cs="仿宋"/>
          <w:color w:val="auto"/>
          <w:sz w:val="24"/>
          <w:szCs w:val="24"/>
          <w:highlight w:val="none"/>
        </w:rPr>
        <w:t>投标情形。</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1、根据《政府采购服务和服务招投标管理办法》第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2、供应商在评标过程中，所进行的力图影响评标结果的不符合招标规则的活动，可能导致其被取消中标资格。</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3、与招标文件有重大偏离的投标文件将被拒绝。</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对于商务部分（投标报价）的评分，按以下方法进行：价格分统一采用低价优先法计算，即满足招标文件要求且评标价格最低的报价为评标基准价，其价格分为满分。其他投标人的价格分统一按照下列公式计算：报价得分=（评标基准价／评标价格）×30%×100</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各评标委员会成员对每个投标人的上述指标的打分（除报价外）的算术平均分，加上经计算地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成交候选人。</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5、最低报价不作为评标的唯一依据。采购人不承诺将合同授予报价最低的投标人。</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 w:val="24"/>
          <w:szCs w:val="24"/>
          <w:highlight w:val="none"/>
          <w:lang w:val="en-US" w:eastAsia="zh-CN"/>
        </w:rPr>
        <w:t>6、经评标委员会评议，认为投标报价过高、超出采购人预算的项目，可以不确立中标人，作为废标处理。</w:t>
      </w:r>
    </w:p>
    <w:p>
      <w:pPr>
        <w:pageBreakBefore/>
        <w:shd w:val="clear" w:color="auto" w:fill="auto"/>
        <w:spacing w:line="360" w:lineRule="auto"/>
        <w:jc w:val="center"/>
        <w:outlineLvl w:val="0"/>
        <w:rPr>
          <w:rFonts w:hint="eastAsia" w:ascii="仿宋" w:hAnsi="仿宋" w:eastAsia="仿宋" w:cs="仿宋"/>
          <w:b/>
          <w:color w:val="auto"/>
          <w:sz w:val="32"/>
          <w:szCs w:val="32"/>
          <w:highlight w:val="none"/>
        </w:rPr>
        <w:sectPr>
          <w:footerReference r:id="rId5" w:type="default"/>
          <w:pgSz w:w="11906" w:h="16838"/>
          <w:pgMar w:top="1157" w:right="969" w:bottom="1157" w:left="969" w:header="907" w:footer="907" w:gutter="0"/>
          <w:pgNumType w:fmt="decimal" w:start="1"/>
          <w:cols w:space="720" w:num="1"/>
          <w:rtlGutter w:val="0"/>
          <w:docGrid w:type="linesAndChars" w:linePitch="312" w:charSpace="0"/>
        </w:sectPr>
      </w:pPr>
    </w:p>
    <w:bookmarkEnd w:id="40"/>
    <w:bookmarkEnd w:id="45"/>
    <w:bookmarkEnd w:id="46"/>
    <w:p>
      <w:pPr>
        <w:pStyle w:val="3"/>
        <w:keepNext/>
        <w:keepLines/>
        <w:pageBreakBefore w:val="0"/>
        <w:widowControl w:val="0"/>
        <w:tabs>
          <w:tab w:val="left" w:pos="1826"/>
        </w:tabs>
        <w:kinsoku/>
        <w:wordWrap/>
        <w:overflowPunct/>
        <w:topLinePunct w:val="0"/>
        <w:autoSpaceDE/>
        <w:autoSpaceDN/>
        <w:bidi w:val="0"/>
        <w:adjustRightInd/>
        <w:snapToGrid/>
        <w:spacing w:before="49" w:line="520" w:lineRule="atLeast"/>
        <w:ind w:left="0" w:leftChars="0" w:firstLine="0" w:firstLineChars="0"/>
        <w:jc w:val="center"/>
        <w:textAlignment w:val="auto"/>
        <w:rPr>
          <w:rFonts w:hint="eastAsia" w:ascii="仿宋" w:hAnsi="仿宋" w:eastAsia="仿宋" w:cs="仿宋"/>
          <w:b/>
          <w:bCs w:val="0"/>
          <w:color w:val="auto"/>
          <w:lang w:eastAsia="zh-CN"/>
        </w:rPr>
      </w:pPr>
      <w:bookmarkStart w:id="47" w:name="_Toc469495737"/>
      <w:bookmarkStart w:id="48" w:name="OLE_LINK4"/>
      <w:r>
        <w:rPr>
          <w:rFonts w:hint="eastAsia" w:ascii="仿宋" w:hAnsi="仿宋" w:eastAsia="仿宋" w:cs="仿宋"/>
          <w:b/>
          <w:bCs w:val="0"/>
          <w:color w:val="auto"/>
          <w:sz w:val="32"/>
          <w:szCs w:val="32"/>
          <w:highlight w:val="none"/>
          <w:lang w:eastAsia="zh-CN"/>
        </w:rPr>
        <w:t>第四章</w:t>
      </w:r>
      <w:r>
        <w:rPr>
          <w:rFonts w:hint="eastAsia" w:ascii="仿宋" w:hAnsi="仿宋" w:eastAsia="仿宋" w:cs="仿宋"/>
          <w:b/>
          <w:bCs w:val="0"/>
          <w:color w:val="auto"/>
          <w:sz w:val="32"/>
          <w:szCs w:val="32"/>
          <w:highlight w:val="none"/>
        </w:rPr>
        <w:t xml:space="preserve"> </w:t>
      </w:r>
      <w:bookmarkEnd w:id="41"/>
      <w:bookmarkEnd w:id="47"/>
      <w:r>
        <w:rPr>
          <w:rFonts w:hint="eastAsia" w:ascii="仿宋" w:hAnsi="仿宋" w:eastAsia="仿宋" w:cs="仿宋"/>
          <w:b/>
          <w:bCs w:val="0"/>
          <w:color w:val="auto"/>
          <w:sz w:val="32"/>
          <w:szCs w:val="32"/>
          <w:highlight w:val="none"/>
        </w:rPr>
        <w:t>技术规格、数量及质量要求</w:t>
      </w:r>
      <w:r>
        <w:rPr>
          <w:rFonts w:hint="eastAsia" w:ascii="仿宋" w:hAnsi="仿宋" w:eastAsia="仿宋" w:cs="仿宋"/>
          <w:b/>
          <w:bCs w:val="0"/>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rPr>
      </w:pPr>
      <w:r>
        <w:rPr>
          <w:rFonts w:hint="eastAsia" w:ascii="仿宋" w:hAnsi="仿宋" w:eastAsia="仿宋" w:cs="仿宋"/>
          <w:sz w:val="24"/>
          <w:szCs w:val="24"/>
        </w:rPr>
        <w:t>一、项目概况</w:t>
      </w:r>
    </w:p>
    <w:p>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哈密市伊州区公示地价体系项目（一标段）农用地定级与基准地价项目</w:t>
      </w:r>
    </w:p>
    <w:p>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HMFYZFCGCS-2022-020-A</w:t>
      </w:r>
    </w:p>
    <w:p>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项目预算：</w:t>
      </w:r>
      <w:r>
        <w:rPr>
          <w:rFonts w:hint="eastAsia" w:ascii="仿宋" w:hAnsi="仿宋" w:eastAsia="仿宋" w:cs="仿宋"/>
          <w:sz w:val="24"/>
          <w:szCs w:val="24"/>
          <w:lang w:val="en-US" w:eastAsia="zh-CN"/>
        </w:rPr>
        <w:t>60</w:t>
      </w:r>
      <w:r>
        <w:rPr>
          <w:rFonts w:hint="eastAsia" w:ascii="仿宋" w:hAnsi="仿宋" w:eastAsia="仿宋" w:cs="仿宋"/>
          <w:sz w:val="24"/>
          <w:szCs w:val="24"/>
        </w:rPr>
        <w:t>万元</w:t>
      </w:r>
    </w:p>
    <w:p>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二、工作</w:t>
      </w:r>
      <w:r>
        <w:rPr>
          <w:rFonts w:hint="eastAsia" w:ascii="仿宋" w:hAnsi="仿宋" w:eastAsia="仿宋" w:cs="仿宋"/>
          <w:sz w:val="24"/>
          <w:szCs w:val="24"/>
        </w:rPr>
        <w:t>范围</w:t>
      </w:r>
    </w:p>
    <w:p>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依据《</w:t>
      </w:r>
      <w:r>
        <w:rPr>
          <w:rFonts w:hint="eastAsia" w:ascii="仿宋" w:hAnsi="仿宋" w:eastAsia="仿宋" w:cs="仿宋"/>
          <w:sz w:val="24"/>
          <w:szCs w:val="24"/>
          <w:lang w:eastAsia="zh-CN"/>
        </w:rPr>
        <w:t>哈密市</w:t>
      </w:r>
      <w:r>
        <w:rPr>
          <w:rFonts w:hint="eastAsia" w:ascii="仿宋" w:hAnsi="仿宋" w:eastAsia="仿宋" w:cs="仿宋"/>
          <w:sz w:val="24"/>
          <w:szCs w:val="24"/>
        </w:rPr>
        <w:t>农用地定级与基准地价评估技术方案》，结合</w:t>
      </w:r>
      <w:r>
        <w:rPr>
          <w:rFonts w:hint="eastAsia" w:ascii="仿宋" w:hAnsi="仿宋" w:eastAsia="仿宋" w:cs="仿宋"/>
          <w:sz w:val="24"/>
          <w:szCs w:val="24"/>
          <w:lang w:eastAsia="zh-CN"/>
        </w:rPr>
        <w:t>哈密市</w:t>
      </w:r>
      <w:r>
        <w:rPr>
          <w:rFonts w:hint="eastAsia" w:ascii="仿宋" w:hAnsi="仿宋" w:eastAsia="仿宋" w:cs="仿宋"/>
          <w:sz w:val="24"/>
          <w:szCs w:val="24"/>
        </w:rPr>
        <w:t>实际情况以及自然资源土地管理工作需要，</w:t>
      </w:r>
      <w:r>
        <w:rPr>
          <w:rFonts w:hint="eastAsia" w:ascii="仿宋" w:hAnsi="仿宋" w:eastAsia="仿宋" w:cs="仿宋"/>
          <w:sz w:val="24"/>
          <w:szCs w:val="24"/>
          <w:lang w:eastAsia="zh-CN"/>
        </w:rPr>
        <w:t>哈密市</w:t>
      </w:r>
      <w:r>
        <w:rPr>
          <w:rFonts w:hint="eastAsia" w:ascii="仿宋" w:hAnsi="仿宋" w:eastAsia="仿宋" w:cs="仿宋"/>
          <w:sz w:val="24"/>
          <w:szCs w:val="24"/>
        </w:rPr>
        <w:t>农用地定级</w:t>
      </w:r>
      <w:r>
        <w:rPr>
          <w:rFonts w:hint="eastAsia" w:ascii="仿宋" w:hAnsi="仿宋" w:eastAsia="仿宋" w:cs="仿宋"/>
          <w:sz w:val="24"/>
          <w:szCs w:val="24"/>
          <w:lang w:eastAsia="zh-CN"/>
        </w:rPr>
        <w:t>与基准地价评估</w:t>
      </w:r>
      <w:r>
        <w:rPr>
          <w:rFonts w:hint="eastAsia" w:ascii="仿宋" w:hAnsi="仿宋" w:eastAsia="仿宋" w:cs="仿宋"/>
          <w:sz w:val="24"/>
          <w:szCs w:val="24"/>
        </w:rPr>
        <w:t>对象为全市域范围内的耕地、园地和设施农用地，总面积依据</w:t>
      </w:r>
      <w:r>
        <w:rPr>
          <w:rFonts w:hint="eastAsia" w:ascii="仿宋" w:hAnsi="仿宋" w:eastAsia="仿宋" w:cs="仿宋"/>
          <w:sz w:val="24"/>
          <w:szCs w:val="24"/>
          <w:lang w:eastAsia="zh-CN"/>
        </w:rPr>
        <w:t>哈密市</w:t>
      </w:r>
      <w:r>
        <w:rPr>
          <w:rFonts w:hint="eastAsia" w:ascii="仿宋" w:hAnsi="仿宋" w:eastAsia="仿宋" w:cs="仿宋"/>
          <w:sz w:val="24"/>
          <w:szCs w:val="24"/>
        </w:rPr>
        <w:t>第三次全国土地调查成果</w:t>
      </w:r>
      <w:r>
        <w:rPr>
          <w:rFonts w:hint="eastAsia" w:ascii="仿宋" w:hAnsi="仿宋" w:eastAsia="仿宋" w:cs="仿宋"/>
          <w:sz w:val="24"/>
          <w:szCs w:val="24"/>
          <w:lang w:eastAsia="zh-CN"/>
        </w:rPr>
        <w:t>确定</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工作</w:t>
      </w:r>
      <w:r>
        <w:rPr>
          <w:rFonts w:hint="eastAsia" w:ascii="仿宋" w:hAnsi="仿宋" w:eastAsia="仿宋" w:cs="仿宋"/>
          <w:sz w:val="24"/>
          <w:szCs w:val="24"/>
          <w:lang w:eastAsia="zh-CN"/>
        </w:rPr>
        <w:t>任务</w:t>
      </w:r>
    </w:p>
    <w:p>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农用地定级与基准地价工作是在农用地分等的基础上，立足于县（市、区）级层面，对农用地质量进行深入细致的评价；定级估价除考虑分等中的自然、经济、利用等因素外，还需考虑和反映农用地的区位差异、耕作便利等其他区域因素，评价的成果以在区域范围内具有可比性为目标，其成果具有整体性和具体性的特点。</w:t>
      </w:r>
    </w:p>
    <w:p>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根据自然资源厅的统一部署安排，</w:t>
      </w:r>
      <w:r>
        <w:rPr>
          <w:rFonts w:hint="eastAsia" w:ascii="仿宋" w:hAnsi="仿宋" w:eastAsia="仿宋" w:cs="仿宋"/>
          <w:sz w:val="24"/>
          <w:szCs w:val="24"/>
          <w:lang w:eastAsia="zh-CN"/>
        </w:rPr>
        <w:t>哈密市</w:t>
      </w:r>
      <w:r>
        <w:rPr>
          <w:rFonts w:hint="eastAsia" w:ascii="仿宋" w:hAnsi="仿宋" w:eastAsia="仿宋" w:cs="仿宋"/>
          <w:sz w:val="24"/>
          <w:szCs w:val="24"/>
        </w:rPr>
        <w:t>农用地定级与基准地价的总体工作思路为：严格依据《农用地定级规程》和《农用地估价规程》，开展</w:t>
      </w:r>
      <w:r>
        <w:rPr>
          <w:rFonts w:hint="eastAsia" w:ascii="仿宋" w:hAnsi="仿宋" w:eastAsia="仿宋" w:cs="仿宋"/>
          <w:sz w:val="24"/>
          <w:szCs w:val="24"/>
          <w:lang w:eastAsia="zh-CN"/>
        </w:rPr>
        <w:t>哈密市</w:t>
      </w:r>
      <w:r>
        <w:rPr>
          <w:rFonts w:hint="eastAsia" w:ascii="仿宋" w:hAnsi="仿宋" w:eastAsia="仿宋" w:cs="仿宋"/>
          <w:sz w:val="24"/>
          <w:szCs w:val="24"/>
        </w:rPr>
        <w:t>农用地定级估价工作。</w:t>
      </w:r>
    </w:p>
    <w:p>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哈密市</w:t>
      </w:r>
      <w:r>
        <w:rPr>
          <w:rFonts w:hint="eastAsia" w:ascii="仿宋" w:hAnsi="仿宋" w:eastAsia="仿宋" w:cs="仿宋"/>
          <w:sz w:val="24"/>
          <w:szCs w:val="24"/>
        </w:rPr>
        <w:t>农用地定级与基准地价工作包括以下两项主要任务：</w:t>
      </w:r>
    </w:p>
    <w:p>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根据《农用地定级规程》（GB/T 28405-2012）并结合</w:t>
      </w:r>
      <w:r>
        <w:rPr>
          <w:rFonts w:hint="eastAsia" w:ascii="仿宋" w:hAnsi="仿宋" w:eastAsia="仿宋" w:cs="仿宋"/>
          <w:sz w:val="24"/>
          <w:szCs w:val="24"/>
          <w:lang w:eastAsia="zh-CN"/>
        </w:rPr>
        <w:t>哈密市</w:t>
      </w:r>
      <w:r>
        <w:rPr>
          <w:rFonts w:hint="eastAsia" w:ascii="仿宋" w:hAnsi="仿宋" w:eastAsia="仿宋" w:cs="仿宋"/>
          <w:sz w:val="24"/>
          <w:szCs w:val="24"/>
        </w:rPr>
        <w:t>的实际情况，确定</w:t>
      </w:r>
      <w:r>
        <w:rPr>
          <w:rFonts w:hint="eastAsia" w:ascii="仿宋" w:hAnsi="仿宋" w:eastAsia="仿宋" w:cs="仿宋"/>
          <w:sz w:val="24"/>
          <w:szCs w:val="24"/>
          <w:lang w:eastAsia="zh-CN"/>
        </w:rPr>
        <w:t>哈密市</w:t>
      </w:r>
      <w:r>
        <w:rPr>
          <w:rFonts w:hint="eastAsia" w:ascii="仿宋" w:hAnsi="仿宋" w:eastAsia="仿宋" w:cs="仿宋"/>
          <w:sz w:val="24"/>
          <w:szCs w:val="24"/>
        </w:rPr>
        <w:t>的农用地定级的技术路线和方法体系，完成</w:t>
      </w:r>
      <w:r>
        <w:rPr>
          <w:rFonts w:hint="eastAsia" w:ascii="仿宋" w:hAnsi="仿宋" w:eastAsia="仿宋" w:cs="仿宋"/>
          <w:sz w:val="24"/>
          <w:szCs w:val="24"/>
          <w:lang w:eastAsia="zh-CN"/>
        </w:rPr>
        <w:t>哈密市</w:t>
      </w:r>
      <w:r>
        <w:rPr>
          <w:rFonts w:hint="eastAsia" w:ascii="仿宋" w:hAnsi="仿宋" w:eastAsia="仿宋" w:cs="仿宋"/>
          <w:sz w:val="24"/>
          <w:szCs w:val="24"/>
        </w:rPr>
        <w:t>农用地级别划分。</w:t>
      </w:r>
    </w:p>
    <w:p>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根据《农用地估价规程》(GB/T 28406-2012</w:t>
      </w:r>
      <w:r>
        <w:rPr>
          <w:rFonts w:hint="eastAsia" w:ascii="仿宋" w:hAnsi="仿宋" w:eastAsia="仿宋" w:cs="仿宋"/>
          <w:sz w:val="24"/>
          <w:szCs w:val="24"/>
          <w:lang w:eastAsia="zh-CN"/>
        </w:rPr>
        <w:t>）</w:t>
      </w:r>
      <w:r>
        <w:rPr>
          <w:rFonts w:hint="eastAsia" w:ascii="仿宋" w:hAnsi="仿宋" w:eastAsia="仿宋" w:cs="仿宋"/>
          <w:sz w:val="24"/>
          <w:szCs w:val="24"/>
        </w:rPr>
        <w:t>并结合</w:t>
      </w:r>
      <w:r>
        <w:rPr>
          <w:rFonts w:hint="eastAsia" w:ascii="仿宋" w:hAnsi="仿宋" w:eastAsia="仿宋" w:cs="仿宋"/>
          <w:sz w:val="24"/>
          <w:szCs w:val="24"/>
          <w:lang w:eastAsia="zh-CN"/>
        </w:rPr>
        <w:t>哈密市</w:t>
      </w:r>
      <w:r>
        <w:rPr>
          <w:rFonts w:hint="eastAsia" w:ascii="仿宋" w:hAnsi="仿宋" w:eastAsia="仿宋" w:cs="仿宋"/>
          <w:sz w:val="24"/>
          <w:szCs w:val="24"/>
        </w:rPr>
        <w:t>的实际情况，在农用地级别划分的基础上完成</w:t>
      </w:r>
      <w:r>
        <w:rPr>
          <w:rFonts w:hint="eastAsia" w:ascii="仿宋" w:hAnsi="仿宋" w:eastAsia="仿宋" w:cs="仿宋"/>
          <w:sz w:val="24"/>
          <w:szCs w:val="24"/>
          <w:lang w:eastAsia="zh-CN"/>
        </w:rPr>
        <w:t>哈密市</w:t>
      </w:r>
      <w:r>
        <w:rPr>
          <w:rFonts w:hint="eastAsia" w:ascii="仿宋" w:hAnsi="仿宋" w:eastAsia="仿宋" w:cs="仿宋"/>
          <w:sz w:val="24"/>
          <w:szCs w:val="24"/>
        </w:rPr>
        <w:t>农用地基准地价评估，并建立基准地价修正体系。</w:t>
      </w:r>
    </w:p>
    <w:p>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四、服务期限：自合同签订之日起三个月内完成</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五、成果要求</w:t>
      </w:r>
    </w:p>
    <w:p>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一</w:t>
      </w:r>
      <w:r>
        <w:rPr>
          <w:rFonts w:hint="eastAsia" w:ascii="仿宋" w:hAnsi="仿宋" w:eastAsia="仿宋" w:cs="仿宋"/>
          <w:sz w:val="24"/>
          <w:szCs w:val="24"/>
          <w:lang w:eastAsia="zh-CN"/>
        </w:rPr>
        <w:t>）</w:t>
      </w:r>
      <w:r>
        <w:rPr>
          <w:rFonts w:hint="eastAsia" w:ascii="仿宋" w:hAnsi="仿宋" w:eastAsia="仿宋" w:cs="仿宋"/>
          <w:sz w:val="24"/>
          <w:szCs w:val="24"/>
        </w:rPr>
        <w:t>文字成果</w:t>
      </w:r>
    </w:p>
    <w:p>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哈密市</w:t>
      </w:r>
      <w:r>
        <w:rPr>
          <w:rFonts w:hint="eastAsia" w:ascii="仿宋" w:hAnsi="仿宋" w:eastAsia="仿宋" w:cs="仿宋"/>
          <w:sz w:val="24"/>
          <w:szCs w:val="24"/>
        </w:rPr>
        <w:t>农用地定级与基准地价评估工作报告；</w:t>
      </w:r>
    </w:p>
    <w:p>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哈密市</w:t>
      </w:r>
      <w:r>
        <w:rPr>
          <w:rFonts w:hint="eastAsia" w:ascii="仿宋" w:hAnsi="仿宋" w:eastAsia="仿宋" w:cs="仿宋"/>
          <w:sz w:val="24"/>
          <w:szCs w:val="24"/>
        </w:rPr>
        <w:t>农用地定级与基准地价评估技术报告。</w:t>
      </w:r>
    </w:p>
    <w:p>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二</w:t>
      </w:r>
      <w:r>
        <w:rPr>
          <w:rFonts w:hint="eastAsia" w:ascii="仿宋" w:hAnsi="仿宋" w:eastAsia="仿宋" w:cs="仿宋"/>
          <w:sz w:val="24"/>
          <w:szCs w:val="24"/>
          <w:lang w:eastAsia="zh-CN"/>
        </w:rPr>
        <w:t>）</w:t>
      </w:r>
      <w:r>
        <w:rPr>
          <w:rFonts w:hint="eastAsia" w:ascii="仿宋" w:hAnsi="仿宋" w:eastAsia="仿宋" w:cs="仿宋"/>
          <w:sz w:val="24"/>
          <w:szCs w:val="24"/>
        </w:rPr>
        <w:t>主要图件</w:t>
      </w:r>
    </w:p>
    <w:p>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哈密市</w:t>
      </w:r>
      <w:r>
        <w:rPr>
          <w:rFonts w:hint="eastAsia" w:ascii="仿宋" w:hAnsi="仿宋" w:eastAsia="仿宋" w:cs="仿宋"/>
          <w:sz w:val="24"/>
          <w:szCs w:val="24"/>
        </w:rPr>
        <w:t>农用地各定级因素影响分值图；</w:t>
      </w:r>
    </w:p>
    <w:p>
      <w:pPr>
        <w:keepNext w:val="0"/>
        <w:keepLines w:val="0"/>
        <w:pageBreakBefore w:val="0"/>
        <w:widowControl w:val="0"/>
        <w:kinsoku/>
        <w:wordWrap/>
        <w:overflowPunct/>
        <w:topLinePunct w:val="0"/>
        <w:autoSpaceDE/>
        <w:autoSpaceDN/>
        <w:bidi w:val="0"/>
        <w:adjustRightInd/>
        <w:snapToGrid/>
        <w:spacing w:line="420" w:lineRule="exact"/>
        <w:ind w:firstLine="486" w:firstLineChars="200"/>
        <w:textAlignment w:val="auto"/>
        <w:rPr>
          <w:rFonts w:hint="eastAsia"/>
          <w:lang w:val="en-US" w:eastAsia="zh-CN"/>
        </w:rPr>
      </w:pPr>
      <w:r>
        <w:rPr>
          <w:rFonts w:hint="eastAsia" w:ascii="仿宋" w:hAnsi="仿宋" w:eastAsia="仿宋" w:cs="仿宋"/>
          <w:sz w:val="24"/>
          <w:szCs w:val="24"/>
        </w:rPr>
        <w:t>2.</w:t>
      </w:r>
      <w:r>
        <w:rPr>
          <w:rFonts w:hint="eastAsia" w:ascii="仿宋" w:hAnsi="仿宋" w:eastAsia="仿宋" w:cs="仿宋"/>
          <w:sz w:val="24"/>
          <w:szCs w:val="24"/>
          <w:lang w:eastAsia="zh-CN"/>
        </w:rPr>
        <w:t>哈密市</w:t>
      </w:r>
      <w:r>
        <w:rPr>
          <w:rFonts w:hint="eastAsia" w:ascii="仿宋" w:hAnsi="仿宋" w:eastAsia="仿宋" w:cs="仿宋"/>
          <w:sz w:val="24"/>
          <w:szCs w:val="24"/>
        </w:rPr>
        <w:t>农用地级别和基准地价图</w:t>
      </w:r>
      <w:r>
        <w:rPr>
          <w:rFonts w:hint="eastAsia" w:ascii="仿宋" w:hAnsi="仿宋" w:eastAsia="仿宋" w:cs="仿宋"/>
          <w:sz w:val="24"/>
          <w:szCs w:val="24"/>
          <w:lang w:eastAsia="zh-CN"/>
        </w:rPr>
        <w:t>。</w:t>
      </w:r>
    </w:p>
    <w:bookmarkEnd w:id="48"/>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2121" w:firstLineChars="700"/>
        <w:jc w:val="both"/>
        <w:textAlignment w:val="auto"/>
        <w:outlineLvl w:val="1"/>
        <w:rPr>
          <w:rFonts w:hint="eastAsia" w:ascii="仿宋" w:hAnsi="仿宋" w:eastAsia="仿宋" w:cs="仿宋"/>
          <w:b/>
          <w:color w:val="auto"/>
          <w:sz w:val="30"/>
          <w:szCs w:val="30"/>
          <w:highlight w:val="none"/>
        </w:rPr>
      </w:pPr>
      <w:bookmarkStart w:id="49" w:name="_Toc469495740"/>
      <w:r>
        <w:rPr>
          <w:rFonts w:hint="eastAsia" w:ascii="仿宋" w:hAnsi="仿宋" w:eastAsia="仿宋" w:cs="仿宋"/>
          <w:b/>
          <w:color w:val="auto"/>
          <w:sz w:val="30"/>
          <w:szCs w:val="30"/>
          <w:highlight w:val="none"/>
          <w:lang w:val="en-US" w:eastAsia="zh-CN"/>
        </w:rPr>
        <w:t xml:space="preserve">第五章 </w:t>
      </w:r>
      <w:r>
        <w:rPr>
          <w:rFonts w:hint="eastAsia" w:ascii="仿宋" w:hAnsi="仿宋" w:eastAsia="仿宋" w:cs="仿宋"/>
          <w:b/>
          <w:color w:val="auto"/>
          <w:sz w:val="30"/>
          <w:szCs w:val="30"/>
          <w:highlight w:val="none"/>
        </w:rPr>
        <w:t xml:space="preserve"> 合同条款及格式</w:t>
      </w:r>
      <w:bookmarkEnd w:id="49"/>
      <w:bookmarkStart w:id="50" w:name="_Toc20669"/>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1"/>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（本合同为合同样稿，最终稿由供需双方协商后确定）</w:t>
      </w:r>
      <w:bookmarkEnd w:id="50"/>
    </w:p>
    <w:p>
      <w:pPr>
        <w:pStyle w:val="65"/>
        <w:tabs>
          <w:tab w:val="left" w:pos="0"/>
        </w:tabs>
        <w:spacing w:line="360" w:lineRule="auto"/>
        <w:ind w:left="0" w:leftChars="0" w:firstLine="0" w:firstLineChars="0"/>
        <w:jc w:val="center"/>
        <w:rPr>
          <w:rFonts w:hint="eastAsia" w:ascii="仿宋" w:hAnsi="仿宋" w:eastAsia="仿宋" w:cs="仿宋"/>
          <w:b/>
          <w:bCs w:val="0"/>
          <w:color w:val="auto"/>
          <w:sz w:val="44"/>
          <w:szCs w:val="44"/>
          <w:highlight w:val="none"/>
        </w:rPr>
      </w:pPr>
    </w:p>
    <w:p>
      <w:pPr>
        <w:pStyle w:val="65"/>
        <w:tabs>
          <w:tab w:val="left" w:pos="0"/>
        </w:tabs>
        <w:spacing w:line="360" w:lineRule="auto"/>
        <w:ind w:left="0" w:leftChars="0" w:firstLine="0" w:firstLineChars="0"/>
        <w:jc w:val="center"/>
        <w:rPr>
          <w:rFonts w:hint="eastAsia" w:ascii="仿宋" w:hAnsi="仿宋" w:eastAsia="仿宋" w:cs="仿宋"/>
          <w:b/>
          <w:bCs w:val="0"/>
          <w:color w:val="auto"/>
          <w:sz w:val="44"/>
          <w:szCs w:val="44"/>
          <w:highlight w:val="none"/>
        </w:rPr>
      </w:pPr>
    </w:p>
    <w:p>
      <w:pPr>
        <w:pStyle w:val="65"/>
        <w:tabs>
          <w:tab w:val="left" w:pos="0"/>
        </w:tabs>
        <w:spacing w:line="360" w:lineRule="auto"/>
        <w:ind w:left="0" w:leftChars="0" w:firstLine="0" w:firstLineChars="0"/>
        <w:jc w:val="center"/>
        <w:rPr>
          <w:rFonts w:hint="eastAsia" w:ascii="仿宋" w:hAnsi="仿宋" w:eastAsia="仿宋" w:cs="仿宋"/>
          <w:b/>
          <w:bCs w:val="0"/>
          <w:color w:val="auto"/>
          <w:sz w:val="44"/>
          <w:szCs w:val="44"/>
          <w:highlight w:val="none"/>
        </w:rPr>
      </w:pPr>
      <w:r>
        <w:rPr>
          <w:rFonts w:hint="eastAsia" w:ascii="仿宋" w:hAnsi="仿宋" w:eastAsia="仿宋" w:cs="仿宋"/>
          <w:b/>
          <w:bCs w:val="0"/>
          <w:color w:val="auto"/>
          <w:sz w:val="44"/>
          <w:szCs w:val="44"/>
          <w:highlight w:val="none"/>
        </w:rPr>
        <w:t>政府采购合同</w:t>
      </w:r>
    </w:p>
    <w:p>
      <w:pPr>
        <w:pStyle w:val="66"/>
        <w:tabs>
          <w:tab w:val="left" w:pos="720"/>
        </w:tabs>
        <w:spacing w:line="360" w:lineRule="auto"/>
        <w:rPr>
          <w:rFonts w:hint="eastAsia" w:ascii="仿宋" w:hAnsi="仿宋" w:eastAsia="仿宋" w:cs="仿宋"/>
          <w:b/>
          <w:bCs w:val="0"/>
          <w:color w:val="auto"/>
          <w:sz w:val="28"/>
          <w:szCs w:val="28"/>
          <w:highlight w:val="none"/>
        </w:rPr>
      </w:pPr>
    </w:p>
    <w:p>
      <w:pPr>
        <w:pStyle w:val="66"/>
        <w:tabs>
          <w:tab w:val="left" w:pos="720"/>
        </w:tabs>
        <w:spacing w:line="360" w:lineRule="auto"/>
        <w:rPr>
          <w:rFonts w:hint="eastAsia" w:ascii="仿宋" w:hAnsi="仿宋" w:eastAsia="仿宋" w:cs="仿宋"/>
          <w:b/>
          <w:color w:val="auto"/>
          <w:sz w:val="28"/>
          <w:szCs w:val="28"/>
          <w:highlight w:val="none"/>
        </w:rPr>
      </w:pPr>
    </w:p>
    <w:p>
      <w:pPr>
        <w:pStyle w:val="66"/>
        <w:tabs>
          <w:tab w:val="left" w:pos="720"/>
        </w:tabs>
        <w:spacing w:line="360" w:lineRule="auto"/>
        <w:rPr>
          <w:rFonts w:hint="eastAsia" w:ascii="仿宋" w:hAnsi="仿宋" w:eastAsia="仿宋" w:cs="仿宋"/>
          <w:b/>
          <w:color w:val="auto"/>
          <w:sz w:val="28"/>
          <w:szCs w:val="28"/>
          <w:highlight w:val="none"/>
        </w:rPr>
      </w:pPr>
    </w:p>
    <w:p>
      <w:pPr>
        <w:pStyle w:val="66"/>
        <w:tabs>
          <w:tab w:val="left" w:pos="720"/>
        </w:tabs>
        <w:spacing w:line="360" w:lineRule="auto"/>
        <w:rPr>
          <w:rFonts w:hint="eastAsia" w:ascii="仿宋" w:hAnsi="仿宋" w:eastAsia="仿宋" w:cs="仿宋"/>
          <w:b/>
          <w:color w:val="auto"/>
          <w:sz w:val="28"/>
          <w:szCs w:val="28"/>
          <w:highlight w:val="none"/>
        </w:rPr>
      </w:pPr>
    </w:p>
    <w:p>
      <w:pPr>
        <w:pStyle w:val="66"/>
        <w:tabs>
          <w:tab w:val="left" w:pos="720"/>
        </w:tabs>
        <w:spacing w:line="360" w:lineRule="auto"/>
        <w:ind w:firstLine="1117" w:firstLineChars="39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采购编号：</w:t>
      </w:r>
      <w:r>
        <w:rPr>
          <w:rFonts w:hint="eastAsia" w:ascii="仿宋" w:hAnsi="仿宋" w:eastAsia="仿宋" w:cs="仿宋"/>
          <w:b/>
          <w:color w:val="auto"/>
          <w:sz w:val="28"/>
          <w:szCs w:val="28"/>
          <w:highlight w:val="none"/>
          <w:u w:val="single"/>
        </w:rPr>
        <w:t xml:space="preserve">                                 </w:t>
      </w:r>
    </w:p>
    <w:p>
      <w:pPr>
        <w:pStyle w:val="66"/>
        <w:tabs>
          <w:tab w:val="left" w:pos="720"/>
        </w:tabs>
        <w:spacing w:line="360" w:lineRule="auto"/>
        <w:rPr>
          <w:rFonts w:hint="eastAsia" w:ascii="仿宋" w:hAnsi="仿宋" w:eastAsia="仿宋" w:cs="仿宋"/>
          <w:b/>
          <w:color w:val="auto"/>
          <w:sz w:val="28"/>
          <w:szCs w:val="28"/>
          <w:highlight w:val="none"/>
        </w:rPr>
      </w:pPr>
    </w:p>
    <w:p>
      <w:pPr>
        <w:pStyle w:val="66"/>
        <w:tabs>
          <w:tab w:val="left" w:pos="720"/>
        </w:tabs>
        <w:spacing w:line="360" w:lineRule="auto"/>
        <w:ind w:firstLine="1117" w:firstLineChars="39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u w:val="single"/>
        </w:rPr>
        <w:t xml:space="preserve">                                 </w:t>
      </w:r>
    </w:p>
    <w:p>
      <w:pPr>
        <w:pStyle w:val="66"/>
        <w:tabs>
          <w:tab w:val="left" w:pos="720"/>
        </w:tabs>
        <w:spacing w:line="360" w:lineRule="auto"/>
        <w:rPr>
          <w:rFonts w:hint="eastAsia" w:ascii="仿宋" w:hAnsi="仿宋" w:eastAsia="仿宋" w:cs="仿宋"/>
          <w:b/>
          <w:color w:val="auto"/>
          <w:sz w:val="28"/>
          <w:szCs w:val="28"/>
          <w:highlight w:val="none"/>
        </w:rPr>
      </w:pPr>
    </w:p>
    <w:p>
      <w:pPr>
        <w:pStyle w:val="66"/>
        <w:tabs>
          <w:tab w:val="left" w:pos="720"/>
        </w:tabs>
        <w:spacing w:line="360" w:lineRule="auto"/>
        <w:rPr>
          <w:rFonts w:hint="eastAsia" w:ascii="仿宋" w:hAnsi="仿宋" w:eastAsia="仿宋" w:cs="仿宋"/>
          <w:b/>
          <w:color w:val="auto"/>
          <w:sz w:val="28"/>
          <w:szCs w:val="28"/>
          <w:highlight w:val="none"/>
        </w:rPr>
      </w:pPr>
    </w:p>
    <w:p>
      <w:pPr>
        <w:pStyle w:val="66"/>
        <w:tabs>
          <w:tab w:val="left" w:pos="720"/>
        </w:tabs>
        <w:spacing w:line="360" w:lineRule="auto"/>
        <w:rPr>
          <w:rFonts w:hint="eastAsia" w:ascii="仿宋" w:hAnsi="仿宋" w:eastAsia="仿宋" w:cs="仿宋"/>
          <w:b/>
          <w:color w:val="auto"/>
          <w:sz w:val="28"/>
          <w:szCs w:val="28"/>
          <w:highlight w:val="none"/>
        </w:rPr>
      </w:pPr>
    </w:p>
    <w:p>
      <w:pPr>
        <w:pStyle w:val="66"/>
        <w:tabs>
          <w:tab w:val="left" w:pos="720"/>
        </w:tabs>
        <w:spacing w:line="360" w:lineRule="auto"/>
        <w:rPr>
          <w:rFonts w:hint="eastAsia" w:ascii="仿宋" w:hAnsi="仿宋" w:eastAsia="仿宋" w:cs="仿宋"/>
          <w:b/>
          <w:color w:val="auto"/>
          <w:sz w:val="28"/>
          <w:szCs w:val="28"/>
          <w:highlight w:val="none"/>
        </w:rPr>
      </w:pPr>
    </w:p>
    <w:p>
      <w:pPr>
        <w:pStyle w:val="66"/>
        <w:tabs>
          <w:tab w:val="left" w:pos="720"/>
        </w:tabs>
        <w:spacing w:line="360" w:lineRule="auto"/>
        <w:ind w:firstLine="1966" w:firstLineChars="69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签订地点：</w:t>
      </w:r>
      <w:r>
        <w:rPr>
          <w:rFonts w:hint="eastAsia" w:ascii="仿宋" w:hAnsi="仿宋" w:eastAsia="仿宋" w:cs="仿宋"/>
          <w:b/>
          <w:color w:val="auto"/>
          <w:sz w:val="28"/>
          <w:szCs w:val="28"/>
          <w:highlight w:val="none"/>
          <w:u w:val="single"/>
        </w:rPr>
        <w:t xml:space="preserve">                 </w:t>
      </w:r>
    </w:p>
    <w:p>
      <w:pPr>
        <w:pStyle w:val="66"/>
        <w:tabs>
          <w:tab w:val="left" w:pos="720"/>
        </w:tabs>
        <w:spacing w:line="360" w:lineRule="auto"/>
        <w:ind w:firstLine="1966" w:firstLineChars="695"/>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签订日期：</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日</w:t>
      </w:r>
    </w:p>
    <w:p>
      <w:pPr>
        <w:pStyle w:val="66"/>
        <w:tabs>
          <w:tab w:val="left" w:pos="720"/>
        </w:tabs>
        <w:spacing w:line="360" w:lineRule="auto"/>
        <w:ind w:firstLine="1966" w:firstLineChars="695"/>
        <w:rPr>
          <w:rFonts w:hint="eastAsia" w:ascii="仿宋" w:hAnsi="仿宋" w:eastAsia="仿宋" w:cs="仿宋"/>
          <w:b/>
          <w:color w:val="auto"/>
          <w:sz w:val="28"/>
          <w:szCs w:val="28"/>
          <w:highlight w:val="none"/>
        </w:rPr>
      </w:pPr>
    </w:p>
    <w:p>
      <w:pPr>
        <w:pStyle w:val="66"/>
        <w:tabs>
          <w:tab w:val="left" w:pos="720"/>
        </w:tabs>
        <w:spacing w:line="360" w:lineRule="auto"/>
        <w:ind w:firstLine="1966" w:firstLineChars="695"/>
        <w:rPr>
          <w:rFonts w:hint="eastAsia" w:ascii="仿宋" w:hAnsi="仿宋" w:eastAsia="仿宋" w:cs="仿宋"/>
          <w:b/>
          <w:color w:val="auto"/>
          <w:sz w:val="28"/>
          <w:szCs w:val="28"/>
          <w:highlight w:val="none"/>
        </w:rPr>
      </w:pPr>
    </w:p>
    <w:p>
      <w:pPr>
        <w:pStyle w:val="66"/>
        <w:widowControl/>
        <w:jc w:val="left"/>
        <w:rPr>
          <w:rFonts w:hint="eastAsia" w:ascii="仿宋" w:hAnsi="仿宋" w:eastAsia="仿宋" w:cs="仿宋"/>
          <w:b/>
          <w:bCs/>
          <w:color w:val="auto"/>
          <w:sz w:val="28"/>
          <w:szCs w:val="28"/>
          <w:highlight w:val="none"/>
        </w:rPr>
      </w:pPr>
    </w:p>
    <w:p>
      <w:pPr>
        <w:pStyle w:val="67"/>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注：本协议书仅为参考文本，签订双方可根据项目的具体要求进行修订。</w:t>
      </w:r>
    </w:p>
    <w:p>
      <w:pPr>
        <w:pStyle w:val="68"/>
        <w:jc w:val="center"/>
        <w:rPr>
          <w:rFonts w:hint="eastAsia" w:ascii="仿宋" w:hAnsi="仿宋" w:eastAsia="仿宋" w:cs="仿宋"/>
          <w:b/>
          <w:bCs/>
          <w:color w:val="auto"/>
          <w:sz w:val="44"/>
          <w:highlight w:val="none"/>
        </w:rPr>
      </w:pPr>
      <w:r>
        <w:rPr>
          <w:rFonts w:hint="eastAsia" w:ascii="仿宋" w:hAnsi="仿宋" w:eastAsia="仿宋" w:cs="仿宋"/>
          <w:b/>
          <w:bCs/>
          <w:color w:val="auto"/>
          <w:sz w:val="28"/>
          <w:szCs w:val="28"/>
          <w:highlight w:val="none"/>
        </w:rPr>
        <w:br w:type="page"/>
      </w:r>
    </w:p>
    <w:p>
      <w:pPr>
        <w:pStyle w:val="68"/>
        <w:jc w:val="center"/>
        <w:rPr>
          <w:rFonts w:hint="eastAsia" w:ascii="仿宋" w:hAnsi="仿宋" w:eastAsia="仿宋" w:cs="仿宋"/>
          <w:b/>
          <w:bCs/>
          <w:color w:val="auto"/>
          <w:sz w:val="44"/>
          <w:highlight w:val="none"/>
        </w:rPr>
      </w:pPr>
      <w:r>
        <w:rPr>
          <w:rFonts w:hint="eastAsia" w:ascii="仿宋" w:hAnsi="仿宋" w:eastAsia="仿宋" w:cs="仿宋"/>
          <w:b/>
          <w:bCs/>
          <w:color w:val="auto"/>
          <w:sz w:val="44"/>
          <w:highlight w:val="none"/>
        </w:rPr>
        <w:t>技术服务合同</w:t>
      </w:r>
    </w:p>
    <w:p>
      <w:pPr>
        <w:pStyle w:val="68"/>
        <w:ind w:firstLine="363" w:firstLineChars="100"/>
        <w:jc w:val="center"/>
        <w:rPr>
          <w:rFonts w:hint="eastAsia" w:ascii="仿宋" w:hAnsi="仿宋" w:eastAsia="仿宋" w:cs="仿宋"/>
          <w:b/>
          <w:bCs/>
          <w:color w:val="auto"/>
          <w:spacing w:val="20"/>
          <w:sz w:val="32"/>
          <w:highlight w:val="none"/>
          <w:lang w:eastAsia="zh-CN"/>
        </w:rPr>
      </w:pPr>
      <w:r>
        <w:rPr>
          <w:rFonts w:hint="eastAsia" w:ascii="仿宋" w:hAnsi="仿宋" w:eastAsia="仿宋" w:cs="仿宋"/>
          <w:b/>
          <w:bCs/>
          <w:color w:val="auto"/>
          <w:spacing w:val="20"/>
          <w:sz w:val="32"/>
          <w:highlight w:val="none"/>
          <w:lang w:eastAsia="zh-CN"/>
        </w:rPr>
        <w:t>（</w:t>
      </w:r>
      <w:r>
        <w:rPr>
          <w:rFonts w:hint="eastAsia" w:ascii="仿宋" w:hAnsi="仿宋" w:eastAsia="仿宋" w:cs="仿宋"/>
          <w:b/>
          <w:bCs/>
          <w:color w:val="auto"/>
          <w:spacing w:val="20"/>
          <w:sz w:val="32"/>
          <w:highlight w:val="none"/>
          <w:lang w:val="en-US" w:eastAsia="zh-CN"/>
        </w:rPr>
        <w:t>参考</w:t>
      </w:r>
      <w:r>
        <w:rPr>
          <w:rFonts w:hint="eastAsia" w:ascii="仿宋" w:hAnsi="仿宋" w:eastAsia="仿宋" w:cs="仿宋"/>
          <w:b/>
          <w:bCs/>
          <w:color w:val="auto"/>
          <w:spacing w:val="20"/>
          <w:sz w:val="32"/>
          <w:highlight w:val="none"/>
          <w:lang w:eastAsia="zh-CN"/>
        </w:rPr>
        <w:t>）</w:t>
      </w:r>
    </w:p>
    <w:p>
      <w:pPr>
        <w:pStyle w:val="68"/>
        <w:ind w:firstLine="363" w:firstLineChars="100"/>
        <w:jc w:val="center"/>
        <w:rPr>
          <w:rFonts w:hint="eastAsia" w:ascii="仿宋" w:hAnsi="仿宋" w:eastAsia="仿宋" w:cs="仿宋"/>
          <w:b/>
          <w:bCs/>
          <w:color w:val="auto"/>
          <w:spacing w:val="20"/>
          <w:sz w:val="32"/>
          <w:highlight w:val="none"/>
        </w:rPr>
      </w:pPr>
    </w:p>
    <w:p>
      <w:pPr>
        <w:pStyle w:val="68"/>
        <w:tabs>
          <w:tab w:val="left" w:pos="7655"/>
        </w:tabs>
        <w:spacing w:line="900" w:lineRule="exact"/>
        <w:ind w:left="323" w:leftChars="152" w:firstLine="1"/>
        <w:rPr>
          <w:rFonts w:hint="eastAsia" w:ascii="仿宋" w:hAnsi="仿宋" w:eastAsia="仿宋" w:cs="仿宋"/>
          <w:b/>
          <w:bCs/>
          <w:color w:val="auto"/>
          <w:spacing w:val="-6"/>
          <w:sz w:val="32"/>
          <w:highlight w:val="none"/>
          <w:u w:val="single"/>
          <w:lang w:eastAsia="zh-CN"/>
        </w:rPr>
      </w:pPr>
      <w:r>
        <w:rPr>
          <w:rFonts w:hint="eastAsia" w:ascii="仿宋" w:hAnsi="仿宋" w:eastAsia="仿宋" w:cs="仿宋"/>
          <w:b/>
          <w:bCs/>
          <w:color w:val="auto"/>
          <w:sz w:val="32"/>
          <w:highlight w:val="none"/>
        </w:rPr>
        <w:t>项目名称</w:t>
      </w:r>
      <w:r>
        <w:rPr>
          <w:rFonts w:hint="eastAsia" w:ascii="仿宋" w:hAnsi="仿宋" w:eastAsia="仿宋" w:cs="仿宋"/>
          <w:b/>
          <w:bCs/>
          <w:color w:val="auto"/>
          <w:sz w:val="32"/>
          <w:highlight w:val="none"/>
          <w:lang w:eastAsia="zh-CN"/>
        </w:rPr>
        <w:t>：</w:t>
      </w:r>
      <w:r>
        <w:rPr>
          <w:rFonts w:hint="eastAsia" w:ascii="仿宋" w:hAnsi="仿宋" w:eastAsia="仿宋" w:cs="仿宋"/>
          <w:b/>
          <w:bCs/>
          <w:color w:val="auto"/>
          <w:sz w:val="32"/>
          <w:highlight w:val="none"/>
          <w:u w:val="single"/>
          <w:lang w:eastAsia="zh-CN"/>
        </w:rPr>
        <w:t>哈密市伊州区公示地价体系项目（一标段）农用地定级与基准地价项目</w:t>
      </w:r>
    </w:p>
    <w:p>
      <w:pPr>
        <w:pStyle w:val="68"/>
        <w:spacing w:line="900" w:lineRule="exact"/>
        <w:ind w:firstLine="323" w:firstLineChars="100"/>
        <w:rPr>
          <w:rFonts w:hint="eastAsia" w:ascii="仿宋" w:hAnsi="仿宋" w:eastAsia="仿宋" w:cs="仿宋"/>
          <w:b/>
          <w:bCs/>
          <w:color w:val="auto"/>
          <w:sz w:val="32"/>
          <w:highlight w:val="none"/>
          <w:u w:val="single"/>
        </w:rPr>
      </w:pPr>
      <w:r>
        <w:rPr>
          <w:rFonts w:hint="eastAsia" w:ascii="仿宋" w:hAnsi="仿宋" w:eastAsia="仿宋" w:cs="仿宋"/>
          <w:b/>
          <w:bCs/>
          <w:color w:val="auto"/>
          <w:sz w:val="32"/>
          <w:highlight w:val="none"/>
        </w:rPr>
        <w:t>委托方（甲方）</w:t>
      </w:r>
      <w:r>
        <w:rPr>
          <w:rFonts w:hint="eastAsia" w:ascii="仿宋" w:hAnsi="仿宋" w:eastAsia="仿宋" w:cs="仿宋"/>
          <w:b/>
          <w:bCs/>
          <w:color w:val="auto"/>
          <w:sz w:val="32"/>
          <w:highlight w:val="none"/>
          <w:lang w:eastAsia="zh-CN"/>
        </w:rPr>
        <w:t>：</w:t>
      </w:r>
      <w:r>
        <w:rPr>
          <w:rFonts w:hint="eastAsia" w:ascii="仿宋" w:hAnsi="仿宋" w:eastAsia="仿宋" w:cs="仿宋"/>
          <w:b/>
          <w:bCs/>
          <w:color w:val="auto"/>
          <w:sz w:val="32"/>
          <w:highlight w:val="none"/>
          <w:u w:val="single"/>
          <w:lang w:eastAsia="zh-CN"/>
        </w:rPr>
        <w:t>哈密市自然资源局伊州分局</w:t>
      </w:r>
      <w:r>
        <w:rPr>
          <w:rFonts w:hint="eastAsia" w:ascii="仿宋" w:hAnsi="仿宋" w:eastAsia="仿宋" w:cs="仿宋"/>
          <w:b/>
          <w:bCs/>
          <w:color w:val="auto"/>
          <w:sz w:val="32"/>
          <w:highlight w:val="none"/>
          <w:u w:val="single"/>
        </w:rPr>
        <w:t xml:space="preserve">   </w:t>
      </w:r>
    </w:p>
    <w:p>
      <w:pPr>
        <w:pStyle w:val="68"/>
        <w:spacing w:line="900" w:lineRule="exact"/>
        <w:rPr>
          <w:rFonts w:hint="eastAsia" w:ascii="仿宋" w:hAnsi="仿宋" w:eastAsia="仿宋" w:cs="仿宋"/>
          <w:b/>
          <w:bCs/>
          <w:color w:val="auto"/>
          <w:sz w:val="32"/>
          <w:highlight w:val="none"/>
        </w:rPr>
      </w:pPr>
      <w:r>
        <w:rPr>
          <w:rFonts w:hint="eastAsia" w:ascii="仿宋" w:hAnsi="仿宋" w:eastAsia="仿宋" w:cs="仿宋"/>
          <w:color w:val="auto"/>
          <w:sz w:val="32"/>
          <w:highlight w:val="none"/>
        </w:rPr>
        <w:t xml:space="preserve">  </w:t>
      </w:r>
      <w:r>
        <w:rPr>
          <w:rFonts w:hint="eastAsia" w:ascii="仿宋" w:hAnsi="仿宋" w:eastAsia="仿宋" w:cs="仿宋"/>
          <w:b/>
          <w:bCs/>
          <w:color w:val="auto"/>
          <w:sz w:val="32"/>
          <w:highlight w:val="none"/>
        </w:rPr>
        <w:t>受托方（乙方）</w:t>
      </w:r>
      <w:r>
        <w:rPr>
          <w:rFonts w:hint="eastAsia" w:ascii="仿宋" w:hAnsi="仿宋" w:eastAsia="仿宋" w:cs="仿宋"/>
          <w:b/>
          <w:bCs/>
          <w:color w:val="auto"/>
          <w:sz w:val="32"/>
          <w:highlight w:val="none"/>
          <w:lang w:eastAsia="zh-CN"/>
        </w:rPr>
        <w:t>：</w:t>
      </w:r>
      <w:r>
        <w:rPr>
          <w:rFonts w:hint="eastAsia" w:ascii="仿宋" w:hAnsi="仿宋" w:eastAsia="仿宋" w:cs="仿宋"/>
          <w:b/>
          <w:bCs/>
          <w:color w:val="auto"/>
          <w:sz w:val="32"/>
          <w:highlight w:val="none"/>
        </w:rPr>
        <w:t xml:space="preserve"> </w:t>
      </w:r>
      <w:r>
        <w:rPr>
          <w:rFonts w:hint="eastAsia" w:ascii="仿宋" w:hAnsi="仿宋" w:eastAsia="仿宋" w:cs="仿宋"/>
          <w:color w:val="auto"/>
          <w:sz w:val="28"/>
          <w:highlight w:val="none"/>
          <w:u w:val="single"/>
        </w:rPr>
        <w:t xml:space="preserve">                                  </w:t>
      </w:r>
    </w:p>
    <w:p>
      <w:pPr>
        <w:pStyle w:val="68"/>
        <w:spacing w:line="900" w:lineRule="exact"/>
        <w:ind w:firstLine="323" w:firstLineChars="100"/>
        <w:rPr>
          <w:rFonts w:hint="eastAsia" w:ascii="仿宋" w:hAnsi="仿宋" w:eastAsia="仿宋" w:cs="仿宋"/>
          <w:b/>
          <w:bCs/>
          <w:color w:val="auto"/>
          <w:sz w:val="32"/>
          <w:highlight w:val="none"/>
        </w:rPr>
      </w:pPr>
    </w:p>
    <w:p>
      <w:pPr>
        <w:pStyle w:val="68"/>
        <w:spacing w:line="900" w:lineRule="exact"/>
        <w:ind w:firstLine="323" w:firstLineChars="100"/>
        <w:rPr>
          <w:rFonts w:hint="eastAsia" w:ascii="仿宋" w:hAnsi="仿宋" w:eastAsia="仿宋" w:cs="仿宋"/>
          <w:b/>
          <w:bCs/>
          <w:color w:val="auto"/>
          <w:sz w:val="32"/>
          <w:highlight w:val="none"/>
        </w:rPr>
      </w:pPr>
    </w:p>
    <w:p>
      <w:pPr>
        <w:pStyle w:val="68"/>
        <w:spacing w:line="900" w:lineRule="exact"/>
        <w:ind w:firstLine="323" w:firstLineChars="100"/>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rPr>
        <w:t>签  订  时  间</w:t>
      </w:r>
      <w:r>
        <w:rPr>
          <w:rFonts w:hint="eastAsia" w:ascii="仿宋" w:hAnsi="仿宋" w:eastAsia="仿宋" w:cs="仿宋"/>
          <w:b/>
          <w:bCs/>
          <w:color w:val="auto"/>
          <w:sz w:val="32"/>
          <w:highlight w:val="none"/>
          <w:lang w:eastAsia="zh-CN"/>
        </w:rPr>
        <w:t>：</w:t>
      </w:r>
      <w:r>
        <w:rPr>
          <w:rFonts w:hint="eastAsia" w:ascii="仿宋" w:hAnsi="仿宋" w:eastAsia="仿宋" w:cs="仿宋"/>
          <w:color w:val="auto"/>
          <w:sz w:val="32"/>
          <w:highlight w:val="none"/>
          <w:u w:val="single"/>
        </w:rPr>
        <w:t xml:space="preserve">      </w:t>
      </w:r>
      <w:r>
        <w:rPr>
          <w:rFonts w:hint="eastAsia" w:ascii="仿宋" w:hAnsi="仿宋" w:eastAsia="仿宋" w:cs="仿宋"/>
          <w:color w:val="auto"/>
          <w:sz w:val="28"/>
          <w:highlight w:val="none"/>
          <w:u w:val="single"/>
        </w:rPr>
        <w:t xml:space="preserve">     年    月    日  </w:t>
      </w:r>
      <w:r>
        <w:rPr>
          <w:rFonts w:hint="eastAsia" w:ascii="仿宋" w:hAnsi="仿宋" w:eastAsia="仿宋" w:cs="仿宋"/>
          <w:color w:val="auto"/>
          <w:sz w:val="32"/>
          <w:highlight w:val="none"/>
          <w:u w:val="single"/>
        </w:rPr>
        <w:t xml:space="preserve">      </w:t>
      </w:r>
    </w:p>
    <w:p>
      <w:pPr>
        <w:pStyle w:val="68"/>
        <w:tabs>
          <w:tab w:val="left" w:pos="7655"/>
        </w:tabs>
        <w:spacing w:line="900" w:lineRule="exact"/>
        <w:ind w:firstLine="323" w:firstLineChars="100"/>
        <w:rPr>
          <w:rFonts w:hint="eastAsia" w:ascii="仿宋" w:hAnsi="仿宋" w:eastAsia="仿宋" w:cs="仿宋"/>
          <w:b/>
          <w:bCs/>
          <w:color w:val="auto"/>
          <w:sz w:val="32"/>
          <w:highlight w:val="none"/>
        </w:rPr>
      </w:pPr>
      <w:r>
        <w:rPr>
          <w:rFonts w:hint="eastAsia" w:ascii="仿宋" w:hAnsi="仿宋" w:eastAsia="仿宋" w:cs="仿宋"/>
          <w:b/>
          <w:bCs/>
          <w:color w:val="auto"/>
          <w:sz w:val="32"/>
          <w:highlight w:val="none"/>
        </w:rPr>
        <w:t>签  订  地  点</w:t>
      </w:r>
      <w:r>
        <w:rPr>
          <w:rFonts w:hint="eastAsia" w:ascii="仿宋" w:hAnsi="仿宋" w:eastAsia="仿宋" w:cs="仿宋"/>
          <w:b/>
          <w:bCs/>
          <w:color w:val="auto"/>
          <w:sz w:val="32"/>
          <w:highlight w:val="none"/>
          <w:lang w:eastAsia="zh-CN"/>
        </w:rPr>
        <w:t>：</w:t>
      </w:r>
      <w:r>
        <w:rPr>
          <w:rFonts w:hint="eastAsia" w:ascii="仿宋" w:hAnsi="仿宋" w:eastAsia="仿宋" w:cs="仿宋"/>
          <w:color w:val="auto"/>
          <w:sz w:val="32"/>
          <w:highlight w:val="none"/>
          <w:u w:val="single"/>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32"/>
          <w:highlight w:val="none"/>
          <w:u w:val="single"/>
        </w:rPr>
        <w:t xml:space="preserve">       </w:t>
      </w:r>
    </w:p>
    <w:p>
      <w:pPr>
        <w:pStyle w:val="68"/>
        <w:tabs>
          <w:tab w:val="left" w:pos="7513"/>
        </w:tabs>
        <w:spacing w:line="900" w:lineRule="exact"/>
        <w:ind w:firstLine="323" w:firstLineChars="100"/>
        <w:rPr>
          <w:rFonts w:hint="eastAsia" w:ascii="仿宋" w:hAnsi="仿宋" w:eastAsia="仿宋" w:cs="仿宋"/>
          <w:b/>
          <w:bCs/>
          <w:color w:val="auto"/>
          <w:sz w:val="32"/>
          <w:highlight w:val="none"/>
          <w:u w:val="single"/>
        </w:rPr>
      </w:pPr>
      <w:r>
        <w:rPr>
          <w:rFonts w:hint="eastAsia" w:ascii="仿宋" w:hAnsi="仿宋" w:eastAsia="仿宋" w:cs="仿宋"/>
          <w:b/>
          <w:bCs/>
          <w:color w:val="auto"/>
          <w:sz w:val="32"/>
          <w:highlight w:val="none"/>
        </w:rPr>
        <w:t>有  效  期  限</w:t>
      </w:r>
      <w:r>
        <w:rPr>
          <w:rFonts w:hint="eastAsia" w:ascii="仿宋" w:hAnsi="仿宋" w:eastAsia="仿宋" w:cs="仿宋"/>
          <w:b/>
          <w:bCs/>
          <w:color w:val="auto"/>
          <w:sz w:val="32"/>
          <w:highlight w:val="none"/>
          <w:lang w:eastAsia="zh-CN"/>
        </w:rPr>
        <w:t>：</w:t>
      </w:r>
      <w:r>
        <w:rPr>
          <w:rFonts w:hint="eastAsia" w:ascii="仿宋" w:hAnsi="仿宋" w:eastAsia="仿宋" w:cs="仿宋"/>
          <w:color w:val="auto"/>
          <w:sz w:val="32"/>
          <w:highlight w:val="none"/>
          <w:u w:val="single"/>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32"/>
          <w:highlight w:val="none"/>
          <w:u w:val="single"/>
        </w:rPr>
        <w:t xml:space="preserve">              </w:t>
      </w:r>
    </w:p>
    <w:p>
      <w:pPr>
        <w:pStyle w:val="68"/>
        <w:jc w:val="center"/>
        <w:rPr>
          <w:rFonts w:hint="eastAsia" w:ascii="仿宋" w:hAnsi="仿宋" w:eastAsia="仿宋" w:cs="仿宋"/>
          <w:color w:val="auto"/>
          <w:sz w:val="30"/>
          <w:highlight w:val="none"/>
        </w:rPr>
      </w:pPr>
    </w:p>
    <w:p>
      <w:pPr>
        <w:pStyle w:val="68"/>
        <w:jc w:val="center"/>
        <w:rPr>
          <w:rFonts w:hint="eastAsia" w:ascii="仿宋" w:hAnsi="仿宋" w:eastAsia="仿宋" w:cs="仿宋"/>
          <w:color w:val="auto"/>
          <w:sz w:val="30"/>
          <w:highlight w:val="none"/>
        </w:rPr>
      </w:pPr>
    </w:p>
    <w:p>
      <w:pPr>
        <w:pStyle w:val="68"/>
        <w:jc w:val="center"/>
        <w:rPr>
          <w:rFonts w:hint="eastAsia" w:ascii="仿宋" w:hAnsi="仿宋" w:eastAsia="仿宋" w:cs="仿宋"/>
          <w:color w:val="auto"/>
          <w:spacing w:val="20"/>
          <w:sz w:val="30"/>
          <w:highlight w:val="none"/>
        </w:rPr>
      </w:pPr>
    </w:p>
    <w:p>
      <w:pPr>
        <w:pStyle w:val="68"/>
        <w:jc w:val="both"/>
        <w:rPr>
          <w:rFonts w:hint="eastAsia" w:ascii="仿宋" w:hAnsi="仿宋" w:eastAsia="仿宋" w:cs="仿宋"/>
          <w:color w:val="auto"/>
          <w:spacing w:val="20"/>
          <w:sz w:val="30"/>
          <w:highlight w:val="none"/>
        </w:rPr>
      </w:pPr>
    </w:p>
    <w:p>
      <w:pPr>
        <w:pStyle w:val="68"/>
        <w:jc w:val="center"/>
        <w:rPr>
          <w:rFonts w:hint="eastAsia" w:ascii="仿宋" w:hAnsi="仿宋" w:eastAsia="仿宋" w:cs="仿宋"/>
          <w:color w:val="auto"/>
          <w:spacing w:val="20"/>
          <w:sz w:val="30"/>
          <w:highlight w:val="none"/>
        </w:rPr>
      </w:pPr>
    </w:p>
    <w:p>
      <w:pPr>
        <w:pStyle w:val="68"/>
        <w:jc w:val="center"/>
        <w:rPr>
          <w:rFonts w:hint="eastAsia" w:ascii="仿宋" w:hAnsi="仿宋" w:eastAsia="仿宋" w:cs="仿宋"/>
          <w:color w:val="auto"/>
          <w:spacing w:val="20"/>
          <w:sz w:val="30"/>
          <w:highlight w:val="none"/>
        </w:rPr>
      </w:pPr>
      <w:r>
        <w:rPr>
          <w:rFonts w:hint="eastAsia" w:ascii="仿宋" w:hAnsi="仿宋" w:eastAsia="仿宋" w:cs="仿宋"/>
          <w:color w:val="auto"/>
          <w:spacing w:val="20"/>
          <w:sz w:val="30"/>
          <w:highlight w:val="none"/>
        </w:rPr>
        <w:t>中华人民共和国科学技术部印制</w:t>
      </w:r>
    </w:p>
    <w:p>
      <w:pPr>
        <w:pStyle w:val="68"/>
        <w:jc w:val="both"/>
        <w:rPr>
          <w:rFonts w:hint="eastAsia" w:ascii="仿宋" w:hAnsi="仿宋" w:eastAsia="仿宋" w:cs="仿宋"/>
          <w:color w:val="auto"/>
          <w:spacing w:val="20"/>
          <w:sz w:val="32"/>
          <w:highlight w:val="none"/>
        </w:rPr>
      </w:pPr>
    </w:p>
    <w:p>
      <w:pPr>
        <w:pStyle w:val="68"/>
        <w:jc w:val="center"/>
        <w:rPr>
          <w:rFonts w:hint="eastAsia" w:ascii="仿宋" w:hAnsi="仿宋" w:eastAsia="仿宋" w:cs="仿宋"/>
          <w:color w:val="auto"/>
          <w:spacing w:val="20"/>
          <w:sz w:val="32"/>
          <w:highlight w:val="none"/>
        </w:rPr>
      </w:pPr>
      <w:r>
        <w:rPr>
          <w:rFonts w:hint="eastAsia" w:ascii="仿宋" w:hAnsi="仿宋" w:eastAsia="仿宋" w:cs="仿宋"/>
          <w:color w:val="auto"/>
          <w:spacing w:val="20"/>
          <w:sz w:val="32"/>
          <w:highlight w:val="none"/>
        </w:rPr>
        <w:t>填　写　说　明</w:t>
      </w:r>
    </w:p>
    <w:p>
      <w:pPr>
        <w:pStyle w:val="68"/>
        <w:jc w:val="center"/>
        <w:rPr>
          <w:rFonts w:hint="eastAsia" w:ascii="仿宋" w:hAnsi="仿宋" w:eastAsia="仿宋" w:cs="仿宋"/>
          <w:color w:val="auto"/>
          <w:spacing w:val="20"/>
          <w:sz w:val="30"/>
          <w:highlight w:val="none"/>
        </w:rPr>
      </w:pPr>
    </w:p>
    <w:p>
      <w:pPr>
        <w:pStyle w:val="69"/>
        <w:numPr>
          <w:ilvl w:val="0"/>
          <w:numId w:val="10"/>
        </w:numPr>
        <w:tabs>
          <w:tab w:val="left" w:pos="0"/>
        </w:tabs>
        <w:spacing w:after="0"/>
        <w:ind w:left="0" w:firstLine="645"/>
        <w:rPr>
          <w:rFonts w:hint="eastAsia" w:ascii="仿宋" w:hAnsi="仿宋" w:eastAsia="仿宋" w:cs="仿宋"/>
          <w:color w:val="auto"/>
          <w:sz w:val="28"/>
          <w:highlight w:val="none"/>
        </w:rPr>
      </w:pPr>
      <w:r>
        <w:rPr>
          <w:rFonts w:hint="eastAsia" w:ascii="仿宋" w:hAnsi="仿宋" w:eastAsia="仿宋" w:cs="仿宋"/>
          <w:color w:val="auto"/>
          <w:sz w:val="28"/>
          <w:highlight w:val="none"/>
        </w:rPr>
        <w:t>本合同为中华人民共和国科学技术部印制的技术服务合同示范文本，各技术合同登记机构可推介技术合同当事人参照使用。</w:t>
      </w:r>
    </w:p>
    <w:p>
      <w:pPr>
        <w:pStyle w:val="69"/>
        <w:numPr>
          <w:ilvl w:val="0"/>
          <w:numId w:val="10"/>
        </w:numPr>
        <w:tabs>
          <w:tab w:val="left" w:pos="0"/>
        </w:tabs>
        <w:spacing w:after="0"/>
        <w:ind w:left="0" w:firstLine="645"/>
        <w:rPr>
          <w:rFonts w:hint="eastAsia" w:ascii="仿宋" w:hAnsi="仿宋" w:eastAsia="仿宋" w:cs="仿宋"/>
          <w:color w:val="auto"/>
          <w:sz w:val="28"/>
          <w:highlight w:val="none"/>
        </w:rPr>
      </w:pPr>
      <w:r>
        <w:rPr>
          <w:rFonts w:hint="eastAsia" w:ascii="仿宋" w:hAnsi="仿宋" w:eastAsia="仿宋" w:cs="仿宋"/>
          <w:color w:val="auto"/>
          <w:sz w:val="28"/>
          <w:highlight w:val="none"/>
        </w:rPr>
        <w:t>本合同书适用于一方当事人（受托方）为另一方（委托方）就特定技术项目提供可行性论证、技术预测、专题技术调查、分析评价报告所订立的合同。</w:t>
      </w:r>
    </w:p>
    <w:p>
      <w:pPr>
        <w:pStyle w:val="69"/>
        <w:numPr>
          <w:ilvl w:val="0"/>
          <w:numId w:val="10"/>
        </w:numPr>
        <w:tabs>
          <w:tab w:val="left" w:pos="0"/>
        </w:tabs>
        <w:spacing w:after="0"/>
        <w:ind w:left="0" w:firstLine="645"/>
        <w:rPr>
          <w:rFonts w:hint="eastAsia" w:ascii="仿宋" w:hAnsi="仿宋" w:eastAsia="仿宋" w:cs="仿宋"/>
          <w:color w:val="auto"/>
          <w:sz w:val="28"/>
          <w:highlight w:val="none"/>
        </w:rPr>
      </w:pPr>
      <w:r>
        <w:rPr>
          <w:rFonts w:hint="eastAsia" w:ascii="仿宋" w:hAnsi="仿宋" w:eastAsia="仿宋" w:cs="仿宋"/>
          <w:color w:val="auto"/>
          <w:sz w:val="28"/>
          <w:highlight w:val="none"/>
        </w:rPr>
        <w:t>签约一方为多个当事人的，可按各自在合同关系中的作用等，在“委托方”、“受托方”项下（增页）分别排列为共同委托人或共同受托人。</w:t>
      </w:r>
    </w:p>
    <w:p>
      <w:pPr>
        <w:pStyle w:val="69"/>
        <w:numPr>
          <w:ilvl w:val="0"/>
          <w:numId w:val="10"/>
        </w:numPr>
        <w:tabs>
          <w:tab w:val="left" w:pos="0"/>
        </w:tabs>
        <w:spacing w:after="0"/>
        <w:ind w:left="0" w:firstLine="645"/>
        <w:rPr>
          <w:rFonts w:hint="eastAsia" w:ascii="仿宋" w:hAnsi="仿宋" w:eastAsia="仿宋" w:cs="仿宋"/>
          <w:color w:val="auto"/>
          <w:sz w:val="28"/>
          <w:highlight w:val="none"/>
        </w:rPr>
      </w:pPr>
      <w:r>
        <w:rPr>
          <w:rFonts w:hint="eastAsia" w:ascii="仿宋" w:hAnsi="仿宋" w:eastAsia="仿宋" w:cs="仿宋"/>
          <w:color w:val="auto"/>
          <w:sz w:val="28"/>
          <w:highlight w:val="none"/>
        </w:rPr>
        <w:t>本合同书未尽事项，可由当事人附页另行约定，并作为本合同的组成部分。</w:t>
      </w:r>
    </w:p>
    <w:p>
      <w:pPr>
        <w:pStyle w:val="69"/>
        <w:numPr>
          <w:ilvl w:val="0"/>
          <w:numId w:val="10"/>
        </w:numPr>
        <w:tabs>
          <w:tab w:val="left" w:pos="0"/>
        </w:tabs>
        <w:spacing w:after="0"/>
        <w:ind w:left="0" w:firstLine="645"/>
        <w:rPr>
          <w:rFonts w:hint="eastAsia" w:ascii="仿宋" w:hAnsi="仿宋" w:eastAsia="仿宋" w:cs="仿宋"/>
          <w:color w:val="auto"/>
          <w:sz w:val="28"/>
          <w:highlight w:val="none"/>
        </w:rPr>
      </w:pPr>
      <w:r>
        <w:rPr>
          <w:rFonts w:hint="eastAsia" w:ascii="仿宋" w:hAnsi="仿宋" w:eastAsia="仿宋" w:cs="仿宋"/>
          <w:color w:val="auto"/>
          <w:sz w:val="28"/>
          <w:highlight w:val="none"/>
        </w:rPr>
        <w:t>当事人使用本合同书时约定无需填写的条款，应在该条款处注明“无”等字样。</w:t>
      </w:r>
    </w:p>
    <w:p>
      <w:pPr>
        <w:pStyle w:val="68"/>
        <w:ind w:left="645"/>
        <w:rPr>
          <w:rFonts w:hint="eastAsia" w:ascii="仿宋" w:hAnsi="仿宋" w:eastAsia="仿宋" w:cs="仿宋"/>
          <w:color w:val="auto"/>
          <w:spacing w:val="20"/>
          <w:sz w:val="28"/>
          <w:highlight w:val="none"/>
        </w:rPr>
      </w:pPr>
    </w:p>
    <w:p>
      <w:pPr>
        <w:pStyle w:val="68"/>
        <w:ind w:left="645"/>
        <w:rPr>
          <w:rFonts w:hint="eastAsia" w:ascii="仿宋" w:hAnsi="仿宋" w:eastAsia="仿宋" w:cs="仿宋"/>
          <w:color w:val="auto"/>
          <w:spacing w:val="20"/>
          <w:sz w:val="28"/>
          <w:highlight w:val="none"/>
        </w:rPr>
      </w:pPr>
    </w:p>
    <w:p>
      <w:pPr>
        <w:pStyle w:val="68"/>
        <w:ind w:left="645"/>
        <w:rPr>
          <w:rFonts w:hint="eastAsia" w:ascii="仿宋" w:hAnsi="仿宋" w:eastAsia="仿宋" w:cs="仿宋"/>
          <w:color w:val="auto"/>
          <w:spacing w:val="20"/>
          <w:sz w:val="28"/>
          <w:highlight w:val="none"/>
        </w:rPr>
      </w:pPr>
    </w:p>
    <w:p>
      <w:pPr>
        <w:pStyle w:val="68"/>
        <w:rPr>
          <w:rFonts w:hint="eastAsia" w:ascii="仿宋" w:hAnsi="仿宋" w:eastAsia="仿宋" w:cs="仿宋"/>
          <w:color w:val="auto"/>
          <w:spacing w:val="20"/>
          <w:sz w:val="28"/>
          <w:highlight w:val="none"/>
        </w:rPr>
      </w:pPr>
    </w:p>
    <w:p>
      <w:pPr>
        <w:pStyle w:val="68"/>
        <w:jc w:val="both"/>
        <w:rPr>
          <w:rFonts w:hint="eastAsia" w:ascii="仿宋" w:hAnsi="仿宋" w:eastAsia="仿宋" w:cs="仿宋"/>
          <w:color w:val="auto"/>
          <w:spacing w:val="20"/>
          <w:sz w:val="32"/>
          <w:highlight w:val="none"/>
        </w:rPr>
      </w:pPr>
    </w:p>
    <w:p>
      <w:pPr>
        <w:pStyle w:val="68"/>
        <w:ind w:left="645"/>
        <w:jc w:val="center"/>
        <w:rPr>
          <w:rFonts w:hint="eastAsia" w:ascii="仿宋" w:hAnsi="仿宋" w:eastAsia="仿宋" w:cs="仿宋"/>
          <w:b/>
          <w:bCs/>
          <w:color w:val="auto"/>
          <w:spacing w:val="20"/>
          <w:sz w:val="32"/>
          <w:highlight w:val="none"/>
        </w:rPr>
      </w:pPr>
      <w:r>
        <w:rPr>
          <w:rFonts w:hint="eastAsia" w:ascii="仿宋" w:hAnsi="仿宋" w:eastAsia="仿宋" w:cs="仿宋"/>
          <w:b/>
          <w:bCs/>
          <w:color w:val="auto"/>
          <w:spacing w:val="20"/>
          <w:sz w:val="32"/>
          <w:highlight w:val="none"/>
        </w:rPr>
        <w:t>技术服务合同</w:t>
      </w:r>
    </w:p>
    <w:p>
      <w:pPr>
        <w:pStyle w:val="68"/>
        <w:spacing w:line="560" w:lineRule="exact"/>
        <w:ind w:left="645"/>
        <w:jc w:val="center"/>
        <w:rPr>
          <w:rFonts w:hint="eastAsia" w:ascii="仿宋" w:hAnsi="仿宋" w:eastAsia="仿宋" w:cs="仿宋"/>
          <w:color w:val="auto"/>
          <w:spacing w:val="20"/>
          <w:sz w:val="32"/>
          <w:highlight w:val="none"/>
        </w:rPr>
      </w:pPr>
    </w:p>
    <w:p>
      <w:pPr>
        <w:pStyle w:val="68"/>
        <w:spacing w:line="500" w:lineRule="exact"/>
        <w:ind w:firstLine="283" w:firstLineChars="100"/>
        <w:rPr>
          <w:rFonts w:hint="eastAsia" w:ascii="仿宋" w:hAnsi="仿宋" w:eastAsia="仿宋" w:cs="仿宋"/>
          <w:color w:val="auto"/>
          <w:sz w:val="28"/>
          <w:szCs w:val="28"/>
          <w:highlight w:val="none"/>
          <w:u w:val="single"/>
        </w:rPr>
      </w:pPr>
      <w:r>
        <w:rPr>
          <w:rFonts w:hint="eastAsia" w:ascii="仿宋" w:hAnsi="仿宋" w:eastAsia="仿宋" w:cs="仿宋"/>
          <w:b/>
          <w:bCs/>
          <w:color w:val="auto"/>
          <w:sz w:val="28"/>
          <w:szCs w:val="28"/>
          <w:highlight w:val="none"/>
        </w:rPr>
        <w:t>委托方（甲方）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eastAsia="zh-CN"/>
        </w:rPr>
        <w:t>哈密市自然资源局伊州分局</w:t>
      </w:r>
      <w:r>
        <w:rPr>
          <w:rFonts w:hint="eastAsia" w:ascii="仿宋" w:hAnsi="仿宋" w:eastAsia="仿宋" w:cs="仿宋"/>
          <w:color w:val="auto"/>
          <w:sz w:val="28"/>
          <w:szCs w:val="28"/>
          <w:highlight w:val="none"/>
          <w:u w:val="single"/>
        </w:rPr>
        <w:t xml:space="preserve">  </w:t>
      </w:r>
    </w:p>
    <w:p>
      <w:pPr>
        <w:pStyle w:val="68"/>
        <w:spacing w:line="500" w:lineRule="exact"/>
        <w:ind w:firstLine="566"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住  所  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szCs w:val="28"/>
          <w:highlight w:val="none"/>
          <w:u w:val="single"/>
        </w:rPr>
        <w:t xml:space="preserve">                      </w:t>
      </w:r>
    </w:p>
    <w:p>
      <w:pPr>
        <w:pStyle w:val="68"/>
        <w:spacing w:line="500" w:lineRule="exact"/>
        <w:ind w:left="64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p>
    <w:p>
      <w:pPr>
        <w:pStyle w:val="68"/>
        <w:spacing w:line="500" w:lineRule="exact"/>
        <w:ind w:left="64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rPr>
        <w:t xml:space="preserve">                              </w:t>
      </w:r>
    </w:p>
    <w:p>
      <w:pPr>
        <w:pStyle w:val="68"/>
        <w:spacing w:line="500" w:lineRule="exact"/>
        <w:ind w:left="64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 xml:space="preserve">                                 </w:t>
      </w:r>
    </w:p>
    <w:p>
      <w:pPr>
        <w:pStyle w:val="68"/>
        <w:spacing w:line="500" w:lineRule="exact"/>
        <w:ind w:left="64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通讯地址：</w:t>
      </w:r>
      <w:r>
        <w:rPr>
          <w:rFonts w:hint="eastAsia" w:ascii="仿宋" w:hAnsi="仿宋" w:eastAsia="仿宋" w:cs="仿宋"/>
          <w:color w:val="auto"/>
          <w:sz w:val="28"/>
          <w:szCs w:val="28"/>
          <w:highlight w:val="none"/>
          <w:u w:val="single"/>
        </w:rPr>
        <w:t xml:space="preserve">                                 </w:t>
      </w:r>
    </w:p>
    <w:p>
      <w:pPr>
        <w:pStyle w:val="68"/>
        <w:spacing w:line="500" w:lineRule="exact"/>
        <w:ind w:left="645"/>
        <w:rPr>
          <w:rFonts w:hint="eastAsia" w:ascii="仿宋" w:hAnsi="仿宋" w:eastAsia="仿宋" w:cs="仿宋"/>
          <w:color w:val="auto"/>
          <w:spacing w:val="20"/>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pacing w:val="20"/>
          <w:sz w:val="28"/>
          <w:szCs w:val="28"/>
          <w:highlight w:val="none"/>
          <w:u w:val="single"/>
        </w:rPr>
        <w:t xml:space="preserve">                          </w:t>
      </w:r>
    </w:p>
    <w:p>
      <w:pPr>
        <w:pStyle w:val="68"/>
        <w:spacing w:line="500" w:lineRule="exact"/>
        <w:ind w:left="645"/>
        <w:rPr>
          <w:rFonts w:hint="eastAsia" w:ascii="仿宋" w:hAnsi="仿宋" w:eastAsia="仿宋" w:cs="仿宋"/>
          <w:color w:val="auto"/>
          <w:spacing w:val="20"/>
          <w:sz w:val="28"/>
          <w:szCs w:val="28"/>
          <w:highlight w:val="none"/>
          <w:u w:val="single"/>
        </w:rPr>
      </w:pPr>
      <w:r>
        <w:rPr>
          <w:rFonts w:hint="eastAsia" w:ascii="仿宋" w:hAnsi="仿宋" w:eastAsia="仿宋" w:cs="仿宋"/>
          <w:color w:val="auto"/>
          <w:sz w:val="28"/>
          <w:szCs w:val="28"/>
          <w:highlight w:val="none"/>
        </w:rPr>
        <w:t>传    真：</w:t>
      </w:r>
      <w:r>
        <w:rPr>
          <w:rFonts w:hint="eastAsia" w:ascii="仿宋" w:hAnsi="仿宋" w:eastAsia="仿宋" w:cs="仿宋"/>
          <w:color w:val="auto"/>
          <w:spacing w:val="20"/>
          <w:sz w:val="28"/>
          <w:szCs w:val="28"/>
          <w:highlight w:val="none"/>
          <w:u w:val="single"/>
        </w:rPr>
        <w:t xml:space="preserve">                          </w:t>
      </w:r>
    </w:p>
    <w:p>
      <w:pPr>
        <w:pStyle w:val="68"/>
        <w:spacing w:line="500" w:lineRule="exact"/>
        <w:ind w:left="645"/>
        <w:rPr>
          <w:rFonts w:hint="eastAsia" w:ascii="仿宋" w:hAnsi="仿宋" w:eastAsia="仿宋" w:cs="仿宋"/>
          <w:color w:val="auto"/>
          <w:spacing w:val="20"/>
          <w:sz w:val="28"/>
          <w:szCs w:val="28"/>
          <w:highlight w:val="none"/>
          <w:u w:val="single"/>
        </w:rPr>
      </w:pPr>
      <w:r>
        <w:rPr>
          <w:rFonts w:hint="eastAsia" w:ascii="仿宋" w:hAnsi="仿宋" w:eastAsia="仿宋" w:cs="仿宋"/>
          <w:color w:val="auto"/>
          <w:sz w:val="28"/>
          <w:szCs w:val="28"/>
          <w:highlight w:val="none"/>
        </w:rPr>
        <w:t>电子信箱：</w:t>
      </w:r>
      <w:r>
        <w:rPr>
          <w:rFonts w:hint="eastAsia" w:ascii="仿宋" w:hAnsi="仿宋" w:eastAsia="仿宋" w:cs="仿宋"/>
          <w:color w:val="auto"/>
          <w:spacing w:val="20"/>
          <w:sz w:val="28"/>
          <w:szCs w:val="28"/>
          <w:highlight w:val="none"/>
          <w:u w:val="single"/>
        </w:rPr>
        <w:t xml:space="preserve">                           </w:t>
      </w:r>
    </w:p>
    <w:p>
      <w:pPr>
        <w:pStyle w:val="68"/>
        <w:spacing w:line="500" w:lineRule="exact"/>
        <w:ind w:left="645"/>
        <w:rPr>
          <w:rFonts w:hint="eastAsia" w:ascii="仿宋" w:hAnsi="仿宋" w:eastAsia="仿宋" w:cs="仿宋"/>
          <w:color w:val="auto"/>
          <w:sz w:val="28"/>
          <w:szCs w:val="28"/>
          <w:highlight w:val="none"/>
        </w:rPr>
      </w:pPr>
    </w:p>
    <w:p>
      <w:pPr>
        <w:pStyle w:val="68"/>
        <w:spacing w:line="500" w:lineRule="exact"/>
        <w:ind w:firstLine="283" w:firstLineChars="10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受托方（乙方）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p>
    <w:p>
      <w:pPr>
        <w:pStyle w:val="68"/>
        <w:spacing w:line="500" w:lineRule="exact"/>
        <w:ind w:left="64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住  所  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pacing w:val="20"/>
          <w:sz w:val="28"/>
          <w:szCs w:val="28"/>
          <w:highlight w:val="none"/>
          <w:u w:val="single"/>
        </w:rPr>
        <w:t xml:space="preserve">          </w:t>
      </w:r>
    </w:p>
    <w:p>
      <w:pPr>
        <w:pStyle w:val="68"/>
        <w:spacing w:line="500" w:lineRule="exact"/>
        <w:ind w:left="64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pacing w:val="20"/>
          <w:sz w:val="28"/>
          <w:szCs w:val="28"/>
          <w:highlight w:val="none"/>
          <w:u w:val="single"/>
        </w:rPr>
        <w:t xml:space="preserve">                   </w:t>
      </w:r>
    </w:p>
    <w:p>
      <w:pPr>
        <w:pStyle w:val="68"/>
        <w:spacing w:line="500" w:lineRule="exact"/>
        <w:ind w:left="64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pacing w:val="20"/>
          <w:sz w:val="28"/>
          <w:szCs w:val="28"/>
          <w:highlight w:val="none"/>
          <w:u w:val="single"/>
        </w:rPr>
        <w:t xml:space="preserve">                         </w:t>
      </w:r>
    </w:p>
    <w:p>
      <w:pPr>
        <w:pStyle w:val="68"/>
        <w:spacing w:line="500" w:lineRule="exact"/>
        <w:ind w:left="64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r>
        <w:rPr>
          <w:rFonts w:hint="eastAsia" w:ascii="仿宋" w:hAnsi="仿宋" w:eastAsia="仿宋" w:cs="仿宋"/>
          <w:color w:val="auto"/>
          <w:spacing w:val="20"/>
          <w:sz w:val="28"/>
          <w:szCs w:val="28"/>
          <w:highlight w:val="none"/>
          <w:u w:val="single"/>
        </w:rPr>
        <w:t xml:space="preserve">                          </w:t>
      </w:r>
    </w:p>
    <w:p>
      <w:pPr>
        <w:pStyle w:val="68"/>
        <w:spacing w:line="500" w:lineRule="exact"/>
        <w:ind w:left="645"/>
        <w:rPr>
          <w:rFonts w:hint="eastAsia" w:ascii="仿宋" w:hAnsi="仿宋" w:eastAsia="仿宋" w:cs="仿宋"/>
          <w:color w:val="auto"/>
          <w:spacing w:val="20"/>
          <w:sz w:val="28"/>
          <w:szCs w:val="28"/>
          <w:highlight w:val="none"/>
          <w:u w:val="single"/>
        </w:rPr>
      </w:pPr>
      <w:r>
        <w:rPr>
          <w:rFonts w:hint="eastAsia" w:ascii="仿宋" w:hAnsi="仿宋" w:eastAsia="仿宋" w:cs="仿宋"/>
          <w:color w:val="auto"/>
          <w:sz w:val="28"/>
          <w:szCs w:val="28"/>
          <w:highlight w:val="none"/>
        </w:rPr>
        <w:t>通讯地址：</w:t>
      </w:r>
      <w:r>
        <w:rPr>
          <w:rFonts w:hint="eastAsia" w:ascii="仿宋" w:hAnsi="仿宋" w:eastAsia="仿宋" w:cs="仿宋"/>
          <w:color w:val="auto"/>
          <w:spacing w:val="20"/>
          <w:sz w:val="28"/>
          <w:szCs w:val="28"/>
          <w:highlight w:val="none"/>
          <w:u w:val="single"/>
        </w:rPr>
        <w:t xml:space="preserve">                          </w:t>
      </w:r>
    </w:p>
    <w:p>
      <w:pPr>
        <w:pStyle w:val="68"/>
        <w:spacing w:line="500" w:lineRule="exact"/>
        <w:ind w:left="645"/>
        <w:rPr>
          <w:rFonts w:hint="eastAsia" w:ascii="仿宋" w:hAnsi="仿宋" w:eastAsia="仿宋" w:cs="仿宋"/>
          <w:color w:val="auto"/>
          <w:spacing w:val="20"/>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pacing w:val="20"/>
          <w:sz w:val="28"/>
          <w:szCs w:val="28"/>
          <w:highlight w:val="none"/>
          <w:u w:val="single"/>
        </w:rPr>
        <w:t xml:space="preserve">                          </w:t>
      </w:r>
    </w:p>
    <w:p>
      <w:pPr>
        <w:pStyle w:val="68"/>
        <w:spacing w:line="500" w:lineRule="exact"/>
        <w:ind w:left="645"/>
        <w:rPr>
          <w:rFonts w:hint="eastAsia" w:ascii="仿宋" w:hAnsi="仿宋" w:eastAsia="仿宋" w:cs="仿宋"/>
          <w:color w:val="auto"/>
          <w:spacing w:val="20"/>
          <w:sz w:val="28"/>
          <w:szCs w:val="28"/>
          <w:highlight w:val="none"/>
          <w:u w:val="single"/>
        </w:rPr>
      </w:pPr>
      <w:r>
        <w:rPr>
          <w:rFonts w:hint="eastAsia" w:ascii="仿宋" w:hAnsi="仿宋" w:eastAsia="仿宋" w:cs="仿宋"/>
          <w:color w:val="auto"/>
          <w:sz w:val="28"/>
          <w:szCs w:val="28"/>
          <w:highlight w:val="none"/>
        </w:rPr>
        <w:t>传    真：</w:t>
      </w:r>
      <w:r>
        <w:rPr>
          <w:rFonts w:hint="eastAsia" w:ascii="仿宋" w:hAnsi="仿宋" w:eastAsia="仿宋" w:cs="仿宋"/>
          <w:color w:val="auto"/>
          <w:spacing w:val="20"/>
          <w:sz w:val="28"/>
          <w:szCs w:val="28"/>
          <w:highlight w:val="none"/>
          <w:u w:val="single"/>
        </w:rPr>
        <w:t xml:space="preserve">                          </w:t>
      </w:r>
    </w:p>
    <w:p>
      <w:pPr>
        <w:pStyle w:val="68"/>
        <w:spacing w:line="500" w:lineRule="exact"/>
        <w:ind w:left="64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电子信箱：</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pacing w:val="20"/>
          <w:sz w:val="28"/>
          <w:szCs w:val="28"/>
          <w:highlight w:val="none"/>
          <w:u w:val="single"/>
        </w:rPr>
        <w:t xml:space="preserve">          </w:t>
      </w:r>
    </w:p>
    <w:p>
      <w:pPr>
        <w:pStyle w:val="68"/>
        <w:spacing w:line="500" w:lineRule="exact"/>
        <w:ind w:firstLine="568" w:firstLineChars="201"/>
        <w:rPr>
          <w:rFonts w:hint="eastAsia" w:ascii="仿宋" w:hAnsi="仿宋" w:eastAsia="仿宋" w:cs="仿宋"/>
          <w:color w:val="auto"/>
          <w:sz w:val="28"/>
          <w:szCs w:val="28"/>
          <w:highlight w:val="none"/>
        </w:rPr>
      </w:pPr>
    </w:p>
    <w:p>
      <w:pPr>
        <w:pStyle w:val="68"/>
        <w:spacing w:line="500" w:lineRule="exact"/>
        <w:ind w:firstLine="568" w:firstLineChars="201"/>
        <w:rPr>
          <w:rFonts w:hint="eastAsia" w:ascii="仿宋" w:hAnsi="仿宋" w:eastAsia="仿宋" w:cs="仿宋"/>
          <w:color w:val="auto"/>
          <w:sz w:val="28"/>
          <w:szCs w:val="28"/>
          <w:highlight w:val="none"/>
        </w:rPr>
      </w:pPr>
    </w:p>
    <w:p>
      <w:pPr>
        <w:pStyle w:val="68"/>
        <w:spacing w:line="500" w:lineRule="exact"/>
        <w:ind w:firstLine="568" w:firstLineChars="201"/>
        <w:rPr>
          <w:rFonts w:hint="eastAsia" w:ascii="仿宋" w:hAnsi="仿宋" w:eastAsia="仿宋" w:cs="仿宋"/>
          <w:color w:val="auto"/>
          <w:sz w:val="28"/>
          <w:szCs w:val="28"/>
          <w:highlight w:val="none"/>
        </w:rPr>
      </w:pPr>
    </w:p>
    <w:p>
      <w:pPr>
        <w:pStyle w:val="68"/>
        <w:spacing w:line="500" w:lineRule="exact"/>
        <w:ind w:firstLine="568" w:firstLineChars="201"/>
        <w:rPr>
          <w:rFonts w:hint="eastAsia" w:ascii="仿宋" w:hAnsi="仿宋" w:eastAsia="仿宋" w:cs="仿宋"/>
          <w:color w:val="auto"/>
          <w:sz w:val="28"/>
          <w:szCs w:val="28"/>
          <w:highlight w:val="none"/>
        </w:rPr>
      </w:pPr>
    </w:p>
    <w:p>
      <w:pPr>
        <w:pStyle w:val="68"/>
        <w:spacing w:line="500" w:lineRule="exact"/>
        <w:rPr>
          <w:rFonts w:hint="eastAsia" w:ascii="仿宋" w:hAnsi="仿宋" w:eastAsia="仿宋" w:cs="仿宋"/>
          <w:color w:val="auto"/>
          <w:sz w:val="28"/>
          <w:szCs w:val="28"/>
          <w:highlight w:val="none"/>
        </w:rPr>
      </w:pPr>
    </w:p>
    <w:p>
      <w:pPr>
        <w:widowControl/>
        <w:adjustRightInd w:val="0"/>
        <w:snapToGrid w:val="0"/>
        <w:spacing w:line="360" w:lineRule="auto"/>
        <w:ind w:firstLine="486" w:firstLineChars="200"/>
        <w:rPr>
          <w:rFonts w:hint="eastAsia" w:ascii="仿宋" w:hAnsi="仿宋" w:eastAsia="仿宋" w:cs="仿宋"/>
          <w:bCs/>
          <w:sz w:val="24"/>
          <w:szCs w:val="24"/>
          <w:highlight w:val="none"/>
        </w:rPr>
      </w:pPr>
    </w:p>
    <w:p>
      <w:pPr>
        <w:widowControl/>
        <w:adjustRightInd w:val="0"/>
        <w:snapToGrid w:val="0"/>
        <w:spacing w:line="360" w:lineRule="auto"/>
        <w:ind w:firstLine="486" w:firstLineChars="200"/>
        <w:rPr>
          <w:rFonts w:hint="eastAsia" w:ascii="仿宋" w:hAnsi="仿宋" w:eastAsia="仿宋" w:cs="仿宋"/>
          <w:bCs/>
          <w:sz w:val="24"/>
          <w:szCs w:val="24"/>
          <w:highlight w:val="none"/>
        </w:rPr>
      </w:pPr>
    </w:p>
    <w:p>
      <w:pPr>
        <w:keepNext w:val="0"/>
        <w:keepLines w:val="0"/>
        <w:pageBreakBefore w:val="0"/>
        <w:widowControl/>
        <w:kinsoku/>
        <w:wordWrap/>
        <w:overflowPunct/>
        <w:topLinePunct w:val="0"/>
        <w:bidi w:val="0"/>
        <w:adjustRightInd w:val="0"/>
        <w:snapToGrid w:val="0"/>
        <w:spacing w:line="460" w:lineRule="exact"/>
        <w:ind w:firstLine="486"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本合同甲方委托乙方就</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
          <w:bCs w:val="0"/>
          <w:sz w:val="24"/>
          <w:szCs w:val="24"/>
          <w:highlight w:val="none"/>
          <w:u w:val="single"/>
          <w:lang w:val="en-US" w:eastAsia="zh-CN"/>
        </w:rPr>
        <w:t>哈密市伊州区公示地价体系项目（一标段）农用地定级与基准地价项目</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进行技术服务，并支付技术服务报酬。双方经过平等协商，在真实、充分地表达各自意愿的基础上，根据《中华人民共和国民法典》的规定，达成如下协议，并由双方共同恪守。</w:t>
      </w:r>
    </w:p>
    <w:p>
      <w:pPr>
        <w:keepNext w:val="0"/>
        <w:keepLines w:val="0"/>
        <w:pageBreakBefore w:val="0"/>
        <w:widowControl/>
        <w:kinsoku/>
        <w:wordWrap/>
        <w:overflowPunct/>
        <w:topLinePunct w:val="0"/>
        <w:bidi w:val="0"/>
        <w:adjustRightInd w:val="0"/>
        <w:snapToGrid w:val="0"/>
        <w:spacing w:line="460" w:lineRule="exact"/>
        <w:ind w:firstLine="486" w:firstLineChars="200"/>
        <w:textAlignment w:val="auto"/>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第一条 乙方进行技术服务的内容、要求：</w:t>
      </w:r>
    </w:p>
    <w:p>
      <w:pPr>
        <w:keepNext w:val="0"/>
        <w:keepLines w:val="0"/>
        <w:pageBreakBefore w:val="0"/>
        <w:widowControl/>
        <w:kinsoku/>
        <w:wordWrap/>
        <w:overflowPunct/>
        <w:topLinePunct w:val="0"/>
        <w:bidi w:val="0"/>
        <w:adjustRightInd w:val="0"/>
        <w:snapToGrid w:val="0"/>
        <w:spacing w:line="460" w:lineRule="exact"/>
        <w:ind w:firstLine="486" w:firstLineChars="200"/>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1．服务内容：哈密市农用地定级与基准地价工作包括以下两项主要任务：</w:t>
      </w:r>
    </w:p>
    <w:p>
      <w:pPr>
        <w:keepNext w:val="0"/>
        <w:keepLines w:val="0"/>
        <w:pageBreakBefore w:val="0"/>
        <w:widowControl/>
        <w:kinsoku/>
        <w:wordWrap/>
        <w:overflowPunct/>
        <w:topLinePunct w:val="0"/>
        <w:bidi w:val="0"/>
        <w:adjustRightInd w:val="0"/>
        <w:snapToGrid w:val="0"/>
        <w:spacing w:line="460" w:lineRule="exact"/>
        <w:ind w:firstLine="486" w:firstLineChars="200"/>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⑴ 根据《农用地定级规程》（GB/T 28405-2012）并结合哈密市的实际情况，确定哈密市的农用地定级的技术路线和方法体系，完成哈密市农用地级别划分。</w:t>
      </w:r>
    </w:p>
    <w:p>
      <w:pPr>
        <w:keepNext w:val="0"/>
        <w:keepLines w:val="0"/>
        <w:pageBreakBefore w:val="0"/>
        <w:widowControl/>
        <w:kinsoku/>
        <w:wordWrap/>
        <w:overflowPunct/>
        <w:topLinePunct w:val="0"/>
        <w:bidi w:val="0"/>
        <w:adjustRightInd w:val="0"/>
        <w:snapToGrid w:val="0"/>
        <w:spacing w:line="460" w:lineRule="exact"/>
        <w:ind w:firstLine="486" w:firstLineChars="200"/>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⑵ 根据《农用地估价规程》(GB/T 28406-2012）并结合哈密市的实际情况，在农用地级别划分的基础上完成哈密市农用地基准地价评估，并建立基准地价修正体系。</w:t>
      </w:r>
    </w:p>
    <w:p>
      <w:pPr>
        <w:keepNext w:val="0"/>
        <w:keepLines w:val="0"/>
        <w:pageBreakBefore w:val="0"/>
        <w:widowControl/>
        <w:kinsoku/>
        <w:wordWrap/>
        <w:overflowPunct/>
        <w:topLinePunct w:val="0"/>
        <w:bidi w:val="0"/>
        <w:adjustRightInd w:val="0"/>
        <w:snapToGrid w:val="0"/>
        <w:spacing w:line="460" w:lineRule="exact"/>
        <w:ind w:firstLine="486"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2．服务要求：满足国家及行业相关法规、规范和规程要求，达到验收要求。</w:t>
      </w:r>
    </w:p>
    <w:p>
      <w:pPr>
        <w:keepNext w:val="0"/>
        <w:keepLines w:val="0"/>
        <w:pageBreakBefore w:val="0"/>
        <w:widowControl/>
        <w:kinsoku/>
        <w:wordWrap/>
        <w:overflowPunct/>
        <w:topLinePunct w:val="0"/>
        <w:bidi w:val="0"/>
        <w:adjustRightInd w:val="0"/>
        <w:snapToGrid w:val="0"/>
        <w:spacing w:line="460" w:lineRule="exact"/>
        <w:ind w:firstLine="486"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3．项目任务技术指标与质量要求</w:t>
      </w:r>
    </w:p>
    <w:p>
      <w:pPr>
        <w:keepNext w:val="0"/>
        <w:keepLines w:val="0"/>
        <w:pageBreakBefore w:val="0"/>
        <w:widowControl/>
        <w:kinsoku/>
        <w:wordWrap/>
        <w:overflowPunct/>
        <w:topLinePunct w:val="0"/>
        <w:bidi w:val="0"/>
        <w:adjustRightInd w:val="0"/>
        <w:snapToGrid w:val="0"/>
        <w:spacing w:line="460" w:lineRule="exact"/>
        <w:ind w:firstLine="486" w:firstLineChars="200"/>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3.1项目招标任务书。</w:t>
      </w:r>
    </w:p>
    <w:p>
      <w:pPr>
        <w:keepNext w:val="0"/>
        <w:keepLines w:val="0"/>
        <w:pageBreakBefore w:val="0"/>
        <w:widowControl/>
        <w:kinsoku/>
        <w:wordWrap/>
        <w:overflowPunct/>
        <w:topLinePunct w:val="0"/>
        <w:bidi w:val="0"/>
        <w:adjustRightInd w:val="0"/>
        <w:snapToGrid w:val="0"/>
        <w:spacing w:line="460" w:lineRule="exact"/>
        <w:ind w:firstLine="486" w:firstLineChars="200"/>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3.2项目的技术指标、质量要求。项目涉及到的全部工作方法和技术要求必须符合现行的相关国家法律法规及行业标准。</w:t>
      </w:r>
      <w:r>
        <w:rPr>
          <w:rFonts w:hint="eastAsia" w:ascii="仿宋" w:hAnsi="仿宋" w:eastAsia="仿宋" w:cs="仿宋"/>
          <w:bCs/>
          <w:sz w:val="24"/>
          <w:szCs w:val="24"/>
          <w:highlight w:val="none"/>
          <w:lang w:eastAsia="zh-CN"/>
        </w:rPr>
        <w:t>工作成果满足</w:t>
      </w:r>
      <w:r>
        <w:rPr>
          <w:rFonts w:hint="eastAsia" w:ascii="仿宋" w:hAnsi="仿宋" w:eastAsia="仿宋" w:cs="仿宋"/>
          <w:bCs/>
          <w:sz w:val="24"/>
          <w:szCs w:val="24"/>
          <w:highlight w:val="none"/>
          <w:lang w:val="en-US" w:eastAsia="zh-CN"/>
        </w:rPr>
        <w:t>《农用地定级规程》（GB/T 28405-2012）要求。</w:t>
      </w:r>
    </w:p>
    <w:p>
      <w:pPr>
        <w:pStyle w:val="70"/>
        <w:keepNext w:val="0"/>
        <w:keepLines w:val="0"/>
        <w:pageBreakBefore w:val="0"/>
        <w:widowControl w:val="0"/>
        <w:kinsoku/>
        <w:wordWrap/>
        <w:overflowPunct/>
        <w:topLinePunct w:val="0"/>
        <w:bidi w:val="0"/>
        <w:spacing w:line="460" w:lineRule="exact"/>
        <w:ind w:firstLine="566" w:firstLineChars="200"/>
        <w:textAlignment w:val="auto"/>
        <w:rPr>
          <w:rFonts w:hint="eastAsia" w:ascii="仿宋" w:hAnsi="仿宋" w:eastAsia="仿宋" w:cs="仿宋"/>
          <w:color w:val="auto"/>
          <w:spacing w:val="20"/>
          <w:sz w:val="24"/>
          <w:szCs w:val="24"/>
          <w:highlight w:val="none"/>
          <w:u w:val="single"/>
          <w:lang w:eastAsia="zh-CN"/>
        </w:rPr>
      </w:pPr>
    </w:p>
    <w:p>
      <w:pPr>
        <w:pStyle w:val="68"/>
        <w:keepNext w:val="0"/>
        <w:keepLines w:val="0"/>
        <w:pageBreakBefore w:val="0"/>
        <w:widowControl w:val="0"/>
        <w:kinsoku/>
        <w:wordWrap/>
        <w:overflowPunct/>
        <w:topLinePunct w:val="0"/>
        <w:bidi w:val="0"/>
        <w:adjustRightInd w:val="0"/>
        <w:snapToGrid w:val="0"/>
        <w:spacing w:line="460" w:lineRule="exact"/>
        <w:ind w:firstLine="566" w:firstLineChars="200"/>
        <w:textAlignment w:val="auto"/>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rPr>
        <w:t xml:space="preserve">第二条 </w:t>
      </w:r>
      <w:r>
        <w:rPr>
          <w:rFonts w:hint="eastAsia" w:ascii="仿宋" w:hAnsi="仿宋" w:eastAsia="仿宋" w:cs="仿宋"/>
          <w:color w:val="auto"/>
          <w:sz w:val="24"/>
          <w:szCs w:val="24"/>
          <w:highlight w:val="none"/>
        </w:rPr>
        <w:t>乙方应当按照下列进度要求进行本合同项目的技术服务工作</w:t>
      </w:r>
      <w:r>
        <w:rPr>
          <w:rFonts w:hint="eastAsia" w:ascii="仿宋" w:hAnsi="仿宋" w:eastAsia="仿宋" w:cs="仿宋"/>
          <w:color w:val="auto"/>
          <w:spacing w:val="20"/>
          <w:sz w:val="24"/>
          <w:szCs w:val="24"/>
          <w:highlight w:val="none"/>
        </w:rPr>
        <w:t>：</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自合同签订之日起三个月内完成，提交成果。</w:t>
      </w:r>
    </w:p>
    <w:p>
      <w:pPr>
        <w:pStyle w:val="68"/>
        <w:keepNext w:val="0"/>
        <w:keepLines w:val="0"/>
        <w:pageBreakBefore w:val="0"/>
        <w:widowControl w:val="0"/>
        <w:kinsoku/>
        <w:wordWrap/>
        <w:overflowPunct/>
        <w:topLinePunct w:val="0"/>
        <w:bidi w:val="0"/>
        <w:spacing w:line="460" w:lineRule="exact"/>
        <w:ind w:firstLine="56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pacing w:val="20"/>
          <w:sz w:val="24"/>
          <w:szCs w:val="24"/>
          <w:highlight w:val="none"/>
        </w:rPr>
        <w:t xml:space="preserve">第三条 </w:t>
      </w:r>
      <w:r>
        <w:rPr>
          <w:rFonts w:hint="eastAsia" w:ascii="仿宋" w:hAnsi="仿宋" w:eastAsia="仿宋" w:cs="仿宋"/>
          <w:color w:val="auto"/>
          <w:sz w:val="24"/>
          <w:szCs w:val="24"/>
          <w:highlight w:val="none"/>
        </w:rPr>
        <w:t>为保证乙方有效进行技术服务工作，甲方应当向乙方提供下列协作事项：</w:t>
      </w:r>
    </w:p>
    <w:p>
      <w:pPr>
        <w:pStyle w:val="68"/>
        <w:keepNext w:val="0"/>
        <w:keepLines w:val="0"/>
        <w:pageBreakBefore w:val="0"/>
        <w:widowControl w:val="0"/>
        <w:tabs>
          <w:tab w:val="left" w:pos="900"/>
        </w:tabs>
        <w:kinsoku/>
        <w:wordWrap/>
        <w:overflowPunct/>
        <w:topLinePunct w:val="0"/>
        <w:bidi w:val="0"/>
        <w:spacing w:line="460" w:lineRule="exact"/>
        <w:ind w:firstLine="486" w:firstLineChars="200"/>
        <w:textAlignment w:val="auto"/>
        <w:rPr>
          <w:rFonts w:hint="eastAsia" w:ascii="仿宋" w:hAnsi="仿宋" w:eastAsia="仿宋" w:cs="仿宋"/>
          <w:color w:val="auto"/>
          <w:spacing w:val="20"/>
          <w:sz w:val="24"/>
          <w:szCs w:val="24"/>
          <w:highlight w:val="none"/>
        </w:rPr>
      </w:pPr>
      <w:r>
        <w:rPr>
          <w:rFonts w:hint="eastAsia" w:ascii="仿宋" w:hAnsi="仿宋" w:eastAsia="仿宋" w:cs="仿宋"/>
          <w:color w:val="auto"/>
          <w:sz w:val="24"/>
          <w:szCs w:val="24"/>
          <w:highlight w:val="none"/>
        </w:rPr>
        <w:t>1.提供或配合乙方收集相关的基础资料</w:t>
      </w:r>
      <w:r>
        <w:rPr>
          <w:rFonts w:hint="eastAsia" w:ascii="仿宋" w:hAnsi="仿宋" w:eastAsia="仿宋" w:cs="仿宋"/>
          <w:color w:val="auto"/>
          <w:spacing w:val="20"/>
          <w:sz w:val="24"/>
          <w:szCs w:val="24"/>
          <w:highlight w:val="none"/>
        </w:rPr>
        <w:t>：</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依据项目实际需要。</w:t>
      </w:r>
    </w:p>
    <w:p>
      <w:pPr>
        <w:pStyle w:val="68"/>
        <w:keepNext w:val="0"/>
        <w:keepLines w:val="0"/>
        <w:pageBreakBefore w:val="0"/>
        <w:widowControl w:val="0"/>
        <w:tabs>
          <w:tab w:val="left" w:pos="900"/>
        </w:tabs>
        <w:kinsoku/>
        <w:wordWrap/>
        <w:overflowPunct/>
        <w:topLinePunct w:val="0"/>
        <w:bidi w:val="0"/>
        <w:spacing w:line="460" w:lineRule="exact"/>
        <w:ind w:firstLine="486" w:firstLineChars="200"/>
        <w:textAlignment w:val="auto"/>
        <w:rPr>
          <w:rFonts w:hint="eastAsia" w:ascii="仿宋" w:hAnsi="仿宋" w:eastAsia="仿宋" w:cs="仿宋"/>
          <w:color w:val="auto"/>
          <w:spacing w:val="20"/>
          <w:sz w:val="24"/>
          <w:szCs w:val="24"/>
          <w:highlight w:val="none"/>
        </w:rPr>
      </w:pPr>
      <w:r>
        <w:rPr>
          <w:rFonts w:hint="eastAsia" w:ascii="仿宋" w:hAnsi="仿宋" w:eastAsia="仿宋" w:cs="仿宋"/>
          <w:color w:val="auto"/>
          <w:sz w:val="24"/>
          <w:szCs w:val="24"/>
          <w:highlight w:val="none"/>
        </w:rPr>
        <w:t>2.提供工作条件</w:t>
      </w:r>
      <w:r>
        <w:rPr>
          <w:rFonts w:hint="eastAsia" w:ascii="仿宋" w:hAnsi="仿宋" w:eastAsia="仿宋" w:cs="仿宋"/>
          <w:color w:val="auto"/>
          <w:spacing w:val="20"/>
          <w:sz w:val="24"/>
          <w:szCs w:val="24"/>
          <w:highlight w:val="none"/>
        </w:rPr>
        <w:t>：</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甲方协助乙方做好现场调研、行政协调工作</w:t>
      </w:r>
      <w:r>
        <w:rPr>
          <w:rFonts w:hint="eastAsia" w:ascii="仿宋" w:hAnsi="仿宋" w:eastAsia="仿宋" w:cs="仿宋"/>
          <w:color w:val="auto"/>
          <w:spacing w:val="20"/>
          <w:sz w:val="24"/>
          <w:szCs w:val="24"/>
          <w:highlight w:val="none"/>
        </w:rPr>
        <w:t>。</w:t>
      </w:r>
    </w:p>
    <w:p>
      <w:pPr>
        <w:pStyle w:val="68"/>
        <w:keepNext w:val="0"/>
        <w:keepLines w:val="0"/>
        <w:pageBreakBefore w:val="0"/>
        <w:widowControl w:val="0"/>
        <w:kinsoku/>
        <w:wordWrap/>
        <w:overflowPunct/>
        <w:topLinePunct w:val="0"/>
        <w:bidi w:val="0"/>
        <w:spacing w:line="460" w:lineRule="exact"/>
        <w:ind w:firstLine="56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3.其他：</w:t>
      </w:r>
      <w:r>
        <w:rPr>
          <w:rFonts w:hint="eastAsia" w:ascii="仿宋" w:hAnsi="仿宋" w:eastAsia="仿宋" w:cs="仿宋"/>
          <w:color w:val="auto"/>
          <w:spacing w:val="20"/>
          <w:sz w:val="24"/>
          <w:szCs w:val="24"/>
          <w:highlight w:val="none"/>
          <w:u w:val="single"/>
        </w:rPr>
        <w:t xml:space="preserve"> 双方协商                                  </w:t>
      </w:r>
    </w:p>
    <w:p>
      <w:pPr>
        <w:pStyle w:val="68"/>
        <w:keepNext w:val="0"/>
        <w:keepLines w:val="0"/>
        <w:pageBreakBefore w:val="0"/>
        <w:widowControl w:val="0"/>
        <w:kinsoku/>
        <w:wordWrap/>
        <w:overflowPunct/>
        <w:topLinePunct w:val="0"/>
        <w:bidi w:val="0"/>
        <w:spacing w:line="460" w:lineRule="exact"/>
        <w:ind w:left="360"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甲方提供上述协作事项的时间及方式：</w:t>
      </w:r>
    </w:p>
    <w:p>
      <w:pPr>
        <w:pStyle w:val="68"/>
        <w:keepNext w:val="0"/>
        <w:keepLines w:val="0"/>
        <w:pageBreakBefore w:val="0"/>
        <w:widowControl w:val="0"/>
        <w:kinsoku/>
        <w:wordWrap/>
        <w:overflowPunct/>
        <w:topLinePunct w:val="0"/>
        <w:bidi w:val="0"/>
        <w:spacing w:line="460" w:lineRule="exact"/>
        <w:ind w:left="360"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rPr>
        <w:t xml:space="preserve">   双方协商                                       </w:t>
      </w:r>
    </w:p>
    <w:p>
      <w:pPr>
        <w:pStyle w:val="68"/>
        <w:keepNext w:val="0"/>
        <w:keepLines w:val="0"/>
        <w:pageBreakBefore w:val="0"/>
        <w:widowControl w:val="0"/>
        <w:kinsoku/>
        <w:wordWrap/>
        <w:overflowPunct/>
        <w:topLinePunct w:val="0"/>
        <w:bidi w:val="0"/>
        <w:adjustRightInd w:val="0"/>
        <w:snapToGrid w:val="0"/>
        <w:spacing w:line="460" w:lineRule="exact"/>
        <w:ind w:left="360"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u w:val="single"/>
        </w:rPr>
        <w:t xml:space="preserve">  双方协商                                       </w:t>
      </w:r>
    </w:p>
    <w:p>
      <w:pPr>
        <w:pStyle w:val="70"/>
        <w:keepNext w:val="0"/>
        <w:keepLines w:val="0"/>
        <w:pageBreakBefore w:val="0"/>
        <w:widowControl w:val="0"/>
        <w:kinsoku/>
        <w:wordWrap/>
        <w:overflowPunct/>
        <w:topLinePunct w:val="0"/>
        <w:bidi w:val="0"/>
        <w:spacing w:line="460" w:lineRule="exact"/>
        <w:ind w:firstLine="566" w:firstLineChars="200"/>
        <w:textAlignment w:val="auto"/>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第四条  双方的权利与义务</w:t>
      </w:r>
    </w:p>
    <w:p>
      <w:pPr>
        <w:pStyle w:val="70"/>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甲方有权对项目的工作进度、质量、经费使用等情况进行监督检查，并对经费使用进行监督检查，有权要求乙方对其服务过程中存在的问题进行整改。甲方应按合同载明的项目总价款向乙方拨付项目经费。甲方收到乙方最终成果验收申请后，应及时组织审查验收，并将审查意见书告知乙方。甲方对乙方提供的工作成果进行验收，如发现与合同约定不符或不满足甲方需求，有权拒绝接受该工作成果。</w:t>
      </w:r>
    </w:p>
    <w:p>
      <w:pPr>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4.2经甲方验收不符合任务书要求的工作内容，乙方根据甲方要求进行返工或重新工作，返工或重新工作所形成的支出和损失由乙方承担。</w:t>
      </w:r>
    </w:p>
    <w:p>
      <w:pPr>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4.3甲方应按本合同约定付款，有权要求乙方按照本合同约定交付技术服务成果。</w:t>
      </w:r>
    </w:p>
    <w:p>
      <w:pPr>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4.4甲方将向乙方提供为完成服务工作所需要的信息、资料和其他相关协助。</w:t>
      </w:r>
    </w:p>
    <w:p>
      <w:pPr>
        <w:pStyle w:val="70"/>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乙方应根据甲方审定的项目工作方案组织项目的实施。乙方有义务解答甲方提出的与项目有关的合理询问，并按甲方有关项目管理要求按期汇报项目进展情况、提供项目财务统计等相关资料，接受甲方的监督检查。</w:t>
      </w:r>
    </w:p>
    <w:p>
      <w:pPr>
        <w:pStyle w:val="70"/>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4.6乙方应遵照甲方规定及要求，保证项目经费合理使用，接受甲方的监督与审计，不得截留、挪用或挤占经费。</w:t>
      </w:r>
    </w:p>
    <w:p>
      <w:pPr>
        <w:pStyle w:val="70"/>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4.7乙方在项目执行过程中，必须严格遵守国家法律、法规以及现行技术与质量标准和甲乙双方约定的标准。乙方应根据本合同的约定提交相关文件、资料，并对所提供的技术材料、数据信息的真实性、合法性和有效性负责。</w:t>
      </w:r>
    </w:p>
    <w:p>
      <w:pPr>
        <w:pStyle w:val="70"/>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乙方应根据本合同的约定提供服务并提交最终工作成果，交付符合本合同要求的工作成果后获得报酬。项目成果完成后，乙方应按照甲方项目管理要求及时提出最终成果验收申请书。在合同执行过程中，乙方有义务协助甲方对工作成果进行验收；并就甲方需要注意的事项以书面形式提请甲方注意。</w:t>
      </w:r>
    </w:p>
    <w:p>
      <w:pPr>
        <w:pStyle w:val="70"/>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4.9自本合同签订之日起，乙方应履行合同所规定的任务，按时完成并交付项目成果。</w:t>
      </w:r>
    </w:p>
    <w:p>
      <w:pPr>
        <w:pStyle w:val="70"/>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4.10乙方在整个服务过程中应提供和保持一套质量保证体系和严格的质量控制程序，保证使用适当合格的人员为甲方提供服务，保证按本合同规定提供的服务满足合同要求，符合本项目目标。</w:t>
      </w:r>
    </w:p>
    <w:p>
      <w:pPr>
        <w:pStyle w:val="70"/>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4.11本合同规定的任务未经甲方书面同意，不得转包和分包。</w:t>
      </w:r>
    </w:p>
    <w:p>
      <w:pPr>
        <w:pStyle w:val="70"/>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4.12乙方对于甲方的密级业务需求、技术资料、数据、保密信息等严格保密，并承担泄密造成的后果。</w:t>
      </w:r>
    </w:p>
    <w:p>
      <w:pPr>
        <w:pStyle w:val="70"/>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4.13在合同履行期间及工作成果提交后，对甲方的任何问题，乙方有义务提供免费咨询。</w:t>
      </w:r>
    </w:p>
    <w:p>
      <w:pPr>
        <w:pStyle w:val="70"/>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4.14项目验收后，乙方应向甲方工作人员免费培训、传授与该项目相关的技术知识和操作技能，并提供相关的技术资料和必要的技术指导。</w:t>
      </w:r>
    </w:p>
    <w:p>
      <w:pPr>
        <w:pStyle w:val="68"/>
        <w:keepNext w:val="0"/>
        <w:keepLines w:val="0"/>
        <w:pageBreakBefore w:val="0"/>
        <w:widowControl w:val="0"/>
        <w:kinsoku/>
        <w:wordWrap/>
        <w:overflowPunct/>
        <w:topLinePunct w:val="0"/>
        <w:bidi w:val="0"/>
        <w:spacing w:line="460" w:lineRule="exact"/>
        <w:ind w:firstLine="56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 xml:space="preserve">第五条 </w:t>
      </w:r>
      <w:r>
        <w:rPr>
          <w:rFonts w:hint="eastAsia" w:ascii="仿宋" w:hAnsi="仿宋" w:eastAsia="仿宋" w:cs="仿宋"/>
          <w:color w:val="auto"/>
          <w:sz w:val="24"/>
          <w:szCs w:val="24"/>
          <w:highlight w:val="none"/>
        </w:rPr>
        <w:t>甲方向乙方支付技术服务报酬及支付方式为：</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1.技术服务报酬总额为：</w:t>
      </w:r>
      <w:r>
        <w:rPr>
          <w:rFonts w:hint="eastAsia" w:ascii="仿宋" w:hAnsi="仿宋" w:eastAsia="仿宋" w:cs="仿宋"/>
          <w:color w:val="auto"/>
          <w:sz w:val="24"/>
          <w:szCs w:val="24"/>
          <w:highlight w:val="none"/>
          <w:u w:val="single"/>
        </w:rPr>
        <w:t xml:space="preserve">人民币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万元</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rPr>
        <w:t>。</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2.技术服务报酬由甲方</w:t>
      </w:r>
      <w:r>
        <w:rPr>
          <w:rFonts w:hint="eastAsia" w:ascii="仿宋" w:hAnsi="仿宋" w:eastAsia="仿宋" w:cs="仿宋"/>
          <w:color w:val="auto"/>
          <w:sz w:val="24"/>
          <w:szCs w:val="24"/>
          <w:highlight w:val="none"/>
          <w:u w:val="single"/>
        </w:rPr>
        <w:t xml:space="preserve">  分期  </w:t>
      </w:r>
      <w:r>
        <w:rPr>
          <w:rFonts w:hint="eastAsia" w:ascii="仿宋" w:hAnsi="仿宋" w:eastAsia="仿宋" w:cs="仿宋"/>
          <w:color w:val="auto"/>
          <w:sz w:val="24"/>
          <w:szCs w:val="24"/>
          <w:highlight w:val="none"/>
        </w:rPr>
        <w:t>支付乙方。</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技术服务费</w:t>
      </w:r>
      <w:r>
        <w:rPr>
          <w:rFonts w:hint="eastAsia" w:ascii="仿宋" w:hAnsi="仿宋" w:eastAsia="仿宋" w:cs="仿宋"/>
          <w:color w:val="auto"/>
          <w:spacing w:val="20"/>
          <w:sz w:val="24"/>
          <w:szCs w:val="24"/>
          <w:highlight w:val="none"/>
          <w:u w:val="single"/>
        </w:rPr>
        <w:t>包括项目任务书中确定的工作内容的全部价款。</w:t>
      </w:r>
    </w:p>
    <w:p>
      <w:pPr>
        <w:pStyle w:val="68"/>
        <w:keepNext w:val="0"/>
        <w:keepLines w:val="0"/>
        <w:pageBreakBefore w:val="0"/>
        <w:widowControl w:val="0"/>
        <w:tabs>
          <w:tab w:val="left" w:pos="900"/>
        </w:tabs>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具体支付方式和时间如下：</w:t>
      </w:r>
    </w:p>
    <w:p>
      <w:pPr>
        <w:pStyle w:val="68"/>
        <w:keepNext w:val="0"/>
        <w:keepLines w:val="0"/>
        <w:pageBreakBefore w:val="0"/>
        <w:widowControl w:val="0"/>
        <w:tabs>
          <w:tab w:val="left" w:pos="900"/>
        </w:tabs>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签订合同30个工作日内，支付合同总价的</w:t>
      </w:r>
      <w:r>
        <w:rPr>
          <w:rFonts w:hint="eastAsia" w:ascii="仿宋" w:hAnsi="仿宋" w:eastAsia="仿宋" w:cs="仿宋"/>
          <w:b/>
          <w:color w:val="auto"/>
          <w:sz w:val="24"/>
          <w:szCs w:val="24"/>
          <w:highlight w:val="none"/>
          <w:lang w:val="en-US" w:eastAsia="zh-CN"/>
        </w:rPr>
        <w:t>4</w:t>
      </w:r>
      <w:r>
        <w:rPr>
          <w:rFonts w:hint="eastAsia" w:ascii="仿宋" w:hAnsi="仿宋" w:eastAsia="仿宋" w:cs="仿宋"/>
          <w:b/>
          <w:color w:val="auto"/>
          <w:sz w:val="24"/>
          <w:szCs w:val="24"/>
          <w:highlight w:val="none"/>
        </w:rPr>
        <w:t>0%，项目验收合格后支付合同价款的60%。</w:t>
      </w:r>
    </w:p>
    <w:p>
      <w:pPr>
        <w:pStyle w:val="68"/>
        <w:keepNext w:val="0"/>
        <w:keepLines w:val="0"/>
        <w:pageBreakBefore w:val="0"/>
        <w:widowControl w:val="0"/>
        <w:tabs>
          <w:tab w:val="left" w:pos="900"/>
        </w:tabs>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乙方开户银行名称、地址和</w:t>
      </w:r>
      <w:r>
        <w:rPr>
          <w:rFonts w:hint="eastAsia" w:ascii="仿宋" w:hAnsi="仿宋" w:eastAsia="仿宋" w:cs="仿宋"/>
          <w:color w:val="auto"/>
          <w:sz w:val="24"/>
          <w:szCs w:val="24"/>
          <w:highlight w:val="none"/>
          <w:lang w:eastAsia="zh-CN"/>
        </w:rPr>
        <w:t>账号</w:t>
      </w:r>
      <w:r>
        <w:rPr>
          <w:rFonts w:hint="eastAsia" w:ascii="仿宋" w:hAnsi="仿宋" w:eastAsia="仿宋" w:cs="仿宋"/>
          <w:color w:val="auto"/>
          <w:sz w:val="24"/>
          <w:szCs w:val="24"/>
          <w:highlight w:val="none"/>
        </w:rPr>
        <w:t>为：</w:t>
      </w:r>
    </w:p>
    <w:p>
      <w:pPr>
        <w:pStyle w:val="68"/>
        <w:keepNext w:val="0"/>
        <w:keepLines w:val="0"/>
        <w:pageBreakBefore w:val="0"/>
        <w:widowControl w:val="0"/>
        <w:tabs>
          <w:tab w:val="left" w:pos="900"/>
        </w:tabs>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p>
    <w:p>
      <w:pPr>
        <w:pStyle w:val="68"/>
        <w:keepNext w:val="0"/>
        <w:keepLines w:val="0"/>
        <w:pageBreakBefore w:val="0"/>
        <w:widowControl w:val="0"/>
        <w:tabs>
          <w:tab w:val="left" w:pos="900"/>
        </w:tabs>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开户行号：</w:t>
      </w:r>
      <w:r>
        <w:rPr>
          <w:rFonts w:hint="eastAsia" w:ascii="仿宋" w:hAnsi="仿宋" w:eastAsia="仿宋" w:cs="仿宋"/>
          <w:color w:val="auto"/>
          <w:sz w:val="24"/>
          <w:szCs w:val="24"/>
          <w:highlight w:val="none"/>
          <w:u w:val="single"/>
        </w:rPr>
        <w:t xml:space="preserve">                         </w:t>
      </w:r>
    </w:p>
    <w:p>
      <w:pPr>
        <w:pStyle w:val="68"/>
        <w:keepNext w:val="0"/>
        <w:keepLines w:val="0"/>
        <w:pageBreakBefore w:val="0"/>
        <w:widowControl w:val="0"/>
        <w:tabs>
          <w:tab w:val="left" w:pos="900"/>
        </w:tabs>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pPr>
        <w:pStyle w:val="68"/>
        <w:keepNext w:val="0"/>
        <w:keepLines w:val="0"/>
        <w:pageBreakBefore w:val="0"/>
        <w:widowControl w:val="0"/>
        <w:tabs>
          <w:tab w:val="left" w:pos="900"/>
        </w:tabs>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帐    号：</w:t>
      </w:r>
      <w:r>
        <w:rPr>
          <w:rFonts w:hint="eastAsia" w:ascii="仿宋" w:hAnsi="仿宋" w:eastAsia="仿宋" w:cs="仿宋"/>
          <w:color w:val="auto"/>
          <w:sz w:val="24"/>
          <w:szCs w:val="24"/>
          <w:highlight w:val="none"/>
          <w:u w:val="single"/>
        </w:rPr>
        <w:t xml:space="preserve">                         </w:t>
      </w:r>
    </w:p>
    <w:p>
      <w:pPr>
        <w:pStyle w:val="68"/>
        <w:keepNext w:val="0"/>
        <w:keepLines w:val="0"/>
        <w:pageBreakBefore w:val="0"/>
        <w:widowControl w:val="0"/>
        <w:tabs>
          <w:tab w:val="left" w:pos="900"/>
        </w:tabs>
        <w:kinsoku/>
        <w:wordWrap/>
        <w:overflowPunct/>
        <w:topLinePunct w:val="0"/>
        <w:bidi w:val="0"/>
        <w:spacing w:line="460" w:lineRule="exact"/>
        <w:ind w:firstLine="566" w:firstLineChars="200"/>
        <w:textAlignment w:val="auto"/>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乙方提供了增值税发票后，甲方予以支付合同价款</w:t>
      </w:r>
    </w:p>
    <w:p>
      <w:pPr>
        <w:pStyle w:val="68"/>
        <w:keepNext w:val="0"/>
        <w:keepLines w:val="0"/>
        <w:pageBreakBefore w:val="0"/>
        <w:widowControl w:val="0"/>
        <w:tabs>
          <w:tab w:val="left" w:pos="900"/>
        </w:tabs>
        <w:kinsoku/>
        <w:wordWrap/>
        <w:overflowPunct/>
        <w:topLinePunct w:val="0"/>
        <w:bidi w:val="0"/>
        <w:spacing w:line="460" w:lineRule="exact"/>
        <w:ind w:firstLine="566" w:firstLineChars="200"/>
        <w:textAlignment w:val="auto"/>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u w:val="single"/>
        </w:rPr>
        <w:t>第六条 双方确定因履行本合同应遵守的保密义务如下：</w:t>
      </w:r>
    </w:p>
    <w:p>
      <w:pPr>
        <w:pStyle w:val="68"/>
        <w:keepNext w:val="0"/>
        <w:keepLines w:val="0"/>
        <w:pageBreakBefore w:val="0"/>
        <w:widowControl w:val="0"/>
        <w:tabs>
          <w:tab w:val="left" w:pos="900"/>
        </w:tabs>
        <w:kinsoku/>
        <w:wordWrap/>
        <w:overflowPunct/>
        <w:topLinePunct w:val="0"/>
        <w:bidi w:val="0"/>
        <w:spacing w:line="460" w:lineRule="exact"/>
        <w:ind w:firstLine="566" w:firstLineChars="200"/>
        <w:textAlignment w:val="auto"/>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u w:val="single"/>
        </w:rPr>
        <w:t>甲方：</w:t>
      </w:r>
    </w:p>
    <w:p>
      <w:pPr>
        <w:pStyle w:val="68"/>
        <w:keepNext w:val="0"/>
        <w:keepLines w:val="0"/>
        <w:pageBreakBefore w:val="0"/>
        <w:widowControl w:val="0"/>
        <w:kinsoku/>
        <w:wordWrap/>
        <w:overflowPunct/>
        <w:topLinePunct w:val="0"/>
        <w:bidi w:val="0"/>
        <w:spacing w:line="460" w:lineRule="exact"/>
        <w:ind w:firstLine="566" w:firstLineChars="200"/>
        <w:textAlignment w:val="auto"/>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u w:val="single"/>
        </w:rPr>
        <w:t>1.保密内容（包括技术信息和经营信息）： 涉及乙方的专利技术的信息，双方协商。</w:t>
      </w:r>
    </w:p>
    <w:p>
      <w:pPr>
        <w:pStyle w:val="68"/>
        <w:keepNext w:val="0"/>
        <w:keepLines w:val="0"/>
        <w:pageBreakBefore w:val="0"/>
        <w:widowControl w:val="0"/>
        <w:kinsoku/>
        <w:wordWrap/>
        <w:overflowPunct/>
        <w:topLinePunct w:val="0"/>
        <w:bidi w:val="0"/>
        <w:spacing w:line="460" w:lineRule="exact"/>
        <w:ind w:firstLine="566" w:firstLineChars="200"/>
        <w:textAlignment w:val="auto"/>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u w:val="single"/>
        </w:rPr>
        <w:t>2.涉密人员范围：接触本项目信息的所有人员。</w:t>
      </w:r>
    </w:p>
    <w:p>
      <w:pPr>
        <w:pStyle w:val="68"/>
        <w:keepNext w:val="0"/>
        <w:keepLines w:val="0"/>
        <w:pageBreakBefore w:val="0"/>
        <w:widowControl w:val="0"/>
        <w:kinsoku/>
        <w:wordWrap/>
        <w:overflowPunct/>
        <w:topLinePunct w:val="0"/>
        <w:bidi w:val="0"/>
        <w:spacing w:line="460" w:lineRule="exact"/>
        <w:ind w:firstLine="566" w:firstLineChars="200"/>
        <w:textAlignment w:val="auto"/>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u w:val="single"/>
        </w:rPr>
        <w:t>3.保密期限：符合国家相关法规、规范要求。</w:t>
      </w:r>
    </w:p>
    <w:p>
      <w:pPr>
        <w:pStyle w:val="68"/>
        <w:keepNext w:val="0"/>
        <w:keepLines w:val="0"/>
        <w:pageBreakBefore w:val="0"/>
        <w:widowControl w:val="0"/>
        <w:kinsoku/>
        <w:wordWrap/>
        <w:overflowPunct/>
        <w:topLinePunct w:val="0"/>
        <w:bidi w:val="0"/>
        <w:spacing w:line="460" w:lineRule="exact"/>
        <w:ind w:firstLine="566" w:firstLineChars="200"/>
        <w:textAlignment w:val="auto"/>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u w:val="single"/>
        </w:rPr>
        <w:t>4.泄密责任：按《中华人民共和国</w:t>
      </w:r>
      <w:r>
        <w:rPr>
          <w:rFonts w:hint="eastAsia" w:ascii="仿宋" w:hAnsi="仿宋" w:eastAsia="仿宋" w:cs="仿宋"/>
          <w:color w:val="auto"/>
          <w:sz w:val="24"/>
          <w:szCs w:val="24"/>
          <w:highlight w:val="none"/>
          <w:u w:val="single"/>
        </w:rPr>
        <w:t>民法典</w:t>
      </w:r>
      <w:r>
        <w:rPr>
          <w:rFonts w:hint="eastAsia" w:ascii="仿宋" w:hAnsi="仿宋" w:eastAsia="仿宋" w:cs="仿宋"/>
          <w:color w:val="auto"/>
          <w:spacing w:val="20"/>
          <w:sz w:val="24"/>
          <w:szCs w:val="24"/>
          <w:highlight w:val="none"/>
          <w:u w:val="single"/>
        </w:rPr>
        <w:t>》、《中华人民共和国保守国家秘密法》</w:t>
      </w:r>
    </w:p>
    <w:p>
      <w:pPr>
        <w:pStyle w:val="68"/>
        <w:keepNext w:val="0"/>
        <w:keepLines w:val="0"/>
        <w:pageBreakBefore w:val="0"/>
        <w:widowControl w:val="0"/>
        <w:kinsoku/>
        <w:wordWrap/>
        <w:overflowPunct/>
        <w:topLinePunct w:val="0"/>
        <w:bidi w:val="0"/>
        <w:spacing w:line="460" w:lineRule="exact"/>
        <w:ind w:firstLine="566" w:firstLineChars="200"/>
        <w:textAlignment w:val="auto"/>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u w:val="single"/>
        </w:rPr>
        <w:t>要求承担泄密责任。</w:t>
      </w:r>
    </w:p>
    <w:p>
      <w:pPr>
        <w:pStyle w:val="68"/>
        <w:keepNext w:val="0"/>
        <w:keepLines w:val="0"/>
        <w:pageBreakBefore w:val="0"/>
        <w:widowControl w:val="0"/>
        <w:tabs>
          <w:tab w:val="left" w:pos="900"/>
        </w:tabs>
        <w:kinsoku/>
        <w:wordWrap/>
        <w:overflowPunct/>
        <w:topLinePunct w:val="0"/>
        <w:bidi w:val="0"/>
        <w:spacing w:line="460" w:lineRule="exact"/>
        <w:ind w:firstLine="566" w:firstLineChars="200"/>
        <w:textAlignment w:val="auto"/>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u w:val="single"/>
        </w:rPr>
        <w:t>乙方：</w:t>
      </w:r>
    </w:p>
    <w:p>
      <w:pPr>
        <w:pStyle w:val="68"/>
        <w:keepNext w:val="0"/>
        <w:keepLines w:val="0"/>
        <w:pageBreakBefore w:val="0"/>
        <w:widowControl w:val="0"/>
        <w:kinsoku/>
        <w:wordWrap/>
        <w:overflowPunct/>
        <w:topLinePunct w:val="0"/>
        <w:bidi w:val="0"/>
        <w:spacing w:line="460" w:lineRule="exact"/>
        <w:ind w:firstLine="566" w:firstLineChars="200"/>
        <w:textAlignment w:val="auto"/>
        <w:rPr>
          <w:rFonts w:hint="eastAsia" w:ascii="仿宋" w:hAnsi="仿宋" w:eastAsia="仿宋" w:cs="仿宋"/>
          <w:color w:val="auto"/>
          <w:spacing w:val="20"/>
          <w:sz w:val="24"/>
          <w:szCs w:val="24"/>
          <w:highlight w:val="none"/>
          <w:u w:val="single"/>
        </w:rPr>
      </w:pPr>
      <w:r>
        <w:rPr>
          <w:rFonts w:hint="eastAsia" w:ascii="仿宋" w:hAnsi="仿宋" w:eastAsia="仿宋" w:cs="仿宋"/>
          <w:color w:val="auto"/>
          <w:spacing w:val="20"/>
          <w:sz w:val="24"/>
          <w:szCs w:val="24"/>
          <w:highlight w:val="none"/>
          <w:u w:val="single"/>
        </w:rPr>
        <w:t>1.保密内容（包括技术信息和经营信息）：甲方提供的资料信息，未经甲方同意不得向第三方提供。在合同履行期间，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w:t>
      </w:r>
    </w:p>
    <w:p>
      <w:pPr>
        <w:pStyle w:val="68"/>
        <w:keepNext w:val="0"/>
        <w:keepLines w:val="0"/>
        <w:pageBreakBefore w:val="0"/>
        <w:widowControl w:val="0"/>
        <w:kinsoku/>
        <w:wordWrap/>
        <w:overflowPunct/>
        <w:topLinePunct w:val="0"/>
        <w:bidi w:val="0"/>
        <w:spacing w:line="460" w:lineRule="exact"/>
        <w:ind w:firstLine="566" w:firstLineChars="200"/>
        <w:textAlignment w:val="auto"/>
        <w:rPr>
          <w:rFonts w:hint="eastAsia" w:ascii="仿宋" w:hAnsi="仿宋" w:eastAsia="仿宋" w:cs="仿宋"/>
          <w:color w:val="auto"/>
          <w:spacing w:val="20"/>
          <w:sz w:val="24"/>
          <w:szCs w:val="24"/>
          <w:highlight w:val="none"/>
          <w:u w:val="single"/>
        </w:rPr>
      </w:pP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2.涉密人员范围：</w:t>
      </w:r>
      <w:r>
        <w:rPr>
          <w:rFonts w:hint="eastAsia" w:ascii="仿宋" w:hAnsi="仿宋" w:eastAsia="仿宋" w:cs="仿宋"/>
          <w:color w:val="auto"/>
          <w:sz w:val="24"/>
          <w:szCs w:val="24"/>
          <w:highlight w:val="none"/>
          <w:u w:val="single"/>
        </w:rPr>
        <w:t>接触本项目信息的所有人员</w:t>
      </w:r>
      <w:r>
        <w:rPr>
          <w:rFonts w:hint="eastAsia" w:ascii="仿宋" w:hAnsi="仿宋" w:eastAsia="仿宋" w:cs="仿宋"/>
          <w:color w:val="auto"/>
          <w:sz w:val="24"/>
          <w:szCs w:val="24"/>
          <w:highlight w:val="none"/>
        </w:rPr>
        <w:t>。</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3.保密期限：</w:t>
      </w:r>
      <w:r>
        <w:rPr>
          <w:rFonts w:hint="eastAsia" w:ascii="仿宋" w:hAnsi="仿宋" w:eastAsia="仿宋" w:cs="仿宋"/>
          <w:color w:val="auto"/>
          <w:sz w:val="24"/>
          <w:szCs w:val="24"/>
          <w:highlight w:val="none"/>
          <w:u w:val="single"/>
        </w:rPr>
        <w:t>符合国家相关法规、规范要求</w:t>
      </w:r>
      <w:r>
        <w:rPr>
          <w:rFonts w:hint="eastAsia" w:ascii="仿宋" w:hAnsi="仿宋" w:eastAsia="仿宋" w:cs="仿宋"/>
          <w:color w:val="auto"/>
          <w:sz w:val="24"/>
          <w:szCs w:val="24"/>
          <w:highlight w:val="none"/>
        </w:rPr>
        <w:t>。</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4.泄密责任：</w:t>
      </w:r>
      <w:r>
        <w:rPr>
          <w:rFonts w:hint="eastAsia" w:ascii="仿宋" w:hAnsi="仿宋" w:eastAsia="仿宋" w:cs="仿宋"/>
          <w:color w:val="auto"/>
          <w:sz w:val="24"/>
          <w:szCs w:val="24"/>
          <w:highlight w:val="none"/>
          <w:u w:val="single"/>
        </w:rPr>
        <w:t>按《</w:t>
      </w:r>
      <w:r>
        <w:rPr>
          <w:rFonts w:hint="eastAsia" w:ascii="仿宋" w:hAnsi="仿宋" w:eastAsia="仿宋" w:cs="仿宋"/>
          <w:color w:val="auto"/>
          <w:spacing w:val="20"/>
          <w:sz w:val="24"/>
          <w:szCs w:val="24"/>
          <w:highlight w:val="none"/>
          <w:u w:val="single"/>
        </w:rPr>
        <w:t>中华人民共和国</w:t>
      </w:r>
      <w:r>
        <w:rPr>
          <w:rFonts w:hint="eastAsia" w:ascii="仿宋" w:hAnsi="仿宋" w:eastAsia="仿宋" w:cs="仿宋"/>
          <w:color w:val="auto"/>
          <w:sz w:val="24"/>
          <w:szCs w:val="24"/>
          <w:highlight w:val="none"/>
          <w:u w:val="single"/>
        </w:rPr>
        <w:t>民法典》、</w:t>
      </w:r>
      <w:r>
        <w:rPr>
          <w:rFonts w:hint="eastAsia" w:ascii="仿宋" w:hAnsi="仿宋" w:eastAsia="仿宋" w:cs="仿宋"/>
          <w:color w:val="auto"/>
          <w:spacing w:val="20"/>
          <w:sz w:val="24"/>
          <w:szCs w:val="24"/>
          <w:highlight w:val="none"/>
          <w:u w:val="single"/>
        </w:rPr>
        <w:t>《中华人民共和国保守国家秘密法》</w:t>
      </w:r>
      <w:r>
        <w:rPr>
          <w:rFonts w:hint="eastAsia" w:ascii="仿宋" w:hAnsi="仿宋" w:eastAsia="仿宋" w:cs="仿宋"/>
          <w:color w:val="auto"/>
          <w:sz w:val="24"/>
          <w:szCs w:val="24"/>
          <w:highlight w:val="none"/>
          <w:u w:val="single"/>
        </w:rPr>
        <w:t xml:space="preserve">要求承担泄密责任 </w:t>
      </w:r>
      <w:r>
        <w:rPr>
          <w:rFonts w:hint="eastAsia" w:ascii="仿宋" w:hAnsi="仿宋" w:eastAsia="仿宋" w:cs="仿宋"/>
          <w:color w:val="auto"/>
          <w:sz w:val="24"/>
          <w:szCs w:val="24"/>
          <w:highlight w:val="none"/>
        </w:rPr>
        <w:t>。</w:t>
      </w:r>
    </w:p>
    <w:p>
      <w:pPr>
        <w:pStyle w:val="68"/>
        <w:keepNext w:val="0"/>
        <w:keepLines w:val="0"/>
        <w:pageBreakBefore w:val="0"/>
        <w:widowControl w:val="0"/>
        <w:kinsoku/>
        <w:wordWrap/>
        <w:overflowPunct/>
        <w:topLinePunct w:val="0"/>
        <w:bidi w:val="0"/>
        <w:spacing w:line="460" w:lineRule="exact"/>
        <w:ind w:firstLine="56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 xml:space="preserve">第七条 </w:t>
      </w:r>
      <w:r>
        <w:rPr>
          <w:rFonts w:hint="eastAsia" w:ascii="仿宋" w:hAnsi="仿宋" w:eastAsia="仿宋" w:cs="仿宋"/>
          <w:color w:val="auto"/>
          <w:sz w:val="24"/>
          <w:szCs w:val="24"/>
          <w:highlight w:val="none"/>
        </w:rPr>
        <w:t>本合同的变更必须由双方协商一致，并以书面形式确定。</w:t>
      </w:r>
      <w:r>
        <w:rPr>
          <w:rFonts w:hint="eastAsia" w:ascii="仿宋" w:hAnsi="仿宋" w:eastAsia="仿宋" w:cs="仿宋"/>
          <w:color w:val="auto"/>
          <w:sz w:val="24"/>
          <w:szCs w:val="24"/>
          <w:highlight w:val="none"/>
          <w:u w:val="single"/>
        </w:rPr>
        <w:t>当发生不可抗力事件时，</w:t>
      </w:r>
      <w:r>
        <w:rPr>
          <w:rFonts w:hint="eastAsia" w:ascii="仿宋" w:hAnsi="仿宋" w:eastAsia="仿宋" w:cs="仿宋"/>
          <w:color w:val="auto"/>
          <w:sz w:val="24"/>
          <w:szCs w:val="24"/>
          <w:highlight w:val="none"/>
        </w:rPr>
        <w:t>一方可以向另一方提出变更合同权利与义务的请求，另一方应当在</w:t>
      </w:r>
      <w:r>
        <w:rPr>
          <w:rFonts w:hint="eastAsia" w:ascii="仿宋" w:hAnsi="仿宋" w:eastAsia="仿宋" w:cs="仿宋"/>
          <w:b/>
          <w:color w:val="auto"/>
          <w:sz w:val="24"/>
          <w:szCs w:val="24"/>
          <w:highlight w:val="none"/>
          <w:u w:val="single"/>
        </w:rPr>
        <w:t xml:space="preserve">  7  </w:t>
      </w:r>
      <w:r>
        <w:rPr>
          <w:rFonts w:hint="eastAsia" w:ascii="仿宋" w:hAnsi="仿宋" w:eastAsia="仿宋" w:cs="仿宋"/>
          <w:color w:val="auto"/>
          <w:sz w:val="24"/>
          <w:szCs w:val="24"/>
          <w:highlight w:val="none"/>
        </w:rPr>
        <w:t>日内予以答复；逾期未予答复的，视为同意</w:t>
      </w:r>
      <w:r>
        <w:rPr>
          <w:rFonts w:hint="eastAsia" w:ascii="仿宋" w:hAnsi="仿宋" w:eastAsia="仿宋" w:cs="仿宋"/>
          <w:color w:val="auto"/>
          <w:spacing w:val="20"/>
          <w:sz w:val="24"/>
          <w:szCs w:val="24"/>
          <w:highlight w:val="none"/>
        </w:rPr>
        <w:t>。</w:t>
      </w:r>
    </w:p>
    <w:p>
      <w:pPr>
        <w:pStyle w:val="68"/>
        <w:keepNext w:val="0"/>
        <w:keepLines w:val="0"/>
        <w:pageBreakBefore w:val="0"/>
        <w:widowControl w:val="0"/>
        <w:kinsoku/>
        <w:wordWrap/>
        <w:overflowPunct/>
        <w:topLinePunct w:val="0"/>
        <w:bidi w:val="0"/>
        <w:spacing w:line="460" w:lineRule="exact"/>
        <w:ind w:firstLine="56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 xml:space="preserve">第八条 </w:t>
      </w:r>
      <w:r>
        <w:rPr>
          <w:rFonts w:hint="eastAsia" w:ascii="仿宋" w:hAnsi="仿宋" w:eastAsia="仿宋" w:cs="仿宋"/>
          <w:color w:val="auto"/>
          <w:sz w:val="24"/>
          <w:szCs w:val="24"/>
          <w:highlight w:val="none"/>
        </w:rPr>
        <w:t>双方确定，按以下标准和方式对乙方提交的技术服务工作成果进行验收：</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 乙方提交技术服务工作成果的形式：书面纸质报告及电子版光盘。</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2．技术服务工作成果的验收标准：</w:t>
      </w:r>
      <w:r>
        <w:rPr>
          <w:rFonts w:hint="eastAsia" w:ascii="仿宋" w:hAnsi="仿宋" w:eastAsia="仿宋" w:cs="仿宋"/>
          <w:color w:val="auto"/>
          <w:sz w:val="24"/>
          <w:szCs w:val="24"/>
          <w:highlight w:val="none"/>
          <w:u w:val="single"/>
        </w:rPr>
        <w:t>国家和行业相关标准、规范</w:t>
      </w:r>
      <w:r>
        <w:rPr>
          <w:rFonts w:hint="eastAsia" w:ascii="仿宋" w:hAnsi="仿宋" w:eastAsia="仿宋" w:cs="仿宋"/>
          <w:color w:val="auto"/>
          <w:sz w:val="24"/>
          <w:szCs w:val="24"/>
          <w:highlight w:val="none"/>
        </w:rPr>
        <w:t>。</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技术服务工作成果的验收方法：</w:t>
      </w:r>
      <w:r>
        <w:rPr>
          <w:rFonts w:hint="eastAsia" w:ascii="仿宋" w:hAnsi="仿宋" w:eastAsia="仿宋" w:cs="仿宋"/>
          <w:color w:val="auto"/>
          <w:sz w:val="24"/>
          <w:szCs w:val="24"/>
          <w:highlight w:val="none"/>
          <w:u w:val="single"/>
        </w:rPr>
        <w:t>通过甲方组织的技术审查</w:t>
      </w:r>
      <w:r>
        <w:rPr>
          <w:rFonts w:hint="eastAsia" w:ascii="仿宋" w:hAnsi="仿宋" w:eastAsia="仿宋" w:cs="仿宋"/>
          <w:color w:val="auto"/>
          <w:sz w:val="24"/>
          <w:szCs w:val="24"/>
          <w:highlight w:val="none"/>
        </w:rPr>
        <w:t>。甲方可委托具有相应监理资质的监理机构对乙方提供成果进行评价。</w:t>
      </w:r>
    </w:p>
    <w:p>
      <w:pPr>
        <w:pStyle w:val="68"/>
        <w:keepNext w:val="0"/>
        <w:keepLines w:val="0"/>
        <w:pageBreakBefore w:val="0"/>
        <w:widowControl w:val="0"/>
        <w:kinsoku/>
        <w:wordWrap/>
        <w:overflowPunct/>
        <w:topLinePunct w:val="0"/>
        <w:bidi w:val="0"/>
        <w:spacing w:line="460" w:lineRule="exact"/>
        <w:ind w:left="640"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验收的时间和地点：</w:t>
      </w:r>
      <w:r>
        <w:rPr>
          <w:rFonts w:hint="eastAsia" w:ascii="仿宋" w:hAnsi="仿宋" w:eastAsia="仿宋" w:cs="仿宋"/>
          <w:color w:val="auto"/>
          <w:sz w:val="24"/>
          <w:szCs w:val="24"/>
          <w:highlight w:val="none"/>
          <w:u w:val="single"/>
        </w:rPr>
        <w:t>根据实际情况，双方协商确定</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pacing w:after="120" w:afterLines="50" w:line="460" w:lineRule="exact"/>
        <w:ind w:firstLine="486"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5.乙方提交的项目成果经甲方全部验收合格之后</w:t>
      </w:r>
      <w:r>
        <w:rPr>
          <w:rFonts w:hint="eastAsia" w:ascii="仿宋" w:hAnsi="仿宋" w:eastAsia="仿宋" w:cs="仿宋"/>
          <w:color w:val="auto"/>
          <w:sz w:val="24"/>
          <w:szCs w:val="24"/>
          <w:highlight w:val="none"/>
          <w:u w:val="single"/>
        </w:rPr>
        <w:t xml:space="preserve"> 10 </w:t>
      </w:r>
      <w:r>
        <w:rPr>
          <w:rFonts w:hint="eastAsia" w:ascii="仿宋" w:hAnsi="仿宋" w:eastAsia="仿宋" w:cs="仿宋"/>
          <w:color w:val="auto"/>
          <w:sz w:val="24"/>
          <w:szCs w:val="24"/>
          <w:highlight w:val="none"/>
        </w:rPr>
        <w:t xml:space="preserve"> 个工作日内，应向甲方提供技术服务的资料、数据：</w:t>
      </w:r>
      <w:r>
        <w:rPr>
          <w:rFonts w:hint="eastAsia" w:ascii="仿宋" w:hAnsi="仿宋" w:eastAsia="仿宋" w:cs="仿宋"/>
          <w:color w:val="auto"/>
          <w:sz w:val="24"/>
          <w:szCs w:val="24"/>
          <w:highlight w:val="none"/>
          <w:u w:val="single"/>
        </w:rPr>
        <w:t xml:space="preserve"> 见项目任务书 </w:t>
      </w:r>
      <w:r>
        <w:rPr>
          <w:rFonts w:hint="eastAsia" w:ascii="仿宋" w:hAnsi="仿宋" w:eastAsia="仿宋" w:cs="仿宋"/>
          <w:color w:val="auto"/>
          <w:sz w:val="24"/>
          <w:szCs w:val="24"/>
          <w:highlight w:val="none"/>
        </w:rPr>
        <w:t xml:space="preserve"> ，视为乙方完成服务成果交付。服务成果交付作为甲方向乙方支付服务费用的前提条件。</w:t>
      </w:r>
    </w:p>
    <w:p>
      <w:pPr>
        <w:pStyle w:val="68"/>
        <w:keepNext w:val="0"/>
        <w:keepLines w:val="0"/>
        <w:pageBreakBefore w:val="0"/>
        <w:widowControl w:val="0"/>
        <w:kinsoku/>
        <w:wordWrap/>
        <w:overflowPunct/>
        <w:topLinePunct w:val="0"/>
        <w:bidi w:val="0"/>
        <w:spacing w:line="460" w:lineRule="exact"/>
        <w:ind w:firstLine="56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 xml:space="preserve">第九条 </w:t>
      </w:r>
      <w:r>
        <w:rPr>
          <w:rFonts w:hint="eastAsia" w:ascii="仿宋" w:hAnsi="仿宋" w:eastAsia="仿宋" w:cs="仿宋"/>
          <w:color w:val="auto"/>
          <w:sz w:val="24"/>
          <w:szCs w:val="24"/>
          <w:highlight w:val="none"/>
        </w:rPr>
        <w:t>双方确定：</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1.在本合同有效期内，甲方利用乙方提交的技术服务工作成果所完成的新的技术成果，归</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甲 </w:t>
      </w:r>
      <w:r>
        <w:rPr>
          <w:rFonts w:hint="eastAsia" w:ascii="仿宋" w:hAnsi="仿宋" w:eastAsia="仿宋" w:cs="仿宋"/>
          <w:color w:val="auto"/>
          <w:sz w:val="24"/>
          <w:szCs w:val="24"/>
          <w:highlight w:val="none"/>
        </w:rPr>
        <w:t>（甲、双）方所有。</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在本合同有效期内，乙方利用甲方提供的技术资料和工作条件所完成的新的技术成果，归</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（乙、双）方所有。</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w:t>
      </w:r>
    </w:p>
    <w:p>
      <w:pPr>
        <w:pStyle w:val="70"/>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（1）乙方在项目实施过程中所形成的所有原始资料、成果报告、数字化成果归甲方所有。但设计书之外由乙方自行进行的新技术和新方法实验专利权不归甲方所有。</w:t>
      </w:r>
    </w:p>
    <w:p>
      <w:pPr>
        <w:pStyle w:val="70"/>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（2）乙方应对项目所获得的资料及最终成果信息保密。未经甲方书面同意，乙方不得以任何方式、理由向第三方披露或提供，也不得接待第三方查阅原始记录、图片和实物等。</w:t>
      </w:r>
    </w:p>
    <w:p>
      <w:pPr>
        <w:pStyle w:val="70"/>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（3）凡涉及本合同成果报告及数据在甲方未向全社会公开发布前，未经甲方同意乙方不得以任何名义、任何形式发表或披露。</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（4）乙方应按甲方有关规定做好资料汇交工作。</w:t>
      </w:r>
    </w:p>
    <w:p>
      <w:pPr>
        <w:pStyle w:val="68"/>
        <w:keepNext w:val="0"/>
        <w:keepLines w:val="0"/>
        <w:pageBreakBefore w:val="0"/>
        <w:widowControl w:val="0"/>
        <w:kinsoku/>
        <w:wordWrap/>
        <w:overflowPunct/>
        <w:topLinePunct w:val="0"/>
        <w:bidi w:val="0"/>
        <w:spacing w:line="460" w:lineRule="exact"/>
        <w:ind w:firstLine="56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pacing w:val="20"/>
          <w:sz w:val="24"/>
          <w:szCs w:val="24"/>
          <w:highlight w:val="none"/>
        </w:rPr>
        <w:t xml:space="preserve">第十条 </w:t>
      </w:r>
      <w:r>
        <w:rPr>
          <w:rFonts w:hint="eastAsia" w:ascii="仿宋" w:hAnsi="仿宋" w:eastAsia="仿宋" w:cs="仿宋"/>
          <w:color w:val="auto"/>
          <w:sz w:val="24"/>
          <w:szCs w:val="24"/>
          <w:highlight w:val="none"/>
        </w:rPr>
        <w:t>双方确定，在本合同有效期内，甲方指定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为甲方项目联系人，乙方指定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为乙方项目联系人。项目联系人承担以下责任：</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u w:val="single"/>
        </w:rPr>
        <w:t xml:space="preserve"> 甲方项目联系人及时向乙方项目联系人通报项目相关情况和协办有关事宜，并负责项目合同款的及时支付</w:t>
      </w:r>
      <w:r>
        <w:rPr>
          <w:rFonts w:hint="eastAsia" w:ascii="仿宋" w:hAnsi="仿宋" w:eastAsia="仿宋" w:cs="仿宋"/>
          <w:color w:val="auto"/>
          <w:sz w:val="24"/>
          <w:szCs w:val="24"/>
          <w:highlight w:val="none"/>
        </w:rPr>
        <w:t>；</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w:t>
      </w:r>
      <w:r>
        <w:rPr>
          <w:rFonts w:hint="eastAsia" w:ascii="仿宋" w:hAnsi="仿宋" w:eastAsia="仿宋" w:cs="仿宋"/>
          <w:color w:val="auto"/>
          <w:sz w:val="24"/>
          <w:szCs w:val="24"/>
          <w:highlight w:val="none"/>
          <w:u w:val="single"/>
        </w:rPr>
        <w:t xml:space="preserve"> 乙方项目联系人及时向甲方项目联系人通报项目进展情况和协办有关事宜，并负责项目合同款的及时催办</w:t>
      </w:r>
      <w:r>
        <w:rPr>
          <w:rFonts w:hint="eastAsia" w:ascii="仿宋" w:hAnsi="仿宋" w:eastAsia="仿宋" w:cs="仿宋"/>
          <w:color w:val="auto"/>
          <w:sz w:val="24"/>
          <w:szCs w:val="24"/>
          <w:highlight w:val="none"/>
        </w:rPr>
        <w:t>。</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一方变更项目联系人的，应当及时以书面形式通知另一方。未及时通知并影响本合同履行或造成损失的，应承担相应的责任。</w:t>
      </w:r>
    </w:p>
    <w:p>
      <w:pPr>
        <w:pStyle w:val="68"/>
        <w:keepNext w:val="0"/>
        <w:keepLines w:val="0"/>
        <w:pageBreakBefore w:val="0"/>
        <w:widowControl w:val="0"/>
        <w:kinsoku/>
        <w:wordWrap/>
        <w:overflowPunct/>
        <w:topLinePunct w:val="0"/>
        <w:bidi w:val="0"/>
        <w:spacing w:line="460" w:lineRule="exact"/>
        <w:ind w:firstLine="56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 xml:space="preserve">第十一条 </w:t>
      </w:r>
      <w:r>
        <w:rPr>
          <w:rFonts w:hint="eastAsia" w:ascii="仿宋" w:hAnsi="仿宋" w:eastAsia="仿宋" w:cs="仿宋"/>
          <w:color w:val="auto"/>
          <w:sz w:val="24"/>
          <w:szCs w:val="24"/>
          <w:highlight w:val="none"/>
        </w:rPr>
        <w:t>双方确定，出现下列情形，致使本合同的履行成为不必要或不可能的，可以解除本合同：</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发生不可抗力；</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国家有关政策发生重大调整；</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甲、乙双方协商同意终止本合同。</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任何一方不履行合同，另一方有权解除合同，并保留索赔权利。</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0"/>
          <w:sz w:val="24"/>
          <w:szCs w:val="24"/>
          <w:highlight w:val="none"/>
        </w:rPr>
        <w:t xml:space="preserve">第十二条 </w:t>
      </w:r>
      <w:r>
        <w:rPr>
          <w:rFonts w:hint="eastAsia" w:ascii="仿宋" w:hAnsi="仿宋" w:eastAsia="仿宋" w:cs="仿宋"/>
          <w:color w:val="auto"/>
          <w:sz w:val="24"/>
          <w:szCs w:val="24"/>
          <w:highlight w:val="none"/>
        </w:rPr>
        <w:t>与履行本合同有关的下列技术文件，经双方以</w:t>
      </w:r>
      <w:r>
        <w:rPr>
          <w:rFonts w:hint="eastAsia" w:ascii="仿宋" w:hAnsi="仿宋" w:eastAsia="仿宋" w:cs="仿宋"/>
          <w:color w:val="auto"/>
          <w:sz w:val="24"/>
          <w:szCs w:val="24"/>
          <w:highlight w:val="none"/>
          <w:u w:val="single"/>
        </w:rPr>
        <w:t xml:space="preserve"> 协商 </w:t>
      </w:r>
      <w:r>
        <w:rPr>
          <w:rFonts w:hint="eastAsia" w:ascii="仿宋" w:hAnsi="仿宋" w:eastAsia="仿宋" w:cs="仿宋"/>
          <w:color w:val="auto"/>
          <w:sz w:val="24"/>
          <w:szCs w:val="24"/>
          <w:highlight w:val="none"/>
        </w:rPr>
        <w:t>方式确认后，为本合同的组成部分：</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哈密市农用地定级与基准地价评估</w:t>
      </w:r>
      <w:r>
        <w:rPr>
          <w:rFonts w:hint="eastAsia" w:ascii="仿宋" w:hAnsi="仿宋" w:eastAsia="仿宋" w:cs="仿宋"/>
          <w:color w:val="auto"/>
          <w:spacing w:val="20"/>
          <w:sz w:val="24"/>
          <w:szCs w:val="24"/>
          <w:highlight w:val="none"/>
          <w:u w:val="single"/>
          <w:lang w:val="en-US" w:eastAsia="zh-CN"/>
        </w:rPr>
        <w:t>工作方案</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pPr>
        <w:pStyle w:val="70"/>
        <w:keepNext w:val="0"/>
        <w:keepLines w:val="0"/>
        <w:pageBreakBefore w:val="0"/>
        <w:widowControl w:val="0"/>
        <w:kinsoku/>
        <w:wordWrap/>
        <w:overflowPunct/>
        <w:topLinePunct w:val="0"/>
        <w:bidi w:val="0"/>
        <w:spacing w:line="460" w:lineRule="exact"/>
        <w:ind w:firstLine="56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pacing w:val="20"/>
          <w:sz w:val="24"/>
          <w:szCs w:val="24"/>
          <w:highlight w:val="none"/>
        </w:rPr>
        <w:t>第十三条</w:t>
      </w:r>
      <w:r>
        <w:rPr>
          <w:rFonts w:hint="eastAsia" w:ascii="仿宋" w:hAnsi="仿宋" w:eastAsia="仿宋" w:cs="仿宋"/>
          <w:color w:val="auto"/>
          <w:sz w:val="24"/>
          <w:szCs w:val="24"/>
          <w:highlight w:val="none"/>
        </w:rPr>
        <w:t>违约责任</w:t>
      </w:r>
    </w:p>
    <w:p>
      <w:pPr>
        <w:pStyle w:val="70"/>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1.违反合同规定，应承担违约责任和相应的经济处罚。</w:t>
      </w:r>
    </w:p>
    <w:p>
      <w:pPr>
        <w:pStyle w:val="70"/>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甲方未按规定支付或拖欠乙方项目款，将向乙方支付相当于拖欠项目款2％的违约金。因政府有关部门没有及时拨款和其他正当理由造成拖欠的，应免责。因甲方原因造成乙方停工、返工及合同终止，由甲方承担责任。</w:t>
      </w:r>
    </w:p>
    <w:p>
      <w:pPr>
        <w:keepNext w:val="0"/>
        <w:keepLines w:val="0"/>
        <w:pageBreakBefore w:val="0"/>
        <w:widowControl w:val="0"/>
        <w:kinsoku/>
        <w:wordWrap/>
        <w:overflowPunct/>
        <w:topLinePunct w:val="0"/>
        <w:autoSpaceDE w:val="0"/>
        <w:autoSpaceDN w:val="0"/>
        <w:bidi w:val="0"/>
        <w:adjustRightInd w:val="0"/>
        <w:spacing w:after="120" w:afterLines="50" w:line="460" w:lineRule="exact"/>
        <w:ind w:firstLine="486"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3. 误期索赔</w:t>
      </w:r>
    </w:p>
    <w:p>
      <w:pPr>
        <w:keepNext w:val="0"/>
        <w:keepLines w:val="0"/>
        <w:pageBreakBefore w:val="0"/>
        <w:widowControl w:val="0"/>
        <w:kinsoku/>
        <w:wordWrap/>
        <w:overflowPunct/>
        <w:topLinePunct w:val="0"/>
        <w:autoSpaceDE w:val="0"/>
        <w:autoSpaceDN w:val="0"/>
        <w:bidi w:val="0"/>
        <w:adjustRightInd w:val="0"/>
        <w:spacing w:after="120" w:afterLines="50" w:line="460" w:lineRule="exact"/>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1）除非双方书面同意延迟，若乙方未能按本合同的约定提供服务、交付服务成果，甲方有权要求乙方支付违约金。每延迟一日违约金的金额为合同总额的0.1％。</w:t>
      </w:r>
    </w:p>
    <w:p>
      <w:pPr>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2）如果乙方未能按本合同的约定提供服务，且延迟期限超过30日，甲方有权单方解除本合同，并有权要求乙方支付本合同总额10%的违约金。</w:t>
      </w:r>
    </w:p>
    <w:p>
      <w:pPr>
        <w:keepNext w:val="0"/>
        <w:keepLines w:val="0"/>
        <w:pageBreakBefore w:val="0"/>
        <w:widowControl w:val="0"/>
        <w:kinsoku/>
        <w:wordWrap/>
        <w:overflowPunct/>
        <w:topLinePunct w:val="0"/>
        <w:autoSpaceDE w:val="0"/>
        <w:autoSpaceDN w:val="0"/>
        <w:bidi w:val="0"/>
        <w:adjustRightInd w:val="0"/>
        <w:spacing w:after="120" w:afterLines="50" w:line="460" w:lineRule="exact"/>
        <w:ind w:firstLine="486"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4.质量索赔 </w:t>
      </w:r>
    </w:p>
    <w:p>
      <w:pPr>
        <w:keepNext w:val="0"/>
        <w:keepLines w:val="0"/>
        <w:pageBreakBefore w:val="0"/>
        <w:widowControl w:val="0"/>
        <w:kinsoku/>
        <w:wordWrap/>
        <w:overflowPunct/>
        <w:topLinePunct w:val="0"/>
        <w:autoSpaceDE w:val="0"/>
        <w:autoSpaceDN w:val="0"/>
        <w:bidi w:val="0"/>
        <w:adjustRightInd w:val="0"/>
        <w:spacing w:after="120" w:afterLines="50" w:line="460" w:lineRule="exact"/>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乙方应提供与合同要求相符的服务，如乙方向甲方提供的服务或交付的服务成果不符合合同约定，甲方有权选择下述一种或多种方法结合的方式解决索赔事宜：</w:t>
      </w:r>
    </w:p>
    <w:p>
      <w:pPr>
        <w:keepNext w:val="0"/>
        <w:keepLines w:val="0"/>
        <w:pageBreakBefore w:val="0"/>
        <w:widowControl w:val="0"/>
        <w:kinsoku/>
        <w:wordWrap/>
        <w:overflowPunct/>
        <w:topLinePunct w:val="0"/>
        <w:autoSpaceDE w:val="0"/>
        <w:autoSpaceDN w:val="0"/>
        <w:bidi w:val="0"/>
        <w:adjustRightInd w:val="0"/>
        <w:spacing w:after="120" w:afterLines="50" w:line="460" w:lineRule="exact"/>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1）责令乙方重新提供服务、交付服务成果，以使服务达到合同要求，同时乙方承担一切费用和风险，负担甲方遭受的一切损失，并承担延迟提供服务、交付服务成果的责任。</w:t>
      </w:r>
    </w:p>
    <w:p>
      <w:pPr>
        <w:keepNext w:val="0"/>
        <w:keepLines w:val="0"/>
        <w:pageBreakBefore w:val="0"/>
        <w:widowControl w:val="0"/>
        <w:kinsoku/>
        <w:wordWrap/>
        <w:overflowPunct/>
        <w:topLinePunct w:val="0"/>
        <w:autoSpaceDE w:val="0"/>
        <w:autoSpaceDN w:val="0"/>
        <w:bidi w:val="0"/>
        <w:adjustRightInd w:val="0"/>
        <w:spacing w:after="120" w:afterLines="50" w:line="460" w:lineRule="exact"/>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2）甲方解除合同，乙方将甲方已付的所有款项退还甲方，乙方承担由此发生的一切损失和费用，并向甲方支付本合同总额10%的违约金。</w:t>
      </w:r>
    </w:p>
    <w:p>
      <w:pPr>
        <w:keepNext w:val="0"/>
        <w:keepLines w:val="0"/>
        <w:pageBreakBefore w:val="0"/>
        <w:widowControl w:val="0"/>
        <w:kinsoku/>
        <w:wordWrap/>
        <w:overflowPunct/>
        <w:topLinePunct w:val="0"/>
        <w:autoSpaceDE w:val="0"/>
        <w:autoSpaceDN w:val="0"/>
        <w:bidi w:val="0"/>
        <w:adjustRightInd w:val="0"/>
        <w:spacing w:after="120" w:afterLines="50" w:line="460" w:lineRule="exact"/>
        <w:ind w:firstLine="486"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5．不履行合同的违约索赔：</w:t>
      </w:r>
    </w:p>
    <w:p>
      <w:pPr>
        <w:keepNext w:val="0"/>
        <w:keepLines w:val="0"/>
        <w:pageBreakBefore w:val="0"/>
        <w:widowControl w:val="0"/>
        <w:kinsoku/>
        <w:wordWrap/>
        <w:overflowPunct/>
        <w:topLinePunct w:val="0"/>
        <w:autoSpaceDE w:val="0"/>
        <w:autoSpaceDN w:val="0"/>
        <w:bidi w:val="0"/>
        <w:adjustRightInd w:val="0"/>
        <w:spacing w:after="120" w:afterLines="50" w:line="460" w:lineRule="exact"/>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未经甲方同意，乙方拒不履行合同或部分不履行合同，导致合同解除或部分解除的，乙方按解除部分合同金额的20%向甲方支付违约金。</w:t>
      </w:r>
    </w:p>
    <w:p>
      <w:pPr>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如乙方存在合同约定的违约行为时，甲方有权书面向乙方发出索赔通知，乙方应当在收到甲方索赔通知之日起10天内书面答复甲方，否则，视为该索赔已被乙方接受。乙方未能在收到索赔通知后10天内，或征得甲方同意的延长期限内，按照甲方从上列方法中选择的方案解决索赔事宜的，甲方将有权从未付合同价款中扣回索赔金额，同时保留进一步要求索赔的权利。所有违约金和赔偿金的支付不减轻乙方合同项下的任何责任和义务。</w:t>
      </w:r>
    </w:p>
    <w:p>
      <w:pPr>
        <w:pStyle w:val="70"/>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6.除本合同特别约定的违约情形及相应的违约责任外，如任何一方</w:t>
      </w:r>
      <w:r>
        <w:rPr>
          <w:rFonts w:hint="eastAsia" w:ascii="仿宋" w:hAnsi="仿宋" w:eastAsia="仿宋" w:cs="仿宋"/>
          <w:color w:val="auto"/>
          <w:sz w:val="24"/>
          <w:szCs w:val="24"/>
          <w:highlight w:val="none"/>
          <w:u w:val="single"/>
          <w:lang w:eastAsia="zh-CN"/>
        </w:rPr>
        <w:t>有其他</w:t>
      </w:r>
      <w:r>
        <w:rPr>
          <w:rFonts w:hint="eastAsia" w:ascii="仿宋" w:hAnsi="仿宋" w:eastAsia="仿宋" w:cs="仿宋"/>
          <w:color w:val="auto"/>
          <w:sz w:val="24"/>
          <w:szCs w:val="24"/>
          <w:highlight w:val="none"/>
          <w:u w:val="single"/>
        </w:rPr>
        <w:t>违反本合同约定的行为，均为违约，违约方须按守约方选择的以下违约责任形式承担违约责任：(1) 随时解除合同；(2) 甲方按第13.2条，乙方按第13.3、13.4、13.5条约定标准承担违约金；(3) 赔偿实际损失。</w:t>
      </w:r>
    </w:p>
    <w:p>
      <w:pPr>
        <w:keepNext w:val="0"/>
        <w:keepLines w:val="0"/>
        <w:pageBreakBefore w:val="0"/>
        <w:widowControl w:val="0"/>
        <w:kinsoku/>
        <w:wordWrap/>
        <w:overflowPunct/>
        <w:topLinePunct w:val="0"/>
        <w:bidi w:val="0"/>
        <w:spacing w:after="120" w:afterLines="50"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第十四条争议的解决</w:t>
      </w:r>
    </w:p>
    <w:p>
      <w:pPr>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本合同在履行中发生争议，由甲、乙双方协商解决。协商不成时，甲、乙双方同意提交</w:t>
      </w:r>
      <w:r>
        <w:rPr>
          <w:rFonts w:hint="eastAsia" w:ascii="仿宋" w:hAnsi="仿宋" w:eastAsia="仿宋" w:cs="仿宋"/>
          <w:color w:val="auto"/>
          <w:sz w:val="24"/>
          <w:szCs w:val="24"/>
          <w:highlight w:val="none"/>
          <w:u w:val="single"/>
          <w:lang w:eastAsia="zh-CN"/>
        </w:rPr>
        <w:t>哈密市</w:t>
      </w:r>
      <w:r>
        <w:rPr>
          <w:rFonts w:hint="eastAsia" w:ascii="仿宋" w:hAnsi="仿宋" w:eastAsia="仿宋" w:cs="仿宋"/>
          <w:color w:val="auto"/>
          <w:sz w:val="24"/>
          <w:szCs w:val="24"/>
          <w:highlight w:val="none"/>
          <w:u w:val="single"/>
        </w:rPr>
        <w:t>人民法院诉讼，诉讼结果对双方均有约束力。</w:t>
      </w:r>
    </w:p>
    <w:p>
      <w:pPr>
        <w:pStyle w:val="68"/>
        <w:keepNext w:val="0"/>
        <w:keepLines w:val="0"/>
        <w:pageBreakBefore w:val="0"/>
        <w:widowControl w:val="0"/>
        <w:kinsoku/>
        <w:wordWrap/>
        <w:overflowPunct/>
        <w:topLinePunct w:val="0"/>
        <w:bidi w:val="0"/>
        <w:spacing w:line="460" w:lineRule="exact"/>
        <w:ind w:firstLine="56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第十五</w:t>
      </w:r>
      <w:r>
        <w:rPr>
          <w:rFonts w:hint="eastAsia" w:ascii="仿宋" w:hAnsi="仿宋" w:eastAsia="仿宋" w:cs="仿宋"/>
          <w:color w:val="auto"/>
          <w:sz w:val="24"/>
          <w:szCs w:val="24"/>
          <w:highlight w:val="none"/>
        </w:rPr>
        <w:t>条 本合同一式</w:t>
      </w:r>
      <w:r>
        <w:rPr>
          <w:rFonts w:hint="eastAsia" w:ascii="仿宋" w:hAnsi="仿宋" w:eastAsia="仿宋" w:cs="仿宋"/>
          <w:color w:val="auto"/>
          <w:sz w:val="24"/>
          <w:szCs w:val="24"/>
          <w:highlight w:val="none"/>
          <w:u w:val="single"/>
        </w:rPr>
        <w:t xml:space="preserve">  捌  </w:t>
      </w:r>
      <w:r>
        <w:rPr>
          <w:rFonts w:hint="eastAsia" w:ascii="仿宋" w:hAnsi="仿宋" w:eastAsia="仿宋" w:cs="仿宋"/>
          <w:color w:val="auto"/>
          <w:sz w:val="24"/>
          <w:szCs w:val="24"/>
          <w:highlight w:val="none"/>
        </w:rPr>
        <w:t>份，其中正本</w:t>
      </w:r>
      <w:r>
        <w:rPr>
          <w:rFonts w:hint="eastAsia" w:ascii="仿宋" w:hAnsi="仿宋" w:eastAsia="仿宋" w:cs="仿宋"/>
          <w:color w:val="auto"/>
          <w:sz w:val="24"/>
          <w:szCs w:val="24"/>
          <w:highlight w:val="none"/>
          <w:u w:val="single"/>
        </w:rPr>
        <w:t xml:space="preserve">  贰  </w:t>
      </w:r>
      <w:r>
        <w:rPr>
          <w:rFonts w:hint="eastAsia" w:ascii="仿宋" w:hAnsi="仿宋" w:eastAsia="仿宋" w:cs="仿宋"/>
          <w:color w:val="auto"/>
          <w:sz w:val="24"/>
          <w:szCs w:val="24"/>
          <w:highlight w:val="none"/>
        </w:rPr>
        <w:t>份，双方各执</w:t>
      </w:r>
      <w:r>
        <w:rPr>
          <w:rFonts w:hint="eastAsia" w:ascii="仿宋" w:hAnsi="仿宋" w:eastAsia="仿宋" w:cs="仿宋"/>
          <w:color w:val="auto"/>
          <w:sz w:val="24"/>
          <w:szCs w:val="24"/>
          <w:highlight w:val="none"/>
          <w:u w:val="single"/>
        </w:rPr>
        <w:t xml:space="preserve">  壹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陆  </w:t>
      </w:r>
      <w:r>
        <w:rPr>
          <w:rFonts w:hint="eastAsia" w:ascii="仿宋" w:hAnsi="仿宋" w:eastAsia="仿宋" w:cs="仿宋"/>
          <w:color w:val="auto"/>
          <w:sz w:val="24"/>
          <w:szCs w:val="24"/>
          <w:highlight w:val="none"/>
        </w:rPr>
        <w:t xml:space="preserve">份，双方各执 </w:t>
      </w:r>
      <w:r>
        <w:rPr>
          <w:rFonts w:hint="eastAsia" w:ascii="仿宋" w:hAnsi="仿宋" w:eastAsia="仿宋" w:cs="仿宋"/>
          <w:color w:val="auto"/>
          <w:sz w:val="24"/>
          <w:szCs w:val="24"/>
          <w:highlight w:val="none"/>
          <w:u w:val="single"/>
        </w:rPr>
        <w:t xml:space="preserve"> 叁  </w:t>
      </w:r>
      <w:r>
        <w:rPr>
          <w:rFonts w:hint="eastAsia" w:ascii="仿宋" w:hAnsi="仿宋" w:eastAsia="仿宋" w:cs="仿宋"/>
          <w:color w:val="auto"/>
          <w:sz w:val="24"/>
          <w:szCs w:val="24"/>
          <w:highlight w:val="none"/>
        </w:rPr>
        <w:t>份，具有同等法律效力。</w:t>
      </w:r>
    </w:p>
    <w:p>
      <w:pPr>
        <w:pStyle w:val="68"/>
        <w:keepNext w:val="0"/>
        <w:keepLines w:val="0"/>
        <w:pageBreakBefore w:val="0"/>
        <w:widowControl w:val="0"/>
        <w:kinsoku/>
        <w:wordWrap/>
        <w:overflowPunct/>
        <w:topLinePunct w:val="0"/>
        <w:bidi w:val="0"/>
        <w:spacing w:line="460" w:lineRule="exact"/>
        <w:ind w:firstLine="56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第十五</w:t>
      </w:r>
      <w:r>
        <w:rPr>
          <w:rFonts w:hint="eastAsia" w:ascii="仿宋" w:hAnsi="仿宋" w:eastAsia="仿宋" w:cs="仿宋"/>
          <w:color w:val="auto"/>
          <w:sz w:val="24"/>
          <w:szCs w:val="24"/>
          <w:highlight w:val="none"/>
        </w:rPr>
        <w:t>条 本合同经双方签字盖章后生效。</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法定代表人/委托代理人：                        （签名）</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（签名）</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68"/>
        <w:keepNext w:val="0"/>
        <w:keepLines w:val="0"/>
        <w:pageBreakBefore w:val="0"/>
        <w:widowControl w:val="0"/>
        <w:kinsoku/>
        <w:wordWrap/>
        <w:overflowPunct/>
        <w:topLinePunct w:val="0"/>
        <w:bidi w:val="0"/>
        <w:spacing w:line="46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pPr>
        <w:pStyle w:val="68"/>
        <w:pageBreakBefore w:val="0"/>
        <w:widowControl w:val="0"/>
        <w:kinsoku/>
        <w:wordWrap/>
        <w:bidi w:val="0"/>
        <w:spacing w:line="500" w:lineRule="exact"/>
        <w:ind w:left="213" w:leftChars="100" w:firstLine="568" w:firstLineChars="201"/>
        <w:textAlignment w:val="auto"/>
        <w:rPr>
          <w:rFonts w:hint="eastAsia" w:ascii="仿宋" w:hAnsi="仿宋" w:eastAsia="仿宋" w:cs="仿宋"/>
          <w:color w:val="auto"/>
          <w:sz w:val="28"/>
          <w:szCs w:val="28"/>
          <w:highlight w:val="none"/>
        </w:rPr>
      </w:pPr>
    </w:p>
    <w:p>
      <w:pPr>
        <w:pStyle w:val="68"/>
        <w:pageBreakBefore w:val="0"/>
        <w:widowControl w:val="0"/>
        <w:kinsoku/>
        <w:wordWrap/>
        <w:bidi w:val="0"/>
        <w:spacing w:line="500" w:lineRule="exact"/>
        <w:ind w:left="213" w:leftChars="100" w:firstLine="568" w:firstLineChars="201"/>
        <w:textAlignment w:val="auto"/>
        <w:rPr>
          <w:rFonts w:hint="eastAsia" w:ascii="仿宋" w:hAnsi="仿宋" w:eastAsia="仿宋" w:cs="仿宋"/>
          <w:color w:val="auto"/>
          <w:sz w:val="28"/>
          <w:szCs w:val="28"/>
          <w:highlight w:val="none"/>
        </w:rPr>
      </w:pPr>
    </w:p>
    <w:p>
      <w:pPr>
        <w:pStyle w:val="68"/>
        <w:pageBreakBefore w:val="0"/>
        <w:widowControl w:val="0"/>
        <w:kinsoku/>
        <w:wordWrap/>
        <w:bidi w:val="0"/>
        <w:spacing w:line="500" w:lineRule="exact"/>
        <w:ind w:left="213" w:leftChars="100" w:firstLine="568" w:firstLineChars="201"/>
        <w:textAlignment w:val="auto"/>
        <w:rPr>
          <w:rFonts w:hint="eastAsia" w:ascii="仿宋" w:hAnsi="仿宋" w:eastAsia="仿宋" w:cs="仿宋"/>
          <w:color w:val="auto"/>
          <w:sz w:val="28"/>
          <w:szCs w:val="28"/>
          <w:highlight w:val="none"/>
        </w:rPr>
      </w:pPr>
    </w:p>
    <w:p>
      <w:pPr>
        <w:pStyle w:val="68"/>
        <w:pageBreakBefore w:val="0"/>
        <w:widowControl w:val="0"/>
        <w:kinsoku/>
        <w:wordWrap/>
        <w:bidi w:val="0"/>
        <w:spacing w:line="500" w:lineRule="exact"/>
        <w:ind w:firstLine="4811" w:firstLineChars="1700"/>
        <w:textAlignment w:val="auto"/>
        <w:rPr>
          <w:rFonts w:hint="eastAsia" w:ascii="仿宋" w:hAnsi="仿宋" w:eastAsia="仿宋" w:cs="仿宋"/>
          <w:color w:val="auto"/>
          <w:sz w:val="28"/>
          <w:szCs w:val="28"/>
          <w:highlight w:val="none"/>
        </w:rPr>
      </w:pPr>
    </w:p>
    <w:p>
      <w:pPr>
        <w:widowControl/>
        <w:jc w:val="left"/>
        <w:rPr>
          <w:rFonts w:hint="eastAsia" w:ascii="仿宋" w:hAnsi="仿宋" w:eastAsia="仿宋" w:cs="仿宋"/>
          <w:kern w:val="0"/>
          <w:sz w:val="24"/>
          <w:szCs w:val="24"/>
          <w:highlight w:val="none"/>
        </w:rPr>
      </w:pPr>
    </w:p>
    <w:p>
      <w:pPr>
        <w:pStyle w:val="12"/>
        <w:shd w:val="clear" w:color="auto" w:fill="auto"/>
        <w:spacing w:after="0" w:line="400" w:lineRule="exact"/>
        <w:ind w:left="0" w:leftChars="0" w:firstLine="486" w:firstLineChars="200"/>
        <w:rPr>
          <w:rFonts w:hint="eastAsia" w:ascii="仿宋" w:hAnsi="仿宋" w:eastAsia="仿宋" w:cs="仿宋"/>
          <w:color w:val="auto"/>
          <w:kern w:val="0"/>
          <w:sz w:val="24"/>
          <w:szCs w:val="20"/>
          <w:highlight w:val="none"/>
          <w:u w:val="none" w:color="000000"/>
        </w:rPr>
      </w:pPr>
    </w:p>
    <w:p>
      <w:pPr>
        <w:pageBreakBefore/>
        <w:shd w:val="clear" w:color="auto" w:fill="auto"/>
        <w:jc w:val="center"/>
        <w:outlineLvl w:val="0"/>
        <w:rPr>
          <w:rFonts w:hint="eastAsia" w:ascii="仿宋" w:hAnsi="仿宋" w:eastAsia="仿宋" w:cs="仿宋"/>
          <w:b/>
          <w:color w:val="auto"/>
          <w:sz w:val="30"/>
          <w:szCs w:val="30"/>
          <w:highlight w:val="none"/>
        </w:rPr>
      </w:pPr>
      <w:bookmarkStart w:id="51" w:name="_Toc469495743"/>
      <w:r>
        <w:rPr>
          <w:rFonts w:hint="eastAsia" w:ascii="仿宋" w:hAnsi="仿宋" w:eastAsia="仿宋" w:cs="仿宋"/>
          <w:b/>
          <w:color w:val="auto"/>
          <w:sz w:val="30"/>
          <w:szCs w:val="30"/>
          <w:highlight w:val="none"/>
        </w:rPr>
        <w:t>第六章  投标文件格式</w:t>
      </w:r>
      <w:bookmarkEnd w:id="51"/>
    </w:p>
    <w:p>
      <w:pPr>
        <w:shd w:val="clear" w:color="auto" w:fill="auto"/>
        <w:spacing w:line="240" w:lineRule="atLeast"/>
        <w:ind w:left="745" w:leftChars="350" w:firstLine="121" w:firstLineChars="50"/>
        <w:rPr>
          <w:rFonts w:hint="eastAsia" w:ascii="仿宋" w:hAnsi="仿宋" w:eastAsia="仿宋" w:cs="仿宋"/>
          <w:color w:val="auto"/>
          <w:sz w:val="24"/>
          <w:highlight w:val="none"/>
        </w:rPr>
      </w:pPr>
    </w:p>
    <w:p>
      <w:pPr>
        <w:pStyle w:val="4"/>
        <w:pageBreakBefore w:val="0"/>
        <w:widowControl w:val="0"/>
        <w:numPr>
          <w:ilvl w:val="0"/>
          <w:numId w:val="0"/>
        </w:numPr>
        <w:shd w:val="clear" w:color="auto" w:fill="auto"/>
        <w:kinsoku/>
        <w:wordWrap/>
        <w:overflowPunct/>
        <w:topLinePunct w:val="0"/>
        <w:autoSpaceDE/>
        <w:autoSpaceDN/>
        <w:bidi w:val="0"/>
        <w:snapToGrid/>
        <w:spacing w:before="0" w:line="560" w:lineRule="exact"/>
        <w:rPr>
          <w:rFonts w:hint="eastAsia" w:ascii="仿宋" w:hAnsi="仿宋" w:eastAsia="仿宋" w:cs="仿宋"/>
          <w:color w:val="auto"/>
          <w:sz w:val="28"/>
          <w:szCs w:val="28"/>
        </w:rPr>
      </w:pPr>
      <w:bookmarkStart w:id="52" w:name="_Toc515647803"/>
      <w:bookmarkStart w:id="53" w:name="_Toc8919"/>
      <w:bookmarkStart w:id="54" w:name="_Toc18974"/>
      <w:bookmarkStart w:id="55" w:name="_Toc18694"/>
      <w:r>
        <w:rPr>
          <w:rFonts w:hint="eastAsia" w:ascii="仿宋" w:hAnsi="仿宋" w:eastAsia="仿宋" w:cs="仿宋"/>
          <w:b/>
          <w:bCs/>
          <w:color w:val="auto"/>
          <w:sz w:val="24"/>
          <w:highlight w:val="none"/>
        </w:rPr>
        <w:t>第一部分 开标一览表及资格证明文件</w:t>
      </w:r>
      <w:bookmarkEnd w:id="52"/>
      <w:bookmarkEnd w:id="53"/>
      <w:bookmarkEnd w:id="54"/>
      <w:bookmarkEnd w:id="55"/>
    </w:p>
    <w:p>
      <w:pPr>
        <w:pageBreakBefore w:val="0"/>
        <w:widowControl w:val="0"/>
        <w:shd w:val="clear" w:color="auto" w:fill="auto"/>
        <w:kinsoku/>
        <w:wordWrap/>
        <w:overflowPunct/>
        <w:topLinePunct w:val="0"/>
        <w:autoSpaceDE/>
        <w:autoSpaceDN/>
        <w:bidi w:val="0"/>
        <w:snapToGrid/>
        <w:spacing w:line="5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1、开标一览表；</w:t>
      </w:r>
    </w:p>
    <w:p>
      <w:pPr>
        <w:pageBreakBefore w:val="0"/>
        <w:widowControl w:val="0"/>
        <w:shd w:val="clear" w:color="auto" w:fill="auto"/>
        <w:kinsoku/>
        <w:wordWrap/>
        <w:overflowPunct/>
        <w:topLinePunct w:val="0"/>
        <w:autoSpaceDE/>
        <w:autoSpaceDN/>
        <w:bidi w:val="0"/>
        <w:snapToGrid/>
        <w:spacing w:line="5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2、投标人具有相应经营范围的企业法人营业执照（三证合一）；</w:t>
      </w:r>
    </w:p>
    <w:p>
      <w:pPr>
        <w:pageBreakBefore w:val="0"/>
        <w:widowControl w:val="0"/>
        <w:shd w:val="clear" w:color="auto" w:fill="auto"/>
        <w:kinsoku/>
        <w:wordWrap/>
        <w:overflowPunct/>
        <w:topLinePunct w:val="0"/>
        <w:autoSpaceDE/>
        <w:autoSpaceDN/>
        <w:bidi w:val="0"/>
        <w:snapToGrid/>
        <w:spacing w:line="5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3、法定代表人身份证明及身份证或法定代表人授权委托书和委托代理人身份证；</w:t>
      </w:r>
    </w:p>
    <w:p>
      <w:pPr>
        <w:pageBreakBefore w:val="0"/>
        <w:widowControl w:val="0"/>
        <w:shd w:val="clear" w:color="auto" w:fill="auto"/>
        <w:kinsoku/>
        <w:wordWrap/>
        <w:overflowPunct/>
        <w:topLinePunct w:val="0"/>
        <w:autoSpaceDE/>
        <w:autoSpaceDN/>
        <w:bidi w:val="0"/>
        <w:snapToGrid/>
        <w:spacing w:line="5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4、2021年度财务审计报告（新成立公司提供有效银行资信证明）；</w:t>
      </w:r>
    </w:p>
    <w:p>
      <w:pPr>
        <w:pageBreakBefore w:val="0"/>
        <w:widowControl w:val="0"/>
        <w:shd w:val="clear" w:color="auto" w:fill="auto"/>
        <w:kinsoku/>
        <w:wordWrap/>
        <w:overflowPunct/>
        <w:topLinePunct w:val="0"/>
        <w:autoSpaceDE/>
        <w:autoSpaceDN/>
        <w:bidi w:val="0"/>
        <w:snapToGrid/>
        <w:spacing w:line="5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5、投标人提供依法缴纳的近6个月社保缴纳记录及税收良好记录证明（完税证明或税务部门出具的其他证明，非社会保险类）；</w:t>
      </w:r>
    </w:p>
    <w:p>
      <w:pPr>
        <w:pageBreakBefore w:val="0"/>
        <w:widowControl w:val="0"/>
        <w:shd w:val="clear" w:color="auto" w:fill="auto"/>
        <w:kinsoku/>
        <w:wordWrap/>
        <w:overflowPunct/>
        <w:topLinePunct w:val="0"/>
        <w:autoSpaceDE/>
        <w:autoSpaceDN/>
        <w:bidi w:val="0"/>
        <w:snapToGrid/>
        <w:spacing w:line="5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6、投标人提供针对本次项目《反商业贿赂承诺书》；</w:t>
      </w:r>
    </w:p>
    <w:p>
      <w:pPr>
        <w:pageBreakBefore w:val="0"/>
        <w:widowControl w:val="0"/>
        <w:shd w:val="clear" w:color="auto" w:fill="auto"/>
        <w:kinsoku/>
        <w:wordWrap/>
        <w:overflowPunct/>
        <w:topLinePunct w:val="0"/>
        <w:autoSpaceDE/>
        <w:autoSpaceDN/>
        <w:bidi w:val="0"/>
        <w:snapToGrid/>
        <w:spacing w:line="5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7、投标人参加政府采购活动前3年内在经营活动中没有重大违法违规记录的书面声明；</w:t>
      </w:r>
    </w:p>
    <w:p>
      <w:pPr>
        <w:pageBreakBefore w:val="0"/>
        <w:widowControl w:val="0"/>
        <w:shd w:val="clear" w:color="auto" w:fill="auto"/>
        <w:kinsoku/>
        <w:wordWrap/>
        <w:overflowPunct/>
        <w:topLinePunct w:val="0"/>
        <w:autoSpaceDE/>
        <w:autoSpaceDN/>
        <w:bidi w:val="0"/>
        <w:snapToGrid/>
        <w:spacing w:line="5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8、投标保证金有效凭证；</w:t>
      </w:r>
    </w:p>
    <w:p>
      <w:pPr>
        <w:pageBreakBefore w:val="0"/>
        <w:widowControl w:val="0"/>
        <w:shd w:val="clear" w:color="auto" w:fill="auto"/>
        <w:kinsoku/>
        <w:wordWrap/>
        <w:overflowPunct/>
        <w:topLinePunct w:val="0"/>
        <w:autoSpaceDE/>
        <w:autoSpaceDN/>
        <w:bidi w:val="0"/>
        <w:snapToGrid/>
        <w:spacing w:line="5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投标人参加采购活动前三年内，被“信用中国（www.creditchina.gov.cn）”网站列入失信被执行人和重大税收违法案件当事人名单的、被“中国政府采购网（www.ccgp.gov）”网站列入政府采购严重违法失信行为记录名单（处罚期限尚未届满的）的投标人，“国家企业信用信息公示系统（www.gsxt.gov.cn）”，被列入严重违法失信企业名单（黑名单），不得参与本项目的采购活动；</w:t>
      </w:r>
    </w:p>
    <w:p>
      <w:pPr>
        <w:pageBreakBefore w:val="0"/>
        <w:widowControl w:val="0"/>
        <w:shd w:val="clear" w:color="auto" w:fill="auto"/>
        <w:kinsoku/>
        <w:wordWrap/>
        <w:overflowPunct/>
        <w:topLinePunct w:val="0"/>
        <w:autoSpaceDE/>
        <w:autoSpaceDN/>
        <w:bidi w:val="0"/>
        <w:snapToGrid/>
        <w:spacing w:line="5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投标人须知资料表要求的其他资格证明文件</w:t>
      </w:r>
      <w:r>
        <w:rPr>
          <w:rFonts w:hint="eastAsia" w:ascii="仿宋" w:hAnsi="仿宋" w:eastAsia="仿宋" w:cs="仿宋"/>
          <w:color w:val="auto"/>
          <w:sz w:val="24"/>
          <w:szCs w:val="24"/>
          <w:highlight w:val="none"/>
          <w:lang w:eastAsia="zh-CN"/>
        </w:rPr>
        <w:t>。</w:t>
      </w:r>
    </w:p>
    <w:p>
      <w:pPr>
        <w:pageBreakBefore w:val="0"/>
        <w:widowControl w:val="0"/>
        <w:shd w:val="clear" w:color="auto" w:fill="auto"/>
        <w:kinsoku/>
        <w:wordWrap/>
        <w:overflowPunct/>
        <w:topLinePunct w:val="0"/>
        <w:autoSpaceDE/>
        <w:autoSpaceDN/>
        <w:bidi w:val="0"/>
        <w:snapToGrid/>
        <w:spacing w:line="560" w:lineRule="exact"/>
        <w:rPr>
          <w:rFonts w:hint="eastAsia" w:ascii="仿宋" w:hAnsi="仿宋" w:eastAsia="仿宋" w:cs="仿宋"/>
          <w:color w:val="auto"/>
          <w:sz w:val="24"/>
          <w:szCs w:val="24"/>
          <w:highlight w:val="none"/>
          <w:lang w:eastAsia="zh-CN"/>
        </w:rPr>
      </w:pPr>
    </w:p>
    <w:p>
      <w:pPr>
        <w:rPr>
          <w:rFonts w:hint="eastAsia" w:ascii="仿宋" w:hAnsi="仿宋" w:eastAsia="仿宋" w:cs="仿宋"/>
          <w:color w:val="auto"/>
          <w:sz w:val="24"/>
          <w:szCs w:val="24"/>
        </w:rPr>
      </w:pPr>
    </w:p>
    <w:p>
      <w:pPr>
        <w:shd w:val="clear" w:color="auto" w:fill="auto"/>
        <w:tabs>
          <w:tab w:val="left" w:pos="5580"/>
        </w:tabs>
        <w:spacing w:line="240" w:lineRule="atLeast"/>
        <w:ind w:left="1" w:firstLine="571" w:firstLineChars="235"/>
        <w:rPr>
          <w:rFonts w:hint="eastAsia" w:ascii="仿宋" w:hAnsi="仿宋" w:eastAsia="仿宋" w:cs="仿宋"/>
          <w:color w:val="auto"/>
          <w:sz w:val="24"/>
          <w:szCs w:val="24"/>
          <w:highlight w:val="none"/>
        </w:rPr>
      </w:pPr>
    </w:p>
    <w:p>
      <w:pPr>
        <w:shd w:val="clear" w:color="auto" w:fill="auto"/>
        <w:tabs>
          <w:tab w:val="left" w:pos="5580"/>
        </w:tabs>
        <w:spacing w:line="240" w:lineRule="atLeast"/>
        <w:ind w:left="1" w:firstLine="571" w:firstLineChars="235"/>
        <w:rPr>
          <w:rFonts w:hint="eastAsia" w:ascii="仿宋" w:hAnsi="仿宋" w:eastAsia="仿宋" w:cs="仿宋"/>
          <w:color w:val="auto"/>
          <w:sz w:val="24"/>
          <w:szCs w:val="24"/>
          <w:highlight w:val="none"/>
        </w:rPr>
      </w:pPr>
    </w:p>
    <w:p>
      <w:pPr>
        <w:shd w:val="clear" w:color="auto" w:fill="auto"/>
        <w:tabs>
          <w:tab w:val="left" w:pos="5580"/>
        </w:tabs>
        <w:spacing w:line="240" w:lineRule="atLeast"/>
        <w:ind w:left="1" w:firstLine="571" w:firstLineChars="235"/>
        <w:rPr>
          <w:rFonts w:hint="eastAsia" w:ascii="仿宋" w:hAnsi="仿宋" w:eastAsia="仿宋" w:cs="仿宋"/>
          <w:color w:val="auto"/>
          <w:sz w:val="24"/>
          <w:szCs w:val="24"/>
          <w:highlight w:val="none"/>
        </w:rPr>
      </w:pPr>
    </w:p>
    <w:p>
      <w:pPr>
        <w:shd w:val="clear" w:color="auto" w:fill="auto"/>
        <w:tabs>
          <w:tab w:val="left" w:pos="5580"/>
        </w:tabs>
        <w:spacing w:line="240" w:lineRule="atLeast"/>
        <w:ind w:left="1" w:firstLine="571" w:firstLineChars="235"/>
        <w:rPr>
          <w:rFonts w:hint="eastAsia" w:ascii="仿宋" w:hAnsi="仿宋" w:eastAsia="仿宋" w:cs="仿宋"/>
          <w:color w:val="auto"/>
          <w:sz w:val="24"/>
          <w:szCs w:val="24"/>
          <w:highlight w:val="none"/>
        </w:rPr>
      </w:pPr>
    </w:p>
    <w:p>
      <w:pPr>
        <w:shd w:val="clear" w:color="auto" w:fill="auto"/>
        <w:tabs>
          <w:tab w:val="left" w:pos="5580"/>
        </w:tabs>
        <w:spacing w:line="240" w:lineRule="atLeast"/>
        <w:ind w:left="1" w:firstLine="571" w:firstLineChars="235"/>
        <w:rPr>
          <w:rFonts w:hint="eastAsia" w:ascii="仿宋" w:hAnsi="仿宋" w:eastAsia="仿宋" w:cs="仿宋"/>
          <w:color w:val="auto"/>
          <w:sz w:val="24"/>
          <w:szCs w:val="24"/>
          <w:highlight w:val="none"/>
        </w:rPr>
      </w:pPr>
    </w:p>
    <w:p>
      <w:pPr>
        <w:shd w:val="clear" w:color="auto" w:fill="auto"/>
        <w:tabs>
          <w:tab w:val="left" w:pos="5580"/>
        </w:tabs>
        <w:spacing w:line="240" w:lineRule="atLeast"/>
        <w:ind w:left="1" w:firstLine="571" w:firstLineChars="235"/>
        <w:rPr>
          <w:rFonts w:hint="eastAsia" w:ascii="仿宋" w:hAnsi="仿宋" w:eastAsia="仿宋" w:cs="仿宋"/>
          <w:color w:val="auto"/>
          <w:sz w:val="24"/>
          <w:szCs w:val="24"/>
          <w:highlight w:val="none"/>
        </w:rPr>
      </w:pPr>
    </w:p>
    <w:p>
      <w:pPr>
        <w:shd w:val="clear" w:color="auto" w:fill="auto"/>
        <w:tabs>
          <w:tab w:val="left" w:pos="5580"/>
        </w:tabs>
        <w:spacing w:line="240" w:lineRule="atLeast"/>
        <w:rPr>
          <w:rFonts w:hint="eastAsia" w:ascii="仿宋" w:hAnsi="仿宋" w:eastAsia="仿宋" w:cs="仿宋"/>
          <w:color w:val="auto"/>
          <w:sz w:val="24"/>
          <w:highlight w:val="none"/>
        </w:rPr>
      </w:pPr>
    </w:p>
    <w:p>
      <w:pPr>
        <w:pStyle w:val="4"/>
        <w:numPr>
          <w:ilvl w:val="0"/>
          <w:numId w:val="0"/>
        </w:numPr>
        <w:spacing w:line="240" w:lineRule="atLeast"/>
        <w:ind w:firstLine="2264" w:firstLineChars="800"/>
        <w:jc w:val="both"/>
        <w:rPr>
          <w:rFonts w:hint="eastAsia" w:ascii="仿宋" w:hAnsi="仿宋" w:eastAsia="仿宋" w:cs="仿宋"/>
          <w:b/>
          <w:bCs/>
          <w:color w:val="auto"/>
          <w:sz w:val="28"/>
          <w:szCs w:val="21"/>
        </w:rPr>
      </w:pPr>
      <w:bookmarkStart w:id="56" w:name="_Toc30524"/>
      <w:bookmarkStart w:id="57" w:name="_Toc515647804"/>
      <w:bookmarkStart w:id="58" w:name="_Toc19050"/>
      <w:bookmarkStart w:id="59" w:name="_Toc16568"/>
      <w:bookmarkStart w:id="60" w:name="_Ref467988698"/>
      <w:bookmarkStart w:id="61" w:name="_Toc480942349"/>
      <w:bookmarkStart w:id="62" w:name="_Toc520356217"/>
      <w:bookmarkStart w:id="63" w:name="_Toc216582813"/>
      <w:r>
        <w:rPr>
          <w:rFonts w:hint="eastAsia" w:ascii="仿宋" w:hAnsi="仿宋" w:eastAsia="仿宋" w:cs="仿宋"/>
          <w:b/>
          <w:bCs/>
          <w:color w:val="auto"/>
          <w:sz w:val="28"/>
          <w:szCs w:val="21"/>
        </w:rPr>
        <w:t>1、开标一览表（投标文件格式一）</w:t>
      </w:r>
      <w:bookmarkEnd w:id="56"/>
      <w:bookmarkEnd w:id="57"/>
      <w:bookmarkEnd w:id="58"/>
      <w:bookmarkEnd w:id="59"/>
    </w:p>
    <w:p>
      <w:pPr>
        <w:pStyle w:val="14"/>
        <w:tabs>
          <w:tab w:val="left" w:pos="5580"/>
        </w:tabs>
        <w:spacing w:line="240" w:lineRule="atLeast"/>
        <w:ind w:left="272" w:leftChars="128"/>
        <w:rPr>
          <w:rFonts w:hint="eastAsia" w:ascii="仿宋" w:hAnsi="仿宋" w:eastAsia="仿宋" w:cs="仿宋"/>
          <w:color w:val="auto"/>
          <w:sz w:val="24"/>
        </w:rPr>
      </w:pPr>
    </w:p>
    <w:p>
      <w:pPr>
        <w:pStyle w:val="2"/>
        <w:tabs>
          <w:tab w:val="left" w:pos="5580"/>
        </w:tabs>
        <w:spacing w:line="240" w:lineRule="atLeast"/>
        <w:ind w:firstLine="0"/>
        <w:jc w:val="center"/>
        <w:rPr>
          <w:rFonts w:hint="eastAsia" w:ascii="仿宋" w:hAnsi="仿宋" w:eastAsia="仿宋" w:cs="仿宋"/>
          <w:color w:val="auto"/>
        </w:rPr>
      </w:pPr>
      <w:bookmarkStart w:id="64" w:name="_Hlt520356241"/>
      <w:bookmarkEnd w:id="64"/>
      <w:bookmarkStart w:id="65" w:name="_Toc494296984"/>
      <w:r>
        <w:rPr>
          <w:rFonts w:hint="eastAsia" w:ascii="仿宋" w:hAnsi="仿宋" w:eastAsia="仿宋" w:cs="仿宋"/>
          <w:b/>
          <w:color w:val="auto"/>
          <w:sz w:val="28"/>
          <w:szCs w:val="21"/>
        </w:rPr>
        <w:t>开标一览表</w:t>
      </w:r>
      <w:bookmarkEnd w:id="65"/>
    </w:p>
    <w:p>
      <w:pPr>
        <w:adjustRightInd w:val="0"/>
        <w:snapToGrid w:val="0"/>
        <w:spacing w:line="500" w:lineRule="exact"/>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招标项目名称： </w:t>
      </w:r>
      <w:r>
        <w:rPr>
          <w:rFonts w:hint="eastAsia" w:ascii="仿宋" w:hAnsi="仿宋" w:eastAsia="仿宋" w:cs="仿宋"/>
          <w:color w:val="auto"/>
          <w:sz w:val="24"/>
          <w:szCs w:val="24"/>
          <w:u w:val="single"/>
        </w:rPr>
        <w:t xml:space="preserve">                         </w:t>
      </w:r>
    </w:p>
    <w:p>
      <w:pPr>
        <w:adjustRightInd w:val="0"/>
        <w:snapToGrid w:val="0"/>
        <w:spacing w:line="500" w:lineRule="exact"/>
        <w:rPr>
          <w:rFonts w:hint="eastAsia" w:ascii="仿宋" w:hAnsi="仿宋" w:eastAsia="仿宋" w:cs="仿宋"/>
          <w:i/>
          <w:iCs/>
          <w:color w:val="auto"/>
          <w:sz w:val="24"/>
          <w:szCs w:val="24"/>
        </w:rPr>
      </w:pPr>
      <w:r>
        <w:rPr>
          <w:rFonts w:hint="eastAsia" w:ascii="仿宋" w:hAnsi="仿宋" w:eastAsia="仿宋" w:cs="仿宋"/>
          <w:color w:val="auto"/>
          <w:sz w:val="24"/>
          <w:szCs w:val="24"/>
        </w:rPr>
        <w:t>招标</w:t>
      </w: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lang w:val="en-US" w:eastAsia="zh-CN"/>
        </w:rPr>
        <w:t>编号：</w:t>
      </w:r>
      <w:r>
        <w:rPr>
          <w:rFonts w:hint="eastAsia" w:ascii="仿宋" w:hAnsi="仿宋" w:eastAsia="仿宋" w:cs="仿宋"/>
          <w:color w:val="auto"/>
          <w:sz w:val="24"/>
          <w:szCs w:val="24"/>
          <w:u w:val="single"/>
        </w:rPr>
        <w:t xml:space="preserve">                         </w:t>
      </w:r>
    </w:p>
    <w:p>
      <w:pPr>
        <w:spacing w:line="50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                                                 单位：元（人民币）</w:t>
      </w:r>
    </w:p>
    <w:tbl>
      <w:tblPr>
        <w:tblStyle w:val="26"/>
        <w:tblW w:w="8799"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976"/>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600" w:type="dxa"/>
            <w:gridSpan w:val="2"/>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投标项目名称</w:t>
            </w:r>
          </w:p>
        </w:tc>
        <w:tc>
          <w:tcPr>
            <w:tcW w:w="6199" w:type="dxa"/>
            <w:noWrap w:val="0"/>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600" w:type="dxa"/>
            <w:gridSpan w:val="2"/>
            <w:noWrap w:val="0"/>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服务期限</w:t>
            </w:r>
          </w:p>
        </w:tc>
        <w:tc>
          <w:tcPr>
            <w:tcW w:w="6199"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2600" w:type="dxa"/>
            <w:gridSpan w:val="2"/>
            <w:tcBorders>
              <w:top w:val="single" w:color="auto" w:sz="4" w:space="0"/>
            </w:tcBorders>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投标有效期</w:t>
            </w:r>
          </w:p>
        </w:tc>
        <w:tc>
          <w:tcPr>
            <w:tcW w:w="6199"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1624" w:type="dxa"/>
            <w:vMerge w:val="restart"/>
            <w:noWrap w:val="0"/>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投标报价</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（人民币）</w:t>
            </w:r>
          </w:p>
        </w:tc>
        <w:tc>
          <w:tcPr>
            <w:tcW w:w="976" w:type="dxa"/>
            <w:tcBorders>
              <w:top w:val="single" w:color="auto" w:sz="4" w:space="0"/>
              <w:bottom w:val="single" w:color="auto" w:sz="4" w:space="0"/>
            </w:tcBorders>
            <w:noWrap w:val="0"/>
            <w:vAlign w:val="center"/>
          </w:tcPr>
          <w:p>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小写</w:t>
            </w:r>
          </w:p>
        </w:tc>
        <w:tc>
          <w:tcPr>
            <w:tcW w:w="6199" w:type="dxa"/>
            <w:noWrap w:val="0"/>
            <w:vAlign w:val="center"/>
          </w:tcPr>
          <w:p>
            <w:pPr>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1624" w:type="dxa"/>
            <w:vMerge w:val="continue"/>
            <w:noWrap w:val="0"/>
            <w:vAlign w:val="center"/>
          </w:tcPr>
          <w:p>
            <w:pPr>
              <w:jc w:val="center"/>
              <w:rPr>
                <w:rFonts w:hint="eastAsia" w:ascii="仿宋" w:hAnsi="仿宋" w:eastAsia="仿宋" w:cs="仿宋"/>
                <w:color w:val="auto"/>
                <w:sz w:val="24"/>
                <w:szCs w:val="24"/>
              </w:rPr>
            </w:pPr>
          </w:p>
        </w:tc>
        <w:tc>
          <w:tcPr>
            <w:tcW w:w="976" w:type="dxa"/>
            <w:tcBorders>
              <w:top w:val="single" w:color="auto" w:sz="4" w:space="0"/>
              <w:bottom w:val="single" w:color="auto" w:sz="4" w:space="0"/>
            </w:tcBorders>
            <w:noWrap w:val="0"/>
            <w:vAlign w:val="center"/>
          </w:tcPr>
          <w:p>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大写</w:t>
            </w:r>
          </w:p>
        </w:tc>
        <w:tc>
          <w:tcPr>
            <w:tcW w:w="6199" w:type="dxa"/>
            <w:noWrap w:val="0"/>
            <w:vAlign w:val="center"/>
          </w:tcPr>
          <w:p>
            <w:pPr>
              <w:jc w:val="center"/>
              <w:rPr>
                <w:rFonts w:hint="eastAsia" w:ascii="仿宋" w:hAnsi="仿宋" w:eastAsia="仿宋" w:cs="仿宋"/>
                <w:color w:val="auto"/>
                <w:sz w:val="24"/>
                <w:szCs w:val="24"/>
              </w:rPr>
            </w:pPr>
          </w:p>
        </w:tc>
      </w:tr>
    </w:tbl>
    <w:p>
      <w:pPr>
        <w:keepNext w:val="0"/>
        <w:keepLines w:val="0"/>
        <w:pageBreakBefore w:val="0"/>
        <w:widowControl w:val="0"/>
        <w:kinsoku/>
        <w:wordWrap/>
        <w:overflowPunct/>
        <w:topLinePunct w:val="0"/>
        <w:autoSpaceDE/>
        <w:autoSpaceDN/>
        <w:bidi w:val="0"/>
        <w:adjustRightInd/>
        <w:snapToGrid/>
        <w:spacing w:line="480" w:lineRule="exact"/>
        <w:ind w:firstLine="475" w:firstLineChars="196"/>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填写说明：</w:t>
      </w:r>
    </w:p>
    <w:p>
      <w:pPr>
        <w:keepNext w:val="0"/>
        <w:keepLines w:val="0"/>
        <w:pageBreakBefore w:val="0"/>
        <w:widowControl w:val="0"/>
        <w:kinsoku/>
        <w:wordWrap/>
        <w:overflowPunct/>
        <w:topLinePunct w:val="0"/>
        <w:autoSpaceDE/>
        <w:autoSpaceDN/>
        <w:bidi w:val="0"/>
        <w:adjustRightInd/>
        <w:snapToGrid/>
        <w:spacing w:line="480" w:lineRule="exact"/>
        <w:ind w:firstLine="475" w:firstLineChars="196"/>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1.为方便开标唱标，投标人应将开标一览表单独密封，并在信封上标明“开标一览表”字样，然后在递交投标文件时单独递交</w:t>
      </w:r>
      <w:r>
        <w:rPr>
          <w:rFonts w:hint="eastAsia" w:ascii="仿宋" w:hAnsi="仿宋" w:eastAsia="仿宋" w:cs="仿宋"/>
          <w:b/>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3.投标总价为招标范围所列全部招标项目的报价总和，并应与投标报价明细表及分项价格表保持一致。</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4.必须在投标文件中装订。</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5.投标报价不得填报选择性报价。</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投标人名称：</w:t>
      </w:r>
      <w:r>
        <w:rPr>
          <w:rFonts w:hint="eastAsia" w:ascii="仿宋" w:hAnsi="仿宋" w:eastAsia="仿宋" w:cs="仿宋"/>
          <w:color w:val="auto"/>
          <w:sz w:val="24"/>
          <w:szCs w:val="24"/>
          <w:u w:val="single"/>
        </w:rPr>
        <w:t xml:space="preserve">    （加盖公章）     </w:t>
      </w: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法定代表人签字或盖章：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授权代表签字或盖章：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签署日期：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月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bidi w:val="0"/>
        <w:jc w:val="center"/>
        <w:rPr>
          <w:rFonts w:hint="eastAsia"/>
          <w:b/>
          <w:bCs/>
          <w:sz w:val="28"/>
          <w:szCs w:val="36"/>
          <w:lang w:val="en-US" w:eastAsia="zh-CN"/>
        </w:rPr>
      </w:pPr>
      <w:bookmarkStart w:id="66" w:name="_Toc515647805"/>
      <w:bookmarkStart w:id="67" w:name="_Toc4844"/>
      <w:bookmarkStart w:id="68" w:name="_Toc29899"/>
      <w:bookmarkStart w:id="69" w:name="_Toc17577"/>
    </w:p>
    <w:p>
      <w:pPr>
        <w:bidi w:val="0"/>
        <w:jc w:val="center"/>
        <w:rPr>
          <w:rFonts w:hint="eastAsia"/>
          <w:b/>
          <w:bCs/>
          <w:sz w:val="28"/>
          <w:szCs w:val="36"/>
          <w:lang w:val="en-US" w:eastAsia="zh-CN"/>
        </w:rPr>
      </w:pPr>
      <w:r>
        <w:rPr>
          <w:rFonts w:hint="eastAsia"/>
          <w:b/>
          <w:bCs/>
          <w:sz w:val="28"/>
          <w:szCs w:val="36"/>
          <w:lang w:val="en-US" w:eastAsia="zh-CN"/>
        </w:rPr>
        <w:t>2、法人或者非法人组织的营业执照等证明文件</w:t>
      </w:r>
      <w:bookmarkEnd w:id="66"/>
      <w:bookmarkStart w:id="70" w:name="_Toc515647806"/>
      <w:r>
        <w:rPr>
          <w:rFonts w:hint="eastAsia"/>
          <w:b/>
          <w:bCs/>
          <w:sz w:val="28"/>
          <w:szCs w:val="36"/>
          <w:lang w:val="en-US" w:eastAsia="zh-CN"/>
        </w:rPr>
        <w:t>或</w:t>
      </w:r>
    </w:p>
    <w:p>
      <w:pPr>
        <w:bidi w:val="0"/>
        <w:jc w:val="center"/>
        <w:rPr>
          <w:rFonts w:hint="eastAsia"/>
          <w:b/>
          <w:bCs/>
          <w:sz w:val="28"/>
          <w:szCs w:val="36"/>
          <w:lang w:val="en-US" w:eastAsia="zh-CN"/>
        </w:rPr>
      </w:pPr>
      <w:r>
        <w:rPr>
          <w:rFonts w:hint="eastAsia"/>
          <w:b/>
          <w:bCs/>
          <w:sz w:val="28"/>
          <w:szCs w:val="36"/>
          <w:lang w:val="en-US" w:eastAsia="zh-CN"/>
        </w:rPr>
        <w:t>自然人的身份证明</w:t>
      </w:r>
      <w:bookmarkEnd w:id="67"/>
      <w:bookmarkEnd w:id="68"/>
      <w:bookmarkEnd w:id="69"/>
      <w:bookmarkEnd w:id="70"/>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jc w:val="center"/>
        <w:rPr>
          <w:rFonts w:hint="eastAsia" w:ascii="仿宋" w:hAnsi="仿宋" w:eastAsia="仿宋" w:cs="仿宋"/>
          <w:color w:val="auto"/>
          <w:kern w:val="2"/>
          <w:sz w:val="24"/>
          <w:szCs w:val="24"/>
          <w:lang w:val="en-US" w:eastAsia="zh-CN" w:bidi="ar-SA"/>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仿宋" w:hAnsi="仿宋" w:eastAsia="仿宋" w:cs="仿宋"/>
          <w:color w:val="auto"/>
          <w:kern w:val="2"/>
          <w:sz w:val="24"/>
          <w:szCs w:val="24"/>
          <w:lang w:val="en-US" w:eastAsia="zh-CN" w:bidi="ar-SA"/>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说明：1.提供有效的营业执照等证明文件复印件，复印件上应加盖本单位章。</w:t>
      </w: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2. 投标人为自然人的，应提供身份证明的复印件。</w:t>
      </w: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3.联合体投标应提供联合体各方满足以上要求的证明文件。</w:t>
      </w: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ind w:left="1087" w:leftChars="257" w:hanging="540"/>
        <w:rPr>
          <w:rFonts w:hint="eastAsia" w:ascii="仿宋" w:hAnsi="仿宋" w:eastAsia="仿宋" w:cs="仿宋"/>
          <w:color w:val="auto"/>
          <w:kern w:val="2"/>
          <w:sz w:val="24"/>
          <w:szCs w:val="24"/>
          <w:lang w:val="en-US" w:eastAsia="zh-CN" w:bidi="ar-SA"/>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仿宋" w:hAnsi="仿宋" w:eastAsia="仿宋" w:cs="仿宋"/>
          <w:color w:val="auto"/>
          <w:kern w:val="2"/>
          <w:sz w:val="24"/>
          <w:szCs w:val="24"/>
          <w:lang w:val="en-US" w:eastAsia="zh-CN" w:bidi="ar-SA"/>
        </w:rPr>
      </w:pPr>
    </w:p>
    <w:p>
      <w:pPr>
        <w:pStyle w:val="14"/>
        <w:pageBreakBefore w:val="0"/>
        <w:widowControl w:val="0"/>
        <w:shd w:val="clear" w:color="auto" w:fill="auto"/>
        <w:tabs>
          <w:tab w:val="left" w:pos="5580"/>
        </w:tabs>
        <w:kinsoku/>
        <w:wordWrap/>
        <w:overflowPunct/>
        <w:topLinePunct w:val="0"/>
        <w:autoSpaceDE/>
        <w:autoSpaceDN/>
        <w:bidi w:val="0"/>
        <w:snapToGrid/>
        <w:spacing w:line="400" w:lineRule="exact"/>
        <w:rPr>
          <w:rFonts w:hint="eastAsia" w:ascii="仿宋" w:hAnsi="仿宋" w:eastAsia="仿宋" w:cs="仿宋"/>
          <w:color w:val="auto"/>
          <w:sz w:val="24"/>
          <w:szCs w:val="24"/>
          <w:highlight w:val="none"/>
        </w:rPr>
      </w:pPr>
    </w:p>
    <w:p>
      <w:pPr>
        <w:pStyle w:val="14"/>
        <w:shd w:val="clear" w:color="auto" w:fill="auto"/>
        <w:tabs>
          <w:tab w:val="left" w:pos="5580"/>
        </w:tabs>
        <w:spacing w:line="240" w:lineRule="atLeast"/>
        <w:rPr>
          <w:rFonts w:hint="eastAsia" w:ascii="仿宋" w:hAnsi="仿宋" w:eastAsia="仿宋" w:cs="仿宋"/>
          <w:color w:val="auto"/>
          <w:sz w:val="24"/>
          <w:szCs w:val="24"/>
          <w:highlight w:val="none"/>
        </w:rPr>
      </w:pPr>
    </w:p>
    <w:p>
      <w:pPr>
        <w:pStyle w:val="14"/>
        <w:shd w:val="clear" w:color="auto" w:fill="auto"/>
        <w:tabs>
          <w:tab w:val="left" w:pos="5580"/>
        </w:tabs>
        <w:spacing w:line="240" w:lineRule="atLeast"/>
        <w:rPr>
          <w:rFonts w:hint="eastAsia" w:ascii="仿宋" w:hAnsi="仿宋" w:eastAsia="仿宋" w:cs="仿宋"/>
          <w:color w:val="auto"/>
          <w:sz w:val="24"/>
          <w:highlight w:val="none"/>
        </w:rPr>
      </w:pPr>
    </w:p>
    <w:p>
      <w:pPr>
        <w:pStyle w:val="14"/>
        <w:shd w:val="clear" w:color="auto" w:fill="auto"/>
        <w:tabs>
          <w:tab w:val="left" w:pos="5580"/>
        </w:tabs>
        <w:spacing w:line="240" w:lineRule="atLeast"/>
        <w:rPr>
          <w:rFonts w:hint="eastAsia" w:ascii="仿宋" w:hAnsi="仿宋" w:eastAsia="仿宋" w:cs="仿宋"/>
          <w:color w:val="auto"/>
          <w:sz w:val="24"/>
          <w:highlight w:val="none"/>
        </w:rPr>
      </w:pPr>
    </w:p>
    <w:p>
      <w:pPr>
        <w:pStyle w:val="14"/>
        <w:shd w:val="clear" w:color="auto" w:fill="auto"/>
        <w:tabs>
          <w:tab w:val="left" w:pos="5580"/>
        </w:tabs>
        <w:spacing w:line="240" w:lineRule="atLeast"/>
        <w:rPr>
          <w:rFonts w:hint="eastAsia" w:ascii="仿宋" w:hAnsi="仿宋" w:eastAsia="仿宋" w:cs="仿宋"/>
          <w:color w:val="auto"/>
          <w:sz w:val="24"/>
          <w:highlight w:val="none"/>
        </w:rPr>
      </w:pPr>
    </w:p>
    <w:p>
      <w:pPr>
        <w:pStyle w:val="14"/>
        <w:shd w:val="clear" w:color="auto" w:fill="auto"/>
        <w:tabs>
          <w:tab w:val="left" w:pos="5580"/>
        </w:tabs>
        <w:spacing w:line="240" w:lineRule="atLeast"/>
        <w:rPr>
          <w:rFonts w:hint="eastAsia" w:ascii="仿宋" w:hAnsi="仿宋" w:eastAsia="仿宋" w:cs="仿宋"/>
          <w:color w:val="auto"/>
          <w:sz w:val="24"/>
          <w:highlight w:val="none"/>
        </w:rPr>
      </w:pPr>
    </w:p>
    <w:p>
      <w:pPr>
        <w:pStyle w:val="40"/>
        <w:shd w:val="clear" w:color="auto" w:fill="auto"/>
        <w:ind w:left="0" w:leftChars="0" w:firstLine="0" w:firstLineChars="0"/>
        <w:rPr>
          <w:rFonts w:hint="eastAsia" w:ascii="仿宋" w:hAnsi="仿宋" w:eastAsia="仿宋" w:cs="仿宋"/>
          <w:color w:val="auto"/>
          <w:sz w:val="24"/>
          <w:highlight w:val="none"/>
        </w:rPr>
      </w:pPr>
      <w:bookmarkStart w:id="71" w:name="_Toc515647807"/>
      <w:bookmarkStart w:id="72" w:name="_Toc23503"/>
      <w:bookmarkStart w:id="73" w:name="_Toc1083"/>
      <w:bookmarkStart w:id="74" w:name="_Toc22472"/>
      <w:bookmarkStart w:id="75" w:name="_Toc515647808"/>
      <w:bookmarkStart w:id="76" w:name="_Toc32520"/>
      <w:bookmarkStart w:id="77" w:name="_Toc7039"/>
    </w:p>
    <w:p>
      <w:pPr>
        <w:pStyle w:val="40"/>
        <w:shd w:val="clear" w:color="auto" w:fill="auto"/>
        <w:ind w:left="0" w:leftChars="0" w:firstLine="0" w:firstLineChars="0"/>
        <w:rPr>
          <w:rFonts w:hint="eastAsia" w:ascii="仿宋" w:hAnsi="仿宋" w:eastAsia="仿宋" w:cs="仿宋"/>
          <w:color w:val="auto"/>
          <w:sz w:val="24"/>
          <w:highlight w:val="none"/>
        </w:rPr>
      </w:pPr>
    </w:p>
    <w:p>
      <w:pPr>
        <w:pStyle w:val="40"/>
        <w:shd w:val="clear" w:color="auto" w:fill="auto"/>
        <w:ind w:left="0" w:leftChars="0" w:firstLine="0" w:firstLineChars="0"/>
        <w:rPr>
          <w:rFonts w:hint="eastAsia" w:ascii="仿宋" w:hAnsi="仿宋" w:eastAsia="仿宋" w:cs="仿宋"/>
          <w:color w:val="auto"/>
          <w:sz w:val="24"/>
          <w:highlight w:val="none"/>
        </w:rPr>
      </w:pPr>
    </w:p>
    <w:p>
      <w:pPr>
        <w:pStyle w:val="40"/>
        <w:shd w:val="clear" w:color="auto" w:fill="auto"/>
        <w:ind w:left="0" w:leftChars="0" w:firstLine="0" w:firstLineChars="0"/>
        <w:rPr>
          <w:rFonts w:hint="eastAsia" w:ascii="仿宋" w:hAnsi="仿宋" w:eastAsia="仿宋" w:cs="仿宋"/>
          <w:color w:val="auto"/>
          <w:sz w:val="24"/>
          <w:highlight w:val="none"/>
        </w:rPr>
      </w:pPr>
    </w:p>
    <w:p>
      <w:pPr>
        <w:pStyle w:val="40"/>
        <w:shd w:val="clear" w:color="auto" w:fill="auto"/>
        <w:ind w:left="0" w:leftChars="0" w:firstLine="0" w:firstLineChars="0"/>
        <w:rPr>
          <w:rFonts w:hint="eastAsia" w:ascii="仿宋" w:hAnsi="仿宋" w:eastAsia="仿宋" w:cs="仿宋"/>
          <w:color w:val="auto"/>
          <w:sz w:val="24"/>
          <w:highlight w:val="none"/>
        </w:rPr>
      </w:pPr>
    </w:p>
    <w:p>
      <w:pPr>
        <w:pStyle w:val="40"/>
        <w:shd w:val="clear" w:color="auto" w:fill="auto"/>
        <w:ind w:left="0" w:leftChars="0" w:firstLine="0" w:firstLineChars="0"/>
        <w:rPr>
          <w:rFonts w:hint="eastAsia" w:ascii="仿宋" w:hAnsi="仿宋" w:eastAsia="仿宋" w:cs="仿宋"/>
          <w:color w:val="auto"/>
          <w:sz w:val="24"/>
          <w:highlight w:val="none"/>
        </w:rPr>
      </w:pPr>
    </w:p>
    <w:p>
      <w:pPr>
        <w:pStyle w:val="40"/>
        <w:shd w:val="clear" w:color="auto" w:fill="auto"/>
        <w:ind w:left="0" w:leftChars="0" w:firstLine="0" w:firstLineChars="0"/>
        <w:rPr>
          <w:rFonts w:hint="eastAsia" w:ascii="仿宋" w:hAnsi="仿宋" w:eastAsia="仿宋" w:cs="仿宋"/>
          <w:color w:val="auto"/>
          <w:sz w:val="24"/>
          <w:highlight w:val="none"/>
        </w:rPr>
      </w:pPr>
    </w:p>
    <w:p>
      <w:pPr>
        <w:pStyle w:val="40"/>
        <w:shd w:val="clear" w:color="auto" w:fill="auto"/>
        <w:ind w:left="0" w:leftChars="0" w:firstLine="0" w:firstLineChars="0"/>
        <w:rPr>
          <w:rFonts w:hint="eastAsia" w:ascii="仿宋" w:hAnsi="仿宋" w:eastAsia="仿宋" w:cs="仿宋"/>
          <w:color w:val="auto"/>
          <w:sz w:val="24"/>
          <w:highlight w:val="none"/>
        </w:rPr>
      </w:pPr>
    </w:p>
    <w:p>
      <w:pPr>
        <w:pStyle w:val="40"/>
        <w:shd w:val="clear" w:color="auto" w:fill="auto"/>
        <w:ind w:left="0" w:leftChars="0" w:firstLine="0" w:firstLineChars="0"/>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
        <w:numPr>
          <w:ilvl w:val="0"/>
          <w:numId w:val="0"/>
        </w:numPr>
        <w:shd w:val="clear" w:color="auto" w:fill="auto"/>
        <w:spacing w:before="0" w:line="240" w:lineRule="atLeast"/>
        <w:jc w:val="center"/>
        <w:rPr>
          <w:rFonts w:hint="eastAsia" w:ascii="仿宋" w:hAnsi="仿宋" w:eastAsia="仿宋" w:cs="仿宋"/>
          <w:b/>
          <w:bCs/>
          <w:color w:val="auto"/>
          <w:sz w:val="28"/>
          <w:szCs w:val="21"/>
          <w:highlight w:val="none"/>
        </w:rPr>
      </w:pPr>
      <w:bookmarkStart w:id="78" w:name="_Toc30244"/>
      <w:r>
        <w:rPr>
          <w:rFonts w:hint="eastAsia" w:ascii="仿宋" w:hAnsi="仿宋" w:eastAsia="仿宋" w:cs="仿宋"/>
          <w:b/>
          <w:bCs/>
          <w:color w:val="auto"/>
          <w:sz w:val="28"/>
          <w:szCs w:val="21"/>
          <w:highlight w:val="none"/>
        </w:rPr>
        <w:t xml:space="preserve">3 </w:t>
      </w:r>
      <w:r>
        <w:rPr>
          <w:rFonts w:hint="eastAsia" w:ascii="仿宋" w:hAnsi="仿宋" w:eastAsia="仿宋" w:cs="仿宋"/>
          <w:b/>
          <w:bCs/>
          <w:color w:val="auto"/>
          <w:sz w:val="28"/>
          <w:szCs w:val="21"/>
          <w:highlight w:val="none"/>
          <w:lang w:eastAsia="zh-CN"/>
        </w:rPr>
        <w:t>、</w:t>
      </w:r>
      <w:r>
        <w:rPr>
          <w:rFonts w:hint="eastAsia" w:ascii="仿宋" w:hAnsi="仿宋" w:eastAsia="仿宋" w:cs="仿宋"/>
          <w:b/>
          <w:bCs/>
          <w:color w:val="auto"/>
          <w:sz w:val="28"/>
          <w:szCs w:val="21"/>
          <w:highlight w:val="none"/>
        </w:rPr>
        <w:t>法定代表人资格证明书</w:t>
      </w:r>
    </w:p>
    <w:p>
      <w:pPr>
        <w:adjustRightInd w:val="0"/>
        <w:snapToGrid w:val="0"/>
        <w:spacing w:before="240" w:beforeLines="100" w:after="240" w:afterLines="100" w:line="5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lang w:val="en-US" w:eastAsia="zh-CN"/>
        </w:rPr>
        <w:t xml:space="preserve">               </w:t>
      </w:r>
    </w:p>
    <w:p>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同志，现任我单位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职务，为法定代表人，特此证明。</w:t>
      </w:r>
    </w:p>
    <w:p>
      <w:pPr>
        <w:spacing w:line="500" w:lineRule="exact"/>
        <w:ind w:firstLine="243"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签发日期：                  单位：           （盖章）</w:t>
      </w:r>
    </w:p>
    <w:p>
      <w:pPr>
        <w:spacing w:line="500" w:lineRule="exact"/>
        <w:ind w:firstLine="243"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pPr>
        <w:spacing w:line="500" w:lineRule="exact"/>
        <w:ind w:firstLine="243"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pPr>
        <w:spacing w:line="500" w:lineRule="exact"/>
        <w:ind w:firstLine="243"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营业执照号码：              经济性质：</w:t>
      </w:r>
    </w:p>
    <w:p>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pPr>
        <w:spacing w:line="500" w:lineRule="exact"/>
        <w:ind w:firstLine="243"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1、法定代表人为企业事业单位、国家机关、社会团体的主要行政负责人。</w:t>
      </w:r>
    </w:p>
    <w:p>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2、内容必须填写真实、清楚、涂改无效，不得转让。</w:t>
      </w:r>
    </w:p>
    <w:p>
      <w:pPr>
        <w:spacing w:line="500" w:lineRule="exact"/>
        <w:ind w:firstLine="243"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3、将此证明书原件提交采购代理机构作为投标文件附件。</w:t>
      </w:r>
    </w:p>
    <w:p>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为避免废标，请投标人务必提供本附件</w:t>
      </w:r>
      <w:r>
        <w:rPr>
          <w:rFonts w:hint="eastAsia" w:ascii="仿宋" w:hAnsi="仿宋" w:eastAsia="仿宋" w:cs="仿宋"/>
          <w:color w:val="auto"/>
          <w:sz w:val="24"/>
          <w:szCs w:val="24"/>
          <w:highlight w:val="none"/>
          <w:lang w:eastAsia="zh-CN"/>
        </w:rPr>
        <w:t>）</w:t>
      </w:r>
    </w:p>
    <w:p>
      <w:pPr>
        <w:spacing w:line="500" w:lineRule="exact"/>
        <w:rPr>
          <w:rFonts w:hint="eastAsia" w:ascii="仿宋" w:hAnsi="仿宋" w:eastAsia="仿宋" w:cs="仿宋"/>
          <w:color w:val="auto"/>
          <w:sz w:val="24"/>
          <w:szCs w:val="24"/>
          <w:highlight w:val="none"/>
        </w:rPr>
      </w:pPr>
    </w:p>
    <w:p>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wrap="square" upright="1"/>
                    </wps:wsp>
                  </a:graphicData>
                </a:graphic>
              </wp:anchor>
            </w:drawing>
          </mc:Choice>
          <mc:Fallback>
            <w:pict>
              <v:shape id="AutoShape 2"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XBfHjWAAAACAEAAA8AAAAAAAAAAQAgAAAA&#10;IgAAAGRycy9kb3ducmV2LnhtbFBLAQIUABQAAAAIAIdO4kDu/nTFDQIAAFAEAAAOAAAAAAAAAAEA&#10;IAAAACUBAABkcnMvZTJvRG9jLnhtbFBLBQYAAAAABgAGAFkBAACk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5080" b="11430"/>
                <wp:wrapNone/>
                <wp:docPr id="2" name="自选图形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wrap="square" upright="1"/>
                    </wps:wsp>
                  </a:graphicData>
                </a:graphic>
              </wp:anchor>
            </w:drawing>
          </mc:Choice>
          <mc:Fallback>
            <w:pict>
              <v:shape id="自选图形 15"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PEYdgAAAAJAQAADwAAAAAAAAABACAAAAAiAAAAZHJzL2Rvd25yZXYueG1sUEsBAhQAFAAAAAgA&#10;h07iQFmCbZIlAgAAVAQAAA4AAAAAAAAAAQAgAAAAJwEAAGRycy9lMm9Eb2MueG1sUEsFBgAAAAAG&#10;AAYAWQEAAL4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rPr>
          <w:rFonts w:hint="eastAsia" w:ascii="仿宋" w:hAnsi="仿宋" w:eastAsia="仿宋" w:cs="仿宋"/>
          <w:color w:val="auto"/>
          <w:sz w:val="24"/>
          <w:szCs w:val="24"/>
          <w:highlight w:val="none"/>
        </w:rPr>
      </w:pPr>
    </w:p>
    <w:p>
      <w:pPr>
        <w:spacing w:line="500" w:lineRule="exact"/>
        <w:rPr>
          <w:rFonts w:hint="eastAsia" w:ascii="仿宋" w:hAnsi="仿宋" w:eastAsia="仿宋" w:cs="仿宋"/>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仿宋" w:hAnsi="仿宋" w:eastAsia="仿宋" w:cs="仿宋"/>
          <w:color w:val="auto"/>
          <w:sz w:val="24"/>
          <w:szCs w:val="24"/>
          <w:highlight w:val="none"/>
        </w:rPr>
      </w:pPr>
    </w:p>
    <w:p>
      <w:pPr>
        <w:spacing w:line="500" w:lineRule="exact"/>
        <w:jc w:val="center"/>
        <w:rPr>
          <w:rFonts w:hint="eastAsia" w:ascii="仿宋" w:hAnsi="仿宋" w:eastAsia="仿宋" w:cs="仿宋"/>
          <w:color w:val="auto"/>
          <w:sz w:val="24"/>
          <w:szCs w:val="24"/>
          <w:highlight w:val="none"/>
        </w:rPr>
      </w:pPr>
    </w:p>
    <w:p>
      <w:pPr>
        <w:autoSpaceDE w:val="0"/>
        <w:autoSpaceDN w:val="0"/>
        <w:adjustRightInd w:val="0"/>
        <w:spacing w:line="500" w:lineRule="exact"/>
        <w:ind w:right="246" w:firstLine="793" w:firstLineChars="327"/>
        <w:rPr>
          <w:rFonts w:hint="eastAsia" w:ascii="仿宋" w:hAnsi="仿宋" w:eastAsia="仿宋" w:cs="仿宋"/>
          <w:color w:val="auto"/>
          <w:kern w:val="0"/>
          <w:sz w:val="24"/>
          <w:szCs w:val="24"/>
          <w:highlight w:val="none"/>
        </w:rPr>
      </w:pPr>
    </w:p>
    <w:p>
      <w:pPr>
        <w:pStyle w:val="14"/>
        <w:shd w:val="clear" w:color="auto" w:fill="auto"/>
        <w:tabs>
          <w:tab w:val="left" w:pos="5580"/>
        </w:tabs>
        <w:spacing w:line="240" w:lineRule="atLeast"/>
        <w:ind w:firstLine="486" w:firstLineChars="200"/>
        <w:jc w:val="righ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投标人（盖单位章）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p>
    <w:p>
      <w:pPr>
        <w:pStyle w:val="14"/>
        <w:shd w:val="clear" w:color="auto" w:fill="auto"/>
        <w:tabs>
          <w:tab w:val="left" w:pos="5580"/>
        </w:tabs>
        <w:spacing w:line="240" w:lineRule="atLeast"/>
        <w:ind w:firstLine="486" w:firstLineChars="200"/>
        <w:jc w:val="righ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                      </w:t>
      </w:r>
    </w:p>
    <w:p>
      <w:pPr>
        <w:pStyle w:val="14"/>
        <w:shd w:val="clear" w:color="auto" w:fill="auto"/>
        <w:tabs>
          <w:tab w:val="left" w:pos="5580"/>
        </w:tabs>
        <w:spacing w:line="240" w:lineRule="atLeast"/>
        <w:ind w:firstLine="486" w:firstLineChars="200"/>
        <w:jc w:val="righ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法定代表人（签字或签章）：</w:t>
      </w:r>
      <w:r>
        <w:rPr>
          <w:rFonts w:hint="eastAsia" w:ascii="仿宋" w:hAnsi="仿宋" w:eastAsia="仿宋" w:cs="仿宋"/>
          <w:color w:val="auto"/>
          <w:sz w:val="24"/>
          <w:szCs w:val="24"/>
          <w:highlight w:val="none"/>
          <w:u w:val="single"/>
        </w:rPr>
        <w:t xml:space="preserve">    </w:t>
      </w:r>
    </w:p>
    <w:p>
      <w:pPr>
        <w:pStyle w:val="14"/>
        <w:shd w:val="clear" w:color="auto" w:fill="auto"/>
        <w:tabs>
          <w:tab w:val="left" w:pos="5580"/>
        </w:tabs>
        <w:spacing w:line="240" w:lineRule="atLeast"/>
        <w:ind w:firstLine="486"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p>
    <w:p>
      <w:pPr>
        <w:shd w:val="clear" w:color="auto" w:fill="auto"/>
        <w:spacing w:line="360" w:lineRule="auto"/>
        <w:ind w:firstLine="486" w:firstLineChars="200"/>
        <w:jc w:val="right"/>
        <w:rPr>
          <w:rFonts w:hint="eastAsia" w:ascii="仿宋" w:hAnsi="仿宋" w:eastAsia="仿宋" w:cs="仿宋"/>
          <w:color w:val="auto"/>
          <w:kern w:val="2"/>
          <w:sz w:val="24"/>
          <w:szCs w:val="24"/>
          <w:highlight w:val="none"/>
          <w:u w:val="none" w:color="000000"/>
          <w:lang w:val="en-US" w:eastAsia="zh-CN" w:bidi="ar-SA"/>
        </w:rPr>
      </w:pPr>
      <w:r>
        <w:rPr>
          <w:rFonts w:hint="eastAsia" w:ascii="仿宋" w:hAnsi="仿宋" w:eastAsia="仿宋" w:cs="仿宋"/>
          <w:color w:val="auto"/>
          <w:kern w:val="2"/>
          <w:sz w:val="24"/>
          <w:szCs w:val="24"/>
          <w:highlight w:val="none"/>
          <w:u w:val="none" w:color="000000"/>
          <w:lang w:val="en-US" w:eastAsia="zh-CN" w:bidi="ar-SA"/>
        </w:rPr>
        <w:t xml:space="preserve">年   月   日 </w:t>
      </w:r>
    </w:p>
    <w:p>
      <w:pPr>
        <w:spacing w:line="500" w:lineRule="exact"/>
        <w:jc w:val="center"/>
        <w:rPr>
          <w:rFonts w:hint="eastAsia" w:ascii="仿宋" w:hAnsi="仿宋" w:eastAsia="仿宋" w:cs="仿宋"/>
          <w:b/>
          <w:color w:val="auto"/>
          <w:sz w:val="24"/>
          <w:szCs w:val="24"/>
          <w:highlight w:val="none"/>
        </w:rPr>
      </w:pPr>
    </w:p>
    <w:p>
      <w:pPr>
        <w:pStyle w:val="40"/>
        <w:rPr>
          <w:rFonts w:hint="eastAsia" w:ascii="仿宋" w:hAnsi="仿宋" w:eastAsia="仿宋" w:cs="仿宋"/>
          <w:b/>
          <w:color w:val="auto"/>
          <w:sz w:val="28"/>
          <w:szCs w:val="28"/>
          <w:highlight w:val="none"/>
        </w:rPr>
      </w:pPr>
    </w:p>
    <w:p>
      <w:pPr>
        <w:pStyle w:val="40"/>
        <w:rPr>
          <w:rFonts w:hint="eastAsia" w:ascii="仿宋" w:hAnsi="仿宋" w:eastAsia="仿宋" w:cs="仿宋"/>
          <w:b/>
          <w:color w:val="auto"/>
          <w:sz w:val="28"/>
          <w:szCs w:val="28"/>
          <w:highlight w:val="none"/>
        </w:rPr>
      </w:pPr>
    </w:p>
    <w:p>
      <w:pPr>
        <w:pStyle w:val="40"/>
        <w:ind w:left="0" w:leftChars="0" w:firstLine="0" w:firstLineChars="0"/>
        <w:rPr>
          <w:rFonts w:hint="eastAsia" w:ascii="仿宋" w:hAnsi="仿宋" w:eastAsia="仿宋" w:cs="仿宋"/>
          <w:color w:val="auto"/>
        </w:rPr>
      </w:pPr>
    </w:p>
    <w:p>
      <w:pPr>
        <w:bidi w:val="0"/>
        <w:jc w:val="center"/>
        <w:rPr>
          <w:rFonts w:hint="eastAsia"/>
          <w:b/>
          <w:bCs/>
          <w:sz w:val="28"/>
          <w:szCs w:val="36"/>
        </w:rPr>
      </w:pPr>
      <w:r>
        <w:rPr>
          <w:rFonts w:hint="eastAsia"/>
          <w:b/>
          <w:bCs/>
          <w:sz w:val="28"/>
          <w:szCs w:val="36"/>
          <w:lang w:val="en-US" w:eastAsia="zh-CN"/>
        </w:rPr>
        <w:t>4</w:t>
      </w:r>
      <w:r>
        <w:rPr>
          <w:rFonts w:hint="eastAsia"/>
          <w:b/>
          <w:bCs/>
          <w:sz w:val="28"/>
          <w:szCs w:val="36"/>
        </w:rPr>
        <w:t xml:space="preserve"> </w:t>
      </w:r>
      <w:r>
        <w:rPr>
          <w:rFonts w:hint="eastAsia"/>
          <w:b/>
          <w:bCs/>
          <w:sz w:val="28"/>
          <w:szCs w:val="36"/>
          <w:lang w:eastAsia="zh-CN"/>
        </w:rPr>
        <w:t>、</w:t>
      </w:r>
      <w:r>
        <w:rPr>
          <w:rFonts w:hint="eastAsia"/>
          <w:b/>
          <w:bCs/>
          <w:sz w:val="28"/>
          <w:szCs w:val="36"/>
        </w:rPr>
        <w:t>法定代表人授权委托书</w:t>
      </w:r>
    </w:p>
    <w:bookmarkEnd w:id="71"/>
    <w:bookmarkEnd w:id="72"/>
    <w:bookmarkEnd w:id="73"/>
    <w:bookmarkEnd w:id="74"/>
    <w:bookmarkEnd w:id="78"/>
    <w:p>
      <w:pPr>
        <w:pStyle w:val="14"/>
        <w:shd w:val="clear" w:color="auto" w:fill="auto"/>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cr/>
      </w:r>
    </w:p>
    <w:p>
      <w:pPr>
        <w:pStyle w:val="14"/>
        <w:shd w:val="clear" w:color="auto" w:fill="auto"/>
        <w:tabs>
          <w:tab w:val="left" w:pos="558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本授权书声明：注册于</w:t>
      </w:r>
      <w:r>
        <w:rPr>
          <w:rFonts w:hint="eastAsia" w:ascii="仿宋" w:hAnsi="仿宋" w:eastAsia="仿宋" w:cs="仿宋"/>
          <w:color w:val="auto"/>
          <w:sz w:val="24"/>
          <w:szCs w:val="24"/>
          <w:highlight w:val="none"/>
          <w:u w:val="single"/>
        </w:rPr>
        <w:t>（国家或地区的名称）</w:t>
      </w:r>
      <w:r>
        <w:rPr>
          <w:rFonts w:hint="eastAsia" w:ascii="仿宋" w:hAnsi="仿宋" w:eastAsia="仿宋" w:cs="仿宋"/>
          <w:color w:val="auto"/>
          <w:sz w:val="24"/>
          <w:szCs w:val="24"/>
          <w:highlight w:val="none"/>
        </w:rPr>
        <w:t>的（</w:t>
      </w:r>
      <w:r>
        <w:rPr>
          <w:rFonts w:hint="eastAsia" w:ascii="仿宋" w:hAnsi="仿宋" w:eastAsia="仿宋" w:cs="仿宋"/>
          <w:i/>
          <w:color w:val="auto"/>
          <w:sz w:val="24"/>
          <w:szCs w:val="24"/>
          <w:highlight w:val="none"/>
          <w:u w:val="single"/>
        </w:rPr>
        <w:t>投标人</w:t>
      </w:r>
      <w:r>
        <w:rPr>
          <w:rFonts w:hint="eastAsia" w:ascii="仿宋" w:hAnsi="仿宋" w:eastAsia="仿宋" w:cs="仿宋"/>
          <w:color w:val="auto"/>
          <w:sz w:val="24"/>
          <w:szCs w:val="24"/>
          <w:highlight w:val="none"/>
        </w:rPr>
        <w:t>）的在下面签字的（</w:t>
      </w:r>
      <w:r>
        <w:rPr>
          <w:rFonts w:hint="eastAsia" w:ascii="仿宋" w:hAnsi="仿宋" w:eastAsia="仿宋" w:cs="仿宋"/>
          <w:i/>
          <w:color w:val="auto"/>
          <w:sz w:val="24"/>
          <w:szCs w:val="24"/>
          <w:highlight w:val="none"/>
          <w:u w:val="single"/>
        </w:rPr>
        <w:t>法人代表姓名、职务</w:t>
      </w:r>
      <w:r>
        <w:rPr>
          <w:rFonts w:hint="eastAsia" w:ascii="仿宋" w:hAnsi="仿宋" w:eastAsia="仿宋" w:cs="仿宋"/>
          <w:color w:val="auto"/>
          <w:sz w:val="24"/>
          <w:szCs w:val="24"/>
          <w:highlight w:val="none"/>
        </w:rPr>
        <w:t>）代表我单位授权（</w:t>
      </w:r>
      <w:r>
        <w:rPr>
          <w:rFonts w:hint="eastAsia" w:ascii="仿宋" w:hAnsi="仿宋" w:eastAsia="仿宋" w:cs="仿宋"/>
          <w:i/>
          <w:color w:val="auto"/>
          <w:sz w:val="24"/>
          <w:szCs w:val="24"/>
          <w:highlight w:val="none"/>
          <w:u w:val="single"/>
        </w:rPr>
        <w:t>单位名称</w:t>
      </w:r>
      <w:r>
        <w:rPr>
          <w:rFonts w:hint="eastAsia" w:ascii="仿宋" w:hAnsi="仿宋" w:eastAsia="仿宋" w:cs="仿宋"/>
          <w:color w:val="auto"/>
          <w:sz w:val="24"/>
          <w:szCs w:val="24"/>
          <w:highlight w:val="none"/>
        </w:rPr>
        <w:t>）的在下面签字的（</w:t>
      </w:r>
      <w:r>
        <w:rPr>
          <w:rFonts w:hint="eastAsia" w:ascii="仿宋" w:hAnsi="仿宋" w:eastAsia="仿宋" w:cs="仿宋"/>
          <w:i/>
          <w:color w:val="auto"/>
          <w:sz w:val="24"/>
          <w:szCs w:val="24"/>
          <w:highlight w:val="none"/>
          <w:u w:val="single"/>
        </w:rPr>
        <w:t>被授权人的姓名、职务</w:t>
      </w:r>
      <w:r>
        <w:rPr>
          <w:rFonts w:hint="eastAsia" w:ascii="仿宋" w:hAnsi="仿宋" w:eastAsia="仿宋" w:cs="仿宋"/>
          <w:color w:val="auto"/>
          <w:sz w:val="24"/>
          <w:szCs w:val="24"/>
          <w:highlight w:val="none"/>
        </w:rPr>
        <w:t>）为我单位的合法代理人，就（</w:t>
      </w:r>
      <w:r>
        <w:rPr>
          <w:rFonts w:hint="eastAsia" w:ascii="仿宋" w:hAnsi="仿宋" w:eastAsia="仿宋" w:cs="仿宋"/>
          <w:i/>
          <w:color w:val="auto"/>
          <w:sz w:val="24"/>
          <w:szCs w:val="24"/>
          <w:highlight w:val="none"/>
          <w:u w:val="single"/>
        </w:rPr>
        <w:t>项目名称</w:t>
      </w:r>
      <w:r>
        <w:rPr>
          <w:rFonts w:hint="eastAsia" w:ascii="仿宋" w:hAnsi="仿宋" w:eastAsia="仿宋" w:cs="仿宋"/>
          <w:color w:val="auto"/>
          <w:sz w:val="24"/>
          <w:szCs w:val="24"/>
          <w:highlight w:val="none"/>
        </w:rPr>
        <w:t>）投标，以我单位名义处理一切与之有关的事务。</w:t>
      </w:r>
      <w:r>
        <w:rPr>
          <w:rFonts w:hint="eastAsia" w:ascii="仿宋" w:hAnsi="仿宋" w:eastAsia="仿宋" w:cs="仿宋"/>
          <w:color w:val="auto"/>
          <w:sz w:val="24"/>
          <w:szCs w:val="24"/>
          <w:highlight w:val="none"/>
        </w:rPr>
        <w:cr/>
      </w:r>
      <w:r>
        <w:rPr>
          <w:rFonts w:hint="eastAsia" w:ascii="仿宋" w:hAnsi="仿宋" w:eastAsia="仿宋" w:cs="仿宋"/>
          <w:color w:val="auto"/>
          <w:sz w:val="24"/>
          <w:szCs w:val="24"/>
          <w:highlight w:val="none"/>
        </w:rPr>
        <w:t>　　本授权书于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日签字生效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特此声明。</w:t>
      </w:r>
      <w:r>
        <w:rPr>
          <w:rFonts w:hint="eastAsia" w:ascii="仿宋" w:hAnsi="仿宋" w:eastAsia="仿宋" w:cs="仿宋"/>
          <w:color w:val="auto"/>
          <w:sz w:val="24"/>
          <w:szCs w:val="24"/>
          <w:highlight w:val="none"/>
        </w:rPr>
        <w:cr/>
      </w:r>
    </w:p>
    <w:p>
      <w:pPr>
        <w:pStyle w:val="14"/>
        <w:shd w:val="clear" w:color="auto" w:fill="auto"/>
        <w:tabs>
          <w:tab w:val="left" w:pos="5580"/>
        </w:tabs>
        <w:spacing w:line="240" w:lineRule="atLeast"/>
        <w:ind w:left="-547" w:leftChars="-257" w:firstLine="911" w:firstLineChars="3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wps:txbx>
                      <wps:bodyPr vert="horz" wrap="square" anchor="t" anchorCtr="0"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aFySLbAAAACgEAAA8AAAAA&#10;AAAAAQAgAAAAIgAAAGRycy9kb3ducmV2LnhtbFBLAQIUABQAAAAIAIdO4kAmMylwSgIAAJkEAAAO&#10;AAAAAAAAAAEAIAAAACoBAABkcnMvZTJvRG9jLnhtbFBLBQYAAAAABgAGAFkBAADmBQ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v:textbox>
              </v:round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wps:txbx>
                      <wps:bodyPr vert="horz" wrap="square" anchor="t" anchorCtr="0"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BIyMNYAAAAIAQAADwAAAAAA&#10;AAABACAAAAAiAAAAZHJzL2Rvd25yZXYueG1sUEsBAhQAFAAAAAgAh07iQLw3pqZOAgAAkQQAAA4A&#10;AAAAAAAAAQAgAAAAJQEAAGRycy9lMm9Eb2MueG1sUEsFBgAAAAAGAAYAWQEAAOUFA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v:textbox>
              </v:shape>
            </w:pict>
          </mc:Fallback>
        </mc:AlternateContent>
      </w:r>
    </w:p>
    <w:p>
      <w:pPr>
        <w:shd w:val="clear" w:color="auto" w:fill="auto"/>
        <w:spacing w:line="360" w:lineRule="auto"/>
        <w:ind w:firstLine="243" w:firstLineChars="100"/>
        <w:rPr>
          <w:rFonts w:hint="eastAsia" w:ascii="仿宋" w:hAnsi="仿宋" w:eastAsia="仿宋" w:cs="仿宋"/>
          <w:color w:val="auto"/>
          <w:sz w:val="24"/>
          <w:szCs w:val="24"/>
          <w:highlight w:val="none"/>
        </w:rPr>
      </w:pPr>
    </w:p>
    <w:p>
      <w:pPr>
        <w:shd w:val="clear" w:color="auto" w:fill="auto"/>
        <w:spacing w:line="360" w:lineRule="auto"/>
        <w:ind w:firstLine="243" w:firstLineChars="100"/>
        <w:rPr>
          <w:rFonts w:hint="eastAsia" w:ascii="仿宋" w:hAnsi="仿宋" w:eastAsia="仿宋" w:cs="仿宋"/>
          <w:color w:val="auto"/>
          <w:sz w:val="24"/>
          <w:szCs w:val="24"/>
          <w:highlight w:val="none"/>
        </w:rPr>
      </w:pPr>
    </w:p>
    <w:p>
      <w:pPr>
        <w:shd w:val="clear" w:color="auto" w:fill="auto"/>
        <w:spacing w:line="360" w:lineRule="auto"/>
        <w:ind w:firstLine="243" w:firstLineChars="100"/>
        <w:rPr>
          <w:rFonts w:hint="eastAsia" w:ascii="仿宋" w:hAnsi="仿宋" w:eastAsia="仿宋" w:cs="仿宋"/>
          <w:color w:val="auto"/>
          <w:sz w:val="24"/>
          <w:szCs w:val="24"/>
          <w:highlight w:val="none"/>
        </w:rPr>
      </w:pPr>
    </w:p>
    <w:p>
      <w:pPr>
        <w:shd w:val="clear" w:color="auto" w:fill="auto"/>
        <w:spacing w:line="360" w:lineRule="auto"/>
        <w:ind w:firstLine="243" w:firstLineChars="100"/>
        <w:rPr>
          <w:rFonts w:hint="eastAsia" w:ascii="仿宋" w:hAnsi="仿宋" w:eastAsia="仿宋" w:cs="仿宋"/>
          <w:color w:val="auto"/>
          <w:sz w:val="24"/>
          <w:szCs w:val="24"/>
          <w:highlight w:val="none"/>
        </w:rPr>
      </w:pPr>
    </w:p>
    <w:p>
      <w:pPr>
        <w:shd w:val="clear" w:color="auto" w:fill="auto"/>
        <w:spacing w:line="360" w:lineRule="auto"/>
        <w:ind w:firstLine="243"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wps:txbx>
                      <wps:bodyPr vert="horz" wrap="square" anchor="t" anchorCtr="0"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UHNIL2gAAAAkBAAAPAAAAAAAA&#10;AAEAIAAAACIAAABkcnMvZG93bnJldi54bWxQSwECFAAUAAAACACHTuJAtuYibkkCAACZBAAADgAA&#10;AAAAAAABACAAAAApAQAAZHJzL2Uyb0RvYy54bWxQSwUGAAAAAAYABgBZAQAA5AU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v:textbox>
              </v:round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wps:txbx>
                      <wps:bodyPr vert="horz" wrap="square" anchor="t" anchorCtr="0"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U74Le9gAAAAIAQAADwAAAAAA&#10;AAABACAAAAAiAAAAZHJzL2Rvd25yZXYueG1sUEsBAhQAFAAAAAgAh07iQMx/s1pMAgAAmQQAAA4A&#10;AAAAAAAAAQAgAAAAJwEAAGRycy9lMm9Eb2MueG1sUEsFBgAAAAAGAAYAWQEAAOU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v:textbox>
              </v:roundrect>
            </w:pict>
          </mc:Fallback>
        </mc:AlternateContent>
      </w:r>
    </w:p>
    <w:p>
      <w:pPr>
        <w:shd w:val="clear" w:color="auto" w:fill="auto"/>
        <w:spacing w:line="360" w:lineRule="auto"/>
        <w:ind w:firstLine="243" w:firstLineChars="100"/>
        <w:rPr>
          <w:rFonts w:hint="eastAsia" w:ascii="仿宋" w:hAnsi="仿宋" w:eastAsia="仿宋" w:cs="仿宋"/>
          <w:color w:val="auto"/>
          <w:sz w:val="24"/>
          <w:szCs w:val="24"/>
          <w:highlight w:val="none"/>
        </w:rPr>
      </w:pPr>
    </w:p>
    <w:p>
      <w:pPr>
        <w:shd w:val="clear" w:color="auto" w:fill="auto"/>
        <w:spacing w:line="360" w:lineRule="auto"/>
        <w:ind w:firstLine="243" w:firstLineChars="100"/>
        <w:rPr>
          <w:rFonts w:hint="eastAsia" w:ascii="仿宋" w:hAnsi="仿宋" w:eastAsia="仿宋" w:cs="仿宋"/>
          <w:color w:val="auto"/>
          <w:sz w:val="24"/>
          <w:szCs w:val="24"/>
          <w:highlight w:val="none"/>
        </w:rPr>
      </w:pPr>
    </w:p>
    <w:p>
      <w:pPr>
        <w:shd w:val="clear" w:color="auto" w:fill="auto"/>
        <w:spacing w:line="360" w:lineRule="auto"/>
        <w:ind w:firstLine="243" w:firstLineChars="100"/>
        <w:rPr>
          <w:rFonts w:hint="eastAsia" w:ascii="仿宋" w:hAnsi="仿宋" w:eastAsia="仿宋" w:cs="仿宋"/>
          <w:color w:val="auto"/>
          <w:sz w:val="24"/>
          <w:szCs w:val="24"/>
          <w:highlight w:val="none"/>
        </w:rPr>
      </w:pPr>
    </w:p>
    <w:p>
      <w:pPr>
        <w:shd w:val="clear" w:color="auto" w:fill="auto"/>
        <w:spacing w:line="360" w:lineRule="auto"/>
        <w:ind w:firstLine="243" w:firstLineChars="100"/>
        <w:rPr>
          <w:rFonts w:hint="eastAsia" w:ascii="仿宋" w:hAnsi="仿宋" w:eastAsia="仿宋" w:cs="仿宋"/>
          <w:color w:val="auto"/>
          <w:sz w:val="24"/>
          <w:szCs w:val="24"/>
          <w:highlight w:val="none"/>
        </w:rPr>
      </w:pPr>
    </w:p>
    <w:p>
      <w:pPr>
        <w:pStyle w:val="14"/>
        <w:shd w:val="clear" w:color="auto" w:fill="auto"/>
        <w:tabs>
          <w:tab w:val="left" w:pos="5580"/>
        </w:tabs>
        <w:spacing w:line="240" w:lineRule="atLeast"/>
        <w:ind w:left="-547" w:leftChars="-257" w:firstLine="911" w:firstLineChars="375"/>
        <w:rPr>
          <w:rFonts w:hint="eastAsia" w:ascii="仿宋" w:hAnsi="仿宋" w:eastAsia="仿宋" w:cs="仿宋"/>
          <w:color w:val="auto"/>
          <w:sz w:val="24"/>
          <w:szCs w:val="24"/>
          <w:highlight w:val="none"/>
        </w:rPr>
      </w:pPr>
    </w:p>
    <w:p>
      <w:pPr>
        <w:pStyle w:val="14"/>
        <w:shd w:val="clear" w:color="auto" w:fill="auto"/>
        <w:tabs>
          <w:tab w:val="left" w:pos="5580"/>
        </w:tabs>
        <w:spacing w:line="240" w:lineRule="atLeast"/>
        <w:ind w:left="-547" w:leftChars="-257" w:firstLine="911" w:firstLineChars="375"/>
        <w:rPr>
          <w:rFonts w:hint="eastAsia" w:ascii="仿宋" w:hAnsi="仿宋" w:eastAsia="仿宋" w:cs="仿宋"/>
          <w:color w:val="auto"/>
          <w:sz w:val="24"/>
          <w:szCs w:val="24"/>
          <w:highlight w:val="none"/>
        </w:rPr>
      </w:pPr>
    </w:p>
    <w:p>
      <w:pPr>
        <w:pStyle w:val="14"/>
        <w:shd w:val="clear" w:color="auto" w:fill="auto"/>
        <w:tabs>
          <w:tab w:val="left" w:pos="5580"/>
        </w:tabs>
        <w:spacing w:line="240" w:lineRule="atLeast"/>
        <w:ind w:firstLine="486"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投标人（盖单位章）;</w:t>
      </w:r>
      <w:r>
        <w:rPr>
          <w:rFonts w:hint="eastAsia" w:ascii="仿宋" w:hAnsi="仿宋" w:eastAsia="仿宋" w:cs="仿宋"/>
          <w:color w:val="auto"/>
          <w:sz w:val="24"/>
          <w:szCs w:val="24"/>
          <w:highlight w:val="none"/>
          <w:u w:val="single"/>
        </w:rPr>
        <w:t xml:space="preserve">                           </w:t>
      </w:r>
    </w:p>
    <w:p>
      <w:pPr>
        <w:pStyle w:val="14"/>
        <w:shd w:val="clear" w:color="auto" w:fill="auto"/>
        <w:tabs>
          <w:tab w:val="left" w:pos="5580"/>
        </w:tabs>
        <w:spacing w:line="240" w:lineRule="atLeas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r>
        <w:rPr>
          <w:rFonts w:hint="eastAsia" w:ascii="仿宋" w:hAnsi="仿宋" w:eastAsia="仿宋" w:cs="仿宋"/>
          <w:color w:val="auto"/>
          <w:sz w:val="24"/>
          <w:szCs w:val="24"/>
          <w:highlight w:val="none"/>
          <w:u w:val="single"/>
        </w:rPr>
        <w:t xml:space="preserve">                     </w:t>
      </w:r>
    </w:p>
    <w:p>
      <w:pPr>
        <w:pStyle w:val="14"/>
        <w:shd w:val="clear" w:color="auto" w:fill="auto"/>
        <w:tabs>
          <w:tab w:val="left" w:pos="5580"/>
        </w:tabs>
        <w:spacing w:line="240" w:lineRule="atLeast"/>
        <w:ind w:firstLine="486"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shd w:val="clear" w:color="auto" w:fill="auto"/>
        <w:spacing w:line="360" w:lineRule="auto"/>
        <w:ind w:firstLine="486" w:firstLineChars="200"/>
        <w:jc w:val="left"/>
        <w:rPr>
          <w:rFonts w:hint="eastAsia" w:ascii="仿宋" w:hAnsi="仿宋" w:eastAsia="仿宋" w:cs="仿宋"/>
          <w:color w:val="auto"/>
          <w:kern w:val="2"/>
          <w:sz w:val="24"/>
          <w:szCs w:val="24"/>
          <w:highlight w:val="none"/>
          <w:u w:val="none" w:color="000000"/>
          <w:lang w:val="en-US" w:eastAsia="zh-CN" w:bidi="ar-SA"/>
        </w:rPr>
      </w:pPr>
      <w:r>
        <w:rPr>
          <w:rFonts w:hint="eastAsia" w:ascii="仿宋" w:hAnsi="仿宋" w:eastAsia="仿宋" w:cs="仿宋"/>
          <w:color w:val="auto"/>
          <w:kern w:val="2"/>
          <w:sz w:val="24"/>
          <w:szCs w:val="24"/>
          <w:highlight w:val="none"/>
          <w:u w:val="none" w:color="000000"/>
          <w:lang w:val="en-US" w:eastAsia="zh-CN" w:bidi="ar-SA"/>
        </w:rPr>
        <w:t xml:space="preserve">年   月   日 </w:t>
      </w:r>
    </w:p>
    <w:p>
      <w:pPr>
        <w:pStyle w:val="4"/>
        <w:numPr>
          <w:ilvl w:val="0"/>
          <w:numId w:val="0"/>
        </w:numPr>
        <w:shd w:val="clear" w:color="auto" w:fill="auto"/>
        <w:spacing w:before="0" w:line="240" w:lineRule="atLeast"/>
        <w:ind w:leftChars="257"/>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79" w:name="_Toc26357"/>
    </w:p>
    <w:p>
      <w:pPr>
        <w:pStyle w:val="4"/>
        <w:numPr>
          <w:ilvl w:val="0"/>
          <w:numId w:val="0"/>
        </w:numPr>
        <w:shd w:val="clear" w:color="auto" w:fill="auto"/>
        <w:spacing w:before="0" w:line="240" w:lineRule="atLeast"/>
        <w:jc w:val="center"/>
        <w:rPr>
          <w:rFonts w:hint="eastAsia" w:ascii="仿宋" w:hAnsi="仿宋" w:eastAsia="仿宋" w:cs="仿宋"/>
          <w:b/>
          <w:bCs/>
          <w:color w:val="auto"/>
          <w:sz w:val="28"/>
          <w:szCs w:val="21"/>
          <w:highlight w:val="none"/>
        </w:rPr>
      </w:pPr>
      <w:r>
        <w:rPr>
          <w:rFonts w:hint="eastAsia" w:ascii="仿宋" w:hAnsi="仿宋" w:eastAsia="仿宋" w:cs="仿宋"/>
          <w:b/>
          <w:bCs/>
          <w:color w:val="auto"/>
          <w:sz w:val="28"/>
          <w:szCs w:val="21"/>
          <w:highlight w:val="none"/>
          <w:lang w:val="en-US" w:eastAsia="zh-CN"/>
        </w:rPr>
        <w:t>5</w:t>
      </w:r>
      <w:r>
        <w:rPr>
          <w:rFonts w:hint="eastAsia" w:ascii="仿宋" w:hAnsi="仿宋" w:eastAsia="仿宋" w:cs="仿宋"/>
          <w:b/>
          <w:bCs/>
          <w:color w:val="auto"/>
          <w:sz w:val="28"/>
          <w:szCs w:val="21"/>
          <w:highlight w:val="none"/>
          <w:lang w:eastAsia="zh-CN"/>
        </w:rPr>
        <w:t>、</w:t>
      </w:r>
      <w:r>
        <w:rPr>
          <w:rFonts w:hint="eastAsia" w:ascii="仿宋" w:hAnsi="仿宋" w:eastAsia="仿宋" w:cs="仿宋"/>
          <w:b/>
          <w:bCs/>
          <w:color w:val="auto"/>
          <w:sz w:val="28"/>
          <w:szCs w:val="21"/>
          <w:highlight w:val="none"/>
        </w:rPr>
        <w:t>具有良好的商业信誉和健全的财务会计制度的证明文件</w:t>
      </w:r>
      <w:bookmarkEnd w:id="75"/>
      <w:bookmarkEnd w:id="76"/>
      <w:bookmarkEnd w:id="77"/>
      <w:bookmarkEnd w:id="79"/>
    </w:p>
    <w:p>
      <w:pPr>
        <w:shd w:val="clear" w:color="auto" w:fill="auto"/>
        <w:tabs>
          <w:tab w:val="left" w:pos="5580"/>
        </w:tabs>
        <w:spacing w:line="240" w:lineRule="atLeast"/>
        <w:ind w:left="1087" w:leftChars="257" w:hanging="540"/>
        <w:jc w:val="center"/>
        <w:rPr>
          <w:rFonts w:hint="eastAsia" w:ascii="仿宋" w:hAnsi="仿宋" w:eastAsia="仿宋" w:cs="仿宋"/>
          <w:b/>
          <w:color w:val="auto"/>
          <w:sz w:val="24"/>
          <w:highlight w:val="none"/>
        </w:rPr>
      </w:pPr>
    </w:p>
    <w:p>
      <w:pPr>
        <w:shd w:val="clear" w:color="auto" w:fill="auto"/>
        <w:tabs>
          <w:tab w:val="left" w:pos="5580"/>
        </w:tabs>
        <w:spacing w:line="240" w:lineRule="atLeast"/>
        <w:ind w:left="1087" w:leftChars="257" w:hanging="540"/>
        <w:jc w:val="center"/>
        <w:rPr>
          <w:rFonts w:hint="eastAsia" w:ascii="仿宋" w:hAnsi="仿宋" w:eastAsia="仿宋" w:cs="仿宋"/>
          <w:b/>
          <w:color w:val="auto"/>
          <w:sz w:val="24"/>
          <w:highlight w:val="none"/>
        </w:rPr>
      </w:pPr>
    </w:p>
    <w:p>
      <w:pPr>
        <w:shd w:val="clear" w:color="auto" w:fill="auto"/>
        <w:tabs>
          <w:tab w:val="left" w:pos="3060"/>
          <w:tab w:val="left" w:pos="5580"/>
        </w:tabs>
        <w:spacing w:line="240" w:lineRule="atLeast"/>
        <w:ind w:left="1087" w:leftChars="257" w:hanging="540"/>
        <w:rPr>
          <w:rFonts w:hint="eastAsia" w:ascii="仿宋" w:hAnsi="仿宋" w:eastAsia="仿宋" w:cs="仿宋"/>
          <w:b/>
          <w:color w:val="auto"/>
          <w:sz w:val="24"/>
          <w:highlight w:val="none"/>
        </w:rPr>
      </w:pPr>
    </w:p>
    <w:p>
      <w:pPr>
        <w:shd w:val="clear" w:color="auto" w:fill="auto"/>
        <w:tabs>
          <w:tab w:val="left" w:pos="5580"/>
        </w:tabs>
        <w:spacing w:line="240" w:lineRule="atLeast"/>
        <w:ind w:left="1087" w:leftChars="257" w:hanging="540"/>
        <w:jc w:val="center"/>
        <w:rPr>
          <w:rFonts w:hint="eastAsia" w:ascii="仿宋" w:hAnsi="仿宋" w:eastAsia="仿宋" w:cs="仿宋"/>
          <w:b/>
          <w:color w:val="auto"/>
          <w:sz w:val="24"/>
          <w:highlight w:val="none"/>
        </w:rPr>
      </w:pPr>
    </w:p>
    <w:p>
      <w:pPr>
        <w:shd w:val="clear" w:color="auto" w:fill="auto"/>
        <w:tabs>
          <w:tab w:val="left" w:pos="5580"/>
        </w:tabs>
        <w:spacing w:line="240" w:lineRule="atLeast"/>
        <w:ind w:left="1087"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pPr>
        <w:shd w:val="clear" w:color="auto" w:fill="auto"/>
        <w:tabs>
          <w:tab w:val="left" w:pos="5580"/>
        </w:tabs>
        <w:spacing w:line="240" w:lineRule="atLeast"/>
        <w:ind w:left="54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1、如提供本单位</w:t>
      </w:r>
      <w:r>
        <w:rPr>
          <w:rFonts w:hint="eastAsia" w:ascii="仿宋" w:hAnsi="仿宋" w:eastAsia="仿宋" w:cs="仿宋"/>
          <w:color w:val="auto"/>
          <w:sz w:val="24"/>
          <w:szCs w:val="24"/>
          <w:highlight w:val="none"/>
          <w:lang w:val="en-US" w:eastAsia="zh-CN"/>
        </w:rPr>
        <w:t>2021</w:t>
      </w:r>
      <w:r>
        <w:rPr>
          <w:rFonts w:hint="eastAsia" w:ascii="仿宋" w:hAnsi="仿宋" w:eastAsia="仿宋" w:cs="仿宋"/>
          <w:color w:val="auto"/>
          <w:sz w:val="24"/>
          <w:szCs w:val="24"/>
          <w:highlight w:val="none"/>
        </w:rPr>
        <w:t>年度经会计师事务所出具的审计报告复印件须加盖</w:t>
      </w:r>
      <w:r>
        <w:rPr>
          <w:rFonts w:hint="eastAsia" w:ascii="仿宋" w:hAnsi="仿宋" w:eastAsia="仿宋" w:cs="仿宋"/>
          <w:bCs/>
          <w:color w:val="auto"/>
          <w:sz w:val="24"/>
          <w:szCs w:val="24"/>
          <w:highlight w:val="none"/>
        </w:rPr>
        <w:t>本单位章。</w:t>
      </w:r>
    </w:p>
    <w:p>
      <w:pPr>
        <w:shd w:val="clear" w:color="auto" w:fill="auto"/>
        <w:tabs>
          <w:tab w:val="left" w:pos="5580"/>
        </w:tabs>
        <w:spacing w:line="240" w:lineRule="atLeast"/>
        <w:ind w:left="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shd w:val="clear" w:color="auto" w:fill="auto"/>
        <w:tabs>
          <w:tab w:val="left" w:pos="5580"/>
        </w:tabs>
        <w:spacing w:line="240" w:lineRule="atLeast"/>
        <w:ind w:left="1087"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3、（本项目不接受联合体投标）如果是联合体投标，联合体各方均需提供上述证明。</w:t>
      </w:r>
    </w:p>
    <w:p>
      <w:pPr>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p>
    <w:p>
      <w:pPr>
        <w:pStyle w:val="4"/>
        <w:numPr>
          <w:ilvl w:val="0"/>
          <w:numId w:val="0"/>
        </w:numPr>
        <w:shd w:val="clear" w:color="auto" w:fill="auto"/>
        <w:spacing w:before="0"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80" w:name="_Toc515647809"/>
      <w:bookmarkStart w:id="81" w:name="_Toc28445"/>
      <w:bookmarkStart w:id="82" w:name="_Toc4866"/>
      <w:bookmarkStart w:id="83" w:name="_Toc11047"/>
    </w:p>
    <w:p>
      <w:pPr>
        <w:pStyle w:val="4"/>
        <w:numPr>
          <w:ilvl w:val="0"/>
          <w:numId w:val="0"/>
        </w:numPr>
        <w:shd w:val="clear" w:color="auto" w:fill="auto"/>
        <w:spacing w:before="0" w:line="240" w:lineRule="atLeast"/>
        <w:jc w:val="center"/>
        <w:rPr>
          <w:rFonts w:hint="eastAsia" w:ascii="仿宋" w:hAnsi="仿宋" w:eastAsia="仿宋" w:cs="仿宋"/>
          <w:b/>
          <w:bCs/>
          <w:color w:val="auto"/>
          <w:sz w:val="28"/>
          <w:szCs w:val="21"/>
          <w:highlight w:val="none"/>
        </w:rPr>
      </w:pPr>
      <w:r>
        <w:rPr>
          <w:rFonts w:hint="eastAsia" w:ascii="仿宋" w:hAnsi="仿宋" w:eastAsia="仿宋" w:cs="仿宋"/>
          <w:b/>
          <w:bCs/>
          <w:color w:val="auto"/>
          <w:sz w:val="28"/>
          <w:szCs w:val="21"/>
          <w:highlight w:val="none"/>
          <w:lang w:val="en-US" w:eastAsia="zh-CN"/>
        </w:rPr>
        <w:t>6</w:t>
      </w:r>
      <w:r>
        <w:rPr>
          <w:rFonts w:hint="eastAsia" w:ascii="仿宋" w:hAnsi="仿宋" w:eastAsia="仿宋" w:cs="仿宋"/>
          <w:b/>
          <w:bCs/>
          <w:color w:val="auto"/>
          <w:sz w:val="28"/>
          <w:szCs w:val="21"/>
          <w:highlight w:val="none"/>
          <w:lang w:eastAsia="zh-CN"/>
        </w:rPr>
        <w:t>、</w:t>
      </w:r>
      <w:r>
        <w:rPr>
          <w:rFonts w:hint="eastAsia" w:ascii="仿宋" w:hAnsi="仿宋" w:eastAsia="仿宋" w:cs="仿宋"/>
          <w:b/>
          <w:bCs/>
          <w:color w:val="auto"/>
          <w:sz w:val="28"/>
          <w:szCs w:val="21"/>
          <w:highlight w:val="none"/>
        </w:rPr>
        <w:t>投标保证金缴纳凭证</w:t>
      </w:r>
      <w:bookmarkEnd w:id="80"/>
      <w:bookmarkEnd w:id="81"/>
      <w:bookmarkEnd w:id="82"/>
      <w:bookmarkEnd w:id="83"/>
    </w:p>
    <w:p>
      <w:pPr>
        <w:shd w:val="clear" w:color="auto" w:fill="auto"/>
        <w:ind w:firstLine="486" w:firstLineChars="200"/>
        <w:rPr>
          <w:rFonts w:hint="eastAsia" w:ascii="仿宋" w:hAnsi="仿宋" w:eastAsia="仿宋" w:cs="仿宋"/>
          <w:color w:val="auto"/>
          <w:sz w:val="24"/>
          <w:highlight w:val="none"/>
        </w:rPr>
      </w:pPr>
      <w:bookmarkStart w:id="84" w:name="_Toc494296991"/>
      <w:bookmarkStart w:id="85" w:name="_Toc494296665"/>
    </w:p>
    <w:p>
      <w:pPr>
        <w:shd w:val="clear" w:color="auto" w:fill="auto"/>
        <w:ind w:firstLine="486"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投标人可将本项目投标保证金支付的汇款凭证、支票、汇票或保证金收据（如有）的复印件作为缴纳凭证及投标保证金收据一起装订在本部分，复印件上应加盖本单位章；</w:t>
      </w:r>
      <w:bookmarkEnd w:id="84"/>
      <w:bookmarkEnd w:id="85"/>
    </w:p>
    <w:p>
      <w:pPr>
        <w:pStyle w:val="2"/>
        <w:shd w:val="clear" w:color="auto" w:fill="auto"/>
        <w:rPr>
          <w:rFonts w:hint="eastAsia" w:ascii="仿宋" w:hAnsi="仿宋" w:eastAsia="仿宋" w:cs="仿宋"/>
          <w:color w:val="auto"/>
          <w:highlight w:val="none"/>
        </w:rPr>
      </w:pPr>
    </w:p>
    <w:tbl>
      <w:tblPr>
        <w:tblStyle w:val="26"/>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rPr>
                <w:rFonts w:hint="eastAsia" w:ascii="仿宋" w:hAnsi="仿宋" w:eastAsia="仿宋" w:cs="仿宋"/>
                <w:b/>
                <w:bCs/>
                <w:color w:val="auto"/>
                <w:sz w:val="30"/>
                <w:szCs w:val="30"/>
                <w:highlight w:val="none"/>
              </w:rPr>
            </w:pPr>
          </w:p>
          <w:p>
            <w:pPr>
              <w:shd w:val="clear" w:color="auto" w:fill="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投标保证金收据</w:t>
            </w:r>
          </w:p>
        </w:tc>
      </w:tr>
    </w:tbl>
    <w:p>
      <w:pPr>
        <w:pStyle w:val="2"/>
        <w:shd w:val="clear" w:color="auto" w:fill="auto"/>
        <w:rPr>
          <w:rFonts w:hint="eastAsia" w:ascii="仿宋" w:hAnsi="仿宋" w:eastAsia="仿宋" w:cs="仿宋"/>
          <w:color w:val="auto"/>
          <w:highlight w:val="none"/>
        </w:rPr>
      </w:pPr>
    </w:p>
    <w:p>
      <w:pPr>
        <w:shd w:val="clear" w:color="auto" w:fill="auto"/>
        <w:spacing w:line="240" w:lineRule="atLeast"/>
        <w:ind w:left="1087" w:leftChars="257" w:hanging="540"/>
        <w:jc w:val="center"/>
        <w:rPr>
          <w:rFonts w:hint="eastAsia" w:ascii="仿宋" w:hAnsi="仿宋" w:eastAsia="仿宋" w:cs="仿宋"/>
          <w:color w:val="auto"/>
          <w:sz w:val="24"/>
          <w:highlight w:val="none"/>
        </w:rPr>
      </w:pPr>
    </w:p>
    <w:p>
      <w:pPr>
        <w:shd w:val="clear" w:color="auto" w:fill="auto"/>
        <w:rPr>
          <w:rFonts w:hint="eastAsia" w:ascii="仿宋" w:hAnsi="仿宋" w:eastAsia="仿宋" w:cs="仿宋"/>
          <w:color w:val="auto"/>
          <w:sz w:val="28"/>
          <w:szCs w:val="28"/>
          <w:highlight w:val="none"/>
        </w:rPr>
      </w:pPr>
    </w:p>
    <w:tbl>
      <w:tblPr>
        <w:tblStyle w:val="26"/>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jc w:val="both"/>
              <w:rPr>
                <w:rFonts w:hint="eastAsia" w:ascii="仿宋" w:hAnsi="仿宋" w:eastAsia="仿宋" w:cs="仿宋"/>
                <w:b/>
                <w:bCs/>
                <w:color w:val="auto"/>
                <w:sz w:val="30"/>
                <w:szCs w:val="30"/>
                <w:highlight w:val="none"/>
              </w:rPr>
            </w:pPr>
          </w:p>
          <w:p>
            <w:pPr>
              <w:shd w:val="clear" w:color="auto" w:fill="auto"/>
              <w:jc w:val="both"/>
              <w:rPr>
                <w:rFonts w:hint="eastAsia" w:ascii="仿宋" w:hAnsi="仿宋" w:eastAsia="仿宋" w:cs="仿宋"/>
                <w:b/>
                <w:bCs/>
                <w:color w:val="auto"/>
                <w:sz w:val="30"/>
                <w:szCs w:val="30"/>
              </w:rPr>
            </w:pPr>
          </w:p>
          <w:p>
            <w:pPr>
              <w:shd w:val="clear" w:color="auto" w:fill="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rPr>
              <w:t>银行打款凭证复印件</w:t>
            </w:r>
          </w:p>
        </w:tc>
      </w:tr>
    </w:tbl>
    <w:p>
      <w:pPr>
        <w:pStyle w:val="2"/>
        <w:shd w:val="clear" w:color="auto" w:fill="auto"/>
        <w:rPr>
          <w:rFonts w:hint="eastAsia" w:ascii="仿宋" w:hAnsi="仿宋" w:eastAsia="仿宋" w:cs="仿宋"/>
          <w:color w:val="auto"/>
          <w:highlight w:val="none"/>
        </w:rPr>
      </w:pPr>
    </w:p>
    <w:p>
      <w:pPr>
        <w:pStyle w:val="2"/>
        <w:shd w:val="clear" w:color="auto" w:fill="auto"/>
        <w:rPr>
          <w:rFonts w:hint="eastAsia" w:ascii="仿宋" w:hAnsi="仿宋" w:eastAsia="仿宋" w:cs="仿宋"/>
          <w:color w:val="auto"/>
          <w:highlight w:val="none"/>
        </w:rPr>
      </w:pPr>
    </w:p>
    <w:p>
      <w:pPr>
        <w:pStyle w:val="2"/>
        <w:shd w:val="clear" w:color="auto" w:fill="auto"/>
        <w:rPr>
          <w:rFonts w:hint="eastAsia" w:ascii="仿宋" w:hAnsi="仿宋" w:eastAsia="仿宋" w:cs="仿宋"/>
          <w:color w:val="auto"/>
          <w:highlight w:val="none"/>
        </w:rPr>
      </w:pPr>
    </w:p>
    <w:p>
      <w:pPr>
        <w:pStyle w:val="2"/>
        <w:shd w:val="clear" w:color="auto" w:fill="auto"/>
        <w:rPr>
          <w:rFonts w:hint="eastAsia" w:ascii="仿宋" w:hAnsi="仿宋" w:eastAsia="仿宋" w:cs="仿宋"/>
          <w:color w:val="auto"/>
          <w:highlight w:val="none"/>
        </w:rPr>
      </w:pPr>
    </w:p>
    <w:p>
      <w:pPr>
        <w:pStyle w:val="2"/>
        <w:shd w:val="clear" w:color="auto" w:fill="auto"/>
        <w:rPr>
          <w:rFonts w:hint="eastAsia" w:ascii="仿宋" w:hAnsi="仿宋" w:eastAsia="仿宋" w:cs="仿宋"/>
          <w:color w:val="auto"/>
          <w:highlight w:val="none"/>
        </w:rPr>
      </w:pPr>
    </w:p>
    <w:p>
      <w:pPr>
        <w:pStyle w:val="2"/>
        <w:shd w:val="clear" w:color="auto" w:fill="auto"/>
        <w:rPr>
          <w:rFonts w:hint="eastAsia" w:ascii="仿宋" w:hAnsi="仿宋" w:eastAsia="仿宋" w:cs="仿宋"/>
          <w:color w:val="auto"/>
          <w:highlight w:val="none"/>
        </w:rPr>
      </w:pPr>
    </w:p>
    <w:p>
      <w:pPr>
        <w:pStyle w:val="2"/>
        <w:shd w:val="clear" w:color="auto" w:fill="auto"/>
        <w:rPr>
          <w:rFonts w:hint="eastAsia" w:ascii="仿宋" w:hAnsi="仿宋" w:eastAsia="仿宋" w:cs="仿宋"/>
          <w:color w:val="auto"/>
          <w:highlight w:val="none"/>
        </w:rPr>
      </w:pPr>
    </w:p>
    <w:p>
      <w:pPr>
        <w:shd w:val="clear" w:color="auto" w:fill="auto"/>
        <w:jc w:val="center"/>
        <w:rPr>
          <w:rFonts w:hint="eastAsia" w:ascii="仿宋" w:hAnsi="仿宋" w:eastAsia="仿宋" w:cs="仿宋"/>
          <w:b/>
          <w:bCs/>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400" w:lineRule="exact"/>
        <w:ind w:firstLine="6682" w:firstLineChars="2750"/>
        <w:textAlignment w:val="auto"/>
        <w:rPr>
          <w:rFonts w:hint="eastAsia" w:ascii="仿宋" w:hAnsi="仿宋" w:eastAsia="仿宋" w:cs="仿宋"/>
          <w:color w:val="auto"/>
          <w:sz w:val="24"/>
          <w:szCs w:val="24"/>
          <w:highlight w:val="none"/>
        </w:rPr>
        <w:sectPr>
          <w:headerReference r:id="rId6" w:type="default"/>
          <w:footerReference r:id="rId7" w:type="default"/>
          <w:pgSz w:w="11905" w:h="16838"/>
          <w:pgMar w:top="1327" w:right="1514" w:bottom="1327" w:left="1570" w:header="850" w:footer="794" w:gutter="0"/>
          <w:pgNumType w:fmt="decimal"/>
          <w:cols w:space="720" w:num="1"/>
          <w:rtlGutter w:val="0"/>
          <w:docGrid w:type="linesAndChars" w:linePitch="325" w:charSpace="635"/>
        </w:sectPr>
      </w:pPr>
    </w:p>
    <w:p>
      <w:pPr>
        <w:shd w:val="clear" w:color="auto" w:fill="auto"/>
        <w:ind w:firstLine="5775" w:firstLineChars="2750"/>
        <w:rPr>
          <w:rFonts w:hint="eastAsia" w:ascii="仿宋" w:hAnsi="仿宋" w:eastAsia="仿宋" w:cs="仿宋"/>
          <w:color w:val="auto"/>
          <w:highlight w:val="none"/>
        </w:rPr>
      </w:pPr>
    </w:p>
    <w:p>
      <w:pPr>
        <w:pStyle w:val="4"/>
        <w:numPr>
          <w:ilvl w:val="0"/>
          <w:numId w:val="0"/>
        </w:numPr>
        <w:shd w:val="clear" w:color="auto" w:fill="auto"/>
        <w:spacing w:before="0" w:line="240" w:lineRule="atLeast"/>
        <w:jc w:val="center"/>
        <w:rPr>
          <w:rFonts w:hint="eastAsia" w:ascii="仿宋" w:hAnsi="仿宋" w:eastAsia="仿宋" w:cs="仿宋"/>
          <w:b/>
          <w:bCs/>
          <w:color w:val="auto"/>
          <w:sz w:val="28"/>
          <w:szCs w:val="21"/>
          <w:highlight w:val="none"/>
        </w:rPr>
      </w:pPr>
      <w:bookmarkStart w:id="86" w:name="_Toc27021"/>
      <w:bookmarkStart w:id="87" w:name="_Toc18754"/>
      <w:bookmarkStart w:id="88" w:name="_Toc5710"/>
      <w:bookmarkStart w:id="89" w:name="_Toc515647810"/>
      <w:r>
        <w:rPr>
          <w:rFonts w:hint="eastAsia" w:ascii="仿宋" w:hAnsi="仿宋" w:eastAsia="仿宋" w:cs="仿宋"/>
          <w:b/>
          <w:bCs/>
          <w:color w:val="auto"/>
          <w:sz w:val="28"/>
          <w:szCs w:val="21"/>
          <w:highlight w:val="none"/>
          <w:lang w:val="en-US" w:eastAsia="zh-CN"/>
        </w:rPr>
        <w:t>7</w:t>
      </w:r>
      <w:r>
        <w:rPr>
          <w:rFonts w:hint="eastAsia" w:ascii="仿宋" w:hAnsi="仿宋" w:eastAsia="仿宋" w:cs="仿宋"/>
          <w:b/>
          <w:bCs/>
          <w:color w:val="auto"/>
          <w:sz w:val="28"/>
          <w:szCs w:val="21"/>
          <w:highlight w:val="none"/>
          <w:lang w:eastAsia="zh-CN"/>
        </w:rPr>
        <w:t>、</w:t>
      </w:r>
      <w:r>
        <w:rPr>
          <w:rFonts w:hint="eastAsia" w:ascii="仿宋" w:hAnsi="仿宋" w:eastAsia="仿宋" w:cs="仿宋"/>
          <w:b/>
          <w:bCs/>
          <w:color w:val="auto"/>
          <w:sz w:val="28"/>
          <w:szCs w:val="21"/>
          <w:highlight w:val="none"/>
        </w:rPr>
        <w:t>社会保障资金的缴纳记录</w:t>
      </w:r>
      <w:bookmarkEnd w:id="86"/>
      <w:bookmarkEnd w:id="87"/>
      <w:bookmarkEnd w:id="88"/>
      <w:bookmarkEnd w:id="89"/>
    </w:p>
    <w:p>
      <w:pPr>
        <w:pStyle w:val="14"/>
        <w:shd w:val="clear" w:color="auto" w:fill="auto"/>
        <w:tabs>
          <w:tab w:val="left" w:pos="5580"/>
        </w:tabs>
        <w:spacing w:line="240" w:lineRule="atLeast"/>
        <w:ind w:left="1080" w:leftChars="257" w:hanging="540"/>
        <w:jc w:val="center"/>
        <w:rPr>
          <w:rFonts w:hint="eastAsia" w:ascii="仿宋" w:hAnsi="仿宋" w:eastAsia="仿宋" w:cs="仿宋"/>
          <w:b/>
          <w:color w:val="auto"/>
          <w:sz w:val="24"/>
          <w:highlight w:val="none"/>
        </w:rPr>
      </w:pPr>
    </w:p>
    <w:p>
      <w:pPr>
        <w:pStyle w:val="14"/>
        <w:shd w:val="clear" w:color="auto" w:fill="auto"/>
        <w:tabs>
          <w:tab w:val="left" w:pos="5580"/>
        </w:tabs>
        <w:spacing w:line="240" w:lineRule="atLeast"/>
        <w:ind w:left="540"/>
        <w:rPr>
          <w:rFonts w:hint="eastAsia" w:ascii="仿宋" w:hAnsi="仿宋" w:eastAsia="仿宋" w:cs="仿宋"/>
          <w:b/>
          <w:color w:val="auto"/>
          <w:sz w:val="24"/>
          <w:highlight w:val="none"/>
        </w:rPr>
      </w:pP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20" w:lineRule="exact"/>
        <w:ind w:left="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说明：1.按照</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中的规定提供复印件。</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2.复印件上应加盖本单位章。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3.（本项目不接受联合体）如果是联合体投标，联合体各方均需提供上述证明。</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20" w:lineRule="exact"/>
        <w:ind w:left="1080" w:leftChars="257" w:hanging="540"/>
        <w:textAlignment w:val="auto"/>
        <w:rPr>
          <w:rFonts w:hint="eastAsia" w:ascii="仿宋" w:hAnsi="仿宋" w:eastAsia="仿宋" w:cs="仿宋"/>
          <w:color w:val="auto"/>
          <w:sz w:val="24"/>
          <w:highlight w:val="none"/>
        </w:rPr>
      </w:pPr>
    </w:p>
    <w:p>
      <w:pPr>
        <w:pStyle w:val="4"/>
        <w:numPr>
          <w:ilvl w:val="0"/>
          <w:numId w:val="0"/>
        </w:numPr>
        <w:shd w:val="clear" w:color="auto" w:fill="auto"/>
        <w:spacing w:before="0"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br w:type="page"/>
      </w:r>
      <w:bookmarkStart w:id="90" w:name="_Toc24428"/>
      <w:bookmarkStart w:id="91" w:name="_Toc515647811"/>
      <w:bookmarkStart w:id="92" w:name="_Toc32670"/>
      <w:bookmarkStart w:id="93" w:name="_Toc4937"/>
      <w:r>
        <w:rPr>
          <w:rFonts w:hint="eastAsia" w:ascii="仿宋" w:hAnsi="仿宋" w:eastAsia="仿宋" w:cs="仿宋"/>
          <w:color w:val="auto"/>
          <w:sz w:val="24"/>
          <w:highlight w:val="none"/>
          <w:lang w:val="en-US" w:eastAsia="zh-CN"/>
        </w:rPr>
        <w:t xml:space="preserve"> </w:t>
      </w:r>
    </w:p>
    <w:p>
      <w:pPr>
        <w:pStyle w:val="4"/>
        <w:numPr>
          <w:ilvl w:val="0"/>
          <w:numId w:val="0"/>
        </w:numPr>
        <w:shd w:val="clear" w:color="auto" w:fill="auto"/>
        <w:spacing w:before="0" w:line="240" w:lineRule="atLeast"/>
        <w:jc w:val="center"/>
        <w:rPr>
          <w:rFonts w:hint="eastAsia" w:ascii="仿宋" w:hAnsi="仿宋" w:eastAsia="仿宋" w:cs="仿宋"/>
          <w:b/>
          <w:bCs/>
          <w:color w:val="auto"/>
          <w:sz w:val="28"/>
          <w:szCs w:val="21"/>
          <w:highlight w:val="none"/>
        </w:rPr>
      </w:pPr>
      <w:r>
        <w:rPr>
          <w:rFonts w:hint="eastAsia" w:ascii="仿宋" w:hAnsi="仿宋" w:eastAsia="仿宋" w:cs="仿宋"/>
          <w:b/>
          <w:bCs/>
          <w:color w:val="auto"/>
          <w:sz w:val="28"/>
          <w:szCs w:val="21"/>
          <w:highlight w:val="none"/>
          <w:lang w:val="en-US" w:eastAsia="zh-CN"/>
        </w:rPr>
        <w:t>8、</w:t>
      </w:r>
      <w:r>
        <w:rPr>
          <w:rFonts w:hint="eastAsia" w:ascii="仿宋" w:hAnsi="仿宋" w:eastAsia="仿宋" w:cs="仿宋"/>
          <w:b/>
          <w:bCs/>
          <w:color w:val="auto"/>
          <w:sz w:val="28"/>
          <w:szCs w:val="21"/>
          <w:highlight w:val="none"/>
        </w:rPr>
        <w:t>参加政府采购活动前3年内</w:t>
      </w:r>
      <w:bookmarkEnd w:id="90"/>
      <w:bookmarkEnd w:id="91"/>
      <w:bookmarkEnd w:id="92"/>
      <w:bookmarkStart w:id="94" w:name="_Toc1137"/>
      <w:bookmarkStart w:id="95" w:name="_Toc515647812"/>
      <w:bookmarkStart w:id="96" w:name="_Toc6008"/>
      <w:r>
        <w:rPr>
          <w:rFonts w:hint="eastAsia" w:ascii="仿宋" w:hAnsi="仿宋" w:eastAsia="仿宋" w:cs="仿宋"/>
          <w:b/>
          <w:bCs/>
          <w:color w:val="auto"/>
          <w:sz w:val="28"/>
          <w:szCs w:val="21"/>
          <w:highlight w:val="none"/>
        </w:rPr>
        <w:t>在经营活动中没有重大违法记录的书面声明</w:t>
      </w:r>
      <w:bookmarkEnd w:id="93"/>
      <w:bookmarkEnd w:id="94"/>
      <w:bookmarkEnd w:id="95"/>
      <w:bookmarkEnd w:id="96"/>
    </w:p>
    <w:p>
      <w:pPr>
        <w:pStyle w:val="14"/>
        <w:shd w:val="clear" w:color="auto" w:fill="auto"/>
        <w:tabs>
          <w:tab w:val="left" w:pos="5580"/>
        </w:tabs>
        <w:spacing w:line="240" w:lineRule="atLeast"/>
        <w:ind w:left="1080" w:leftChars="257" w:hanging="540"/>
        <w:jc w:val="center"/>
        <w:rPr>
          <w:rFonts w:hint="eastAsia" w:ascii="仿宋" w:hAnsi="仿宋" w:eastAsia="仿宋" w:cs="仿宋"/>
          <w:b/>
          <w:color w:val="auto"/>
          <w:sz w:val="24"/>
          <w:highlight w:val="none"/>
        </w:rPr>
      </w:pPr>
    </w:p>
    <w:p>
      <w:pPr>
        <w:pStyle w:val="14"/>
        <w:shd w:val="clear" w:color="auto" w:fill="auto"/>
        <w:tabs>
          <w:tab w:val="left" w:pos="5580"/>
        </w:tabs>
        <w:spacing w:line="240" w:lineRule="atLeast"/>
        <w:ind w:left="1080" w:leftChars="257" w:hanging="540"/>
        <w:rPr>
          <w:rFonts w:hint="eastAsia" w:ascii="仿宋" w:hAnsi="仿宋" w:eastAsia="仿宋" w:cs="仿宋"/>
          <w:color w:val="auto"/>
          <w:sz w:val="24"/>
          <w:highlight w:val="none"/>
        </w:rPr>
      </w:pP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20" w:lineRule="exact"/>
        <w:ind w:left="1080" w:leftChars="257" w:hanging="540"/>
        <w:textAlignment w:val="auto"/>
        <w:rPr>
          <w:rFonts w:hint="eastAsia" w:ascii="仿宋" w:hAnsi="仿宋" w:eastAsia="仿宋" w:cs="仿宋"/>
          <w:color w:val="auto"/>
          <w:sz w:val="24"/>
          <w:highlight w:val="none"/>
        </w:rPr>
      </w:pP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说明：1.投标人应按照相关法规规定如实作出说明。</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20" w:lineRule="exact"/>
        <w:ind w:left="645" w:leftChars="307" w:firstLine="600" w:firstLineChars="2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2．按照招标文件的规定加盖单位章（自然人投标的无需盖章，需要签字）。</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3.（本项目不接受联合体）如果是联合体投标，联合体各方均需提供上述证明。</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4"/>
        <w:numPr>
          <w:ilvl w:val="0"/>
          <w:numId w:val="0"/>
        </w:numPr>
        <w:shd w:val="clear" w:color="auto" w:fill="auto"/>
        <w:spacing w:before="0" w:line="240" w:lineRule="atLeast"/>
        <w:jc w:val="center"/>
        <w:rPr>
          <w:rFonts w:hint="eastAsia" w:ascii="仿宋" w:hAnsi="仿宋" w:eastAsia="仿宋" w:cs="仿宋"/>
          <w:b/>
          <w:bCs/>
          <w:color w:val="auto"/>
          <w:sz w:val="32"/>
          <w:szCs w:val="22"/>
          <w:highlight w:val="none"/>
        </w:rPr>
      </w:pPr>
      <w:bookmarkStart w:id="97" w:name="_Toc29703"/>
      <w:bookmarkStart w:id="98" w:name="_Toc5548"/>
      <w:bookmarkStart w:id="99" w:name="_Toc515647813"/>
      <w:bookmarkStart w:id="100" w:name="_Toc17207"/>
      <w:r>
        <w:rPr>
          <w:rFonts w:hint="eastAsia" w:ascii="仿宋" w:hAnsi="仿宋" w:eastAsia="仿宋" w:cs="仿宋"/>
          <w:b/>
          <w:bCs/>
          <w:color w:val="auto"/>
          <w:sz w:val="32"/>
          <w:szCs w:val="22"/>
          <w:highlight w:val="none"/>
          <w:lang w:val="en-US" w:eastAsia="zh-CN"/>
        </w:rPr>
        <w:t>9</w:t>
      </w:r>
      <w:r>
        <w:rPr>
          <w:rFonts w:hint="eastAsia" w:ascii="仿宋" w:hAnsi="仿宋" w:eastAsia="仿宋" w:cs="仿宋"/>
          <w:b/>
          <w:bCs/>
          <w:color w:val="auto"/>
          <w:sz w:val="32"/>
          <w:szCs w:val="22"/>
          <w:highlight w:val="none"/>
          <w:lang w:eastAsia="zh-CN"/>
        </w:rPr>
        <w:t>、</w:t>
      </w:r>
      <w:r>
        <w:rPr>
          <w:rFonts w:hint="eastAsia" w:ascii="仿宋" w:hAnsi="仿宋" w:eastAsia="仿宋" w:cs="仿宋"/>
          <w:b/>
          <w:bCs/>
          <w:color w:val="auto"/>
          <w:sz w:val="32"/>
          <w:szCs w:val="22"/>
          <w:highlight w:val="none"/>
        </w:rPr>
        <w:t xml:space="preserve"> 投标人须知资料表要求的其他资格证明文件</w:t>
      </w:r>
      <w:bookmarkEnd w:id="97"/>
      <w:bookmarkEnd w:id="98"/>
      <w:bookmarkEnd w:id="99"/>
      <w:bookmarkEnd w:id="100"/>
    </w:p>
    <w:p>
      <w:pPr>
        <w:shd w:val="clear" w:color="auto" w:fill="auto"/>
        <w:spacing w:line="240" w:lineRule="atLeast"/>
        <w:ind w:left="1080" w:leftChars="257" w:hanging="540"/>
        <w:jc w:val="center"/>
        <w:rPr>
          <w:rFonts w:hint="eastAsia" w:ascii="仿宋" w:hAnsi="仿宋" w:eastAsia="仿宋" w:cs="仿宋"/>
          <w:b/>
          <w:bCs/>
          <w:color w:val="auto"/>
          <w:sz w:val="24"/>
          <w:highlight w:val="none"/>
        </w:rPr>
      </w:pP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4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40" w:lineRule="exact"/>
        <w:ind w:left="1154" w:leftChars="485" w:hanging="136" w:hangingChars="5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1.应提供</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要求的其他资格证明文件。</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40" w:lineRule="exact"/>
        <w:ind w:left="1080" w:leftChars="257" w:hanging="540"/>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主要包括：具备三证合一营业执照副本；法定代表人投标需提供法定代表</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人资格证明书，委托代理人投标需提供法定代表人授权委托书；投标企业须提供投标人（被授权在职人员）近6个月有效的社保证明；参加采购活动前三年内，未被“信用中国”（www.creditchina.gov.cn）、中国政府采购网（www.ccgp.gov.cn）列入失信被执行人、重大税收违法案件当事人名单、政府采购严重违法失信行为记录名单（提供查询结果网页截图并加盖供应商公章）</w:t>
      </w:r>
      <w:r>
        <w:rPr>
          <w:rFonts w:hint="eastAsia" w:ascii="仿宋" w:hAnsi="仿宋" w:eastAsia="仿宋" w:cs="仿宋"/>
          <w:color w:val="auto"/>
          <w:sz w:val="24"/>
          <w:highlight w:val="none"/>
          <w:lang w:val="en-US" w:eastAsia="zh-CN"/>
        </w:rPr>
        <w:t xml:space="preserve">投标企业须具备乙级或乙级以上测绘资质（包含摄影测量与遥感、工程测量、界线与不动产测绘）。            </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　　</w:t>
      </w:r>
      <w:r>
        <w:rPr>
          <w:rFonts w:hint="eastAsia" w:ascii="仿宋" w:hAnsi="仿宋" w:eastAsia="仿宋" w:cs="仿宋"/>
          <w:color w:val="auto"/>
          <w:sz w:val="24"/>
          <w:highlight w:val="none"/>
        </w:rPr>
        <w:t>2.复印件上应加盖本单位章（自然人投标的无需盖章，需要签字）。</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 （本项目不接受联合体）如果是联合体投标，联合体各方需提供的满足招标文件要求的其他资格证明文件。</w:t>
      </w:r>
    </w:p>
    <w:p>
      <w:pPr>
        <w:pStyle w:val="14"/>
        <w:shd w:val="clear" w:color="auto" w:fill="auto"/>
        <w:tabs>
          <w:tab w:val="left" w:pos="5580"/>
        </w:tabs>
        <w:spacing w:line="240" w:lineRule="atLeast"/>
        <w:ind w:left="1080" w:leftChars="257" w:hanging="540"/>
        <w:rPr>
          <w:rFonts w:hint="eastAsia" w:ascii="仿宋" w:hAnsi="仿宋" w:eastAsia="仿宋" w:cs="仿宋"/>
          <w:color w:val="auto"/>
          <w:sz w:val="24"/>
          <w:highlight w:val="none"/>
        </w:rPr>
      </w:pPr>
    </w:p>
    <w:p>
      <w:pPr>
        <w:pStyle w:val="14"/>
        <w:shd w:val="clear" w:color="auto" w:fill="auto"/>
        <w:tabs>
          <w:tab w:val="left" w:pos="5580"/>
        </w:tabs>
        <w:spacing w:line="240" w:lineRule="atLeast"/>
        <w:ind w:left="1080" w:leftChars="257" w:hanging="540"/>
        <w:rPr>
          <w:rFonts w:hint="eastAsia" w:ascii="仿宋" w:hAnsi="仿宋" w:eastAsia="仿宋" w:cs="仿宋"/>
          <w:color w:val="auto"/>
          <w:sz w:val="24"/>
          <w:highlight w:val="none"/>
        </w:rPr>
      </w:pPr>
    </w:p>
    <w:p>
      <w:pPr>
        <w:pStyle w:val="14"/>
        <w:shd w:val="clear" w:color="auto" w:fill="auto"/>
        <w:tabs>
          <w:tab w:val="left" w:pos="5580"/>
        </w:tabs>
        <w:spacing w:line="240" w:lineRule="atLeast"/>
        <w:ind w:left="1080" w:leftChars="257" w:hanging="540"/>
        <w:rPr>
          <w:rFonts w:hint="eastAsia" w:ascii="仿宋" w:hAnsi="仿宋" w:eastAsia="仿宋" w:cs="仿宋"/>
          <w:color w:val="auto"/>
          <w:sz w:val="24"/>
          <w:highlight w:val="none"/>
        </w:rPr>
      </w:pPr>
    </w:p>
    <w:p>
      <w:pPr>
        <w:pStyle w:val="15"/>
        <w:shd w:val="clear" w:color="auto" w:fill="auto"/>
        <w:rPr>
          <w:rFonts w:hint="eastAsia" w:ascii="仿宋" w:hAnsi="仿宋" w:eastAsia="仿宋" w:cs="仿宋"/>
          <w:color w:val="auto"/>
          <w:sz w:val="24"/>
          <w:highlight w:val="none"/>
        </w:rPr>
      </w:pPr>
    </w:p>
    <w:p>
      <w:pPr>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40"/>
        <w:shd w:val="clear" w:color="auto" w:fill="auto"/>
        <w:rPr>
          <w:rFonts w:hint="eastAsia" w:ascii="仿宋" w:hAnsi="仿宋" w:eastAsia="仿宋" w:cs="仿宋"/>
          <w:color w:val="auto"/>
          <w:sz w:val="24"/>
          <w:highlight w:val="none"/>
        </w:rPr>
      </w:pPr>
    </w:p>
    <w:p>
      <w:pPr>
        <w:pStyle w:val="14"/>
        <w:shd w:val="clear" w:color="auto" w:fill="auto"/>
        <w:tabs>
          <w:tab w:val="left" w:pos="5580"/>
        </w:tabs>
        <w:spacing w:line="240" w:lineRule="atLeast"/>
        <w:rPr>
          <w:rFonts w:hint="eastAsia" w:ascii="仿宋" w:hAnsi="仿宋" w:eastAsia="仿宋" w:cs="仿宋"/>
          <w:color w:val="auto"/>
          <w:sz w:val="24"/>
          <w:highlight w:val="none"/>
        </w:rPr>
      </w:pPr>
    </w:p>
    <w:p>
      <w:pPr>
        <w:bidi w:val="0"/>
        <w:rPr>
          <w:rFonts w:hint="eastAsia"/>
        </w:rPr>
      </w:pPr>
      <w:bookmarkStart w:id="101" w:name="_Toc22967"/>
      <w:bookmarkStart w:id="102" w:name="_Toc515647816"/>
      <w:bookmarkStart w:id="103" w:name="_Toc5695"/>
      <w:bookmarkStart w:id="104" w:name="_Toc11180"/>
    </w:p>
    <w:p>
      <w:pPr>
        <w:pStyle w:val="3"/>
        <w:keepNext/>
        <w:keepLines/>
        <w:pageBreakBefore w:val="0"/>
        <w:widowControl w:val="0"/>
        <w:shd w:val="clear" w:color="auto" w:fill="auto"/>
        <w:kinsoku/>
        <w:wordWrap/>
        <w:overflowPunct/>
        <w:topLinePunct w:val="0"/>
        <w:autoSpaceDE/>
        <w:autoSpaceDN/>
        <w:bidi w:val="0"/>
        <w:adjustRightInd/>
        <w:snapToGrid/>
        <w:spacing w:before="40" w:after="40" w:line="579" w:lineRule="auto"/>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商务及技术文件</w:t>
      </w:r>
      <w:bookmarkEnd w:id="101"/>
      <w:bookmarkEnd w:id="102"/>
      <w:bookmarkEnd w:id="103"/>
      <w:bookmarkEnd w:id="104"/>
    </w:p>
    <w:p>
      <w:pPr>
        <w:pStyle w:val="14"/>
        <w:keepNext w:val="0"/>
        <w:keepLines w:val="0"/>
        <w:pageBreakBefore w:val="0"/>
        <w:widowControl w:val="0"/>
        <w:shd w:val="clear" w:color="auto" w:fill="auto"/>
        <w:kinsoku/>
        <w:wordWrap/>
        <w:overflowPunct/>
        <w:topLinePunct w:val="0"/>
        <w:autoSpaceDE/>
        <w:autoSpaceDN/>
        <w:bidi w:val="0"/>
        <w:adjustRightInd/>
        <w:snapToGrid/>
        <w:spacing w:line="5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1、投标书（投标文件格式五）</w:t>
      </w:r>
    </w:p>
    <w:p>
      <w:pPr>
        <w:pStyle w:val="14"/>
        <w:keepNext w:val="0"/>
        <w:keepLines w:val="0"/>
        <w:pageBreakBefore w:val="0"/>
        <w:widowControl w:val="0"/>
        <w:shd w:val="clear" w:color="auto" w:fill="auto"/>
        <w:kinsoku/>
        <w:wordWrap/>
        <w:overflowPunct/>
        <w:topLinePunct w:val="0"/>
        <w:autoSpaceDE/>
        <w:autoSpaceDN/>
        <w:bidi w:val="0"/>
        <w:adjustRightInd/>
        <w:snapToGrid/>
        <w:spacing w:line="5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2、投标分项报价表（投标文件格式</w:t>
      </w:r>
      <w:r>
        <w:rPr>
          <w:rFonts w:hint="eastAsia" w:ascii="仿宋" w:hAnsi="仿宋" w:eastAsia="仿宋" w:cs="仿宋"/>
          <w:color w:val="auto"/>
          <w:sz w:val="24"/>
          <w:highlight w:val="none"/>
          <w:lang w:eastAsia="zh-CN"/>
        </w:rPr>
        <w:t>六</w:t>
      </w:r>
      <w:r>
        <w:rPr>
          <w:rFonts w:hint="eastAsia" w:ascii="仿宋" w:hAnsi="仿宋" w:eastAsia="仿宋" w:cs="仿宋"/>
          <w:color w:val="auto"/>
          <w:sz w:val="24"/>
          <w:highlight w:val="none"/>
        </w:rPr>
        <w:t>）</w:t>
      </w:r>
    </w:p>
    <w:p>
      <w:pPr>
        <w:pStyle w:val="14"/>
        <w:keepNext w:val="0"/>
        <w:keepLines w:val="0"/>
        <w:pageBreakBefore w:val="0"/>
        <w:widowControl w:val="0"/>
        <w:shd w:val="clear" w:color="auto" w:fill="auto"/>
        <w:kinsoku/>
        <w:wordWrap/>
        <w:overflowPunct/>
        <w:topLinePunct w:val="0"/>
        <w:autoSpaceDE/>
        <w:autoSpaceDN/>
        <w:bidi w:val="0"/>
        <w:adjustRightInd/>
        <w:snapToGrid/>
        <w:spacing w:line="5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说明一览表（投标文件格式七）</w:t>
      </w:r>
    </w:p>
    <w:p>
      <w:pPr>
        <w:pStyle w:val="14"/>
        <w:keepNext w:val="0"/>
        <w:keepLines w:val="0"/>
        <w:pageBreakBefore w:val="0"/>
        <w:widowControl w:val="0"/>
        <w:shd w:val="clear" w:color="auto" w:fill="auto"/>
        <w:kinsoku/>
        <w:wordWrap/>
        <w:overflowPunct/>
        <w:topLinePunct w:val="0"/>
        <w:autoSpaceDE/>
        <w:autoSpaceDN/>
        <w:bidi w:val="0"/>
        <w:adjustRightInd/>
        <w:snapToGrid/>
        <w:spacing w:line="5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、技术规格偏离表（投标文件格式八）</w:t>
      </w:r>
    </w:p>
    <w:p>
      <w:pPr>
        <w:pStyle w:val="14"/>
        <w:keepNext w:val="0"/>
        <w:keepLines w:val="0"/>
        <w:pageBreakBefore w:val="0"/>
        <w:widowControl w:val="0"/>
        <w:shd w:val="clear" w:color="auto" w:fill="auto"/>
        <w:kinsoku/>
        <w:wordWrap/>
        <w:overflowPunct/>
        <w:topLinePunct w:val="0"/>
        <w:autoSpaceDE/>
        <w:autoSpaceDN/>
        <w:bidi w:val="0"/>
        <w:adjustRightInd/>
        <w:snapToGrid/>
        <w:spacing w:line="5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、商务条款偏离表（投标文件格式九）</w:t>
      </w:r>
    </w:p>
    <w:p>
      <w:pPr>
        <w:pStyle w:val="14"/>
        <w:keepNext w:val="0"/>
        <w:keepLines w:val="0"/>
        <w:pageBreakBefore w:val="0"/>
        <w:widowControl w:val="0"/>
        <w:shd w:val="clear" w:color="auto" w:fill="auto"/>
        <w:kinsoku/>
        <w:wordWrap/>
        <w:overflowPunct/>
        <w:topLinePunct w:val="0"/>
        <w:autoSpaceDE/>
        <w:autoSpaceDN/>
        <w:bidi w:val="0"/>
        <w:adjustRightInd/>
        <w:snapToGrid/>
        <w:spacing w:line="5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、符合《政府采购促进中小企业发展暂行办法》、《关于政府采购支持监狱企业发展有关问题的通知》和《三部门联合发布关于促进残疾人就业政府采购政策的通知》条件的投标人须提交）</w:t>
      </w:r>
    </w:p>
    <w:p>
      <w:pPr>
        <w:pStyle w:val="14"/>
        <w:keepNext w:val="0"/>
        <w:keepLines w:val="0"/>
        <w:pageBreakBefore w:val="0"/>
        <w:widowControl w:val="0"/>
        <w:shd w:val="clear" w:color="auto" w:fill="auto"/>
        <w:kinsoku/>
        <w:wordWrap/>
        <w:overflowPunct/>
        <w:topLinePunct w:val="0"/>
        <w:autoSpaceDE/>
        <w:autoSpaceDN/>
        <w:bidi w:val="0"/>
        <w:adjustRightInd/>
        <w:snapToGrid/>
        <w:spacing w:line="520" w:lineRule="exact"/>
        <w:ind w:left="311"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-1《投标人企业（单位）类型声明函》（投标文件格式十）</w:t>
      </w:r>
    </w:p>
    <w:p>
      <w:pPr>
        <w:pStyle w:val="14"/>
        <w:keepNext w:val="0"/>
        <w:keepLines w:val="0"/>
        <w:pageBreakBefore w:val="0"/>
        <w:widowControl w:val="0"/>
        <w:shd w:val="clear" w:color="auto" w:fill="auto"/>
        <w:kinsoku/>
        <w:wordWrap/>
        <w:overflowPunct/>
        <w:topLinePunct w:val="0"/>
        <w:autoSpaceDE/>
        <w:autoSpaceDN/>
        <w:bidi w:val="0"/>
        <w:adjustRightInd/>
        <w:snapToGrid/>
        <w:spacing w:line="520" w:lineRule="exact"/>
        <w:ind w:left="311"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-2《制造商投标人企业（单位）类型声明函》（投标文件格式十一）</w:t>
      </w:r>
    </w:p>
    <w:p>
      <w:pPr>
        <w:pStyle w:val="14"/>
        <w:keepNext w:val="0"/>
        <w:keepLines w:val="0"/>
        <w:pageBreakBefore w:val="0"/>
        <w:widowControl w:val="0"/>
        <w:shd w:val="clear" w:color="auto" w:fill="auto"/>
        <w:kinsoku/>
        <w:wordWrap/>
        <w:overflowPunct/>
        <w:topLinePunct w:val="0"/>
        <w:autoSpaceDE/>
        <w:autoSpaceDN/>
        <w:bidi w:val="0"/>
        <w:adjustRightInd/>
        <w:snapToGrid/>
        <w:spacing w:line="520" w:lineRule="exact"/>
        <w:ind w:left="311"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-3《残疾人福利性单位声明函》（投标文件格式十二）</w:t>
      </w:r>
    </w:p>
    <w:p>
      <w:pPr>
        <w:pStyle w:val="14"/>
        <w:keepNext w:val="0"/>
        <w:keepLines w:val="0"/>
        <w:pageBreakBefore w:val="0"/>
        <w:widowControl w:val="0"/>
        <w:shd w:val="clear" w:color="auto" w:fill="auto"/>
        <w:kinsoku/>
        <w:wordWrap/>
        <w:overflowPunct/>
        <w:topLinePunct w:val="0"/>
        <w:autoSpaceDE/>
        <w:autoSpaceDN/>
        <w:bidi w:val="0"/>
        <w:adjustRightInd/>
        <w:snapToGrid/>
        <w:spacing w:line="520" w:lineRule="exact"/>
        <w:ind w:left="311"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、投标人关联单位的说明（格式自拟）</w:t>
      </w:r>
    </w:p>
    <w:p>
      <w:pPr>
        <w:pStyle w:val="14"/>
        <w:keepNext w:val="0"/>
        <w:keepLines w:val="0"/>
        <w:pageBreakBefore w:val="0"/>
        <w:widowControl w:val="0"/>
        <w:shd w:val="clear" w:color="auto" w:fill="auto"/>
        <w:kinsoku/>
        <w:wordWrap/>
        <w:overflowPunct/>
        <w:topLinePunct w:val="0"/>
        <w:autoSpaceDE/>
        <w:autoSpaceDN/>
        <w:bidi w:val="0"/>
        <w:adjustRightInd/>
        <w:snapToGrid/>
        <w:spacing w:line="520" w:lineRule="exact"/>
        <w:ind w:left="311"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评分标准和细则中技术部分证明材料（格式自拟）</w:t>
      </w:r>
    </w:p>
    <w:p>
      <w:pPr>
        <w:pStyle w:val="14"/>
        <w:keepNext w:val="0"/>
        <w:keepLines w:val="0"/>
        <w:pageBreakBefore w:val="0"/>
        <w:widowControl w:val="0"/>
        <w:shd w:val="clear" w:color="auto" w:fill="auto"/>
        <w:kinsoku/>
        <w:wordWrap/>
        <w:overflowPunct/>
        <w:topLinePunct w:val="0"/>
        <w:autoSpaceDE/>
        <w:autoSpaceDN/>
        <w:bidi w:val="0"/>
        <w:adjustRightInd/>
        <w:snapToGrid/>
        <w:spacing w:line="520" w:lineRule="exact"/>
        <w:ind w:left="311"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eastAsia="zh-CN"/>
        </w:rPr>
        <w:t>评分标准和细则中</w:t>
      </w:r>
      <w:r>
        <w:rPr>
          <w:rFonts w:hint="eastAsia" w:ascii="仿宋" w:hAnsi="仿宋" w:eastAsia="仿宋" w:cs="仿宋"/>
          <w:color w:val="auto"/>
          <w:sz w:val="24"/>
          <w:highlight w:val="none"/>
          <w:lang w:val="en-US" w:eastAsia="zh-CN"/>
        </w:rPr>
        <w:t>商务</w:t>
      </w:r>
      <w:r>
        <w:rPr>
          <w:rFonts w:hint="eastAsia" w:ascii="仿宋" w:hAnsi="仿宋" w:eastAsia="仿宋" w:cs="仿宋"/>
          <w:color w:val="auto"/>
          <w:sz w:val="24"/>
          <w:highlight w:val="none"/>
          <w:lang w:eastAsia="zh-CN"/>
        </w:rPr>
        <w:t>部分证明材料（格式自拟）</w:t>
      </w:r>
    </w:p>
    <w:p>
      <w:pPr>
        <w:pStyle w:val="14"/>
        <w:keepNext w:val="0"/>
        <w:keepLines w:val="0"/>
        <w:pageBreakBefore w:val="0"/>
        <w:widowControl w:val="0"/>
        <w:shd w:val="clear" w:color="auto" w:fill="auto"/>
        <w:kinsoku/>
        <w:wordWrap/>
        <w:overflowPunct/>
        <w:topLinePunct w:val="0"/>
        <w:autoSpaceDE/>
        <w:autoSpaceDN/>
        <w:bidi w:val="0"/>
        <w:adjustRightInd/>
        <w:snapToGrid/>
        <w:spacing w:line="520" w:lineRule="exact"/>
        <w:ind w:left="311" w:leftChars="148" w:firstLine="228"/>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投标人认为有必要提供的其他证明材料（格式自拟）</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60" w:lineRule="exact"/>
        <w:ind w:left="561" w:leftChars="26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pStyle w:val="4"/>
        <w:numPr>
          <w:ilvl w:val="0"/>
          <w:numId w:val="0"/>
        </w:numPr>
        <w:shd w:val="clear" w:color="auto" w:fill="auto"/>
        <w:spacing w:before="0" w:line="240" w:lineRule="atLeast"/>
        <w:jc w:val="center"/>
        <w:rPr>
          <w:rFonts w:hint="eastAsia" w:ascii="仿宋" w:hAnsi="仿宋" w:eastAsia="仿宋" w:cs="仿宋"/>
          <w:color w:val="auto"/>
          <w:sz w:val="24"/>
          <w:highlight w:val="none"/>
        </w:rPr>
      </w:pPr>
      <w:bookmarkStart w:id="105" w:name="_Toc14915"/>
      <w:bookmarkStart w:id="106" w:name="_Toc515647817"/>
      <w:bookmarkStart w:id="107" w:name="_Toc2041"/>
      <w:bookmarkStart w:id="108" w:name="_Toc6695"/>
      <w:r>
        <w:rPr>
          <w:rFonts w:hint="eastAsia" w:ascii="仿宋" w:hAnsi="仿宋" w:eastAsia="仿宋" w:cs="仿宋"/>
          <w:b/>
          <w:bCs/>
          <w:color w:val="auto"/>
          <w:sz w:val="28"/>
          <w:szCs w:val="21"/>
          <w:highlight w:val="none"/>
        </w:rPr>
        <w:t xml:space="preserve">1 </w:t>
      </w:r>
      <w:bookmarkStart w:id="109" w:name="_Hlt520355504"/>
      <w:bookmarkEnd w:id="109"/>
      <w:r>
        <w:rPr>
          <w:rFonts w:hint="eastAsia" w:ascii="仿宋" w:hAnsi="仿宋" w:eastAsia="仿宋" w:cs="仿宋"/>
          <w:b/>
          <w:bCs/>
          <w:color w:val="auto"/>
          <w:sz w:val="28"/>
          <w:szCs w:val="21"/>
          <w:highlight w:val="none"/>
          <w:lang w:eastAsia="zh-CN"/>
        </w:rPr>
        <w:t>、</w:t>
      </w:r>
      <w:r>
        <w:rPr>
          <w:rFonts w:hint="eastAsia" w:ascii="仿宋" w:hAnsi="仿宋" w:eastAsia="仿宋" w:cs="仿宋"/>
          <w:b/>
          <w:bCs/>
          <w:color w:val="auto"/>
          <w:sz w:val="28"/>
          <w:szCs w:val="21"/>
          <w:highlight w:val="none"/>
        </w:rPr>
        <w:t>投标</w:t>
      </w:r>
      <w:bookmarkEnd w:id="60"/>
      <w:bookmarkEnd w:id="61"/>
      <w:r>
        <w:rPr>
          <w:rFonts w:hint="eastAsia" w:ascii="仿宋" w:hAnsi="仿宋" w:eastAsia="仿宋" w:cs="仿宋"/>
          <w:b/>
          <w:bCs/>
          <w:color w:val="auto"/>
          <w:sz w:val="28"/>
          <w:szCs w:val="21"/>
          <w:highlight w:val="none"/>
        </w:rPr>
        <w:t>书</w:t>
      </w:r>
      <w:bookmarkEnd w:id="62"/>
      <w:r>
        <w:rPr>
          <w:rFonts w:hint="eastAsia" w:ascii="仿宋" w:hAnsi="仿宋" w:eastAsia="仿宋" w:cs="仿宋"/>
          <w:b/>
          <w:bCs/>
          <w:color w:val="auto"/>
          <w:sz w:val="28"/>
          <w:szCs w:val="21"/>
          <w:highlight w:val="none"/>
        </w:rPr>
        <w:t>（投标文件格式五）</w:t>
      </w:r>
      <w:bookmarkEnd w:id="63"/>
      <w:bookmarkEnd w:id="105"/>
      <w:bookmarkEnd w:id="106"/>
      <w:bookmarkEnd w:id="107"/>
      <w:bookmarkEnd w:id="108"/>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1080" w:hanging="10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1080" w:leftChars="257" w:hanging="540"/>
        <w:textAlignment w:val="auto"/>
        <w:rPr>
          <w:rFonts w:hint="eastAsia" w:ascii="仿宋" w:hAnsi="仿宋" w:eastAsia="仿宋" w:cs="仿宋"/>
          <w:color w:val="auto"/>
          <w:sz w:val="24"/>
          <w:highlight w:val="none"/>
        </w:rPr>
      </w:pP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2" w:leftChars="1"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根据贵方（采购项目名称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项目的投标邀请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招标编号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rPr>
        <w:t>签字代表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rPr>
        <w:t>经正式授权并代表投标人（</w:t>
      </w:r>
      <w:r>
        <w:rPr>
          <w:rFonts w:hint="eastAsia" w:ascii="仿宋" w:hAnsi="仿宋" w:eastAsia="仿宋" w:cs="仿宋"/>
          <w:color w:val="auto"/>
          <w:sz w:val="24"/>
          <w:highlight w:val="none"/>
          <w:u w:val="single"/>
        </w:rPr>
        <w:t>名称、地址</w:t>
      </w:r>
      <w:r>
        <w:rPr>
          <w:rFonts w:hint="eastAsia" w:ascii="仿宋" w:hAnsi="仿宋" w:eastAsia="仿宋" w:cs="仿宋"/>
          <w:color w:val="auto"/>
          <w:sz w:val="24"/>
          <w:highlight w:val="none"/>
        </w:rPr>
        <w:t>）提交下述文件正本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份、副本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份及电子文档</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份，并出具的金额为人民币</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元的投标保证金。</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据此，签字代表宣布如下：</w:t>
      </w:r>
    </w:p>
    <w:p>
      <w:pPr>
        <w:pStyle w:val="14"/>
        <w:keepNext w:val="0"/>
        <w:keepLines w:val="0"/>
        <w:pageBreakBefore w:val="0"/>
        <w:widowControl w:val="0"/>
        <w:shd w:val="clear" w:color="auto" w:fill="auto"/>
        <w:tabs>
          <w:tab w:val="left" w:pos="720"/>
          <w:tab w:val="left" w:pos="900"/>
        </w:tabs>
        <w:kinsoku/>
        <w:wordWrap/>
        <w:overflowPunct/>
        <w:topLinePunct w:val="0"/>
        <w:autoSpaceDE/>
        <w:autoSpaceDN/>
        <w:bidi w:val="0"/>
        <w:adjustRightInd/>
        <w:snapToGrid/>
        <w:spacing w:line="420" w:lineRule="exact"/>
        <w:ind w:left="769" w:leftChars="257" w:hanging="229"/>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（1）附投标书报价中规定的投标总价详见开标一览表，</w:t>
      </w:r>
      <w:r>
        <w:rPr>
          <w:rFonts w:hint="eastAsia" w:ascii="仿宋" w:hAnsi="仿宋" w:eastAsia="仿宋" w:cs="仿宋"/>
          <w:color w:val="auto"/>
          <w:sz w:val="24"/>
          <w:highlight w:val="none"/>
          <w:u w:val="single"/>
        </w:rPr>
        <w:t>其中由小型和</w:t>
      </w:r>
      <w:r>
        <w:rPr>
          <w:rFonts w:hint="eastAsia" w:ascii="仿宋" w:hAnsi="仿宋" w:eastAsia="仿宋" w:cs="仿宋"/>
          <w:color w:val="auto"/>
          <w:sz w:val="24"/>
          <w:highlight w:val="none"/>
        </w:rPr>
        <w:t>微型企业制造产品的价格为</w:t>
      </w:r>
      <w:r>
        <w:rPr>
          <w:rFonts w:hint="eastAsia" w:ascii="仿宋" w:hAnsi="仿宋" w:eastAsia="仿宋" w:cs="仿宋"/>
          <w:color w:val="auto"/>
          <w:sz w:val="24"/>
          <w:highlight w:val="none"/>
          <w:u w:val="single"/>
        </w:rPr>
        <w:t>　　  （用文字和数字表示），占投标价的‥</w:t>
      </w:r>
      <w:r>
        <w:rPr>
          <w:rFonts w:hint="eastAsia" w:ascii="仿宋" w:hAnsi="仿宋" w:eastAsia="仿宋" w:cs="仿宋"/>
          <w:color w:val="auto"/>
          <w:sz w:val="24"/>
          <w:highlight w:val="none"/>
        </w:rPr>
        <w:t>%</w:t>
      </w:r>
    </w:p>
    <w:p>
      <w:pPr>
        <w:pStyle w:val="14"/>
        <w:keepNext w:val="0"/>
        <w:keepLines w:val="0"/>
        <w:pageBreakBefore w:val="0"/>
        <w:widowControl w:val="0"/>
        <w:shd w:val="clear" w:color="auto" w:fill="auto"/>
        <w:tabs>
          <w:tab w:val="left" w:pos="720"/>
          <w:tab w:val="left" w:pos="900"/>
        </w:tabs>
        <w:kinsoku/>
        <w:wordWrap/>
        <w:overflowPunct/>
        <w:topLinePunct w:val="0"/>
        <w:autoSpaceDE/>
        <w:autoSpaceDN/>
        <w:bidi w:val="0"/>
        <w:adjustRightInd/>
        <w:snapToGrid/>
        <w:spacing w:line="420" w:lineRule="exact"/>
        <w:ind w:left="769" w:leftChars="257" w:hanging="229"/>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（2）本投标有效期为投</w:t>
      </w:r>
      <w:r>
        <w:rPr>
          <w:rFonts w:hint="eastAsia" w:ascii="仿宋" w:hAnsi="仿宋" w:eastAsia="仿宋" w:cs="仿宋"/>
          <w:color w:val="auto"/>
          <w:sz w:val="24"/>
          <w:highlight w:val="none"/>
          <w:lang w:eastAsia="zh-CN"/>
        </w:rPr>
        <w:t>标</w:t>
      </w:r>
      <w:r>
        <w:rPr>
          <w:rFonts w:hint="eastAsia" w:ascii="仿宋" w:hAnsi="仿宋" w:eastAsia="仿宋" w:cs="仿宋"/>
          <w:color w:val="auto"/>
          <w:sz w:val="24"/>
          <w:highlight w:val="none"/>
        </w:rPr>
        <w:t>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个日历日。</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（3）联合体中的大中型企业、法人或者非法人组织，与联合体中的小型、微型企业之间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存在、不存在）投资关系（如果是联合体的话）。</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（4）已详细审查全部招标文件，包括所有补充通知（如果有的话），完全理解并同意放弃对这方面有不明、误解和质疑的权力。</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（5）在规定的开标时间后，遵守招标文件中有关保证金的规定。</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（6）我方不是为本项目提供整体设计、规范编制或者项目管理、监理、检测等服务的供应商，我方不是采购代理机构的附属机构。</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（7）在领取中标通知书的同时按招标文件规定的形式，向贵方一次性支付中标服务费。</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（8）按照贵方可能要求，提供与其投标有关的一切数据或资料，完全理解贵方不一定接受最低价的投标或收到的任何投标。</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（9）按照招标文件的规定履行合同责任和义务。</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359" w:leftChars="68" w:hanging="216" w:hangingChars="9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与本投标有关的一切正式往来信函请寄：</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传真</w:t>
      </w:r>
      <w:r>
        <w:rPr>
          <w:rFonts w:hint="eastAsia" w:ascii="仿宋" w:hAnsi="仿宋" w:eastAsia="仿宋" w:cs="仿宋"/>
          <w:color w:val="auto"/>
          <w:sz w:val="24"/>
          <w:highlight w:val="none"/>
          <w:u w:val="single"/>
        </w:rPr>
        <w:t xml:space="preserve">                             </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1080" w:leftChars="257" w:hanging="54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电子函件</w:t>
      </w:r>
      <w:r>
        <w:rPr>
          <w:rFonts w:hint="eastAsia" w:ascii="仿宋" w:hAnsi="仿宋" w:eastAsia="仿宋" w:cs="仿宋"/>
          <w:color w:val="auto"/>
          <w:sz w:val="24"/>
          <w:highlight w:val="none"/>
          <w:u w:val="single"/>
        </w:rPr>
        <w:t xml:space="preserve">                         </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1080" w:leftChars="257" w:hanging="540"/>
        <w:textAlignment w:val="auto"/>
        <w:rPr>
          <w:rFonts w:hint="eastAsia" w:ascii="仿宋" w:hAnsi="仿宋" w:eastAsia="仿宋" w:cs="仿宋"/>
          <w:color w:val="auto"/>
          <w:sz w:val="24"/>
          <w:highlight w:val="none"/>
        </w:rPr>
      </w:pP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投标人名称（全称）-----------------</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投标人开户银行（全称）</w:t>
      </w:r>
      <w:r>
        <w:rPr>
          <w:rFonts w:hint="eastAsia" w:ascii="仿宋" w:hAnsi="仿宋" w:eastAsia="仿宋" w:cs="仿宋"/>
          <w:color w:val="auto"/>
          <w:sz w:val="24"/>
          <w:highlight w:val="none"/>
          <w:u w:val="single"/>
        </w:rPr>
        <w:t xml:space="preserve">　　　　　　 </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lang w:eastAsia="zh-CN"/>
        </w:rPr>
        <w:t>银行账号</w:t>
      </w:r>
      <w:r>
        <w:rPr>
          <w:rFonts w:hint="eastAsia" w:ascii="仿宋" w:hAnsi="仿宋" w:eastAsia="仿宋" w:cs="仿宋"/>
          <w:color w:val="auto"/>
          <w:sz w:val="24"/>
          <w:highlight w:val="none"/>
          <w:u w:val="single"/>
        </w:rPr>
        <w:t>　　　　　　　　 　　</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投标人单位章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20" w:lineRule="exact"/>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pStyle w:val="4"/>
        <w:numPr>
          <w:ilvl w:val="0"/>
          <w:numId w:val="0"/>
        </w:numPr>
        <w:shd w:val="clear" w:color="auto" w:fill="auto"/>
        <w:spacing w:before="0" w:line="240" w:lineRule="atLeast"/>
        <w:ind w:left="431" w:leftChars="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110" w:name="_Toc10107"/>
      <w:bookmarkStart w:id="111" w:name="_Toc23473"/>
      <w:bookmarkStart w:id="112" w:name="_Toc1266"/>
    </w:p>
    <w:p>
      <w:pPr>
        <w:pStyle w:val="4"/>
        <w:numPr>
          <w:ilvl w:val="0"/>
          <w:numId w:val="0"/>
        </w:numPr>
        <w:shd w:val="clear" w:color="auto" w:fill="auto"/>
        <w:spacing w:before="0" w:line="240" w:lineRule="atLeast"/>
        <w:jc w:val="center"/>
        <w:rPr>
          <w:rFonts w:hint="eastAsia" w:ascii="仿宋" w:hAnsi="仿宋" w:eastAsia="仿宋" w:cs="仿宋"/>
          <w:b/>
          <w:bCs/>
          <w:color w:val="auto"/>
          <w:sz w:val="28"/>
          <w:szCs w:val="21"/>
          <w:highlight w:val="none"/>
        </w:rPr>
      </w:pPr>
      <w:r>
        <w:rPr>
          <w:rFonts w:hint="eastAsia" w:ascii="仿宋" w:hAnsi="仿宋" w:eastAsia="仿宋" w:cs="仿宋"/>
          <w:b/>
          <w:bCs/>
          <w:color w:val="auto"/>
          <w:sz w:val="28"/>
          <w:szCs w:val="21"/>
          <w:highlight w:val="none"/>
        </w:rPr>
        <w:t xml:space="preserve">2 </w:t>
      </w:r>
      <w:r>
        <w:rPr>
          <w:rFonts w:hint="eastAsia" w:ascii="仿宋" w:hAnsi="仿宋" w:eastAsia="仿宋" w:cs="仿宋"/>
          <w:b/>
          <w:bCs/>
          <w:color w:val="auto"/>
          <w:sz w:val="28"/>
          <w:szCs w:val="21"/>
          <w:highlight w:val="none"/>
          <w:lang w:eastAsia="zh-CN"/>
        </w:rPr>
        <w:t>、</w:t>
      </w:r>
      <w:bookmarkEnd w:id="110"/>
      <w:bookmarkEnd w:id="111"/>
      <w:bookmarkEnd w:id="112"/>
      <w:bookmarkStart w:id="113" w:name="_Toc216582815"/>
      <w:bookmarkStart w:id="114" w:name="_Toc515647818"/>
      <w:bookmarkStart w:id="115" w:name="_Toc20897"/>
      <w:bookmarkStart w:id="116" w:name="_Toc10313"/>
      <w:bookmarkStart w:id="117" w:name="_Toc1881"/>
      <w:bookmarkStart w:id="118" w:name="_Toc22563"/>
      <w:bookmarkStart w:id="119" w:name="_Toc28959"/>
      <w:bookmarkStart w:id="120" w:name="_Toc216582817"/>
      <w:bookmarkStart w:id="121" w:name="_Toc515647820"/>
      <w:r>
        <w:rPr>
          <w:rFonts w:hint="eastAsia" w:ascii="仿宋" w:hAnsi="仿宋" w:eastAsia="仿宋" w:cs="仿宋"/>
          <w:b/>
          <w:bCs/>
          <w:color w:val="auto"/>
          <w:sz w:val="28"/>
          <w:szCs w:val="21"/>
          <w:highlight w:val="none"/>
        </w:rPr>
        <w:t>投标分项报价表</w:t>
      </w:r>
      <w:bookmarkEnd w:id="113"/>
      <w:r>
        <w:rPr>
          <w:rFonts w:hint="eastAsia" w:ascii="仿宋" w:hAnsi="仿宋" w:eastAsia="仿宋" w:cs="仿宋"/>
          <w:b/>
          <w:bCs/>
          <w:color w:val="auto"/>
          <w:sz w:val="28"/>
          <w:szCs w:val="21"/>
          <w:highlight w:val="none"/>
        </w:rPr>
        <w:t>（投标文件格式</w:t>
      </w:r>
      <w:r>
        <w:rPr>
          <w:rFonts w:hint="eastAsia" w:ascii="仿宋" w:hAnsi="仿宋" w:eastAsia="仿宋" w:cs="仿宋"/>
          <w:b/>
          <w:bCs/>
          <w:color w:val="auto"/>
          <w:sz w:val="28"/>
          <w:szCs w:val="21"/>
          <w:highlight w:val="none"/>
          <w:lang w:eastAsia="zh-CN"/>
        </w:rPr>
        <w:t>六</w:t>
      </w:r>
      <w:r>
        <w:rPr>
          <w:rFonts w:hint="eastAsia" w:ascii="仿宋" w:hAnsi="仿宋" w:eastAsia="仿宋" w:cs="仿宋"/>
          <w:b/>
          <w:bCs/>
          <w:color w:val="auto"/>
          <w:sz w:val="28"/>
          <w:szCs w:val="21"/>
          <w:highlight w:val="none"/>
        </w:rPr>
        <w:t>）</w:t>
      </w:r>
      <w:bookmarkEnd w:id="114"/>
      <w:bookmarkEnd w:id="115"/>
      <w:bookmarkEnd w:id="116"/>
      <w:bookmarkEnd w:id="117"/>
    </w:p>
    <w:p>
      <w:pPr>
        <w:pStyle w:val="14"/>
        <w:shd w:val="clear" w:color="auto" w:fill="auto"/>
        <w:spacing w:line="240" w:lineRule="atLeast"/>
        <w:ind w:left="1080" w:leftChars="257" w:hanging="540"/>
        <w:rPr>
          <w:rFonts w:hint="eastAsia" w:ascii="仿宋" w:hAnsi="仿宋" w:eastAsia="仿宋" w:cs="仿宋"/>
          <w:color w:val="auto"/>
          <w:sz w:val="24"/>
          <w:highlight w:val="none"/>
        </w:rPr>
      </w:pPr>
    </w:p>
    <w:p>
      <w:pPr>
        <w:pStyle w:val="14"/>
        <w:shd w:val="clear" w:color="auto" w:fill="auto"/>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招标编号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包号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p>
    <w:p>
      <w:pPr>
        <w:pStyle w:val="14"/>
        <w:shd w:val="clear" w:color="auto" w:fill="auto"/>
        <w:spacing w:line="240" w:lineRule="atLeast"/>
        <w:ind w:left="1080"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报价单位：人民币元</w:t>
      </w:r>
    </w:p>
    <w:tbl>
      <w:tblPr>
        <w:tblStyle w:val="26"/>
        <w:tblW w:w="7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95"/>
        <w:gridCol w:w="1205"/>
        <w:gridCol w:w="1165"/>
        <w:gridCol w:w="1065"/>
        <w:gridCol w:w="935"/>
        <w:gridCol w:w="780"/>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0" w:type="dxa"/>
            <w:noWrap w:val="0"/>
            <w:vAlign w:val="center"/>
          </w:tcPr>
          <w:p>
            <w:pPr>
              <w:spacing w:line="5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Cs w:val="21"/>
              </w:rPr>
              <w:t>序号</w:t>
            </w:r>
          </w:p>
        </w:tc>
        <w:tc>
          <w:tcPr>
            <w:tcW w:w="795" w:type="dxa"/>
            <w:noWrap w:val="0"/>
            <w:vAlign w:val="center"/>
          </w:tcPr>
          <w:p>
            <w:pPr>
              <w:spacing w:line="50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服务</w:t>
            </w:r>
          </w:p>
          <w:p>
            <w:pPr>
              <w:spacing w:line="5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Cs w:val="21"/>
              </w:rPr>
              <w:t>名称</w:t>
            </w:r>
          </w:p>
        </w:tc>
        <w:tc>
          <w:tcPr>
            <w:tcW w:w="1205" w:type="dxa"/>
            <w:noWrap w:val="0"/>
            <w:vAlign w:val="center"/>
          </w:tcPr>
          <w:p>
            <w:pPr>
              <w:spacing w:line="5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时间</w:t>
            </w:r>
          </w:p>
        </w:tc>
        <w:tc>
          <w:tcPr>
            <w:tcW w:w="1165" w:type="dxa"/>
            <w:noWrap w:val="0"/>
            <w:vAlign w:val="center"/>
          </w:tcPr>
          <w:p>
            <w:pPr>
              <w:spacing w:line="500" w:lineRule="exact"/>
              <w:ind w:firstLine="210" w:firstLineChars="100"/>
              <w:jc w:val="left"/>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服务</w:t>
            </w:r>
          </w:p>
          <w:p>
            <w:pPr>
              <w:spacing w:line="500" w:lineRule="exact"/>
              <w:ind w:firstLine="210" w:firstLineChars="1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Cs w:val="21"/>
              </w:rPr>
              <w:t>地点</w:t>
            </w:r>
          </w:p>
        </w:tc>
        <w:tc>
          <w:tcPr>
            <w:tcW w:w="1065" w:type="dxa"/>
            <w:noWrap w:val="0"/>
            <w:vAlign w:val="center"/>
          </w:tcPr>
          <w:p>
            <w:pPr>
              <w:spacing w:line="500" w:lineRule="exact"/>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服务</w:t>
            </w:r>
          </w:p>
          <w:p>
            <w:pPr>
              <w:spacing w:line="5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Cs w:val="21"/>
              </w:rPr>
              <w:t>期限</w:t>
            </w:r>
          </w:p>
        </w:tc>
        <w:tc>
          <w:tcPr>
            <w:tcW w:w="935" w:type="dxa"/>
            <w:noWrap w:val="0"/>
            <w:vAlign w:val="center"/>
          </w:tcPr>
          <w:p>
            <w:pPr>
              <w:spacing w:line="5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Cs w:val="21"/>
              </w:rPr>
              <w:t>数量</w:t>
            </w:r>
          </w:p>
        </w:tc>
        <w:tc>
          <w:tcPr>
            <w:tcW w:w="780" w:type="dxa"/>
            <w:noWrap w:val="0"/>
            <w:vAlign w:val="center"/>
          </w:tcPr>
          <w:p>
            <w:pPr>
              <w:spacing w:line="5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Cs w:val="21"/>
              </w:rPr>
              <w:t>单价</w:t>
            </w:r>
          </w:p>
        </w:tc>
        <w:tc>
          <w:tcPr>
            <w:tcW w:w="890" w:type="dxa"/>
            <w:noWrap w:val="0"/>
            <w:vAlign w:val="center"/>
          </w:tcPr>
          <w:p>
            <w:pPr>
              <w:spacing w:line="5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Cs w:val="21"/>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80"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79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120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116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106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93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780"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890" w:type="dxa"/>
            <w:noWrap w:val="0"/>
            <w:vAlign w:val="center"/>
          </w:tcPr>
          <w:p>
            <w:pPr>
              <w:spacing w:line="500" w:lineRule="exact"/>
              <w:jc w:val="center"/>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0"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79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120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116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106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93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780"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890" w:type="dxa"/>
            <w:noWrap w:val="0"/>
            <w:vAlign w:val="center"/>
          </w:tcPr>
          <w:p>
            <w:pPr>
              <w:spacing w:line="500" w:lineRule="exact"/>
              <w:jc w:val="center"/>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0"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79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120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116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106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93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780"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890" w:type="dxa"/>
            <w:noWrap w:val="0"/>
            <w:vAlign w:val="center"/>
          </w:tcPr>
          <w:p>
            <w:pPr>
              <w:spacing w:line="500" w:lineRule="exact"/>
              <w:jc w:val="center"/>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0"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79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120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116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106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93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780"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890" w:type="dxa"/>
            <w:noWrap w:val="0"/>
            <w:vAlign w:val="center"/>
          </w:tcPr>
          <w:p>
            <w:pPr>
              <w:spacing w:line="500" w:lineRule="exact"/>
              <w:jc w:val="center"/>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80"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79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120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116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106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93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780"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890" w:type="dxa"/>
            <w:noWrap w:val="0"/>
            <w:vAlign w:val="center"/>
          </w:tcPr>
          <w:p>
            <w:pPr>
              <w:spacing w:line="500" w:lineRule="exact"/>
              <w:jc w:val="center"/>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0"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79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120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116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106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935"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780"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890" w:type="dxa"/>
            <w:noWrap w:val="0"/>
            <w:vAlign w:val="center"/>
          </w:tcPr>
          <w:p>
            <w:pPr>
              <w:spacing w:line="500" w:lineRule="exact"/>
              <w:jc w:val="center"/>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80" w:type="dxa"/>
            <w:noWrap w:val="0"/>
            <w:vAlign w:val="center"/>
          </w:tcPr>
          <w:p>
            <w:pPr>
              <w:spacing w:line="500" w:lineRule="exact"/>
              <w:jc w:val="center"/>
              <w:rPr>
                <w:rFonts w:hint="eastAsia" w:ascii="仿宋" w:hAnsi="仿宋" w:eastAsia="仿宋" w:cs="仿宋"/>
                <w:color w:val="auto"/>
                <w:sz w:val="24"/>
                <w:highlight w:val="none"/>
                <w:lang w:val="en-US" w:eastAsia="zh-CN"/>
              </w:rPr>
            </w:pPr>
          </w:p>
        </w:tc>
        <w:tc>
          <w:tcPr>
            <w:tcW w:w="795" w:type="dxa"/>
            <w:noWrap w:val="0"/>
            <w:vAlign w:val="center"/>
          </w:tcPr>
          <w:p>
            <w:pPr>
              <w:spacing w:line="500" w:lineRule="exact"/>
              <w:jc w:val="center"/>
              <w:rPr>
                <w:rFonts w:hint="eastAsia" w:ascii="仿宋" w:hAnsi="仿宋" w:eastAsia="仿宋" w:cs="仿宋"/>
                <w:color w:val="auto"/>
              </w:rPr>
            </w:pPr>
          </w:p>
        </w:tc>
        <w:tc>
          <w:tcPr>
            <w:tcW w:w="1205" w:type="dxa"/>
            <w:noWrap w:val="0"/>
            <w:vAlign w:val="center"/>
          </w:tcPr>
          <w:p>
            <w:pPr>
              <w:spacing w:line="500" w:lineRule="exact"/>
              <w:jc w:val="center"/>
              <w:rPr>
                <w:rFonts w:hint="eastAsia" w:ascii="仿宋" w:hAnsi="仿宋" w:eastAsia="仿宋" w:cs="仿宋"/>
                <w:color w:val="auto"/>
              </w:rPr>
            </w:pPr>
          </w:p>
        </w:tc>
        <w:tc>
          <w:tcPr>
            <w:tcW w:w="1165" w:type="dxa"/>
            <w:noWrap w:val="0"/>
            <w:vAlign w:val="center"/>
          </w:tcPr>
          <w:p>
            <w:pPr>
              <w:spacing w:line="500" w:lineRule="exact"/>
              <w:jc w:val="center"/>
              <w:rPr>
                <w:rFonts w:hint="eastAsia" w:ascii="仿宋" w:hAnsi="仿宋" w:eastAsia="仿宋" w:cs="仿宋"/>
                <w:color w:val="auto"/>
              </w:rPr>
            </w:pPr>
          </w:p>
        </w:tc>
        <w:tc>
          <w:tcPr>
            <w:tcW w:w="1065" w:type="dxa"/>
            <w:noWrap w:val="0"/>
            <w:vAlign w:val="center"/>
          </w:tcPr>
          <w:p>
            <w:pPr>
              <w:spacing w:line="500" w:lineRule="exact"/>
              <w:jc w:val="center"/>
              <w:rPr>
                <w:rFonts w:hint="eastAsia" w:ascii="仿宋" w:hAnsi="仿宋" w:eastAsia="仿宋" w:cs="仿宋"/>
                <w:color w:val="auto"/>
              </w:rPr>
            </w:pPr>
          </w:p>
        </w:tc>
        <w:tc>
          <w:tcPr>
            <w:tcW w:w="935" w:type="dxa"/>
            <w:noWrap w:val="0"/>
            <w:vAlign w:val="center"/>
          </w:tcPr>
          <w:p>
            <w:pPr>
              <w:spacing w:line="500" w:lineRule="exact"/>
              <w:jc w:val="center"/>
              <w:rPr>
                <w:rFonts w:hint="eastAsia" w:ascii="仿宋" w:hAnsi="仿宋" w:eastAsia="仿宋" w:cs="仿宋"/>
                <w:color w:val="auto"/>
              </w:rPr>
            </w:pPr>
          </w:p>
        </w:tc>
        <w:tc>
          <w:tcPr>
            <w:tcW w:w="780" w:type="dxa"/>
            <w:noWrap w:val="0"/>
            <w:vAlign w:val="center"/>
          </w:tcPr>
          <w:p>
            <w:pPr>
              <w:spacing w:line="500" w:lineRule="exact"/>
              <w:jc w:val="center"/>
              <w:rPr>
                <w:rFonts w:hint="eastAsia" w:ascii="仿宋" w:hAnsi="仿宋" w:eastAsia="仿宋" w:cs="仿宋"/>
                <w:color w:val="auto"/>
              </w:rPr>
            </w:pPr>
          </w:p>
        </w:tc>
        <w:tc>
          <w:tcPr>
            <w:tcW w:w="890" w:type="dxa"/>
            <w:noWrap w:val="0"/>
            <w:vAlign w:val="center"/>
          </w:tcPr>
          <w:p>
            <w:pPr>
              <w:spacing w:line="500" w:lineRule="exact"/>
              <w:jc w:val="center"/>
              <w:rPr>
                <w:rFonts w:hint="eastAsia" w:ascii="仿宋" w:hAnsi="仿宋" w:eastAsia="仿宋" w:cs="仿宋"/>
                <w:color w:val="auto"/>
              </w:rPr>
            </w:pPr>
          </w:p>
        </w:tc>
      </w:tr>
    </w:tbl>
    <w:p>
      <w:pPr>
        <w:pStyle w:val="14"/>
        <w:shd w:val="clear" w:color="auto" w:fill="auto"/>
        <w:spacing w:line="240" w:lineRule="atLeast"/>
        <w:ind w:left="1080" w:leftChars="257" w:hanging="540"/>
        <w:rPr>
          <w:rFonts w:hint="eastAsia" w:ascii="仿宋" w:hAnsi="仿宋" w:eastAsia="仿宋" w:cs="仿宋"/>
          <w:color w:val="auto"/>
          <w:sz w:val="24"/>
          <w:highlight w:val="none"/>
        </w:rPr>
      </w:pP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Cs w:val="21"/>
        </w:rPr>
        <w:t xml:space="preserve"> </w:t>
      </w:r>
      <w:r>
        <w:rPr>
          <w:rFonts w:hint="eastAsia" w:ascii="仿宋" w:hAnsi="仿宋" w:eastAsia="仿宋" w:cs="仿宋"/>
          <w:color w:val="auto"/>
          <w:sz w:val="24"/>
          <w:szCs w:val="24"/>
        </w:rPr>
        <w:t xml:space="preserve"> 注：总价金额与按单价汇总金额不一致的，以单价金额计算结果为准。</w:t>
      </w:r>
    </w:p>
    <w:p>
      <w:pPr>
        <w:keepNext w:val="0"/>
        <w:keepLines w:val="0"/>
        <w:pageBreakBefore w:val="0"/>
        <w:kinsoku/>
        <w:wordWrap/>
        <w:overflowPunct/>
        <w:topLinePunct w:val="0"/>
        <w:autoSpaceDE/>
        <w:autoSpaceDN/>
        <w:bidi w:val="0"/>
        <w:adjustRightInd/>
        <w:snapToGrid/>
        <w:spacing w:line="520" w:lineRule="exact"/>
        <w:ind w:firstLine="480" w:firstLineChars="200"/>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投标人名称：</w:t>
      </w:r>
      <w:r>
        <w:rPr>
          <w:rFonts w:hint="eastAsia" w:ascii="仿宋" w:hAnsi="仿宋" w:eastAsia="仿宋" w:cs="仿宋"/>
          <w:color w:val="auto"/>
          <w:sz w:val="24"/>
          <w:szCs w:val="24"/>
          <w:u w:val="single"/>
        </w:rPr>
        <w:t xml:space="preserve">     （加盖公章）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pPr>
        <w:keepNext w:val="0"/>
        <w:keepLines w:val="0"/>
        <w:pageBreakBefore w:val="0"/>
        <w:kinsoku/>
        <w:wordWrap/>
        <w:overflowPunct/>
        <w:topLinePunct w:val="0"/>
        <w:autoSpaceDE/>
        <w:autoSpaceDN/>
        <w:bidi w:val="0"/>
        <w:adjustRightInd/>
        <w:snapToGrid/>
        <w:spacing w:line="520" w:lineRule="exact"/>
        <w:ind w:firstLine="480" w:firstLineChars="200"/>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法定代表人签字或盖章：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pPr>
        <w:keepNext w:val="0"/>
        <w:keepLines w:val="0"/>
        <w:pageBreakBefore w:val="0"/>
        <w:kinsoku/>
        <w:wordWrap/>
        <w:overflowPunct/>
        <w:topLinePunct w:val="0"/>
        <w:autoSpaceDE/>
        <w:autoSpaceDN/>
        <w:bidi w:val="0"/>
        <w:adjustRightInd/>
        <w:snapToGrid/>
        <w:spacing w:line="520" w:lineRule="exact"/>
        <w:ind w:firstLine="480" w:firstLineChars="200"/>
        <w:jc w:val="right"/>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签署日期：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pStyle w:val="14"/>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注：</w:t>
      </w:r>
    </w:p>
    <w:p>
      <w:pPr>
        <w:pStyle w:val="14"/>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1.如果按单价计算的结果与总价不一致，以单价为准修正总价。</w:t>
      </w:r>
    </w:p>
    <w:p>
      <w:pPr>
        <w:pStyle w:val="14"/>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2.如果不提供详细分项报价将视为没有实质性响应磋商文件。</w:t>
      </w:r>
    </w:p>
    <w:p>
      <w:pPr>
        <w:pStyle w:val="14"/>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3.上述各项的详细分项报价，应另页描述。</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4.如果开标一览表（报价表）内容与投标文件中明细表内容不一致的，以开标一览表（报价表）内容为准</w:t>
      </w:r>
    </w:p>
    <w:p>
      <w:pPr>
        <w:pStyle w:val="7"/>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highlight w:val="none"/>
        </w:rPr>
      </w:pPr>
    </w:p>
    <w:p>
      <w:pPr>
        <w:rPr>
          <w:rFonts w:hint="eastAsia" w:ascii="仿宋" w:hAnsi="仿宋" w:eastAsia="仿宋" w:cs="仿宋"/>
          <w:color w:val="auto"/>
        </w:rPr>
      </w:pPr>
    </w:p>
    <w:bookmarkEnd w:id="118"/>
    <w:bookmarkEnd w:id="119"/>
    <w:bookmarkEnd w:id="120"/>
    <w:bookmarkEnd w:id="121"/>
    <w:p>
      <w:pPr>
        <w:pStyle w:val="4"/>
        <w:numPr>
          <w:ilvl w:val="0"/>
          <w:numId w:val="0"/>
        </w:numPr>
        <w:spacing w:line="240" w:lineRule="atLeast"/>
        <w:jc w:val="both"/>
        <w:rPr>
          <w:rFonts w:hint="eastAsia" w:ascii="仿宋" w:hAnsi="仿宋" w:eastAsia="仿宋" w:cs="仿宋"/>
          <w:b/>
          <w:bCs/>
          <w:color w:val="auto"/>
        </w:rPr>
      </w:pPr>
      <w:bookmarkStart w:id="122" w:name="_Toc216582816"/>
      <w:bookmarkStart w:id="123" w:name="_Toc4012"/>
      <w:bookmarkStart w:id="124" w:name="_Toc14037"/>
      <w:bookmarkStart w:id="125" w:name="_Toc18267"/>
      <w:bookmarkStart w:id="126" w:name="_Toc515647819"/>
    </w:p>
    <w:p>
      <w:pPr>
        <w:pStyle w:val="4"/>
        <w:numPr>
          <w:ilvl w:val="0"/>
          <w:numId w:val="0"/>
        </w:numPr>
        <w:spacing w:line="240" w:lineRule="atLeast"/>
        <w:jc w:val="both"/>
        <w:rPr>
          <w:rFonts w:hint="eastAsia" w:ascii="仿宋" w:hAnsi="仿宋" w:eastAsia="仿宋" w:cs="仿宋"/>
          <w:b/>
          <w:bCs/>
          <w:color w:val="auto"/>
        </w:rPr>
      </w:pPr>
    </w:p>
    <w:p>
      <w:pPr>
        <w:rPr>
          <w:rFonts w:hint="eastAsia" w:ascii="仿宋" w:hAnsi="仿宋" w:eastAsia="仿宋" w:cs="仿宋"/>
          <w:color w:val="auto"/>
        </w:rPr>
      </w:pPr>
    </w:p>
    <w:p>
      <w:pPr>
        <w:bidi w:val="0"/>
        <w:rPr>
          <w:rFonts w:hint="eastAsia"/>
        </w:rPr>
      </w:pPr>
    </w:p>
    <w:p>
      <w:pPr>
        <w:bidi w:val="0"/>
        <w:rPr>
          <w:rFonts w:hint="eastAsia"/>
        </w:rPr>
      </w:pPr>
    </w:p>
    <w:p>
      <w:pPr>
        <w:bidi w:val="0"/>
        <w:rPr>
          <w:rFonts w:hint="eastAsia"/>
        </w:rPr>
      </w:pPr>
    </w:p>
    <w:p>
      <w:pPr>
        <w:pStyle w:val="4"/>
        <w:numPr>
          <w:ilvl w:val="0"/>
          <w:numId w:val="0"/>
        </w:numPr>
        <w:spacing w:line="240" w:lineRule="atLeast"/>
        <w:jc w:val="center"/>
        <w:rPr>
          <w:rFonts w:hint="eastAsia" w:ascii="仿宋" w:hAnsi="仿宋" w:eastAsia="仿宋" w:cs="仿宋"/>
          <w:b/>
          <w:bCs/>
          <w:color w:val="auto"/>
          <w:sz w:val="28"/>
          <w:szCs w:val="21"/>
        </w:rPr>
      </w:pPr>
      <w:r>
        <w:rPr>
          <w:rFonts w:hint="eastAsia" w:ascii="仿宋" w:hAnsi="仿宋" w:eastAsia="仿宋" w:cs="仿宋"/>
          <w:b/>
          <w:bCs/>
          <w:color w:val="auto"/>
          <w:sz w:val="28"/>
          <w:szCs w:val="21"/>
        </w:rPr>
        <w:t>3、</w:t>
      </w:r>
      <w:r>
        <w:rPr>
          <w:rFonts w:hint="eastAsia" w:ascii="仿宋" w:hAnsi="仿宋" w:eastAsia="仿宋" w:cs="仿宋"/>
          <w:b/>
          <w:bCs/>
          <w:color w:val="auto"/>
          <w:sz w:val="28"/>
          <w:szCs w:val="21"/>
          <w:lang w:val="en-US" w:eastAsia="zh-CN"/>
        </w:rPr>
        <w:t>服务</w:t>
      </w:r>
      <w:r>
        <w:rPr>
          <w:rFonts w:hint="eastAsia" w:ascii="仿宋" w:hAnsi="仿宋" w:eastAsia="仿宋" w:cs="仿宋"/>
          <w:b/>
          <w:bCs/>
          <w:color w:val="auto"/>
          <w:sz w:val="28"/>
          <w:szCs w:val="21"/>
        </w:rPr>
        <w:t>说明一览表</w:t>
      </w:r>
      <w:bookmarkEnd w:id="122"/>
      <w:r>
        <w:rPr>
          <w:rFonts w:hint="eastAsia" w:ascii="仿宋" w:hAnsi="仿宋" w:eastAsia="仿宋" w:cs="仿宋"/>
          <w:b/>
          <w:bCs/>
          <w:color w:val="auto"/>
          <w:sz w:val="28"/>
          <w:szCs w:val="21"/>
        </w:rPr>
        <w:t>（投标文件格式七）</w:t>
      </w:r>
      <w:bookmarkEnd w:id="123"/>
      <w:bookmarkEnd w:id="124"/>
      <w:bookmarkEnd w:id="125"/>
      <w:bookmarkEnd w:id="126"/>
    </w:p>
    <w:p>
      <w:pPr>
        <w:pStyle w:val="14"/>
        <w:spacing w:line="240" w:lineRule="atLeast"/>
        <w:ind w:left="1080" w:leftChars="257" w:hanging="540"/>
        <w:rPr>
          <w:rFonts w:hint="eastAsia" w:ascii="仿宋" w:hAnsi="仿宋" w:eastAsia="仿宋" w:cs="仿宋"/>
          <w:color w:val="auto"/>
          <w:sz w:val="24"/>
        </w:rPr>
      </w:pPr>
    </w:p>
    <w:p>
      <w:pPr>
        <w:pStyle w:val="14"/>
        <w:spacing w:line="240" w:lineRule="atLeast"/>
        <w:ind w:left="1080" w:leftChars="257" w:hanging="540"/>
        <w:jc w:val="left"/>
        <w:rPr>
          <w:rFonts w:hint="eastAsia" w:ascii="仿宋" w:hAnsi="仿宋" w:eastAsia="仿宋" w:cs="仿宋"/>
          <w:color w:val="auto"/>
          <w:sz w:val="24"/>
          <w:szCs w:val="24"/>
        </w:rPr>
      </w:pP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招标编号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w:t>
      </w:r>
    </w:p>
    <w:p>
      <w:pPr>
        <w:pStyle w:val="14"/>
        <w:spacing w:line="240" w:lineRule="atLeast"/>
        <w:ind w:left="1080" w:leftChars="257" w:hanging="540"/>
        <w:rPr>
          <w:rFonts w:hint="eastAsia" w:ascii="仿宋" w:hAnsi="仿宋" w:eastAsia="仿宋" w:cs="仿宋"/>
          <w:color w:val="auto"/>
          <w:sz w:val="24"/>
          <w:szCs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281"/>
        <w:gridCol w:w="1223"/>
        <w:gridCol w:w="881"/>
        <w:gridCol w:w="1340"/>
        <w:gridCol w:w="1461"/>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54" w:type="dxa"/>
            <w:noWrap w:val="0"/>
            <w:vAlign w:val="center"/>
          </w:tcPr>
          <w:p>
            <w:pPr>
              <w:pStyle w:val="14"/>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281" w:type="dxa"/>
            <w:noWrap w:val="0"/>
            <w:vAlign w:val="center"/>
          </w:tcPr>
          <w:p>
            <w:pPr>
              <w:pStyle w:val="14"/>
              <w:spacing w:line="240" w:lineRule="atLeas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服务项目</w:t>
            </w:r>
          </w:p>
        </w:tc>
        <w:tc>
          <w:tcPr>
            <w:tcW w:w="1223" w:type="dxa"/>
            <w:noWrap w:val="0"/>
            <w:vAlign w:val="center"/>
          </w:tcPr>
          <w:p>
            <w:pPr>
              <w:pStyle w:val="14"/>
              <w:spacing w:line="240" w:lineRule="atLeas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服务内容</w:t>
            </w:r>
          </w:p>
        </w:tc>
        <w:tc>
          <w:tcPr>
            <w:tcW w:w="881" w:type="dxa"/>
            <w:noWrap w:val="0"/>
            <w:vAlign w:val="center"/>
          </w:tcPr>
          <w:p>
            <w:pPr>
              <w:pStyle w:val="14"/>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340" w:type="dxa"/>
            <w:noWrap w:val="0"/>
            <w:vAlign w:val="center"/>
          </w:tcPr>
          <w:p>
            <w:pPr>
              <w:pStyle w:val="14"/>
              <w:spacing w:line="240" w:lineRule="atLeas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服务</w:t>
            </w:r>
            <w:r>
              <w:rPr>
                <w:rFonts w:hint="eastAsia" w:ascii="仿宋" w:hAnsi="仿宋" w:eastAsia="仿宋" w:cs="仿宋"/>
                <w:color w:val="auto"/>
                <w:sz w:val="24"/>
                <w:szCs w:val="24"/>
              </w:rPr>
              <w:t>期</w:t>
            </w:r>
            <w:r>
              <w:rPr>
                <w:rFonts w:hint="eastAsia" w:ascii="仿宋" w:hAnsi="仿宋" w:eastAsia="仿宋" w:cs="仿宋"/>
                <w:color w:val="auto"/>
                <w:sz w:val="24"/>
                <w:szCs w:val="24"/>
                <w:lang w:eastAsia="zh-CN"/>
              </w:rPr>
              <w:t>限</w:t>
            </w:r>
          </w:p>
        </w:tc>
        <w:tc>
          <w:tcPr>
            <w:tcW w:w="1461" w:type="dxa"/>
            <w:noWrap w:val="0"/>
            <w:vAlign w:val="center"/>
          </w:tcPr>
          <w:p>
            <w:pPr>
              <w:pStyle w:val="14"/>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服务</w:t>
            </w:r>
            <w:r>
              <w:rPr>
                <w:rFonts w:hint="eastAsia" w:ascii="仿宋" w:hAnsi="仿宋" w:eastAsia="仿宋" w:cs="仿宋"/>
                <w:color w:val="auto"/>
                <w:sz w:val="24"/>
                <w:szCs w:val="24"/>
              </w:rPr>
              <w:t>地点</w:t>
            </w:r>
          </w:p>
        </w:tc>
        <w:tc>
          <w:tcPr>
            <w:tcW w:w="1340" w:type="dxa"/>
            <w:noWrap w:val="0"/>
            <w:vAlign w:val="center"/>
          </w:tcPr>
          <w:p>
            <w:pPr>
              <w:pStyle w:val="14"/>
              <w:spacing w:line="24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54"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28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223"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88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340"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46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340"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54"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28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223"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88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340"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46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340"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4"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28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223"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88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340"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46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340"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54"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28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223"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88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340"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46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340"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54"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28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223"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88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340"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46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340"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54"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28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223"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88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340"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46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340"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54"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28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223"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88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340"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46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340"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4"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28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223"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88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340"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461"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c>
          <w:tcPr>
            <w:tcW w:w="1340" w:type="dxa"/>
            <w:noWrap w:val="0"/>
            <w:vAlign w:val="top"/>
          </w:tcPr>
          <w:p>
            <w:pPr>
              <w:pStyle w:val="14"/>
              <w:spacing w:line="240" w:lineRule="atLeast"/>
              <w:ind w:left="1080" w:leftChars="257" w:hanging="540"/>
              <w:rPr>
                <w:rFonts w:hint="eastAsia" w:ascii="仿宋" w:hAnsi="仿宋" w:eastAsia="仿宋" w:cs="仿宋"/>
                <w:color w:val="auto"/>
                <w:sz w:val="24"/>
                <w:szCs w:val="24"/>
              </w:rPr>
            </w:pPr>
          </w:p>
        </w:tc>
      </w:tr>
    </w:tbl>
    <w:p>
      <w:pPr>
        <w:pStyle w:val="14"/>
        <w:spacing w:line="240" w:lineRule="atLeast"/>
        <w:ind w:left="1080" w:leftChars="257" w:hanging="540"/>
        <w:rPr>
          <w:rFonts w:hint="eastAsia" w:ascii="仿宋" w:hAnsi="仿宋" w:eastAsia="仿宋" w:cs="仿宋"/>
          <w:color w:val="auto"/>
          <w:sz w:val="24"/>
          <w:szCs w:val="24"/>
        </w:rPr>
      </w:pPr>
    </w:p>
    <w:p>
      <w:pPr>
        <w:pStyle w:val="14"/>
        <w:spacing w:line="240" w:lineRule="atLeast"/>
        <w:ind w:left="1080"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法定代表人或其委托代理人签字（或盖章）: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u w:val="single"/>
        </w:rPr>
        <w:t xml:space="preserve">                 </w:t>
      </w:r>
    </w:p>
    <w:p>
      <w:pPr>
        <w:pStyle w:val="14"/>
        <w:tabs>
          <w:tab w:val="left" w:pos="5370"/>
        </w:tabs>
        <w:spacing w:line="240" w:lineRule="atLeast"/>
        <w:ind w:left="1080" w:leftChars="257" w:hanging="540"/>
        <w:rPr>
          <w:rFonts w:hint="eastAsia" w:ascii="仿宋" w:hAnsi="仿宋" w:eastAsia="仿宋" w:cs="仿宋"/>
          <w:color w:val="auto"/>
          <w:sz w:val="24"/>
          <w:szCs w:val="24"/>
          <w:u w:val="single"/>
        </w:rPr>
      </w:pPr>
      <w:r>
        <w:rPr>
          <w:rFonts w:hint="eastAsia" w:ascii="仿宋" w:hAnsi="仿宋" w:eastAsia="仿宋" w:cs="仿宋"/>
          <w:color w:val="auto"/>
          <w:sz w:val="24"/>
          <w:szCs w:val="24"/>
        </w:rPr>
        <w:t>投标人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盖单位章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ab/>
      </w:r>
    </w:p>
    <w:p>
      <w:pPr>
        <w:pStyle w:val="14"/>
        <w:spacing w:line="240" w:lineRule="atLeast"/>
        <w:ind w:left="1080" w:leftChars="257" w:hanging="540"/>
        <w:rPr>
          <w:rFonts w:hint="eastAsia" w:ascii="仿宋" w:hAnsi="仿宋" w:eastAsia="仿宋" w:cs="仿宋"/>
          <w:color w:val="auto"/>
          <w:sz w:val="24"/>
          <w:szCs w:val="24"/>
        </w:rPr>
      </w:pPr>
    </w:p>
    <w:p>
      <w:pPr>
        <w:pStyle w:val="14"/>
        <w:spacing w:line="240" w:lineRule="atLeast"/>
        <w:ind w:left="1080"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xml:space="preserve"> 各项</w:t>
      </w:r>
      <w:r>
        <w:rPr>
          <w:rFonts w:hint="eastAsia" w:ascii="仿宋" w:hAnsi="仿宋" w:eastAsia="仿宋" w:cs="仿宋"/>
          <w:color w:val="auto"/>
          <w:sz w:val="24"/>
          <w:szCs w:val="24"/>
          <w:lang w:eastAsia="zh-CN"/>
        </w:rPr>
        <w:t>服务措施</w:t>
      </w:r>
      <w:r>
        <w:rPr>
          <w:rFonts w:hint="eastAsia" w:ascii="仿宋" w:hAnsi="仿宋" w:eastAsia="仿宋" w:cs="仿宋"/>
          <w:color w:val="auto"/>
          <w:sz w:val="24"/>
          <w:szCs w:val="24"/>
        </w:rPr>
        <w:t>应另页描述。</w:t>
      </w:r>
    </w:p>
    <w:p>
      <w:pPr>
        <w:pStyle w:val="14"/>
        <w:spacing w:line="240" w:lineRule="atLeast"/>
        <w:ind w:left="1080" w:leftChars="257" w:hanging="540"/>
        <w:jc w:val="center"/>
        <w:rPr>
          <w:rFonts w:hint="eastAsia" w:ascii="仿宋" w:hAnsi="仿宋" w:eastAsia="仿宋" w:cs="仿宋"/>
          <w:color w:val="auto"/>
          <w:sz w:val="24"/>
          <w:szCs w:val="24"/>
        </w:rPr>
        <w:sectPr>
          <w:footerReference r:id="rId8" w:type="default"/>
          <w:pgSz w:w="11906" w:h="16838"/>
          <w:pgMar w:top="1440" w:right="1797" w:bottom="1440" w:left="1797" w:header="680" w:footer="907" w:gutter="0"/>
          <w:pgNumType w:fmt="decimal"/>
          <w:cols w:space="720" w:num="1"/>
          <w:docGrid w:linePitch="312" w:charSpace="0"/>
        </w:sectPr>
      </w:pPr>
    </w:p>
    <w:p>
      <w:pPr>
        <w:pStyle w:val="4"/>
        <w:numPr>
          <w:ilvl w:val="0"/>
          <w:numId w:val="0"/>
        </w:numPr>
        <w:spacing w:line="240" w:lineRule="atLeast"/>
        <w:ind w:left="547" w:leftChars="257"/>
        <w:rPr>
          <w:rFonts w:hint="eastAsia" w:ascii="仿宋" w:hAnsi="仿宋" w:eastAsia="仿宋" w:cs="仿宋"/>
          <w:color w:val="auto"/>
        </w:rPr>
      </w:pPr>
      <w:bookmarkStart w:id="127" w:name="_Toc12170"/>
    </w:p>
    <w:p>
      <w:pPr>
        <w:pStyle w:val="4"/>
        <w:numPr>
          <w:ilvl w:val="0"/>
          <w:numId w:val="0"/>
        </w:numPr>
        <w:spacing w:line="240" w:lineRule="atLeast"/>
        <w:jc w:val="center"/>
        <w:rPr>
          <w:rFonts w:hint="eastAsia" w:ascii="仿宋" w:hAnsi="仿宋" w:eastAsia="仿宋" w:cs="仿宋"/>
          <w:b/>
          <w:bCs/>
          <w:color w:val="auto"/>
          <w:sz w:val="28"/>
          <w:szCs w:val="21"/>
        </w:rPr>
      </w:pPr>
      <w:r>
        <w:rPr>
          <w:rFonts w:hint="eastAsia" w:ascii="仿宋" w:hAnsi="仿宋" w:eastAsia="仿宋" w:cs="仿宋"/>
          <w:b/>
          <w:bCs/>
          <w:color w:val="auto"/>
          <w:sz w:val="28"/>
          <w:szCs w:val="21"/>
        </w:rPr>
        <w:t>4、技术规格偏离表（投标文件格式八）</w:t>
      </w:r>
      <w:bookmarkEnd w:id="127"/>
    </w:p>
    <w:p>
      <w:pPr>
        <w:pStyle w:val="14"/>
        <w:spacing w:line="240" w:lineRule="atLeast"/>
        <w:ind w:left="1087" w:leftChars="257" w:hanging="540"/>
        <w:rPr>
          <w:rFonts w:hint="eastAsia" w:ascii="仿宋" w:hAnsi="仿宋" w:eastAsia="仿宋" w:cs="仿宋"/>
          <w:color w:val="auto"/>
          <w:sz w:val="24"/>
        </w:rPr>
      </w:pPr>
    </w:p>
    <w:p>
      <w:pPr>
        <w:pStyle w:val="14"/>
        <w:spacing w:line="240" w:lineRule="atLeast"/>
        <w:rPr>
          <w:rFonts w:hint="eastAsia"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lang w:eastAsia="zh-CN"/>
        </w:rPr>
        <w:t>：</w:t>
      </w:r>
      <w:r>
        <w:rPr>
          <w:rFonts w:hint="eastAsia" w:ascii="仿宋" w:hAnsi="仿宋" w:eastAsia="仿宋" w:cs="仿宋"/>
          <w:color w:val="auto"/>
          <w:sz w:val="24"/>
        </w:rPr>
        <w:t xml:space="preserve">                       招标编号</w:t>
      </w:r>
      <w:r>
        <w:rPr>
          <w:rFonts w:hint="eastAsia" w:ascii="仿宋" w:hAnsi="仿宋" w:eastAsia="仿宋" w:cs="仿宋"/>
          <w:color w:val="auto"/>
          <w:sz w:val="24"/>
          <w:lang w:eastAsia="zh-CN"/>
        </w:rPr>
        <w:t>：</w:t>
      </w:r>
      <w:r>
        <w:rPr>
          <w:rFonts w:hint="eastAsia" w:ascii="仿宋" w:hAnsi="仿宋" w:eastAsia="仿宋" w:cs="仿宋"/>
          <w:color w:val="auto"/>
          <w:sz w:val="24"/>
        </w:rPr>
        <w:t xml:space="preserve">                 包号</w:t>
      </w:r>
      <w:r>
        <w:rPr>
          <w:rFonts w:hint="eastAsia" w:ascii="仿宋" w:hAnsi="仿宋" w:eastAsia="仿宋" w:cs="仿宋"/>
          <w:color w:val="auto"/>
          <w:sz w:val="24"/>
          <w:lang w:eastAsia="zh-CN"/>
        </w:rPr>
        <w:t>：</w:t>
      </w:r>
    </w:p>
    <w:p>
      <w:pPr>
        <w:pStyle w:val="14"/>
        <w:spacing w:line="240" w:lineRule="atLeast"/>
        <w:ind w:left="1087" w:leftChars="257" w:hanging="540"/>
        <w:rPr>
          <w:rFonts w:hint="eastAsia" w:ascii="仿宋" w:hAnsi="仿宋" w:eastAsia="仿宋" w:cs="仿宋"/>
          <w:color w:val="auto"/>
          <w:sz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186"/>
        <w:gridCol w:w="1282"/>
        <w:gridCol w:w="2414"/>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4"/>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260" w:type="dxa"/>
            <w:noWrap w:val="0"/>
            <w:vAlign w:val="center"/>
          </w:tcPr>
          <w:p>
            <w:pPr>
              <w:spacing w:line="500" w:lineRule="exact"/>
              <w:jc w:val="center"/>
              <w:rPr>
                <w:rFonts w:hint="eastAsia" w:ascii="仿宋" w:hAnsi="仿宋" w:eastAsia="仿宋" w:cs="仿宋"/>
                <w:color w:val="auto"/>
                <w:kern w:val="2"/>
                <w:sz w:val="24"/>
                <w:szCs w:val="20"/>
                <w:u w:val="none" w:color="000000"/>
                <w:lang w:val="en-US" w:eastAsia="zh-CN" w:bidi="ar-SA"/>
              </w:rPr>
            </w:pPr>
            <w:r>
              <w:rPr>
                <w:rFonts w:hint="eastAsia" w:ascii="仿宋" w:hAnsi="仿宋" w:eastAsia="仿宋" w:cs="仿宋"/>
                <w:color w:val="auto"/>
                <w:kern w:val="2"/>
                <w:sz w:val="24"/>
                <w:szCs w:val="20"/>
                <w:u w:val="none" w:color="000000"/>
                <w:lang w:val="en-US" w:eastAsia="zh-CN" w:bidi="ar-SA"/>
              </w:rPr>
              <w:t>服务</w:t>
            </w:r>
          </w:p>
          <w:p>
            <w:pPr>
              <w:pStyle w:val="14"/>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名称</w:t>
            </w:r>
          </w:p>
        </w:tc>
        <w:tc>
          <w:tcPr>
            <w:tcW w:w="1640" w:type="dxa"/>
            <w:noWrap w:val="0"/>
            <w:vAlign w:val="center"/>
          </w:tcPr>
          <w:p>
            <w:pPr>
              <w:pStyle w:val="14"/>
              <w:spacing w:line="240" w:lineRule="atLeast"/>
              <w:ind w:left="272" w:leftChars="128"/>
              <w:jc w:val="center"/>
              <w:rPr>
                <w:rFonts w:hint="eastAsia" w:ascii="仿宋" w:hAnsi="仿宋" w:eastAsia="仿宋" w:cs="仿宋"/>
                <w:color w:val="auto"/>
                <w:sz w:val="24"/>
              </w:rPr>
            </w:pPr>
            <w:r>
              <w:rPr>
                <w:rFonts w:hint="eastAsia" w:ascii="仿宋" w:hAnsi="仿宋" w:eastAsia="仿宋" w:cs="仿宋"/>
                <w:color w:val="auto"/>
                <w:sz w:val="24"/>
              </w:rPr>
              <w:t>招标文件条款号</w:t>
            </w:r>
          </w:p>
        </w:tc>
        <w:tc>
          <w:tcPr>
            <w:tcW w:w="1186" w:type="dxa"/>
            <w:noWrap w:val="0"/>
            <w:vAlign w:val="center"/>
          </w:tcPr>
          <w:p>
            <w:pPr>
              <w:pStyle w:val="14"/>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招标规格</w:t>
            </w:r>
          </w:p>
        </w:tc>
        <w:tc>
          <w:tcPr>
            <w:tcW w:w="1282" w:type="dxa"/>
            <w:noWrap w:val="0"/>
            <w:vAlign w:val="center"/>
          </w:tcPr>
          <w:p>
            <w:pPr>
              <w:pStyle w:val="14"/>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投标规格</w:t>
            </w:r>
          </w:p>
        </w:tc>
        <w:tc>
          <w:tcPr>
            <w:tcW w:w="2414" w:type="dxa"/>
            <w:noWrap w:val="0"/>
            <w:vAlign w:val="center"/>
          </w:tcPr>
          <w:p>
            <w:pPr>
              <w:pStyle w:val="14"/>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偏离</w:t>
            </w:r>
          </w:p>
        </w:tc>
        <w:tc>
          <w:tcPr>
            <w:tcW w:w="700" w:type="dxa"/>
            <w:noWrap w:val="0"/>
            <w:vAlign w:val="center"/>
          </w:tcPr>
          <w:p>
            <w:pPr>
              <w:pStyle w:val="14"/>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26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64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186"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282"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414" w:type="dxa"/>
            <w:noWrap w:val="0"/>
            <w:vAlign w:val="center"/>
          </w:tcPr>
          <w:p>
            <w:pPr>
              <w:pStyle w:val="14"/>
              <w:spacing w:line="240" w:lineRule="atLeast"/>
              <w:jc w:val="left"/>
              <w:rPr>
                <w:rFonts w:hint="eastAsia" w:ascii="仿宋" w:hAnsi="仿宋" w:eastAsia="仿宋" w:cs="仿宋"/>
                <w:color w:val="auto"/>
                <w:sz w:val="24"/>
              </w:rPr>
            </w:pPr>
            <w:r>
              <w:rPr>
                <w:rFonts w:hint="eastAsia" w:ascii="仿宋" w:hAnsi="仿宋" w:eastAsia="仿宋" w:cs="仿宋"/>
                <w:b/>
                <w:bCs/>
                <w:color w:val="auto"/>
                <w:sz w:val="24"/>
                <w:u w:val="single" w:color="auto"/>
              </w:rPr>
              <w:t>如有正偏离需提供证明材料，证明材料附后</w:t>
            </w:r>
            <w:r>
              <w:rPr>
                <w:rFonts w:hint="eastAsia" w:ascii="仿宋" w:hAnsi="仿宋" w:eastAsia="仿宋" w:cs="仿宋"/>
                <w:b/>
                <w:bCs/>
                <w:color w:val="auto"/>
                <w:sz w:val="24"/>
                <w:u w:val="single" w:color="auto"/>
                <w:lang w:eastAsia="zh-CN"/>
              </w:rPr>
              <w:t>（</w:t>
            </w:r>
            <w:r>
              <w:rPr>
                <w:rFonts w:hint="eastAsia" w:ascii="仿宋" w:hAnsi="仿宋" w:eastAsia="仿宋" w:cs="仿宋"/>
                <w:b/>
                <w:bCs/>
                <w:color w:val="auto"/>
                <w:sz w:val="24"/>
                <w:u w:val="single" w:color="auto"/>
              </w:rPr>
              <w:t>并注明页码</w:t>
            </w:r>
            <w:r>
              <w:rPr>
                <w:rFonts w:hint="eastAsia" w:ascii="仿宋" w:hAnsi="仿宋" w:eastAsia="仿宋" w:cs="仿宋"/>
                <w:b/>
                <w:bCs/>
                <w:color w:val="auto"/>
                <w:sz w:val="24"/>
                <w:u w:val="single" w:color="auto"/>
                <w:lang w:eastAsia="zh-CN"/>
              </w:rPr>
              <w:t>）</w:t>
            </w:r>
          </w:p>
        </w:tc>
        <w:tc>
          <w:tcPr>
            <w:tcW w:w="700" w:type="dxa"/>
            <w:noWrap w:val="0"/>
            <w:vAlign w:val="top"/>
          </w:tcPr>
          <w:p>
            <w:pPr>
              <w:pStyle w:val="14"/>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26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64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186"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282"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414"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700" w:type="dxa"/>
            <w:noWrap w:val="0"/>
            <w:vAlign w:val="top"/>
          </w:tcPr>
          <w:p>
            <w:pPr>
              <w:pStyle w:val="14"/>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26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64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186"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282"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414"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700" w:type="dxa"/>
            <w:noWrap w:val="0"/>
            <w:vAlign w:val="top"/>
          </w:tcPr>
          <w:p>
            <w:pPr>
              <w:pStyle w:val="14"/>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26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64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186"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282"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414"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700" w:type="dxa"/>
            <w:noWrap w:val="0"/>
            <w:vAlign w:val="top"/>
          </w:tcPr>
          <w:p>
            <w:pPr>
              <w:pStyle w:val="14"/>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26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64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186"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282"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414"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700" w:type="dxa"/>
            <w:noWrap w:val="0"/>
            <w:vAlign w:val="top"/>
          </w:tcPr>
          <w:p>
            <w:pPr>
              <w:pStyle w:val="14"/>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26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64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186"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282"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414"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700" w:type="dxa"/>
            <w:noWrap w:val="0"/>
            <w:vAlign w:val="top"/>
          </w:tcPr>
          <w:p>
            <w:pPr>
              <w:pStyle w:val="14"/>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26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64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186"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282"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414"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700" w:type="dxa"/>
            <w:noWrap w:val="0"/>
            <w:vAlign w:val="top"/>
          </w:tcPr>
          <w:p>
            <w:pPr>
              <w:pStyle w:val="14"/>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26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64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186"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1282"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414"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700" w:type="dxa"/>
            <w:noWrap w:val="0"/>
            <w:vAlign w:val="top"/>
          </w:tcPr>
          <w:p>
            <w:pPr>
              <w:pStyle w:val="14"/>
              <w:spacing w:line="240" w:lineRule="atLeast"/>
              <w:ind w:left="1087" w:leftChars="257" w:hanging="540"/>
              <w:rPr>
                <w:rFonts w:hint="eastAsia" w:ascii="仿宋" w:hAnsi="仿宋" w:eastAsia="仿宋" w:cs="仿宋"/>
                <w:color w:val="auto"/>
                <w:sz w:val="24"/>
              </w:rPr>
            </w:pPr>
          </w:p>
        </w:tc>
      </w:tr>
    </w:tbl>
    <w:p>
      <w:pPr>
        <w:pStyle w:val="14"/>
        <w:spacing w:line="240" w:lineRule="atLeast"/>
        <w:ind w:left="1087" w:leftChars="257" w:hanging="540"/>
        <w:rPr>
          <w:rFonts w:hint="eastAsia" w:ascii="仿宋" w:hAnsi="仿宋" w:eastAsia="仿宋" w:cs="仿宋"/>
          <w:color w:val="auto"/>
          <w:sz w:val="24"/>
        </w:rPr>
      </w:pPr>
    </w:p>
    <w:p>
      <w:pPr>
        <w:pStyle w:val="14"/>
        <w:ind w:firstLine="3402" w:firstLineChars="1400"/>
        <w:rPr>
          <w:rFonts w:hint="eastAsia" w:ascii="仿宋" w:hAnsi="仿宋" w:eastAsia="仿宋" w:cs="仿宋"/>
          <w:color w:val="auto"/>
          <w:sz w:val="24"/>
          <w:szCs w:val="24"/>
          <w:u w:val="single"/>
        </w:rPr>
      </w:pPr>
      <w:bookmarkStart w:id="128" w:name="_Toc216582818"/>
      <w:bookmarkStart w:id="129" w:name="_Toc21391"/>
      <w:bookmarkStart w:id="130" w:name="_Toc1980"/>
      <w:bookmarkStart w:id="131" w:name="_Toc23"/>
      <w:bookmarkStart w:id="132" w:name="_Toc515647821"/>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u w:val="single"/>
        </w:rPr>
        <w:t xml:space="preserve">                                    </w:t>
      </w:r>
    </w:p>
    <w:p>
      <w:pPr>
        <w:pStyle w:val="14"/>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p>
      <w:pPr>
        <w:pStyle w:val="14"/>
        <w:ind w:firstLine="3402" w:firstLineChars="1400"/>
        <w:rPr>
          <w:rFonts w:hint="eastAsia" w:ascii="仿宋" w:hAnsi="仿宋" w:eastAsia="仿宋" w:cs="仿宋"/>
          <w:color w:val="auto"/>
          <w:sz w:val="24"/>
          <w:szCs w:val="24"/>
          <w:u w:val="single"/>
        </w:rPr>
      </w:pPr>
      <w:r>
        <w:rPr>
          <w:rFonts w:hint="eastAsia" w:ascii="仿宋" w:hAnsi="仿宋" w:eastAsia="仿宋" w:cs="仿宋"/>
          <w:color w:val="auto"/>
          <w:sz w:val="24"/>
          <w:szCs w:val="24"/>
          <w:highlight w:val="none"/>
        </w:rPr>
        <w:t>法定代表人或授权委托代理人签字</w:t>
      </w:r>
      <w:r>
        <w:rPr>
          <w:rFonts w:hint="eastAsia" w:ascii="仿宋" w:hAnsi="仿宋" w:eastAsia="仿宋" w:cs="仿宋"/>
          <w:color w:val="auto"/>
          <w:sz w:val="24"/>
          <w:szCs w:val="24"/>
          <w:u w:val="single"/>
        </w:rPr>
        <w:t xml:space="preserve">                 　 </w:t>
      </w:r>
    </w:p>
    <w:p>
      <w:pPr>
        <w:pStyle w:val="15"/>
        <w:rPr>
          <w:rFonts w:hint="eastAsia"/>
        </w:rPr>
      </w:pPr>
    </w:p>
    <w:p>
      <w:pPr>
        <w:pStyle w:val="14"/>
        <w:ind w:firstLine="4374" w:firstLineChars="1800"/>
        <w:rPr>
          <w:rFonts w:hint="eastAsia" w:ascii="仿宋" w:hAnsi="仿宋" w:eastAsia="仿宋" w:cs="仿宋"/>
          <w:color w:val="auto"/>
          <w:sz w:val="24"/>
          <w:szCs w:val="24"/>
          <w:u w:val="singl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u w:val="single"/>
        </w:rPr>
        <w:t xml:space="preserve">                                    </w:t>
      </w:r>
    </w:p>
    <w:p>
      <w:pPr>
        <w:pStyle w:val="14"/>
        <w:shd w:val="clear" w:color="auto" w:fill="auto"/>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14"/>
        <w:shd w:val="clear" w:color="auto" w:fill="auto"/>
        <w:spacing w:line="240" w:lineRule="atLeast"/>
        <w:rPr>
          <w:rFonts w:hint="eastAsia" w:ascii="仿宋" w:hAnsi="仿宋" w:eastAsia="仿宋" w:cs="仿宋"/>
          <w:color w:val="auto"/>
          <w:sz w:val="24"/>
          <w:szCs w:val="24"/>
          <w:highlight w:val="none"/>
        </w:rPr>
      </w:pPr>
    </w:p>
    <w:p>
      <w:pPr>
        <w:pStyle w:val="14"/>
        <w:shd w:val="clear" w:color="auto" w:fill="auto"/>
        <w:spacing w:line="24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注：1、请按所投标</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要求</w:t>
      </w:r>
      <w:r>
        <w:rPr>
          <w:rFonts w:hint="eastAsia" w:ascii="仿宋" w:hAnsi="仿宋" w:eastAsia="仿宋" w:cs="仿宋"/>
          <w:color w:val="auto"/>
          <w:sz w:val="24"/>
          <w:szCs w:val="24"/>
          <w:highlight w:val="none"/>
        </w:rPr>
        <w:t>，逐条对应采购文件《投标</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需求一览表》中的要求认真填写本表。</w:t>
      </w:r>
    </w:p>
    <w:p>
      <w:pPr>
        <w:pStyle w:val="14"/>
        <w:shd w:val="clear" w:color="auto" w:fill="auto"/>
        <w:spacing w:line="240" w:lineRule="atLeas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2、投标技术</w:t>
      </w:r>
      <w:r>
        <w:rPr>
          <w:rFonts w:hint="eastAsia" w:ascii="仿宋" w:hAnsi="仿宋" w:eastAsia="仿宋" w:cs="仿宋"/>
          <w:color w:val="auto"/>
          <w:sz w:val="24"/>
          <w:szCs w:val="24"/>
          <w:highlight w:val="none"/>
          <w:lang w:eastAsia="zh-CN"/>
        </w:rPr>
        <w:t>要求</w:t>
      </w:r>
      <w:r>
        <w:rPr>
          <w:rFonts w:hint="eastAsia" w:ascii="仿宋" w:hAnsi="仿宋" w:eastAsia="仿宋" w:cs="仿宋"/>
          <w:color w:val="auto"/>
          <w:sz w:val="24"/>
          <w:szCs w:val="24"/>
          <w:highlight w:val="none"/>
        </w:rPr>
        <w:t>与投标要求相同的为无偏离，投标技术规格高于投标要求的为正偏离，低于投标要求的为负偏离，本项目不允许负偏离。</w:t>
      </w:r>
    </w:p>
    <w:p>
      <w:pPr>
        <w:pStyle w:val="14"/>
        <w:shd w:val="clear" w:color="auto" w:fill="auto"/>
        <w:spacing w:line="240" w:lineRule="atLeas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3、当本表由多页构成时，需逐页加盖投标人法人公章并由法定代表人（或委托代理人）签字。</w:t>
      </w:r>
    </w:p>
    <w:p>
      <w:pPr>
        <w:pStyle w:val="14"/>
        <w:shd w:val="clear" w:color="auto" w:fill="auto"/>
        <w:tabs>
          <w:tab w:val="left" w:pos="5580"/>
        </w:tabs>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br w:type="page"/>
      </w:r>
    </w:p>
    <w:p>
      <w:pPr>
        <w:pStyle w:val="4"/>
        <w:numPr>
          <w:ilvl w:val="0"/>
          <w:numId w:val="0"/>
        </w:numPr>
        <w:spacing w:line="240" w:lineRule="atLeast"/>
        <w:jc w:val="center"/>
        <w:rPr>
          <w:rFonts w:hint="eastAsia" w:ascii="仿宋" w:hAnsi="仿宋" w:eastAsia="仿宋" w:cs="仿宋"/>
          <w:b/>
          <w:bCs/>
          <w:color w:val="auto"/>
          <w:sz w:val="28"/>
          <w:szCs w:val="21"/>
        </w:rPr>
      </w:pPr>
      <w:r>
        <w:rPr>
          <w:rFonts w:hint="eastAsia" w:ascii="仿宋" w:hAnsi="仿宋" w:eastAsia="仿宋" w:cs="仿宋"/>
          <w:b/>
          <w:bCs/>
          <w:color w:val="auto"/>
          <w:sz w:val="28"/>
          <w:szCs w:val="21"/>
        </w:rPr>
        <w:t>5、商务条款偏离表</w:t>
      </w:r>
      <w:bookmarkEnd w:id="128"/>
      <w:r>
        <w:rPr>
          <w:rFonts w:hint="eastAsia" w:ascii="仿宋" w:hAnsi="仿宋" w:eastAsia="仿宋" w:cs="仿宋"/>
          <w:b/>
          <w:bCs/>
          <w:color w:val="auto"/>
          <w:sz w:val="28"/>
          <w:szCs w:val="21"/>
        </w:rPr>
        <w:t>（投标文件格式九）</w:t>
      </w:r>
      <w:bookmarkEnd w:id="129"/>
      <w:bookmarkEnd w:id="130"/>
      <w:bookmarkEnd w:id="131"/>
      <w:bookmarkEnd w:id="132"/>
    </w:p>
    <w:p>
      <w:pPr>
        <w:pStyle w:val="14"/>
        <w:spacing w:line="240" w:lineRule="atLeast"/>
        <w:ind w:left="1087" w:leftChars="257" w:hanging="540"/>
        <w:rPr>
          <w:rFonts w:hint="eastAsia" w:ascii="仿宋" w:hAnsi="仿宋" w:eastAsia="仿宋" w:cs="仿宋"/>
          <w:color w:val="auto"/>
          <w:sz w:val="24"/>
        </w:rPr>
      </w:pPr>
    </w:p>
    <w:p>
      <w:pPr>
        <w:pStyle w:val="14"/>
        <w:spacing w:line="240" w:lineRule="atLeast"/>
        <w:ind w:left="1087" w:leftChars="257" w:hanging="540"/>
        <w:rPr>
          <w:rFonts w:hint="eastAsia" w:ascii="仿宋" w:hAnsi="仿宋" w:eastAsia="仿宋" w:cs="仿宋"/>
          <w:color w:val="auto"/>
          <w:sz w:val="24"/>
        </w:rPr>
      </w:pPr>
    </w:p>
    <w:p>
      <w:pPr>
        <w:pStyle w:val="14"/>
        <w:spacing w:line="240" w:lineRule="atLeast"/>
        <w:ind w:left="1087" w:leftChars="257" w:hanging="540"/>
        <w:rPr>
          <w:rFonts w:hint="eastAsia"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lang w:eastAsia="zh-CN"/>
        </w:rPr>
        <w:t>：</w:t>
      </w:r>
      <w:r>
        <w:rPr>
          <w:rFonts w:hint="eastAsia" w:ascii="仿宋" w:hAnsi="仿宋" w:eastAsia="仿宋" w:cs="仿宋"/>
          <w:color w:val="auto"/>
          <w:sz w:val="24"/>
        </w:rPr>
        <w:t xml:space="preserve">                      招标编号</w:t>
      </w:r>
      <w:r>
        <w:rPr>
          <w:rFonts w:hint="eastAsia" w:ascii="仿宋" w:hAnsi="仿宋" w:eastAsia="仿宋" w:cs="仿宋"/>
          <w:color w:val="auto"/>
          <w:sz w:val="24"/>
          <w:lang w:eastAsia="zh-CN"/>
        </w:rPr>
        <w:t>：</w:t>
      </w:r>
      <w:r>
        <w:rPr>
          <w:rFonts w:hint="eastAsia" w:ascii="仿宋" w:hAnsi="仿宋" w:eastAsia="仿宋" w:cs="仿宋"/>
          <w:color w:val="auto"/>
          <w:sz w:val="24"/>
        </w:rPr>
        <w:t xml:space="preserve">                 包号</w:t>
      </w:r>
      <w:r>
        <w:rPr>
          <w:rFonts w:hint="eastAsia" w:ascii="仿宋" w:hAnsi="仿宋" w:eastAsia="仿宋" w:cs="仿宋"/>
          <w:color w:val="auto"/>
          <w:sz w:val="24"/>
          <w:lang w:eastAsia="zh-CN"/>
        </w:rPr>
        <w:t>：</w:t>
      </w:r>
    </w:p>
    <w:p>
      <w:pPr>
        <w:pStyle w:val="14"/>
        <w:spacing w:line="240" w:lineRule="atLeast"/>
        <w:ind w:left="1087" w:leftChars="257" w:hanging="540"/>
        <w:rPr>
          <w:rFonts w:hint="eastAsia" w:ascii="仿宋" w:hAnsi="仿宋" w:eastAsia="仿宋" w:cs="仿宋"/>
          <w:color w:val="auto"/>
          <w:sz w:val="2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2040" w:type="dxa"/>
            <w:noWrap w:val="0"/>
            <w:vAlign w:val="top"/>
          </w:tcPr>
          <w:p>
            <w:pPr>
              <w:pStyle w:val="14"/>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招标文件条款号</w:t>
            </w:r>
          </w:p>
        </w:tc>
        <w:tc>
          <w:tcPr>
            <w:tcW w:w="2520" w:type="dxa"/>
            <w:noWrap w:val="0"/>
            <w:vAlign w:val="top"/>
          </w:tcPr>
          <w:p>
            <w:pPr>
              <w:pStyle w:val="14"/>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招标文件的商务条款</w:t>
            </w:r>
          </w:p>
        </w:tc>
        <w:tc>
          <w:tcPr>
            <w:tcW w:w="2520" w:type="dxa"/>
            <w:noWrap w:val="0"/>
            <w:vAlign w:val="top"/>
          </w:tcPr>
          <w:p>
            <w:pPr>
              <w:pStyle w:val="14"/>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投标文件的商务条款</w:t>
            </w:r>
          </w:p>
        </w:tc>
        <w:tc>
          <w:tcPr>
            <w:tcW w:w="900" w:type="dxa"/>
            <w:noWrap w:val="0"/>
            <w:vAlign w:val="top"/>
          </w:tcPr>
          <w:p>
            <w:pPr>
              <w:pStyle w:val="14"/>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04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jc w:val="center"/>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jc w:val="center"/>
              <w:rPr>
                <w:rFonts w:hint="eastAsia" w:ascii="仿宋" w:hAnsi="仿宋" w:eastAsia="仿宋" w:cs="仿宋"/>
                <w:color w:val="auto"/>
                <w:sz w:val="24"/>
              </w:rPr>
            </w:pPr>
          </w:p>
        </w:tc>
        <w:tc>
          <w:tcPr>
            <w:tcW w:w="900" w:type="dxa"/>
            <w:noWrap w:val="0"/>
            <w:vAlign w:val="top"/>
          </w:tcPr>
          <w:p>
            <w:pPr>
              <w:pStyle w:val="14"/>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04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900" w:type="dxa"/>
            <w:noWrap w:val="0"/>
            <w:vAlign w:val="top"/>
          </w:tcPr>
          <w:p>
            <w:pPr>
              <w:pStyle w:val="14"/>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04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900" w:type="dxa"/>
            <w:noWrap w:val="0"/>
            <w:vAlign w:val="top"/>
          </w:tcPr>
          <w:p>
            <w:pPr>
              <w:pStyle w:val="14"/>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04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900" w:type="dxa"/>
            <w:noWrap w:val="0"/>
            <w:vAlign w:val="top"/>
          </w:tcPr>
          <w:p>
            <w:pPr>
              <w:pStyle w:val="14"/>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04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900" w:type="dxa"/>
            <w:noWrap w:val="0"/>
            <w:vAlign w:val="top"/>
          </w:tcPr>
          <w:p>
            <w:pPr>
              <w:pStyle w:val="14"/>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04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900" w:type="dxa"/>
            <w:noWrap w:val="0"/>
            <w:vAlign w:val="top"/>
          </w:tcPr>
          <w:p>
            <w:pPr>
              <w:pStyle w:val="14"/>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04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900" w:type="dxa"/>
            <w:noWrap w:val="0"/>
            <w:vAlign w:val="top"/>
          </w:tcPr>
          <w:p>
            <w:pPr>
              <w:pStyle w:val="14"/>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04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900" w:type="dxa"/>
            <w:noWrap w:val="0"/>
            <w:vAlign w:val="top"/>
          </w:tcPr>
          <w:p>
            <w:pPr>
              <w:pStyle w:val="14"/>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04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900" w:type="dxa"/>
            <w:noWrap w:val="0"/>
            <w:vAlign w:val="top"/>
          </w:tcPr>
          <w:p>
            <w:pPr>
              <w:pStyle w:val="14"/>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04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900" w:type="dxa"/>
            <w:noWrap w:val="0"/>
            <w:vAlign w:val="top"/>
          </w:tcPr>
          <w:p>
            <w:pPr>
              <w:pStyle w:val="14"/>
              <w:spacing w:line="240" w:lineRule="atLeast"/>
              <w:ind w:left="1087" w:leftChars="257" w:hanging="540"/>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04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2520" w:type="dxa"/>
            <w:noWrap w:val="0"/>
            <w:vAlign w:val="top"/>
          </w:tcPr>
          <w:p>
            <w:pPr>
              <w:pStyle w:val="14"/>
              <w:spacing w:line="240" w:lineRule="atLeast"/>
              <w:ind w:left="1087" w:leftChars="257" w:hanging="540"/>
              <w:rPr>
                <w:rFonts w:hint="eastAsia" w:ascii="仿宋" w:hAnsi="仿宋" w:eastAsia="仿宋" w:cs="仿宋"/>
                <w:color w:val="auto"/>
                <w:sz w:val="24"/>
              </w:rPr>
            </w:pPr>
          </w:p>
        </w:tc>
        <w:tc>
          <w:tcPr>
            <w:tcW w:w="900" w:type="dxa"/>
            <w:noWrap w:val="0"/>
            <w:vAlign w:val="top"/>
          </w:tcPr>
          <w:p>
            <w:pPr>
              <w:pStyle w:val="14"/>
              <w:spacing w:line="240" w:lineRule="atLeast"/>
              <w:ind w:left="1087" w:leftChars="257" w:hanging="540"/>
              <w:rPr>
                <w:rFonts w:hint="eastAsia" w:ascii="仿宋" w:hAnsi="仿宋" w:eastAsia="仿宋" w:cs="仿宋"/>
                <w:color w:val="auto"/>
                <w:sz w:val="24"/>
              </w:rPr>
            </w:pPr>
          </w:p>
        </w:tc>
      </w:tr>
    </w:tbl>
    <w:p>
      <w:pPr>
        <w:pStyle w:val="14"/>
        <w:spacing w:line="240" w:lineRule="atLeast"/>
        <w:rPr>
          <w:rFonts w:hint="eastAsia" w:ascii="仿宋" w:hAnsi="仿宋" w:eastAsia="仿宋" w:cs="仿宋"/>
          <w:color w:val="auto"/>
          <w:sz w:val="24"/>
        </w:rPr>
      </w:pPr>
    </w:p>
    <w:p>
      <w:pPr>
        <w:widowControl/>
        <w:spacing w:line="500" w:lineRule="atLeast"/>
        <w:ind w:firstLine="486" w:firstLineChars="200"/>
        <w:rPr>
          <w:rFonts w:hint="eastAsia" w:ascii="仿宋" w:hAnsi="仿宋" w:eastAsia="仿宋" w:cs="仿宋"/>
          <w:color w:val="auto"/>
          <w:kern w:val="0"/>
          <w:szCs w:val="21"/>
        </w:rPr>
      </w:pPr>
      <w:bookmarkStart w:id="133" w:name="_Toc2963"/>
      <w:bookmarkStart w:id="134" w:name="_Toc515647823"/>
      <w:bookmarkStart w:id="135" w:name="_Toc10725"/>
      <w:bookmarkStart w:id="136" w:name="_Toc21312"/>
      <w:bookmarkStart w:id="137" w:name="_Toc515647827"/>
      <w:bookmarkStart w:id="138" w:name="_Toc28099"/>
      <w:bookmarkStart w:id="139" w:name="_Toc30795"/>
      <w:r>
        <w:rPr>
          <w:rFonts w:hint="eastAsia" w:ascii="仿宋" w:hAnsi="仿宋" w:eastAsia="仿宋" w:cs="仿宋"/>
          <w:color w:val="auto"/>
          <w:kern w:val="2"/>
          <w:sz w:val="24"/>
          <w:szCs w:val="20"/>
          <w:highlight w:val="none"/>
          <w:u w:val="none" w:color="000000"/>
          <w:lang w:val="en-US" w:eastAsia="zh-CN" w:bidi="ar-SA"/>
        </w:rPr>
        <w:t>注：凡投标文件中商务条款（包括服务期、付款、合同条款以及其他所有商务内容）与招标文件存在正偏差的，均应在此表中列出（不允许存在负偏离），未在此表中列出的视同完全满足招标文件要求。</w:t>
      </w:r>
    </w:p>
    <w:p>
      <w:pPr>
        <w:pStyle w:val="14"/>
        <w:shd w:val="clear" w:color="auto" w:fill="auto"/>
        <w:spacing w:line="240" w:lineRule="atLeast"/>
        <w:ind w:left="1087" w:leftChars="257" w:hanging="540"/>
        <w:rPr>
          <w:rFonts w:hint="eastAsia" w:ascii="仿宋" w:hAnsi="仿宋" w:eastAsia="仿宋" w:cs="仿宋"/>
          <w:color w:val="auto"/>
          <w:sz w:val="24"/>
          <w:highlight w:val="none"/>
        </w:rPr>
      </w:pPr>
    </w:p>
    <w:p>
      <w:pPr>
        <w:pStyle w:val="14"/>
        <w:shd w:val="clear" w:color="auto" w:fill="auto"/>
        <w:spacing w:line="240" w:lineRule="atLeast"/>
        <w:ind w:left="1087" w:leftChars="257" w:hanging="540"/>
        <w:rPr>
          <w:rFonts w:hint="eastAsia" w:ascii="仿宋" w:hAnsi="仿宋" w:eastAsia="仿宋" w:cs="仿宋"/>
          <w:color w:val="auto"/>
          <w:sz w:val="24"/>
          <w:highlight w:val="none"/>
        </w:rPr>
      </w:pPr>
    </w:p>
    <w:p>
      <w:pPr>
        <w:pStyle w:val="14"/>
        <w:shd w:val="clear" w:color="auto" w:fill="auto"/>
        <w:spacing w:line="240" w:lineRule="atLeast"/>
        <w:ind w:left="1087"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4"/>
        <w:shd w:val="clear" w:color="auto" w:fill="auto"/>
        <w:tabs>
          <w:tab w:val="left" w:pos="5370"/>
        </w:tabs>
        <w:spacing w:line="240" w:lineRule="atLeast"/>
        <w:ind w:left="1087"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盖单位章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ab/>
      </w:r>
    </w:p>
    <w:p>
      <w:pPr>
        <w:pStyle w:val="14"/>
        <w:ind w:firstLine="639" w:firstLineChars="300"/>
        <w:rPr>
          <w:rFonts w:hint="eastAsia" w:ascii="仿宋" w:hAnsi="仿宋" w:eastAsia="仿宋" w:cs="仿宋"/>
          <w:color w:val="auto"/>
          <w:u w:val="single"/>
        </w:rPr>
      </w:pPr>
      <w:r>
        <w:rPr>
          <w:rFonts w:hint="eastAsia" w:ascii="仿宋" w:hAnsi="仿宋" w:eastAsia="仿宋" w:cs="仿宋"/>
          <w:color w:val="auto"/>
        </w:rPr>
        <w:t>日期：</w:t>
      </w:r>
      <w:r>
        <w:rPr>
          <w:rFonts w:hint="eastAsia" w:ascii="仿宋" w:hAnsi="仿宋" w:eastAsia="仿宋" w:cs="仿宋"/>
          <w:color w:val="auto"/>
          <w:u w:val="single"/>
        </w:rPr>
        <w:t xml:space="preserve">                                    </w:t>
      </w:r>
    </w:p>
    <w:p>
      <w:pPr>
        <w:pStyle w:val="4"/>
        <w:numPr>
          <w:ilvl w:val="0"/>
          <w:numId w:val="0"/>
        </w:numPr>
        <w:spacing w:line="240" w:lineRule="atLeast"/>
        <w:rPr>
          <w:rFonts w:hint="eastAsia" w:ascii="仿宋" w:hAnsi="仿宋" w:eastAsia="仿宋" w:cs="仿宋"/>
          <w:color w:val="auto"/>
        </w:rPr>
      </w:pPr>
    </w:p>
    <w:p>
      <w:pPr>
        <w:pStyle w:val="14"/>
        <w:spacing w:line="400" w:lineRule="exact"/>
        <w:rPr>
          <w:rFonts w:hint="eastAsia" w:ascii="仿宋" w:hAnsi="仿宋" w:eastAsia="仿宋" w:cs="仿宋"/>
          <w:b/>
          <w:bCs/>
          <w:color w:val="auto"/>
          <w:sz w:val="24"/>
        </w:rPr>
      </w:pPr>
    </w:p>
    <w:p>
      <w:pPr>
        <w:pStyle w:val="14"/>
        <w:spacing w:line="400" w:lineRule="exact"/>
        <w:rPr>
          <w:rFonts w:hint="eastAsia" w:ascii="仿宋" w:hAnsi="仿宋" w:eastAsia="仿宋" w:cs="仿宋"/>
          <w:b/>
          <w:bCs/>
          <w:color w:val="auto"/>
          <w:sz w:val="24"/>
        </w:rPr>
      </w:pPr>
    </w:p>
    <w:p>
      <w:pPr>
        <w:pStyle w:val="15"/>
        <w:rPr>
          <w:rFonts w:hint="eastAsia"/>
        </w:rPr>
      </w:pPr>
    </w:p>
    <w:p>
      <w:pPr>
        <w:pStyle w:val="14"/>
        <w:spacing w:line="400" w:lineRule="exact"/>
        <w:rPr>
          <w:rFonts w:hint="eastAsia" w:ascii="仿宋" w:hAnsi="仿宋" w:eastAsia="仿宋" w:cs="仿宋"/>
          <w:b/>
          <w:bCs/>
          <w:color w:val="auto"/>
          <w:sz w:val="24"/>
        </w:rPr>
      </w:pPr>
    </w:p>
    <w:p>
      <w:pPr>
        <w:pStyle w:val="14"/>
        <w:spacing w:line="400" w:lineRule="exact"/>
        <w:rPr>
          <w:rFonts w:hint="eastAsia" w:ascii="仿宋" w:hAnsi="仿宋" w:eastAsia="仿宋" w:cs="仿宋"/>
          <w:b/>
          <w:bCs/>
          <w:color w:val="auto"/>
          <w:sz w:val="24"/>
        </w:rPr>
      </w:pPr>
    </w:p>
    <w:p>
      <w:pPr>
        <w:pStyle w:val="14"/>
        <w:spacing w:line="400" w:lineRule="exact"/>
        <w:rPr>
          <w:rFonts w:hint="eastAsia" w:ascii="仿宋" w:hAnsi="仿宋" w:eastAsia="仿宋" w:cs="仿宋"/>
          <w:color w:val="auto"/>
          <w:sz w:val="24"/>
        </w:rPr>
      </w:pPr>
      <w:r>
        <w:rPr>
          <w:rFonts w:hint="eastAsia" w:ascii="仿宋" w:hAnsi="仿宋" w:eastAsia="仿宋" w:cs="仿宋"/>
          <w:b/>
          <w:bCs/>
          <w:color w:val="auto"/>
          <w:sz w:val="24"/>
        </w:rPr>
        <w:t>6、</w:t>
      </w:r>
      <w:r>
        <w:rPr>
          <w:rFonts w:hint="eastAsia" w:ascii="仿宋" w:hAnsi="仿宋" w:eastAsia="仿宋" w:cs="仿宋"/>
          <w:color w:val="auto"/>
          <w:sz w:val="24"/>
        </w:rPr>
        <w:t>符合《政府采购促进中小企业发展暂行办法》、《关于政府采购支持监狱企业发展有关问题的通知》和《三部门联合发布关于促进残疾人就业政府采购政策的通知》条件的投标人提交）</w:t>
      </w:r>
    </w:p>
    <w:p>
      <w:pPr>
        <w:bidi w:val="0"/>
        <w:jc w:val="center"/>
        <w:rPr>
          <w:rFonts w:hint="eastAsia"/>
          <w:b/>
          <w:bCs/>
          <w:sz w:val="24"/>
          <w:szCs w:val="32"/>
        </w:rPr>
      </w:pPr>
    </w:p>
    <w:p>
      <w:pPr>
        <w:bidi w:val="0"/>
        <w:jc w:val="center"/>
        <w:rPr>
          <w:rFonts w:hint="eastAsia"/>
          <w:b/>
          <w:bCs/>
          <w:sz w:val="24"/>
          <w:szCs w:val="32"/>
        </w:rPr>
      </w:pPr>
      <w:r>
        <w:rPr>
          <w:rFonts w:hint="eastAsia"/>
          <w:b/>
          <w:bCs/>
          <w:sz w:val="24"/>
          <w:szCs w:val="32"/>
        </w:rPr>
        <w:t>6-1  投标人企业（单位）类型声明函（投标文件格式十）</w:t>
      </w:r>
      <w:bookmarkEnd w:id="133"/>
      <w:bookmarkEnd w:id="134"/>
      <w:bookmarkEnd w:id="135"/>
      <w:bookmarkEnd w:id="136"/>
    </w:p>
    <w:p>
      <w:pPr>
        <w:bidi w:val="0"/>
        <w:jc w:val="center"/>
        <w:rPr>
          <w:rFonts w:hint="eastAsia"/>
          <w:b/>
          <w:bCs/>
          <w:sz w:val="24"/>
          <w:szCs w:val="32"/>
        </w:rPr>
      </w:pPr>
    </w:p>
    <w:p>
      <w:pPr>
        <w:keepNext w:val="0"/>
        <w:keepLines w:val="0"/>
        <w:widowControl/>
        <w:suppressLineNumbers w:val="0"/>
        <w:jc w:val="center"/>
        <w:rPr>
          <w:rFonts w:hint="eastAsia" w:ascii="仿宋" w:hAnsi="仿宋" w:eastAsia="仿宋" w:cs="仿宋"/>
          <w:color w:val="auto"/>
          <w:sz w:val="18"/>
          <w:szCs w:val="21"/>
        </w:rPr>
      </w:pPr>
      <w:r>
        <w:rPr>
          <w:rFonts w:hint="eastAsia" w:ascii="仿宋" w:hAnsi="仿宋" w:eastAsia="仿宋" w:cs="仿宋"/>
          <w:b/>
          <w:bCs/>
          <w:color w:val="auto"/>
          <w:kern w:val="0"/>
          <w:sz w:val="28"/>
          <w:szCs w:val="28"/>
          <w:lang w:val="en-US" w:eastAsia="zh-CN" w:bidi="ar"/>
        </w:rPr>
        <w:t>中小企业声明函（服务）</w:t>
      </w:r>
    </w:p>
    <w:p>
      <w:pPr>
        <w:widowControl/>
        <w:spacing w:before="100" w:beforeAutospacing="1" w:after="100" w:afterAutospacing="1" w:line="330" w:lineRule="atLeast"/>
        <w:ind w:firstLine="420"/>
        <w:jc w:val="left"/>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 xml:space="preserve">本公司（联合体）郑重声明，根据《政府采购促进中小企业发展管理办法》（财库﹝2020﹞46 号）的规定，本公司（联合体）参加（单位名称）的（项目名称）采购活动，提供的货物全部由符合政策要求的中小企业制造。相关企业 （含联合体中的中小企业、签订分包意向协议的中小企业） 的具体情况如下： </w:t>
      </w:r>
    </w:p>
    <w:p>
      <w:pPr>
        <w:widowControl/>
        <w:spacing w:before="100" w:beforeAutospacing="1" w:after="100" w:afterAutospacing="1" w:line="330" w:lineRule="atLeast"/>
        <w:ind w:firstLine="420"/>
        <w:jc w:val="left"/>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 xml:space="preserve">1. </w:t>
      </w:r>
      <w:r>
        <w:rPr>
          <w:rFonts w:hint="eastAsia" w:ascii="仿宋" w:hAnsi="仿宋" w:eastAsia="仿宋" w:cs="仿宋"/>
          <w:color w:val="auto"/>
          <w:kern w:val="0"/>
          <w:sz w:val="24"/>
          <w:u w:val="single"/>
          <w:lang w:val="en-US" w:eastAsia="zh-CN"/>
        </w:rPr>
        <w:t>（标的名称）</w:t>
      </w:r>
      <w:r>
        <w:rPr>
          <w:rFonts w:hint="eastAsia" w:ascii="仿宋" w:hAnsi="仿宋" w:eastAsia="仿宋" w:cs="仿宋"/>
          <w:color w:val="auto"/>
          <w:kern w:val="0"/>
          <w:sz w:val="24"/>
          <w:lang w:val="en-US" w:eastAsia="zh-CN"/>
        </w:rPr>
        <w:t xml:space="preserve"> ，属于（采购文件中明确的所属行业） 行业；制造商为</w:t>
      </w:r>
      <w:r>
        <w:rPr>
          <w:rFonts w:hint="eastAsia" w:ascii="仿宋" w:hAnsi="仿宋" w:eastAsia="仿宋" w:cs="仿宋"/>
          <w:color w:val="auto"/>
          <w:kern w:val="0"/>
          <w:sz w:val="24"/>
          <w:u w:val="single"/>
          <w:lang w:val="en-US" w:eastAsia="zh-CN"/>
        </w:rPr>
        <w:t>（企业名称）</w:t>
      </w:r>
      <w:r>
        <w:rPr>
          <w:rFonts w:hint="eastAsia" w:ascii="仿宋" w:hAnsi="仿宋" w:eastAsia="仿宋" w:cs="仿宋"/>
          <w:color w:val="auto"/>
          <w:kern w:val="0"/>
          <w:sz w:val="24"/>
          <w:lang w:val="en-US" w:eastAsia="zh-CN"/>
        </w:rPr>
        <w:t>，从业人员</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lang w:val="en-US" w:eastAsia="zh-CN"/>
        </w:rPr>
        <w:t>人，营业收 入为</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lang w:val="en-US" w:eastAsia="zh-CN"/>
        </w:rPr>
        <w:t>万元，资产总额为</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lang w:val="en-US" w:eastAsia="zh-CN"/>
        </w:rPr>
        <w:t xml:space="preserve">万元，属于（中型企业、小 型企业、微型企业）； </w:t>
      </w:r>
    </w:p>
    <w:p>
      <w:pPr>
        <w:widowControl/>
        <w:spacing w:before="100" w:beforeAutospacing="1" w:after="100" w:afterAutospacing="1" w:line="330" w:lineRule="atLeast"/>
        <w:ind w:firstLine="420"/>
        <w:jc w:val="left"/>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 xml:space="preserve">2. </w:t>
      </w:r>
      <w:r>
        <w:rPr>
          <w:rFonts w:hint="eastAsia" w:ascii="仿宋" w:hAnsi="仿宋" w:eastAsia="仿宋" w:cs="仿宋"/>
          <w:color w:val="auto"/>
          <w:kern w:val="0"/>
          <w:sz w:val="24"/>
          <w:u w:val="single"/>
          <w:lang w:val="en-US" w:eastAsia="zh-CN"/>
        </w:rPr>
        <w:t xml:space="preserve">（标的名称） </w:t>
      </w:r>
      <w:r>
        <w:rPr>
          <w:rFonts w:hint="eastAsia" w:ascii="仿宋" w:hAnsi="仿宋" w:eastAsia="仿宋" w:cs="仿宋"/>
          <w:color w:val="auto"/>
          <w:kern w:val="0"/>
          <w:sz w:val="24"/>
          <w:lang w:val="en-US" w:eastAsia="zh-CN"/>
        </w:rPr>
        <w:t>，属于（采购文件中明确的所属行业）行业；制造商为</w:t>
      </w:r>
      <w:r>
        <w:rPr>
          <w:rFonts w:hint="eastAsia" w:ascii="仿宋" w:hAnsi="仿宋" w:eastAsia="仿宋" w:cs="仿宋"/>
          <w:color w:val="auto"/>
          <w:kern w:val="0"/>
          <w:sz w:val="24"/>
          <w:u w:val="single"/>
          <w:lang w:val="en-US" w:eastAsia="zh-CN"/>
        </w:rPr>
        <w:t>（企业名称）</w:t>
      </w:r>
      <w:r>
        <w:rPr>
          <w:rFonts w:hint="eastAsia" w:ascii="仿宋" w:hAnsi="仿宋" w:eastAsia="仿宋" w:cs="仿宋"/>
          <w:color w:val="auto"/>
          <w:kern w:val="0"/>
          <w:sz w:val="24"/>
          <w:lang w:val="en-US" w:eastAsia="zh-CN"/>
        </w:rPr>
        <w:t>，从业人员</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lang w:val="en-US" w:eastAsia="zh-CN"/>
        </w:rPr>
        <w:t>人，营业收入为</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lang w:val="en-US" w:eastAsia="zh-CN"/>
        </w:rPr>
        <w:t>万元，资产总额为员</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lang w:val="en-US" w:eastAsia="zh-CN"/>
        </w:rPr>
        <w:t xml:space="preserve">万元，属于（中型企业、小型 企业、微型企业）； </w:t>
      </w:r>
    </w:p>
    <w:p>
      <w:pPr>
        <w:widowControl/>
        <w:spacing w:before="100" w:beforeAutospacing="1" w:after="100" w:afterAutospacing="1" w:line="330" w:lineRule="atLeast"/>
        <w:ind w:firstLine="420"/>
        <w:jc w:val="left"/>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w:t>
      </w:r>
    </w:p>
    <w:p>
      <w:pPr>
        <w:widowControl/>
        <w:spacing w:before="100" w:beforeAutospacing="1" w:after="100" w:afterAutospacing="1" w:line="330" w:lineRule="atLeast"/>
        <w:ind w:firstLine="420"/>
        <w:jc w:val="left"/>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以上企业，不属于大企业的分支机构，不存在控股股东为大企业的情形，也不存在与大企业的负责人为同一人的情形。</w:t>
      </w:r>
    </w:p>
    <w:p>
      <w:pPr>
        <w:widowControl/>
        <w:spacing w:before="100" w:beforeAutospacing="1" w:after="100" w:afterAutospacing="1" w:line="330" w:lineRule="atLeast"/>
        <w:ind w:firstLine="420"/>
        <w:jc w:val="left"/>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 xml:space="preserve">本企业对上述声明内容的真实性负责。如有虚假，将依 </w:t>
      </w:r>
    </w:p>
    <w:p>
      <w:pPr>
        <w:widowControl/>
        <w:spacing w:before="100" w:beforeAutospacing="1" w:after="100" w:afterAutospacing="1" w:line="330" w:lineRule="atLeast"/>
        <w:ind w:firstLine="420"/>
        <w:jc w:val="left"/>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 xml:space="preserve">法承担相应责任。 </w:t>
      </w:r>
    </w:p>
    <w:p>
      <w:pPr>
        <w:widowControl/>
        <w:spacing w:before="100" w:beforeAutospacing="1" w:after="100" w:afterAutospacing="1" w:line="330" w:lineRule="atLeast"/>
        <w:ind w:firstLine="420"/>
        <w:jc w:val="left"/>
        <w:rPr>
          <w:rFonts w:hint="eastAsia" w:ascii="仿宋" w:hAnsi="仿宋" w:eastAsia="仿宋" w:cs="仿宋"/>
          <w:color w:val="auto"/>
          <w:kern w:val="0"/>
          <w:sz w:val="24"/>
          <w:u w:val="single"/>
        </w:rPr>
      </w:pPr>
      <w:r>
        <w:rPr>
          <w:rFonts w:hint="eastAsia" w:ascii="仿宋" w:hAnsi="仿宋" w:eastAsia="仿宋" w:cs="仿宋"/>
          <w:color w:val="auto"/>
          <w:kern w:val="0"/>
          <w:sz w:val="24"/>
          <w:lang w:val="en-US" w:eastAsia="zh-CN"/>
        </w:rPr>
        <w:t>企业名称（盖章）：</w:t>
      </w:r>
      <w:r>
        <w:rPr>
          <w:rFonts w:hint="eastAsia" w:ascii="仿宋" w:hAnsi="仿宋" w:eastAsia="仿宋" w:cs="仿宋"/>
          <w:color w:val="auto"/>
          <w:kern w:val="0"/>
          <w:sz w:val="24"/>
          <w:u w:val="single"/>
          <w:lang w:val="en-US" w:eastAsia="zh-CN"/>
        </w:rPr>
        <w:t xml:space="preserve">      </w:t>
      </w:r>
    </w:p>
    <w:p>
      <w:pPr>
        <w:widowControl/>
        <w:spacing w:before="100" w:beforeAutospacing="1" w:after="100" w:afterAutospacing="1" w:line="330" w:lineRule="atLeast"/>
        <w:ind w:firstLine="420"/>
        <w:jc w:val="left"/>
        <w:rPr>
          <w:rFonts w:hint="eastAsia" w:ascii="仿宋" w:hAnsi="仿宋" w:eastAsia="仿宋" w:cs="仿宋"/>
          <w:color w:val="auto"/>
          <w:kern w:val="0"/>
          <w:sz w:val="24"/>
          <w:u w:val="single"/>
        </w:rPr>
      </w:pPr>
      <w:r>
        <w:rPr>
          <w:rFonts w:hint="eastAsia" w:ascii="仿宋" w:hAnsi="仿宋" w:eastAsia="仿宋" w:cs="仿宋"/>
          <w:color w:val="auto"/>
          <w:kern w:val="0"/>
          <w:sz w:val="24"/>
          <w:lang w:val="en-US" w:eastAsia="zh-CN"/>
        </w:rPr>
        <w:t>日 期：</w:t>
      </w:r>
      <w:r>
        <w:rPr>
          <w:rFonts w:hint="eastAsia" w:ascii="仿宋" w:hAnsi="仿宋" w:eastAsia="仿宋" w:cs="仿宋"/>
          <w:color w:val="auto"/>
          <w:kern w:val="0"/>
          <w:sz w:val="24"/>
          <w:u w:val="single"/>
          <w:lang w:val="en-US" w:eastAsia="zh-CN"/>
        </w:rPr>
        <w:t xml:space="preserve">     </w:t>
      </w:r>
    </w:p>
    <w:p>
      <w:pPr>
        <w:widowControl/>
        <w:spacing w:before="100" w:beforeAutospacing="1" w:after="100" w:afterAutospacing="1" w:line="330" w:lineRule="atLeast"/>
        <w:ind w:firstLine="3159" w:firstLineChars="13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        </w:t>
      </w:r>
    </w:p>
    <w:p>
      <w:pPr>
        <w:pStyle w:val="40"/>
        <w:rPr>
          <w:rFonts w:hint="eastAsia" w:ascii="仿宋" w:hAnsi="仿宋" w:eastAsia="仿宋" w:cs="仿宋"/>
          <w:color w:val="auto"/>
          <w:kern w:val="0"/>
          <w:sz w:val="24"/>
        </w:rPr>
      </w:pPr>
    </w:p>
    <w:p>
      <w:pPr>
        <w:jc w:val="center"/>
        <w:rPr>
          <w:rFonts w:hint="eastAsia" w:ascii="仿宋" w:hAnsi="仿宋" w:eastAsia="仿宋" w:cs="仿宋"/>
          <w:color w:val="auto"/>
        </w:rPr>
      </w:pPr>
      <w:bookmarkStart w:id="140" w:name="_Toc10877"/>
      <w:bookmarkStart w:id="141" w:name="_Toc11803"/>
      <w:bookmarkStart w:id="142" w:name="_Toc10977"/>
      <w:bookmarkStart w:id="143" w:name="_Toc515647824"/>
    </w:p>
    <w:p>
      <w:pPr>
        <w:pStyle w:val="2"/>
        <w:rPr>
          <w:rFonts w:hint="eastAsia"/>
        </w:rPr>
      </w:pPr>
    </w:p>
    <w:p>
      <w:pPr>
        <w:rPr>
          <w:rFonts w:hint="eastAsia"/>
        </w:rPr>
      </w:pPr>
    </w:p>
    <w:p>
      <w:pPr>
        <w:pStyle w:val="2"/>
        <w:rPr>
          <w:rFonts w:hint="eastAsia"/>
        </w:rPr>
      </w:pPr>
    </w:p>
    <w:p>
      <w:pPr>
        <w:rPr>
          <w:rFonts w:hint="eastAsia"/>
        </w:rPr>
      </w:pPr>
    </w:p>
    <w:p>
      <w:pPr>
        <w:pStyle w:val="4"/>
        <w:numPr>
          <w:ilvl w:val="0"/>
          <w:numId w:val="0"/>
        </w:numPr>
        <w:spacing w:line="240" w:lineRule="atLeast"/>
        <w:jc w:val="center"/>
        <w:rPr>
          <w:rFonts w:hint="eastAsia" w:ascii="仿宋" w:hAnsi="仿宋" w:eastAsia="仿宋" w:cs="仿宋"/>
          <w:b/>
          <w:bCs/>
          <w:color w:val="auto"/>
        </w:rPr>
      </w:pPr>
      <w:r>
        <w:rPr>
          <w:rFonts w:hint="eastAsia" w:ascii="仿宋" w:hAnsi="仿宋" w:eastAsia="仿宋" w:cs="仿宋"/>
          <w:b/>
          <w:bCs/>
          <w:color w:val="auto"/>
        </w:rPr>
        <w:t>6-2   制造商企业（单位）类型声明函（投标文件格式十一）</w:t>
      </w:r>
      <w:bookmarkEnd w:id="140"/>
      <w:bookmarkEnd w:id="141"/>
      <w:bookmarkEnd w:id="142"/>
      <w:bookmarkEnd w:id="143"/>
    </w:p>
    <w:p>
      <w:pPr>
        <w:spacing w:line="240" w:lineRule="atLeast"/>
        <w:ind w:left="1087" w:leftChars="257" w:hanging="540"/>
        <w:jc w:val="center"/>
        <w:rPr>
          <w:rFonts w:hint="eastAsia" w:ascii="仿宋" w:hAnsi="仿宋" w:eastAsia="仿宋" w:cs="仿宋"/>
          <w:b/>
          <w:color w:val="auto"/>
          <w:kern w:val="0"/>
          <w:sz w:val="24"/>
          <w:szCs w:val="20"/>
        </w:rPr>
      </w:pP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本企业（单位）作为______单位的______ 项目的设备制造商，参加政府采购活动。根据《政府采购促进中小企业发展暂行办法》（财库[2020]46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hint="eastAsia" w:ascii="仿宋" w:hAnsi="仿宋" w:eastAsia="仿宋" w:cs="仿宋"/>
          <w:color w:val="auto"/>
          <w:kern w:val="0"/>
          <w:sz w:val="24"/>
        </w:rPr>
      </w:pPr>
      <w:r>
        <w:rPr>
          <w:rFonts w:hint="eastAsia" w:ascii="仿宋" w:hAnsi="仿宋" w:eastAsia="仿宋" w:cs="仿宋"/>
          <w:color w:val="auto"/>
          <w:kern w:val="0"/>
          <w:sz w:val="24"/>
        </w:rPr>
        <w:t>本企业为______（请填写：中型、小型、微型）企业。</w:t>
      </w:r>
    </w:p>
    <w:p>
      <w:pPr>
        <w:widowControl/>
        <w:spacing w:before="100" w:beforeAutospacing="1" w:after="100" w:afterAutospacing="1" w:line="330" w:lineRule="atLeast"/>
        <w:ind w:firstLine="420"/>
        <w:jc w:val="left"/>
        <w:rPr>
          <w:rFonts w:hint="eastAsia" w:ascii="仿宋" w:hAnsi="仿宋" w:eastAsia="仿宋" w:cs="仿宋"/>
          <w:color w:val="auto"/>
          <w:kern w:val="0"/>
          <w:sz w:val="24"/>
        </w:rPr>
      </w:pPr>
      <w:r>
        <w:rPr>
          <w:rFonts w:hint="eastAsia" w:ascii="仿宋" w:hAnsi="仿宋" w:eastAsia="仿宋" w:cs="仿宋"/>
          <w:color w:val="auto"/>
          <w:kern w:val="0"/>
          <w:sz w:val="24"/>
        </w:rPr>
        <w:t>本企业</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仿宋"/>
          <w:color w:val="auto"/>
          <w:kern w:val="0"/>
          <w:sz w:val="24"/>
        </w:rPr>
      </w:pPr>
      <w:r>
        <w:rPr>
          <w:rFonts w:hint="eastAsia" w:ascii="仿宋" w:hAnsi="仿宋" w:eastAsia="仿宋" w:cs="仿宋"/>
          <w:color w:val="auto"/>
          <w:kern w:val="0"/>
          <w:sz w:val="24"/>
        </w:rPr>
        <w:t>本单位为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（请填写：是、不是）残疾人福利性单位。</w:t>
      </w:r>
    </w:p>
    <w:p>
      <w:pPr>
        <w:widowControl/>
        <w:spacing w:before="100" w:beforeAutospacing="1" w:after="100" w:afterAutospacing="1" w:line="330" w:lineRule="atLeast"/>
        <w:ind w:firstLine="420"/>
        <w:jc w:val="left"/>
        <w:rPr>
          <w:rFonts w:hint="eastAsia" w:ascii="仿宋" w:hAnsi="仿宋" w:eastAsia="仿宋" w:cs="仿宋"/>
          <w:color w:val="auto"/>
          <w:kern w:val="0"/>
          <w:sz w:val="24"/>
        </w:rPr>
      </w:pPr>
      <w:r>
        <w:rPr>
          <w:rFonts w:hint="eastAsia" w:ascii="仿宋" w:hAnsi="仿宋" w:eastAsia="仿宋" w:cs="仿宋"/>
          <w:color w:val="auto"/>
          <w:kern w:val="0"/>
          <w:sz w:val="24"/>
        </w:rPr>
        <w:t>本企业（单位）提供本企业（单位）制造的货物。</w:t>
      </w:r>
    </w:p>
    <w:p>
      <w:pPr>
        <w:widowControl/>
        <w:spacing w:before="100" w:beforeAutospacing="1" w:after="100" w:afterAutospacing="1" w:line="330" w:lineRule="atLeast"/>
        <w:ind w:firstLine="420"/>
        <w:jc w:val="left"/>
        <w:rPr>
          <w:rFonts w:hint="eastAsia" w:ascii="仿宋" w:hAnsi="仿宋" w:eastAsia="仿宋" w:cs="仿宋"/>
          <w:color w:val="auto"/>
          <w:kern w:val="0"/>
          <w:sz w:val="24"/>
        </w:rPr>
      </w:pPr>
      <w:r>
        <w:rPr>
          <w:rFonts w:hint="eastAsia" w:ascii="仿宋" w:hAnsi="仿宋" w:eastAsia="仿宋" w:cs="仿宋"/>
          <w:color w:val="auto"/>
          <w:kern w:val="0"/>
          <w:sz w:val="24"/>
        </w:rPr>
        <w:t>本企业（单位）对上述声明的真实性负责。如有虚假，将依法承担相应责任。</w:t>
      </w:r>
    </w:p>
    <w:p>
      <w:pPr>
        <w:widowControl/>
        <w:spacing w:before="100" w:beforeAutospacing="1" w:after="100" w:afterAutospacing="1" w:line="330" w:lineRule="atLeast"/>
        <w:ind w:firstLine="420"/>
        <w:jc w:val="left"/>
        <w:rPr>
          <w:rFonts w:hint="eastAsia" w:ascii="仿宋" w:hAnsi="仿宋" w:eastAsia="仿宋" w:cs="仿宋"/>
          <w:color w:val="auto"/>
          <w:kern w:val="0"/>
          <w:sz w:val="24"/>
          <w:u w:val="single" w:color="FFFFFF"/>
        </w:rPr>
      </w:pPr>
      <w:r>
        <w:rPr>
          <w:rFonts w:hint="eastAsia" w:ascii="仿宋" w:hAnsi="仿宋" w:eastAsia="仿宋" w:cs="仿宋"/>
          <w:color w:val="auto"/>
          <w:kern w:val="0"/>
          <w:sz w:val="24"/>
          <w:u w:val="single" w:color="FFFFFF"/>
        </w:rPr>
        <w:t>本声明函经制造商和投标人共同盖章生效。</w:t>
      </w:r>
    </w:p>
    <w:p>
      <w:pPr>
        <w:widowControl/>
        <w:spacing w:before="100" w:beforeAutospacing="1" w:after="100" w:afterAutospacing="1" w:line="330" w:lineRule="atLeast"/>
        <w:ind w:firstLine="5224" w:firstLineChars="2150"/>
        <w:jc w:val="left"/>
        <w:rPr>
          <w:rFonts w:hint="eastAsia" w:ascii="仿宋" w:hAnsi="仿宋" w:eastAsia="仿宋" w:cs="仿宋"/>
          <w:color w:val="auto"/>
          <w:kern w:val="0"/>
          <w:sz w:val="24"/>
        </w:rPr>
      </w:pPr>
    </w:p>
    <w:p>
      <w:pPr>
        <w:widowControl/>
        <w:spacing w:before="100" w:beforeAutospacing="1" w:after="100" w:afterAutospacing="1" w:line="330" w:lineRule="atLeast"/>
        <w:ind w:firstLine="5224" w:firstLineChars="2150"/>
        <w:jc w:val="left"/>
        <w:rPr>
          <w:rFonts w:hint="eastAsia" w:ascii="仿宋" w:hAnsi="仿宋" w:eastAsia="仿宋" w:cs="仿宋"/>
          <w:color w:val="auto"/>
          <w:kern w:val="0"/>
          <w:sz w:val="24"/>
        </w:rPr>
      </w:pPr>
    </w:p>
    <w:p>
      <w:pPr>
        <w:widowControl/>
        <w:spacing w:before="100" w:beforeAutospacing="1" w:after="100" w:afterAutospacing="1" w:line="330" w:lineRule="atLeast"/>
        <w:ind w:firstLine="5224" w:firstLineChars="2150"/>
        <w:jc w:val="left"/>
        <w:rPr>
          <w:rFonts w:hint="eastAsia" w:ascii="仿宋" w:hAnsi="仿宋" w:eastAsia="仿宋" w:cs="仿宋"/>
          <w:color w:val="auto"/>
          <w:kern w:val="0"/>
          <w:sz w:val="24"/>
        </w:rPr>
      </w:pPr>
    </w:p>
    <w:p>
      <w:pPr>
        <w:widowControl/>
        <w:spacing w:before="100" w:beforeAutospacing="1" w:after="100" w:afterAutospacing="1" w:line="330" w:lineRule="atLeast"/>
        <w:ind w:firstLine="5224" w:firstLineChars="2150"/>
        <w:jc w:val="left"/>
        <w:rPr>
          <w:rFonts w:hint="eastAsia" w:ascii="仿宋" w:hAnsi="仿宋" w:eastAsia="仿宋" w:cs="仿宋"/>
          <w:color w:val="auto"/>
          <w:kern w:val="0"/>
          <w:sz w:val="24"/>
        </w:rPr>
      </w:pPr>
    </w:p>
    <w:p>
      <w:pPr>
        <w:widowControl/>
        <w:spacing w:before="100" w:beforeAutospacing="1" w:after="100" w:afterAutospacing="1" w:line="330" w:lineRule="atLeast"/>
        <w:jc w:val="left"/>
        <w:rPr>
          <w:rFonts w:hint="eastAsia" w:ascii="仿宋" w:hAnsi="仿宋" w:eastAsia="仿宋" w:cs="仿宋"/>
          <w:color w:val="auto"/>
          <w:kern w:val="0"/>
          <w:sz w:val="24"/>
        </w:rPr>
      </w:pPr>
    </w:p>
    <w:p>
      <w:pPr>
        <w:widowControl/>
        <w:spacing w:before="100" w:beforeAutospacing="1" w:after="100" w:afterAutospacing="1" w:line="330" w:lineRule="atLeast"/>
        <w:ind w:firstLine="3159" w:firstLineChars="1300"/>
        <w:jc w:val="left"/>
        <w:rPr>
          <w:rFonts w:hint="eastAsia" w:ascii="仿宋" w:hAnsi="仿宋" w:eastAsia="仿宋" w:cs="仿宋"/>
          <w:color w:val="auto"/>
          <w:kern w:val="0"/>
          <w:sz w:val="24"/>
        </w:rPr>
      </w:pPr>
      <w:r>
        <w:rPr>
          <w:rFonts w:hint="eastAsia" w:ascii="仿宋" w:hAnsi="仿宋" w:eastAsia="仿宋" w:cs="仿宋"/>
          <w:color w:val="auto"/>
          <w:kern w:val="0"/>
          <w:sz w:val="24"/>
          <w:u w:val="single" w:color="FFFFFF"/>
        </w:rPr>
        <w:t>制造商名称（盖单位章）</w:t>
      </w:r>
      <w:r>
        <w:rPr>
          <w:rFonts w:hint="eastAsia" w:ascii="仿宋" w:hAnsi="仿宋" w:eastAsia="仿宋" w:cs="仿宋"/>
          <w:color w:val="auto"/>
          <w:kern w:val="0"/>
          <w:sz w:val="24"/>
        </w:rPr>
        <w:t>：</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 xml:space="preserve">       </w:t>
      </w:r>
    </w:p>
    <w:p>
      <w:pPr>
        <w:widowControl/>
        <w:spacing w:before="100" w:beforeAutospacing="1" w:after="100" w:afterAutospacing="1" w:line="330" w:lineRule="atLeast"/>
        <w:ind w:firstLine="3159" w:firstLineChars="13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投标人名称（盖单位章）：___________   </w:t>
      </w:r>
    </w:p>
    <w:p>
      <w:pPr>
        <w:widowControl/>
        <w:spacing w:before="100" w:beforeAutospacing="1" w:after="100" w:afterAutospacing="1" w:line="330" w:lineRule="atLeast"/>
        <w:ind w:firstLine="3159" w:firstLineChars="1300"/>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日　期：____________                     </w:t>
      </w:r>
    </w:p>
    <w:p>
      <w:pPr>
        <w:widowControl/>
        <w:spacing w:before="100" w:beforeAutospacing="1" w:after="100" w:afterAutospacing="1" w:line="330" w:lineRule="atLeast"/>
        <w:ind w:firstLine="420"/>
        <w:jc w:val="left"/>
        <w:rPr>
          <w:rFonts w:hint="eastAsia" w:ascii="仿宋" w:hAnsi="仿宋" w:eastAsia="仿宋" w:cs="仿宋"/>
          <w:color w:val="auto"/>
          <w:kern w:val="0"/>
          <w:szCs w:val="21"/>
        </w:rPr>
      </w:pPr>
    </w:p>
    <w:p>
      <w:pPr>
        <w:pStyle w:val="4"/>
        <w:numPr>
          <w:ilvl w:val="0"/>
          <w:numId w:val="0"/>
        </w:numPr>
        <w:spacing w:line="240" w:lineRule="atLeast"/>
        <w:jc w:val="center"/>
        <w:rPr>
          <w:rFonts w:hint="eastAsia" w:ascii="仿宋" w:hAnsi="仿宋" w:eastAsia="仿宋" w:cs="仿宋"/>
          <w:b/>
          <w:bCs/>
          <w:color w:val="auto"/>
          <w:sz w:val="28"/>
          <w:szCs w:val="21"/>
        </w:rPr>
      </w:pPr>
      <w:bookmarkStart w:id="144" w:name="_Toc8010"/>
      <w:bookmarkStart w:id="145" w:name="_Toc23068"/>
      <w:bookmarkStart w:id="146" w:name="_Toc515647825"/>
      <w:bookmarkStart w:id="147" w:name="_Toc19284"/>
      <w:bookmarkStart w:id="148" w:name="OLE_LINK14"/>
      <w:bookmarkStart w:id="149" w:name="OLE_LINK13"/>
      <w:r>
        <w:rPr>
          <w:rFonts w:hint="eastAsia" w:ascii="仿宋" w:hAnsi="仿宋" w:eastAsia="仿宋" w:cs="仿宋"/>
          <w:b/>
          <w:bCs/>
          <w:color w:val="auto"/>
          <w:sz w:val="28"/>
          <w:szCs w:val="21"/>
        </w:rPr>
        <w:t>6-3   残疾人福利性单位声明函（投标文件格式十二）</w:t>
      </w:r>
      <w:bookmarkEnd w:id="144"/>
      <w:bookmarkEnd w:id="145"/>
      <w:bookmarkEnd w:id="146"/>
      <w:bookmarkEnd w:id="147"/>
    </w:p>
    <w:bookmarkEnd w:id="148"/>
    <w:bookmarkEnd w:id="149"/>
    <w:p>
      <w:pPr>
        <w:spacing w:line="240" w:lineRule="atLeast"/>
        <w:ind w:left="1087" w:leftChars="257" w:hanging="540"/>
        <w:jc w:val="center"/>
        <w:rPr>
          <w:rFonts w:hint="eastAsia" w:ascii="仿宋" w:hAnsi="仿宋" w:eastAsia="仿宋" w:cs="仿宋"/>
          <w:color w:val="auto"/>
          <w:kern w:val="0"/>
          <w:sz w:val="24"/>
          <w:szCs w:val="20"/>
        </w:rPr>
      </w:pPr>
    </w:p>
    <w:p>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500" w:lineRule="exact"/>
        <w:ind w:left="1087" w:leftChars="257" w:hanging="540"/>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500" w:lineRule="exact"/>
        <w:ind w:left="1087" w:leftChars="257" w:hanging="540"/>
        <w:jc w:val="center"/>
        <w:textAlignment w:val="auto"/>
        <w:rPr>
          <w:rFonts w:hint="eastAsia" w:ascii="仿宋" w:hAnsi="仿宋" w:eastAsia="仿宋" w:cs="仿宋"/>
          <w:color w:val="auto"/>
          <w:kern w:val="0"/>
          <w:sz w:val="24"/>
          <w:szCs w:val="20"/>
        </w:rPr>
      </w:pPr>
    </w:p>
    <w:p>
      <w:pPr>
        <w:keepNext w:val="0"/>
        <w:keepLines w:val="0"/>
        <w:pageBreakBefore w:val="0"/>
        <w:widowControl w:val="0"/>
        <w:kinsoku/>
        <w:wordWrap/>
        <w:overflowPunct/>
        <w:topLinePunct w:val="0"/>
        <w:autoSpaceDE/>
        <w:autoSpaceDN/>
        <w:bidi w:val="0"/>
        <w:adjustRightInd/>
        <w:snapToGrid/>
        <w:spacing w:line="500" w:lineRule="exact"/>
        <w:ind w:left="1087" w:leftChars="257" w:hanging="540"/>
        <w:jc w:val="center"/>
        <w:textAlignment w:val="auto"/>
        <w:rPr>
          <w:rFonts w:hint="eastAsia" w:ascii="仿宋" w:hAnsi="仿宋" w:eastAsia="仿宋" w:cs="仿宋"/>
          <w:color w:val="auto"/>
          <w:kern w:val="0"/>
          <w:sz w:val="24"/>
          <w:szCs w:val="20"/>
        </w:rPr>
      </w:pPr>
    </w:p>
    <w:p>
      <w:pPr>
        <w:keepNext w:val="0"/>
        <w:keepLines w:val="0"/>
        <w:pageBreakBefore w:val="0"/>
        <w:widowControl w:val="0"/>
        <w:kinsoku/>
        <w:wordWrap/>
        <w:overflowPunct/>
        <w:topLinePunct w:val="0"/>
        <w:autoSpaceDE/>
        <w:autoSpaceDN/>
        <w:bidi w:val="0"/>
        <w:adjustRightInd/>
        <w:snapToGrid/>
        <w:spacing w:line="500" w:lineRule="exact"/>
        <w:ind w:left="1087" w:leftChars="257" w:hanging="540"/>
        <w:jc w:val="center"/>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 xml:space="preserve">              残疾人福利性单位名称（盖单位章）：______________</w:t>
      </w:r>
    </w:p>
    <w:p>
      <w:pPr>
        <w:keepNext w:val="0"/>
        <w:keepLines w:val="0"/>
        <w:pageBreakBefore w:val="0"/>
        <w:widowControl w:val="0"/>
        <w:kinsoku/>
        <w:wordWrap/>
        <w:overflowPunct/>
        <w:topLinePunct w:val="0"/>
        <w:autoSpaceDE/>
        <w:autoSpaceDN/>
        <w:bidi w:val="0"/>
        <w:adjustRightInd/>
        <w:snapToGrid/>
        <w:spacing w:line="500" w:lineRule="exact"/>
        <w:ind w:left="1087" w:leftChars="257" w:hanging="540"/>
        <w:jc w:val="center"/>
        <w:textAlignment w:val="auto"/>
        <w:rPr>
          <w:rFonts w:hint="eastAsia" w:ascii="仿宋" w:hAnsi="仿宋" w:eastAsia="仿宋" w:cs="仿宋"/>
          <w:color w:val="auto"/>
          <w:kern w:val="0"/>
          <w:sz w:val="24"/>
          <w:szCs w:val="20"/>
        </w:rPr>
      </w:pPr>
      <w:r>
        <w:rPr>
          <w:rFonts w:hint="eastAsia" w:ascii="仿宋" w:hAnsi="仿宋" w:eastAsia="仿宋" w:cs="仿宋"/>
          <w:color w:val="auto"/>
          <w:kern w:val="0"/>
          <w:sz w:val="24"/>
          <w:szCs w:val="20"/>
        </w:rPr>
        <w:t xml:space="preserve">  </w:t>
      </w:r>
      <w:r>
        <w:rPr>
          <w:rFonts w:hint="eastAsia" w:ascii="仿宋" w:hAnsi="仿宋" w:eastAsia="仿宋" w:cs="仿宋"/>
          <w:color w:val="auto"/>
          <w:kern w:val="0"/>
          <w:sz w:val="24"/>
          <w:szCs w:val="20"/>
          <w:u w:val="single" w:color="FFFFFF"/>
        </w:rPr>
        <w:t xml:space="preserve">       </w:t>
      </w:r>
      <w:r>
        <w:rPr>
          <w:rFonts w:hint="eastAsia" w:ascii="仿宋" w:hAnsi="仿宋" w:eastAsia="仿宋" w:cs="仿宋"/>
          <w:color w:val="auto"/>
          <w:kern w:val="0"/>
          <w:sz w:val="24"/>
          <w:szCs w:val="20"/>
        </w:rPr>
        <w:t>日  期：_____________________________________________</w:t>
      </w:r>
    </w:p>
    <w:p>
      <w:pPr>
        <w:keepNext w:val="0"/>
        <w:keepLines w:val="0"/>
        <w:pageBreakBefore w:val="0"/>
        <w:widowControl w:val="0"/>
        <w:kinsoku/>
        <w:wordWrap/>
        <w:overflowPunct/>
        <w:topLinePunct w:val="0"/>
        <w:autoSpaceDE/>
        <w:autoSpaceDN/>
        <w:bidi w:val="0"/>
        <w:adjustRightInd/>
        <w:snapToGrid/>
        <w:spacing w:line="500" w:lineRule="exact"/>
        <w:ind w:left="1087" w:leftChars="257" w:hanging="540"/>
        <w:jc w:val="center"/>
        <w:textAlignment w:val="auto"/>
        <w:rPr>
          <w:rFonts w:hint="eastAsia" w:ascii="仿宋" w:hAnsi="仿宋" w:eastAsia="仿宋" w:cs="仿宋"/>
          <w:b/>
          <w:color w:val="auto"/>
          <w:kern w:val="0"/>
          <w:sz w:val="24"/>
          <w:szCs w:val="20"/>
        </w:rPr>
      </w:pPr>
    </w:p>
    <w:p>
      <w:pPr>
        <w:pStyle w:val="40"/>
        <w:rPr>
          <w:rFonts w:hint="eastAsia" w:ascii="仿宋" w:hAnsi="仿宋" w:eastAsia="仿宋" w:cs="仿宋"/>
          <w:color w:val="auto"/>
        </w:rPr>
      </w:pPr>
      <w:bookmarkStart w:id="150" w:name="_Toc6386"/>
    </w:p>
    <w:p>
      <w:pPr>
        <w:pStyle w:val="40"/>
        <w:rPr>
          <w:rFonts w:hint="eastAsia" w:ascii="仿宋" w:hAnsi="仿宋" w:eastAsia="仿宋" w:cs="仿宋"/>
          <w:color w:val="auto"/>
        </w:rPr>
      </w:pPr>
    </w:p>
    <w:p>
      <w:pPr>
        <w:pStyle w:val="40"/>
        <w:rPr>
          <w:rFonts w:hint="eastAsia" w:ascii="仿宋" w:hAnsi="仿宋" w:eastAsia="仿宋" w:cs="仿宋"/>
          <w:color w:val="auto"/>
        </w:rPr>
      </w:pPr>
    </w:p>
    <w:p>
      <w:pPr>
        <w:pStyle w:val="40"/>
        <w:rPr>
          <w:rFonts w:hint="eastAsia" w:ascii="仿宋" w:hAnsi="仿宋" w:eastAsia="仿宋" w:cs="仿宋"/>
          <w:color w:val="auto"/>
        </w:rPr>
      </w:pPr>
    </w:p>
    <w:p>
      <w:pPr>
        <w:pStyle w:val="40"/>
        <w:rPr>
          <w:rFonts w:hint="eastAsia" w:ascii="仿宋" w:hAnsi="仿宋" w:eastAsia="仿宋" w:cs="仿宋"/>
          <w:color w:val="auto"/>
        </w:rPr>
      </w:pPr>
    </w:p>
    <w:p>
      <w:pPr>
        <w:pStyle w:val="40"/>
        <w:rPr>
          <w:rFonts w:hint="eastAsia" w:ascii="仿宋" w:hAnsi="仿宋" w:eastAsia="仿宋" w:cs="仿宋"/>
          <w:color w:val="auto"/>
        </w:rPr>
      </w:pPr>
    </w:p>
    <w:p>
      <w:pPr>
        <w:pStyle w:val="40"/>
        <w:rPr>
          <w:rFonts w:hint="eastAsia" w:ascii="仿宋" w:hAnsi="仿宋" w:eastAsia="仿宋" w:cs="仿宋"/>
          <w:color w:val="auto"/>
        </w:rPr>
      </w:pPr>
    </w:p>
    <w:p>
      <w:pPr>
        <w:pStyle w:val="40"/>
        <w:rPr>
          <w:rFonts w:hint="eastAsia" w:ascii="仿宋" w:hAnsi="仿宋" w:eastAsia="仿宋" w:cs="仿宋"/>
          <w:color w:val="auto"/>
        </w:rPr>
      </w:pPr>
    </w:p>
    <w:p>
      <w:pPr>
        <w:pStyle w:val="40"/>
        <w:rPr>
          <w:rFonts w:hint="eastAsia" w:ascii="仿宋" w:hAnsi="仿宋" w:eastAsia="仿宋" w:cs="仿宋"/>
          <w:color w:val="auto"/>
        </w:rPr>
      </w:pPr>
    </w:p>
    <w:p>
      <w:pPr>
        <w:pStyle w:val="40"/>
        <w:rPr>
          <w:rFonts w:hint="eastAsia" w:ascii="仿宋" w:hAnsi="仿宋" w:eastAsia="仿宋" w:cs="仿宋"/>
          <w:color w:val="auto"/>
        </w:rPr>
      </w:pPr>
    </w:p>
    <w:p>
      <w:pPr>
        <w:pStyle w:val="40"/>
        <w:rPr>
          <w:rFonts w:hint="eastAsia" w:ascii="仿宋" w:hAnsi="仿宋" w:eastAsia="仿宋" w:cs="仿宋"/>
          <w:color w:val="auto"/>
        </w:rPr>
      </w:pPr>
    </w:p>
    <w:p>
      <w:pPr>
        <w:pStyle w:val="40"/>
        <w:rPr>
          <w:rFonts w:hint="eastAsia" w:ascii="仿宋" w:hAnsi="仿宋" w:eastAsia="仿宋" w:cs="仿宋"/>
          <w:color w:val="auto"/>
        </w:rPr>
      </w:pPr>
    </w:p>
    <w:p>
      <w:pPr>
        <w:pStyle w:val="40"/>
        <w:rPr>
          <w:rFonts w:hint="eastAsia" w:ascii="仿宋" w:hAnsi="仿宋" w:eastAsia="仿宋" w:cs="仿宋"/>
          <w:color w:val="auto"/>
        </w:rPr>
      </w:pPr>
    </w:p>
    <w:p>
      <w:pPr>
        <w:pStyle w:val="40"/>
        <w:rPr>
          <w:rFonts w:hint="eastAsia" w:ascii="仿宋" w:hAnsi="仿宋" w:eastAsia="仿宋" w:cs="仿宋"/>
          <w:color w:val="auto"/>
        </w:rPr>
      </w:pPr>
    </w:p>
    <w:p>
      <w:pPr>
        <w:pStyle w:val="40"/>
        <w:rPr>
          <w:rFonts w:hint="eastAsia" w:ascii="仿宋" w:hAnsi="仿宋" w:eastAsia="仿宋" w:cs="仿宋"/>
          <w:color w:val="auto"/>
        </w:rPr>
      </w:pPr>
    </w:p>
    <w:p>
      <w:pPr>
        <w:pStyle w:val="40"/>
        <w:rPr>
          <w:rFonts w:hint="eastAsia" w:ascii="仿宋" w:hAnsi="仿宋" w:eastAsia="仿宋" w:cs="仿宋"/>
          <w:color w:val="auto"/>
        </w:rPr>
      </w:pPr>
    </w:p>
    <w:p>
      <w:pPr>
        <w:bidi w:val="0"/>
        <w:jc w:val="center"/>
        <w:rPr>
          <w:rFonts w:hint="eastAsia" w:ascii="仿宋" w:hAnsi="仿宋" w:eastAsia="仿宋" w:cs="仿宋"/>
          <w:b/>
          <w:bCs/>
          <w:sz w:val="32"/>
          <w:szCs w:val="40"/>
        </w:rPr>
      </w:pPr>
    </w:p>
    <w:p>
      <w:pPr>
        <w:bidi w:val="0"/>
        <w:jc w:val="center"/>
        <w:rPr>
          <w:rFonts w:hint="eastAsia" w:ascii="仿宋" w:hAnsi="仿宋" w:eastAsia="仿宋" w:cs="仿宋"/>
          <w:b/>
          <w:bCs/>
          <w:sz w:val="32"/>
          <w:szCs w:val="40"/>
        </w:rPr>
      </w:pPr>
      <w:r>
        <w:rPr>
          <w:rFonts w:hint="eastAsia" w:ascii="仿宋" w:hAnsi="仿宋" w:eastAsia="仿宋" w:cs="仿宋"/>
          <w:b/>
          <w:bCs/>
          <w:sz w:val="32"/>
          <w:szCs w:val="40"/>
        </w:rPr>
        <w:t>7、投标人关联单位的说明</w:t>
      </w:r>
      <w:bookmarkEnd w:id="137"/>
      <w:bookmarkEnd w:id="138"/>
      <w:bookmarkEnd w:id="139"/>
      <w:bookmarkEnd w:id="150"/>
    </w:p>
    <w:p>
      <w:pPr>
        <w:bidi w:val="0"/>
        <w:jc w:val="center"/>
        <w:rPr>
          <w:rFonts w:hint="eastAsia" w:ascii="仿宋" w:hAnsi="仿宋" w:eastAsia="仿宋" w:cs="仿宋"/>
          <w:b/>
          <w:bCs/>
          <w:sz w:val="32"/>
          <w:szCs w:val="40"/>
        </w:rPr>
      </w:pPr>
    </w:p>
    <w:p>
      <w:pPr>
        <w:pStyle w:val="2"/>
        <w:keepNext w:val="0"/>
        <w:keepLines w:val="0"/>
        <w:pageBreakBefore w:val="0"/>
        <w:widowControl w:val="0"/>
        <w:kinsoku/>
        <w:wordWrap/>
        <w:overflowPunct/>
        <w:topLinePunct w:val="0"/>
        <w:autoSpaceDE/>
        <w:autoSpaceDN/>
        <w:bidi w:val="0"/>
        <w:adjustRightInd w:val="0"/>
        <w:snapToGrid/>
        <w:spacing w:line="520" w:lineRule="exact"/>
        <w:ind w:firstLine="486" w:firstLineChars="200"/>
        <w:textAlignment w:val="baseline"/>
        <w:rPr>
          <w:rFonts w:hint="eastAsia" w:ascii="仿宋" w:hAnsi="仿宋" w:eastAsia="仿宋" w:cs="仿宋"/>
          <w:color w:val="auto"/>
        </w:rPr>
      </w:pPr>
      <w:r>
        <w:rPr>
          <w:rFonts w:hint="eastAsia" w:ascii="仿宋" w:hAnsi="仿宋" w:eastAsia="仿宋" w:cs="仿宋"/>
          <w:color w:val="auto"/>
        </w:rPr>
        <w:t>说明：投标人应当如实披露与本单位存在下列关联关系的单位名称：</w:t>
      </w:r>
    </w:p>
    <w:p>
      <w:pPr>
        <w:pStyle w:val="2"/>
        <w:keepNext w:val="0"/>
        <w:keepLines w:val="0"/>
        <w:pageBreakBefore w:val="0"/>
        <w:widowControl w:val="0"/>
        <w:kinsoku/>
        <w:wordWrap/>
        <w:overflowPunct/>
        <w:topLinePunct w:val="0"/>
        <w:autoSpaceDE/>
        <w:autoSpaceDN/>
        <w:bidi w:val="0"/>
        <w:adjustRightInd w:val="0"/>
        <w:snapToGrid/>
        <w:spacing w:line="520" w:lineRule="exact"/>
        <w:ind w:firstLine="486" w:firstLineChars="200"/>
        <w:textAlignment w:val="baseline"/>
        <w:rPr>
          <w:rFonts w:hint="eastAsia" w:ascii="仿宋" w:hAnsi="仿宋" w:eastAsia="仿宋" w:cs="仿宋"/>
          <w:color w:val="auto"/>
          <w:lang w:eastAsia="zh-CN"/>
        </w:rPr>
      </w:pPr>
      <w:r>
        <w:rPr>
          <w:rFonts w:hint="eastAsia" w:ascii="仿宋" w:hAnsi="仿宋" w:eastAsia="仿宋" w:cs="仿宋"/>
          <w:color w:val="auto"/>
        </w:rPr>
        <w:t>（1）与投标人单位负责人为同一人的其他单位；</w:t>
      </w:r>
    </w:p>
    <w:p>
      <w:pPr>
        <w:pStyle w:val="2"/>
        <w:keepNext w:val="0"/>
        <w:keepLines w:val="0"/>
        <w:pageBreakBefore w:val="0"/>
        <w:widowControl w:val="0"/>
        <w:kinsoku/>
        <w:wordWrap/>
        <w:overflowPunct/>
        <w:topLinePunct w:val="0"/>
        <w:autoSpaceDE/>
        <w:autoSpaceDN/>
        <w:bidi w:val="0"/>
        <w:adjustRightInd w:val="0"/>
        <w:snapToGrid/>
        <w:spacing w:line="520" w:lineRule="exact"/>
        <w:ind w:firstLine="486" w:firstLineChars="200"/>
        <w:textAlignment w:val="baseline"/>
        <w:rPr>
          <w:rFonts w:hint="eastAsia" w:ascii="仿宋" w:hAnsi="仿宋" w:eastAsia="仿宋" w:cs="仿宋"/>
          <w:color w:val="auto"/>
        </w:rPr>
      </w:pPr>
      <w:r>
        <w:rPr>
          <w:rFonts w:hint="eastAsia" w:ascii="仿宋" w:hAnsi="仿宋" w:eastAsia="仿宋" w:cs="仿宋"/>
          <w:color w:val="auto"/>
        </w:rPr>
        <w:t>（2）与投标人存在直接控股、管理关系的其他单位。</w:t>
      </w:r>
    </w:p>
    <w:p>
      <w:pPr>
        <w:pStyle w:val="2"/>
        <w:keepNext w:val="0"/>
        <w:keepLines w:val="0"/>
        <w:pageBreakBefore w:val="0"/>
        <w:widowControl w:val="0"/>
        <w:kinsoku/>
        <w:wordWrap/>
        <w:overflowPunct/>
        <w:topLinePunct w:val="0"/>
        <w:autoSpaceDE/>
        <w:autoSpaceDN/>
        <w:bidi w:val="0"/>
        <w:adjustRightInd w:val="0"/>
        <w:snapToGrid/>
        <w:spacing w:line="520" w:lineRule="exact"/>
        <w:ind w:firstLine="0"/>
        <w:textAlignment w:val="baseline"/>
        <w:rPr>
          <w:rFonts w:hint="eastAsia" w:ascii="仿宋" w:hAnsi="仿宋" w:eastAsia="仿宋" w:cs="仿宋"/>
          <w:color w:val="auto"/>
        </w:rPr>
      </w:pPr>
      <w:bookmarkStart w:id="151" w:name="_Toc17333"/>
      <w:bookmarkStart w:id="152" w:name="_Toc7414"/>
      <w:bookmarkStart w:id="153" w:name="_Toc515647828"/>
    </w:p>
    <w:p>
      <w:pPr>
        <w:pStyle w:val="2"/>
        <w:keepNext w:val="0"/>
        <w:keepLines w:val="0"/>
        <w:pageBreakBefore w:val="0"/>
        <w:widowControl w:val="0"/>
        <w:kinsoku/>
        <w:wordWrap/>
        <w:overflowPunct/>
        <w:topLinePunct w:val="0"/>
        <w:autoSpaceDE/>
        <w:autoSpaceDN/>
        <w:bidi w:val="0"/>
        <w:adjustRightInd w:val="0"/>
        <w:snapToGrid/>
        <w:spacing w:line="520" w:lineRule="exact"/>
        <w:ind w:firstLine="0"/>
        <w:textAlignment w:val="baseline"/>
        <w:rPr>
          <w:rFonts w:hint="eastAsia" w:ascii="仿宋" w:hAnsi="仿宋" w:eastAsia="仿宋" w:cs="仿宋"/>
          <w:color w:val="auto"/>
        </w:rPr>
      </w:pPr>
    </w:p>
    <w:p>
      <w:pPr>
        <w:pStyle w:val="2"/>
        <w:keepNext w:val="0"/>
        <w:keepLines w:val="0"/>
        <w:pageBreakBefore w:val="0"/>
        <w:widowControl w:val="0"/>
        <w:kinsoku/>
        <w:wordWrap/>
        <w:overflowPunct/>
        <w:topLinePunct w:val="0"/>
        <w:autoSpaceDE/>
        <w:autoSpaceDN/>
        <w:bidi w:val="0"/>
        <w:adjustRightInd w:val="0"/>
        <w:snapToGrid/>
        <w:spacing w:line="520" w:lineRule="exact"/>
        <w:ind w:firstLine="0"/>
        <w:textAlignment w:val="baseline"/>
        <w:rPr>
          <w:rFonts w:hint="eastAsia" w:ascii="仿宋" w:hAnsi="仿宋" w:eastAsia="仿宋" w:cs="仿宋"/>
          <w:color w:val="auto"/>
        </w:rPr>
      </w:pPr>
    </w:p>
    <w:p>
      <w:pPr>
        <w:pStyle w:val="2"/>
        <w:ind w:firstLine="0"/>
        <w:rPr>
          <w:rFonts w:hint="eastAsia" w:ascii="仿宋" w:hAnsi="仿宋" w:eastAsia="仿宋" w:cs="仿宋"/>
          <w:color w:val="auto"/>
        </w:rPr>
      </w:pPr>
    </w:p>
    <w:p>
      <w:pPr>
        <w:pStyle w:val="40"/>
        <w:rPr>
          <w:rFonts w:hint="eastAsia" w:ascii="仿宋" w:hAnsi="仿宋" w:eastAsia="仿宋" w:cs="仿宋"/>
          <w:color w:val="auto"/>
        </w:rPr>
      </w:pPr>
    </w:p>
    <w:p>
      <w:pPr>
        <w:pStyle w:val="40"/>
        <w:ind w:left="0" w:leftChars="0" w:firstLine="0" w:firstLineChars="0"/>
        <w:rPr>
          <w:rFonts w:hint="eastAsia" w:ascii="仿宋" w:hAnsi="仿宋" w:eastAsia="仿宋" w:cs="仿宋"/>
          <w:color w:val="auto"/>
        </w:rPr>
      </w:pPr>
    </w:p>
    <w:p>
      <w:pPr>
        <w:pStyle w:val="40"/>
        <w:rPr>
          <w:rFonts w:hint="eastAsia" w:ascii="仿宋" w:hAnsi="仿宋" w:eastAsia="仿宋" w:cs="仿宋"/>
          <w:color w:val="auto"/>
        </w:rPr>
      </w:pPr>
    </w:p>
    <w:bookmarkEnd w:id="151"/>
    <w:bookmarkEnd w:id="152"/>
    <w:bookmarkEnd w:id="153"/>
    <w:p>
      <w:pPr>
        <w:bidi w:val="0"/>
        <w:jc w:val="center"/>
        <w:rPr>
          <w:rFonts w:hint="eastAsia" w:ascii="仿宋" w:hAnsi="仿宋" w:eastAsia="仿宋" w:cs="仿宋"/>
          <w:b/>
          <w:bCs/>
          <w:sz w:val="28"/>
          <w:szCs w:val="36"/>
        </w:rPr>
      </w:pPr>
      <w:r>
        <w:rPr>
          <w:rFonts w:hint="eastAsia" w:ascii="仿宋" w:hAnsi="仿宋" w:eastAsia="仿宋" w:cs="仿宋"/>
          <w:b/>
          <w:bCs/>
          <w:sz w:val="28"/>
          <w:szCs w:val="36"/>
        </w:rPr>
        <w:t>8、评分标准和细则中技术部分证明材料（格式自拟）</w:t>
      </w:r>
    </w:p>
    <w:p>
      <w:pPr>
        <w:bidi w:val="0"/>
        <w:jc w:val="center"/>
        <w:rPr>
          <w:rFonts w:hint="eastAsia" w:ascii="仿宋" w:hAnsi="仿宋" w:eastAsia="仿宋" w:cs="仿宋"/>
          <w:b/>
          <w:bCs/>
          <w:sz w:val="28"/>
          <w:szCs w:val="36"/>
        </w:rPr>
      </w:pPr>
    </w:p>
    <w:p>
      <w:pPr>
        <w:bidi w:val="0"/>
        <w:jc w:val="center"/>
        <w:rPr>
          <w:rFonts w:hint="eastAsia" w:ascii="仿宋" w:hAnsi="仿宋" w:eastAsia="仿宋" w:cs="仿宋"/>
          <w:b/>
          <w:bCs/>
          <w:sz w:val="28"/>
          <w:szCs w:val="36"/>
        </w:rPr>
      </w:pPr>
    </w:p>
    <w:p>
      <w:pPr>
        <w:pStyle w:val="14"/>
        <w:pageBreakBefore w:val="0"/>
        <w:widowControl w:val="0"/>
        <w:tabs>
          <w:tab w:val="left" w:pos="5580"/>
        </w:tabs>
        <w:kinsoku/>
        <w:wordWrap/>
        <w:overflowPunct/>
        <w:topLinePunct w:val="0"/>
        <w:autoSpaceDE/>
        <w:autoSpaceDN/>
        <w:bidi w:val="0"/>
        <w:snapToGrid/>
        <w:spacing w:line="500" w:lineRule="exact"/>
        <w:ind w:left="1087" w:leftChars="257" w:hanging="540"/>
        <w:rPr>
          <w:rFonts w:hint="eastAsia" w:ascii="仿宋" w:hAnsi="仿宋" w:eastAsia="仿宋" w:cs="仿宋"/>
          <w:color w:val="auto"/>
          <w:sz w:val="24"/>
          <w:szCs w:val="24"/>
        </w:rPr>
      </w:pPr>
      <w:r>
        <w:rPr>
          <w:rFonts w:hint="eastAsia" w:ascii="仿宋" w:hAnsi="仿宋" w:eastAsia="仿宋" w:cs="仿宋"/>
          <w:color w:val="auto"/>
          <w:sz w:val="24"/>
          <w:szCs w:val="24"/>
        </w:rPr>
        <w:t>说明：1.应提供</w:t>
      </w:r>
      <w:r>
        <w:rPr>
          <w:rFonts w:hint="eastAsia" w:ascii="仿宋" w:hAnsi="仿宋" w:eastAsia="仿宋" w:cs="仿宋"/>
          <w:color w:val="auto"/>
          <w:sz w:val="24"/>
          <w:szCs w:val="24"/>
          <w:u w:val="single" w:color="auto"/>
        </w:rPr>
        <w:t>评分标准和细则中技术部分</w:t>
      </w:r>
      <w:r>
        <w:rPr>
          <w:rFonts w:hint="eastAsia" w:ascii="仿宋" w:hAnsi="仿宋" w:eastAsia="仿宋" w:cs="仿宋"/>
          <w:color w:val="auto"/>
          <w:sz w:val="24"/>
          <w:szCs w:val="24"/>
        </w:rPr>
        <w:t>要求的其他资格证明文件（主要包括：技术指标和配置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供货</w:t>
      </w:r>
      <w:r>
        <w:rPr>
          <w:rFonts w:hint="eastAsia" w:ascii="仿宋" w:hAnsi="仿宋" w:eastAsia="仿宋" w:cs="仿宋"/>
          <w:color w:val="auto"/>
          <w:sz w:val="24"/>
          <w:szCs w:val="24"/>
          <w:lang w:eastAsia="zh-CN"/>
        </w:rPr>
        <w:t>、安装、调试方案；售后服务体系及服务情况</w:t>
      </w:r>
      <w:r>
        <w:rPr>
          <w:rFonts w:hint="eastAsia" w:ascii="仿宋" w:hAnsi="仿宋" w:eastAsia="仿宋" w:cs="仿宋"/>
          <w:color w:val="auto"/>
          <w:sz w:val="24"/>
          <w:szCs w:val="24"/>
        </w:rPr>
        <w:t>证明等等）。</w:t>
      </w:r>
    </w:p>
    <w:p>
      <w:pPr>
        <w:pStyle w:val="14"/>
        <w:pageBreakBefore w:val="0"/>
        <w:widowControl w:val="0"/>
        <w:tabs>
          <w:tab w:val="left" w:pos="5580"/>
        </w:tabs>
        <w:kinsoku/>
        <w:wordWrap/>
        <w:overflowPunct/>
        <w:topLinePunct w:val="0"/>
        <w:autoSpaceDE/>
        <w:autoSpaceDN/>
        <w:bidi w:val="0"/>
        <w:snapToGrid/>
        <w:spacing w:line="500" w:lineRule="exact"/>
        <w:ind w:firstLine="1215" w:firstLineChars="500"/>
        <w:rPr>
          <w:rFonts w:hint="eastAsia" w:ascii="仿宋" w:hAnsi="仿宋" w:eastAsia="仿宋" w:cs="仿宋"/>
          <w:color w:val="auto"/>
          <w:sz w:val="24"/>
          <w:szCs w:val="24"/>
        </w:rPr>
      </w:pPr>
      <w:r>
        <w:rPr>
          <w:rFonts w:hint="eastAsia" w:ascii="仿宋" w:hAnsi="仿宋" w:eastAsia="仿宋" w:cs="仿宋"/>
          <w:color w:val="auto"/>
          <w:sz w:val="24"/>
          <w:szCs w:val="24"/>
        </w:rPr>
        <w:t>2.复印件上应加盖本单位章（自然人投标的无需盖章，需要签字）。</w:t>
      </w:r>
    </w:p>
    <w:p>
      <w:pPr>
        <w:pStyle w:val="14"/>
        <w:pageBreakBefore w:val="0"/>
        <w:widowControl w:val="0"/>
        <w:tabs>
          <w:tab w:val="left" w:pos="5580"/>
        </w:tabs>
        <w:kinsoku/>
        <w:wordWrap/>
        <w:overflowPunct/>
        <w:topLinePunct w:val="0"/>
        <w:autoSpaceDE/>
        <w:autoSpaceDN/>
        <w:bidi w:val="0"/>
        <w:snapToGrid/>
        <w:spacing w:line="500" w:lineRule="exact"/>
        <w:ind w:left="1270" w:leftChars="344" w:hanging="538"/>
        <w:rPr>
          <w:rFonts w:hint="eastAsia" w:ascii="仿宋" w:hAnsi="仿宋" w:eastAsia="仿宋" w:cs="仿宋"/>
          <w:color w:val="auto"/>
          <w:sz w:val="24"/>
          <w:szCs w:val="24"/>
        </w:rPr>
      </w:pPr>
      <w:r>
        <w:rPr>
          <w:rFonts w:hint="eastAsia" w:ascii="仿宋" w:hAnsi="仿宋" w:eastAsia="仿宋" w:cs="仿宋"/>
          <w:color w:val="auto"/>
          <w:sz w:val="24"/>
          <w:szCs w:val="24"/>
        </w:rPr>
        <w:t xml:space="preserve">    3. （本项目不接受联合体）如果是联合体投标，联合体各方需提供的满足招标文件要求的其他资格证明文件。</w:t>
      </w:r>
    </w:p>
    <w:p>
      <w:pPr>
        <w:pageBreakBefore w:val="0"/>
        <w:widowControl w:val="0"/>
        <w:kinsoku/>
        <w:wordWrap/>
        <w:overflowPunct/>
        <w:topLinePunct w:val="0"/>
        <w:autoSpaceDE/>
        <w:autoSpaceDN/>
        <w:bidi w:val="0"/>
        <w:snapToGrid/>
        <w:spacing w:line="500" w:lineRule="exact"/>
        <w:rPr>
          <w:rFonts w:hint="eastAsia" w:ascii="仿宋" w:hAnsi="仿宋" w:eastAsia="仿宋" w:cs="仿宋"/>
          <w:color w:val="auto"/>
          <w:sz w:val="24"/>
          <w:szCs w:val="24"/>
        </w:rPr>
      </w:pPr>
    </w:p>
    <w:p>
      <w:pPr>
        <w:bidi w:val="0"/>
        <w:rPr>
          <w:rFonts w:hint="eastAsia"/>
        </w:rPr>
      </w:pPr>
    </w:p>
    <w:p>
      <w:pPr>
        <w:rPr>
          <w:rFonts w:hint="eastAsia" w:ascii="仿宋" w:hAnsi="仿宋" w:eastAsia="仿宋" w:cs="仿宋"/>
          <w:color w:val="auto"/>
          <w:sz w:val="18"/>
          <w:szCs w:val="18"/>
        </w:rPr>
      </w:pPr>
    </w:p>
    <w:p>
      <w:pPr>
        <w:pStyle w:val="40"/>
        <w:rPr>
          <w:rFonts w:hint="eastAsia" w:ascii="仿宋" w:hAnsi="仿宋" w:eastAsia="仿宋" w:cs="仿宋"/>
          <w:color w:val="auto"/>
          <w:sz w:val="18"/>
          <w:szCs w:val="18"/>
        </w:rPr>
      </w:pPr>
    </w:p>
    <w:p>
      <w:pPr>
        <w:pStyle w:val="40"/>
        <w:rPr>
          <w:rFonts w:hint="eastAsia" w:ascii="仿宋" w:hAnsi="仿宋" w:eastAsia="仿宋" w:cs="仿宋"/>
          <w:color w:val="auto"/>
          <w:sz w:val="18"/>
          <w:szCs w:val="18"/>
        </w:rPr>
      </w:pPr>
    </w:p>
    <w:p>
      <w:pPr>
        <w:pStyle w:val="40"/>
        <w:rPr>
          <w:rFonts w:hint="eastAsia" w:ascii="仿宋" w:hAnsi="仿宋" w:eastAsia="仿宋" w:cs="仿宋"/>
          <w:color w:val="auto"/>
          <w:sz w:val="18"/>
          <w:szCs w:val="18"/>
        </w:rPr>
      </w:pPr>
    </w:p>
    <w:p>
      <w:pPr>
        <w:bidi w:val="0"/>
        <w:rPr>
          <w:rFonts w:hint="eastAsia"/>
        </w:rPr>
      </w:pPr>
    </w:p>
    <w:p>
      <w:pPr>
        <w:bidi w:val="0"/>
        <w:jc w:val="center"/>
        <w:rPr>
          <w:rFonts w:hint="eastAsia" w:ascii="仿宋" w:hAnsi="仿宋" w:eastAsia="仿宋" w:cs="仿宋"/>
          <w:b/>
          <w:bCs/>
          <w:sz w:val="28"/>
          <w:szCs w:val="36"/>
        </w:rPr>
      </w:pPr>
      <w:r>
        <w:rPr>
          <w:rFonts w:hint="eastAsia" w:ascii="仿宋" w:hAnsi="仿宋" w:eastAsia="仿宋" w:cs="仿宋"/>
          <w:b/>
          <w:bCs/>
          <w:sz w:val="28"/>
          <w:szCs w:val="36"/>
        </w:rPr>
        <w:t>9、评分标准和细则中商务部分证明材料（格式自拟）</w:t>
      </w:r>
    </w:p>
    <w:p>
      <w:pPr>
        <w:pStyle w:val="14"/>
        <w:tabs>
          <w:tab w:val="left" w:pos="5580"/>
        </w:tabs>
        <w:spacing w:line="240" w:lineRule="atLeast"/>
        <w:ind w:left="1087" w:leftChars="257" w:hanging="540"/>
        <w:rPr>
          <w:rFonts w:hint="eastAsia" w:ascii="仿宋" w:hAnsi="仿宋" w:eastAsia="仿宋" w:cs="仿宋"/>
          <w:color w:val="auto"/>
          <w:sz w:val="18"/>
          <w:szCs w:val="18"/>
        </w:rPr>
      </w:pPr>
    </w:p>
    <w:p>
      <w:pPr>
        <w:pStyle w:val="14"/>
        <w:tabs>
          <w:tab w:val="left" w:pos="5580"/>
        </w:tabs>
        <w:spacing w:line="240" w:lineRule="atLeast"/>
        <w:ind w:left="1087" w:leftChars="257" w:hanging="540"/>
        <w:rPr>
          <w:rFonts w:hint="eastAsia" w:ascii="仿宋" w:hAnsi="仿宋" w:eastAsia="仿宋" w:cs="仿宋"/>
          <w:color w:val="auto"/>
          <w:sz w:val="18"/>
          <w:szCs w:val="18"/>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说明：1.应提供</w:t>
      </w:r>
      <w:r>
        <w:rPr>
          <w:rFonts w:hint="eastAsia" w:ascii="仿宋" w:hAnsi="仿宋" w:eastAsia="仿宋" w:cs="仿宋"/>
          <w:color w:val="auto"/>
          <w:sz w:val="24"/>
          <w:szCs w:val="24"/>
          <w:u w:val="single" w:color="auto"/>
        </w:rPr>
        <w:t>评分标准和细则中商务部分</w:t>
      </w:r>
      <w:r>
        <w:rPr>
          <w:rFonts w:hint="eastAsia" w:ascii="仿宋" w:hAnsi="仿宋" w:eastAsia="仿宋" w:cs="仿宋"/>
          <w:color w:val="auto"/>
          <w:sz w:val="24"/>
          <w:szCs w:val="24"/>
        </w:rPr>
        <w:t>要求的其他资格证明文件</w:t>
      </w:r>
    </w:p>
    <w:p>
      <w:pPr>
        <w:pStyle w:val="14"/>
        <w:keepNext w:val="0"/>
        <w:keepLines w:val="0"/>
        <w:pageBreakBefore w:val="0"/>
        <w:widowControl w:val="0"/>
        <w:tabs>
          <w:tab w:val="left" w:pos="5580"/>
        </w:tabs>
        <w:kinsoku/>
        <w:wordWrap/>
        <w:overflowPunct/>
        <w:topLinePunct w:val="0"/>
        <w:autoSpaceDE/>
        <w:autoSpaceDN/>
        <w:bidi w:val="0"/>
        <w:adjustRightInd/>
        <w:snapToGrid/>
        <w:spacing w:line="520" w:lineRule="exact"/>
        <w:ind w:firstLine="729"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2.复印件上应加盖本单位章（自然人投标的无需盖章，需要签字）。</w:t>
      </w:r>
    </w:p>
    <w:p>
      <w:pPr>
        <w:pStyle w:val="14"/>
        <w:keepNext w:val="0"/>
        <w:keepLines w:val="0"/>
        <w:pageBreakBefore w:val="0"/>
        <w:widowControl w:val="0"/>
        <w:tabs>
          <w:tab w:val="left" w:pos="5580"/>
        </w:tabs>
        <w:kinsoku/>
        <w:wordWrap/>
        <w:overflowPunct/>
        <w:topLinePunct w:val="0"/>
        <w:autoSpaceDE/>
        <w:autoSpaceDN/>
        <w:bidi w:val="0"/>
        <w:adjustRightInd/>
        <w:snapToGrid/>
        <w:spacing w:line="520" w:lineRule="exact"/>
        <w:ind w:firstLine="729"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3.（本项目不接受联合体）如果是联合体投标，联合体各方需提供的满足招标文件要求的其他资格证明文件。</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both"/>
        <w:rPr>
          <w:rFonts w:hint="eastAsia" w:ascii="仿宋" w:hAnsi="仿宋" w:eastAsia="仿宋" w:cs="仿宋"/>
          <w:b/>
          <w:bCs/>
          <w:sz w:val="28"/>
          <w:szCs w:val="36"/>
        </w:rPr>
      </w:pPr>
    </w:p>
    <w:p>
      <w:pPr>
        <w:pStyle w:val="2"/>
        <w:rPr>
          <w:rFonts w:hint="eastAsia" w:ascii="仿宋" w:hAnsi="仿宋" w:eastAsia="仿宋" w:cs="仿宋"/>
          <w:b/>
          <w:bCs/>
          <w:sz w:val="28"/>
          <w:szCs w:val="36"/>
        </w:rPr>
      </w:pPr>
    </w:p>
    <w:p>
      <w:pPr>
        <w:rPr>
          <w:rFonts w:hint="eastAsia"/>
        </w:rPr>
      </w:pPr>
    </w:p>
    <w:p>
      <w:pPr>
        <w:bidi w:val="0"/>
        <w:jc w:val="center"/>
        <w:rPr>
          <w:rFonts w:hint="eastAsia" w:ascii="仿宋" w:hAnsi="仿宋" w:eastAsia="仿宋" w:cs="仿宋"/>
          <w:b/>
          <w:bCs/>
          <w:sz w:val="28"/>
          <w:szCs w:val="36"/>
        </w:rPr>
      </w:pPr>
      <w:r>
        <w:rPr>
          <w:rFonts w:hint="eastAsia" w:ascii="仿宋" w:hAnsi="仿宋" w:eastAsia="仿宋" w:cs="仿宋"/>
          <w:b/>
          <w:bCs/>
          <w:sz w:val="28"/>
          <w:szCs w:val="36"/>
        </w:rPr>
        <w:t>10、投标人认为有必要提供的其他证明材料（格式自拟）</w:t>
      </w:r>
    </w:p>
    <w:p>
      <w:pPr>
        <w:bidi w:val="0"/>
        <w:jc w:val="both"/>
        <w:rPr>
          <w:rFonts w:hint="eastAsia" w:ascii="仿宋" w:hAnsi="仿宋" w:eastAsia="仿宋" w:cs="仿宋"/>
          <w:b/>
          <w:bCs/>
          <w:sz w:val="28"/>
          <w:szCs w:val="36"/>
        </w:rPr>
      </w:pPr>
    </w:p>
    <w:p>
      <w:pPr>
        <w:pStyle w:val="14"/>
        <w:keepNext w:val="0"/>
        <w:keepLines w:val="0"/>
        <w:pageBreakBefore w:val="0"/>
        <w:widowControl w:val="0"/>
        <w:tabs>
          <w:tab w:val="left" w:pos="5580"/>
        </w:tabs>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说明：1.复印件上应加盖本单位章（自然人投标的无需盖章，需要签字）。</w:t>
      </w:r>
    </w:p>
    <w:p>
      <w:pPr>
        <w:pStyle w:val="14"/>
        <w:keepNext w:val="0"/>
        <w:keepLines w:val="0"/>
        <w:pageBreakBefore w:val="0"/>
        <w:widowControl w:val="0"/>
        <w:tabs>
          <w:tab w:val="left" w:pos="5580"/>
        </w:tabs>
        <w:kinsoku/>
        <w:wordWrap/>
        <w:overflowPunct/>
        <w:topLinePunct w:val="0"/>
        <w:autoSpaceDE/>
        <w:autoSpaceDN/>
        <w:bidi w:val="0"/>
        <w:adjustRightInd/>
        <w:snapToGrid/>
        <w:spacing w:line="520" w:lineRule="exact"/>
        <w:ind w:left="1942" w:leftChars="91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2.（本项目不接受联合体）如果是联合体投标，联合体各方需提供的满足招标文件要求的其他资格证明文件。</w:t>
      </w:r>
    </w:p>
    <w:p>
      <w:pPr>
        <w:pStyle w:val="14"/>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20" w:lineRule="exact"/>
        <w:ind w:left="1942" w:leftChars="912" w:firstLine="0" w:firstLineChars="0"/>
        <w:textAlignment w:val="auto"/>
        <w:rPr>
          <w:rFonts w:hint="eastAsia" w:ascii="仿宋" w:hAnsi="仿宋" w:eastAsia="仿宋" w:cs="仿宋"/>
          <w:color w:val="auto"/>
          <w:sz w:val="24"/>
          <w:szCs w:val="24"/>
          <w:highlight w:val="none"/>
        </w:rPr>
      </w:pPr>
    </w:p>
    <w:sectPr>
      <w:footerReference r:id="rId9" w:type="default"/>
      <w:pgSz w:w="11905" w:h="16838"/>
      <w:pgMar w:top="1440" w:right="1627" w:bottom="1440" w:left="1627" w:header="850" w:footer="992" w:gutter="0"/>
      <w:pgNumType w:fmt="decimal"/>
      <w:cols w:space="720" w:num="1"/>
      <w:rtlGutter w:val="0"/>
      <w:docGrid w:type="linesAndChars" w:linePitch="325" w:charSpace="6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长城仿宋">
    <w:altName w:val="宋体"/>
    <w:panose1 w:val="0201060900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single" w:color="auto" w:sz="4" w:space="1"/>
      </w:pBdr>
      <w:tabs>
        <w:tab w:val="clear" w:pos="4153"/>
        <w:tab w:val="clear" w:pos="8306"/>
      </w:tabs>
      <w:rPr>
        <w:rFonts w:hint="default"/>
        <w:sz w:val="13"/>
        <w:szCs w:val="13"/>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oMIckBAACb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VhS4rjFiV++f7v8+HX5+ZXc&#10;rLJAfYAa8x4DZqbh3g+YPPsBnZn3oKLNX2REMI7ynq/yyiERkR+tV+t1hSGBsfmC+OzpeYiQ3kpv&#10;STYaGnF+RVZ+eg9pTJ1TcjXnH7QxZYbG/eVAzOxhufexx2ylYT9MhPa+PSOfHkffUIebTol551DZ&#10;vCWzEWdjPxvHEPWhK2uU60G4OyZsovSWK4ywU2GcWWE37Vdeij/vJevp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s+gwhyQEAAJsDAAAOAAAAAAAAAAEAIAAAAB4BAABkcnMvZTJvRG9j&#10;LnhtbFBLBQYAAAAABgAGAFkBAABZBQ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pPr>
    <w:r>
      <w:rPr>
        <w:sz w:val="20"/>
        <w:szCs w:val="1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wps:txbx>
                    <wps:bodyPr vert="horz" wrap="none" lIns="0" tIns="0" rIns="0" bIns="0" anchor="t" anchorCtr="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lNtjwd8BAADAAwAADgAAAAAA&#10;AAABACAAAAAeAQAAZHJzL2Uyb0RvYy54bWxQSwUGAAAAAAYABgBZAQAAbwU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r>
                      <w:rPr>
                        <w:rFonts w:hint="eastAsia"/>
                        <w:lang w:eastAsia="zh-CN"/>
                      </w:rPr>
                      <w:t xml:space="preserve"> 页</w:t>
                    </w:r>
                  </w:p>
                </w:txbxContent>
              </v:textbox>
            </v:shape>
          </w:pict>
        </mc:Fallback>
      </mc:AlternateContent>
    </w:r>
    <w:r>
      <w:rPr>
        <w:sz w:val="8"/>
        <w:szCs w:val="13"/>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QZI2j3gEAAL8DAAAOAAAAAAAA&#10;AAEAIAAAAB4BAABkcnMvZTJvRG9jLnhtbFBLBQYAAAAABgAGAFkBAABuBQAAAAA=&#10;">
              <v:fill on="f" focussize="0,0"/>
              <v:stroke on="f"/>
              <v:imagedata o:title=""/>
              <o:lock v:ext="edit" aspectratio="f"/>
              <v:textbox inset="0mm,0mm,0mm,0mm" style="mso-fit-shape-to-text:t;">
                <w:txbxContent>
                  <w:p>
                    <w:pPr>
                      <w:pStyle w:val="17"/>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第 </w:t>
                          </w:r>
                          <w:r>
                            <w:fldChar w:fldCharType="begin"/>
                          </w:r>
                          <w:r>
                            <w:instrText xml:space="preserve"> PAGE  \* MERGEFORMAT </w:instrText>
                          </w:r>
                          <w:r>
                            <w:fldChar w:fldCharType="separate"/>
                          </w:r>
                          <w:r>
                            <w:t>68</w:t>
                          </w:r>
                          <w:r>
                            <w:fldChar w:fldCharType="end"/>
                          </w:r>
                          <w:r>
                            <w:t xml:space="preserve"> 页</w:t>
                          </w:r>
                        </w:p>
                      </w:txbxContent>
                    </wps:txbx>
                    <wps:bodyPr wrap="none" lIns="0" tIns="0" rIns="0" bIns="0" upright="0">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OePvQyQEAAJsDAAAOAAAAAAAAAAEAIAAAAB4BAABkcnMvZTJvRG9j&#10;LnhtbFBLBQYAAAAABgAGAFkBAABZBQAAAAA=&#10;">
              <v:fill on="f" focussize="0,0"/>
              <v:stroke on="f"/>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68</w:t>
                    </w:r>
                    <w:r>
                      <w:fldChar w:fldCharType="end"/>
                    </w:r>
                    <w:r>
                      <w:t xml:space="preserve"> 页</w:t>
                    </w:r>
                  </w:p>
                </w:txbxContent>
              </v:textbox>
            </v:shape>
          </w:pict>
        </mc:Fallback>
      </mc:AlternateContent>
    </w:r>
  </w:p>
  <w:p>
    <w:pPr>
      <w:pStyle w:val="17"/>
      <w:ind w:right="360"/>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right"/>
      <w:rPr>
        <w:rFonts w:hint="eastAsia"/>
      </w:rPr>
    </w:pPr>
    <w:r>
      <w:rPr>
        <w:sz w:val="16"/>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75</w:t>
                    </w:r>
                    <w:r>
                      <w:fldChar w:fldCharType="end"/>
                    </w:r>
                    <w:r>
                      <w:t xml:space="preserve"> 页</w:t>
                    </w:r>
                  </w:p>
                </w:txbxContent>
              </v:textbox>
            </v:shape>
          </w:pict>
        </mc:Fallback>
      </mc:AlternateContent>
    </w:r>
    <w:r>
      <w:rPr>
        <w:rFonts w:hint="eastAsia"/>
        <w:color w:val="800000"/>
        <w:sz w:val="16"/>
        <w:szCs w:val="20"/>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rPr>
        <w:rFonts w:hint="default" w:ascii="Times New Roman" w:hAnsi="Times New Roman" w:eastAsia="宋体" w:cs="Times New Roman"/>
        <w:b/>
        <w:bCs/>
        <w:sz w:val="22"/>
        <w:szCs w:val="28"/>
        <w:lang w:val="en-US" w:eastAsia="zh-CN"/>
      </w:rPr>
    </w:pPr>
    <w:r>
      <w:rPr>
        <w:rFonts w:hint="eastAsia" w:ascii="仿宋" w:hAnsi="仿宋" w:eastAsia="仿宋" w:cs="仿宋"/>
        <w:b/>
        <w:bCs/>
        <w:color w:val="auto"/>
        <w:kern w:val="0"/>
        <w:sz w:val="24"/>
        <w:szCs w:val="24"/>
        <w:lang w:val="en-US" w:eastAsia="zh-CN" w:bidi="ar-SA"/>
      </w:rPr>
      <w:t>哈密市伊州区公示地价体系项目（一标段）农用地定级与基准地价项目招标文件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rPr>
        <w:rFonts w:hint="eastAsia" w:ascii="宋体" w:hAnsi="宋体" w:eastAsia="宋体" w:cs="宋体"/>
        <w:b w:val="0"/>
        <w:bCs w:val="0"/>
        <w:sz w:val="21"/>
        <w:szCs w:val="21"/>
        <w:lang w:val="en-US" w:eastAsia="zh-CN"/>
      </w:rPr>
    </w:pPr>
    <w:r>
      <w:rPr>
        <w:rFonts w:hint="eastAsia" w:ascii="仿宋" w:hAnsi="仿宋" w:eastAsia="仿宋" w:cs="仿宋"/>
        <w:b/>
        <w:bCs/>
        <w:color w:val="auto"/>
        <w:kern w:val="0"/>
        <w:sz w:val="24"/>
        <w:szCs w:val="24"/>
        <w:lang w:val="en-US" w:eastAsia="zh-CN" w:bidi="ar-SA"/>
      </w:rPr>
      <w:t>哈密市伊州区公示地价体系项目（一标段）农用地定级与基准地价项目招标文件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6C482C"/>
    <w:multiLevelType w:val="singleLevel"/>
    <w:tmpl w:val="B36C482C"/>
    <w:lvl w:ilvl="0" w:tentative="0">
      <w:start w:val="2"/>
      <w:numFmt w:val="chineseCounting"/>
      <w:suff w:val="space"/>
      <w:lvlText w:val="第%1章"/>
      <w:lvlJc w:val="left"/>
      <w:rPr>
        <w:rFonts w:hint="eastAsia"/>
      </w:rPr>
    </w:lvl>
  </w:abstractNum>
  <w:abstractNum w:abstractNumId="1">
    <w:nsid w:val="EA4FB4E9"/>
    <w:multiLevelType w:val="singleLevel"/>
    <w:tmpl w:val="EA4FB4E9"/>
    <w:lvl w:ilvl="0" w:tentative="0">
      <w:start w:val="8"/>
      <w:numFmt w:val="decimal"/>
      <w:suff w:val="nothing"/>
      <w:lvlText w:val="（%1）"/>
      <w:lvlJc w:val="left"/>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11A64EEE"/>
    <w:multiLevelType w:val="singleLevel"/>
    <w:tmpl w:val="11A64EEE"/>
    <w:lvl w:ilvl="0" w:tentative="0">
      <w:start w:val="1"/>
      <w:numFmt w:val="chineseCounting"/>
      <w:suff w:val="nothing"/>
      <w:lvlText w:val="%1、"/>
      <w:lvlJc w:val="left"/>
      <w:pPr>
        <w:ind w:left="0"/>
      </w:pPr>
      <w:rPr>
        <w:rFonts w:hint="eastAsia"/>
      </w:rPr>
    </w:lvl>
  </w:abstractNum>
  <w:abstractNum w:abstractNumId="4">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55CD4C99"/>
    <w:multiLevelType w:val="singleLevel"/>
    <w:tmpl w:val="55CD4C99"/>
    <w:lvl w:ilvl="0" w:tentative="0">
      <w:start w:val="1"/>
      <w:numFmt w:val="chineseCounting"/>
      <w:suff w:val="nothing"/>
      <w:lvlText w:val="%1、"/>
      <w:lvlJc w:val="left"/>
    </w:lvl>
  </w:abstractNum>
  <w:abstractNum w:abstractNumId="7">
    <w:nsid w:val="6430444F"/>
    <w:multiLevelType w:val="multilevel"/>
    <w:tmpl w:val="6430444F"/>
    <w:lvl w:ilvl="0" w:tentative="0">
      <w:start w:val="1"/>
      <w:numFmt w:val="japaneseCounting"/>
      <w:lvlText w:val="（%1）"/>
      <w:lvlJc w:val="left"/>
      <w:pPr>
        <w:ind w:left="1305" w:hanging="88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A676287"/>
    <w:multiLevelType w:val="singleLevel"/>
    <w:tmpl w:val="6A676287"/>
    <w:lvl w:ilvl="0" w:tentative="0">
      <w:start w:val="1"/>
      <w:numFmt w:val="decimal"/>
      <w:suff w:val="nothing"/>
      <w:lvlText w:val="（%1）"/>
      <w:lvlJc w:val="left"/>
    </w:lvl>
  </w:abstractNum>
  <w:abstractNum w:abstractNumId="9">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4"/>
  </w:num>
  <w:num w:numId="2">
    <w:abstractNumId w:val="5"/>
  </w:num>
  <w:num w:numId="3">
    <w:abstractNumId w:val="0"/>
  </w:num>
  <w:num w:numId="4">
    <w:abstractNumId w:val="3"/>
  </w:num>
  <w:num w:numId="5">
    <w:abstractNumId w:val="8"/>
  </w:num>
  <w:num w:numId="6">
    <w:abstractNumId w:val="6"/>
  </w:num>
  <w:num w:numId="7">
    <w:abstractNumId w:val="2"/>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6"/>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jYTU1YWRmYzMxMGIwYjViMGIzMWI3ZDExMDdlNmM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63D1"/>
    <w:rsid w:val="00086A7A"/>
    <w:rsid w:val="00086B28"/>
    <w:rsid w:val="000874E4"/>
    <w:rsid w:val="0008796E"/>
    <w:rsid w:val="00087E9D"/>
    <w:rsid w:val="000901E9"/>
    <w:rsid w:val="00090BD9"/>
    <w:rsid w:val="00090F00"/>
    <w:rsid w:val="00091C9B"/>
    <w:rsid w:val="00091DC7"/>
    <w:rsid w:val="000926F6"/>
    <w:rsid w:val="000942A8"/>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6892"/>
    <w:rsid w:val="00266CC0"/>
    <w:rsid w:val="002672ED"/>
    <w:rsid w:val="0027024E"/>
    <w:rsid w:val="00272390"/>
    <w:rsid w:val="0027543F"/>
    <w:rsid w:val="00275F7E"/>
    <w:rsid w:val="002760E4"/>
    <w:rsid w:val="002768B5"/>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B35"/>
    <w:rsid w:val="0048235F"/>
    <w:rsid w:val="00482CF4"/>
    <w:rsid w:val="00483728"/>
    <w:rsid w:val="004845DF"/>
    <w:rsid w:val="004849C7"/>
    <w:rsid w:val="004851F9"/>
    <w:rsid w:val="0049006E"/>
    <w:rsid w:val="0049015B"/>
    <w:rsid w:val="004918CC"/>
    <w:rsid w:val="00492569"/>
    <w:rsid w:val="00492EA5"/>
    <w:rsid w:val="004946A1"/>
    <w:rsid w:val="00494B71"/>
    <w:rsid w:val="004962AD"/>
    <w:rsid w:val="004974CC"/>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4D93"/>
    <w:rsid w:val="00716395"/>
    <w:rsid w:val="00716C51"/>
    <w:rsid w:val="00716CC4"/>
    <w:rsid w:val="00716E17"/>
    <w:rsid w:val="007176FE"/>
    <w:rsid w:val="0071790B"/>
    <w:rsid w:val="00717D6B"/>
    <w:rsid w:val="00721CC5"/>
    <w:rsid w:val="00721D24"/>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0A7B"/>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804"/>
    <w:rsid w:val="00AE3CBE"/>
    <w:rsid w:val="00AE5C9B"/>
    <w:rsid w:val="00AE6772"/>
    <w:rsid w:val="00AE79E0"/>
    <w:rsid w:val="00AE7D55"/>
    <w:rsid w:val="00AF0194"/>
    <w:rsid w:val="00AF0580"/>
    <w:rsid w:val="00AF06CF"/>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2A5"/>
    <w:rsid w:val="00E346CB"/>
    <w:rsid w:val="00E35217"/>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4F04E5"/>
    <w:rsid w:val="01920401"/>
    <w:rsid w:val="0195644C"/>
    <w:rsid w:val="019E4202"/>
    <w:rsid w:val="01B87B26"/>
    <w:rsid w:val="01C072D1"/>
    <w:rsid w:val="01C62F65"/>
    <w:rsid w:val="0255198A"/>
    <w:rsid w:val="02552C4E"/>
    <w:rsid w:val="027423B3"/>
    <w:rsid w:val="028E7BDF"/>
    <w:rsid w:val="02AC7294"/>
    <w:rsid w:val="02B472A9"/>
    <w:rsid w:val="02D34744"/>
    <w:rsid w:val="03E11484"/>
    <w:rsid w:val="04B05277"/>
    <w:rsid w:val="05087233"/>
    <w:rsid w:val="050D4295"/>
    <w:rsid w:val="05371AF0"/>
    <w:rsid w:val="0548574A"/>
    <w:rsid w:val="05544350"/>
    <w:rsid w:val="05D02834"/>
    <w:rsid w:val="05E64C20"/>
    <w:rsid w:val="064A0705"/>
    <w:rsid w:val="074E6108"/>
    <w:rsid w:val="07EF451C"/>
    <w:rsid w:val="080A62FE"/>
    <w:rsid w:val="08305869"/>
    <w:rsid w:val="08DF2475"/>
    <w:rsid w:val="08E421C5"/>
    <w:rsid w:val="08E9361A"/>
    <w:rsid w:val="08F830FA"/>
    <w:rsid w:val="091F4B4B"/>
    <w:rsid w:val="09F101AC"/>
    <w:rsid w:val="0A2C2952"/>
    <w:rsid w:val="0A425D09"/>
    <w:rsid w:val="0A615213"/>
    <w:rsid w:val="0A9A32DA"/>
    <w:rsid w:val="0AD361DF"/>
    <w:rsid w:val="0B7E75B0"/>
    <w:rsid w:val="0BAD1BC6"/>
    <w:rsid w:val="0BCE4606"/>
    <w:rsid w:val="0BCF5D24"/>
    <w:rsid w:val="0C174BC2"/>
    <w:rsid w:val="0C852984"/>
    <w:rsid w:val="0CCE5B94"/>
    <w:rsid w:val="0D3F1B32"/>
    <w:rsid w:val="0D5F286E"/>
    <w:rsid w:val="0DEB54DD"/>
    <w:rsid w:val="0EEF05BA"/>
    <w:rsid w:val="0F2C78B5"/>
    <w:rsid w:val="0FB2671F"/>
    <w:rsid w:val="0FBF4B97"/>
    <w:rsid w:val="10130368"/>
    <w:rsid w:val="1061783B"/>
    <w:rsid w:val="10BF71E9"/>
    <w:rsid w:val="10D175B4"/>
    <w:rsid w:val="11105DEF"/>
    <w:rsid w:val="111123A7"/>
    <w:rsid w:val="1132247A"/>
    <w:rsid w:val="11511AAD"/>
    <w:rsid w:val="117C475F"/>
    <w:rsid w:val="11D10160"/>
    <w:rsid w:val="11E10927"/>
    <w:rsid w:val="1204469C"/>
    <w:rsid w:val="121E04E8"/>
    <w:rsid w:val="12200177"/>
    <w:rsid w:val="126E04C4"/>
    <w:rsid w:val="12DA1B03"/>
    <w:rsid w:val="134C6DD6"/>
    <w:rsid w:val="136D666B"/>
    <w:rsid w:val="139F799A"/>
    <w:rsid w:val="13B17C71"/>
    <w:rsid w:val="13CE17D5"/>
    <w:rsid w:val="1405689D"/>
    <w:rsid w:val="1425441D"/>
    <w:rsid w:val="14301B0C"/>
    <w:rsid w:val="14711FFC"/>
    <w:rsid w:val="147C18B9"/>
    <w:rsid w:val="14AD4DB8"/>
    <w:rsid w:val="14C4258A"/>
    <w:rsid w:val="15EC220C"/>
    <w:rsid w:val="16F62510"/>
    <w:rsid w:val="170E2B91"/>
    <w:rsid w:val="17FF1CA5"/>
    <w:rsid w:val="186576DB"/>
    <w:rsid w:val="1870581D"/>
    <w:rsid w:val="1881238F"/>
    <w:rsid w:val="18852DC4"/>
    <w:rsid w:val="19940024"/>
    <w:rsid w:val="19B73F44"/>
    <w:rsid w:val="1A1C0075"/>
    <w:rsid w:val="1A2235E4"/>
    <w:rsid w:val="1ADC3C25"/>
    <w:rsid w:val="1BC8769B"/>
    <w:rsid w:val="1C8C41A9"/>
    <w:rsid w:val="1C913B90"/>
    <w:rsid w:val="1C982E58"/>
    <w:rsid w:val="1C9A5039"/>
    <w:rsid w:val="1CB338B2"/>
    <w:rsid w:val="1CF52D14"/>
    <w:rsid w:val="1D2A5E93"/>
    <w:rsid w:val="1D5C49B8"/>
    <w:rsid w:val="1D644556"/>
    <w:rsid w:val="1DAB7C59"/>
    <w:rsid w:val="1DC96A0D"/>
    <w:rsid w:val="1DFE291F"/>
    <w:rsid w:val="1E141822"/>
    <w:rsid w:val="1E385966"/>
    <w:rsid w:val="1F81332F"/>
    <w:rsid w:val="1FA73631"/>
    <w:rsid w:val="201448F3"/>
    <w:rsid w:val="205F5715"/>
    <w:rsid w:val="206B2007"/>
    <w:rsid w:val="20C20C31"/>
    <w:rsid w:val="20C84D12"/>
    <w:rsid w:val="21543824"/>
    <w:rsid w:val="21A6126D"/>
    <w:rsid w:val="21BA77C5"/>
    <w:rsid w:val="220F1E76"/>
    <w:rsid w:val="227F3C44"/>
    <w:rsid w:val="22D14F53"/>
    <w:rsid w:val="23DB0465"/>
    <w:rsid w:val="240E27FB"/>
    <w:rsid w:val="24202F6C"/>
    <w:rsid w:val="2460453E"/>
    <w:rsid w:val="24613453"/>
    <w:rsid w:val="24C82820"/>
    <w:rsid w:val="25011339"/>
    <w:rsid w:val="256E3D48"/>
    <w:rsid w:val="26163EB5"/>
    <w:rsid w:val="26D905D7"/>
    <w:rsid w:val="276B6060"/>
    <w:rsid w:val="278F23C0"/>
    <w:rsid w:val="27B2145C"/>
    <w:rsid w:val="27FA7131"/>
    <w:rsid w:val="28962D82"/>
    <w:rsid w:val="28C22024"/>
    <w:rsid w:val="290129D3"/>
    <w:rsid w:val="29204749"/>
    <w:rsid w:val="29686ACE"/>
    <w:rsid w:val="29F56D48"/>
    <w:rsid w:val="2A1B2201"/>
    <w:rsid w:val="2AC16CDC"/>
    <w:rsid w:val="2AC8240E"/>
    <w:rsid w:val="2AE91610"/>
    <w:rsid w:val="2B117B8C"/>
    <w:rsid w:val="2B69661F"/>
    <w:rsid w:val="2BAE7D76"/>
    <w:rsid w:val="2BCD7395"/>
    <w:rsid w:val="2BCE4856"/>
    <w:rsid w:val="2C6646BB"/>
    <w:rsid w:val="2C8F5842"/>
    <w:rsid w:val="2CBA5B43"/>
    <w:rsid w:val="2CFE750E"/>
    <w:rsid w:val="2D05394C"/>
    <w:rsid w:val="2D0F7889"/>
    <w:rsid w:val="2DF42E5B"/>
    <w:rsid w:val="2EE46E89"/>
    <w:rsid w:val="2F062ACA"/>
    <w:rsid w:val="2F3C2100"/>
    <w:rsid w:val="2F5E167A"/>
    <w:rsid w:val="2FE00F3D"/>
    <w:rsid w:val="2FEC4067"/>
    <w:rsid w:val="2FF02C24"/>
    <w:rsid w:val="305C0CAD"/>
    <w:rsid w:val="307325D9"/>
    <w:rsid w:val="30B11ABF"/>
    <w:rsid w:val="30C51EF2"/>
    <w:rsid w:val="318C73AC"/>
    <w:rsid w:val="31E71DFA"/>
    <w:rsid w:val="31F2015C"/>
    <w:rsid w:val="324704B6"/>
    <w:rsid w:val="325D5CAE"/>
    <w:rsid w:val="326F6FC0"/>
    <w:rsid w:val="33CA19D4"/>
    <w:rsid w:val="341774EA"/>
    <w:rsid w:val="343C6007"/>
    <w:rsid w:val="34850A2F"/>
    <w:rsid w:val="34BB1D0D"/>
    <w:rsid w:val="34DB703E"/>
    <w:rsid w:val="352B6080"/>
    <w:rsid w:val="352E7A4E"/>
    <w:rsid w:val="355D1BDD"/>
    <w:rsid w:val="35AD6EB7"/>
    <w:rsid w:val="35FF1075"/>
    <w:rsid w:val="36094CC2"/>
    <w:rsid w:val="36312BA6"/>
    <w:rsid w:val="363E3E80"/>
    <w:rsid w:val="364147F8"/>
    <w:rsid w:val="36AB0D07"/>
    <w:rsid w:val="371216F3"/>
    <w:rsid w:val="371562DB"/>
    <w:rsid w:val="37A14DB4"/>
    <w:rsid w:val="37B26BC7"/>
    <w:rsid w:val="37DF7667"/>
    <w:rsid w:val="3898459D"/>
    <w:rsid w:val="38D65532"/>
    <w:rsid w:val="39585248"/>
    <w:rsid w:val="39682C9F"/>
    <w:rsid w:val="39C0030D"/>
    <w:rsid w:val="3A687850"/>
    <w:rsid w:val="3A8169AF"/>
    <w:rsid w:val="3B4E1274"/>
    <w:rsid w:val="3B8A2759"/>
    <w:rsid w:val="3BA20BFD"/>
    <w:rsid w:val="3C003D8D"/>
    <w:rsid w:val="3C5C2847"/>
    <w:rsid w:val="3CB5559F"/>
    <w:rsid w:val="3D1F312E"/>
    <w:rsid w:val="3D6A7724"/>
    <w:rsid w:val="3DB84CAC"/>
    <w:rsid w:val="3E421533"/>
    <w:rsid w:val="3E4E44C1"/>
    <w:rsid w:val="3E8D5E6B"/>
    <w:rsid w:val="3ED83E60"/>
    <w:rsid w:val="3F6728E2"/>
    <w:rsid w:val="3F796D91"/>
    <w:rsid w:val="3F9733C2"/>
    <w:rsid w:val="3FA30497"/>
    <w:rsid w:val="3FD247CD"/>
    <w:rsid w:val="40E81C84"/>
    <w:rsid w:val="40F94293"/>
    <w:rsid w:val="41921B27"/>
    <w:rsid w:val="41D75722"/>
    <w:rsid w:val="42AA6865"/>
    <w:rsid w:val="434A46EC"/>
    <w:rsid w:val="435C7A89"/>
    <w:rsid w:val="43CB2F74"/>
    <w:rsid w:val="444A568D"/>
    <w:rsid w:val="444C4C47"/>
    <w:rsid w:val="44590819"/>
    <w:rsid w:val="445B488C"/>
    <w:rsid w:val="450F3328"/>
    <w:rsid w:val="453252CE"/>
    <w:rsid w:val="453A4CCF"/>
    <w:rsid w:val="454D3DAF"/>
    <w:rsid w:val="456C63D5"/>
    <w:rsid w:val="45763405"/>
    <w:rsid w:val="460B0D05"/>
    <w:rsid w:val="46293689"/>
    <w:rsid w:val="465A35BD"/>
    <w:rsid w:val="465F0134"/>
    <w:rsid w:val="46D93AEF"/>
    <w:rsid w:val="47113641"/>
    <w:rsid w:val="475E2568"/>
    <w:rsid w:val="47842674"/>
    <w:rsid w:val="4795427E"/>
    <w:rsid w:val="47B9126E"/>
    <w:rsid w:val="47C82F84"/>
    <w:rsid w:val="48322A33"/>
    <w:rsid w:val="4866371A"/>
    <w:rsid w:val="48CE652C"/>
    <w:rsid w:val="492275A4"/>
    <w:rsid w:val="499E5BF2"/>
    <w:rsid w:val="49C9699B"/>
    <w:rsid w:val="4A496086"/>
    <w:rsid w:val="4A74295D"/>
    <w:rsid w:val="4AC11C68"/>
    <w:rsid w:val="4B036369"/>
    <w:rsid w:val="4B66404F"/>
    <w:rsid w:val="4B7A0F54"/>
    <w:rsid w:val="4C4C09CF"/>
    <w:rsid w:val="4D141FE0"/>
    <w:rsid w:val="4DA6451E"/>
    <w:rsid w:val="4DAC05E6"/>
    <w:rsid w:val="4E0524B6"/>
    <w:rsid w:val="4E0E5897"/>
    <w:rsid w:val="4E5F5F0E"/>
    <w:rsid w:val="4E677615"/>
    <w:rsid w:val="4ED96A7E"/>
    <w:rsid w:val="4F9C22EA"/>
    <w:rsid w:val="4FB22195"/>
    <w:rsid w:val="4FD2167A"/>
    <w:rsid w:val="500372D1"/>
    <w:rsid w:val="50882972"/>
    <w:rsid w:val="50E028B4"/>
    <w:rsid w:val="5145251D"/>
    <w:rsid w:val="51B11960"/>
    <w:rsid w:val="520B596A"/>
    <w:rsid w:val="52C728C5"/>
    <w:rsid w:val="52E57E15"/>
    <w:rsid w:val="52EB0BC7"/>
    <w:rsid w:val="531B187C"/>
    <w:rsid w:val="53504F64"/>
    <w:rsid w:val="53DE35D5"/>
    <w:rsid w:val="543E122D"/>
    <w:rsid w:val="546E6143"/>
    <w:rsid w:val="54B546CE"/>
    <w:rsid w:val="54C44B46"/>
    <w:rsid w:val="54D34337"/>
    <w:rsid w:val="54ED35AA"/>
    <w:rsid w:val="551D40DC"/>
    <w:rsid w:val="55C217A6"/>
    <w:rsid w:val="55F964C0"/>
    <w:rsid w:val="565A665B"/>
    <w:rsid w:val="56CE1E48"/>
    <w:rsid w:val="57D27E9C"/>
    <w:rsid w:val="58002426"/>
    <w:rsid w:val="584E6149"/>
    <w:rsid w:val="585A65D3"/>
    <w:rsid w:val="587D598D"/>
    <w:rsid w:val="589F3852"/>
    <w:rsid w:val="59154646"/>
    <w:rsid w:val="59695434"/>
    <w:rsid w:val="599714E4"/>
    <w:rsid w:val="599D5885"/>
    <w:rsid w:val="59D06384"/>
    <w:rsid w:val="5A131819"/>
    <w:rsid w:val="5A6E2A15"/>
    <w:rsid w:val="5AB75DB3"/>
    <w:rsid w:val="5B105132"/>
    <w:rsid w:val="5B314FB8"/>
    <w:rsid w:val="5B395408"/>
    <w:rsid w:val="5B5136E8"/>
    <w:rsid w:val="5B6C4E95"/>
    <w:rsid w:val="5B8542BD"/>
    <w:rsid w:val="5C36729C"/>
    <w:rsid w:val="5C520E7C"/>
    <w:rsid w:val="5C5611D3"/>
    <w:rsid w:val="5C6E5A67"/>
    <w:rsid w:val="5CC055C4"/>
    <w:rsid w:val="5CC07DD9"/>
    <w:rsid w:val="5D1A2433"/>
    <w:rsid w:val="5D2017FC"/>
    <w:rsid w:val="5DC23869"/>
    <w:rsid w:val="5E483371"/>
    <w:rsid w:val="5E6D4E5F"/>
    <w:rsid w:val="5EE31AFE"/>
    <w:rsid w:val="5EFA2F5D"/>
    <w:rsid w:val="5F1405A9"/>
    <w:rsid w:val="5F2F3244"/>
    <w:rsid w:val="5FB4164A"/>
    <w:rsid w:val="5FF41E65"/>
    <w:rsid w:val="60D17C50"/>
    <w:rsid w:val="61152866"/>
    <w:rsid w:val="61CE7FA1"/>
    <w:rsid w:val="62DD1EB5"/>
    <w:rsid w:val="63154001"/>
    <w:rsid w:val="6413263F"/>
    <w:rsid w:val="64EC3D37"/>
    <w:rsid w:val="65810E59"/>
    <w:rsid w:val="65817895"/>
    <w:rsid w:val="658B13D1"/>
    <w:rsid w:val="65B46B2F"/>
    <w:rsid w:val="6612135A"/>
    <w:rsid w:val="668F36D7"/>
    <w:rsid w:val="674D4335"/>
    <w:rsid w:val="67BB05DB"/>
    <w:rsid w:val="68120612"/>
    <w:rsid w:val="688A35DC"/>
    <w:rsid w:val="68D84B9C"/>
    <w:rsid w:val="68F41093"/>
    <w:rsid w:val="695E2B47"/>
    <w:rsid w:val="69721525"/>
    <w:rsid w:val="69886D18"/>
    <w:rsid w:val="699E6EDB"/>
    <w:rsid w:val="69C915A9"/>
    <w:rsid w:val="6A0C5CC5"/>
    <w:rsid w:val="6A0D4726"/>
    <w:rsid w:val="6A5C61DA"/>
    <w:rsid w:val="6A7D7D3F"/>
    <w:rsid w:val="6A9C5931"/>
    <w:rsid w:val="6BD20370"/>
    <w:rsid w:val="6BDC2A11"/>
    <w:rsid w:val="6C4179F9"/>
    <w:rsid w:val="6D924ED4"/>
    <w:rsid w:val="6DE1717A"/>
    <w:rsid w:val="6EC425A0"/>
    <w:rsid w:val="6F155591"/>
    <w:rsid w:val="6F6A0833"/>
    <w:rsid w:val="6F944336"/>
    <w:rsid w:val="6FAD4F96"/>
    <w:rsid w:val="6FB439DC"/>
    <w:rsid w:val="6FC64B3E"/>
    <w:rsid w:val="700A0487"/>
    <w:rsid w:val="70D34E08"/>
    <w:rsid w:val="71C93E5C"/>
    <w:rsid w:val="722453CB"/>
    <w:rsid w:val="72BB5F8B"/>
    <w:rsid w:val="72BB6655"/>
    <w:rsid w:val="72C712E1"/>
    <w:rsid w:val="72FA1A10"/>
    <w:rsid w:val="73322ECF"/>
    <w:rsid w:val="73662167"/>
    <w:rsid w:val="73952CB3"/>
    <w:rsid w:val="751C6001"/>
    <w:rsid w:val="75686957"/>
    <w:rsid w:val="761A4816"/>
    <w:rsid w:val="769D3F76"/>
    <w:rsid w:val="77792C1C"/>
    <w:rsid w:val="780E7E28"/>
    <w:rsid w:val="781B0555"/>
    <w:rsid w:val="784E07A8"/>
    <w:rsid w:val="78705799"/>
    <w:rsid w:val="78D26A7E"/>
    <w:rsid w:val="79940026"/>
    <w:rsid w:val="79E87294"/>
    <w:rsid w:val="79EC2416"/>
    <w:rsid w:val="7A0B5527"/>
    <w:rsid w:val="7A162C99"/>
    <w:rsid w:val="7A72753A"/>
    <w:rsid w:val="7A774B2E"/>
    <w:rsid w:val="7AF47429"/>
    <w:rsid w:val="7B406A51"/>
    <w:rsid w:val="7C3A2988"/>
    <w:rsid w:val="7C420122"/>
    <w:rsid w:val="7C675C0A"/>
    <w:rsid w:val="7CF02627"/>
    <w:rsid w:val="7D114D01"/>
    <w:rsid w:val="7DDC6E34"/>
    <w:rsid w:val="7E23216E"/>
    <w:rsid w:val="7E751182"/>
    <w:rsid w:val="7E8E57B1"/>
    <w:rsid w:val="7EAC1347"/>
    <w:rsid w:val="7ED96E19"/>
    <w:rsid w:val="7F2350C1"/>
    <w:rsid w:val="7F245858"/>
    <w:rsid w:val="7F5071E3"/>
    <w:rsid w:val="7FA22F78"/>
    <w:rsid w:val="7FA27CF2"/>
    <w:rsid w:val="7FB201B2"/>
    <w:rsid w:val="7FB3011B"/>
    <w:rsid w:val="7FBA329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6">
    <w:name w:val="heading 4"/>
    <w:basedOn w:val="1"/>
    <w:next w:val="1"/>
    <w:qFormat/>
    <w:uiPriority w:val="1"/>
    <w:pPr>
      <w:ind w:left="652"/>
      <w:outlineLvl w:val="3"/>
    </w:pPr>
    <w:rPr>
      <w:b/>
      <w:bCs/>
      <w:sz w:val="30"/>
      <w:szCs w:val="30"/>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82"/>
      <w:textAlignment w:val="baseline"/>
    </w:pPr>
    <w:rPr>
      <w:kern w:val="0"/>
      <w:sz w:val="24"/>
      <w:szCs w:val="20"/>
    </w:rPr>
  </w:style>
  <w:style w:type="paragraph" w:styleId="7">
    <w:name w:val="toa heading"/>
    <w:basedOn w:val="1"/>
    <w:next w:val="1"/>
    <w:unhideWhenUsed/>
    <w:qFormat/>
    <w:uiPriority w:val="99"/>
    <w:pPr>
      <w:spacing w:before="120"/>
    </w:pPr>
    <w:rPr>
      <w:rFonts w:ascii="Cambria" w:hAnsi="Cambria"/>
      <w:sz w:val="24"/>
    </w:rPr>
  </w:style>
  <w:style w:type="paragraph" w:styleId="8">
    <w:name w:val="annotation text"/>
    <w:basedOn w:val="1"/>
    <w:qFormat/>
    <w:uiPriority w:val="0"/>
    <w:pPr>
      <w:jc w:val="left"/>
    </w:pPr>
  </w:style>
  <w:style w:type="paragraph" w:styleId="9">
    <w:name w:val="index 6"/>
    <w:next w:val="1"/>
    <w:qFormat/>
    <w:uiPriority w:val="0"/>
    <w:pPr>
      <w:widowControl w:val="0"/>
      <w:ind w:firstLine="840"/>
      <w:jc w:val="both"/>
    </w:pPr>
    <w:rPr>
      <w:rFonts w:ascii="Calibri" w:hAnsi="Calibri" w:eastAsia="宋体" w:cs="Arial"/>
      <w:kern w:val="2"/>
      <w:sz w:val="21"/>
      <w:szCs w:val="24"/>
      <w:lang w:val="en-US" w:eastAsia="zh-CN" w:bidi="ar-SA"/>
    </w:rPr>
  </w:style>
  <w:style w:type="paragraph" w:styleId="10">
    <w:name w:val="Body Text"/>
    <w:basedOn w:val="1"/>
    <w:next w:val="11"/>
    <w:link w:val="33"/>
    <w:qFormat/>
    <w:uiPriority w:val="0"/>
    <w:pPr>
      <w:spacing w:after="120"/>
    </w:pPr>
  </w:style>
  <w:style w:type="paragraph" w:styleId="11">
    <w:name w:val="Body Text First Indent"/>
    <w:basedOn w:val="10"/>
    <w:next w:val="1"/>
    <w:unhideWhenUsed/>
    <w:qFormat/>
    <w:uiPriority w:val="0"/>
    <w:pPr>
      <w:adjustRightInd/>
      <w:spacing w:after="120" w:line="240" w:lineRule="auto"/>
      <w:ind w:firstLine="420" w:firstLineChars="100"/>
      <w:jc w:val="both"/>
    </w:pPr>
    <w:rPr>
      <w:rFonts w:ascii="Times New Roman"/>
      <w:kern w:val="2"/>
      <w:sz w:val="21"/>
      <w:szCs w:val="24"/>
    </w:rPr>
  </w:style>
  <w:style w:type="paragraph" w:styleId="12">
    <w:name w:val="Body Text Indent"/>
    <w:basedOn w:val="1"/>
    <w:next w:val="1"/>
    <w:qFormat/>
    <w:uiPriority w:val="0"/>
    <w:pPr>
      <w:spacing w:after="120"/>
      <w:ind w:left="200" w:leftChars="200"/>
    </w:pPr>
  </w:style>
  <w:style w:type="paragraph" w:styleId="13">
    <w:name w:val="toc 3"/>
    <w:basedOn w:val="1"/>
    <w:next w:val="1"/>
    <w:qFormat/>
    <w:uiPriority w:val="39"/>
    <w:pPr>
      <w:tabs>
        <w:tab w:val="right" w:leader="dot" w:pos="9288"/>
      </w:tabs>
      <w:ind w:left="400" w:leftChars="400"/>
    </w:pPr>
    <w:rPr>
      <w:rFonts w:ascii="宋体"/>
    </w:rPr>
  </w:style>
  <w:style w:type="paragraph" w:styleId="14">
    <w:name w:val="Plain Text"/>
    <w:basedOn w:val="1"/>
    <w:next w:val="15"/>
    <w:link w:val="34"/>
    <w:qFormat/>
    <w:uiPriority w:val="0"/>
    <w:rPr>
      <w:rFonts w:ascii="宋体"/>
      <w:color w:val="000000"/>
      <w:szCs w:val="20"/>
      <w:u w:val="none" w:color="000000"/>
    </w:rPr>
  </w:style>
  <w:style w:type="paragraph" w:styleId="15">
    <w:name w:val="index 7"/>
    <w:basedOn w:val="1"/>
    <w:next w:val="1"/>
    <w:qFormat/>
    <w:uiPriority w:val="0"/>
    <w:pPr>
      <w:autoSpaceDE/>
      <w:autoSpaceDN/>
      <w:adjustRightInd/>
      <w:ind w:left="1200" w:leftChars="1200"/>
    </w:pPr>
    <w:rPr>
      <w:color w:val="auto"/>
      <w:kern w:val="2"/>
      <w:szCs w:val="24"/>
    </w:rPr>
  </w:style>
  <w:style w:type="paragraph" w:styleId="16">
    <w:name w:val="Date"/>
    <w:basedOn w:val="1"/>
    <w:next w:val="1"/>
    <w:link w:val="35"/>
    <w:qFormat/>
    <w:uiPriority w:val="0"/>
    <w:rPr>
      <w:rFonts w:ascii="Arial" w:hAnsi="Arial" w:eastAsia="仿宋_GB2312"/>
      <w:color w:val="000000"/>
      <w:sz w:val="32"/>
      <w:szCs w:val="20"/>
      <w:u w:val="none" w:color="000000"/>
    </w:rPr>
  </w:style>
  <w:style w:type="paragraph" w:styleId="17">
    <w:name w:val="footer"/>
    <w:basedOn w:val="1"/>
    <w:link w:val="36"/>
    <w:qFormat/>
    <w:uiPriority w:val="0"/>
    <w:pPr>
      <w:tabs>
        <w:tab w:val="center" w:pos="4153"/>
        <w:tab w:val="right" w:pos="8306"/>
      </w:tabs>
      <w:snapToGrid w:val="0"/>
      <w:jc w:val="left"/>
    </w:pPr>
    <w:rPr>
      <w:sz w:val="18"/>
      <w:szCs w:val="18"/>
    </w:rPr>
  </w:style>
  <w:style w:type="paragraph" w:styleId="18">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1">
    <w:name w:val="footnote text"/>
    <w:basedOn w:val="1"/>
    <w:next w:val="10"/>
    <w:qFormat/>
    <w:uiPriority w:val="0"/>
    <w:pPr>
      <w:snapToGrid w:val="0"/>
      <w:jc w:val="left"/>
    </w:pPr>
    <w:rPr>
      <w:rFonts w:ascii="Times New Roman" w:hAnsi="Times New Roman" w:eastAsia="宋体" w:cs="Times New Roman"/>
      <w:sz w:val="18"/>
    </w:rPr>
  </w:style>
  <w:style w:type="paragraph" w:styleId="22">
    <w:name w:val="toc 2"/>
    <w:basedOn w:val="1"/>
    <w:next w:val="1"/>
    <w:qFormat/>
    <w:uiPriority w:val="39"/>
    <w:pPr>
      <w:ind w:left="200" w:leftChars="200"/>
    </w:pPr>
  </w:style>
  <w:style w:type="paragraph" w:styleId="23">
    <w:name w:val="Body Text 2"/>
    <w:basedOn w:val="1"/>
    <w:qFormat/>
    <w:uiPriority w:val="0"/>
    <w:pPr>
      <w:tabs>
        <w:tab w:val="left" w:pos="0"/>
      </w:tabs>
      <w:spacing w:line="400" w:lineRule="atLeast"/>
    </w:pPr>
    <w:rPr>
      <w:rFonts w:ascii="Arial" w:hAnsi="Arial"/>
      <w:color w:val="000000"/>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5">
    <w:name w:val="Body Text First Indent 2"/>
    <w:basedOn w:val="12"/>
    <w:unhideWhenUsed/>
    <w:qFormat/>
    <w:uiPriority w:val="99"/>
    <w:pPr>
      <w:spacing w:after="120" w:line="240" w:lineRule="auto"/>
      <w:ind w:left="420" w:leftChars="200" w:firstLine="420"/>
    </w:pPr>
    <w:rPr>
      <w:rFonts w:cs="宋体"/>
      <w:sz w:val="21"/>
      <w:szCs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qFormat/>
    <w:uiPriority w:val="0"/>
    <w:rPr>
      <w:color w:val="333333"/>
      <w:u w:val="none"/>
    </w:rPr>
  </w:style>
  <w:style w:type="character" w:styleId="32">
    <w:name w:val="Hyperlink"/>
    <w:qFormat/>
    <w:uiPriority w:val="99"/>
    <w:rPr>
      <w:color w:val="0000FF"/>
      <w:u w:val="single"/>
    </w:rPr>
  </w:style>
  <w:style w:type="character" w:customStyle="1" w:styleId="33">
    <w:name w:val="正文文本 Char"/>
    <w:link w:val="10"/>
    <w:semiHidden/>
    <w:qFormat/>
    <w:locked/>
    <w:uiPriority w:val="0"/>
    <w:rPr>
      <w:rFonts w:eastAsia="宋体"/>
      <w:kern w:val="2"/>
      <w:sz w:val="21"/>
      <w:szCs w:val="24"/>
      <w:lang w:val="en-US" w:eastAsia="zh-CN" w:bidi="ar-SA"/>
    </w:rPr>
  </w:style>
  <w:style w:type="character" w:customStyle="1" w:styleId="34">
    <w:name w:val="纯文本 Char"/>
    <w:link w:val="14"/>
    <w:qFormat/>
    <w:uiPriority w:val="0"/>
    <w:rPr>
      <w:rFonts w:ascii="宋体"/>
      <w:color w:val="000000"/>
      <w:kern w:val="2"/>
      <w:sz w:val="21"/>
      <w:u w:val="none" w:color="000000"/>
    </w:rPr>
  </w:style>
  <w:style w:type="character" w:customStyle="1" w:styleId="35">
    <w:name w:val="日期 Char"/>
    <w:link w:val="16"/>
    <w:qFormat/>
    <w:uiPriority w:val="0"/>
    <w:rPr>
      <w:rFonts w:ascii="Arial" w:hAnsi="Arial" w:eastAsia="仿宋_GB2312"/>
      <w:color w:val="000000"/>
      <w:kern w:val="2"/>
      <w:sz w:val="32"/>
      <w:u w:val="none" w:color="000000"/>
      <w:lang w:val="en-US" w:eastAsia="zh-CN" w:bidi="ar-SA"/>
    </w:rPr>
  </w:style>
  <w:style w:type="character" w:customStyle="1" w:styleId="36">
    <w:name w:val="页脚 Char"/>
    <w:link w:val="17"/>
    <w:qFormat/>
    <w:locked/>
    <w:uiPriority w:val="0"/>
    <w:rPr>
      <w:rFonts w:eastAsia="宋体"/>
      <w:kern w:val="2"/>
      <w:sz w:val="18"/>
      <w:szCs w:val="18"/>
      <w:lang w:val="en-US" w:eastAsia="zh-CN" w:bidi="ar-SA"/>
    </w:rPr>
  </w:style>
  <w:style w:type="character" w:customStyle="1" w:styleId="37">
    <w:name w:val="页眉 Char"/>
    <w:link w:val="18"/>
    <w:qFormat/>
    <w:locked/>
    <w:uiPriority w:val="0"/>
    <w:rPr>
      <w:rFonts w:eastAsia="宋体"/>
      <w:kern w:val="2"/>
      <w:sz w:val="18"/>
      <w:szCs w:val="18"/>
      <w:lang w:val="en-US" w:eastAsia="zh-CN" w:bidi="ar-SA"/>
    </w:rPr>
  </w:style>
  <w:style w:type="paragraph" w:customStyle="1" w:styleId="38">
    <w:name w:val="正文缩进1"/>
    <w:basedOn w:val="1"/>
    <w:qFormat/>
    <w:uiPriority w:val="0"/>
    <w:pPr>
      <w:ind w:firstLine="420" w:firstLineChars="200"/>
    </w:pPr>
  </w:style>
  <w:style w:type="paragraph" w:customStyle="1" w:styleId="39">
    <w:name w:val="_Style 2"/>
    <w:basedOn w:val="1"/>
    <w:qFormat/>
    <w:uiPriority w:val="0"/>
    <w:pPr>
      <w:ind w:firstLine="200" w:firstLineChars="200"/>
    </w:pPr>
    <w:rPr>
      <w:rFonts w:ascii="Calibri" w:hAnsi="Calibri"/>
      <w:sz w:val="28"/>
      <w:szCs w:val="22"/>
    </w:rPr>
  </w:style>
  <w:style w:type="paragraph" w:customStyle="1" w:styleId="40">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41">
    <w:name w:val="font01"/>
    <w:basedOn w:val="28"/>
    <w:qFormat/>
    <w:uiPriority w:val="0"/>
    <w:rPr>
      <w:rFonts w:hint="eastAsia" w:ascii="宋体" w:hAnsi="宋体" w:eastAsia="宋体" w:cs="宋体"/>
      <w:color w:val="000000"/>
      <w:sz w:val="22"/>
      <w:szCs w:val="22"/>
      <w:u w:val="none"/>
    </w:rPr>
  </w:style>
  <w:style w:type="character" w:customStyle="1" w:styleId="42">
    <w:name w:val="font111"/>
    <w:basedOn w:val="28"/>
    <w:qFormat/>
    <w:uiPriority w:val="0"/>
    <w:rPr>
      <w:rFonts w:ascii="Arial" w:hAnsi="Arial" w:cs="Arial"/>
      <w:color w:val="000000"/>
      <w:sz w:val="18"/>
      <w:szCs w:val="18"/>
      <w:u w:val="none"/>
    </w:rPr>
  </w:style>
  <w:style w:type="character" w:customStyle="1" w:styleId="43">
    <w:name w:val="Body Text Char"/>
    <w:qFormat/>
    <w:locked/>
    <w:uiPriority w:val="0"/>
    <w:rPr>
      <w:rFonts w:ascii="宋体" w:hAnsi="Arial"/>
      <w:sz w:val="28"/>
    </w:rPr>
  </w:style>
  <w:style w:type="paragraph" w:customStyle="1" w:styleId="44">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5">
    <w:name w:val="Table Paragraph"/>
    <w:basedOn w:val="1"/>
    <w:qFormat/>
    <w:uiPriority w:val="1"/>
  </w:style>
  <w:style w:type="paragraph" w:customStyle="1" w:styleId="46">
    <w:name w:val="Body 1"/>
    <w:qFormat/>
    <w:uiPriority w:val="0"/>
    <w:pPr>
      <w:outlineLvl w:val="0"/>
    </w:pPr>
    <w:rPr>
      <w:rFonts w:ascii="Helvetica" w:hAnsi="Helvetica" w:eastAsia="ヒラギノ角ゴ Pro W3" w:cs="Times New Roman"/>
      <w:color w:val="000000"/>
      <w:sz w:val="22"/>
      <w:lang w:val="en-US" w:eastAsia="zh-CN" w:bidi="ar-SA"/>
    </w:rPr>
  </w:style>
  <w:style w:type="paragraph" w:customStyle="1" w:styleId="4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8">
    <w:name w:val="Char"/>
    <w:basedOn w:val="1"/>
    <w:next w:val="1"/>
    <w:qFormat/>
    <w:uiPriority w:val="0"/>
    <w:pPr>
      <w:widowControl/>
      <w:spacing w:line="360" w:lineRule="auto"/>
      <w:jc w:val="left"/>
    </w:pPr>
    <w:rPr>
      <w:kern w:val="0"/>
      <w:szCs w:val="20"/>
      <w:lang w:eastAsia="en-US"/>
    </w:rPr>
  </w:style>
  <w:style w:type="paragraph" w:customStyle="1" w:styleId="49">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50">
    <w:name w:val="p0"/>
    <w:basedOn w:val="1"/>
    <w:qFormat/>
    <w:uiPriority w:val="0"/>
    <w:pPr>
      <w:widowControl/>
      <w:jc w:val="left"/>
    </w:pPr>
    <w:rPr>
      <w:rFonts w:ascii="宋体" w:hAnsi="宋体" w:cs="宋体"/>
      <w:kern w:val="0"/>
      <w:sz w:val="18"/>
      <w:szCs w:val="18"/>
    </w:rPr>
  </w:style>
  <w:style w:type="paragraph" w:customStyle="1" w:styleId="51">
    <w:name w:val="WPS Plain"/>
    <w:qFormat/>
    <w:uiPriority w:val="0"/>
    <w:rPr>
      <w:rFonts w:ascii="Times New Roman" w:hAnsi="Times New Roman" w:eastAsia="宋体" w:cs="Times New Roman"/>
      <w:lang w:val="en-US" w:eastAsia="zh-CN" w:bidi="ar-SA"/>
    </w:rPr>
  </w:style>
  <w:style w:type="paragraph" w:customStyle="1" w:styleId="52">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styleId="53">
    <w:name w:val="List Paragraph"/>
    <w:basedOn w:val="1"/>
    <w:qFormat/>
    <w:uiPriority w:val="0"/>
    <w:pPr>
      <w:spacing w:line="360" w:lineRule="auto"/>
      <w:ind w:firstLine="420" w:firstLineChars="200"/>
    </w:pPr>
    <w:rPr>
      <w:rFonts w:ascii="宋体" w:hAnsi="宋体" w:cs="宋体"/>
      <w:sz w:val="24"/>
    </w:rPr>
  </w:style>
  <w:style w:type="paragraph" w:customStyle="1" w:styleId="54">
    <w:name w:val="样式 左侧:  0 厘米 悬挂缩进: 2.5 字符"/>
    <w:basedOn w:val="1"/>
    <w:qFormat/>
    <w:uiPriority w:val="0"/>
    <w:pPr>
      <w:ind w:left="525" w:hanging="525" w:hangingChars="250"/>
    </w:pPr>
    <w:rPr>
      <w:szCs w:val="20"/>
    </w:rPr>
  </w:style>
  <w:style w:type="paragraph" w:customStyle="1" w:styleId="55">
    <w:name w:val="标题 5（有编号）（绿盟科技）"/>
    <w:basedOn w:val="1"/>
    <w:next w:val="47"/>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5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图例"/>
    <w:basedOn w:val="1"/>
    <w:qFormat/>
    <w:uiPriority w:val="0"/>
    <w:pPr>
      <w:spacing w:before="120" w:beforeLines="0" w:after="120" w:afterLines="0" w:line="360" w:lineRule="auto"/>
      <w:jc w:val="center"/>
    </w:pPr>
    <w:rPr>
      <w:rFonts w:eastAsia="仿宋_GB2312"/>
      <w:b/>
      <w:sz w:val="24"/>
    </w:rPr>
  </w:style>
  <w:style w:type="paragraph" w:customStyle="1" w:styleId="58">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5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正文1"/>
    <w:qFormat/>
    <w:uiPriority w:val="0"/>
    <w:pPr>
      <w:widowControl w:val="0"/>
      <w:jc w:val="both"/>
    </w:pPr>
    <w:rPr>
      <w:rFonts w:ascii="Calibri" w:hAnsi="Calibri" w:eastAsia="Times New Roman" w:cs="Times New Roman"/>
      <w:lang w:val="en-US" w:eastAsia="zh-CN" w:bidi="ar-SA"/>
    </w:rPr>
  </w:style>
  <w:style w:type="paragraph" w:customStyle="1" w:styleId="6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列出段落1"/>
    <w:basedOn w:val="1"/>
    <w:qFormat/>
    <w:uiPriority w:val="34"/>
    <w:pPr>
      <w:ind w:firstLine="420"/>
    </w:pPr>
    <w:rPr>
      <w:szCs w:val="20"/>
    </w:rPr>
  </w:style>
  <w:style w:type="paragraph" w:customStyle="1" w:styleId="6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文本缩进1"/>
    <w:basedOn w:val="66"/>
    <w:qFormat/>
    <w:uiPriority w:val="0"/>
    <w:pPr>
      <w:spacing w:line="500" w:lineRule="exact"/>
      <w:ind w:left="1588" w:leftChars="832" w:firstLine="433" w:firstLineChars="196"/>
    </w:pPr>
    <w:rPr>
      <w:rFonts w:ascii="Times New Roman" w:hAnsi="Times New Roman"/>
      <w:sz w:val="24"/>
      <w:szCs w:val="24"/>
    </w:rPr>
  </w:style>
  <w:style w:type="paragraph" w:customStyle="1" w:styleId="66">
    <w:name w:val="正文_2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_2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文本_0_0"/>
    <w:basedOn w:val="70"/>
    <w:unhideWhenUsed/>
    <w:qFormat/>
    <w:uiPriority w:val="0"/>
    <w:pPr>
      <w:spacing w:after="120"/>
    </w:pPr>
    <w:rPr>
      <w:rFonts w:ascii="Times New Roman" w:hAnsi="Times New Roman"/>
    </w:rPr>
  </w:style>
  <w:style w:type="paragraph" w:customStyle="1" w:styleId="70">
    <w:name w:val="正文_2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76</Pages>
  <Words>43217</Words>
  <Characters>45730</Characters>
  <Lines>310</Lines>
  <Paragraphs>87</Paragraphs>
  <TotalTime>0</TotalTime>
  <ScaleCrop>false</ScaleCrop>
  <LinksUpToDate>false</LinksUpToDate>
  <CharactersWithSpaces>49828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莫忘已失</cp:lastModifiedBy>
  <cp:lastPrinted>2022-05-13T09:08:00Z</cp:lastPrinted>
  <dcterms:modified xsi:type="dcterms:W3CDTF">2022-12-05T09:33:36Z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64DCBC4D085147F0B233A6950DE0EAE3</vt:lpwstr>
  </property>
</Properties>
</file>