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32"/>
          <w:szCs w:val="32"/>
        </w:rPr>
      </w:pPr>
      <w:r>
        <w:rPr>
          <w:rFonts w:hint="eastAsia" w:ascii="宋体" w:hAnsi="宋体"/>
          <w:b/>
          <w:bCs/>
          <w:sz w:val="32"/>
          <w:szCs w:val="32"/>
          <w:lang w:eastAsia="zh-CN"/>
        </w:rPr>
        <w:t>阿勒泰市城市环卫一体化服务采购项目</w:t>
      </w:r>
      <w:r>
        <w:rPr>
          <w:rFonts w:hint="eastAsia" w:ascii="宋体" w:hAnsi="宋体"/>
          <w:b/>
          <w:bCs/>
          <w:sz w:val="32"/>
          <w:szCs w:val="32"/>
        </w:rPr>
        <w:t>公开招标公告</w:t>
      </w:r>
    </w:p>
    <w:p>
      <w:pPr>
        <w:rPr>
          <w:rFonts w:ascii="宋体" w:hAnsi="宋体"/>
        </w:rPr>
      </w:pPr>
      <w:r>
        <w:rPr>
          <w:rFonts w:hint="eastAsia" w:ascii="宋体" w:hAnsi="宋体"/>
        </w:rPr>
        <w:t xml:space="preserve"> </w:t>
      </w:r>
    </w:p>
    <w:p>
      <w:pPr>
        <w:spacing w:line="360" w:lineRule="auto"/>
        <w:rPr>
          <w:szCs w:val="21"/>
        </w:rPr>
      </w:pPr>
      <w:r>
        <w:rPr>
          <w:szCs w:val="21"/>
        </w:rPr>
        <w:t>项目概况</w:t>
      </w:r>
    </w:p>
    <w:p>
      <w:pPr>
        <w:spacing w:line="360" w:lineRule="auto"/>
        <w:rPr>
          <w:szCs w:val="21"/>
        </w:rPr>
      </w:pPr>
      <w:r>
        <w:rPr>
          <w:szCs w:val="21"/>
        </w:rPr>
        <w:t>      </w:t>
      </w:r>
      <w:r>
        <w:rPr>
          <w:rFonts w:hint="eastAsia"/>
          <w:szCs w:val="21"/>
          <w:lang w:eastAsia="zh-CN"/>
        </w:rPr>
        <w:t>阿勒泰市城市环卫一体化服务采购项目</w:t>
      </w:r>
      <w:r>
        <w:rPr>
          <w:szCs w:val="21"/>
        </w:rPr>
        <w:t>的潜在</w:t>
      </w:r>
      <w:r>
        <w:rPr>
          <w:rFonts w:hint="eastAsia"/>
          <w:szCs w:val="21"/>
        </w:rPr>
        <w:t>投标人</w:t>
      </w:r>
      <w:r>
        <w:rPr>
          <w:szCs w:val="21"/>
        </w:rPr>
        <w:t>应在</w:t>
      </w:r>
      <w:r>
        <w:rPr>
          <w:szCs w:val="21"/>
          <w:u w:val="single"/>
        </w:rPr>
        <w:t> 新疆恒达天诚项目管理咨询有限公司（</w:t>
      </w:r>
      <w:r>
        <w:rPr>
          <w:rFonts w:hint="eastAsia"/>
          <w:szCs w:val="21"/>
          <w:u w:val="single"/>
        </w:rPr>
        <w:t>阿勒泰市解放路4区22-1栋办公楼3楼302办公室</w:t>
      </w:r>
      <w:r>
        <w:rPr>
          <w:szCs w:val="21"/>
          <w:u w:val="single"/>
        </w:rPr>
        <w:t>） </w:t>
      </w:r>
      <w:r>
        <w:rPr>
          <w:szCs w:val="21"/>
        </w:rPr>
        <w:t>获取</w:t>
      </w:r>
      <w:r>
        <w:rPr>
          <w:rFonts w:hint="eastAsia"/>
          <w:szCs w:val="21"/>
          <w:lang w:eastAsia="zh-CN"/>
        </w:rPr>
        <w:t>采购文件</w:t>
      </w:r>
      <w:r>
        <w:rPr>
          <w:szCs w:val="21"/>
        </w:rPr>
        <w:t>，并于  </w:t>
      </w:r>
      <w:r>
        <w:rPr>
          <w:szCs w:val="21"/>
          <w:u w:val="single"/>
        </w:rPr>
        <w:t>2023年</w:t>
      </w:r>
      <w:r>
        <w:rPr>
          <w:rFonts w:hint="eastAsia"/>
          <w:szCs w:val="21"/>
          <w:u w:val="single"/>
        </w:rPr>
        <w:t>0</w:t>
      </w:r>
      <w:r>
        <w:rPr>
          <w:szCs w:val="21"/>
          <w:u w:val="single"/>
        </w:rPr>
        <w:t>1月</w:t>
      </w:r>
      <w:r>
        <w:rPr>
          <w:rFonts w:hint="eastAsia"/>
          <w:szCs w:val="21"/>
          <w:u w:val="single"/>
          <w:lang w:val="en-US" w:eastAsia="zh-CN"/>
        </w:rPr>
        <w:t>05</w:t>
      </w:r>
      <w:r>
        <w:rPr>
          <w:szCs w:val="21"/>
          <w:u w:val="single"/>
        </w:rPr>
        <w:t xml:space="preserve">日 </w:t>
      </w:r>
      <w:r>
        <w:rPr>
          <w:rFonts w:hint="eastAsia"/>
          <w:szCs w:val="21"/>
          <w:u w:val="single"/>
        </w:rPr>
        <w:t>1</w:t>
      </w:r>
      <w:r>
        <w:rPr>
          <w:rFonts w:hint="eastAsia"/>
          <w:szCs w:val="21"/>
          <w:u w:val="single"/>
          <w:lang w:val="en-US" w:eastAsia="zh-CN"/>
        </w:rPr>
        <w:t>0</w:t>
      </w:r>
      <w:r>
        <w:rPr>
          <w:szCs w:val="21"/>
          <w:u w:val="single"/>
        </w:rPr>
        <w:t>:</w:t>
      </w:r>
      <w:r>
        <w:rPr>
          <w:rFonts w:hint="eastAsia"/>
          <w:szCs w:val="21"/>
          <w:u w:val="single"/>
          <w:lang w:val="en-US" w:eastAsia="zh-CN"/>
        </w:rPr>
        <w:t>3</w:t>
      </w:r>
      <w:r>
        <w:rPr>
          <w:szCs w:val="21"/>
          <w:u w:val="single"/>
        </w:rPr>
        <w:t>0 </w:t>
      </w:r>
      <w:r>
        <w:rPr>
          <w:szCs w:val="21"/>
        </w:rPr>
        <w:t>（北京时间）前提交</w:t>
      </w:r>
      <w:r>
        <w:rPr>
          <w:rFonts w:hint="eastAsia"/>
          <w:szCs w:val="21"/>
        </w:rPr>
        <w:t>投标</w:t>
      </w:r>
      <w:r>
        <w:rPr>
          <w:szCs w:val="21"/>
        </w:rPr>
        <w:t>文件。</w:t>
      </w:r>
    </w:p>
    <w:p>
      <w:pPr>
        <w:spacing w:line="360" w:lineRule="auto"/>
        <w:rPr>
          <w:szCs w:val="21"/>
        </w:rPr>
      </w:pPr>
      <w:r>
        <w:rPr>
          <w:b/>
          <w:bCs/>
          <w:szCs w:val="21"/>
        </w:rPr>
        <w:t>一、项目基本情况</w:t>
      </w:r>
    </w:p>
    <w:p>
      <w:pPr>
        <w:spacing w:line="360" w:lineRule="auto"/>
        <w:rPr>
          <w:rFonts w:hint="default" w:eastAsia="宋体"/>
          <w:szCs w:val="21"/>
          <w:lang w:val="en-US" w:eastAsia="zh-CN"/>
        </w:rPr>
      </w:pPr>
      <w:r>
        <w:rPr>
          <w:szCs w:val="21"/>
        </w:rPr>
        <w:t>    项目编号：</w:t>
      </w:r>
      <w:r>
        <w:rPr>
          <w:rFonts w:hint="eastAsia"/>
          <w:szCs w:val="21"/>
          <w:lang w:val="en-US" w:eastAsia="zh-CN"/>
        </w:rPr>
        <w:t>HDTCZC2022-084</w:t>
      </w:r>
    </w:p>
    <w:p>
      <w:pPr>
        <w:spacing w:line="360" w:lineRule="auto"/>
        <w:rPr>
          <w:rFonts w:hint="eastAsia" w:eastAsia="宋体"/>
          <w:szCs w:val="21"/>
          <w:lang w:eastAsia="zh-CN"/>
        </w:rPr>
      </w:pPr>
      <w:r>
        <w:rPr>
          <w:szCs w:val="21"/>
        </w:rPr>
        <w:t>    项目名称：</w:t>
      </w:r>
      <w:r>
        <w:rPr>
          <w:rFonts w:hint="eastAsia"/>
          <w:szCs w:val="21"/>
          <w:lang w:eastAsia="zh-CN"/>
        </w:rPr>
        <w:t>阿勒泰市城市环卫一体化服务采购项目</w:t>
      </w:r>
    </w:p>
    <w:p>
      <w:pPr>
        <w:spacing w:line="360" w:lineRule="auto"/>
        <w:rPr>
          <w:szCs w:val="21"/>
        </w:rPr>
      </w:pPr>
      <w:r>
        <w:rPr>
          <w:szCs w:val="21"/>
        </w:rPr>
        <w:t>    采购方式：</w:t>
      </w:r>
      <w:r>
        <w:rPr>
          <w:rFonts w:hint="eastAsia"/>
          <w:szCs w:val="21"/>
        </w:rPr>
        <w:t>公开招标</w:t>
      </w:r>
    </w:p>
    <w:p>
      <w:pPr>
        <w:spacing w:line="360" w:lineRule="auto"/>
        <w:rPr>
          <w:color w:val="auto"/>
          <w:szCs w:val="21"/>
          <w:highlight w:val="none"/>
        </w:rPr>
      </w:pPr>
      <w:r>
        <w:rPr>
          <w:szCs w:val="21"/>
        </w:rPr>
        <w:t>    预算金额（元）：</w:t>
      </w:r>
      <w:r>
        <w:rPr>
          <w:rFonts w:hint="eastAsia"/>
          <w:color w:val="auto"/>
          <w:szCs w:val="21"/>
          <w:highlight w:val="none"/>
          <w:lang w:val="en-US" w:eastAsia="zh-CN"/>
        </w:rPr>
        <w:t>5000</w:t>
      </w:r>
      <w:r>
        <w:rPr>
          <w:rFonts w:hint="eastAsia"/>
          <w:color w:val="auto"/>
          <w:szCs w:val="21"/>
          <w:highlight w:val="none"/>
        </w:rPr>
        <w:t>0000</w:t>
      </w:r>
    </w:p>
    <w:p>
      <w:pPr>
        <w:spacing w:line="360" w:lineRule="auto"/>
        <w:rPr>
          <w:szCs w:val="21"/>
        </w:rPr>
      </w:pPr>
      <w:r>
        <w:rPr>
          <w:color w:val="auto"/>
          <w:szCs w:val="21"/>
          <w:highlight w:val="none"/>
        </w:rPr>
        <w:t>    最高限价（元）：</w:t>
      </w:r>
      <w:r>
        <w:rPr>
          <w:rFonts w:hint="eastAsia"/>
          <w:color w:val="auto"/>
          <w:szCs w:val="21"/>
          <w:highlight w:val="none"/>
          <w:lang w:val="en-US" w:eastAsia="zh-CN"/>
        </w:rPr>
        <w:t>5000</w:t>
      </w:r>
      <w:r>
        <w:rPr>
          <w:rFonts w:hint="eastAsia"/>
          <w:color w:val="auto"/>
          <w:szCs w:val="21"/>
          <w:highlight w:val="none"/>
        </w:rPr>
        <w:t>0000</w:t>
      </w:r>
    </w:p>
    <w:p>
      <w:pPr>
        <w:spacing w:line="360" w:lineRule="auto"/>
        <w:rPr>
          <w:rFonts w:hint="eastAsia" w:eastAsia="宋体"/>
          <w:szCs w:val="21"/>
          <w:lang w:eastAsia="zh-CN"/>
        </w:rPr>
      </w:pPr>
      <w:r>
        <w:rPr>
          <w:szCs w:val="21"/>
        </w:rPr>
        <w:t>    采购需求：</w:t>
      </w:r>
      <w:r>
        <w:rPr>
          <w:rFonts w:hint="eastAsia"/>
          <w:szCs w:val="21"/>
        </w:rPr>
        <w:t>为认真落实加速推动阿勒泰市城市环境转型升级，创新城市管理方式</w:t>
      </w:r>
      <w:r>
        <w:rPr>
          <w:rFonts w:hint="eastAsia"/>
          <w:szCs w:val="21"/>
          <w:lang w:eastAsia="zh-CN"/>
        </w:rPr>
        <w:t>，</w:t>
      </w:r>
      <w:r>
        <w:rPr>
          <w:rFonts w:hint="eastAsia"/>
          <w:szCs w:val="21"/>
          <w:lang w:val="en-US" w:eastAsia="zh-CN"/>
        </w:rPr>
        <w:t>选取服务单位提供阿勒泰市城市环卫服务</w:t>
      </w:r>
      <w:r>
        <w:rPr>
          <w:rFonts w:hint="eastAsia"/>
          <w:szCs w:val="21"/>
        </w:rPr>
        <w:t>（详见</w:t>
      </w:r>
      <w:r>
        <w:rPr>
          <w:rFonts w:hint="eastAsia"/>
          <w:szCs w:val="21"/>
          <w:lang w:eastAsia="zh-CN"/>
        </w:rPr>
        <w:t>采购文件</w:t>
      </w:r>
      <w:r>
        <w:rPr>
          <w:rFonts w:hint="eastAsia"/>
          <w:szCs w:val="21"/>
        </w:rPr>
        <w:t>）</w:t>
      </w:r>
      <w:r>
        <w:rPr>
          <w:rFonts w:hint="eastAsia"/>
          <w:szCs w:val="21"/>
          <w:lang w:eastAsia="zh-CN"/>
        </w:rPr>
        <w:t>。</w:t>
      </w:r>
    </w:p>
    <w:p>
      <w:pPr>
        <w:spacing w:line="360" w:lineRule="auto"/>
        <w:rPr>
          <w:szCs w:val="21"/>
        </w:rPr>
      </w:pPr>
      <w:r>
        <w:rPr>
          <w:szCs w:val="21"/>
        </w:rPr>
        <w:t>    本项目（ 否 ）接受联合体。</w:t>
      </w:r>
    </w:p>
    <w:p>
      <w:pPr>
        <w:spacing w:line="360" w:lineRule="auto"/>
        <w:rPr>
          <w:szCs w:val="21"/>
        </w:rPr>
      </w:pPr>
      <w:r>
        <w:rPr>
          <w:b/>
          <w:bCs/>
          <w:szCs w:val="21"/>
        </w:rPr>
        <w:t>二、</w:t>
      </w:r>
      <w:r>
        <w:rPr>
          <w:rFonts w:hint="eastAsia"/>
          <w:b/>
          <w:bCs/>
          <w:szCs w:val="21"/>
        </w:rPr>
        <w:t>投标人</w:t>
      </w:r>
      <w:r>
        <w:rPr>
          <w:b/>
          <w:bCs/>
          <w:szCs w:val="21"/>
        </w:rPr>
        <w:t>的资格要求：</w:t>
      </w:r>
    </w:p>
    <w:p>
      <w:pPr>
        <w:spacing w:line="360" w:lineRule="auto"/>
        <w:rPr>
          <w:szCs w:val="21"/>
        </w:rPr>
      </w:pPr>
      <w:r>
        <w:rPr>
          <w:szCs w:val="21"/>
        </w:rPr>
        <w:t>    1.</w:t>
      </w:r>
      <w:r>
        <w:rPr>
          <w:rFonts w:hint="eastAsia"/>
          <w:szCs w:val="21"/>
        </w:rPr>
        <w:t>投标人须</w:t>
      </w:r>
      <w:r>
        <w:rPr>
          <w:szCs w:val="21"/>
        </w:rPr>
        <w:t>满足《中华人民共和国政府采购法》第二十二条规定；</w:t>
      </w:r>
    </w:p>
    <w:p>
      <w:pPr>
        <w:spacing w:line="360" w:lineRule="auto"/>
        <w:rPr>
          <w:szCs w:val="21"/>
        </w:rPr>
      </w:pPr>
      <w:r>
        <w:rPr>
          <w:szCs w:val="21"/>
        </w:rPr>
        <w:t>    2.</w:t>
      </w:r>
      <w:r>
        <w:rPr>
          <w:rFonts w:hint="eastAsia"/>
          <w:szCs w:val="21"/>
        </w:rPr>
        <w:t>投标人</w:t>
      </w:r>
      <w:r>
        <w:rPr>
          <w:szCs w:val="21"/>
        </w:rPr>
        <w:t>落实政府采购政策需满足的资格要求：</w:t>
      </w:r>
      <w:r>
        <w:rPr>
          <w:rFonts w:hint="eastAsia"/>
          <w:szCs w:val="21"/>
          <w:lang w:eastAsia="zh-CN"/>
        </w:rPr>
        <w:t>本项目专门面向</w:t>
      </w:r>
      <w:r>
        <w:rPr>
          <w:rFonts w:hint="eastAsia"/>
          <w:szCs w:val="21"/>
          <w:lang w:val="en-US" w:eastAsia="zh-CN"/>
        </w:rPr>
        <w:t>小微</w:t>
      </w:r>
      <w:r>
        <w:rPr>
          <w:rFonts w:hint="eastAsia"/>
          <w:szCs w:val="21"/>
          <w:lang w:eastAsia="zh-CN"/>
        </w:rPr>
        <w:t>企业，投标人应为</w:t>
      </w:r>
      <w:r>
        <w:rPr>
          <w:rFonts w:hint="eastAsia"/>
          <w:szCs w:val="21"/>
          <w:lang w:val="en-US" w:eastAsia="zh-CN"/>
        </w:rPr>
        <w:t>小微</w:t>
      </w:r>
      <w:r>
        <w:rPr>
          <w:rFonts w:hint="eastAsia"/>
          <w:szCs w:val="21"/>
          <w:lang w:eastAsia="zh-CN"/>
        </w:rPr>
        <w:t>企业：</w:t>
      </w:r>
      <w:r>
        <w:rPr>
          <w:szCs w:val="21"/>
        </w:rPr>
        <w:t>  </w:t>
      </w:r>
      <w:r>
        <w:rPr>
          <w:rFonts w:hint="eastAsia"/>
          <w:szCs w:val="21"/>
        </w:rPr>
        <w:t>（1）、《政府采购促进中小企业发展管理办法》（财库﹝2020﹞46 号）；（2）、《财政部、司法部关于政府采购支持监狱企业发展有关问题的通知》（财库〔2014〕68号）；（3）、《财政部民政部中国残疾人联合会关于促进残疾人就业政府采购政策的通知》财库〔2017〕141号</w:t>
      </w:r>
      <w:r>
        <w:rPr>
          <w:szCs w:val="21"/>
        </w:rPr>
        <w:t>；</w:t>
      </w:r>
      <w:r>
        <w:rPr>
          <w:rFonts w:hint="eastAsia"/>
          <w:szCs w:val="21"/>
        </w:rPr>
        <w:t>（注：1、以上政策不重复享受；2、如属于上述企业需按</w:t>
      </w:r>
      <w:r>
        <w:rPr>
          <w:rFonts w:hint="eastAsia"/>
          <w:szCs w:val="21"/>
          <w:lang w:eastAsia="zh-CN"/>
        </w:rPr>
        <w:t>采购</w:t>
      </w:r>
      <w:r>
        <w:rPr>
          <w:rFonts w:hint="eastAsia"/>
          <w:szCs w:val="21"/>
        </w:rPr>
        <w:t>文件要求提供相关资料</w:t>
      </w:r>
      <w:r>
        <w:rPr>
          <w:rFonts w:hint="eastAsia"/>
          <w:szCs w:val="21"/>
          <w:lang w:eastAsia="zh-CN"/>
        </w:rPr>
        <w:t>；</w:t>
      </w:r>
      <w:r>
        <w:rPr>
          <w:rFonts w:hint="eastAsia"/>
          <w:szCs w:val="21"/>
          <w:lang w:val="en-US" w:eastAsia="zh-CN"/>
        </w:rPr>
        <w:t>3、对应的中小企业划分标准所属行业为：其他未列明行业。</w:t>
      </w:r>
      <w:r>
        <w:rPr>
          <w:rFonts w:hint="eastAsia"/>
          <w:szCs w:val="21"/>
        </w:rPr>
        <w:t>）</w:t>
      </w:r>
      <w:r>
        <w:rPr>
          <w:szCs w:val="21"/>
        </w:rPr>
        <w:t>  </w:t>
      </w:r>
    </w:p>
    <w:p>
      <w:pPr>
        <w:spacing w:line="360" w:lineRule="auto"/>
        <w:rPr>
          <w:szCs w:val="21"/>
        </w:rPr>
      </w:pPr>
      <w:r>
        <w:rPr>
          <w:szCs w:val="21"/>
        </w:rPr>
        <w:t>    3.本项目的特定资格要求：</w:t>
      </w:r>
    </w:p>
    <w:p>
      <w:pPr>
        <w:spacing w:line="360" w:lineRule="auto"/>
        <w:rPr>
          <w:rFonts w:hint="eastAsia"/>
          <w:szCs w:val="21"/>
        </w:rPr>
      </w:pPr>
      <w:r>
        <w:rPr>
          <w:szCs w:val="21"/>
        </w:rPr>
        <w:t xml:space="preserve">  </w:t>
      </w:r>
      <w:r>
        <w:rPr>
          <w:rFonts w:hint="eastAsia"/>
          <w:szCs w:val="21"/>
        </w:rPr>
        <w:t xml:space="preserve"> （1）</w:t>
      </w:r>
      <w:r>
        <w:rPr>
          <w:szCs w:val="21"/>
        </w:rPr>
        <w:t>、</w:t>
      </w:r>
      <w:r>
        <w:rPr>
          <w:rFonts w:hint="eastAsia"/>
          <w:szCs w:val="21"/>
        </w:rPr>
        <w:t>投标人应具备有效的营业执照，能合法提供与</w:t>
      </w:r>
      <w:r>
        <w:rPr>
          <w:rFonts w:hint="eastAsia"/>
          <w:szCs w:val="21"/>
          <w:lang w:eastAsia="zh-CN"/>
        </w:rPr>
        <w:t>采购</w:t>
      </w:r>
      <w:r>
        <w:rPr>
          <w:rFonts w:hint="eastAsia"/>
          <w:szCs w:val="21"/>
        </w:rPr>
        <w:t>内容相</w:t>
      </w:r>
      <w:r>
        <w:rPr>
          <w:rFonts w:hint="eastAsia"/>
          <w:szCs w:val="21"/>
          <w:lang w:val="en-US" w:eastAsia="zh-CN"/>
        </w:rPr>
        <w:t>符</w:t>
      </w:r>
      <w:r>
        <w:rPr>
          <w:rFonts w:hint="eastAsia"/>
          <w:szCs w:val="21"/>
        </w:rPr>
        <w:t>的服务；</w:t>
      </w:r>
    </w:p>
    <w:p>
      <w:pPr>
        <w:spacing w:line="360" w:lineRule="auto"/>
        <w:ind w:firstLine="210" w:firstLineChars="100"/>
        <w:rPr>
          <w:rFonts w:hint="eastAsia"/>
          <w:szCs w:val="21"/>
        </w:rPr>
      </w:pPr>
      <w:r>
        <w:rPr>
          <w:rFonts w:hint="eastAsia"/>
          <w:szCs w:val="21"/>
        </w:rPr>
        <w:t>（2）、</w:t>
      </w:r>
      <w:r>
        <w:rPr>
          <w:rFonts w:hint="eastAsia"/>
          <w:szCs w:val="21"/>
          <w:lang w:eastAsia="zh-CN"/>
        </w:rPr>
        <w:t>投标人</w:t>
      </w:r>
      <w:r>
        <w:rPr>
          <w:rFonts w:hint="eastAsia"/>
          <w:szCs w:val="21"/>
        </w:rPr>
        <w:t>须提供近</w:t>
      </w:r>
      <w:r>
        <w:rPr>
          <w:rFonts w:hint="eastAsia"/>
          <w:szCs w:val="21"/>
          <w:lang w:val="en-US" w:eastAsia="zh-CN"/>
        </w:rPr>
        <w:t>期</w:t>
      </w:r>
      <w:r>
        <w:rPr>
          <w:rFonts w:hint="eastAsia"/>
          <w:szCs w:val="21"/>
        </w:rPr>
        <w:t>的</w:t>
      </w:r>
      <w:r>
        <w:rPr>
          <w:rFonts w:hint="eastAsia"/>
          <w:szCs w:val="21"/>
          <w:lang w:val="en-US" w:eastAsia="zh-CN"/>
        </w:rPr>
        <w:t>缴纳税收</w:t>
      </w:r>
      <w:r>
        <w:rPr>
          <w:rFonts w:hint="eastAsia"/>
          <w:szCs w:val="21"/>
        </w:rPr>
        <w:t>证明加盖单位公章</w:t>
      </w:r>
      <w:r>
        <w:rPr>
          <w:rFonts w:hint="eastAsia"/>
          <w:szCs w:val="21"/>
          <w:lang w:eastAsia="zh-CN"/>
        </w:rPr>
        <w:t>、</w:t>
      </w:r>
      <w:r>
        <w:rPr>
          <w:rFonts w:hint="eastAsia"/>
          <w:szCs w:val="21"/>
        </w:rPr>
        <w:t>被授权人</w:t>
      </w:r>
      <w:r>
        <w:rPr>
          <w:rFonts w:hint="eastAsia"/>
          <w:szCs w:val="21"/>
          <w:lang w:eastAsia="zh-CN"/>
        </w:rPr>
        <w:t>投标还须提供</w:t>
      </w:r>
      <w:r>
        <w:rPr>
          <w:rFonts w:hint="eastAsia"/>
          <w:szCs w:val="21"/>
          <w:lang w:val="en-US" w:eastAsia="zh-CN"/>
        </w:rPr>
        <w:t>近半年任意一个月</w:t>
      </w:r>
      <w:r>
        <w:rPr>
          <w:rFonts w:hint="eastAsia"/>
          <w:szCs w:val="21"/>
        </w:rPr>
        <w:t>的缴纳社保证明加盖单位公章；</w:t>
      </w:r>
      <w:bookmarkStart w:id="0" w:name="_GoBack"/>
      <w:bookmarkEnd w:id="0"/>
    </w:p>
    <w:p>
      <w:pPr>
        <w:pStyle w:val="2"/>
        <w:ind w:left="0" w:leftChars="0" w:firstLine="210" w:firstLineChars="100"/>
        <w:rPr>
          <w:rFonts w:hint="default" w:eastAsia="宋体"/>
          <w:lang w:val="en-US" w:eastAsia="zh-CN"/>
        </w:rPr>
      </w:pPr>
      <w:r>
        <w:rPr>
          <w:rFonts w:hint="eastAsia" w:ascii="Times New Roman" w:hAnsi="Times New Roman" w:eastAsia="宋体" w:cs="Times New Roman"/>
          <w:kern w:val="2"/>
          <w:sz w:val="21"/>
          <w:szCs w:val="21"/>
          <w:lang w:val="en-US" w:eastAsia="zh-CN" w:bidi="ar-SA"/>
        </w:rPr>
        <w:t>（3）、</w:t>
      </w:r>
      <w:r>
        <w:rPr>
          <w:rFonts w:hint="eastAsia" w:ascii="Times New Roman" w:cs="Times New Roman"/>
          <w:kern w:val="2"/>
          <w:sz w:val="21"/>
          <w:szCs w:val="21"/>
          <w:lang w:val="en-US" w:eastAsia="zh-CN" w:bidi="ar-SA"/>
        </w:rPr>
        <w:t>投标人须具备提供本地持续服务的能力；</w:t>
      </w:r>
    </w:p>
    <w:p>
      <w:pPr>
        <w:wordWrap w:val="0"/>
        <w:spacing w:line="360" w:lineRule="auto"/>
        <w:ind w:firstLine="210" w:firstLineChars="100"/>
        <w:rPr>
          <w:szCs w:val="21"/>
        </w:rPr>
      </w:pPr>
      <w:r>
        <w:rPr>
          <w:rFonts w:hint="eastAsia"/>
          <w:szCs w:val="21"/>
        </w:rPr>
        <w:t>（</w:t>
      </w:r>
      <w:r>
        <w:rPr>
          <w:rFonts w:hint="eastAsia"/>
          <w:szCs w:val="21"/>
          <w:lang w:val="en-US" w:eastAsia="zh-CN"/>
        </w:rPr>
        <w:t>4</w:t>
      </w:r>
      <w:r>
        <w:rPr>
          <w:rFonts w:hint="eastAsia"/>
          <w:szCs w:val="21"/>
        </w:rPr>
        <w:t>）、本项目不接受联合体投标；</w:t>
      </w:r>
    </w:p>
    <w:p>
      <w:pPr>
        <w:wordWrap w:val="0"/>
        <w:spacing w:line="360" w:lineRule="auto"/>
        <w:ind w:firstLine="420" w:firstLineChars="200"/>
        <w:rPr>
          <w:szCs w:val="21"/>
        </w:rPr>
      </w:pPr>
      <w:r>
        <w:rPr>
          <w:szCs w:val="21"/>
        </w:rPr>
        <w:t>  </w:t>
      </w:r>
    </w:p>
    <w:p>
      <w:pPr>
        <w:spacing w:line="360" w:lineRule="auto"/>
        <w:rPr>
          <w:szCs w:val="21"/>
        </w:rPr>
      </w:pPr>
      <w:r>
        <w:rPr>
          <w:b/>
          <w:bCs/>
          <w:szCs w:val="21"/>
        </w:rPr>
        <w:t>三、获取采购文件</w:t>
      </w:r>
    </w:p>
    <w:p>
      <w:pPr>
        <w:spacing w:line="360" w:lineRule="auto"/>
        <w:rPr>
          <w:szCs w:val="21"/>
        </w:rPr>
      </w:pPr>
      <w:r>
        <w:rPr>
          <w:szCs w:val="21"/>
        </w:rPr>
        <w:t xml:space="preserve">    </w:t>
      </w:r>
      <w:r>
        <w:rPr>
          <w:rFonts w:hint="eastAsia"/>
          <w:szCs w:val="21"/>
        </w:rPr>
        <w:t xml:space="preserve"> </w:t>
      </w:r>
      <w:r>
        <w:rPr>
          <w:szCs w:val="21"/>
        </w:rPr>
        <w:t>时间：</w:t>
      </w:r>
      <w:r>
        <w:rPr>
          <w:szCs w:val="21"/>
          <w:u w:val="single"/>
        </w:rPr>
        <w:t> 202</w:t>
      </w:r>
      <w:r>
        <w:rPr>
          <w:rFonts w:hint="eastAsia"/>
          <w:szCs w:val="21"/>
          <w:u w:val="single"/>
          <w:lang w:val="en-US" w:eastAsia="zh-CN"/>
        </w:rPr>
        <w:t>2</w:t>
      </w:r>
      <w:r>
        <w:rPr>
          <w:szCs w:val="21"/>
          <w:u w:val="single"/>
        </w:rPr>
        <w:t>年</w:t>
      </w:r>
      <w:r>
        <w:rPr>
          <w:rFonts w:hint="eastAsia"/>
          <w:szCs w:val="21"/>
          <w:u w:val="single"/>
          <w:lang w:val="en-US" w:eastAsia="zh-CN"/>
        </w:rPr>
        <w:t>12</w:t>
      </w:r>
      <w:r>
        <w:rPr>
          <w:szCs w:val="21"/>
          <w:u w:val="single"/>
        </w:rPr>
        <w:t>月</w:t>
      </w:r>
      <w:r>
        <w:rPr>
          <w:rFonts w:hint="eastAsia"/>
          <w:szCs w:val="21"/>
          <w:u w:val="single"/>
          <w:lang w:val="en-US" w:eastAsia="zh-CN"/>
        </w:rPr>
        <w:t>15</w:t>
      </w:r>
      <w:r>
        <w:rPr>
          <w:szCs w:val="21"/>
          <w:u w:val="single"/>
        </w:rPr>
        <w:t>日</w:t>
      </w:r>
      <w:r>
        <w:rPr>
          <w:szCs w:val="21"/>
        </w:rPr>
        <w:t> 至 </w:t>
      </w:r>
      <w:r>
        <w:rPr>
          <w:szCs w:val="21"/>
          <w:u w:val="single"/>
        </w:rPr>
        <w:t>202</w:t>
      </w:r>
      <w:r>
        <w:rPr>
          <w:rFonts w:hint="eastAsia"/>
          <w:szCs w:val="21"/>
          <w:u w:val="single"/>
          <w:lang w:val="en-US" w:eastAsia="zh-CN"/>
        </w:rPr>
        <w:t>2</w:t>
      </w:r>
      <w:r>
        <w:rPr>
          <w:szCs w:val="21"/>
          <w:u w:val="single"/>
        </w:rPr>
        <w:t>年</w:t>
      </w:r>
      <w:r>
        <w:rPr>
          <w:rFonts w:hint="eastAsia"/>
          <w:szCs w:val="21"/>
          <w:u w:val="single"/>
          <w:lang w:val="en-US" w:eastAsia="zh-CN"/>
        </w:rPr>
        <w:t>12</w:t>
      </w:r>
      <w:r>
        <w:rPr>
          <w:szCs w:val="21"/>
          <w:u w:val="single"/>
        </w:rPr>
        <w:t>月</w:t>
      </w:r>
      <w:r>
        <w:rPr>
          <w:rFonts w:hint="eastAsia"/>
          <w:szCs w:val="21"/>
          <w:u w:val="single"/>
          <w:lang w:val="en-US" w:eastAsia="zh-CN"/>
        </w:rPr>
        <w:t>21</w:t>
      </w:r>
      <w:r>
        <w:rPr>
          <w:szCs w:val="21"/>
          <w:u w:val="single"/>
        </w:rPr>
        <w:t>日 </w:t>
      </w:r>
      <w:r>
        <w:rPr>
          <w:szCs w:val="21"/>
        </w:rPr>
        <w:t>，每天上午</w:t>
      </w:r>
      <w:r>
        <w:rPr>
          <w:szCs w:val="21"/>
          <w:u w:val="single"/>
        </w:rPr>
        <w:t> 10:30至13:30 </w:t>
      </w:r>
      <w:r>
        <w:rPr>
          <w:szCs w:val="21"/>
        </w:rPr>
        <w:t>，下午 </w:t>
      </w:r>
      <w:r>
        <w:rPr>
          <w:szCs w:val="21"/>
          <w:u w:val="single"/>
        </w:rPr>
        <w:t>1</w:t>
      </w:r>
      <w:r>
        <w:rPr>
          <w:rFonts w:hint="eastAsia"/>
          <w:szCs w:val="21"/>
          <w:u w:val="single"/>
        </w:rPr>
        <w:t>5</w:t>
      </w:r>
      <w:r>
        <w:rPr>
          <w:szCs w:val="21"/>
          <w:u w:val="single"/>
        </w:rPr>
        <w:t>:</w:t>
      </w:r>
      <w:r>
        <w:rPr>
          <w:rFonts w:hint="eastAsia"/>
          <w:szCs w:val="21"/>
          <w:u w:val="single"/>
        </w:rPr>
        <w:t>3</w:t>
      </w:r>
      <w:r>
        <w:rPr>
          <w:szCs w:val="21"/>
          <w:u w:val="single"/>
        </w:rPr>
        <w:t>0至18:30 </w:t>
      </w:r>
      <w:r>
        <w:rPr>
          <w:szCs w:val="21"/>
        </w:rPr>
        <w:t>（北京时间，线下获取文件法定节假日除外）</w:t>
      </w:r>
    </w:p>
    <w:p>
      <w:pPr>
        <w:spacing w:line="360" w:lineRule="auto"/>
        <w:rPr>
          <w:szCs w:val="21"/>
        </w:rPr>
      </w:pPr>
      <w:r>
        <w:rPr>
          <w:szCs w:val="21"/>
        </w:rPr>
        <w:t xml:space="preserve">    </w:t>
      </w:r>
      <w:r>
        <w:rPr>
          <w:rFonts w:hint="eastAsia"/>
          <w:szCs w:val="21"/>
        </w:rPr>
        <w:t xml:space="preserve"> </w:t>
      </w:r>
      <w:r>
        <w:rPr>
          <w:szCs w:val="21"/>
        </w:rPr>
        <w:t>地点：新疆恒达天诚项目管理咨询有限公司（</w:t>
      </w:r>
      <w:r>
        <w:rPr>
          <w:rFonts w:hint="eastAsia"/>
          <w:szCs w:val="21"/>
          <w:u w:val="single"/>
        </w:rPr>
        <w:t>阿勒泰市解放路4区22-1栋办公楼3楼302办公室</w:t>
      </w:r>
      <w:r>
        <w:rPr>
          <w:szCs w:val="21"/>
        </w:rPr>
        <w:t>） </w:t>
      </w:r>
    </w:p>
    <w:p>
      <w:pPr>
        <w:spacing w:line="360" w:lineRule="auto"/>
        <w:rPr>
          <w:szCs w:val="21"/>
        </w:rPr>
      </w:pPr>
      <w:r>
        <w:rPr>
          <w:szCs w:val="21"/>
        </w:rPr>
        <w:t xml:space="preserve">    </w:t>
      </w:r>
      <w:r>
        <w:rPr>
          <w:rFonts w:hint="eastAsia"/>
          <w:szCs w:val="21"/>
        </w:rPr>
        <w:t xml:space="preserve"> </w:t>
      </w:r>
      <w:r>
        <w:rPr>
          <w:szCs w:val="21"/>
        </w:rPr>
        <w:t>方式：</w:t>
      </w:r>
      <w:r>
        <w:rPr>
          <w:rFonts w:hint="eastAsia"/>
          <w:szCs w:val="21"/>
        </w:rPr>
        <w:t>线上或线下获取，线下获取请携带法定代表人或被授权人身份证至新疆恒达天诚项目管理咨询有限公司。</w:t>
      </w:r>
      <w:r>
        <w:rPr>
          <w:szCs w:val="21"/>
        </w:rPr>
        <w:t xml:space="preserve">    </w:t>
      </w:r>
    </w:p>
    <w:p>
      <w:pPr>
        <w:spacing w:line="360" w:lineRule="auto"/>
        <w:ind w:firstLine="420" w:firstLineChars="200"/>
        <w:rPr>
          <w:rFonts w:hint="eastAsia" w:eastAsia="宋体"/>
          <w:szCs w:val="21"/>
          <w:lang w:eastAsia="zh-CN"/>
        </w:rPr>
      </w:pPr>
      <w:r>
        <w:rPr>
          <w:szCs w:val="21"/>
        </w:rPr>
        <w:t>售价（元）：</w:t>
      </w:r>
      <w:r>
        <w:rPr>
          <w:rFonts w:hint="eastAsia"/>
          <w:szCs w:val="21"/>
          <w:lang w:val="en-US" w:eastAsia="zh-CN"/>
        </w:rPr>
        <w:t>0</w:t>
      </w:r>
    </w:p>
    <w:p>
      <w:pPr>
        <w:spacing w:line="360" w:lineRule="auto"/>
        <w:rPr>
          <w:szCs w:val="21"/>
        </w:rPr>
      </w:pPr>
      <w:r>
        <w:rPr>
          <w:b/>
          <w:bCs/>
          <w:szCs w:val="21"/>
        </w:rPr>
        <w:t>四、响应文件提交</w:t>
      </w:r>
    </w:p>
    <w:p>
      <w:pPr>
        <w:spacing w:line="360" w:lineRule="auto"/>
        <w:rPr>
          <w:szCs w:val="21"/>
        </w:rPr>
      </w:pPr>
      <w:r>
        <w:rPr>
          <w:szCs w:val="21"/>
        </w:rPr>
        <w:t>    截止时间：</w:t>
      </w:r>
      <w:r>
        <w:rPr>
          <w:szCs w:val="21"/>
          <w:u w:val="single"/>
        </w:rPr>
        <w:t>2023年</w:t>
      </w:r>
      <w:r>
        <w:rPr>
          <w:rFonts w:hint="eastAsia"/>
          <w:szCs w:val="21"/>
          <w:u w:val="single"/>
        </w:rPr>
        <w:t>0</w:t>
      </w:r>
      <w:r>
        <w:rPr>
          <w:szCs w:val="21"/>
          <w:u w:val="single"/>
        </w:rPr>
        <w:t>1月</w:t>
      </w:r>
      <w:r>
        <w:rPr>
          <w:rFonts w:hint="eastAsia"/>
          <w:szCs w:val="21"/>
          <w:u w:val="single"/>
          <w:lang w:val="en-US" w:eastAsia="zh-CN"/>
        </w:rPr>
        <w:t>05</w:t>
      </w:r>
      <w:r>
        <w:rPr>
          <w:szCs w:val="21"/>
          <w:u w:val="single"/>
        </w:rPr>
        <w:t xml:space="preserve">日 </w:t>
      </w:r>
      <w:r>
        <w:rPr>
          <w:rFonts w:hint="eastAsia"/>
          <w:szCs w:val="21"/>
          <w:u w:val="single"/>
        </w:rPr>
        <w:t>1</w:t>
      </w:r>
      <w:r>
        <w:rPr>
          <w:rFonts w:hint="eastAsia"/>
          <w:szCs w:val="21"/>
          <w:u w:val="single"/>
          <w:lang w:val="en-US" w:eastAsia="zh-CN"/>
        </w:rPr>
        <w:t>0</w:t>
      </w:r>
      <w:r>
        <w:rPr>
          <w:szCs w:val="21"/>
          <w:u w:val="single"/>
        </w:rPr>
        <w:t>:</w:t>
      </w:r>
      <w:r>
        <w:rPr>
          <w:rFonts w:hint="eastAsia"/>
          <w:szCs w:val="21"/>
          <w:u w:val="single"/>
          <w:lang w:val="en-US" w:eastAsia="zh-CN"/>
        </w:rPr>
        <w:t>3</w:t>
      </w:r>
      <w:r>
        <w:rPr>
          <w:szCs w:val="21"/>
          <w:u w:val="single"/>
        </w:rPr>
        <w:t>0 </w:t>
      </w:r>
      <w:r>
        <w:rPr>
          <w:szCs w:val="21"/>
        </w:rPr>
        <w:t>（北京时间）</w:t>
      </w:r>
    </w:p>
    <w:p>
      <w:pPr>
        <w:spacing w:line="360" w:lineRule="auto"/>
        <w:rPr>
          <w:szCs w:val="21"/>
        </w:rPr>
      </w:pPr>
      <w:r>
        <w:rPr>
          <w:szCs w:val="21"/>
        </w:rPr>
        <w:t>    地点（网址）： </w:t>
      </w:r>
      <w:r>
        <w:rPr>
          <w:rFonts w:hint="eastAsia"/>
          <w:szCs w:val="21"/>
          <w:u w:val="single"/>
        </w:rPr>
        <w:t>阿勒泰市解放路4区22-1栋办公楼3楼306会议室</w:t>
      </w:r>
    </w:p>
    <w:p>
      <w:pPr>
        <w:spacing w:line="360" w:lineRule="auto"/>
        <w:rPr>
          <w:szCs w:val="21"/>
        </w:rPr>
      </w:pPr>
      <w:r>
        <w:rPr>
          <w:b/>
          <w:bCs/>
          <w:szCs w:val="21"/>
        </w:rPr>
        <w:t>五、响应文件开启</w:t>
      </w:r>
    </w:p>
    <w:p>
      <w:pPr>
        <w:spacing w:line="360" w:lineRule="auto"/>
        <w:rPr>
          <w:szCs w:val="21"/>
        </w:rPr>
      </w:pPr>
      <w:r>
        <w:rPr>
          <w:szCs w:val="21"/>
        </w:rPr>
        <w:t>    开启时间：</w:t>
      </w:r>
      <w:r>
        <w:rPr>
          <w:szCs w:val="21"/>
          <w:u w:val="single"/>
        </w:rPr>
        <w:t>2023年</w:t>
      </w:r>
      <w:r>
        <w:rPr>
          <w:rFonts w:hint="eastAsia"/>
          <w:szCs w:val="21"/>
          <w:u w:val="single"/>
        </w:rPr>
        <w:t>0</w:t>
      </w:r>
      <w:r>
        <w:rPr>
          <w:szCs w:val="21"/>
          <w:u w:val="single"/>
        </w:rPr>
        <w:t>1月</w:t>
      </w:r>
      <w:r>
        <w:rPr>
          <w:rFonts w:hint="eastAsia"/>
          <w:szCs w:val="21"/>
          <w:u w:val="single"/>
          <w:lang w:val="en-US" w:eastAsia="zh-CN"/>
        </w:rPr>
        <w:t>05</w:t>
      </w:r>
      <w:r>
        <w:rPr>
          <w:szCs w:val="21"/>
          <w:u w:val="single"/>
        </w:rPr>
        <w:t xml:space="preserve">日 </w:t>
      </w:r>
      <w:r>
        <w:rPr>
          <w:rFonts w:hint="eastAsia"/>
          <w:szCs w:val="21"/>
          <w:u w:val="single"/>
        </w:rPr>
        <w:t>1</w:t>
      </w:r>
      <w:r>
        <w:rPr>
          <w:rFonts w:hint="eastAsia"/>
          <w:szCs w:val="21"/>
          <w:u w:val="single"/>
          <w:lang w:val="en-US" w:eastAsia="zh-CN"/>
        </w:rPr>
        <w:t>0</w:t>
      </w:r>
      <w:r>
        <w:rPr>
          <w:szCs w:val="21"/>
          <w:u w:val="single"/>
        </w:rPr>
        <w:t>:</w:t>
      </w:r>
      <w:r>
        <w:rPr>
          <w:rFonts w:hint="eastAsia"/>
          <w:szCs w:val="21"/>
          <w:u w:val="single"/>
          <w:lang w:val="en-US" w:eastAsia="zh-CN"/>
        </w:rPr>
        <w:t>3</w:t>
      </w:r>
      <w:r>
        <w:rPr>
          <w:szCs w:val="21"/>
          <w:u w:val="single"/>
        </w:rPr>
        <w:t>0 </w:t>
      </w:r>
      <w:r>
        <w:rPr>
          <w:szCs w:val="21"/>
        </w:rPr>
        <w:t>（北京时间）</w:t>
      </w:r>
    </w:p>
    <w:p>
      <w:pPr>
        <w:spacing w:line="360" w:lineRule="auto"/>
        <w:rPr>
          <w:szCs w:val="21"/>
        </w:rPr>
      </w:pPr>
      <w:r>
        <w:rPr>
          <w:szCs w:val="21"/>
        </w:rPr>
        <w:t>    地点（网址）：</w:t>
      </w:r>
      <w:r>
        <w:rPr>
          <w:rFonts w:hint="eastAsia"/>
          <w:szCs w:val="21"/>
          <w:u w:val="single"/>
        </w:rPr>
        <w:t>阿勒泰市解放路4区22-1栋办公楼3楼306会议室</w:t>
      </w:r>
    </w:p>
    <w:p>
      <w:pPr>
        <w:spacing w:line="360" w:lineRule="auto"/>
        <w:rPr>
          <w:szCs w:val="21"/>
        </w:rPr>
      </w:pPr>
      <w:r>
        <w:rPr>
          <w:b/>
          <w:bCs/>
          <w:szCs w:val="21"/>
        </w:rPr>
        <w:t>六、公告期限</w:t>
      </w:r>
    </w:p>
    <w:p>
      <w:pPr>
        <w:spacing w:line="360" w:lineRule="auto"/>
        <w:rPr>
          <w:szCs w:val="21"/>
        </w:rPr>
      </w:pPr>
      <w:r>
        <w:rPr>
          <w:szCs w:val="21"/>
        </w:rPr>
        <w:t>    自本公告发布之日起</w:t>
      </w:r>
      <w:r>
        <w:rPr>
          <w:rFonts w:hint="eastAsia"/>
          <w:szCs w:val="21"/>
        </w:rPr>
        <w:t>5</w:t>
      </w:r>
      <w:r>
        <w:rPr>
          <w:szCs w:val="21"/>
        </w:rPr>
        <w:t>个工作日。</w:t>
      </w:r>
    </w:p>
    <w:p>
      <w:pPr>
        <w:rPr>
          <w:szCs w:val="21"/>
        </w:rPr>
      </w:pPr>
      <w:r>
        <w:rPr>
          <w:b/>
          <w:bCs/>
          <w:szCs w:val="21"/>
        </w:rPr>
        <w:t>七、其他补充事宜</w:t>
      </w:r>
    </w:p>
    <w:p>
      <w:pPr>
        <w:rPr>
          <w:rFonts w:hint="eastAsia"/>
          <w:szCs w:val="21"/>
        </w:rPr>
      </w:pPr>
      <w:r>
        <w:rPr>
          <w:szCs w:val="21"/>
        </w:rPr>
        <w:t>     </w:t>
      </w:r>
      <w:r>
        <w:rPr>
          <w:rFonts w:hint="eastAsia"/>
          <w:szCs w:val="21"/>
        </w:rPr>
        <w:t>采购文件获取时间以此为准：</w:t>
      </w:r>
      <w:r>
        <w:rPr>
          <w:szCs w:val="21"/>
          <w:u w:val="none"/>
        </w:rPr>
        <w:t>202</w:t>
      </w:r>
      <w:r>
        <w:rPr>
          <w:rFonts w:hint="eastAsia"/>
          <w:szCs w:val="21"/>
          <w:u w:val="none"/>
          <w:lang w:val="en-US" w:eastAsia="zh-CN"/>
        </w:rPr>
        <w:t>2</w:t>
      </w:r>
      <w:r>
        <w:rPr>
          <w:szCs w:val="21"/>
          <w:u w:val="none"/>
        </w:rPr>
        <w:t>年</w:t>
      </w:r>
      <w:r>
        <w:rPr>
          <w:rFonts w:hint="eastAsia"/>
          <w:szCs w:val="21"/>
          <w:u w:val="none"/>
          <w:lang w:val="en-US" w:eastAsia="zh-CN"/>
        </w:rPr>
        <w:t>12</w:t>
      </w:r>
      <w:r>
        <w:rPr>
          <w:szCs w:val="21"/>
          <w:u w:val="none"/>
        </w:rPr>
        <w:t>月</w:t>
      </w:r>
      <w:r>
        <w:rPr>
          <w:rFonts w:hint="eastAsia"/>
          <w:szCs w:val="21"/>
          <w:u w:val="none"/>
          <w:lang w:val="en-US" w:eastAsia="zh-CN"/>
        </w:rPr>
        <w:t>15</w:t>
      </w:r>
      <w:r>
        <w:rPr>
          <w:szCs w:val="21"/>
          <w:u w:val="none"/>
        </w:rPr>
        <w:t>日 至 202</w:t>
      </w:r>
      <w:r>
        <w:rPr>
          <w:rFonts w:hint="eastAsia"/>
          <w:szCs w:val="21"/>
          <w:u w:val="none"/>
          <w:lang w:val="en-US" w:eastAsia="zh-CN"/>
        </w:rPr>
        <w:t>2</w:t>
      </w:r>
      <w:r>
        <w:rPr>
          <w:szCs w:val="21"/>
          <w:u w:val="none"/>
        </w:rPr>
        <w:t>年</w:t>
      </w:r>
      <w:r>
        <w:rPr>
          <w:rFonts w:hint="eastAsia"/>
          <w:szCs w:val="21"/>
          <w:u w:val="none"/>
          <w:lang w:val="en-US" w:eastAsia="zh-CN"/>
        </w:rPr>
        <w:t>12</w:t>
      </w:r>
      <w:r>
        <w:rPr>
          <w:szCs w:val="21"/>
          <w:u w:val="none"/>
        </w:rPr>
        <w:t>月</w:t>
      </w:r>
      <w:r>
        <w:rPr>
          <w:rFonts w:hint="eastAsia"/>
          <w:szCs w:val="21"/>
          <w:u w:val="none"/>
          <w:lang w:val="en-US" w:eastAsia="zh-CN"/>
        </w:rPr>
        <w:t>21</w:t>
      </w:r>
      <w:r>
        <w:rPr>
          <w:szCs w:val="21"/>
          <w:u w:val="none"/>
        </w:rPr>
        <w:t>日</w:t>
      </w:r>
      <w:r>
        <w:rPr>
          <w:rFonts w:hint="eastAsia"/>
          <w:szCs w:val="21"/>
          <w:u w:val="none"/>
        </w:rPr>
        <w:t xml:space="preserve"> ，每</w:t>
      </w:r>
      <w:r>
        <w:rPr>
          <w:rFonts w:hint="eastAsia"/>
          <w:szCs w:val="21"/>
        </w:rPr>
        <w:t>天上午10:30至13:30</w:t>
      </w:r>
      <w:r>
        <w:rPr>
          <w:rFonts w:hint="eastAsia"/>
          <w:szCs w:val="21"/>
          <w:lang w:eastAsia="zh-CN"/>
        </w:rPr>
        <w:t>，</w:t>
      </w:r>
      <w:r>
        <w:rPr>
          <w:rFonts w:hint="eastAsia"/>
          <w:szCs w:val="21"/>
        </w:rPr>
        <w:t>下午15:30至1</w:t>
      </w:r>
      <w:r>
        <w:rPr>
          <w:rFonts w:hint="eastAsia"/>
          <w:szCs w:val="21"/>
          <w:lang w:val="en-US" w:eastAsia="zh-CN"/>
        </w:rPr>
        <w:t>8</w:t>
      </w:r>
      <w:r>
        <w:rPr>
          <w:rFonts w:hint="eastAsia"/>
          <w:szCs w:val="21"/>
        </w:rPr>
        <w:t>:</w:t>
      </w:r>
      <w:r>
        <w:rPr>
          <w:rFonts w:hint="eastAsia"/>
          <w:szCs w:val="21"/>
          <w:lang w:val="en-US" w:eastAsia="zh-CN"/>
        </w:rPr>
        <w:t>3</w:t>
      </w:r>
      <w:r>
        <w:rPr>
          <w:rFonts w:hint="eastAsia"/>
          <w:szCs w:val="21"/>
        </w:rPr>
        <w:t xml:space="preserve">0 （北京时间，法定节假日除外）  </w:t>
      </w:r>
    </w:p>
    <w:p>
      <w:pPr>
        <w:rPr>
          <w:rFonts w:hint="eastAsia"/>
          <w:szCs w:val="21"/>
        </w:rPr>
      </w:pPr>
    </w:p>
    <w:p>
      <w:pPr>
        <w:rPr>
          <w:rFonts w:hint="eastAsia"/>
          <w:szCs w:val="21"/>
        </w:rPr>
      </w:pPr>
      <w:r>
        <w:rPr>
          <w:rFonts w:hint="eastAsia"/>
          <w:szCs w:val="21"/>
        </w:rPr>
        <w:t>特别提示：</w:t>
      </w:r>
    </w:p>
    <w:p>
      <w:pPr>
        <w:rPr>
          <w:rFonts w:hint="eastAsia"/>
          <w:szCs w:val="21"/>
        </w:rPr>
      </w:pPr>
      <w:r>
        <w:rPr>
          <w:rFonts w:hint="eastAsia"/>
          <w:szCs w:val="21"/>
        </w:rPr>
        <w:t>1、超过200万元的货物和服务采购项目、超过400万元的工程采购项目中适宜由中小企业提供的，预留该部分采购项目预算总额的40%以上专门面向中小企业采购，其中预留给小微企业的比例不低于60%。</w:t>
      </w:r>
    </w:p>
    <w:p>
      <w:pPr>
        <w:rPr>
          <w:rFonts w:hint="eastAsia"/>
          <w:szCs w:val="21"/>
        </w:rPr>
      </w:pPr>
      <w:r>
        <w:rPr>
          <w:rFonts w:hint="eastAsia"/>
          <w:szCs w:val="21"/>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rPr>
          <w:szCs w:val="21"/>
        </w:rPr>
      </w:pPr>
      <w:r>
        <w:rPr>
          <w:rFonts w:hint="eastAsia"/>
          <w:szCs w:val="21"/>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rPr>
          <w:szCs w:val="21"/>
        </w:rPr>
      </w:pPr>
      <w:r>
        <w:rPr>
          <w:b/>
          <w:bCs/>
          <w:szCs w:val="21"/>
        </w:rPr>
        <w:t>八、对本次采购提出询问，请按以下方式联系</w:t>
      </w:r>
      <w:r>
        <w:rPr>
          <w:szCs w:val="21"/>
        </w:rPr>
        <w:t>　　　　　　　　　</w:t>
      </w:r>
    </w:p>
    <w:p>
      <w:pPr>
        <w:rPr>
          <w:szCs w:val="21"/>
        </w:rPr>
      </w:pPr>
      <w:r>
        <w:rPr>
          <w:szCs w:val="21"/>
        </w:rPr>
        <w:t>    1.采购人信息</w:t>
      </w:r>
    </w:p>
    <w:p>
      <w:pPr>
        <w:spacing w:line="360" w:lineRule="auto"/>
        <w:rPr>
          <w:szCs w:val="21"/>
        </w:rPr>
      </w:pPr>
      <w:r>
        <w:rPr>
          <w:szCs w:val="21"/>
        </w:rPr>
        <w:t>    名    称：</w:t>
      </w:r>
      <w:r>
        <w:rPr>
          <w:rFonts w:hint="eastAsia"/>
          <w:szCs w:val="21"/>
          <w:u w:val="single"/>
        </w:rPr>
        <w:t>阿勒泰市住房和城乡建设局</w:t>
      </w:r>
      <w:r>
        <w:rPr>
          <w:szCs w:val="21"/>
        </w:rPr>
        <w:t>　　　　　　　　　</w:t>
      </w:r>
    </w:p>
    <w:p>
      <w:pPr>
        <w:spacing w:line="360" w:lineRule="auto"/>
        <w:rPr>
          <w:szCs w:val="21"/>
        </w:rPr>
      </w:pPr>
      <w:r>
        <w:rPr>
          <w:szCs w:val="21"/>
        </w:rPr>
        <w:t>    项目联系人（询问）：</w:t>
      </w:r>
      <w:r>
        <w:rPr>
          <w:rFonts w:hint="eastAsia"/>
          <w:szCs w:val="21"/>
          <w:u w:val="single"/>
        </w:rPr>
        <w:t>魏主任</w:t>
      </w:r>
      <w:r>
        <w:rPr>
          <w:szCs w:val="21"/>
        </w:rPr>
        <w:t>　　　　　　　　　　</w:t>
      </w:r>
    </w:p>
    <w:p>
      <w:pPr>
        <w:spacing w:line="360" w:lineRule="auto"/>
        <w:rPr>
          <w:rFonts w:hint="eastAsia" w:eastAsia="宋体"/>
          <w:szCs w:val="21"/>
          <w:lang w:eastAsia="zh-CN"/>
        </w:rPr>
      </w:pPr>
      <w:r>
        <w:rPr>
          <w:szCs w:val="21"/>
        </w:rPr>
        <w:t>    项目联系方式（询问）：</w:t>
      </w:r>
      <w:r>
        <w:rPr>
          <w:rFonts w:hint="eastAsia"/>
          <w:szCs w:val="21"/>
          <w:u w:val="single"/>
        </w:rPr>
        <w:t>0906-2134133</w:t>
      </w:r>
      <w:r>
        <w:rPr>
          <w:szCs w:val="21"/>
        </w:rPr>
        <w:t>　　　　　　　　　</w:t>
      </w:r>
    </w:p>
    <w:p>
      <w:pPr>
        <w:spacing w:line="360" w:lineRule="auto"/>
        <w:rPr>
          <w:szCs w:val="21"/>
        </w:rPr>
      </w:pPr>
      <w:r>
        <w:rPr>
          <w:szCs w:val="21"/>
        </w:rPr>
        <w:t>     2.采购代理机构信息</w:t>
      </w:r>
    </w:p>
    <w:p>
      <w:pPr>
        <w:spacing w:line="360" w:lineRule="auto"/>
        <w:rPr>
          <w:szCs w:val="21"/>
        </w:rPr>
      </w:pPr>
      <w:r>
        <w:rPr>
          <w:szCs w:val="21"/>
        </w:rPr>
        <w:t>    名    称： </w:t>
      </w:r>
      <w:r>
        <w:rPr>
          <w:szCs w:val="21"/>
          <w:u w:val="single"/>
        </w:rPr>
        <w:t>新疆恒达天诚项目管理咨询有限公司 </w:t>
      </w:r>
      <w:r>
        <w:rPr>
          <w:szCs w:val="21"/>
        </w:rPr>
        <w:t>　　　　　　　　　　　</w:t>
      </w:r>
    </w:p>
    <w:p>
      <w:pPr>
        <w:spacing w:line="360" w:lineRule="auto"/>
        <w:rPr>
          <w:szCs w:val="21"/>
        </w:rPr>
      </w:pPr>
      <w:r>
        <w:rPr>
          <w:szCs w:val="21"/>
        </w:rPr>
        <w:t>    地    址： </w:t>
      </w:r>
      <w:r>
        <w:rPr>
          <w:rFonts w:hint="eastAsia"/>
          <w:szCs w:val="21"/>
          <w:u w:val="single"/>
        </w:rPr>
        <w:t>阿勒泰市解放路4区22-1栋办公楼3楼306会议室</w:t>
      </w:r>
    </w:p>
    <w:p>
      <w:pPr>
        <w:spacing w:line="360" w:lineRule="auto"/>
        <w:rPr>
          <w:szCs w:val="21"/>
        </w:rPr>
      </w:pPr>
      <w:r>
        <w:rPr>
          <w:szCs w:val="21"/>
        </w:rPr>
        <w:t>    项目联系人（询问）：</w:t>
      </w:r>
      <w:r>
        <w:rPr>
          <w:rFonts w:hint="eastAsia"/>
          <w:szCs w:val="21"/>
          <w:u w:val="single"/>
        </w:rPr>
        <w:t>吴城</w:t>
      </w:r>
      <w:r>
        <w:rPr>
          <w:szCs w:val="21"/>
        </w:rPr>
        <w:t>  　　　　　　　　　　　</w:t>
      </w:r>
    </w:p>
    <w:p>
      <w:pPr>
        <w:adjustRightInd w:val="0"/>
        <w:snapToGrid w:val="0"/>
        <w:spacing w:line="360" w:lineRule="auto"/>
        <w:ind w:right="480" w:firstLine="420" w:firstLineChars="200"/>
        <w:rPr>
          <w:rFonts w:ascii="仿宋_GB2312" w:hAnsi="仿宋" w:eastAsia="仿宋_GB2312" w:cs="Arial"/>
          <w:sz w:val="24"/>
        </w:rPr>
      </w:pPr>
      <w:r>
        <w:rPr>
          <w:szCs w:val="21"/>
        </w:rPr>
        <w:t>项目联系方式（询问）：</w:t>
      </w:r>
      <w:r>
        <w:rPr>
          <w:rFonts w:hint="eastAsia"/>
          <w:szCs w:val="21"/>
          <w:u w:val="single"/>
        </w:rPr>
        <w:t>15981763416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M1YzEwODZhYjlmMWMzMTFhNjJjZjU3YzU4ZGNhYjcifQ=="/>
  </w:docVars>
  <w:rsids>
    <w:rsidRoot w:val="00BC6F00"/>
    <w:rsid w:val="0000278B"/>
    <w:rsid w:val="00005485"/>
    <w:rsid w:val="000054FE"/>
    <w:rsid w:val="00021691"/>
    <w:rsid w:val="00021A3D"/>
    <w:rsid w:val="000412B2"/>
    <w:rsid w:val="00053716"/>
    <w:rsid w:val="00055C1F"/>
    <w:rsid w:val="0006772E"/>
    <w:rsid w:val="00072EF8"/>
    <w:rsid w:val="00073CE6"/>
    <w:rsid w:val="00084148"/>
    <w:rsid w:val="00085BC5"/>
    <w:rsid w:val="000970C5"/>
    <w:rsid w:val="000B05CD"/>
    <w:rsid w:val="000D09D9"/>
    <w:rsid w:val="000D24F8"/>
    <w:rsid w:val="000D3561"/>
    <w:rsid w:val="000E49E5"/>
    <w:rsid w:val="000E5075"/>
    <w:rsid w:val="00112521"/>
    <w:rsid w:val="00141ED0"/>
    <w:rsid w:val="00155470"/>
    <w:rsid w:val="0016459F"/>
    <w:rsid w:val="0017163D"/>
    <w:rsid w:val="00172881"/>
    <w:rsid w:val="00172C8D"/>
    <w:rsid w:val="00173552"/>
    <w:rsid w:val="001741B8"/>
    <w:rsid w:val="00182E44"/>
    <w:rsid w:val="0018389E"/>
    <w:rsid w:val="00184540"/>
    <w:rsid w:val="001850BE"/>
    <w:rsid w:val="001931FB"/>
    <w:rsid w:val="001C2850"/>
    <w:rsid w:val="001C2BDD"/>
    <w:rsid w:val="001C432E"/>
    <w:rsid w:val="001C49F2"/>
    <w:rsid w:val="001D30E7"/>
    <w:rsid w:val="001F0884"/>
    <w:rsid w:val="001F4512"/>
    <w:rsid w:val="00221E45"/>
    <w:rsid w:val="00235160"/>
    <w:rsid w:val="0026334C"/>
    <w:rsid w:val="002757FC"/>
    <w:rsid w:val="00282F18"/>
    <w:rsid w:val="002A3972"/>
    <w:rsid w:val="002A6C19"/>
    <w:rsid w:val="002A7CB4"/>
    <w:rsid w:val="002B2975"/>
    <w:rsid w:val="002D2576"/>
    <w:rsid w:val="002D30E1"/>
    <w:rsid w:val="00302899"/>
    <w:rsid w:val="00310CFA"/>
    <w:rsid w:val="00312E71"/>
    <w:rsid w:val="00317360"/>
    <w:rsid w:val="00323817"/>
    <w:rsid w:val="003242DC"/>
    <w:rsid w:val="0032692B"/>
    <w:rsid w:val="003449CE"/>
    <w:rsid w:val="0036427B"/>
    <w:rsid w:val="00366431"/>
    <w:rsid w:val="003772D9"/>
    <w:rsid w:val="00386B2E"/>
    <w:rsid w:val="00387E7D"/>
    <w:rsid w:val="003A12C3"/>
    <w:rsid w:val="003C36AB"/>
    <w:rsid w:val="003C64DE"/>
    <w:rsid w:val="003D0069"/>
    <w:rsid w:val="003D22B5"/>
    <w:rsid w:val="003E73E0"/>
    <w:rsid w:val="003F2BD7"/>
    <w:rsid w:val="003F30AB"/>
    <w:rsid w:val="0041402F"/>
    <w:rsid w:val="00440A51"/>
    <w:rsid w:val="00440A68"/>
    <w:rsid w:val="004531F4"/>
    <w:rsid w:val="00472EA9"/>
    <w:rsid w:val="00473E32"/>
    <w:rsid w:val="00480490"/>
    <w:rsid w:val="00480F06"/>
    <w:rsid w:val="00486B75"/>
    <w:rsid w:val="004B1DD5"/>
    <w:rsid w:val="004C0B97"/>
    <w:rsid w:val="004C6D08"/>
    <w:rsid w:val="004D15D9"/>
    <w:rsid w:val="004F6E7B"/>
    <w:rsid w:val="00507AEA"/>
    <w:rsid w:val="0051047E"/>
    <w:rsid w:val="005109F4"/>
    <w:rsid w:val="005140AD"/>
    <w:rsid w:val="00516197"/>
    <w:rsid w:val="005441E4"/>
    <w:rsid w:val="00545315"/>
    <w:rsid w:val="005501C5"/>
    <w:rsid w:val="00555228"/>
    <w:rsid w:val="00557631"/>
    <w:rsid w:val="00562BCD"/>
    <w:rsid w:val="00562C0B"/>
    <w:rsid w:val="005803F7"/>
    <w:rsid w:val="00590052"/>
    <w:rsid w:val="00590108"/>
    <w:rsid w:val="005957A0"/>
    <w:rsid w:val="00596918"/>
    <w:rsid w:val="005B10D5"/>
    <w:rsid w:val="005C3CA4"/>
    <w:rsid w:val="005C441B"/>
    <w:rsid w:val="005C7394"/>
    <w:rsid w:val="005D37A4"/>
    <w:rsid w:val="005F2612"/>
    <w:rsid w:val="005F3051"/>
    <w:rsid w:val="005F4331"/>
    <w:rsid w:val="005F63FE"/>
    <w:rsid w:val="006265E0"/>
    <w:rsid w:val="00631A93"/>
    <w:rsid w:val="00646489"/>
    <w:rsid w:val="006466C5"/>
    <w:rsid w:val="006666A5"/>
    <w:rsid w:val="006703BF"/>
    <w:rsid w:val="0067517B"/>
    <w:rsid w:val="0067620B"/>
    <w:rsid w:val="00680508"/>
    <w:rsid w:val="006A58C5"/>
    <w:rsid w:val="006B1BC6"/>
    <w:rsid w:val="006C27D2"/>
    <w:rsid w:val="006D0518"/>
    <w:rsid w:val="006D0DCE"/>
    <w:rsid w:val="006E362F"/>
    <w:rsid w:val="006E391E"/>
    <w:rsid w:val="006F1F73"/>
    <w:rsid w:val="0071284E"/>
    <w:rsid w:val="00713DC4"/>
    <w:rsid w:val="00725D4E"/>
    <w:rsid w:val="007351C1"/>
    <w:rsid w:val="00741808"/>
    <w:rsid w:val="007565C1"/>
    <w:rsid w:val="00763355"/>
    <w:rsid w:val="00776349"/>
    <w:rsid w:val="00777579"/>
    <w:rsid w:val="00787375"/>
    <w:rsid w:val="0079176F"/>
    <w:rsid w:val="007A2E7F"/>
    <w:rsid w:val="007C78BA"/>
    <w:rsid w:val="007D1AAF"/>
    <w:rsid w:val="007D5B19"/>
    <w:rsid w:val="007D6073"/>
    <w:rsid w:val="007E4F38"/>
    <w:rsid w:val="007E6356"/>
    <w:rsid w:val="007F230F"/>
    <w:rsid w:val="00806F4A"/>
    <w:rsid w:val="0081445E"/>
    <w:rsid w:val="0082030E"/>
    <w:rsid w:val="00831063"/>
    <w:rsid w:val="00842F26"/>
    <w:rsid w:val="00855E24"/>
    <w:rsid w:val="00865527"/>
    <w:rsid w:val="00885873"/>
    <w:rsid w:val="00892587"/>
    <w:rsid w:val="008A70A9"/>
    <w:rsid w:val="008B334E"/>
    <w:rsid w:val="008C1749"/>
    <w:rsid w:val="008C1794"/>
    <w:rsid w:val="008C1812"/>
    <w:rsid w:val="008C5847"/>
    <w:rsid w:val="008C5B1A"/>
    <w:rsid w:val="008D20CA"/>
    <w:rsid w:val="008D3524"/>
    <w:rsid w:val="008E7F3B"/>
    <w:rsid w:val="008F63C6"/>
    <w:rsid w:val="008F67F1"/>
    <w:rsid w:val="009113D5"/>
    <w:rsid w:val="009152E3"/>
    <w:rsid w:val="009268FD"/>
    <w:rsid w:val="00934046"/>
    <w:rsid w:val="00962286"/>
    <w:rsid w:val="00982EF8"/>
    <w:rsid w:val="009926A3"/>
    <w:rsid w:val="009A480C"/>
    <w:rsid w:val="009A4A5E"/>
    <w:rsid w:val="009C0F4A"/>
    <w:rsid w:val="009C4422"/>
    <w:rsid w:val="009D0B14"/>
    <w:rsid w:val="009E0A3B"/>
    <w:rsid w:val="009F107D"/>
    <w:rsid w:val="00A11A5E"/>
    <w:rsid w:val="00A2493F"/>
    <w:rsid w:val="00A508F8"/>
    <w:rsid w:val="00A526E1"/>
    <w:rsid w:val="00A77AF9"/>
    <w:rsid w:val="00A837DB"/>
    <w:rsid w:val="00A93129"/>
    <w:rsid w:val="00AA6F1A"/>
    <w:rsid w:val="00AC51B7"/>
    <w:rsid w:val="00AD09C6"/>
    <w:rsid w:val="00AD323B"/>
    <w:rsid w:val="00AD6A98"/>
    <w:rsid w:val="00AE5DE0"/>
    <w:rsid w:val="00AF456D"/>
    <w:rsid w:val="00AF5CD9"/>
    <w:rsid w:val="00AF69A0"/>
    <w:rsid w:val="00B024A6"/>
    <w:rsid w:val="00B07E4F"/>
    <w:rsid w:val="00B14621"/>
    <w:rsid w:val="00B27F4A"/>
    <w:rsid w:val="00B66ECD"/>
    <w:rsid w:val="00B76DB4"/>
    <w:rsid w:val="00B8284C"/>
    <w:rsid w:val="00B8466C"/>
    <w:rsid w:val="00B97072"/>
    <w:rsid w:val="00BA5726"/>
    <w:rsid w:val="00BC57F7"/>
    <w:rsid w:val="00BC6F00"/>
    <w:rsid w:val="00BD108B"/>
    <w:rsid w:val="00BF4B06"/>
    <w:rsid w:val="00BF6C55"/>
    <w:rsid w:val="00C00C7A"/>
    <w:rsid w:val="00C02215"/>
    <w:rsid w:val="00C054FA"/>
    <w:rsid w:val="00C10620"/>
    <w:rsid w:val="00C44B56"/>
    <w:rsid w:val="00C55A7A"/>
    <w:rsid w:val="00C614AF"/>
    <w:rsid w:val="00C71C74"/>
    <w:rsid w:val="00C72C9D"/>
    <w:rsid w:val="00C9465D"/>
    <w:rsid w:val="00CA1AE0"/>
    <w:rsid w:val="00CA7F6D"/>
    <w:rsid w:val="00CC5673"/>
    <w:rsid w:val="00CE1568"/>
    <w:rsid w:val="00CE7B28"/>
    <w:rsid w:val="00CF3ECF"/>
    <w:rsid w:val="00D02591"/>
    <w:rsid w:val="00D04D87"/>
    <w:rsid w:val="00D07D71"/>
    <w:rsid w:val="00D10880"/>
    <w:rsid w:val="00D11447"/>
    <w:rsid w:val="00D169EB"/>
    <w:rsid w:val="00D45571"/>
    <w:rsid w:val="00D50E32"/>
    <w:rsid w:val="00D542E4"/>
    <w:rsid w:val="00D575F4"/>
    <w:rsid w:val="00D66EDA"/>
    <w:rsid w:val="00D81484"/>
    <w:rsid w:val="00D92A4B"/>
    <w:rsid w:val="00DA57A2"/>
    <w:rsid w:val="00DD66CA"/>
    <w:rsid w:val="00DE0418"/>
    <w:rsid w:val="00DE0D3C"/>
    <w:rsid w:val="00DE3229"/>
    <w:rsid w:val="00DF0104"/>
    <w:rsid w:val="00DF11EE"/>
    <w:rsid w:val="00DF4FED"/>
    <w:rsid w:val="00E1415C"/>
    <w:rsid w:val="00E253FF"/>
    <w:rsid w:val="00E256B5"/>
    <w:rsid w:val="00E35076"/>
    <w:rsid w:val="00E549F7"/>
    <w:rsid w:val="00E57235"/>
    <w:rsid w:val="00E6278C"/>
    <w:rsid w:val="00E63C51"/>
    <w:rsid w:val="00E755E3"/>
    <w:rsid w:val="00E82B82"/>
    <w:rsid w:val="00E900EF"/>
    <w:rsid w:val="00E965DA"/>
    <w:rsid w:val="00EA430F"/>
    <w:rsid w:val="00EA7F95"/>
    <w:rsid w:val="00EE12CA"/>
    <w:rsid w:val="00EF10ED"/>
    <w:rsid w:val="00F00AEA"/>
    <w:rsid w:val="00F03C02"/>
    <w:rsid w:val="00F4187E"/>
    <w:rsid w:val="00F460AB"/>
    <w:rsid w:val="00F64C9F"/>
    <w:rsid w:val="00F7399B"/>
    <w:rsid w:val="00F81A91"/>
    <w:rsid w:val="00F9720A"/>
    <w:rsid w:val="00FB02BA"/>
    <w:rsid w:val="00FD2018"/>
    <w:rsid w:val="00FD36BC"/>
    <w:rsid w:val="00FE29AA"/>
    <w:rsid w:val="00FE45AE"/>
    <w:rsid w:val="00FE7617"/>
    <w:rsid w:val="00FF09D3"/>
    <w:rsid w:val="00FF7343"/>
    <w:rsid w:val="04C83FD5"/>
    <w:rsid w:val="091568FF"/>
    <w:rsid w:val="0C4A611D"/>
    <w:rsid w:val="0D8629F1"/>
    <w:rsid w:val="0F2013F5"/>
    <w:rsid w:val="0FFE7128"/>
    <w:rsid w:val="11536410"/>
    <w:rsid w:val="11BA4789"/>
    <w:rsid w:val="146E23DC"/>
    <w:rsid w:val="18A21B01"/>
    <w:rsid w:val="19383C73"/>
    <w:rsid w:val="19BF31E3"/>
    <w:rsid w:val="1AAD73CB"/>
    <w:rsid w:val="1E170BA0"/>
    <w:rsid w:val="1F6B7B64"/>
    <w:rsid w:val="247B25F8"/>
    <w:rsid w:val="263C3B20"/>
    <w:rsid w:val="2AFB4C99"/>
    <w:rsid w:val="2C5B70BD"/>
    <w:rsid w:val="2C777509"/>
    <w:rsid w:val="2C7C273C"/>
    <w:rsid w:val="2D172567"/>
    <w:rsid w:val="330815B8"/>
    <w:rsid w:val="36F136EF"/>
    <w:rsid w:val="37F863E6"/>
    <w:rsid w:val="38067824"/>
    <w:rsid w:val="39BD6E50"/>
    <w:rsid w:val="437C1123"/>
    <w:rsid w:val="45BF6875"/>
    <w:rsid w:val="47611918"/>
    <w:rsid w:val="47EF15FB"/>
    <w:rsid w:val="49777896"/>
    <w:rsid w:val="4B1F10FB"/>
    <w:rsid w:val="4C2D2862"/>
    <w:rsid w:val="4DA0369C"/>
    <w:rsid w:val="4E6E3DE5"/>
    <w:rsid w:val="4FAA2AC0"/>
    <w:rsid w:val="546514F3"/>
    <w:rsid w:val="58A56193"/>
    <w:rsid w:val="596B2526"/>
    <w:rsid w:val="5C0648DF"/>
    <w:rsid w:val="61434815"/>
    <w:rsid w:val="63437110"/>
    <w:rsid w:val="65592C01"/>
    <w:rsid w:val="6B2167E0"/>
    <w:rsid w:val="6D8D08CA"/>
    <w:rsid w:val="6D8D7ADF"/>
    <w:rsid w:val="6EF5048A"/>
    <w:rsid w:val="6FE91C9D"/>
    <w:rsid w:val="701442E4"/>
    <w:rsid w:val="7204090D"/>
    <w:rsid w:val="72757043"/>
    <w:rsid w:val="7378495F"/>
    <w:rsid w:val="75A23807"/>
    <w:rsid w:val="772B5A60"/>
    <w:rsid w:val="79532AE4"/>
    <w:rsid w:val="7FC55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kern w:val="0"/>
      <w:sz w:val="24"/>
      <w:szCs w:val="20"/>
    </w:rPr>
  </w:style>
  <w:style w:type="paragraph" w:styleId="3">
    <w:name w:val="Date"/>
    <w:basedOn w:val="1"/>
    <w:next w:val="1"/>
    <w:link w:val="10"/>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character" w:customStyle="1" w:styleId="10">
    <w:name w:val="日期 Char"/>
    <w:basedOn w:val="8"/>
    <w:link w:val="3"/>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48CCF49-CBE3-4464-9F9B-66A8C35A7F88}">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Pages>
  <Words>1639</Words>
  <Characters>1853</Characters>
  <Lines>12</Lines>
  <Paragraphs>3</Paragraphs>
  <TotalTime>47</TotalTime>
  <ScaleCrop>false</ScaleCrop>
  <LinksUpToDate>false</LinksUpToDate>
  <CharactersWithSpaces>2091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2021-07-13T04:39:00Z</dcterms:created>
  <dc:creator>Sky123.Org</dc:creator>
  <cp:lastModifiedBy>NTKO</cp:lastModifiedBy>
  <cp:lastPrinted>2018-10-15T08:45:00Z</cp:lastPrinted>
  <dcterms:modified xsi:type="dcterms:W3CDTF">2022-12-13T09:46:27Z</dcterms:modified>
  <dc:title>和布克赛尔县学校标准化建设项目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812A6B80AEE2497BBA010E4337FF61CD</vt:lpwstr>
  </property>
</Properties>
</file>