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left="1767" w:hanging="1767" w:hangingChars="400"/>
        <w:rPr>
          <w:rFonts w:hint="default" w:ascii="宋体" w:hAnsi="宋体" w:cs="宋体"/>
          <w:b/>
          <w:bCs/>
          <w:color w:val="auto"/>
          <w:sz w:val="44"/>
          <w:szCs w:val="44"/>
          <w:lang w:val="en-US"/>
        </w:rPr>
      </w:pPr>
      <w:r>
        <w:rPr>
          <w:rFonts w:hint="eastAsia" w:ascii="宋体" w:hAnsi="宋体" w:cs="宋体"/>
          <w:b/>
          <w:bCs/>
          <w:color w:val="auto"/>
          <w:sz w:val="44"/>
          <w:szCs w:val="44"/>
          <w:lang w:val="zh-CN" w:eastAsia="zh-CN"/>
        </w:rPr>
        <w:t>自治州水资源承载能力评价报告</w:t>
      </w:r>
      <w:r>
        <w:rPr>
          <w:rFonts w:hint="eastAsia" w:ascii="宋体" w:hAnsi="宋体" w:cs="宋体"/>
          <w:b/>
          <w:bCs/>
          <w:color w:val="auto"/>
          <w:sz w:val="44"/>
          <w:szCs w:val="44"/>
          <w:lang w:val="en-US" w:eastAsia="zh-CN"/>
        </w:rPr>
        <w:t>采购项目</w:t>
      </w:r>
    </w:p>
    <w:p>
      <w:pPr>
        <w:spacing w:line="360" w:lineRule="auto"/>
        <w:rPr>
          <w:rFonts w:ascii="宋体" w:hAnsi="宋体" w:cs="宋体"/>
          <w:b/>
          <w:bCs/>
          <w:color w:val="auto"/>
          <w:sz w:val="44"/>
          <w:szCs w:val="44"/>
        </w:rPr>
      </w:pPr>
    </w:p>
    <w:p>
      <w:pPr>
        <w:spacing w:line="360" w:lineRule="auto"/>
        <w:rPr>
          <w:rFonts w:ascii="宋体" w:hAnsi="宋体" w:cs="宋体"/>
          <w:b/>
          <w:bCs/>
          <w:color w:val="auto"/>
          <w:sz w:val="44"/>
          <w:szCs w:val="44"/>
        </w:rPr>
      </w:pPr>
    </w:p>
    <w:p>
      <w:pPr>
        <w:spacing w:line="360" w:lineRule="auto"/>
        <w:rPr>
          <w:rFonts w:ascii="宋体" w:hAnsi="宋体" w:cs="宋体"/>
          <w:b/>
          <w:bCs/>
          <w:color w:val="auto"/>
          <w:sz w:val="44"/>
          <w:szCs w:val="44"/>
        </w:rPr>
      </w:pPr>
    </w:p>
    <w:p>
      <w:pPr>
        <w:spacing w:line="360" w:lineRule="auto"/>
        <w:jc w:val="center"/>
        <w:rPr>
          <w:rFonts w:ascii="宋体" w:hAnsi="宋体" w:cs="宋体"/>
          <w:b/>
          <w:bCs/>
          <w:color w:val="auto"/>
          <w:sz w:val="72"/>
          <w:szCs w:val="72"/>
        </w:rPr>
      </w:pPr>
      <w:r>
        <w:rPr>
          <w:rFonts w:hint="eastAsia" w:ascii="宋体" w:hAnsi="宋体" w:cs="宋体"/>
          <w:b/>
          <w:bCs/>
          <w:color w:val="auto"/>
          <w:sz w:val="72"/>
          <w:szCs w:val="72"/>
        </w:rPr>
        <w:t xml:space="preserve"> 竞争性谈判文件</w:t>
      </w:r>
    </w:p>
    <w:p>
      <w:pPr>
        <w:overflowPunct w:val="0"/>
        <w:spacing w:line="360" w:lineRule="auto"/>
        <w:jc w:val="center"/>
        <w:rPr>
          <w:rFonts w:hint="default" w:ascii="宋体" w:hAnsi="宋体" w:eastAsia="宋体" w:cs="宋体"/>
          <w:b/>
          <w:color w:val="auto"/>
          <w:kern w:val="0"/>
          <w:sz w:val="28"/>
          <w:szCs w:val="28"/>
          <w:lang w:val="en-US" w:eastAsia="zh-CN"/>
        </w:rPr>
      </w:pPr>
      <w:r>
        <w:rPr>
          <w:rFonts w:hint="eastAsia" w:ascii="宋体" w:hAnsi="宋体" w:cs="宋体"/>
          <w:b/>
          <w:color w:val="auto"/>
          <w:kern w:val="0"/>
          <w:sz w:val="28"/>
          <w:szCs w:val="28"/>
        </w:rPr>
        <w:t>文件编号：</w:t>
      </w:r>
      <w:r>
        <w:rPr>
          <w:rFonts w:hint="eastAsia" w:ascii="宋体" w:hAnsi="宋体" w:cs="宋体"/>
          <w:b/>
          <w:color w:val="auto"/>
          <w:kern w:val="0"/>
          <w:sz w:val="28"/>
          <w:szCs w:val="28"/>
          <w:lang w:val="zh-CN" w:eastAsia="zh-CN"/>
        </w:rPr>
        <w:t>XJBLLH-202</w:t>
      </w:r>
      <w:r>
        <w:rPr>
          <w:rFonts w:hint="eastAsia" w:ascii="宋体" w:hAnsi="宋体" w:cs="宋体"/>
          <w:b/>
          <w:color w:val="auto"/>
          <w:kern w:val="0"/>
          <w:sz w:val="28"/>
          <w:szCs w:val="28"/>
          <w:lang w:val="en-US" w:eastAsia="zh-CN"/>
        </w:rPr>
        <w:t>3</w:t>
      </w:r>
      <w:r>
        <w:rPr>
          <w:rFonts w:hint="eastAsia" w:ascii="宋体" w:hAnsi="宋体" w:cs="宋体"/>
          <w:b/>
          <w:color w:val="auto"/>
          <w:kern w:val="0"/>
          <w:sz w:val="28"/>
          <w:szCs w:val="28"/>
          <w:lang w:val="zh-CN" w:eastAsia="zh-CN"/>
        </w:rPr>
        <w:t>-01</w:t>
      </w:r>
    </w:p>
    <w:p>
      <w:pPr>
        <w:spacing w:line="360" w:lineRule="auto"/>
        <w:rPr>
          <w:rFonts w:ascii="宋体" w:hAnsi="宋体" w:cs="宋体"/>
          <w:b/>
          <w:bCs/>
          <w:color w:val="auto"/>
          <w:sz w:val="44"/>
          <w:szCs w:val="44"/>
        </w:rPr>
      </w:pPr>
    </w:p>
    <w:p>
      <w:pPr>
        <w:spacing w:line="360" w:lineRule="auto"/>
        <w:rPr>
          <w:rFonts w:ascii="宋体" w:hAnsi="宋体" w:cs="宋体"/>
          <w:b/>
          <w:bCs/>
          <w:color w:val="auto"/>
          <w:sz w:val="44"/>
          <w:szCs w:val="44"/>
        </w:rPr>
      </w:pPr>
    </w:p>
    <w:p>
      <w:pPr>
        <w:spacing w:line="360" w:lineRule="auto"/>
        <w:rPr>
          <w:rFonts w:ascii="宋体" w:hAnsi="宋体" w:cs="宋体"/>
          <w:b/>
          <w:bCs/>
          <w:color w:val="auto"/>
          <w:sz w:val="44"/>
          <w:szCs w:val="44"/>
        </w:rPr>
      </w:pPr>
      <w:r>
        <w:rPr>
          <w:rFonts w:hint="eastAsia" w:ascii="宋体" w:hAnsi="宋体" w:cs="宋体"/>
          <w:b/>
          <w:bCs/>
          <w:color w:val="auto"/>
          <w:sz w:val="44"/>
          <w:szCs w:val="44"/>
        </w:rPr>
        <w:t>　</w:t>
      </w:r>
    </w:p>
    <w:p>
      <w:pPr>
        <w:overflowPunct w:val="0"/>
        <w:spacing w:line="360" w:lineRule="auto"/>
        <w:rPr>
          <w:rFonts w:hint="default" w:ascii="宋体" w:hAnsi="宋体" w:eastAsia="宋体" w:cs="宋体"/>
          <w:b/>
          <w:color w:val="auto"/>
          <w:sz w:val="30"/>
          <w:szCs w:val="30"/>
          <w:lang w:val="en-US" w:eastAsia="zh-CN"/>
        </w:rPr>
      </w:pPr>
      <w:r>
        <w:rPr>
          <w:rFonts w:hint="eastAsia" w:ascii="宋体" w:hAnsi="宋体" w:cs="宋体"/>
          <w:b/>
          <w:color w:val="auto"/>
          <w:sz w:val="30"/>
          <w:szCs w:val="30"/>
        </w:rPr>
        <w:t>采购人：</w:t>
      </w:r>
      <w:r>
        <w:rPr>
          <w:rFonts w:hint="eastAsia" w:ascii="宋体" w:hAnsi="宋体" w:cs="宋体"/>
          <w:b/>
          <w:color w:val="auto"/>
          <w:sz w:val="30"/>
          <w:szCs w:val="30"/>
          <w:lang w:val="en-US" w:eastAsia="zh-CN"/>
        </w:rPr>
        <w:t>博尔塔拉蒙古自治州水利局</w:t>
      </w:r>
    </w:p>
    <w:p>
      <w:pPr>
        <w:overflowPunct w:val="0"/>
        <w:spacing w:line="360" w:lineRule="auto"/>
        <w:rPr>
          <w:rFonts w:ascii="宋体" w:hAnsi="宋体" w:cs="宋体"/>
          <w:b/>
          <w:color w:val="auto"/>
          <w:sz w:val="30"/>
          <w:szCs w:val="30"/>
        </w:rPr>
      </w:pPr>
    </w:p>
    <w:p>
      <w:pPr>
        <w:overflowPunct w:val="0"/>
        <w:spacing w:line="360" w:lineRule="auto"/>
        <w:rPr>
          <w:rFonts w:hint="eastAsia" w:ascii="宋体" w:hAnsi="宋体" w:cs="宋体"/>
          <w:b/>
          <w:color w:val="auto"/>
          <w:sz w:val="30"/>
          <w:szCs w:val="30"/>
          <w:lang w:val="en-US" w:eastAsia="zh-CN"/>
        </w:rPr>
      </w:pPr>
      <w:r>
        <w:rPr>
          <w:rFonts w:hint="eastAsia" w:ascii="宋体" w:hAnsi="宋体" w:cs="宋体"/>
          <w:b/>
          <w:color w:val="auto"/>
          <w:sz w:val="30"/>
          <w:szCs w:val="30"/>
        </w:rPr>
        <w:t>采购代理机构：</w:t>
      </w:r>
      <w:r>
        <w:rPr>
          <w:rFonts w:hint="eastAsia" w:ascii="宋体" w:hAnsi="宋体" w:cs="宋体"/>
          <w:b/>
          <w:color w:val="auto"/>
          <w:sz w:val="30"/>
          <w:szCs w:val="30"/>
          <w:lang w:val="en-US" w:eastAsia="zh-CN"/>
        </w:rPr>
        <w:t>新疆孛罗鲁华工程项目管理有限公司</w:t>
      </w:r>
    </w:p>
    <w:p>
      <w:pPr>
        <w:overflowPunct w:val="0"/>
        <w:spacing w:line="360" w:lineRule="auto"/>
        <w:rPr>
          <w:rFonts w:ascii="宋体" w:hAnsi="宋体" w:cs="宋体"/>
          <w:color w:val="auto"/>
          <w:sz w:val="36"/>
          <w:szCs w:val="36"/>
        </w:rPr>
      </w:pPr>
    </w:p>
    <w:p>
      <w:pPr>
        <w:overflowPunct w:val="0"/>
        <w:spacing w:line="360" w:lineRule="auto"/>
        <w:rPr>
          <w:rFonts w:ascii="宋体" w:hAnsi="宋体" w:cs="宋体"/>
          <w:color w:val="auto"/>
          <w:sz w:val="36"/>
          <w:szCs w:val="36"/>
        </w:rPr>
      </w:pPr>
    </w:p>
    <w:p>
      <w:pPr>
        <w:overflowPunct w:val="0"/>
        <w:spacing w:line="360" w:lineRule="auto"/>
        <w:jc w:val="center"/>
        <w:rPr>
          <w:rFonts w:ascii="宋体" w:hAnsi="宋体" w:cs="宋体"/>
          <w:b/>
          <w:color w:val="auto"/>
          <w:sz w:val="32"/>
          <w:szCs w:val="32"/>
        </w:rPr>
      </w:pPr>
      <w:r>
        <w:rPr>
          <w:rFonts w:hint="eastAsia" w:ascii="宋体" w:hAnsi="宋体" w:cs="宋体"/>
          <w:b/>
          <w:color w:val="auto"/>
          <w:sz w:val="32"/>
          <w:szCs w:val="32"/>
        </w:rPr>
        <w:t>二零二</w:t>
      </w:r>
      <w:r>
        <w:rPr>
          <w:rFonts w:hint="eastAsia" w:ascii="宋体" w:hAnsi="宋体" w:cs="宋体"/>
          <w:b/>
          <w:color w:val="auto"/>
          <w:sz w:val="32"/>
          <w:szCs w:val="32"/>
          <w:lang w:val="en-US" w:eastAsia="zh-CN"/>
        </w:rPr>
        <w:t>三</w:t>
      </w:r>
      <w:r>
        <w:rPr>
          <w:rFonts w:hint="eastAsia" w:ascii="宋体" w:hAnsi="宋体" w:cs="宋体"/>
          <w:b/>
          <w:color w:val="auto"/>
          <w:sz w:val="32"/>
          <w:szCs w:val="32"/>
        </w:rPr>
        <w:t>年</w:t>
      </w:r>
      <w:r>
        <w:rPr>
          <w:rFonts w:hint="eastAsia" w:ascii="宋体" w:hAnsi="宋体" w:cs="宋体"/>
          <w:b/>
          <w:color w:val="auto"/>
          <w:sz w:val="32"/>
          <w:szCs w:val="32"/>
          <w:lang w:val="en-US" w:eastAsia="zh-CN"/>
        </w:rPr>
        <w:t>一</w:t>
      </w:r>
      <w:r>
        <w:rPr>
          <w:rFonts w:hint="eastAsia" w:ascii="宋体" w:hAnsi="宋体" w:cs="宋体"/>
          <w:b/>
          <w:color w:val="auto"/>
          <w:sz w:val="32"/>
          <w:szCs w:val="32"/>
        </w:rPr>
        <w:t>月</w:t>
      </w:r>
    </w:p>
    <w:p>
      <w:pPr>
        <w:pStyle w:val="60"/>
        <w:spacing w:line="360" w:lineRule="auto"/>
        <w:rPr>
          <w:rFonts w:ascii="宋体" w:hAnsi="宋体" w:eastAsia="宋体" w:cs="宋体"/>
          <w:color w:val="auto"/>
          <w:spacing w:val="40"/>
          <w:sz w:val="32"/>
          <w:szCs w:val="32"/>
        </w:rPr>
        <w:sectPr>
          <w:headerReference r:id="rId3" w:type="first"/>
          <w:footerReference r:id="rId5" w:type="first"/>
          <w:footerReference r:id="rId4" w:type="even"/>
          <w:pgSz w:w="11906" w:h="16838"/>
          <w:pgMar w:top="1701" w:right="1797" w:bottom="1701" w:left="1797" w:header="1134" w:footer="694" w:gutter="0"/>
          <w:pgNumType w:start="0"/>
          <w:cols w:space="720" w:num="1"/>
          <w:docGrid w:type="lines" w:linePitch="312" w:charSpace="0"/>
        </w:sectPr>
      </w:pPr>
    </w:p>
    <w:p>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szCs w:val="44"/>
        </w:rPr>
      </w:pPr>
      <w:bookmarkStart w:id="0" w:name="_Toc28359011"/>
      <w:bookmarkStart w:id="1" w:name="_Toc35393797"/>
      <w:r>
        <w:rPr>
          <w:rFonts w:hint="eastAsia" w:ascii="华文中宋" w:hAnsi="华文中宋" w:eastAsia="华文中宋"/>
          <w:color w:val="auto"/>
          <w:sz w:val="36"/>
          <w:szCs w:val="36"/>
          <w:lang w:val="en-US" w:eastAsia="zh-CN"/>
        </w:rPr>
        <w:t xml:space="preserve"> </w:t>
      </w:r>
      <w:r>
        <w:rPr>
          <w:rFonts w:hint="eastAsia" w:ascii="华文中宋" w:hAnsi="华文中宋" w:eastAsia="华文中宋"/>
          <w:color w:val="auto"/>
          <w:sz w:val="36"/>
          <w:szCs w:val="36"/>
        </w:rPr>
        <w:t>竞争性</w:t>
      </w:r>
      <w:r>
        <w:rPr>
          <w:rFonts w:hint="eastAsia" w:ascii="华文中宋" w:hAnsi="华文中宋" w:eastAsia="华文中宋"/>
          <w:color w:val="auto"/>
          <w:sz w:val="36"/>
          <w:szCs w:val="36"/>
          <w:lang w:eastAsia="zh-CN"/>
        </w:rPr>
        <w:t>谈判</w:t>
      </w:r>
      <w:r>
        <w:rPr>
          <w:rFonts w:hint="eastAsia" w:ascii="华文中宋" w:hAnsi="华文中宋" w:eastAsia="华文中宋"/>
          <w:color w:val="auto"/>
          <w:sz w:val="36"/>
          <w:szCs w:val="36"/>
        </w:rPr>
        <w:t>公告</w:t>
      </w:r>
      <w:bookmarkEnd w:id="0"/>
      <w:bookmarkEnd w:id="1"/>
    </w:p>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cs="宋体"/>
          <w:b/>
          <w:bCs/>
          <w:color w:val="auto"/>
          <w:kern w:val="2"/>
          <w:sz w:val="24"/>
          <w:szCs w:val="24"/>
        </w:rPr>
      </w:pPr>
      <w:r>
        <w:rPr>
          <w:rFonts w:hint="eastAsia" w:ascii="宋体" w:hAnsi="宋体" w:cs="宋体"/>
          <w:b/>
          <w:bCs/>
          <w:color w:val="auto"/>
          <w:kern w:val="2"/>
          <w:sz w:val="24"/>
          <w:szCs w:val="24"/>
        </w:rPr>
        <w:t>项目概况</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cs="宋体"/>
          <w:color w:val="auto"/>
          <w:kern w:val="2"/>
          <w:sz w:val="24"/>
          <w:szCs w:val="24"/>
          <w:lang w:val="zh-CN"/>
        </w:rPr>
      </w:pPr>
      <w:r>
        <w:rPr>
          <w:color w:val="auto"/>
        </w:rPr>
        <mc:AlternateContent>
          <mc:Choice Requires="wps">
            <w:drawing>
              <wp:anchor distT="0" distB="0" distL="114300" distR="114300" simplePos="0" relativeHeight="251660288" behindDoc="1" locked="0" layoutInCell="1" allowOverlap="1">
                <wp:simplePos x="0" y="0"/>
                <wp:positionH relativeFrom="page">
                  <wp:posOffset>1071245</wp:posOffset>
                </wp:positionH>
                <wp:positionV relativeFrom="paragraph">
                  <wp:posOffset>205105</wp:posOffset>
                </wp:positionV>
                <wp:extent cx="5532755" cy="1251585"/>
                <wp:effectExtent l="4445" t="4445" r="6350" b="20320"/>
                <wp:wrapTopAndBottom/>
                <wp:docPr id="1" name="文本框 2"/>
                <wp:cNvGraphicFramePr/>
                <a:graphic xmlns:a="http://schemas.openxmlformats.org/drawingml/2006/main">
                  <a:graphicData uri="http://schemas.microsoft.com/office/word/2010/wordprocessingShape">
                    <wps:wsp>
                      <wps:cNvSpPr txBox="1"/>
                      <wps:spPr>
                        <a:xfrm>
                          <a:off x="0" y="0"/>
                          <a:ext cx="5532755" cy="1251585"/>
                        </a:xfrm>
                        <a:prstGeom prst="rect">
                          <a:avLst/>
                        </a:prstGeom>
                        <a:noFill/>
                        <a:ln w="6096" cap="flat" cmpd="sng">
                          <a:solidFill>
                            <a:srgbClr val="000000"/>
                          </a:solidFill>
                          <a:prstDash val="solid"/>
                          <a:miter/>
                          <a:headEnd type="none" w="med" len="med"/>
                          <a:tailEnd type="none" w="med" len="med"/>
                        </a:ln>
                      </wps:spPr>
                      <wps:txbx>
                        <w:txbxContent>
                          <w:p>
                            <w:pPr>
                              <w:pStyle w:val="3"/>
                              <w:spacing w:before="163"/>
                              <w:ind w:left="587"/>
                            </w:pPr>
                            <w:r>
                              <w:t xml:space="preserve">项目概况 </w:t>
                            </w:r>
                          </w:p>
                          <w:p>
                            <w:pPr>
                              <w:keepNext w:val="0"/>
                              <w:keepLines w:val="0"/>
                              <w:pageBreakBefore w:val="0"/>
                              <w:widowControl w:val="0"/>
                              <w:kinsoku/>
                              <w:wordWrap/>
                              <w:overflowPunct/>
                              <w:topLinePunct w:val="0"/>
                              <w:autoSpaceDE/>
                              <w:autoSpaceDN/>
                              <w:bidi w:val="0"/>
                              <w:spacing w:line="360" w:lineRule="exact"/>
                              <w:ind w:firstLine="480" w:firstLineChars="200"/>
                              <w:jc w:val="both"/>
                              <w:textAlignment w:val="auto"/>
                              <w:rPr>
                                <w:rFonts w:hint="eastAsia" w:ascii="宋体" w:hAnsi="宋体" w:cs="宋体"/>
                                <w:color w:val="auto"/>
                                <w:kern w:val="2"/>
                                <w:sz w:val="24"/>
                                <w:szCs w:val="24"/>
                                <w:lang w:val="zh-CN"/>
                              </w:rPr>
                            </w:pPr>
                            <w:r>
                              <w:rPr>
                                <w:rFonts w:hint="eastAsia" w:ascii="宋体" w:hAnsi="宋体" w:cs="宋体"/>
                                <w:kern w:val="2"/>
                                <w:sz w:val="24"/>
                                <w:szCs w:val="24"/>
                                <w:u w:val="single"/>
                                <w:lang w:eastAsia="zh-CN"/>
                              </w:rPr>
                              <w:t>自治州水资源承载能力评价</w:t>
                            </w:r>
                            <w:r>
                              <w:rPr>
                                <w:rFonts w:hint="eastAsia" w:ascii="宋体" w:hAnsi="宋体" w:cs="宋体"/>
                                <w:kern w:val="2"/>
                                <w:sz w:val="24"/>
                                <w:szCs w:val="24"/>
                                <w:u w:val="single"/>
                                <w:lang w:val="en-US" w:eastAsia="zh-CN"/>
                              </w:rPr>
                              <w:t>报告</w:t>
                            </w:r>
                            <w:r>
                              <w:rPr>
                                <w:rFonts w:hint="eastAsia" w:ascii="宋体" w:hAnsi="宋体" w:cs="宋体"/>
                                <w:kern w:val="2"/>
                                <w:sz w:val="24"/>
                                <w:szCs w:val="24"/>
                                <w:u w:val="none"/>
                                <w:lang w:eastAsia="zh-CN"/>
                              </w:rPr>
                              <w:t>招标项目</w:t>
                            </w:r>
                            <w:r>
                              <w:rPr>
                                <w:rFonts w:hint="eastAsia" w:ascii="宋体" w:hAnsi="宋体" w:cs="宋体"/>
                                <w:kern w:val="2"/>
                                <w:sz w:val="24"/>
                                <w:szCs w:val="24"/>
                              </w:rPr>
                              <w:t>的潜在投标人应在</w:t>
                            </w:r>
                            <w:r>
                              <w:rPr>
                                <w:rFonts w:hint="eastAsia" w:ascii="宋体" w:hAnsi="宋体" w:cs="宋体"/>
                                <w:kern w:val="2"/>
                                <w:sz w:val="24"/>
                                <w:szCs w:val="24"/>
                                <w:u w:val="single"/>
                              </w:rPr>
                              <w:t>博州公共资源交易平台（http://xzfw.xjboz.gov.cn/TPBidder）</w:t>
                            </w:r>
                            <w:r>
                              <w:rPr>
                                <w:rFonts w:hint="eastAsia" w:ascii="宋体" w:hAnsi="宋体" w:cs="宋体"/>
                                <w:kern w:val="2"/>
                                <w:sz w:val="24"/>
                                <w:szCs w:val="24"/>
                              </w:rPr>
                              <w:t>获取采购文件，并于</w:t>
                            </w:r>
                            <w:r>
                              <w:rPr>
                                <w:rFonts w:hint="eastAsia" w:ascii="宋体" w:hAnsi="宋体" w:cs="宋体"/>
                                <w:color w:val="auto"/>
                                <w:kern w:val="2"/>
                                <w:sz w:val="24"/>
                                <w:szCs w:val="24"/>
                                <w:highlight w:val="none"/>
                                <w:u w:val="single"/>
                              </w:rPr>
                              <w:t>202</w:t>
                            </w:r>
                            <w:r>
                              <w:rPr>
                                <w:rFonts w:hint="eastAsia" w:ascii="宋体" w:hAnsi="宋体" w:cs="宋体"/>
                                <w:color w:val="auto"/>
                                <w:kern w:val="2"/>
                                <w:sz w:val="24"/>
                                <w:szCs w:val="24"/>
                                <w:highlight w:val="none"/>
                                <w:u w:val="single"/>
                                <w:lang w:val="en-US" w:eastAsia="zh-CN"/>
                              </w:rPr>
                              <w:t>3</w:t>
                            </w:r>
                            <w:r>
                              <w:rPr>
                                <w:rFonts w:hint="eastAsia" w:ascii="宋体" w:hAnsi="宋体" w:cs="宋体"/>
                                <w:color w:val="auto"/>
                                <w:kern w:val="2"/>
                                <w:sz w:val="24"/>
                                <w:szCs w:val="24"/>
                                <w:highlight w:val="none"/>
                                <w:u w:val="single"/>
                              </w:rPr>
                              <w:t>年</w:t>
                            </w:r>
                            <w:r>
                              <w:rPr>
                                <w:rFonts w:hint="eastAsia" w:ascii="宋体" w:hAnsi="宋体" w:cs="宋体"/>
                                <w:color w:val="auto"/>
                                <w:kern w:val="2"/>
                                <w:sz w:val="24"/>
                                <w:szCs w:val="24"/>
                                <w:highlight w:val="none"/>
                                <w:u w:val="single"/>
                                <w:lang w:val="en-US" w:eastAsia="zh-CN"/>
                              </w:rPr>
                              <w:t>1月18</w:t>
                            </w:r>
                            <w:r>
                              <w:rPr>
                                <w:rFonts w:hint="eastAsia" w:ascii="宋体" w:hAnsi="宋体" w:cs="宋体"/>
                                <w:color w:val="auto"/>
                                <w:kern w:val="2"/>
                                <w:sz w:val="24"/>
                                <w:szCs w:val="24"/>
                                <w:highlight w:val="none"/>
                                <w:u w:val="single"/>
                              </w:rPr>
                              <w:t>日</w:t>
                            </w:r>
                            <w:r>
                              <w:rPr>
                                <w:rFonts w:hint="eastAsia" w:ascii="宋体" w:hAnsi="宋体" w:cs="宋体"/>
                                <w:color w:val="auto"/>
                                <w:kern w:val="2"/>
                                <w:sz w:val="24"/>
                                <w:szCs w:val="24"/>
                                <w:highlight w:val="none"/>
                                <w:u w:val="single"/>
                                <w:lang w:val="en-US" w:eastAsia="zh-CN"/>
                              </w:rPr>
                              <w:t>11</w:t>
                            </w:r>
                            <w:r>
                              <w:rPr>
                                <w:rFonts w:hint="eastAsia" w:ascii="宋体" w:hAnsi="宋体" w:cs="宋体"/>
                                <w:bCs/>
                                <w:color w:val="auto"/>
                                <w:kern w:val="2"/>
                                <w:sz w:val="24"/>
                                <w:szCs w:val="24"/>
                                <w:highlight w:val="none"/>
                                <w:u w:val="single"/>
                              </w:rPr>
                              <w:t>点</w:t>
                            </w:r>
                            <w:r>
                              <w:rPr>
                                <w:rFonts w:hint="eastAsia" w:ascii="宋体" w:hAnsi="宋体" w:cs="宋体"/>
                                <w:bCs/>
                                <w:color w:val="auto"/>
                                <w:kern w:val="2"/>
                                <w:sz w:val="24"/>
                                <w:szCs w:val="24"/>
                                <w:highlight w:val="none"/>
                                <w:u w:val="single"/>
                                <w:lang w:val="en-US" w:eastAsia="zh-CN"/>
                              </w:rPr>
                              <w:t>00</w:t>
                            </w:r>
                            <w:r>
                              <w:rPr>
                                <w:rFonts w:hint="eastAsia" w:ascii="宋体" w:hAnsi="宋体" w:cs="宋体"/>
                                <w:bCs/>
                                <w:color w:val="auto"/>
                                <w:kern w:val="2"/>
                                <w:sz w:val="24"/>
                                <w:szCs w:val="24"/>
                                <w:highlight w:val="none"/>
                                <w:u w:val="single"/>
                              </w:rPr>
                              <w:t>分</w:t>
                            </w:r>
                            <w:r>
                              <w:rPr>
                                <w:rFonts w:hint="eastAsia" w:ascii="宋体" w:hAnsi="宋体" w:cs="宋体"/>
                                <w:bCs/>
                                <w:color w:val="auto"/>
                                <w:kern w:val="2"/>
                                <w:sz w:val="24"/>
                                <w:szCs w:val="24"/>
                              </w:rPr>
                              <w:t>（北京时间）前提交响应文件</w:t>
                            </w:r>
                            <w:r>
                              <w:rPr>
                                <w:rFonts w:hint="eastAsia" w:ascii="宋体" w:hAnsi="宋体" w:cs="宋体"/>
                                <w:color w:val="auto"/>
                                <w:kern w:val="2"/>
                                <w:sz w:val="24"/>
                                <w:szCs w:val="24"/>
                                <w:lang w:val="zh-CN"/>
                              </w:rPr>
                              <w:t>。</w:t>
                            </w:r>
                          </w:p>
                          <w:p>
                            <w:pPr>
                              <w:pStyle w:val="3"/>
                              <w:spacing w:before="2" w:line="480" w:lineRule="atLeast"/>
                              <w:ind w:left="108" w:right="108" w:firstLine="479"/>
                              <w:jc w:val="both"/>
                            </w:pPr>
                            <w:r>
                              <w:t xml:space="preserve"> </w:t>
                            </w:r>
                          </w:p>
                        </w:txbxContent>
                      </wps:txbx>
                      <wps:bodyPr lIns="0" tIns="0" rIns="0" bIns="0" upright="1"/>
                    </wps:wsp>
                  </a:graphicData>
                </a:graphic>
              </wp:anchor>
            </w:drawing>
          </mc:Choice>
          <mc:Fallback>
            <w:pict>
              <v:shape id="文本框 2" o:spid="_x0000_s1026" o:spt="202" type="#_x0000_t202" style="position:absolute;left:0pt;margin-left:84.35pt;margin-top:16.15pt;height:98.55pt;width:435.65pt;mso-position-horizontal-relative:page;mso-wrap-distance-bottom:0pt;mso-wrap-distance-top:0pt;z-index:-251656192;mso-width-relative:page;mso-height-relative:page;" filled="f" stroked="t" coordsize="21600,21600" o:gfxdata="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JXx19gAAAALAQAADwAAAAAA&#10;AAABACAAAAAiAAAAZHJzL2Rvd25yZXYueG1sUEsBAhQAFAAAAAgAh07iQAO8wh8TAgAAMgQAAA4A&#10;AAAAAAAAAQAgAAAAJwEAAGRycy9lMm9Eb2MueG1sUEsFBgAAAAAGAAYAWQEAAKwFAAAAAA==&#10;">
                <v:fill on="f" focussize="0,0"/>
                <v:stroke weight="0.48pt" color="#000000" joinstyle="miter"/>
                <v:imagedata o:title=""/>
                <o:lock v:ext="edit" aspectratio="f"/>
                <v:textbox inset="0mm,0mm,0mm,0mm">
                  <w:txbxContent>
                    <w:p>
                      <w:pPr>
                        <w:pStyle w:val="3"/>
                        <w:spacing w:before="163"/>
                        <w:ind w:left="587"/>
                      </w:pPr>
                      <w:r>
                        <w:t xml:space="preserve">项目概况 </w:t>
                      </w:r>
                    </w:p>
                    <w:p>
                      <w:pPr>
                        <w:keepNext w:val="0"/>
                        <w:keepLines w:val="0"/>
                        <w:pageBreakBefore w:val="0"/>
                        <w:widowControl w:val="0"/>
                        <w:kinsoku/>
                        <w:wordWrap/>
                        <w:overflowPunct/>
                        <w:topLinePunct w:val="0"/>
                        <w:autoSpaceDE/>
                        <w:autoSpaceDN/>
                        <w:bidi w:val="0"/>
                        <w:spacing w:line="360" w:lineRule="exact"/>
                        <w:ind w:firstLine="480" w:firstLineChars="200"/>
                        <w:jc w:val="both"/>
                        <w:textAlignment w:val="auto"/>
                        <w:rPr>
                          <w:rFonts w:hint="eastAsia" w:ascii="宋体" w:hAnsi="宋体" w:cs="宋体"/>
                          <w:color w:val="auto"/>
                          <w:kern w:val="2"/>
                          <w:sz w:val="24"/>
                          <w:szCs w:val="24"/>
                          <w:lang w:val="zh-CN"/>
                        </w:rPr>
                      </w:pPr>
                      <w:r>
                        <w:rPr>
                          <w:rFonts w:hint="eastAsia" w:ascii="宋体" w:hAnsi="宋体" w:cs="宋体"/>
                          <w:kern w:val="2"/>
                          <w:sz w:val="24"/>
                          <w:szCs w:val="24"/>
                          <w:u w:val="single"/>
                          <w:lang w:eastAsia="zh-CN"/>
                        </w:rPr>
                        <w:t>自治州水资源承载能力评价</w:t>
                      </w:r>
                      <w:r>
                        <w:rPr>
                          <w:rFonts w:hint="eastAsia" w:ascii="宋体" w:hAnsi="宋体" w:cs="宋体"/>
                          <w:kern w:val="2"/>
                          <w:sz w:val="24"/>
                          <w:szCs w:val="24"/>
                          <w:u w:val="single"/>
                          <w:lang w:val="en-US" w:eastAsia="zh-CN"/>
                        </w:rPr>
                        <w:t>报告</w:t>
                      </w:r>
                      <w:r>
                        <w:rPr>
                          <w:rFonts w:hint="eastAsia" w:ascii="宋体" w:hAnsi="宋体" w:cs="宋体"/>
                          <w:kern w:val="2"/>
                          <w:sz w:val="24"/>
                          <w:szCs w:val="24"/>
                          <w:u w:val="none"/>
                          <w:lang w:eastAsia="zh-CN"/>
                        </w:rPr>
                        <w:t>招标项目</w:t>
                      </w:r>
                      <w:r>
                        <w:rPr>
                          <w:rFonts w:hint="eastAsia" w:ascii="宋体" w:hAnsi="宋体" w:cs="宋体"/>
                          <w:kern w:val="2"/>
                          <w:sz w:val="24"/>
                          <w:szCs w:val="24"/>
                        </w:rPr>
                        <w:t>的潜在投标人应在</w:t>
                      </w:r>
                      <w:r>
                        <w:rPr>
                          <w:rFonts w:hint="eastAsia" w:ascii="宋体" w:hAnsi="宋体" w:cs="宋体"/>
                          <w:kern w:val="2"/>
                          <w:sz w:val="24"/>
                          <w:szCs w:val="24"/>
                          <w:u w:val="single"/>
                        </w:rPr>
                        <w:t>博州公共资源交易平台（http://xzfw.xjboz.gov.cn/TPBidder）</w:t>
                      </w:r>
                      <w:r>
                        <w:rPr>
                          <w:rFonts w:hint="eastAsia" w:ascii="宋体" w:hAnsi="宋体" w:cs="宋体"/>
                          <w:kern w:val="2"/>
                          <w:sz w:val="24"/>
                          <w:szCs w:val="24"/>
                        </w:rPr>
                        <w:t>获取采购文件，并于</w:t>
                      </w:r>
                      <w:r>
                        <w:rPr>
                          <w:rFonts w:hint="eastAsia" w:ascii="宋体" w:hAnsi="宋体" w:cs="宋体"/>
                          <w:color w:val="auto"/>
                          <w:kern w:val="2"/>
                          <w:sz w:val="24"/>
                          <w:szCs w:val="24"/>
                          <w:highlight w:val="none"/>
                          <w:u w:val="single"/>
                        </w:rPr>
                        <w:t>202</w:t>
                      </w:r>
                      <w:r>
                        <w:rPr>
                          <w:rFonts w:hint="eastAsia" w:ascii="宋体" w:hAnsi="宋体" w:cs="宋体"/>
                          <w:color w:val="auto"/>
                          <w:kern w:val="2"/>
                          <w:sz w:val="24"/>
                          <w:szCs w:val="24"/>
                          <w:highlight w:val="none"/>
                          <w:u w:val="single"/>
                          <w:lang w:val="en-US" w:eastAsia="zh-CN"/>
                        </w:rPr>
                        <w:t>3</w:t>
                      </w:r>
                      <w:r>
                        <w:rPr>
                          <w:rFonts w:hint="eastAsia" w:ascii="宋体" w:hAnsi="宋体" w:cs="宋体"/>
                          <w:color w:val="auto"/>
                          <w:kern w:val="2"/>
                          <w:sz w:val="24"/>
                          <w:szCs w:val="24"/>
                          <w:highlight w:val="none"/>
                          <w:u w:val="single"/>
                        </w:rPr>
                        <w:t>年</w:t>
                      </w:r>
                      <w:r>
                        <w:rPr>
                          <w:rFonts w:hint="eastAsia" w:ascii="宋体" w:hAnsi="宋体" w:cs="宋体"/>
                          <w:color w:val="auto"/>
                          <w:kern w:val="2"/>
                          <w:sz w:val="24"/>
                          <w:szCs w:val="24"/>
                          <w:highlight w:val="none"/>
                          <w:u w:val="single"/>
                          <w:lang w:val="en-US" w:eastAsia="zh-CN"/>
                        </w:rPr>
                        <w:t>1月18</w:t>
                      </w:r>
                      <w:r>
                        <w:rPr>
                          <w:rFonts w:hint="eastAsia" w:ascii="宋体" w:hAnsi="宋体" w:cs="宋体"/>
                          <w:color w:val="auto"/>
                          <w:kern w:val="2"/>
                          <w:sz w:val="24"/>
                          <w:szCs w:val="24"/>
                          <w:highlight w:val="none"/>
                          <w:u w:val="single"/>
                        </w:rPr>
                        <w:t>日</w:t>
                      </w:r>
                      <w:r>
                        <w:rPr>
                          <w:rFonts w:hint="eastAsia" w:ascii="宋体" w:hAnsi="宋体" w:cs="宋体"/>
                          <w:color w:val="auto"/>
                          <w:kern w:val="2"/>
                          <w:sz w:val="24"/>
                          <w:szCs w:val="24"/>
                          <w:highlight w:val="none"/>
                          <w:u w:val="single"/>
                          <w:lang w:val="en-US" w:eastAsia="zh-CN"/>
                        </w:rPr>
                        <w:t>11</w:t>
                      </w:r>
                      <w:r>
                        <w:rPr>
                          <w:rFonts w:hint="eastAsia" w:ascii="宋体" w:hAnsi="宋体" w:cs="宋体"/>
                          <w:bCs/>
                          <w:color w:val="auto"/>
                          <w:kern w:val="2"/>
                          <w:sz w:val="24"/>
                          <w:szCs w:val="24"/>
                          <w:highlight w:val="none"/>
                          <w:u w:val="single"/>
                        </w:rPr>
                        <w:t>点</w:t>
                      </w:r>
                      <w:r>
                        <w:rPr>
                          <w:rFonts w:hint="eastAsia" w:ascii="宋体" w:hAnsi="宋体" w:cs="宋体"/>
                          <w:bCs/>
                          <w:color w:val="auto"/>
                          <w:kern w:val="2"/>
                          <w:sz w:val="24"/>
                          <w:szCs w:val="24"/>
                          <w:highlight w:val="none"/>
                          <w:u w:val="single"/>
                          <w:lang w:val="en-US" w:eastAsia="zh-CN"/>
                        </w:rPr>
                        <w:t>00</w:t>
                      </w:r>
                      <w:r>
                        <w:rPr>
                          <w:rFonts w:hint="eastAsia" w:ascii="宋体" w:hAnsi="宋体" w:cs="宋体"/>
                          <w:bCs/>
                          <w:color w:val="auto"/>
                          <w:kern w:val="2"/>
                          <w:sz w:val="24"/>
                          <w:szCs w:val="24"/>
                          <w:highlight w:val="none"/>
                          <w:u w:val="single"/>
                        </w:rPr>
                        <w:t>分</w:t>
                      </w:r>
                      <w:r>
                        <w:rPr>
                          <w:rFonts w:hint="eastAsia" w:ascii="宋体" w:hAnsi="宋体" w:cs="宋体"/>
                          <w:bCs/>
                          <w:color w:val="auto"/>
                          <w:kern w:val="2"/>
                          <w:sz w:val="24"/>
                          <w:szCs w:val="24"/>
                        </w:rPr>
                        <w:t>（北京时间）前提交响应文件</w:t>
                      </w:r>
                      <w:r>
                        <w:rPr>
                          <w:rFonts w:hint="eastAsia" w:ascii="宋体" w:hAnsi="宋体" w:cs="宋体"/>
                          <w:color w:val="auto"/>
                          <w:kern w:val="2"/>
                          <w:sz w:val="24"/>
                          <w:szCs w:val="24"/>
                          <w:lang w:val="zh-CN"/>
                        </w:rPr>
                        <w:t>。</w:t>
                      </w:r>
                    </w:p>
                    <w:p>
                      <w:pPr>
                        <w:pStyle w:val="3"/>
                        <w:spacing w:before="2" w:line="480" w:lineRule="atLeast"/>
                        <w:ind w:left="108" w:right="108" w:firstLine="479"/>
                        <w:jc w:val="both"/>
                      </w:pPr>
                      <w:r>
                        <w:t xml:space="preserve"> </w:t>
                      </w:r>
                    </w:p>
                  </w:txbxContent>
                </v:textbox>
                <w10:wrap type="topAndBottom"/>
              </v:shape>
            </w:pict>
          </mc:Fallback>
        </mc:AlternateConten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cs="宋体"/>
          <w:b/>
          <w:bCs/>
          <w:color w:val="auto"/>
          <w:kern w:val="2"/>
          <w:sz w:val="24"/>
          <w:szCs w:val="24"/>
          <w:lang w:val="zh-CN"/>
        </w:rPr>
      </w:pPr>
      <w:bookmarkStart w:id="2" w:name="_Toc35393798"/>
      <w:bookmarkStart w:id="3" w:name="_Toc28359089"/>
      <w:bookmarkStart w:id="4" w:name="_Toc35393629"/>
      <w:bookmarkStart w:id="5" w:name="_Toc28359012"/>
      <w:r>
        <w:rPr>
          <w:rFonts w:hint="eastAsia" w:ascii="宋体" w:hAnsi="宋体" w:cs="宋体"/>
          <w:b/>
          <w:bCs/>
          <w:color w:val="auto"/>
          <w:kern w:val="2"/>
          <w:sz w:val="24"/>
          <w:szCs w:val="24"/>
          <w:lang w:val="zh-CN"/>
        </w:rPr>
        <w:t>一、项目基本情况</w:t>
      </w:r>
      <w:bookmarkEnd w:id="2"/>
      <w:bookmarkEnd w:id="3"/>
      <w:bookmarkEnd w:id="4"/>
      <w:bookmarkEnd w:id="5"/>
    </w:p>
    <w:p>
      <w:pPr>
        <w:keepNext w:val="0"/>
        <w:keepLines w:val="0"/>
        <w:pageBreakBefore w:val="0"/>
        <w:widowControl w:val="0"/>
        <w:kinsoku/>
        <w:wordWrap/>
        <w:overflowPunct/>
        <w:topLinePunct w:val="0"/>
        <w:autoSpaceDE/>
        <w:autoSpaceDN/>
        <w:bidi w:val="0"/>
        <w:spacing w:line="360" w:lineRule="exact"/>
        <w:ind w:firstLine="482" w:firstLineChars="200"/>
        <w:jc w:val="both"/>
        <w:textAlignment w:val="auto"/>
        <w:rPr>
          <w:rFonts w:hint="eastAsia" w:ascii="宋体" w:hAnsi="宋体" w:cs="宋体"/>
          <w:color w:val="auto"/>
          <w:kern w:val="2"/>
          <w:sz w:val="24"/>
          <w:szCs w:val="24"/>
          <w:u w:val="none"/>
          <w:lang w:val="zh-CN" w:eastAsia="zh-CN"/>
        </w:rPr>
      </w:pPr>
      <w:r>
        <w:rPr>
          <w:rFonts w:hint="eastAsia" w:ascii="宋体" w:hAnsi="宋体" w:cs="宋体"/>
          <w:b/>
          <w:bCs/>
          <w:color w:val="auto"/>
          <w:kern w:val="2"/>
          <w:sz w:val="24"/>
          <w:szCs w:val="24"/>
          <w:lang w:val="zh-CN"/>
        </w:rPr>
        <w:t>项目编号：</w:t>
      </w:r>
      <w:r>
        <w:rPr>
          <w:rFonts w:hint="eastAsia" w:ascii="宋体" w:hAnsi="宋体" w:cs="宋体"/>
          <w:color w:val="auto"/>
          <w:kern w:val="2"/>
          <w:sz w:val="24"/>
          <w:szCs w:val="24"/>
          <w:u w:val="none"/>
          <w:lang w:val="zh-CN" w:eastAsia="zh-CN"/>
        </w:rPr>
        <w:t>XJBLLH-202</w:t>
      </w:r>
      <w:r>
        <w:rPr>
          <w:rFonts w:hint="eastAsia" w:ascii="宋体" w:hAnsi="宋体" w:cs="宋体"/>
          <w:color w:val="auto"/>
          <w:kern w:val="2"/>
          <w:sz w:val="24"/>
          <w:szCs w:val="24"/>
          <w:u w:val="none"/>
          <w:lang w:val="en-US" w:eastAsia="zh-CN"/>
        </w:rPr>
        <w:t>3</w:t>
      </w:r>
      <w:r>
        <w:rPr>
          <w:rFonts w:hint="eastAsia" w:ascii="宋体" w:hAnsi="宋体" w:cs="宋体"/>
          <w:color w:val="auto"/>
          <w:kern w:val="2"/>
          <w:sz w:val="24"/>
          <w:szCs w:val="24"/>
          <w:u w:val="none"/>
          <w:lang w:val="zh-CN" w:eastAsia="zh-CN"/>
        </w:rPr>
        <w:t>-01</w:t>
      </w:r>
    </w:p>
    <w:p>
      <w:pPr>
        <w:keepNext w:val="0"/>
        <w:keepLines w:val="0"/>
        <w:pageBreakBefore w:val="0"/>
        <w:widowControl w:val="0"/>
        <w:kinsoku/>
        <w:wordWrap/>
        <w:overflowPunct/>
        <w:topLinePunct w:val="0"/>
        <w:autoSpaceDE/>
        <w:autoSpaceDN/>
        <w:bidi w:val="0"/>
        <w:spacing w:line="360" w:lineRule="exact"/>
        <w:ind w:firstLine="482" w:firstLineChars="200"/>
        <w:jc w:val="both"/>
        <w:textAlignment w:val="auto"/>
        <w:rPr>
          <w:rFonts w:hint="eastAsia" w:ascii="宋体" w:hAnsi="宋体" w:eastAsia="宋体" w:cs="宋体"/>
          <w:color w:val="auto"/>
          <w:kern w:val="2"/>
          <w:sz w:val="24"/>
          <w:szCs w:val="24"/>
          <w:lang w:val="zh-CN" w:eastAsia="zh-CN"/>
        </w:rPr>
      </w:pPr>
      <w:r>
        <w:rPr>
          <w:rFonts w:hint="eastAsia" w:ascii="宋体" w:hAnsi="宋体" w:cs="宋体"/>
          <w:b/>
          <w:bCs/>
          <w:color w:val="auto"/>
          <w:kern w:val="2"/>
          <w:sz w:val="24"/>
          <w:szCs w:val="24"/>
          <w:lang w:val="zh-CN"/>
        </w:rPr>
        <w:t>项目名称：</w:t>
      </w:r>
      <w:r>
        <w:rPr>
          <w:rFonts w:hint="eastAsia" w:ascii="宋体" w:hAnsi="宋体" w:cs="宋体"/>
          <w:color w:val="auto"/>
          <w:kern w:val="2"/>
          <w:sz w:val="24"/>
          <w:szCs w:val="24"/>
          <w:u w:val="none"/>
          <w:lang w:val="zh-CN" w:eastAsia="zh-CN"/>
        </w:rPr>
        <w:t>自治州水资源承载能力评价报告</w:t>
      </w:r>
      <w:r>
        <w:rPr>
          <w:rFonts w:hint="eastAsia" w:ascii="宋体" w:hAnsi="宋体" w:cs="宋体"/>
          <w:color w:val="auto"/>
          <w:kern w:val="2"/>
          <w:sz w:val="24"/>
          <w:szCs w:val="24"/>
          <w:u w:val="none"/>
          <w:lang w:eastAsia="zh-CN"/>
        </w:rPr>
        <w:t>采购项目</w:t>
      </w:r>
    </w:p>
    <w:p>
      <w:pPr>
        <w:keepNext w:val="0"/>
        <w:keepLines w:val="0"/>
        <w:pageBreakBefore w:val="0"/>
        <w:widowControl w:val="0"/>
        <w:kinsoku/>
        <w:wordWrap/>
        <w:overflowPunct/>
        <w:topLinePunct w:val="0"/>
        <w:autoSpaceDE/>
        <w:autoSpaceDN/>
        <w:bidi w:val="0"/>
        <w:spacing w:line="360" w:lineRule="exact"/>
        <w:ind w:firstLine="482" w:firstLineChars="200"/>
        <w:jc w:val="both"/>
        <w:textAlignment w:val="auto"/>
        <w:rPr>
          <w:rFonts w:hint="eastAsia" w:ascii="宋体" w:hAnsi="宋体" w:cs="宋体"/>
          <w:color w:val="auto"/>
          <w:kern w:val="2"/>
          <w:sz w:val="24"/>
          <w:szCs w:val="24"/>
        </w:rPr>
      </w:pPr>
      <w:r>
        <w:rPr>
          <w:rFonts w:hint="eastAsia" w:ascii="宋体" w:hAnsi="宋体" w:cs="宋体"/>
          <w:b/>
          <w:bCs/>
          <w:color w:val="auto"/>
          <w:kern w:val="2"/>
          <w:sz w:val="24"/>
          <w:szCs w:val="24"/>
        </w:rPr>
        <w:t>采购方式：</w:t>
      </w:r>
      <w:r>
        <w:rPr>
          <w:rFonts w:hint="eastAsia" w:ascii="宋体" w:hAnsi="宋体" w:cs="宋体"/>
          <w:color w:val="auto"/>
          <w:kern w:val="2"/>
          <w:sz w:val="24"/>
          <w:szCs w:val="24"/>
          <w:lang w:eastAsia="zh-CN"/>
        </w:rPr>
        <w:t>竞争性谈判</w:t>
      </w:r>
      <w:r>
        <w:rPr>
          <w:rFonts w:hint="eastAsia" w:ascii="宋体" w:hAnsi="宋体" w:cs="宋体"/>
          <w:color w:val="auto"/>
          <w:kern w:val="2"/>
          <w:sz w:val="24"/>
          <w:szCs w:val="24"/>
        </w:rPr>
        <w:t xml:space="preserve"> </w:t>
      </w:r>
    </w:p>
    <w:p>
      <w:pPr>
        <w:keepNext w:val="0"/>
        <w:keepLines w:val="0"/>
        <w:pageBreakBefore w:val="0"/>
        <w:widowControl w:val="0"/>
        <w:kinsoku/>
        <w:wordWrap/>
        <w:overflowPunct/>
        <w:topLinePunct w:val="0"/>
        <w:autoSpaceDE/>
        <w:autoSpaceDN/>
        <w:bidi w:val="0"/>
        <w:spacing w:line="360" w:lineRule="exact"/>
        <w:ind w:firstLine="482" w:firstLineChars="200"/>
        <w:jc w:val="both"/>
        <w:textAlignment w:val="auto"/>
        <w:rPr>
          <w:rFonts w:ascii="宋体" w:hAnsi="宋体" w:cs="宋体"/>
          <w:color w:val="auto"/>
          <w:kern w:val="2"/>
          <w:sz w:val="24"/>
          <w:szCs w:val="24"/>
        </w:rPr>
      </w:pPr>
      <w:r>
        <w:rPr>
          <w:rFonts w:hint="eastAsia" w:ascii="宋体" w:hAnsi="宋体" w:cs="宋体"/>
          <w:b/>
          <w:bCs/>
          <w:color w:val="auto"/>
          <w:kern w:val="2"/>
          <w:sz w:val="24"/>
          <w:szCs w:val="24"/>
        </w:rPr>
        <w:t>预算金额（元）：</w:t>
      </w:r>
      <w:r>
        <w:rPr>
          <w:rFonts w:hint="eastAsia" w:ascii="宋体" w:hAnsi="宋体" w:cs="宋体"/>
          <w:color w:val="auto"/>
          <w:sz w:val="24"/>
          <w:szCs w:val="24"/>
          <w:lang w:val="en-US" w:eastAsia="zh-CN"/>
        </w:rPr>
        <w:t>1600000</w:t>
      </w:r>
      <w:r>
        <w:rPr>
          <w:rFonts w:ascii="宋体" w:hAnsi="宋体" w:eastAsia="宋体" w:cs="宋体"/>
          <w:color w:val="auto"/>
          <w:sz w:val="24"/>
          <w:szCs w:val="24"/>
        </w:rPr>
        <w:t>.00</w:t>
      </w:r>
    </w:p>
    <w:p>
      <w:pPr>
        <w:keepNext w:val="0"/>
        <w:keepLines w:val="0"/>
        <w:pageBreakBefore w:val="0"/>
        <w:widowControl w:val="0"/>
        <w:kinsoku/>
        <w:wordWrap/>
        <w:overflowPunct/>
        <w:topLinePunct w:val="0"/>
        <w:autoSpaceDE/>
        <w:autoSpaceDN/>
        <w:bidi w:val="0"/>
        <w:spacing w:line="360" w:lineRule="exact"/>
        <w:ind w:firstLine="482" w:firstLineChars="200"/>
        <w:jc w:val="both"/>
        <w:textAlignment w:val="auto"/>
        <w:rPr>
          <w:rFonts w:hint="default" w:ascii="宋体" w:hAnsi="宋体" w:eastAsia="宋体" w:cs="宋体"/>
          <w:color w:val="auto"/>
          <w:kern w:val="2"/>
          <w:sz w:val="24"/>
          <w:szCs w:val="24"/>
          <w:lang w:val="en-US" w:eastAsia="zh-CN"/>
        </w:rPr>
      </w:pPr>
      <w:r>
        <w:rPr>
          <w:rFonts w:hint="eastAsia" w:ascii="宋体" w:hAnsi="宋体" w:cs="宋体"/>
          <w:b/>
          <w:bCs/>
          <w:color w:val="auto"/>
          <w:kern w:val="2"/>
          <w:sz w:val="24"/>
          <w:szCs w:val="24"/>
        </w:rPr>
        <w:t>最高限价（元）：</w:t>
      </w:r>
      <w:r>
        <w:rPr>
          <w:rFonts w:hint="eastAsia" w:ascii="宋体" w:hAnsi="宋体" w:cs="宋体"/>
          <w:color w:val="auto"/>
          <w:sz w:val="24"/>
          <w:szCs w:val="24"/>
          <w:lang w:val="en-US" w:eastAsia="zh-CN"/>
        </w:rPr>
        <w:t>1600000.00</w:t>
      </w:r>
    </w:p>
    <w:p>
      <w:pPr>
        <w:keepNext w:val="0"/>
        <w:keepLines w:val="0"/>
        <w:pageBreakBefore w:val="0"/>
        <w:widowControl w:val="0"/>
        <w:kinsoku/>
        <w:wordWrap/>
        <w:overflowPunct/>
        <w:topLinePunct w:val="0"/>
        <w:autoSpaceDE/>
        <w:autoSpaceDN/>
        <w:bidi w:val="0"/>
        <w:spacing w:line="360" w:lineRule="exact"/>
        <w:ind w:firstLine="482" w:firstLineChars="200"/>
        <w:jc w:val="both"/>
        <w:textAlignment w:val="auto"/>
        <w:rPr>
          <w:rFonts w:hint="eastAsia" w:ascii="宋体" w:hAnsi="宋体" w:cs="宋体"/>
          <w:color w:val="auto"/>
          <w:kern w:val="2"/>
          <w:sz w:val="24"/>
          <w:szCs w:val="24"/>
          <w:u w:val="none"/>
          <w:lang w:val="zh-CN" w:eastAsia="zh-CN"/>
        </w:rPr>
      </w:pPr>
      <w:r>
        <w:rPr>
          <w:rFonts w:hint="eastAsia" w:ascii="宋体" w:hAnsi="宋体" w:cs="宋体"/>
          <w:b/>
          <w:bCs/>
          <w:color w:val="auto"/>
          <w:kern w:val="2"/>
          <w:sz w:val="24"/>
          <w:szCs w:val="24"/>
        </w:rPr>
        <w:t>采购需求：</w:t>
      </w:r>
      <w:r>
        <w:rPr>
          <w:rFonts w:hint="eastAsia" w:ascii="宋体" w:hAnsi="宋体" w:cs="宋体"/>
          <w:color w:val="auto"/>
          <w:kern w:val="2"/>
          <w:sz w:val="24"/>
          <w:szCs w:val="24"/>
          <w:u w:val="none"/>
          <w:lang w:val="en-US" w:eastAsia="zh-CN"/>
        </w:rPr>
        <w:t>编制</w:t>
      </w:r>
      <w:r>
        <w:rPr>
          <w:rFonts w:hint="eastAsia" w:ascii="宋体" w:hAnsi="宋体" w:cs="宋体"/>
          <w:color w:val="auto"/>
          <w:kern w:val="2"/>
          <w:sz w:val="24"/>
          <w:szCs w:val="24"/>
          <w:u w:val="none"/>
          <w:lang w:val="zh-CN" w:eastAsia="zh-CN"/>
        </w:rPr>
        <w:t>自治州水资源承载能力评价报告</w:t>
      </w:r>
      <w:r>
        <w:rPr>
          <w:rFonts w:hint="eastAsia" w:ascii="宋体" w:hAnsi="宋体" w:cs="宋体"/>
          <w:color w:val="auto"/>
          <w:kern w:val="2"/>
          <w:sz w:val="24"/>
          <w:szCs w:val="24"/>
          <w:u w:val="none"/>
          <w:lang w:val="en-US" w:eastAsia="zh-CN"/>
        </w:rPr>
        <w:t>。</w:t>
      </w:r>
      <w:r>
        <w:rPr>
          <w:rFonts w:hint="eastAsia" w:ascii="宋体" w:hAnsi="宋体" w:cs="宋体"/>
          <w:color w:val="auto"/>
          <w:kern w:val="2"/>
          <w:sz w:val="24"/>
          <w:szCs w:val="24"/>
          <w:u w:val="none"/>
          <w:lang w:val="zh-CN" w:eastAsia="zh-CN"/>
        </w:rPr>
        <w:t>详见竞争性谈判文件。</w:t>
      </w:r>
    </w:p>
    <w:p>
      <w:pPr>
        <w:keepNext w:val="0"/>
        <w:keepLines w:val="0"/>
        <w:pageBreakBefore w:val="0"/>
        <w:widowControl w:val="0"/>
        <w:kinsoku/>
        <w:wordWrap/>
        <w:overflowPunct/>
        <w:topLinePunct w:val="0"/>
        <w:autoSpaceDE/>
        <w:autoSpaceDN/>
        <w:bidi w:val="0"/>
        <w:spacing w:line="360" w:lineRule="exact"/>
        <w:ind w:firstLine="482" w:firstLineChars="200"/>
        <w:jc w:val="both"/>
        <w:textAlignment w:val="auto"/>
        <w:rPr>
          <w:rFonts w:hint="eastAsia" w:ascii="宋体" w:hAnsi="宋体" w:cs="宋体"/>
          <w:color w:val="auto"/>
          <w:kern w:val="2"/>
          <w:sz w:val="24"/>
          <w:szCs w:val="24"/>
        </w:rPr>
      </w:pPr>
      <w:r>
        <w:rPr>
          <w:rFonts w:hint="eastAsia" w:ascii="宋体" w:hAnsi="宋体" w:cs="宋体"/>
          <w:b/>
          <w:bCs/>
          <w:color w:val="auto"/>
          <w:kern w:val="2"/>
          <w:sz w:val="24"/>
          <w:szCs w:val="24"/>
        </w:rPr>
        <w:t>合同履行期限：</w:t>
      </w:r>
      <w:r>
        <w:rPr>
          <w:rFonts w:hint="eastAsia" w:ascii="宋体" w:hAnsi="宋体" w:cs="宋体"/>
          <w:color w:val="auto"/>
          <w:kern w:val="2"/>
          <w:sz w:val="24"/>
          <w:szCs w:val="24"/>
          <w:u w:val="none"/>
          <w:lang w:val="en-US" w:eastAsia="zh-CN"/>
        </w:rPr>
        <w:t>自合同签订起</w:t>
      </w:r>
      <w:r>
        <w:rPr>
          <w:rFonts w:hint="eastAsia" w:ascii="宋体" w:hAnsi="宋体" w:cs="宋体"/>
          <w:color w:val="auto"/>
          <w:kern w:val="2"/>
          <w:sz w:val="24"/>
          <w:szCs w:val="24"/>
          <w:u w:val="none"/>
          <w:lang w:val="zh-CN" w:eastAsia="zh-CN"/>
        </w:rPr>
        <w:t>一年</w:t>
      </w:r>
      <w:r>
        <w:rPr>
          <w:rFonts w:hint="eastAsia" w:ascii="宋体" w:hAnsi="宋体" w:cs="宋体"/>
          <w:color w:val="auto"/>
          <w:kern w:val="2"/>
          <w:u w:val="none"/>
          <w:lang w:val="zh-CN"/>
        </w:rPr>
        <w:t>。</w:t>
      </w:r>
    </w:p>
    <w:p>
      <w:pPr>
        <w:keepNext w:val="0"/>
        <w:keepLines w:val="0"/>
        <w:pageBreakBefore w:val="0"/>
        <w:widowControl w:val="0"/>
        <w:kinsoku/>
        <w:wordWrap/>
        <w:overflowPunct/>
        <w:topLinePunct w:val="0"/>
        <w:autoSpaceDE/>
        <w:autoSpaceDN/>
        <w:bidi w:val="0"/>
        <w:spacing w:line="360" w:lineRule="exact"/>
        <w:ind w:firstLine="480" w:firstLineChars="200"/>
        <w:jc w:val="both"/>
        <w:textAlignment w:val="auto"/>
        <w:rPr>
          <w:rFonts w:hint="eastAsia" w:ascii="宋体" w:hAnsi="宋体" w:cs="宋体"/>
          <w:color w:val="auto"/>
          <w:kern w:val="2"/>
          <w:sz w:val="24"/>
          <w:szCs w:val="24"/>
        </w:rPr>
      </w:pPr>
      <w:r>
        <w:rPr>
          <w:rFonts w:hint="eastAsia" w:ascii="宋体" w:hAnsi="宋体" w:cs="宋体"/>
          <w:color w:val="auto"/>
          <w:kern w:val="2"/>
          <w:sz w:val="24"/>
          <w:szCs w:val="24"/>
        </w:rPr>
        <w:t>本项目</w:t>
      </w:r>
      <w:r>
        <w:rPr>
          <w:rFonts w:hint="eastAsia" w:ascii="宋体" w:hAnsi="宋体" w:cs="宋体"/>
          <w:b/>
          <w:bCs/>
          <w:color w:val="auto"/>
          <w:kern w:val="2"/>
          <w:sz w:val="24"/>
          <w:szCs w:val="24"/>
        </w:rPr>
        <w:t>不接受</w:t>
      </w:r>
      <w:r>
        <w:rPr>
          <w:rFonts w:hint="eastAsia" w:ascii="宋体" w:hAnsi="宋体" w:cs="宋体"/>
          <w:color w:val="auto"/>
          <w:kern w:val="2"/>
          <w:sz w:val="24"/>
          <w:szCs w:val="24"/>
        </w:rPr>
        <w:t>联合体投标。</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cs="宋体"/>
          <w:color w:val="auto"/>
          <w:kern w:val="2"/>
          <w:sz w:val="24"/>
          <w:szCs w:val="24"/>
          <w:lang w:val="zh-CN"/>
        </w:rPr>
      </w:pPr>
      <w:bookmarkStart w:id="6" w:name="_Toc35393630"/>
      <w:bookmarkStart w:id="7" w:name="_Toc28359090"/>
      <w:bookmarkStart w:id="8" w:name="_Toc28359013"/>
      <w:bookmarkStart w:id="9" w:name="_Toc35393799"/>
      <w:r>
        <w:rPr>
          <w:rFonts w:hint="eastAsia" w:ascii="宋体" w:hAnsi="宋体" w:cs="宋体"/>
          <w:b/>
          <w:bCs/>
          <w:color w:val="auto"/>
          <w:kern w:val="2"/>
          <w:sz w:val="24"/>
          <w:szCs w:val="24"/>
        </w:rPr>
        <w:t>二、申请人的资格要求：</w:t>
      </w:r>
      <w:bookmarkEnd w:id="6"/>
      <w:bookmarkEnd w:id="7"/>
      <w:bookmarkEnd w:id="8"/>
      <w:bookmarkEnd w:id="9"/>
    </w:p>
    <w:p>
      <w:pPr>
        <w:keepNext w:val="0"/>
        <w:keepLines w:val="0"/>
        <w:pageBreakBefore w:val="0"/>
        <w:widowControl w:val="0"/>
        <w:kinsoku/>
        <w:wordWrap/>
        <w:overflowPunct/>
        <w:topLinePunct w:val="0"/>
        <w:autoSpaceDE/>
        <w:autoSpaceDN/>
        <w:bidi w:val="0"/>
        <w:spacing w:line="360" w:lineRule="exact"/>
        <w:ind w:firstLine="482" w:firstLineChars="200"/>
        <w:jc w:val="both"/>
        <w:textAlignment w:val="auto"/>
        <w:rPr>
          <w:rFonts w:hint="eastAsia" w:ascii="宋体" w:hAnsi="宋体" w:cs="宋体"/>
          <w:b/>
          <w:bCs/>
          <w:color w:val="auto"/>
          <w:kern w:val="2"/>
          <w:sz w:val="24"/>
          <w:szCs w:val="24"/>
          <w:lang w:val="zh-CN"/>
        </w:rPr>
      </w:pPr>
      <w:r>
        <w:rPr>
          <w:rFonts w:hint="eastAsia" w:ascii="宋体" w:hAnsi="宋体" w:cs="宋体"/>
          <w:b/>
          <w:bCs/>
          <w:color w:val="auto"/>
          <w:kern w:val="2"/>
          <w:sz w:val="24"/>
          <w:szCs w:val="24"/>
          <w:lang w:val="zh-CN"/>
        </w:rPr>
        <w:t>1.满足《中华人民共和国政府采购法》第二十二条规定。</w:t>
      </w:r>
    </w:p>
    <w:p>
      <w:pPr>
        <w:keepNext w:val="0"/>
        <w:keepLines w:val="0"/>
        <w:pageBreakBefore w:val="0"/>
        <w:widowControl w:val="0"/>
        <w:kinsoku/>
        <w:wordWrap/>
        <w:overflowPunct/>
        <w:topLinePunct w:val="0"/>
        <w:autoSpaceDE/>
        <w:autoSpaceDN/>
        <w:bidi w:val="0"/>
        <w:spacing w:line="360" w:lineRule="exact"/>
        <w:ind w:firstLine="482" w:firstLineChars="200"/>
        <w:jc w:val="both"/>
        <w:textAlignment w:val="auto"/>
        <w:rPr>
          <w:rFonts w:hint="eastAsia" w:ascii="宋体" w:hAnsi="宋体" w:cs="宋体"/>
          <w:color w:val="auto"/>
          <w:kern w:val="2"/>
          <w:sz w:val="24"/>
          <w:szCs w:val="24"/>
        </w:rPr>
      </w:pPr>
      <w:bookmarkStart w:id="10" w:name="_Toc28359014"/>
      <w:bookmarkStart w:id="11" w:name="_Toc28359091"/>
      <w:r>
        <w:rPr>
          <w:rFonts w:hint="eastAsia" w:ascii="宋体" w:hAnsi="宋体" w:cs="宋体"/>
          <w:b/>
          <w:bCs/>
          <w:color w:val="auto"/>
          <w:kern w:val="2"/>
          <w:sz w:val="24"/>
          <w:szCs w:val="24"/>
        </w:rPr>
        <w:t>2.落实政府采购政策需满足的资格要求：</w:t>
      </w:r>
      <w:r>
        <w:rPr>
          <w:rFonts w:hint="eastAsia" w:ascii="宋体" w:hAnsi="宋体" w:cs="宋体"/>
          <w:color w:val="auto"/>
          <w:kern w:val="2"/>
          <w:sz w:val="24"/>
          <w:szCs w:val="24"/>
        </w:rPr>
        <w:t>1、《财政部 国家发展改革委关于印发〈节能产品政府采购实施意见〉的通知》（财库〔2004〕185号）；2、《财政部 环保总局关于环境标志产品政府采购实施的意见》（财库〔2006〕90号）；3、《政府采购促进中小企业发展暂行办法》（财库</w:t>
      </w:r>
      <w:r>
        <w:rPr>
          <w:rFonts w:hint="eastAsia" w:ascii="宋体" w:hAnsi="宋体" w:cs="宋体"/>
          <w:color w:val="auto"/>
          <w:kern w:val="2"/>
          <w:sz w:val="24"/>
          <w:szCs w:val="24"/>
          <w:lang w:val="en-US" w:eastAsia="zh-CN"/>
        </w:rPr>
        <w:t>〔2020〕46号</w:t>
      </w:r>
      <w:r>
        <w:rPr>
          <w:rFonts w:hint="eastAsia" w:ascii="宋体" w:hAnsi="宋体" w:cs="宋体"/>
          <w:color w:val="auto"/>
          <w:kern w:val="2"/>
          <w:sz w:val="24"/>
          <w:szCs w:val="24"/>
        </w:rPr>
        <w:t>）； 4、《关于促进残疾人就业政府采购政策的通知》（财库〔2017〕141号）；5、《关于政府采购支持监狱企业发展有关问题的通知》（财库〔2014〕68号）、6、财政部办公厅关于疫情防控期间开展政府采购活动有关事项的通知 中华人民共和国财政部办公厅（财办库（【2020】29号）；7、 印发《关于应对新冠肺炎疫情支持中小微企业复工复产健康发展的十六条措施》的通知（新政办发〔2020〕7号）。 </w:t>
      </w:r>
    </w:p>
    <w:p>
      <w:pPr>
        <w:keepNext w:val="0"/>
        <w:keepLines w:val="0"/>
        <w:pageBreakBefore w:val="0"/>
        <w:widowControl w:val="0"/>
        <w:kinsoku/>
        <w:wordWrap/>
        <w:overflowPunct/>
        <w:topLinePunct w:val="0"/>
        <w:autoSpaceDE/>
        <w:autoSpaceDN/>
        <w:bidi w:val="0"/>
        <w:spacing w:line="360" w:lineRule="exact"/>
        <w:ind w:firstLine="482" w:firstLineChars="200"/>
        <w:jc w:val="both"/>
        <w:textAlignment w:val="auto"/>
        <w:rPr>
          <w:rFonts w:hint="eastAsia" w:ascii="宋体" w:hAnsi="宋体" w:cs="宋体"/>
          <w:color w:val="auto"/>
          <w:kern w:val="2"/>
          <w:sz w:val="24"/>
          <w:szCs w:val="24"/>
          <w:lang w:val="zh-CN"/>
        </w:rPr>
      </w:pPr>
      <w:r>
        <w:rPr>
          <w:rFonts w:hint="eastAsia" w:ascii="宋体" w:hAnsi="宋体" w:cs="宋体"/>
          <w:b/>
          <w:bCs/>
          <w:color w:val="auto"/>
          <w:kern w:val="2"/>
          <w:sz w:val="24"/>
          <w:szCs w:val="24"/>
        </w:rPr>
        <w:t>3.本项目的特定资格要求</w:t>
      </w:r>
      <w:r>
        <w:rPr>
          <w:rFonts w:hint="eastAsia" w:ascii="宋体" w:hAnsi="宋体" w:cs="宋体"/>
          <w:color w:val="auto"/>
          <w:kern w:val="2"/>
          <w:sz w:val="24"/>
          <w:szCs w:val="24"/>
        </w:rPr>
        <w:t>：</w:t>
      </w:r>
      <w:r>
        <w:rPr>
          <w:rFonts w:hint="eastAsia" w:ascii="宋体" w:hAnsi="宋体" w:cs="宋体"/>
          <w:color w:val="auto"/>
          <w:kern w:val="2"/>
          <w:sz w:val="24"/>
          <w:szCs w:val="24"/>
          <w:lang w:val="zh-CN"/>
        </w:rPr>
        <w:t>投标人须</w:t>
      </w:r>
      <w:bookmarkStart w:id="12" w:name="_Toc35393800"/>
      <w:bookmarkStart w:id="13" w:name="_Toc35393631"/>
      <w:r>
        <w:rPr>
          <w:rFonts w:hint="eastAsia" w:ascii="宋体" w:hAnsi="宋体" w:cs="宋体"/>
          <w:color w:val="auto"/>
          <w:kern w:val="2"/>
          <w:sz w:val="24"/>
          <w:szCs w:val="24"/>
          <w:lang w:val="en-US" w:eastAsia="zh-CN"/>
        </w:rPr>
        <w:t>具有工程勘察专业类(水文地质勘察)乙级及以上工程勘察资质；项目负责人须具有水利工程高级职称，能够</w:t>
      </w:r>
      <w:r>
        <w:rPr>
          <w:rFonts w:hint="eastAsia" w:ascii="宋体" w:hAnsi="宋体" w:cs="宋体"/>
          <w:color w:val="auto"/>
          <w:kern w:val="2"/>
          <w:sz w:val="24"/>
          <w:szCs w:val="24"/>
          <w:lang w:val="zh-CN"/>
        </w:rPr>
        <w:t>独立承担民事责任能力和良好诚信的合法经营单位，</w:t>
      </w:r>
      <w:r>
        <w:rPr>
          <w:rFonts w:hint="eastAsia" w:ascii="宋体" w:hAnsi="宋体" w:cs="宋体"/>
          <w:color w:val="auto"/>
          <w:kern w:val="2"/>
          <w:sz w:val="24"/>
          <w:szCs w:val="24"/>
          <w:lang w:val="en-US" w:eastAsia="zh-CN"/>
        </w:rPr>
        <w:t>近三年有类似的业绩</w:t>
      </w:r>
      <w:r>
        <w:rPr>
          <w:rFonts w:hint="eastAsia" w:ascii="宋体" w:hAnsi="宋体" w:cs="宋体"/>
          <w:color w:val="auto"/>
          <w:kern w:val="2"/>
          <w:sz w:val="24"/>
          <w:szCs w:val="24"/>
          <w:lang w:val="zh-CN"/>
        </w:rPr>
        <w:t>并在人员、设备、资金等方面具有相应的响应能力；单位负责人为同一人或者存在直接控股、管理关系的不同供应商不得参加本项目同一包的投标。</w:t>
      </w:r>
    </w:p>
    <w:p>
      <w:pPr>
        <w:keepNext w:val="0"/>
        <w:keepLines w:val="0"/>
        <w:pageBreakBefore w:val="0"/>
        <w:widowControl w:val="0"/>
        <w:kinsoku/>
        <w:wordWrap/>
        <w:overflowPunct/>
        <w:topLinePunct w:val="0"/>
        <w:autoSpaceDE/>
        <w:autoSpaceDN/>
        <w:bidi w:val="0"/>
        <w:spacing w:line="360" w:lineRule="exact"/>
        <w:ind w:firstLine="482" w:firstLineChars="200"/>
        <w:jc w:val="both"/>
        <w:textAlignment w:val="auto"/>
        <w:rPr>
          <w:rFonts w:hint="eastAsia" w:ascii="宋体" w:hAnsi="宋体" w:cs="宋体"/>
          <w:b/>
          <w:bCs/>
          <w:color w:val="auto"/>
          <w:kern w:val="2"/>
          <w:sz w:val="24"/>
          <w:szCs w:val="24"/>
        </w:rPr>
      </w:pPr>
      <w:r>
        <w:rPr>
          <w:rFonts w:hint="eastAsia" w:ascii="宋体" w:hAnsi="宋体" w:cs="宋体"/>
          <w:b/>
          <w:bCs/>
          <w:color w:val="auto"/>
          <w:kern w:val="2"/>
          <w:sz w:val="24"/>
          <w:szCs w:val="24"/>
          <w:lang w:val="en-US" w:eastAsia="zh-CN"/>
        </w:rPr>
        <w:t>4.投标其他条件：</w:t>
      </w:r>
      <w:r>
        <w:rPr>
          <w:rFonts w:hint="eastAsia" w:ascii="宋体" w:hAnsi="宋体" w:cs="宋体"/>
          <w:color w:val="auto"/>
          <w:kern w:val="2"/>
          <w:sz w:val="24"/>
          <w:szCs w:val="24"/>
          <w:lang w:val="en-US" w:eastAsia="zh-CN"/>
        </w:rPr>
        <w:t>本项目不接受列入水利部水利建设市场监管平台“黑名单”且在公开期内的的水利建设市场主体投标；资格审查不合格的投标人其投标文件将被拒绝；投标单位的资质及拟投入人员的资格将以水利部全国水利建设市场监管服务平台为唯一依据。</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cs="宋体"/>
          <w:b/>
          <w:bCs/>
          <w:color w:val="auto"/>
          <w:kern w:val="2"/>
          <w:sz w:val="24"/>
          <w:szCs w:val="24"/>
        </w:rPr>
      </w:pPr>
      <w:r>
        <w:rPr>
          <w:rFonts w:hint="eastAsia" w:ascii="宋体" w:hAnsi="宋体" w:cs="宋体"/>
          <w:b/>
          <w:bCs/>
          <w:color w:val="auto"/>
          <w:kern w:val="2"/>
          <w:sz w:val="24"/>
          <w:szCs w:val="24"/>
        </w:rPr>
        <w:t>三、获取采购文件</w:t>
      </w:r>
      <w:bookmarkEnd w:id="10"/>
      <w:bookmarkEnd w:id="11"/>
      <w:bookmarkEnd w:id="12"/>
      <w:bookmarkEnd w:id="13"/>
    </w:p>
    <w:p>
      <w:pPr>
        <w:keepNext w:val="0"/>
        <w:keepLines w:val="0"/>
        <w:pageBreakBefore w:val="0"/>
        <w:widowControl w:val="0"/>
        <w:kinsoku/>
        <w:wordWrap/>
        <w:overflowPunct/>
        <w:topLinePunct w:val="0"/>
        <w:autoSpaceDE/>
        <w:autoSpaceDN/>
        <w:bidi w:val="0"/>
        <w:spacing w:line="360" w:lineRule="exact"/>
        <w:ind w:firstLine="482" w:firstLineChars="200"/>
        <w:jc w:val="both"/>
        <w:textAlignment w:val="auto"/>
        <w:rPr>
          <w:rFonts w:hint="eastAsia" w:ascii="宋体" w:hAnsi="宋体" w:cs="宋体"/>
          <w:color w:val="auto"/>
          <w:kern w:val="2"/>
          <w:sz w:val="24"/>
          <w:szCs w:val="24"/>
          <w:highlight w:val="yellow"/>
        </w:rPr>
      </w:pPr>
      <w:r>
        <w:rPr>
          <w:rFonts w:hint="eastAsia" w:ascii="宋体" w:hAnsi="宋体" w:cs="宋体"/>
          <w:b/>
          <w:bCs/>
          <w:color w:val="auto"/>
          <w:kern w:val="2"/>
          <w:sz w:val="24"/>
          <w:szCs w:val="24"/>
        </w:rPr>
        <w:t>时 间：</w:t>
      </w:r>
      <w:r>
        <w:rPr>
          <w:rFonts w:hint="eastAsia" w:ascii="宋体" w:hAnsi="宋体" w:cs="宋体"/>
          <w:color w:val="auto"/>
          <w:kern w:val="2"/>
          <w:sz w:val="24"/>
          <w:szCs w:val="24"/>
          <w:highlight w:val="none"/>
        </w:rPr>
        <w:t>202</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rPr>
        <w:t>年</w:t>
      </w:r>
      <w:r>
        <w:rPr>
          <w:rFonts w:hint="eastAsia" w:ascii="宋体" w:hAnsi="宋体" w:cs="宋体"/>
          <w:color w:val="auto"/>
          <w:kern w:val="2"/>
          <w:sz w:val="24"/>
          <w:szCs w:val="24"/>
          <w:highlight w:val="none"/>
          <w:lang w:val="en-US" w:eastAsia="zh-CN"/>
        </w:rPr>
        <w:t xml:space="preserve"> 1 </w:t>
      </w:r>
      <w:r>
        <w:rPr>
          <w:rFonts w:hint="eastAsia" w:ascii="宋体" w:hAnsi="宋体" w:cs="宋体"/>
          <w:color w:val="auto"/>
          <w:kern w:val="2"/>
          <w:sz w:val="24"/>
          <w:szCs w:val="24"/>
          <w:highlight w:val="none"/>
        </w:rPr>
        <w:t>月</w:t>
      </w:r>
      <w:r>
        <w:rPr>
          <w:rFonts w:hint="eastAsia" w:ascii="宋体" w:hAnsi="宋体" w:cs="宋体"/>
          <w:color w:val="auto"/>
          <w:kern w:val="2"/>
          <w:sz w:val="24"/>
          <w:szCs w:val="24"/>
          <w:highlight w:val="none"/>
          <w:lang w:val="en-US" w:eastAsia="zh-CN"/>
        </w:rPr>
        <w:t xml:space="preserve"> 13 </w:t>
      </w:r>
      <w:r>
        <w:rPr>
          <w:rFonts w:hint="eastAsia" w:ascii="宋体" w:hAnsi="宋体" w:cs="宋体"/>
          <w:color w:val="auto"/>
          <w:kern w:val="2"/>
          <w:sz w:val="24"/>
          <w:szCs w:val="24"/>
          <w:highlight w:val="none"/>
        </w:rPr>
        <w:t>日至202</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rPr>
        <w:t>年</w:t>
      </w:r>
      <w:r>
        <w:rPr>
          <w:rFonts w:hint="eastAsia" w:ascii="宋体" w:hAnsi="宋体" w:cs="宋体"/>
          <w:color w:val="auto"/>
          <w:kern w:val="2"/>
          <w:sz w:val="24"/>
          <w:szCs w:val="24"/>
          <w:highlight w:val="none"/>
          <w:lang w:val="en-US" w:eastAsia="zh-CN"/>
        </w:rPr>
        <w:t xml:space="preserve"> 1 </w:t>
      </w:r>
      <w:r>
        <w:rPr>
          <w:rFonts w:hint="eastAsia" w:ascii="宋体" w:hAnsi="宋体" w:cs="宋体"/>
          <w:color w:val="auto"/>
          <w:kern w:val="2"/>
          <w:sz w:val="24"/>
          <w:szCs w:val="24"/>
          <w:highlight w:val="none"/>
        </w:rPr>
        <w:t>月</w:t>
      </w:r>
      <w:r>
        <w:rPr>
          <w:rFonts w:hint="eastAsia" w:ascii="宋体" w:hAnsi="宋体" w:cs="宋体"/>
          <w:color w:val="auto"/>
          <w:kern w:val="2"/>
          <w:sz w:val="24"/>
          <w:szCs w:val="24"/>
          <w:highlight w:val="none"/>
          <w:lang w:val="en-US" w:eastAsia="zh-CN"/>
        </w:rPr>
        <w:t xml:space="preserve"> 17 </w:t>
      </w:r>
      <w:r>
        <w:rPr>
          <w:rFonts w:hint="eastAsia" w:ascii="宋体" w:hAnsi="宋体" w:cs="宋体"/>
          <w:color w:val="auto"/>
          <w:kern w:val="2"/>
          <w:sz w:val="24"/>
          <w:szCs w:val="24"/>
          <w:highlight w:val="none"/>
        </w:rPr>
        <w:t>日，每天上午10:00至14:00，下午1</w:t>
      </w:r>
      <w:r>
        <w:rPr>
          <w:rFonts w:hint="eastAsia" w:ascii="宋体" w:hAnsi="宋体" w:cs="宋体"/>
          <w:color w:val="auto"/>
          <w:kern w:val="2"/>
          <w:sz w:val="24"/>
          <w:szCs w:val="24"/>
          <w:highlight w:val="none"/>
          <w:lang w:val="en-US" w:eastAsia="zh-CN"/>
        </w:rPr>
        <w:t>5</w:t>
      </w:r>
      <w:r>
        <w:rPr>
          <w:rFonts w:hint="eastAsia" w:ascii="宋体" w:hAnsi="宋体" w:cs="宋体"/>
          <w:color w:val="auto"/>
          <w:kern w:val="2"/>
          <w:sz w:val="24"/>
          <w:szCs w:val="24"/>
          <w:highlight w:val="none"/>
        </w:rPr>
        <w:t>:</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rPr>
        <w:t>0至</w:t>
      </w:r>
      <w:r>
        <w:rPr>
          <w:rFonts w:hint="eastAsia" w:ascii="宋体" w:hAnsi="宋体" w:cs="宋体"/>
          <w:color w:val="auto"/>
          <w:kern w:val="2"/>
          <w:sz w:val="24"/>
          <w:szCs w:val="24"/>
          <w:highlight w:val="none"/>
          <w:lang w:val="en-US" w:eastAsia="zh-CN"/>
        </w:rPr>
        <w:t>19</w:t>
      </w:r>
      <w:r>
        <w:rPr>
          <w:rFonts w:hint="eastAsia" w:ascii="宋体" w:hAnsi="宋体" w:cs="宋体"/>
          <w:color w:val="auto"/>
          <w:kern w:val="2"/>
          <w:sz w:val="24"/>
          <w:szCs w:val="24"/>
          <w:highlight w:val="none"/>
        </w:rPr>
        <w:t>:</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rPr>
        <w:t>0（北京时间，法定节假日除外 ）</w:t>
      </w:r>
    </w:p>
    <w:p>
      <w:pPr>
        <w:keepNext w:val="0"/>
        <w:keepLines w:val="0"/>
        <w:pageBreakBefore w:val="0"/>
        <w:widowControl w:val="0"/>
        <w:kinsoku/>
        <w:wordWrap/>
        <w:overflowPunct/>
        <w:topLinePunct w:val="0"/>
        <w:autoSpaceDE/>
        <w:autoSpaceDN/>
        <w:bidi w:val="0"/>
        <w:spacing w:line="360" w:lineRule="exact"/>
        <w:ind w:firstLine="482" w:firstLineChars="200"/>
        <w:jc w:val="both"/>
        <w:textAlignment w:val="auto"/>
        <w:rPr>
          <w:rFonts w:hint="eastAsia" w:ascii="宋体" w:hAnsi="宋体" w:cs="宋体"/>
          <w:color w:val="auto"/>
          <w:kern w:val="2"/>
          <w:sz w:val="24"/>
          <w:szCs w:val="24"/>
        </w:rPr>
      </w:pPr>
      <w:r>
        <w:rPr>
          <w:rFonts w:hint="eastAsia" w:ascii="宋体" w:hAnsi="宋体" w:cs="宋体"/>
          <w:b/>
          <w:bCs/>
          <w:color w:val="auto"/>
          <w:kern w:val="2"/>
          <w:sz w:val="24"/>
          <w:szCs w:val="24"/>
          <w:lang w:val="zh-CN"/>
        </w:rPr>
        <w:t>地点</w:t>
      </w:r>
      <w:r>
        <w:rPr>
          <w:rFonts w:hint="eastAsia" w:ascii="宋体" w:hAnsi="宋体" w:cs="宋体"/>
          <w:b/>
          <w:bCs/>
          <w:color w:val="auto"/>
          <w:kern w:val="2"/>
          <w:sz w:val="24"/>
          <w:szCs w:val="24"/>
        </w:rPr>
        <w:t>：</w:t>
      </w:r>
      <w:r>
        <w:rPr>
          <w:rFonts w:hint="eastAsia" w:ascii="宋体" w:hAnsi="宋体" w:cs="宋体"/>
          <w:color w:val="auto"/>
          <w:kern w:val="2"/>
          <w:sz w:val="24"/>
          <w:szCs w:val="24"/>
        </w:rPr>
        <w:t>博州公共资源交易网（http://xzfw.xjboz.gov.cn/）</w:t>
      </w:r>
    </w:p>
    <w:p>
      <w:pPr>
        <w:keepNext w:val="0"/>
        <w:keepLines w:val="0"/>
        <w:pageBreakBefore w:val="0"/>
        <w:widowControl w:val="0"/>
        <w:kinsoku/>
        <w:wordWrap/>
        <w:overflowPunct/>
        <w:topLinePunct w:val="0"/>
        <w:autoSpaceDE/>
        <w:autoSpaceDN/>
        <w:bidi w:val="0"/>
        <w:spacing w:line="360" w:lineRule="exact"/>
        <w:ind w:firstLine="482" w:firstLineChars="200"/>
        <w:jc w:val="both"/>
        <w:textAlignment w:val="auto"/>
        <w:rPr>
          <w:rFonts w:hint="eastAsia" w:ascii="宋体" w:hAnsi="宋体" w:cs="宋体"/>
          <w:color w:val="auto"/>
          <w:kern w:val="2"/>
          <w:sz w:val="24"/>
          <w:szCs w:val="24"/>
        </w:rPr>
      </w:pPr>
      <w:r>
        <w:rPr>
          <w:rFonts w:hint="eastAsia" w:ascii="宋体" w:hAnsi="宋体" w:cs="宋体"/>
          <w:b/>
          <w:bCs/>
          <w:color w:val="auto"/>
          <w:kern w:val="2"/>
          <w:sz w:val="24"/>
          <w:szCs w:val="24"/>
        </w:rPr>
        <w:t>方式：</w:t>
      </w:r>
      <w:r>
        <w:rPr>
          <w:rFonts w:hint="eastAsia" w:ascii="宋体" w:hAnsi="宋体" w:cs="宋体"/>
          <w:color w:val="auto"/>
          <w:kern w:val="2"/>
          <w:sz w:val="24"/>
          <w:szCs w:val="24"/>
          <w:lang w:val="en-US" w:eastAsia="zh-CN"/>
        </w:rPr>
        <w:t>请使用移动CA数字证书登录博州公共资源交易平台http://xzfw.xjboz.gov.cn/TPBidder领取招标文件，移动CA数字证书“标证通”办理方式见博州公共资源交易网办事指南</w:t>
      </w:r>
    </w:p>
    <w:p>
      <w:pPr>
        <w:keepNext w:val="0"/>
        <w:keepLines w:val="0"/>
        <w:pageBreakBefore w:val="0"/>
        <w:widowControl w:val="0"/>
        <w:kinsoku/>
        <w:wordWrap/>
        <w:overflowPunct/>
        <w:topLinePunct w:val="0"/>
        <w:autoSpaceDE/>
        <w:autoSpaceDN/>
        <w:bidi w:val="0"/>
        <w:spacing w:line="360" w:lineRule="exact"/>
        <w:ind w:firstLine="482" w:firstLineChars="200"/>
        <w:jc w:val="both"/>
        <w:textAlignment w:val="auto"/>
        <w:rPr>
          <w:rFonts w:ascii="宋体" w:hAnsi="宋体" w:cs="宋体"/>
          <w:color w:val="auto"/>
          <w:kern w:val="2"/>
          <w:sz w:val="24"/>
          <w:szCs w:val="24"/>
        </w:rPr>
      </w:pPr>
      <w:r>
        <w:rPr>
          <w:rFonts w:hint="eastAsia" w:ascii="宋体" w:hAnsi="宋体" w:cs="宋体"/>
          <w:b/>
          <w:bCs/>
          <w:color w:val="auto"/>
          <w:kern w:val="2"/>
          <w:sz w:val="24"/>
          <w:szCs w:val="24"/>
        </w:rPr>
        <w:t>售价（元）：</w:t>
      </w:r>
      <w:r>
        <w:rPr>
          <w:rFonts w:hint="eastAsia" w:ascii="宋体" w:hAnsi="宋体" w:cs="宋体"/>
          <w:color w:val="auto"/>
          <w:kern w:val="2"/>
          <w:sz w:val="24"/>
          <w:szCs w:val="24"/>
        </w:rPr>
        <w:t>/</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cs="宋体"/>
          <w:b/>
          <w:bCs/>
          <w:color w:val="auto"/>
          <w:kern w:val="2"/>
          <w:sz w:val="24"/>
          <w:szCs w:val="24"/>
        </w:rPr>
      </w:pPr>
      <w:bookmarkStart w:id="14" w:name="_Toc35393801"/>
      <w:bookmarkStart w:id="15" w:name="_Toc28359092"/>
      <w:bookmarkStart w:id="16" w:name="_Toc28359015"/>
      <w:bookmarkStart w:id="17" w:name="_Toc35393632"/>
      <w:r>
        <w:rPr>
          <w:rFonts w:hint="eastAsia" w:ascii="宋体" w:hAnsi="宋体" w:cs="宋体"/>
          <w:b/>
          <w:bCs/>
          <w:color w:val="auto"/>
          <w:kern w:val="2"/>
          <w:sz w:val="24"/>
          <w:szCs w:val="24"/>
        </w:rPr>
        <w:t>四、响应文件提交</w:t>
      </w:r>
      <w:bookmarkEnd w:id="14"/>
      <w:bookmarkEnd w:id="15"/>
      <w:bookmarkEnd w:id="16"/>
      <w:bookmarkEnd w:id="17"/>
    </w:p>
    <w:p>
      <w:pPr>
        <w:keepNext w:val="0"/>
        <w:keepLines w:val="0"/>
        <w:pageBreakBefore w:val="0"/>
        <w:widowControl w:val="0"/>
        <w:kinsoku/>
        <w:wordWrap/>
        <w:overflowPunct/>
        <w:topLinePunct w:val="0"/>
        <w:autoSpaceDE/>
        <w:autoSpaceDN/>
        <w:bidi w:val="0"/>
        <w:spacing w:line="360" w:lineRule="exact"/>
        <w:ind w:firstLine="482" w:firstLineChars="200"/>
        <w:jc w:val="both"/>
        <w:textAlignment w:val="auto"/>
        <w:rPr>
          <w:rFonts w:hint="eastAsia" w:ascii="宋体" w:hAnsi="宋体" w:cs="宋体"/>
          <w:color w:val="auto"/>
          <w:kern w:val="2"/>
          <w:sz w:val="24"/>
          <w:szCs w:val="24"/>
        </w:rPr>
      </w:pPr>
      <w:r>
        <w:rPr>
          <w:rFonts w:hint="eastAsia" w:ascii="宋体" w:hAnsi="宋体" w:cs="宋体"/>
          <w:b/>
          <w:bCs/>
          <w:color w:val="auto"/>
          <w:kern w:val="2"/>
          <w:sz w:val="24"/>
          <w:szCs w:val="24"/>
        </w:rPr>
        <w:t>截止时间：</w:t>
      </w:r>
      <w:r>
        <w:rPr>
          <w:rFonts w:hint="eastAsia" w:ascii="宋体" w:hAnsi="宋体" w:cs="宋体"/>
          <w:color w:val="auto"/>
          <w:kern w:val="2"/>
          <w:sz w:val="24"/>
          <w:szCs w:val="24"/>
          <w:highlight w:val="none"/>
        </w:rPr>
        <w:t>202</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rPr>
        <w:t>年</w:t>
      </w:r>
      <w:r>
        <w:rPr>
          <w:rFonts w:hint="eastAsia" w:ascii="宋体" w:hAnsi="宋体" w:cs="宋体"/>
          <w:color w:val="auto"/>
          <w:kern w:val="2"/>
          <w:sz w:val="24"/>
          <w:szCs w:val="24"/>
          <w:highlight w:val="none"/>
          <w:lang w:val="en-US" w:eastAsia="zh-CN"/>
        </w:rPr>
        <w:t xml:space="preserve"> 1 </w:t>
      </w:r>
      <w:r>
        <w:rPr>
          <w:rFonts w:hint="eastAsia" w:ascii="宋体" w:hAnsi="宋体" w:cs="宋体"/>
          <w:color w:val="auto"/>
          <w:kern w:val="2"/>
          <w:sz w:val="24"/>
          <w:szCs w:val="24"/>
          <w:highlight w:val="none"/>
        </w:rPr>
        <w:t>月</w:t>
      </w:r>
      <w:r>
        <w:rPr>
          <w:rFonts w:hint="eastAsia" w:ascii="宋体" w:hAnsi="宋体" w:cs="宋体"/>
          <w:color w:val="auto"/>
          <w:kern w:val="2"/>
          <w:sz w:val="24"/>
          <w:szCs w:val="24"/>
          <w:highlight w:val="none"/>
          <w:lang w:val="en-US" w:eastAsia="zh-CN"/>
        </w:rPr>
        <w:t xml:space="preserve"> 18 </w:t>
      </w:r>
      <w:r>
        <w:rPr>
          <w:rFonts w:hint="eastAsia" w:ascii="宋体" w:hAnsi="宋体" w:cs="宋体"/>
          <w:color w:val="auto"/>
          <w:kern w:val="2"/>
          <w:sz w:val="24"/>
          <w:szCs w:val="24"/>
          <w:highlight w:val="none"/>
        </w:rPr>
        <w:t>日1</w:t>
      </w:r>
      <w:r>
        <w:rPr>
          <w:rFonts w:hint="eastAsia" w:ascii="宋体" w:hAnsi="宋体" w:cs="宋体"/>
          <w:color w:val="auto"/>
          <w:kern w:val="2"/>
          <w:sz w:val="24"/>
          <w:szCs w:val="24"/>
          <w:highlight w:val="none"/>
          <w:lang w:val="en-US" w:eastAsia="zh-CN"/>
        </w:rPr>
        <w:t>1</w:t>
      </w:r>
      <w:r>
        <w:rPr>
          <w:rFonts w:hint="eastAsia" w:ascii="宋体" w:hAnsi="宋体" w:cs="宋体"/>
          <w:color w:val="auto"/>
          <w:kern w:val="2"/>
          <w:sz w:val="24"/>
          <w:szCs w:val="24"/>
          <w:highlight w:val="none"/>
        </w:rPr>
        <w:t>点00分（北京时间）</w:t>
      </w:r>
    </w:p>
    <w:p>
      <w:pPr>
        <w:keepNext w:val="0"/>
        <w:keepLines w:val="0"/>
        <w:pageBreakBefore w:val="0"/>
        <w:widowControl w:val="0"/>
        <w:kinsoku/>
        <w:wordWrap/>
        <w:overflowPunct/>
        <w:topLinePunct w:val="0"/>
        <w:autoSpaceDE/>
        <w:autoSpaceDN/>
        <w:bidi w:val="0"/>
        <w:spacing w:line="360" w:lineRule="exact"/>
        <w:ind w:firstLine="482" w:firstLineChars="200"/>
        <w:jc w:val="both"/>
        <w:textAlignment w:val="auto"/>
        <w:rPr>
          <w:rFonts w:hint="eastAsia" w:ascii="宋体" w:hAnsi="宋体" w:cs="宋体"/>
          <w:color w:val="auto"/>
          <w:kern w:val="2"/>
          <w:sz w:val="24"/>
          <w:szCs w:val="24"/>
        </w:rPr>
      </w:pPr>
      <w:r>
        <w:rPr>
          <w:rFonts w:hint="eastAsia" w:ascii="宋体" w:hAnsi="宋体" w:cs="宋体"/>
          <w:b/>
          <w:bCs/>
          <w:color w:val="auto"/>
          <w:kern w:val="2"/>
          <w:sz w:val="24"/>
          <w:szCs w:val="24"/>
        </w:rPr>
        <w:t>地点</w:t>
      </w:r>
      <w:r>
        <w:rPr>
          <w:rFonts w:hint="eastAsia" w:ascii="宋体" w:hAnsi="宋体" w:cs="宋体"/>
          <w:color w:val="auto"/>
          <w:kern w:val="2"/>
          <w:sz w:val="24"/>
          <w:szCs w:val="24"/>
        </w:rPr>
        <w:t>：</w:t>
      </w:r>
      <w:r>
        <w:rPr>
          <w:rFonts w:hint="eastAsia" w:ascii="宋体" w:hAnsi="宋体" w:cs="宋体"/>
          <w:color w:val="auto"/>
          <w:kern w:val="2"/>
          <w:sz w:val="24"/>
          <w:szCs w:val="24"/>
          <w:lang w:val="en-US" w:eastAsia="zh-CN"/>
        </w:rPr>
        <w:t>请使用移动CA数字证书或CA数字证书登录博州公共资源交易平台http://xzfw.xjboz.gov.cn/网上递交加密文件</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cs="宋体"/>
          <w:b/>
          <w:bCs/>
          <w:color w:val="auto"/>
          <w:kern w:val="2"/>
          <w:sz w:val="24"/>
          <w:szCs w:val="24"/>
        </w:rPr>
      </w:pPr>
      <w:bookmarkStart w:id="18" w:name="_Toc35393802"/>
      <w:bookmarkStart w:id="19" w:name="_Toc28359093"/>
      <w:bookmarkStart w:id="20" w:name="_Toc35393633"/>
      <w:bookmarkStart w:id="21" w:name="_Toc28359016"/>
      <w:r>
        <w:rPr>
          <w:rFonts w:hint="eastAsia" w:ascii="宋体" w:hAnsi="宋体" w:cs="宋体"/>
          <w:b/>
          <w:bCs/>
          <w:color w:val="auto"/>
          <w:kern w:val="2"/>
          <w:sz w:val="24"/>
          <w:szCs w:val="24"/>
        </w:rPr>
        <w:t>五、响应开启</w:t>
      </w:r>
      <w:bookmarkEnd w:id="18"/>
      <w:bookmarkEnd w:id="19"/>
      <w:bookmarkEnd w:id="20"/>
      <w:bookmarkEnd w:id="21"/>
    </w:p>
    <w:p>
      <w:pPr>
        <w:keepNext w:val="0"/>
        <w:keepLines w:val="0"/>
        <w:pageBreakBefore w:val="0"/>
        <w:widowControl w:val="0"/>
        <w:kinsoku/>
        <w:wordWrap/>
        <w:overflowPunct/>
        <w:topLinePunct w:val="0"/>
        <w:autoSpaceDE/>
        <w:autoSpaceDN/>
        <w:bidi w:val="0"/>
        <w:spacing w:line="360" w:lineRule="exact"/>
        <w:ind w:firstLine="482" w:firstLineChars="200"/>
        <w:jc w:val="both"/>
        <w:textAlignment w:val="auto"/>
        <w:rPr>
          <w:rFonts w:hint="eastAsia" w:ascii="宋体" w:hAnsi="宋体" w:cs="宋体"/>
          <w:color w:val="auto"/>
          <w:kern w:val="2"/>
          <w:sz w:val="24"/>
          <w:szCs w:val="24"/>
          <w:highlight w:val="none"/>
        </w:rPr>
      </w:pPr>
      <w:r>
        <w:rPr>
          <w:rFonts w:hint="eastAsia" w:ascii="宋体" w:hAnsi="宋体" w:cs="宋体"/>
          <w:b/>
          <w:bCs/>
          <w:color w:val="auto"/>
          <w:kern w:val="2"/>
          <w:sz w:val="24"/>
          <w:szCs w:val="24"/>
        </w:rPr>
        <w:t>时间：</w:t>
      </w:r>
      <w:r>
        <w:rPr>
          <w:rFonts w:hint="eastAsia" w:ascii="宋体" w:hAnsi="宋体" w:cs="宋体"/>
          <w:color w:val="auto"/>
          <w:kern w:val="2"/>
          <w:sz w:val="24"/>
          <w:szCs w:val="24"/>
          <w:highlight w:val="none"/>
        </w:rPr>
        <w:t>202</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rPr>
        <w:t>年</w:t>
      </w:r>
      <w:r>
        <w:rPr>
          <w:rFonts w:hint="eastAsia" w:ascii="宋体" w:hAnsi="宋体" w:cs="宋体"/>
          <w:color w:val="auto"/>
          <w:kern w:val="2"/>
          <w:sz w:val="24"/>
          <w:szCs w:val="24"/>
          <w:highlight w:val="none"/>
          <w:lang w:val="en-US" w:eastAsia="zh-CN"/>
        </w:rPr>
        <w:t xml:space="preserve"> 1 </w:t>
      </w:r>
      <w:r>
        <w:rPr>
          <w:rFonts w:hint="eastAsia" w:ascii="宋体" w:hAnsi="宋体" w:cs="宋体"/>
          <w:color w:val="auto"/>
          <w:kern w:val="2"/>
          <w:sz w:val="24"/>
          <w:szCs w:val="24"/>
          <w:highlight w:val="none"/>
        </w:rPr>
        <w:t>月</w:t>
      </w:r>
      <w:r>
        <w:rPr>
          <w:rFonts w:hint="eastAsia" w:ascii="宋体" w:hAnsi="宋体" w:cs="宋体"/>
          <w:color w:val="auto"/>
          <w:kern w:val="2"/>
          <w:sz w:val="24"/>
          <w:szCs w:val="24"/>
          <w:highlight w:val="none"/>
          <w:lang w:val="en-US" w:eastAsia="zh-CN"/>
        </w:rPr>
        <w:t xml:space="preserve"> 18</w:t>
      </w:r>
      <w:r>
        <w:rPr>
          <w:rFonts w:hint="eastAsia" w:ascii="宋体" w:hAnsi="宋体" w:cs="宋体"/>
          <w:color w:val="auto"/>
          <w:kern w:val="2"/>
          <w:sz w:val="24"/>
          <w:szCs w:val="24"/>
          <w:highlight w:val="none"/>
        </w:rPr>
        <w:t>日1</w:t>
      </w:r>
      <w:r>
        <w:rPr>
          <w:rFonts w:hint="eastAsia" w:ascii="宋体" w:hAnsi="宋体" w:cs="宋体"/>
          <w:color w:val="auto"/>
          <w:kern w:val="2"/>
          <w:sz w:val="24"/>
          <w:szCs w:val="24"/>
          <w:highlight w:val="none"/>
          <w:lang w:val="en-US" w:eastAsia="zh-CN"/>
        </w:rPr>
        <w:t>1</w:t>
      </w:r>
      <w:r>
        <w:rPr>
          <w:rFonts w:hint="eastAsia" w:ascii="宋体" w:hAnsi="宋体" w:cs="宋体"/>
          <w:color w:val="auto"/>
          <w:kern w:val="2"/>
          <w:sz w:val="24"/>
          <w:szCs w:val="24"/>
          <w:highlight w:val="none"/>
        </w:rPr>
        <w:t>点00分（北京时间）</w:t>
      </w:r>
    </w:p>
    <w:p>
      <w:pPr>
        <w:keepNext w:val="0"/>
        <w:keepLines w:val="0"/>
        <w:pageBreakBefore w:val="0"/>
        <w:widowControl w:val="0"/>
        <w:kinsoku/>
        <w:wordWrap/>
        <w:overflowPunct/>
        <w:topLinePunct w:val="0"/>
        <w:autoSpaceDE/>
        <w:autoSpaceDN/>
        <w:bidi w:val="0"/>
        <w:spacing w:line="360" w:lineRule="exact"/>
        <w:ind w:firstLine="482" w:firstLineChars="200"/>
        <w:jc w:val="both"/>
        <w:textAlignment w:val="auto"/>
        <w:rPr>
          <w:rFonts w:hint="eastAsia" w:ascii="宋体" w:hAnsi="宋体" w:cs="宋体"/>
          <w:color w:val="auto"/>
          <w:kern w:val="2"/>
          <w:sz w:val="24"/>
          <w:szCs w:val="24"/>
        </w:rPr>
      </w:pPr>
      <w:r>
        <w:rPr>
          <w:rFonts w:hint="eastAsia" w:ascii="宋体" w:hAnsi="宋体" w:cs="宋体"/>
          <w:b/>
          <w:bCs/>
          <w:color w:val="auto"/>
          <w:kern w:val="2"/>
          <w:sz w:val="24"/>
          <w:szCs w:val="24"/>
        </w:rPr>
        <w:t>地点</w:t>
      </w:r>
      <w:r>
        <w:rPr>
          <w:rFonts w:hint="eastAsia" w:ascii="宋体" w:hAnsi="宋体" w:cs="宋体"/>
          <w:color w:val="auto"/>
          <w:kern w:val="2"/>
          <w:sz w:val="24"/>
          <w:szCs w:val="24"/>
        </w:rPr>
        <w:t>：</w:t>
      </w:r>
      <w:r>
        <w:rPr>
          <w:rFonts w:hint="eastAsia" w:ascii="宋体" w:hAnsi="宋体"/>
          <w:color w:val="auto"/>
          <w:kern w:val="2"/>
          <w:sz w:val="24"/>
          <w:szCs w:val="24"/>
          <w:lang w:val="zh-CN"/>
        </w:rPr>
        <w:t>博州公共资源交易中心（锦绣路6号行政服务中心三楼）</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cs="宋体"/>
          <w:b/>
          <w:bCs/>
          <w:color w:val="auto"/>
          <w:kern w:val="2"/>
          <w:sz w:val="24"/>
          <w:szCs w:val="24"/>
        </w:rPr>
      </w:pPr>
      <w:bookmarkStart w:id="22" w:name="_Toc28359094"/>
      <w:bookmarkStart w:id="23" w:name="_Toc28359017"/>
      <w:bookmarkStart w:id="24" w:name="_Toc35393803"/>
      <w:bookmarkStart w:id="25" w:name="_Toc35393634"/>
      <w:r>
        <w:rPr>
          <w:rFonts w:hint="eastAsia" w:ascii="宋体" w:hAnsi="宋体" w:cs="宋体"/>
          <w:b/>
          <w:bCs/>
          <w:color w:val="auto"/>
          <w:kern w:val="2"/>
          <w:sz w:val="24"/>
          <w:szCs w:val="24"/>
        </w:rPr>
        <w:t>六、公告期限</w:t>
      </w:r>
      <w:bookmarkEnd w:id="22"/>
      <w:bookmarkEnd w:id="23"/>
      <w:bookmarkEnd w:id="24"/>
      <w:bookmarkEnd w:id="25"/>
    </w:p>
    <w:p>
      <w:pPr>
        <w:keepNext w:val="0"/>
        <w:keepLines w:val="0"/>
        <w:pageBreakBefore w:val="0"/>
        <w:widowControl w:val="0"/>
        <w:kinsoku/>
        <w:wordWrap/>
        <w:overflowPunct/>
        <w:topLinePunct w:val="0"/>
        <w:autoSpaceDE/>
        <w:autoSpaceDN/>
        <w:bidi w:val="0"/>
        <w:spacing w:line="360" w:lineRule="exact"/>
        <w:ind w:firstLine="480" w:firstLineChars="200"/>
        <w:jc w:val="both"/>
        <w:textAlignment w:val="auto"/>
        <w:rPr>
          <w:rFonts w:hint="eastAsia" w:ascii="宋体" w:hAnsi="宋体" w:cs="宋体"/>
          <w:color w:val="auto"/>
          <w:kern w:val="2"/>
          <w:sz w:val="24"/>
          <w:szCs w:val="24"/>
        </w:rPr>
      </w:pPr>
      <w:r>
        <w:rPr>
          <w:rFonts w:hint="eastAsia" w:ascii="宋体" w:hAnsi="宋体" w:eastAsia="宋体" w:cs="宋体"/>
          <w:color w:val="auto"/>
          <w:kern w:val="0"/>
          <w:sz w:val="24"/>
          <w:szCs w:val="24"/>
        </w:rPr>
        <w:t>自本公告发布之日起</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个工作日</w:t>
      </w:r>
      <w:r>
        <w:rPr>
          <w:rFonts w:hint="eastAsia" w:ascii="宋体" w:hAnsi="宋体" w:cs="宋体"/>
          <w:color w:val="auto"/>
          <w:sz w:val="24"/>
          <w:szCs w:val="24"/>
        </w:rPr>
        <w:t>。</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cs="宋体"/>
          <w:b/>
          <w:bCs/>
          <w:color w:val="auto"/>
          <w:kern w:val="2"/>
          <w:sz w:val="24"/>
          <w:szCs w:val="24"/>
        </w:rPr>
      </w:pPr>
      <w:bookmarkStart w:id="26" w:name="_Toc35393804"/>
      <w:bookmarkStart w:id="27" w:name="_Toc35393635"/>
      <w:r>
        <w:rPr>
          <w:rFonts w:hint="eastAsia" w:ascii="宋体" w:hAnsi="宋体" w:cs="宋体"/>
          <w:b/>
          <w:bCs/>
          <w:color w:val="auto"/>
          <w:kern w:val="2"/>
          <w:sz w:val="24"/>
          <w:szCs w:val="24"/>
        </w:rPr>
        <w:t>七、其他补充事宜</w:t>
      </w:r>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Times New Roman" w:eastAsia="宋体" w:cs="Times New Roman"/>
          <w:color w:val="auto"/>
          <w:kern w:val="2"/>
          <w:sz w:val="24"/>
          <w:szCs w:val="24"/>
          <w:lang w:val="zh-CN"/>
        </w:rPr>
      </w:pPr>
      <w:bookmarkStart w:id="28" w:name="_Toc35393805"/>
      <w:bookmarkStart w:id="29" w:name="_Toc28359018"/>
      <w:bookmarkStart w:id="30" w:name="_Toc35393636"/>
      <w:bookmarkStart w:id="31" w:name="_Toc28359095"/>
      <w:r>
        <w:rPr>
          <w:rFonts w:hint="eastAsia" w:ascii="宋体" w:hAnsi="宋体" w:cs="宋体"/>
          <w:color w:val="auto"/>
          <w:sz w:val="24"/>
          <w:szCs w:val="24"/>
        </w:rPr>
        <w:t>1、</w:t>
      </w:r>
      <w:r>
        <w:rPr>
          <w:rFonts w:hint="eastAsia" w:ascii="宋体" w:hAnsi="宋体" w:eastAsia="宋体" w:cs="宋体"/>
          <w:color w:val="auto"/>
          <w:sz w:val="24"/>
          <w:szCs w:val="24"/>
          <w:lang w:val="zh-CN"/>
        </w:rPr>
        <w:t>投标单位到博州公共资源交易网站登陆查看公告，实行网上报名（登陆“博州公共资源交易网”（http://xzfw.xjboz.gov.cn/），选择 “交易主体登录”，进行“供应商”会员注册, 会员注册后即可在网上报名、下载采购文件。）操作手册见公共资源网服务指南，软件咨询联系方式：400-</w:t>
      </w:r>
      <w:r>
        <w:rPr>
          <w:rFonts w:hint="eastAsia" w:ascii="宋体" w:hAnsi="宋体" w:eastAsia="宋体" w:cs="宋体"/>
          <w:color w:val="auto"/>
          <w:sz w:val="24"/>
          <w:szCs w:val="24"/>
          <w:lang w:val="en-US" w:eastAsia="zh-CN"/>
        </w:rPr>
        <w:t>99</w:t>
      </w:r>
      <w:r>
        <w:rPr>
          <w:rFonts w:hint="eastAsia" w:ascii="宋体" w:hAnsi="宋体" w:eastAsia="宋体" w:cs="宋体"/>
          <w:color w:val="auto"/>
          <w:sz w:val="24"/>
          <w:szCs w:val="24"/>
          <w:lang w:val="zh-CN"/>
        </w:rPr>
        <w:t>8-00</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lang w:val="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color w:val="auto"/>
          <w:kern w:val="2"/>
          <w:sz w:val="24"/>
          <w:szCs w:val="24"/>
          <w:lang w:val="zh-CN"/>
        </w:rPr>
      </w:pPr>
      <w:r>
        <w:rPr>
          <w:rFonts w:hint="eastAsia" w:ascii="宋体" w:hAnsi="宋体" w:cs="宋体"/>
          <w:bCs/>
          <w:color w:val="auto"/>
          <w:kern w:val="2"/>
          <w:sz w:val="24"/>
          <w:szCs w:val="24"/>
        </w:rPr>
        <w:t>2、特别提示：1.超过200万元的货物和服务采购项目、超过400万元的工程采购项目中适宜由中小企业提供的，预留该部分采购项目预算总额的40%以上专门面向中小企业采购，其中预留给小微企业的比例不低于</w:t>
      </w:r>
      <w:r>
        <w:rPr>
          <w:rFonts w:hint="eastAsia" w:ascii="宋体" w:hAnsi="宋体" w:cs="宋体"/>
          <w:bCs/>
          <w:color w:val="auto"/>
          <w:kern w:val="2"/>
          <w:sz w:val="24"/>
          <w:szCs w:val="24"/>
          <w:lang w:val="en-US" w:eastAsia="zh-CN"/>
        </w:rPr>
        <w:t>7</w:t>
      </w:r>
      <w:r>
        <w:rPr>
          <w:rFonts w:hint="eastAsia" w:ascii="宋体" w:hAnsi="宋体" w:cs="宋体"/>
          <w:bCs/>
          <w:color w:val="auto"/>
          <w:kern w:val="2"/>
          <w:sz w:val="24"/>
          <w:szCs w:val="24"/>
        </w:rPr>
        <w:t>0%。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cs="宋体"/>
          <w:b/>
          <w:bCs/>
          <w:color w:val="auto"/>
          <w:kern w:val="2"/>
          <w:sz w:val="24"/>
          <w:szCs w:val="24"/>
        </w:rPr>
      </w:pPr>
      <w:r>
        <w:rPr>
          <w:rFonts w:hint="eastAsia" w:ascii="宋体" w:hAnsi="宋体" w:cs="宋体"/>
          <w:b/>
          <w:bCs/>
          <w:color w:val="auto"/>
          <w:kern w:val="2"/>
          <w:sz w:val="24"/>
          <w:szCs w:val="24"/>
        </w:rPr>
        <w:t>八、凡对本次采购提出询问，请按以下方式联系。</w:t>
      </w:r>
      <w:bookmarkEnd w:id="28"/>
      <w:bookmarkEnd w:id="29"/>
      <w:bookmarkEnd w:id="30"/>
      <w:bookmarkEnd w:id="31"/>
    </w:p>
    <w:p>
      <w:pPr>
        <w:keepNext w:val="0"/>
        <w:keepLines w:val="0"/>
        <w:pageBreakBefore w:val="0"/>
        <w:widowControl w:val="0"/>
        <w:kinsoku/>
        <w:wordWrap/>
        <w:overflowPunct/>
        <w:topLinePunct w:val="0"/>
        <w:autoSpaceDE/>
        <w:autoSpaceDN/>
        <w:bidi w:val="0"/>
        <w:spacing w:line="360" w:lineRule="exact"/>
        <w:ind w:firstLine="482" w:firstLineChars="200"/>
        <w:jc w:val="both"/>
        <w:textAlignment w:val="auto"/>
        <w:rPr>
          <w:rFonts w:hint="eastAsia" w:ascii="宋体" w:hAnsi="宋体" w:cs="宋体"/>
          <w:b/>
          <w:bCs/>
          <w:color w:val="auto"/>
          <w:kern w:val="2"/>
          <w:sz w:val="24"/>
          <w:szCs w:val="24"/>
        </w:rPr>
      </w:pPr>
      <w:bookmarkStart w:id="32" w:name="_Toc28359096"/>
      <w:bookmarkStart w:id="33" w:name="_Toc28359019"/>
      <w:bookmarkStart w:id="34" w:name="_Toc35393806"/>
      <w:bookmarkStart w:id="35" w:name="_Toc35393637"/>
      <w:r>
        <w:rPr>
          <w:rFonts w:hint="eastAsia" w:ascii="宋体" w:hAnsi="宋体" w:cs="宋体"/>
          <w:b/>
          <w:bCs/>
          <w:color w:val="auto"/>
          <w:kern w:val="2"/>
          <w:sz w:val="24"/>
          <w:szCs w:val="24"/>
        </w:rPr>
        <w:t>1.采购人信息</w:t>
      </w:r>
      <w:bookmarkEnd w:id="32"/>
      <w:bookmarkEnd w:id="33"/>
      <w:bookmarkEnd w:id="34"/>
      <w:bookmarkEnd w:id="35"/>
    </w:p>
    <w:p>
      <w:pPr>
        <w:keepNext w:val="0"/>
        <w:keepLines w:val="0"/>
        <w:pageBreakBefore w:val="0"/>
        <w:widowControl w:val="0"/>
        <w:kinsoku/>
        <w:wordWrap/>
        <w:overflowPunct/>
        <w:topLinePunct w:val="0"/>
        <w:autoSpaceDE/>
        <w:autoSpaceDN/>
        <w:bidi w:val="0"/>
        <w:spacing w:line="360" w:lineRule="exact"/>
        <w:ind w:firstLine="482" w:firstLineChars="200"/>
        <w:jc w:val="both"/>
        <w:textAlignment w:val="auto"/>
        <w:rPr>
          <w:rFonts w:hint="eastAsia" w:ascii="宋体" w:hAnsi="宋体" w:cs="宋体"/>
          <w:color w:val="auto"/>
          <w:kern w:val="2"/>
          <w:sz w:val="24"/>
          <w:szCs w:val="24"/>
          <w:lang w:val="en-US" w:eastAsia="zh-CN"/>
        </w:rPr>
      </w:pPr>
      <w:r>
        <w:rPr>
          <w:rFonts w:hint="eastAsia" w:ascii="宋体" w:hAnsi="宋体" w:cs="宋体"/>
          <w:b/>
          <w:bCs/>
          <w:color w:val="auto"/>
          <w:kern w:val="2"/>
          <w:sz w:val="24"/>
          <w:szCs w:val="24"/>
        </w:rPr>
        <w:t>名   称</w:t>
      </w:r>
      <w:r>
        <w:rPr>
          <w:rFonts w:hint="eastAsia" w:ascii="宋体" w:hAnsi="宋体" w:cs="宋体"/>
          <w:color w:val="auto"/>
          <w:kern w:val="2"/>
          <w:sz w:val="24"/>
          <w:szCs w:val="24"/>
        </w:rPr>
        <w:t>：</w:t>
      </w:r>
      <w:r>
        <w:rPr>
          <w:rFonts w:hint="eastAsia" w:ascii="宋体" w:hAnsi="宋体" w:cs="宋体"/>
          <w:color w:val="auto"/>
          <w:kern w:val="2"/>
          <w:sz w:val="24"/>
          <w:szCs w:val="24"/>
          <w:lang w:val="en-US" w:eastAsia="zh-CN"/>
        </w:rPr>
        <w:t>博尔塔拉蒙古自治州水利局</w:t>
      </w:r>
    </w:p>
    <w:p>
      <w:pPr>
        <w:keepNext w:val="0"/>
        <w:keepLines w:val="0"/>
        <w:pageBreakBefore w:val="0"/>
        <w:widowControl w:val="0"/>
        <w:kinsoku/>
        <w:wordWrap/>
        <w:overflowPunct/>
        <w:topLinePunct w:val="0"/>
        <w:autoSpaceDE/>
        <w:autoSpaceDN/>
        <w:bidi w:val="0"/>
        <w:spacing w:line="360" w:lineRule="exact"/>
        <w:ind w:firstLine="482" w:firstLineChars="200"/>
        <w:jc w:val="both"/>
        <w:textAlignment w:val="auto"/>
        <w:rPr>
          <w:rFonts w:hint="eastAsia" w:ascii="宋体" w:hAnsi="宋体" w:cs="宋体"/>
          <w:color w:val="auto"/>
          <w:kern w:val="2"/>
          <w:sz w:val="24"/>
          <w:szCs w:val="24"/>
        </w:rPr>
      </w:pPr>
      <w:r>
        <w:rPr>
          <w:rFonts w:hint="eastAsia" w:ascii="宋体" w:hAnsi="宋体" w:cs="宋体"/>
          <w:b/>
          <w:bCs/>
          <w:color w:val="auto"/>
          <w:kern w:val="2"/>
          <w:sz w:val="24"/>
          <w:szCs w:val="24"/>
        </w:rPr>
        <w:t>地   址</w:t>
      </w:r>
      <w:r>
        <w:rPr>
          <w:rFonts w:hint="eastAsia" w:ascii="宋体" w:hAnsi="宋体" w:cs="宋体"/>
          <w:color w:val="auto"/>
          <w:kern w:val="2"/>
          <w:sz w:val="24"/>
          <w:szCs w:val="24"/>
        </w:rPr>
        <w:t>：</w:t>
      </w:r>
      <w:r>
        <w:rPr>
          <w:rFonts w:hint="eastAsia" w:ascii="宋体" w:hAnsi="宋体" w:cs="宋体"/>
          <w:color w:val="auto"/>
          <w:kern w:val="2"/>
          <w:sz w:val="24"/>
          <w:szCs w:val="24"/>
          <w:lang w:val="en-US" w:eastAsia="zh-CN"/>
        </w:rPr>
        <w:t>博乐市北京南路2号办公楼</w:t>
      </w:r>
      <w:r>
        <w:rPr>
          <w:rFonts w:hint="eastAsia" w:ascii="宋体" w:hAnsi="宋体" w:cs="宋体"/>
          <w:color w:val="auto"/>
          <w:kern w:val="2"/>
          <w:sz w:val="24"/>
          <w:szCs w:val="24"/>
        </w:rPr>
        <w:t>　　　　  　</w:t>
      </w:r>
    </w:p>
    <w:p>
      <w:pPr>
        <w:keepNext w:val="0"/>
        <w:keepLines w:val="0"/>
        <w:pageBreakBefore w:val="0"/>
        <w:widowControl w:val="0"/>
        <w:kinsoku/>
        <w:wordWrap/>
        <w:overflowPunct/>
        <w:topLinePunct w:val="0"/>
        <w:autoSpaceDE/>
        <w:autoSpaceDN/>
        <w:bidi w:val="0"/>
        <w:spacing w:line="360" w:lineRule="exact"/>
        <w:ind w:firstLine="482" w:firstLineChars="200"/>
        <w:jc w:val="both"/>
        <w:textAlignment w:val="auto"/>
        <w:rPr>
          <w:rFonts w:hint="eastAsia" w:ascii="宋体" w:hAnsi="宋体" w:cs="宋体"/>
          <w:color w:val="auto"/>
          <w:kern w:val="2"/>
          <w:sz w:val="24"/>
          <w:szCs w:val="24"/>
        </w:rPr>
      </w:pPr>
      <w:bookmarkStart w:id="36" w:name="_Toc35393638"/>
      <w:bookmarkStart w:id="37" w:name="_Toc28359097"/>
      <w:bookmarkStart w:id="38" w:name="_Toc35393807"/>
      <w:bookmarkStart w:id="39" w:name="_Toc28359020"/>
      <w:r>
        <w:rPr>
          <w:rFonts w:hint="eastAsia" w:ascii="宋体" w:hAnsi="宋体" w:cs="宋体"/>
          <w:b/>
          <w:bCs/>
          <w:color w:val="auto"/>
          <w:kern w:val="2"/>
          <w:sz w:val="24"/>
          <w:szCs w:val="24"/>
        </w:rPr>
        <w:t>联</w:t>
      </w:r>
      <w:r>
        <w:rPr>
          <w:rFonts w:hint="eastAsia" w:ascii="宋体" w:hAnsi="宋体" w:cs="宋体"/>
          <w:b/>
          <w:bCs/>
          <w:color w:val="auto"/>
          <w:kern w:val="2"/>
          <w:sz w:val="24"/>
          <w:szCs w:val="24"/>
          <w:lang w:val="en-US" w:eastAsia="zh-CN"/>
        </w:rPr>
        <w:t xml:space="preserve"> </w:t>
      </w:r>
      <w:r>
        <w:rPr>
          <w:rFonts w:hint="eastAsia" w:ascii="宋体" w:hAnsi="宋体" w:cs="宋体"/>
          <w:b/>
          <w:bCs/>
          <w:color w:val="auto"/>
          <w:kern w:val="2"/>
          <w:sz w:val="24"/>
          <w:szCs w:val="24"/>
        </w:rPr>
        <w:t>系人</w:t>
      </w:r>
      <w:r>
        <w:rPr>
          <w:rFonts w:hint="eastAsia" w:ascii="宋体" w:hAnsi="宋体" w:cs="宋体"/>
          <w:color w:val="auto"/>
          <w:kern w:val="2"/>
          <w:sz w:val="24"/>
          <w:szCs w:val="24"/>
        </w:rPr>
        <w:t>：</w:t>
      </w:r>
      <w:r>
        <w:rPr>
          <w:rFonts w:hint="eastAsia" w:ascii="宋体" w:hAnsi="宋体" w:cs="宋体"/>
          <w:color w:val="auto"/>
          <w:kern w:val="2"/>
          <w:sz w:val="24"/>
          <w:szCs w:val="24"/>
          <w:lang w:val="en-US" w:eastAsia="zh-CN"/>
        </w:rPr>
        <w:t>李波</w:t>
      </w:r>
      <w:r>
        <w:rPr>
          <w:rFonts w:hint="eastAsia" w:ascii="宋体" w:hAnsi="宋体" w:cs="宋体"/>
          <w:color w:val="auto"/>
          <w:kern w:val="2"/>
          <w:sz w:val="24"/>
          <w:szCs w:val="24"/>
        </w:rPr>
        <w:t xml:space="preserve">             </w:t>
      </w:r>
    </w:p>
    <w:p>
      <w:pPr>
        <w:keepNext w:val="0"/>
        <w:keepLines w:val="0"/>
        <w:pageBreakBefore w:val="0"/>
        <w:widowControl w:val="0"/>
        <w:kinsoku/>
        <w:wordWrap/>
        <w:overflowPunct/>
        <w:topLinePunct w:val="0"/>
        <w:autoSpaceDE/>
        <w:autoSpaceDN/>
        <w:bidi w:val="0"/>
        <w:spacing w:line="360" w:lineRule="exact"/>
        <w:ind w:firstLine="482" w:firstLineChars="200"/>
        <w:jc w:val="both"/>
        <w:textAlignment w:val="auto"/>
        <w:rPr>
          <w:rFonts w:hint="default" w:ascii="宋体" w:hAnsi="宋体" w:cs="宋体"/>
          <w:color w:val="auto"/>
          <w:kern w:val="2"/>
          <w:sz w:val="24"/>
          <w:szCs w:val="24"/>
          <w:lang w:val="en-US" w:eastAsia="zh-CN"/>
        </w:rPr>
      </w:pPr>
      <w:r>
        <w:rPr>
          <w:rFonts w:hint="eastAsia" w:ascii="宋体" w:hAnsi="宋体" w:cs="宋体"/>
          <w:b/>
          <w:bCs/>
          <w:color w:val="auto"/>
          <w:kern w:val="2"/>
          <w:sz w:val="24"/>
          <w:szCs w:val="24"/>
        </w:rPr>
        <w:t>联系方式</w:t>
      </w:r>
      <w:r>
        <w:rPr>
          <w:rFonts w:hint="eastAsia" w:ascii="宋体" w:hAnsi="宋体" w:cs="宋体"/>
          <w:color w:val="auto"/>
          <w:kern w:val="2"/>
          <w:sz w:val="24"/>
          <w:szCs w:val="24"/>
        </w:rPr>
        <w:t>：</w:t>
      </w:r>
      <w:r>
        <w:rPr>
          <w:rFonts w:hint="eastAsia" w:ascii="宋体" w:hAnsi="宋体" w:cs="宋体"/>
          <w:color w:val="auto"/>
          <w:kern w:val="2"/>
          <w:sz w:val="24"/>
          <w:szCs w:val="24"/>
          <w:lang w:val="en-US" w:eastAsia="zh-CN"/>
        </w:rPr>
        <w:t>15739092152</w:t>
      </w:r>
    </w:p>
    <w:p>
      <w:pPr>
        <w:keepNext w:val="0"/>
        <w:keepLines w:val="0"/>
        <w:pageBreakBefore w:val="0"/>
        <w:widowControl w:val="0"/>
        <w:kinsoku/>
        <w:wordWrap/>
        <w:overflowPunct/>
        <w:topLinePunct w:val="0"/>
        <w:autoSpaceDE/>
        <w:autoSpaceDN/>
        <w:bidi w:val="0"/>
        <w:spacing w:line="360" w:lineRule="exact"/>
        <w:ind w:firstLine="482" w:firstLineChars="200"/>
        <w:jc w:val="both"/>
        <w:textAlignment w:val="auto"/>
        <w:rPr>
          <w:rFonts w:hint="eastAsia" w:ascii="宋体" w:hAnsi="宋体" w:cs="宋体"/>
          <w:b/>
          <w:bCs/>
          <w:color w:val="auto"/>
          <w:kern w:val="2"/>
          <w:sz w:val="24"/>
          <w:szCs w:val="24"/>
        </w:rPr>
      </w:pPr>
      <w:r>
        <w:rPr>
          <w:rFonts w:hint="eastAsia" w:ascii="宋体" w:hAnsi="宋体" w:cs="宋体"/>
          <w:b/>
          <w:bCs/>
          <w:color w:val="auto"/>
          <w:kern w:val="2"/>
          <w:sz w:val="24"/>
          <w:szCs w:val="24"/>
        </w:rPr>
        <w:t>2.采购代理机构信息</w:t>
      </w:r>
      <w:bookmarkEnd w:id="36"/>
      <w:bookmarkEnd w:id="37"/>
      <w:bookmarkEnd w:id="38"/>
      <w:bookmarkEnd w:id="39"/>
    </w:p>
    <w:p>
      <w:pPr>
        <w:keepNext w:val="0"/>
        <w:keepLines w:val="0"/>
        <w:pageBreakBefore w:val="0"/>
        <w:widowControl w:val="0"/>
        <w:kinsoku/>
        <w:wordWrap/>
        <w:overflowPunct/>
        <w:topLinePunct w:val="0"/>
        <w:autoSpaceDE/>
        <w:autoSpaceDN/>
        <w:bidi w:val="0"/>
        <w:spacing w:line="36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名    称：新疆孛罗鲁华工程项目管理有限公司　</w:t>
      </w:r>
    </w:p>
    <w:p>
      <w:pPr>
        <w:keepNext w:val="0"/>
        <w:keepLines w:val="0"/>
        <w:pageBreakBefore w:val="0"/>
        <w:widowControl w:val="0"/>
        <w:kinsoku/>
        <w:wordWrap/>
        <w:overflowPunct/>
        <w:topLinePunct w:val="0"/>
        <w:autoSpaceDE/>
        <w:autoSpaceDN/>
        <w:bidi w:val="0"/>
        <w:spacing w:line="36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　　址：博乐市北京南路94号</w:t>
      </w:r>
    </w:p>
    <w:p>
      <w:pPr>
        <w:keepNext w:val="0"/>
        <w:keepLines w:val="0"/>
        <w:pageBreakBefore w:val="0"/>
        <w:widowControl w:val="0"/>
        <w:kinsoku/>
        <w:wordWrap/>
        <w:overflowPunct/>
        <w:topLinePunct w:val="0"/>
        <w:autoSpaceDE/>
        <w:autoSpaceDN/>
        <w:bidi w:val="0"/>
        <w:spacing w:line="36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项目联系人：</w:t>
      </w:r>
      <w:r>
        <w:rPr>
          <w:rFonts w:hint="eastAsia" w:ascii="宋体" w:hAnsi="宋体" w:cs="宋体"/>
          <w:color w:val="auto"/>
          <w:kern w:val="2"/>
          <w:sz w:val="24"/>
          <w:szCs w:val="24"/>
          <w:lang w:val="en-US" w:eastAsia="zh-CN" w:bidi="ar-SA"/>
        </w:rPr>
        <w:t>庞海英</w:t>
      </w:r>
      <w:r>
        <w:rPr>
          <w:rFonts w:hint="eastAsia" w:ascii="宋体" w:hAnsi="宋体" w:eastAsia="宋体" w:cs="宋体"/>
          <w:color w:val="auto"/>
          <w:kern w:val="2"/>
          <w:sz w:val="24"/>
          <w:szCs w:val="24"/>
          <w:lang w:val="zh-CN" w:eastAsia="zh-CN" w:bidi="ar-SA"/>
        </w:rPr>
        <w:t>　</w:t>
      </w:r>
      <w:r>
        <w:rPr>
          <w:rFonts w:hint="eastAsia" w:ascii="宋体" w:hAnsi="宋体" w:eastAsia="宋体" w:cs="宋体"/>
          <w:color w:val="auto"/>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spacing w:line="360" w:lineRule="exact"/>
        <w:ind w:firstLine="480" w:firstLineChars="200"/>
        <w:jc w:val="both"/>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联系方式：</w:t>
      </w:r>
      <w:r>
        <w:rPr>
          <w:rFonts w:hint="eastAsia" w:ascii="宋体" w:hAnsi="宋体" w:cs="宋体"/>
          <w:color w:val="auto"/>
          <w:kern w:val="2"/>
          <w:sz w:val="24"/>
          <w:szCs w:val="24"/>
          <w:lang w:val="en-US" w:eastAsia="zh-CN" w:bidi="ar-SA"/>
        </w:rPr>
        <w:t>13565502885</w:t>
      </w:r>
    </w:p>
    <w:p>
      <w:pPr>
        <w:spacing w:line="360" w:lineRule="auto"/>
        <w:jc w:val="center"/>
        <w:rPr>
          <w:rFonts w:hint="eastAsia" w:ascii="宋体" w:hAnsi="宋体" w:cs="宋体"/>
          <w:b/>
          <w:color w:val="auto"/>
          <w:sz w:val="28"/>
          <w:szCs w:val="28"/>
        </w:rPr>
      </w:pPr>
    </w:p>
    <w:p>
      <w:pPr>
        <w:spacing w:line="360" w:lineRule="auto"/>
        <w:jc w:val="both"/>
        <w:rPr>
          <w:rFonts w:hint="eastAsia" w:ascii="宋体" w:hAnsi="宋体" w:cs="宋体"/>
          <w:b/>
          <w:color w:val="auto"/>
          <w:sz w:val="28"/>
          <w:szCs w:val="28"/>
        </w:rPr>
      </w:pPr>
    </w:p>
    <w:p>
      <w:pPr>
        <w:spacing w:line="360" w:lineRule="auto"/>
        <w:jc w:val="center"/>
        <w:rPr>
          <w:rFonts w:ascii="宋体" w:hAnsi="宋体" w:cs="宋体"/>
          <w:b/>
          <w:color w:val="auto"/>
          <w:sz w:val="28"/>
          <w:szCs w:val="28"/>
        </w:rPr>
      </w:pPr>
      <w:r>
        <w:rPr>
          <w:rFonts w:hint="eastAsia" w:ascii="宋体" w:hAnsi="宋体" w:cs="宋体"/>
          <w:b/>
          <w:color w:val="auto"/>
          <w:sz w:val="28"/>
          <w:szCs w:val="28"/>
        </w:rPr>
        <w:t>第二章 供应商须知</w:t>
      </w:r>
      <w:bookmarkStart w:id="40" w:name="_Toc154996575"/>
      <w:r>
        <w:rPr>
          <w:rFonts w:hint="eastAsia" w:ascii="宋体" w:hAnsi="宋体" w:cs="宋体"/>
          <w:b/>
          <w:color w:val="auto"/>
          <w:sz w:val="28"/>
          <w:szCs w:val="28"/>
        </w:rPr>
        <w:t>前附表</w:t>
      </w:r>
    </w:p>
    <w:tbl>
      <w:tblPr>
        <w:tblStyle w:val="25"/>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8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92"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Ansi="宋体" w:cs="宋体"/>
                <w:color w:val="auto"/>
                <w:sz w:val="24"/>
                <w:szCs w:val="24"/>
              </w:rPr>
            </w:pPr>
            <w:r>
              <w:rPr>
                <w:rFonts w:hint="eastAsia" w:hAnsi="宋体" w:cs="宋体"/>
                <w:color w:val="auto"/>
                <w:sz w:val="24"/>
                <w:szCs w:val="24"/>
              </w:rPr>
              <w:t>项号</w:t>
            </w:r>
          </w:p>
        </w:tc>
        <w:tc>
          <w:tcPr>
            <w:tcW w:w="8867"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Ansi="宋体" w:cs="宋体"/>
                <w:color w:val="auto"/>
                <w:sz w:val="24"/>
                <w:szCs w:val="24"/>
              </w:rPr>
            </w:pPr>
            <w:r>
              <w:rPr>
                <w:rFonts w:hint="eastAsia" w:hAnsi="宋体" w:cs="宋体"/>
                <w:color w:val="auto"/>
                <w:sz w:val="24"/>
                <w:szCs w:val="24"/>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92"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Ansi="宋体" w:cs="宋体"/>
                <w:color w:val="auto"/>
                <w:sz w:val="24"/>
                <w:szCs w:val="24"/>
              </w:rPr>
            </w:pPr>
            <w:r>
              <w:rPr>
                <w:rFonts w:hint="eastAsia" w:hAnsi="宋体" w:cs="宋体"/>
                <w:color w:val="auto"/>
                <w:sz w:val="24"/>
                <w:szCs w:val="24"/>
              </w:rPr>
              <w:t>1</w:t>
            </w:r>
          </w:p>
        </w:tc>
        <w:tc>
          <w:tcPr>
            <w:tcW w:w="8867" w:type="dxa"/>
            <w:vAlign w:val="center"/>
          </w:tcPr>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int="eastAsia" w:hAnsi="宋体" w:eastAsia="宋体" w:cs="宋体"/>
                <w:color w:val="auto"/>
                <w:sz w:val="24"/>
                <w:szCs w:val="24"/>
                <w:lang w:eastAsia="zh-CN"/>
              </w:rPr>
            </w:pPr>
            <w:r>
              <w:rPr>
                <w:rFonts w:hint="eastAsia" w:hAnsi="宋体" w:cs="宋体"/>
                <w:color w:val="auto"/>
                <w:sz w:val="24"/>
                <w:szCs w:val="24"/>
              </w:rPr>
              <w:t>项目名称：</w:t>
            </w:r>
            <w:r>
              <w:rPr>
                <w:rFonts w:hint="eastAsia" w:ascii="宋体" w:hAnsi="宋体" w:cs="宋体"/>
                <w:color w:val="auto"/>
                <w:kern w:val="2"/>
                <w:sz w:val="24"/>
                <w:szCs w:val="24"/>
                <w:u w:val="none"/>
                <w:lang w:val="zh-CN" w:eastAsia="zh-CN"/>
              </w:rPr>
              <w:t>自治州水资源承载能力评价报告</w:t>
            </w:r>
            <w:r>
              <w:rPr>
                <w:rFonts w:hint="eastAsia" w:ascii="宋体" w:hAnsi="宋体" w:cs="宋体"/>
                <w:color w:val="auto"/>
                <w:kern w:val="2"/>
                <w:sz w:val="24"/>
                <w:szCs w:val="24"/>
                <w:u w:val="none"/>
                <w:lang w:eastAsia="zh-CN"/>
              </w:rPr>
              <w:t>采购项目</w:t>
            </w:r>
          </w:p>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int="eastAsia" w:hAnsi="宋体" w:eastAsia="宋体" w:cs="宋体"/>
                <w:color w:val="auto"/>
                <w:sz w:val="24"/>
                <w:szCs w:val="24"/>
                <w:lang w:eastAsia="zh-CN"/>
              </w:rPr>
            </w:pPr>
            <w:r>
              <w:rPr>
                <w:rFonts w:hint="eastAsia" w:hAnsi="宋体" w:cs="宋体"/>
                <w:color w:val="auto"/>
                <w:sz w:val="24"/>
                <w:szCs w:val="24"/>
              </w:rPr>
              <w:t>文件编号：</w:t>
            </w:r>
            <w:r>
              <w:rPr>
                <w:rFonts w:hint="eastAsia" w:ascii="宋体" w:hAnsi="宋体" w:cs="宋体"/>
                <w:color w:val="auto"/>
                <w:kern w:val="2"/>
                <w:sz w:val="24"/>
                <w:szCs w:val="24"/>
                <w:u w:val="none"/>
                <w:lang w:val="zh-CN" w:eastAsia="zh-CN"/>
              </w:rPr>
              <w:t>XJBLLH-202</w:t>
            </w:r>
            <w:r>
              <w:rPr>
                <w:rFonts w:hint="eastAsia" w:hAnsi="宋体" w:cs="宋体"/>
                <w:color w:val="auto"/>
                <w:kern w:val="2"/>
                <w:sz w:val="24"/>
                <w:szCs w:val="24"/>
                <w:u w:val="none"/>
                <w:lang w:val="en-US" w:eastAsia="zh-CN"/>
              </w:rPr>
              <w:t>3</w:t>
            </w:r>
            <w:r>
              <w:rPr>
                <w:rFonts w:hint="eastAsia" w:ascii="宋体" w:hAnsi="宋体" w:cs="宋体"/>
                <w:color w:val="auto"/>
                <w:kern w:val="2"/>
                <w:sz w:val="24"/>
                <w:szCs w:val="24"/>
                <w:u w:val="none"/>
                <w:lang w:val="zh-CN"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792"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Ansi="宋体" w:cs="宋体"/>
                <w:color w:val="auto"/>
                <w:sz w:val="24"/>
                <w:szCs w:val="24"/>
              </w:rPr>
            </w:pPr>
            <w:r>
              <w:rPr>
                <w:rFonts w:hint="eastAsia" w:hAnsi="宋体" w:cs="宋体"/>
                <w:color w:val="auto"/>
                <w:sz w:val="24"/>
                <w:szCs w:val="24"/>
              </w:rPr>
              <w:t>2</w:t>
            </w:r>
          </w:p>
        </w:tc>
        <w:tc>
          <w:tcPr>
            <w:tcW w:w="8867"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cs="宋体"/>
                <w:color w:val="auto"/>
                <w:kern w:val="2"/>
                <w:sz w:val="24"/>
                <w:szCs w:val="24"/>
                <w:lang w:val="en-US" w:eastAsia="zh-CN"/>
              </w:rPr>
            </w:pPr>
            <w:r>
              <w:rPr>
                <w:rFonts w:hint="eastAsia" w:hAnsi="宋体" w:cs="宋体"/>
                <w:color w:val="auto"/>
                <w:sz w:val="24"/>
                <w:szCs w:val="24"/>
              </w:rPr>
              <w:t>采购人：</w:t>
            </w:r>
            <w:r>
              <w:rPr>
                <w:rFonts w:hint="eastAsia" w:ascii="宋体" w:hAnsi="宋体" w:cs="宋体"/>
                <w:color w:val="auto"/>
                <w:kern w:val="2"/>
                <w:sz w:val="24"/>
                <w:szCs w:val="24"/>
                <w:lang w:val="en-US" w:eastAsia="zh-CN"/>
              </w:rPr>
              <w:t>博尔塔拉蒙古自治州水利局</w:t>
            </w:r>
          </w:p>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Ansi="宋体" w:cs="宋体"/>
                <w:color w:val="auto"/>
                <w:sz w:val="24"/>
                <w:szCs w:val="24"/>
              </w:rPr>
            </w:pPr>
            <w:r>
              <w:rPr>
                <w:rFonts w:hint="eastAsia" w:hAnsi="宋体" w:cs="宋体"/>
                <w:color w:val="auto"/>
                <w:sz w:val="24"/>
                <w:szCs w:val="24"/>
              </w:rPr>
              <w:t>地  址：</w:t>
            </w:r>
            <w:r>
              <w:rPr>
                <w:rFonts w:hint="eastAsia" w:hAnsi="宋体" w:cs="宋体"/>
                <w:color w:val="auto"/>
                <w:sz w:val="24"/>
                <w:szCs w:val="24"/>
                <w:lang w:val="en-US" w:eastAsia="zh-CN"/>
              </w:rPr>
              <w:t>博乐</w:t>
            </w:r>
            <w:r>
              <w:rPr>
                <w:rFonts w:hint="eastAsia" w:hAnsi="宋体" w:cs="宋体"/>
                <w:color w:val="auto"/>
                <w:sz w:val="24"/>
                <w:szCs w:val="24"/>
                <w:lang w:eastAsia="zh-CN"/>
              </w:rPr>
              <w:t>市</w:t>
            </w:r>
            <w:r>
              <w:rPr>
                <w:rFonts w:hint="eastAsia" w:hAnsi="宋体" w:cs="宋体"/>
                <w:color w:val="auto"/>
                <w:sz w:val="24"/>
                <w:szCs w:val="24"/>
                <w:lang w:val="en-US" w:eastAsia="zh-CN"/>
              </w:rPr>
              <w:t>北京南路2号办公楼</w:t>
            </w:r>
            <w:r>
              <w:rPr>
                <w:rFonts w:hint="eastAsia" w:hAnsi="宋体" w:cs="宋体"/>
                <w:color w:val="auto"/>
                <w:sz w:val="24"/>
                <w:szCs w:val="24"/>
              </w:rPr>
              <w:t xml:space="preserve">  </w:t>
            </w:r>
          </w:p>
          <w:p>
            <w:pPr>
              <w:keepNext w:val="0"/>
              <w:keepLines w:val="0"/>
              <w:pageBreakBefore w:val="0"/>
              <w:widowControl w:val="0"/>
              <w:kinsoku/>
              <w:wordWrap/>
              <w:overflowPunct/>
              <w:topLinePunct w:val="0"/>
              <w:autoSpaceDE/>
              <w:autoSpaceDN/>
              <w:bidi w:val="0"/>
              <w:spacing w:line="360" w:lineRule="exact"/>
              <w:jc w:val="both"/>
              <w:textAlignment w:val="auto"/>
              <w:rPr>
                <w:rFonts w:hAnsi="宋体" w:cs="宋体"/>
                <w:color w:val="auto"/>
                <w:sz w:val="24"/>
                <w:szCs w:val="24"/>
              </w:rPr>
            </w:pPr>
            <w:r>
              <w:rPr>
                <w:rFonts w:hint="eastAsia" w:hAnsi="宋体" w:cs="宋体"/>
                <w:color w:val="auto"/>
                <w:sz w:val="24"/>
                <w:szCs w:val="24"/>
              </w:rPr>
              <w:t>联系人：</w:t>
            </w:r>
            <w:r>
              <w:rPr>
                <w:rFonts w:hint="eastAsia" w:ascii="宋体" w:hAnsi="宋体" w:cs="宋体"/>
                <w:color w:val="auto"/>
                <w:kern w:val="2"/>
                <w:sz w:val="24"/>
                <w:szCs w:val="24"/>
                <w:lang w:val="en-US" w:eastAsia="zh-CN"/>
              </w:rPr>
              <w:t>李波</w:t>
            </w:r>
            <w:r>
              <w:rPr>
                <w:rFonts w:hint="eastAsia" w:hAnsi="宋体" w:cs="宋体"/>
                <w:color w:val="auto"/>
                <w:sz w:val="24"/>
                <w:szCs w:val="24"/>
              </w:rPr>
              <w:t xml:space="preserve">              联系电话：</w:t>
            </w:r>
            <w:r>
              <w:rPr>
                <w:rFonts w:hint="eastAsia" w:ascii="宋体" w:hAnsi="宋体" w:cs="宋体"/>
                <w:color w:val="auto"/>
                <w:kern w:val="2"/>
                <w:sz w:val="24"/>
                <w:szCs w:val="24"/>
                <w:lang w:val="en-US" w:eastAsia="zh-CN"/>
              </w:rPr>
              <w:t>15739092152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2"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Ansi="宋体" w:cs="宋体"/>
                <w:color w:val="auto"/>
                <w:sz w:val="24"/>
                <w:szCs w:val="24"/>
              </w:rPr>
            </w:pPr>
            <w:r>
              <w:rPr>
                <w:rFonts w:hint="eastAsia" w:hAnsi="宋体" w:cs="宋体"/>
                <w:color w:val="auto"/>
                <w:sz w:val="24"/>
                <w:szCs w:val="24"/>
              </w:rPr>
              <w:t>3</w:t>
            </w:r>
          </w:p>
        </w:tc>
        <w:tc>
          <w:tcPr>
            <w:tcW w:w="8867"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名  称：新疆孛罗鲁华工程项目管理有限公司　</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w:t>
            </w:r>
            <w:r>
              <w:rPr>
                <w:rFonts w:hint="eastAsia" w:ascii="宋体" w:hAnsi="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址：博乐市北京南路94号</w:t>
            </w:r>
          </w:p>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int="default" w:hAnsi="宋体" w:cs="宋体"/>
                <w:color w:val="auto"/>
                <w:sz w:val="24"/>
                <w:szCs w:val="24"/>
                <w:lang w:val="en-US"/>
              </w:rPr>
            </w:pPr>
            <w:r>
              <w:rPr>
                <w:rFonts w:hint="eastAsia" w:ascii="宋体" w:hAnsi="宋体" w:eastAsia="宋体" w:cs="宋体"/>
                <w:color w:val="auto"/>
                <w:kern w:val="2"/>
                <w:sz w:val="24"/>
                <w:szCs w:val="24"/>
                <w:lang w:val="en-US" w:eastAsia="zh-CN" w:bidi="ar-SA"/>
              </w:rPr>
              <w:t>项目联系人：</w:t>
            </w:r>
            <w:r>
              <w:rPr>
                <w:rFonts w:hint="eastAsia" w:ascii="宋体" w:hAnsi="宋体" w:cs="宋体"/>
                <w:color w:val="auto"/>
                <w:kern w:val="2"/>
                <w:sz w:val="24"/>
                <w:szCs w:val="24"/>
                <w:lang w:val="en-US" w:eastAsia="zh-CN" w:bidi="ar-SA"/>
              </w:rPr>
              <w:t>庞海英</w:t>
            </w:r>
            <w:r>
              <w:rPr>
                <w:rFonts w:hint="eastAsia" w:ascii="宋体" w:hAnsi="宋体" w:eastAsia="宋体" w:cs="宋体"/>
                <w:color w:val="auto"/>
                <w:kern w:val="2"/>
                <w:sz w:val="24"/>
                <w:szCs w:val="24"/>
                <w:lang w:val="zh-CN" w:eastAsia="zh-CN" w:bidi="ar-SA"/>
              </w:rPr>
              <w:t>　</w:t>
            </w:r>
            <w:r>
              <w:rPr>
                <w:rFonts w:hint="eastAsia" w:ascii="宋体" w:hAnsi="宋体" w:eastAsia="宋体" w:cs="宋体"/>
                <w:color w:val="auto"/>
                <w:kern w:val="2"/>
                <w:sz w:val="24"/>
                <w:szCs w:val="24"/>
                <w:lang w:val="en-US" w:eastAsia="zh-CN" w:bidi="ar-SA"/>
              </w:rPr>
              <w:t xml:space="preserve">  </w:t>
            </w:r>
            <w:r>
              <w:rPr>
                <w:rFonts w:hint="eastAsia" w:hAnsi="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 xml:space="preserve"> 联系电话：</w:t>
            </w:r>
            <w:r>
              <w:rPr>
                <w:rFonts w:hint="eastAsia" w:hAnsi="宋体" w:cs="宋体"/>
                <w:color w:val="auto"/>
                <w:kern w:val="2"/>
                <w:sz w:val="24"/>
                <w:szCs w:val="24"/>
                <w:lang w:val="en-US" w:eastAsia="zh-CN" w:bidi="ar-SA"/>
              </w:rPr>
              <w:t>13565502885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2"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Ansi="宋体" w:cs="宋体"/>
                <w:color w:val="auto"/>
                <w:sz w:val="24"/>
                <w:szCs w:val="24"/>
              </w:rPr>
            </w:pPr>
            <w:r>
              <w:rPr>
                <w:rFonts w:hint="eastAsia" w:hAnsi="宋体" w:cs="宋体"/>
                <w:color w:val="auto"/>
                <w:sz w:val="24"/>
                <w:szCs w:val="24"/>
              </w:rPr>
              <w:t>4</w:t>
            </w:r>
          </w:p>
        </w:tc>
        <w:tc>
          <w:tcPr>
            <w:tcW w:w="8867" w:type="dxa"/>
            <w:vAlign w:val="center"/>
          </w:tcPr>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Ansi="宋体" w:cs="宋体"/>
                <w:color w:val="auto"/>
                <w:sz w:val="24"/>
                <w:szCs w:val="24"/>
              </w:rPr>
            </w:pPr>
            <w:r>
              <w:rPr>
                <w:rFonts w:hint="eastAsia" w:hAnsi="宋体" w:cs="宋体"/>
                <w:color w:val="auto"/>
                <w:sz w:val="24"/>
                <w:szCs w:val="24"/>
              </w:rPr>
              <w:t>响应文件有效期：递交响应文件截止之日起</w:t>
            </w:r>
            <w:r>
              <w:rPr>
                <w:rFonts w:hint="eastAsia" w:hAnsi="宋体" w:cs="宋体"/>
                <w:color w:val="auto"/>
                <w:sz w:val="24"/>
                <w:szCs w:val="24"/>
                <w:lang w:val="en-US" w:eastAsia="zh-CN"/>
              </w:rPr>
              <w:t>45</w:t>
            </w:r>
            <w:r>
              <w:rPr>
                <w:rFonts w:hint="eastAsia" w:hAnsi="宋体" w:cs="宋体"/>
                <w:color w:val="auto"/>
                <w:sz w:val="24"/>
                <w:szCs w:val="24"/>
              </w:rPr>
              <w:t>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92"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Ansi="宋体" w:cs="宋体"/>
                <w:color w:val="auto"/>
                <w:sz w:val="24"/>
                <w:szCs w:val="24"/>
              </w:rPr>
            </w:pPr>
            <w:r>
              <w:rPr>
                <w:rFonts w:hint="eastAsia" w:hAnsi="宋体" w:cs="宋体"/>
                <w:color w:val="auto"/>
                <w:sz w:val="24"/>
                <w:szCs w:val="24"/>
              </w:rPr>
              <w:t>5</w:t>
            </w:r>
          </w:p>
        </w:tc>
        <w:tc>
          <w:tcPr>
            <w:tcW w:w="8867" w:type="dxa"/>
            <w:vAlign w:val="center"/>
          </w:tcPr>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Ansi="宋体" w:cs="宋体"/>
                <w:color w:val="auto"/>
                <w:sz w:val="24"/>
                <w:szCs w:val="24"/>
              </w:rPr>
            </w:pPr>
            <w:r>
              <w:rPr>
                <w:rFonts w:hAnsi="宋体" w:cs="宋体"/>
                <w:color w:val="auto"/>
                <w:sz w:val="24"/>
                <w:szCs w:val="24"/>
              </w:rPr>
              <w:t xml:space="preserve">响应文件包括： </w:t>
            </w:r>
          </w:p>
          <w:p>
            <w:pPr>
              <w:pStyle w:val="14"/>
              <w:keepNext w:val="0"/>
              <w:keepLines w:val="0"/>
              <w:pageBreakBefore w:val="0"/>
              <w:numPr>
                <w:ilvl w:val="0"/>
                <w:numId w:val="1"/>
              </w:numPr>
              <w:kinsoku/>
              <w:wordWrap/>
              <w:overflowPunct/>
              <w:topLinePunct w:val="0"/>
              <w:autoSpaceDE/>
              <w:autoSpaceDN/>
              <w:bidi w:val="0"/>
              <w:adjustRightInd/>
              <w:snapToGrid/>
              <w:spacing w:line="380" w:lineRule="exact"/>
              <w:jc w:val="left"/>
              <w:textAlignment w:val="auto"/>
              <w:rPr>
                <w:rFonts w:hAnsi="宋体" w:cs="宋体"/>
                <w:color w:val="auto"/>
                <w:sz w:val="24"/>
                <w:szCs w:val="24"/>
              </w:rPr>
            </w:pPr>
            <w:r>
              <w:rPr>
                <w:rFonts w:hAnsi="宋体" w:cs="宋体"/>
                <w:color w:val="auto"/>
                <w:sz w:val="24"/>
                <w:szCs w:val="24"/>
              </w:rPr>
              <w:t>加密的电子响应文件（文件格式为.bztf），在提交响应文件截止时间前通过博州公共资源交易平台上传；</w:t>
            </w:r>
          </w:p>
          <w:p>
            <w:pPr>
              <w:pStyle w:val="14"/>
              <w:keepNext w:val="0"/>
              <w:keepLines w:val="0"/>
              <w:pageBreakBefore w:val="0"/>
              <w:numPr>
                <w:ilvl w:val="0"/>
                <w:numId w:val="1"/>
              </w:numPr>
              <w:kinsoku/>
              <w:wordWrap/>
              <w:overflowPunct/>
              <w:topLinePunct w:val="0"/>
              <w:autoSpaceDE/>
              <w:autoSpaceDN/>
              <w:bidi w:val="0"/>
              <w:adjustRightInd/>
              <w:snapToGrid/>
              <w:spacing w:line="380" w:lineRule="exact"/>
              <w:jc w:val="left"/>
              <w:textAlignment w:val="auto"/>
              <w:rPr>
                <w:rFonts w:hAnsi="宋体" w:cs="宋体"/>
                <w:color w:val="auto"/>
                <w:sz w:val="24"/>
                <w:szCs w:val="24"/>
              </w:rPr>
            </w:pPr>
            <w:r>
              <w:rPr>
                <w:rFonts w:hAnsi="宋体" w:cs="宋体"/>
                <w:color w:val="auto"/>
                <w:sz w:val="24"/>
                <w:szCs w:val="24"/>
              </w:rPr>
              <w:t xml:space="preserve">未加密的电子响应文件（文件格式为.nbztf） 3 份（光盘介质），做好标示，密封提交；其中，未加密的电子响应文件光盘应密封。供应商应在密封袋上注明项目名称和供应商名称。 </w:t>
            </w:r>
          </w:p>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Ansi="宋体" w:cs="宋体"/>
                <w:color w:val="auto"/>
                <w:sz w:val="24"/>
                <w:szCs w:val="24"/>
              </w:rPr>
            </w:pPr>
            <w:r>
              <w:rPr>
                <w:rFonts w:hAnsi="宋体" w:cs="宋体"/>
                <w:color w:val="auto"/>
                <w:sz w:val="24"/>
                <w:szCs w:val="24"/>
              </w:rPr>
              <w:t xml:space="preserve">注：加密的电子响应文件为使用博州公共资源交易平台提供的“投标文件制作软件”制作生成的加密版响应文件。未加密的电子响应文件应与加密的电子响应文件为同时生成的版本。 </w:t>
            </w:r>
          </w:p>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Ansi="宋体" w:cs="宋体"/>
                <w:color w:val="auto"/>
                <w:sz w:val="24"/>
                <w:szCs w:val="24"/>
              </w:rPr>
            </w:pPr>
            <w:r>
              <w:rPr>
                <w:rFonts w:hAnsi="宋体" w:cs="宋体"/>
                <w:color w:val="auto"/>
                <w:sz w:val="24"/>
                <w:szCs w:val="24"/>
              </w:rPr>
              <w:t>3、</w:t>
            </w:r>
            <w:r>
              <w:rPr>
                <w:rFonts w:hint="eastAsia" w:hAnsi="宋体" w:cs="宋体"/>
                <w:color w:val="auto"/>
                <w:sz w:val="24"/>
                <w:szCs w:val="24"/>
                <w:lang w:val="en-US" w:eastAsia="zh-CN"/>
              </w:rPr>
              <w:t>所有投标企业开标后5日内均提交</w:t>
            </w:r>
            <w:r>
              <w:rPr>
                <w:rFonts w:hAnsi="宋体" w:cs="宋体"/>
                <w:color w:val="auto"/>
                <w:sz w:val="24"/>
                <w:szCs w:val="24"/>
              </w:rPr>
              <w:t>纸质版投标文件 1 份</w:t>
            </w:r>
            <w:r>
              <w:rPr>
                <w:rFonts w:hint="eastAsia" w:hAnsi="宋体" w:cs="宋体"/>
                <w:color w:val="auto"/>
                <w:sz w:val="24"/>
                <w:szCs w:val="24"/>
                <w:lang w:val="en-US" w:eastAsia="zh-CN"/>
              </w:rPr>
              <w:t>正本、3份副本</w:t>
            </w:r>
            <w:r>
              <w:rPr>
                <w:rFonts w:hAnsi="宋体" w:cs="宋体"/>
                <w:color w:val="auto"/>
                <w:sz w:val="24"/>
                <w:szCs w:val="24"/>
              </w:rPr>
              <w:t xml:space="preserve">。 </w:t>
            </w:r>
          </w:p>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Ansi="宋体" w:cs="宋体"/>
                <w:color w:val="auto"/>
                <w:sz w:val="24"/>
                <w:szCs w:val="24"/>
              </w:rPr>
            </w:pPr>
            <w:r>
              <w:rPr>
                <w:rFonts w:hAnsi="宋体" w:cs="宋体"/>
                <w:color w:val="auto"/>
                <w:sz w:val="24"/>
                <w:szCs w:val="24"/>
              </w:rPr>
              <w:t>备注：因供应商自身原因导致解密失败的，将导致其响应被拒绝且响应文件被退回；但因网上采购系统故障导致所有供应商均解密失败时，供应商使用未加密的电子响应文件进行开评标。未递交加密的电子响应文件、未加密的电子响应文件（光盘 3 份），将导致响应被拒绝。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92"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int="eastAsia" w:hAnsi="宋体" w:eastAsia="宋体" w:cs="宋体"/>
                <w:color w:val="auto"/>
                <w:sz w:val="24"/>
                <w:szCs w:val="24"/>
                <w:lang w:eastAsia="zh-CN"/>
              </w:rPr>
            </w:pPr>
            <w:r>
              <w:rPr>
                <w:rFonts w:hint="eastAsia" w:hAnsi="宋体" w:cs="宋体"/>
                <w:color w:val="auto"/>
                <w:sz w:val="24"/>
                <w:szCs w:val="24"/>
                <w:lang w:val="en-US" w:eastAsia="zh-CN"/>
              </w:rPr>
              <w:t>6</w:t>
            </w:r>
          </w:p>
        </w:tc>
        <w:tc>
          <w:tcPr>
            <w:tcW w:w="8867" w:type="dxa"/>
            <w:vAlign w:val="center"/>
          </w:tcPr>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Ansi="宋体" w:cs="宋体"/>
                <w:color w:val="auto"/>
                <w:sz w:val="24"/>
                <w:szCs w:val="24"/>
                <w:highlight w:val="none"/>
              </w:rPr>
            </w:pPr>
            <w:r>
              <w:rPr>
                <w:rFonts w:hint="eastAsia" w:hAnsi="宋体" w:cs="宋体"/>
                <w:color w:val="auto"/>
                <w:sz w:val="24"/>
                <w:szCs w:val="24"/>
              </w:rPr>
              <w:t>递交响应文件截止时间：</w:t>
            </w:r>
            <w:r>
              <w:rPr>
                <w:rFonts w:hint="eastAsia" w:hAnsi="宋体" w:cs="宋体"/>
                <w:color w:val="auto"/>
                <w:sz w:val="24"/>
                <w:szCs w:val="24"/>
                <w:highlight w:val="none"/>
              </w:rPr>
              <w:t>202</w:t>
            </w:r>
            <w:r>
              <w:rPr>
                <w:rFonts w:hint="eastAsia" w:hAnsi="宋体" w:cs="宋体"/>
                <w:color w:val="auto"/>
                <w:sz w:val="24"/>
                <w:szCs w:val="24"/>
                <w:highlight w:val="none"/>
                <w:lang w:val="en-US" w:eastAsia="zh-CN"/>
              </w:rPr>
              <w:t>3</w:t>
            </w:r>
            <w:r>
              <w:rPr>
                <w:rFonts w:hint="eastAsia" w:hAnsi="宋体" w:cs="宋体"/>
                <w:color w:val="auto"/>
                <w:sz w:val="24"/>
                <w:szCs w:val="24"/>
                <w:highlight w:val="none"/>
              </w:rPr>
              <w:t>年</w:t>
            </w:r>
            <w:r>
              <w:rPr>
                <w:rFonts w:hint="eastAsia" w:hAnsi="宋体" w:cs="宋体"/>
                <w:color w:val="auto"/>
                <w:sz w:val="24"/>
                <w:szCs w:val="24"/>
                <w:highlight w:val="none"/>
                <w:lang w:val="en-US" w:eastAsia="zh-CN"/>
              </w:rPr>
              <w:t xml:space="preserve"> 1 </w:t>
            </w:r>
            <w:r>
              <w:rPr>
                <w:rFonts w:hint="eastAsia" w:hAnsi="宋体" w:cs="宋体"/>
                <w:color w:val="auto"/>
                <w:sz w:val="24"/>
                <w:szCs w:val="24"/>
                <w:highlight w:val="none"/>
              </w:rPr>
              <w:t>月</w:t>
            </w:r>
            <w:r>
              <w:rPr>
                <w:rFonts w:hint="eastAsia" w:hAnsi="宋体" w:cs="宋体"/>
                <w:color w:val="auto"/>
                <w:sz w:val="24"/>
                <w:szCs w:val="24"/>
                <w:highlight w:val="none"/>
                <w:lang w:val="en-US" w:eastAsia="zh-CN"/>
              </w:rPr>
              <w:t xml:space="preserve"> 18 </w:t>
            </w:r>
            <w:r>
              <w:rPr>
                <w:rFonts w:hint="eastAsia" w:hAnsi="宋体" w:cs="宋体"/>
                <w:color w:val="auto"/>
                <w:sz w:val="24"/>
                <w:szCs w:val="24"/>
                <w:highlight w:val="none"/>
              </w:rPr>
              <w:t>日1</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0</w:t>
            </w:r>
            <w:r>
              <w:rPr>
                <w:rFonts w:hint="eastAsia" w:hAnsi="宋体" w:cs="宋体"/>
                <w:color w:val="auto"/>
                <w:sz w:val="24"/>
                <w:szCs w:val="24"/>
                <w:highlight w:val="none"/>
              </w:rPr>
              <w:t xml:space="preserve">0 </w:t>
            </w:r>
          </w:p>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int="eastAsia" w:hAnsi="宋体" w:cs="宋体"/>
                <w:color w:val="auto"/>
                <w:sz w:val="24"/>
                <w:szCs w:val="24"/>
                <w:lang w:val="zh-CN"/>
              </w:rPr>
            </w:pPr>
            <w:r>
              <w:rPr>
                <w:rFonts w:hint="eastAsia" w:hAnsi="宋体" w:cs="宋体"/>
                <w:color w:val="auto"/>
                <w:sz w:val="24"/>
                <w:szCs w:val="24"/>
              </w:rPr>
              <w:t>递交响应文件地点：</w:t>
            </w:r>
            <w:r>
              <w:rPr>
                <w:rFonts w:hint="eastAsia" w:hAnsi="宋体" w:cs="宋体"/>
                <w:color w:val="auto"/>
                <w:sz w:val="24"/>
                <w:szCs w:val="24"/>
                <w:lang w:eastAsia="zh-CN"/>
              </w:rPr>
              <w:t>（</w:t>
            </w:r>
            <w:r>
              <w:rPr>
                <w:rFonts w:hint="eastAsia" w:hAnsi="宋体" w:cs="宋体"/>
                <w:color w:val="auto"/>
                <w:sz w:val="24"/>
                <w:szCs w:val="24"/>
                <w:lang w:val="en-US" w:eastAsia="zh-CN"/>
              </w:rPr>
              <w:t>1</w:t>
            </w:r>
            <w:r>
              <w:rPr>
                <w:rFonts w:hint="eastAsia" w:hAnsi="宋体" w:cs="宋体"/>
                <w:color w:val="auto"/>
                <w:sz w:val="24"/>
                <w:szCs w:val="24"/>
                <w:lang w:eastAsia="zh-CN"/>
              </w:rPr>
              <w:t>）</w:t>
            </w:r>
            <w:r>
              <w:rPr>
                <w:rFonts w:hint="eastAsia" w:hAnsi="宋体" w:cs="宋体"/>
                <w:color w:val="auto"/>
                <w:sz w:val="24"/>
                <w:szCs w:val="24"/>
                <w:lang w:val="zh-CN"/>
              </w:rPr>
              <w:t>博州公共资源交易中心（锦绣路6号行政服务中心三楼）</w:t>
            </w:r>
          </w:p>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int="eastAsia" w:hAnsi="宋体" w:cs="宋体"/>
                <w:color w:val="auto"/>
                <w:sz w:val="24"/>
                <w:szCs w:val="24"/>
                <w:lang w:val="zh-CN"/>
              </w:rPr>
            </w:pPr>
            <w:r>
              <w:rPr>
                <w:rFonts w:hint="eastAsia" w:hAnsi="宋体" w:cs="宋体"/>
                <w:color w:val="auto"/>
                <w:sz w:val="24"/>
                <w:szCs w:val="24"/>
                <w:lang w:val="zh-CN" w:eastAsia="zh-CN"/>
              </w:rPr>
              <w:t>（</w:t>
            </w:r>
            <w:r>
              <w:rPr>
                <w:rFonts w:hint="eastAsia" w:hAnsi="宋体" w:cs="宋体"/>
                <w:color w:val="auto"/>
                <w:sz w:val="24"/>
                <w:szCs w:val="24"/>
                <w:lang w:val="en-US" w:eastAsia="zh-CN"/>
              </w:rPr>
              <w:t>2</w:t>
            </w:r>
            <w:r>
              <w:rPr>
                <w:rFonts w:hint="eastAsia" w:hAnsi="宋体" w:cs="宋体"/>
                <w:color w:val="auto"/>
                <w:sz w:val="24"/>
                <w:szCs w:val="24"/>
                <w:lang w:val="zh-CN" w:eastAsia="zh-CN"/>
              </w:rPr>
              <w:t>）电子投标文件：请使用移动CA数字证书或CA数字证书登录博州公共资源交易平台http://xzfw.xjboz.gov.cn/网上递交加密文件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92"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int="eastAsia" w:hAnsi="宋体" w:eastAsia="宋体" w:cs="宋体"/>
                <w:color w:val="auto"/>
                <w:sz w:val="24"/>
                <w:szCs w:val="24"/>
                <w:lang w:eastAsia="zh-CN"/>
              </w:rPr>
            </w:pPr>
            <w:r>
              <w:rPr>
                <w:rFonts w:hint="eastAsia" w:hAnsi="宋体" w:cs="宋体"/>
                <w:color w:val="auto"/>
                <w:sz w:val="24"/>
                <w:szCs w:val="24"/>
                <w:lang w:val="en-US" w:eastAsia="zh-CN"/>
              </w:rPr>
              <w:t>7</w:t>
            </w:r>
          </w:p>
        </w:tc>
        <w:tc>
          <w:tcPr>
            <w:tcW w:w="8867" w:type="dxa"/>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rPr>
                <w:rFonts w:ascii="宋体" w:hAnsi="宋体" w:cs="宋体"/>
                <w:color w:val="auto"/>
                <w:sz w:val="24"/>
                <w:highlight w:val="none"/>
              </w:rPr>
            </w:pPr>
            <w:r>
              <w:rPr>
                <w:rFonts w:hint="eastAsia" w:ascii="宋体" w:hAnsi="宋体" w:cs="宋体"/>
                <w:color w:val="auto"/>
                <w:sz w:val="24"/>
              </w:rPr>
              <w:t>响应文件开启时间：</w:t>
            </w:r>
            <w:r>
              <w:rPr>
                <w:rFonts w:hint="eastAsia" w:hAnsi="宋体" w:cs="宋体"/>
                <w:color w:val="auto"/>
                <w:sz w:val="24"/>
                <w:szCs w:val="24"/>
                <w:highlight w:val="none"/>
              </w:rPr>
              <w:t>202</w:t>
            </w:r>
            <w:r>
              <w:rPr>
                <w:rFonts w:hint="eastAsia" w:hAnsi="宋体" w:cs="宋体"/>
                <w:color w:val="auto"/>
                <w:sz w:val="24"/>
                <w:szCs w:val="24"/>
                <w:highlight w:val="none"/>
                <w:lang w:val="en-US" w:eastAsia="zh-CN"/>
              </w:rPr>
              <w:t>3</w:t>
            </w:r>
            <w:r>
              <w:rPr>
                <w:rFonts w:hint="eastAsia" w:hAnsi="宋体" w:cs="宋体"/>
                <w:color w:val="auto"/>
                <w:sz w:val="24"/>
                <w:szCs w:val="24"/>
                <w:highlight w:val="none"/>
              </w:rPr>
              <w:t>年</w:t>
            </w:r>
            <w:r>
              <w:rPr>
                <w:rFonts w:hint="eastAsia" w:hAnsi="宋体" w:cs="宋体"/>
                <w:color w:val="auto"/>
                <w:sz w:val="24"/>
                <w:szCs w:val="24"/>
                <w:highlight w:val="none"/>
                <w:lang w:val="en-US" w:eastAsia="zh-CN"/>
              </w:rPr>
              <w:t xml:space="preserve"> 1 </w:t>
            </w:r>
            <w:r>
              <w:rPr>
                <w:rFonts w:hint="eastAsia" w:hAnsi="宋体" w:cs="宋体"/>
                <w:color w:val="auto"/>
                <w:sz w:val="24"/>
                <w:szCs w:val="24"/>
                <w:highlight w:val="none"/>
              </w:rPr>
              <w:t>月</w:t>
            </w:r>
            <w:r>
              <w:rPr>
                <w:rFonts w:hint="eastAsia" w:hAnsi="宋体" w:cs="宋体"/>
                <w:color w:val="auto"/>
                <w:sz w:val="24"/>
                <w:szCs w:val="24"/>
                <w:highlight w:val="none"/>
                <w:lang w:val="en-US" w:eastAsia="zh-CN"/>
              </w:rPr>
              <w:t xml:space="preserve">18  </w:t>
            </w:r>
            <w:r>
              <w:rPr>
                <w:rFonts w:hint="eastAsia" w:hAnsi="宋体" w:cs="宋体"/>
                <w:color w:val="auto"/>
                <w:sz w:val="24"/>
                <w:szCs w:val="24"/>
                <w:highlight w:val="none"/>
              </w:rPr>
              <w:t>日1</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0</w:t>
            </w:r>
            <w:r>
              <w:rPr>
                <w:rFonts w:hint="eastAsia" w:hAnsi="宋体" w:cs="宋体"/>
                <w:color w:val="auto"/>
                <w:sz w:val="24"/>
                <w:szCs w:val="24"/>
                <w:highlight w:val="none"/>
              </w:rPr>
              <w:t>0</w:t>
            </w:r>
            <w:r>
              <w:rPr>
                <w:rFonts w:hint="eastAsia" w:ascii="宋体" w:hAnsi="宋体" w:cs="宋体"/>
                <w:color w:val="auto"/>
                <w:sz w:val="24"/>
                <w:highlight w:val="none"/>
              </w:rPr>
              <w:t xml:space="preserve"> </w:t>
            </w:r>
          </w:p>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Ansi="宋体" w:cs="宋体"/>
                <w:color w:val="auto"/>
                <w:sz w:val="24"/>
                <w:szCs w:val="24"/>
              </w:rPr>
            </w:pPr>
            <w:r>
              <w:rPr>
                <w:rFonts w:hint="eastAsia" w:hAnsi="宋体" w:cs="宋体"/>
                <w:color w:val="auto"/>
                <w:sz w:val="24"/>
                <w:szCs w:val="24"/>
              </w:rPr>
              <w:t>响应文件</w:t>
            </w:r>
            <w:bookmarkStart w:id="214" w:name="_GoBack"/>
            <w:bookmarkEnd w:id="214"/>
            <w:r>
              <w:rPr>
                <w:rFonts w:hint="eastAsia" w:hAnsi="宋体" w:cs="宋体"/>
                <w:color w:val="auto"/>
                <w:sz w:val="24"/>
                <w:szCs w:val="24"/>
              </w:rPr>
              <w:t>开启地点：博州公共资源交易网（http://xzfw.xjboz.gov.cn/）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792"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int="eastAsia" w:hAnsi="宋体" w:eastAsia="宋体" w:cs="宋体"/>
                <w:color w:val="auto"/>
                <w:sz w:val="24"/>
                <w:szCs w:val="24"/>
                <w:lang w:val="en-US" w:eastAsia="zh-CN"/>
              </w:rPr>
            </w:pPr>
            <w:r>
              <w:rPr>
                <w:rFonts w:hint="eastAsia" w:hAnsi="宋体" w:cs="宋体"/>
                <w:color w:val="auto"/>
                <w:sz w:val="24"/>
                <w:szCs w:val="24"/>
                <w:lang w:val="en-US" w:eastAsia="zh-CN"/>
              </w:rPr>
              <w:t>8</w:t>
            </w:r>
          </w:p>
        </w:tc>
        <w:tc>
          <w:tcPr>
            <w:tcW w:w="8867"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hAnsi="宋体" w:cs="宋体"/>
                <w:color w:val="auto"/>
                <w:sz w:val="24"/>
                <w:szCs w:val="24"/>
                <w:lang w:eastAsia="zh-CN"/>
              </w:rPr>
            </w:pPr>
            <w:r>
              <w:rPr>
                <w:rFonts w:hint="eastAsia" w:hAnsi="宋体" w:cs="宋体"/>
                <w:color w:val="auto"/>
                <w:sz w:val="24"/>
                <w:szCs w:val="24"/>
                <w:lang w:eastAsia="zh-CN"/>
              </w:rPr>
              <w:t>资格审查资料：</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
                <w:bCs/>
                <w:color w:val="auto"/>
                <w:sz w:val="24"/>
              </w:rPr>
            </w:pPr>
            <w:r>
              <w:rPr>
                <w:rFonts w:hint="eastAsia" w:ascii="宋体" w:hAnsi="宋体"/>
                <w:b/>
                <w:bCs/>
                <w:color w:val="auto"/>
                <w:sz w:val="24"/>
              </w:rPr>
              <w:t>（1）营业执照（</w:t>
            </w:r>
            <w:r>
              <w:rPr>
                <w:rFonts w:hint="eastAsia" w:ascii="宋体" w:hAnsi="宋体"/>
                <w:b/>
                <w:bCs/>
                <w:color w:val="auto"/>
                <w:sz w:val="24"/>
                <w:lang w:val="en-US" w:eastAsia="zh-CN"/>
              </w:rPr>
              <w:t>复印件加盖公章</w:t>
            </w:r>
            <w:r>
              <w:rPr>
                <w:rFonts w:hint="eastAsia" w:ascii="宋体" w:hAnsi="宋体"/>
                <w:b/>
                <w:bCs/>
                <w:color w:val="auto"/>
                <w:sz w:val="24"/>
              </w:rPr>
              <w:t>）</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
                <w:bCs/>
                <w:color w:val="auto"/>
                <w:sz w:val="24"/>
                <w:lang w:val="en-US" w:eastAsia="zh-CN"/>
              </w:rPr>
            </w:pPr>
            <w:r>
              <w:rPr>
                <w:rFonts w:hint="eastAsia" w:ascii="宋体" w:hAnsi="宋体"/>
                <w:b/>
                <w:bCs/>
                <w:color w:val="auto"/>
                <w:sz w:val="24"/>
                <w:lang w:val="en-US" w:eastAsia="zh-CN"/>
              </w:rPr>
              <w:t>（2）企业资质证书</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
                <w:bCs/>
                <w:color w:val="auto"/>
                <w:sz w:val="24"/>
                <w:lang w:val="en-US" w:eastAsia="zh-CN"/>
              </w:rPr>
            </w:pPr>
            <w:r>
              <w:rPr>
                <w:rFonts w:hint="eastAsia" w:ascii="宋体" w:hAnsi="宋体"/>
                <w:b/>
                <w:bCs/>
                <w:color w:val="auto"/>
                <w:sz w:val="24"/>
                <w:lang w:val="en-US" w:eastAsia="zh-CN"/>
              </w:rPr>
              <w:t>（3）项目负责人职称证书</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b/>
                <w:bCs/>
                <w:color w:val="auto"/>
                <w:sz w:val="24"/>
                <w:lang w:val="en-US" w:eastAsia="zh-CN"/>
              </w:rPr>
            </w:pPr>
            <w:r>
              <w:rPr>
                <w:rFonts w:hint="eastAsia" w:ascii="宋体" w:hAnsi="宋体"/>
                <w:b/>
                <w:bCs/>
                <w:color w:val="auto"/>
                <w:sz w:val="24"/>
                <w:lang w:val="en-US" w:eastAsia="zh-CN"/>
              </w:rPr>
              <w:t>（4）企业近三年类似业绩</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
                <w:bCs/>
                <w:color w:val="auto"/>
                <w:sz w:val="24"/>
              </w:rPr>
            </w:pPr>
            <w:r>
              <w:rPr>
                <w:rFonts w:hint="eastAsia" w:ascii="宋体" w:hAnsi="宋体"/>
                <w:b/>
                <w:bCs/>
                <w:color w:val="auto"/>
                <w:sz w:val="24"/>
              </w:rPr>
              <w:t>（</w:t>
            </w:r>
            <w:r>
              <w:rPr>
                <w:rFonts w:hint="eastAsia" w:ascii="宋体" w:hAnsi="宋体"/>
                <w:b/>
                <w:bCs/>
                <w:color w:val="auto"/>
                <w:sz w:val="24"/>
                <w:lang w:val="en-US" w:eastAsia="zh-CN"/>
              </w:rPr>
              <w:t>5</w:t>
            </w:r>
            <w:r>
              <w:rPr>
                <w:rFonts w:hint="eastAsia" w:ascii="宋体" w:hAnsi="宋体"/>
                <w:b/>
                <w:bCs/>
                <w:color w:val="auto"/>
                <w:sz w:val="24"/>
              </w:rPr>
              <w:t>）法人/法定代表人授权委托书（原件）</w:t>
            </w:r>
            <w:r>
              <w:rPr>
                <w:rFonts w:hint="eastAsia" w:ascii="宋体" w:hAnsi="宋体"/>
                <w:b/>
                <w:bCs/>
                <w:color w:val="auto"/>
                <w:sz w:val="24"/>
                <w:lang w:eastAsia="zh-CN"/>
              </w:rPr>
              <w:t>、</w:t>
            </w:r>
            <w:r>
              <w:rPr>
                <w:rFonts w:hint="eastAsia" w:ascii="宋体" w:hAnsi="宋体"/>
                <w:b/>
                <w:bCs/>
                <w:color w:val="auto"/>
                <w:sz w:val="24"/>
                <w:lang w:val="en-US" w:eastAsia="zh-CN"/>
              </w:rPr>
              <w:t>投标代表身份证（原件）</w:t>
            </w:r>
            <w:r>
              <w:rPr>
                <w:rFonts w:hint="eastAsia" w:ascii="宋体" w:hAnsi="宋体"/>
                <w:b/>
                <w:bCs/>
                <w:color w:val="auto"/>
                <w:sz w:val="24"/>
              </w:rPr>
              <w:t>（投标代表为法定代表人时无需提供）</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b/>
                <w:bCs/>
                <w:color w:val="auto"/>
                <w:sz w:val="24"/>
                <w:lang w:val="en-US" w:eastAsia="zh-CN"/>
              </w:rPr>
            </w:pPr>
            <w:r>
              <w:rPr>
                <w:rFonts w:hint="eastAsia" w:ascii="宋体" w:hAnsi="宋体"/>
                <w:b/>
                <w:bCs/>
                <w:color w:val="auto"/>
                <w:sz w:val="24"/>
              </w:rPr>
              <w:t>（</w:t>
            </w:r>
            <w:r>
              <w:rPr>
                <w:rFonts w:hint="eastAsia" w:ascii="宋体" w:hAnsi="宋体"/>
                <w:b/>
                <w:bCs/>
                <w:color w:val="auto"/>
                <w:sz w:val="24"/>
                <w:lang w:val="en-US" w:eastAsia="zh-CN"/>
              </w:rPr>
              <w:t>6）投标保证金承诺书</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b/>
                <w:bCs/>
                <w:color w:val="auto"/>
                <w:sz w:val="24"/>
                <w:lang w:val="en-US" w:eastAsia="zh-CN"/>
              </w:rPr>
            </w:pPr>
            <w:r>
              <w:rPr>
                <w:rFonts w:hint="eastAsia" w:ascii="宋体" w:hAnsi="宋体"/>
                <w:b/>
                <w:bCs/>
                <w:color w:val="auto"/>
                <w:sz w:val="24"/>
                <w:lang w:val="en-US" w:eastAsia="zh-CN"/>
              </w:rPr>
              <w:t>（7）水利部全国水利建设市场监管服务平台查询结果页面截图复印件加盖公章（此截图如有企业未带可现场查询）</w:t>
            </w:r>
          </w:p>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int="eastAsia" w:hAnsi="宋体" w:eastAsia="宋体" w:cs="宋体"/>
                <w:color w:val="auto"/>
                <w:sz w:val="24"/>
                <w:szCs w:val="24"/>
                <w:lang w:eastAsia="zh-CN"/>
              </w:rPr>
            </w:pPr>
            <w:r>
              <w:rPr>
                <w:rFonts w:hint="eastAsia" w:ascii="宋体" w:hAnsi="宋体"/>
                <w:color w:val="auto"/>
                <w:sz w:val="24"/>
              </w:rPr>
              <w:t>说明：以上为开标时资格审查的必备条件，必须按上述要求形式提交；上述说明如果缺项视为对招标文件资格审查内容的不响应，投标将被拒绝。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92"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int="default" w:hAnsi="宋体" w:eastAsia="宋体" w:cs="宋体"/>
                <w:color w:val="auto"/>
                <w:sz w:val="24"/>
                <w:szCs w:val="24"/>
                <w:lang w:val="en-US" w:eastAsia="zh-CN"/>
              </w:rPr>
            </w:pPr>
            <w:r>
              <w:rPr>
                <w:rFonts w:hint="eastAsia" w:hAnsi="宋体" w:cs="宋体"/>
                <w:color w:val="auto"/>
                <w:sz w:val="24"/>
                <w:szCs w:val="24"/>
                <w:lang w:val="en-US" w:eastAsia="zh-CN"/>
              </w:rPr>
              <w:t>9</w:t>
            </w:r>
          </w:p>
        </w:tc>
        <w:tc>
          <w:tcPr>
            <w:tcW w:w="8867" w:type="dxa"/>
            <w:vAlign w:val="center"/>
          </w:tcPr>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Ansi="宋体" w:cs="宋体"/>
                <w:color w:val="auto"/>
                <w:sz w:val="24"/>
                <w:szCs w:val="24"/>
              </w:rPr>
            </w:pPr>
            <w:r>
              <w:rPr>
                <w:rFonts w:hint="eastAsia" w:hAnsi="宋体" w:cs="宋体"/>
                <w:b/>
                <w:color w:val="auto"/>
                <w:sz w:val="24"/>
                <w:szCs w:val="24"/>
              </w:rPr>
              <w:t>采购项目预算：</w:t>
            </w:r>
            <w:r>
              <w:rPr>
                <w:rFonts w:hint="eastAsia" w:hAnsi="宋体" w:cs="宋体"/>
                <w:b/>
                <w:color w:val="auto"/>
                <w:sz w:val="24"/>
                <w:szCs w:val="24"/>
                <w:lang w:val="en-US" w:eastAsia="zh-CN"/>
              </w:rPr>
              <w:t>1600000</w:t>
            </w:r>
            <w:r>
              <w:rPr>
                <w:rFonts w:hint="eastAsia" w:hAnsi="宋体" w:cs="宋体"/>
                <w:b/>
                <w:color w:val="auto"/>
                <w:sz w:val="24"/>
                <w:szCs w:val="24"/>
              </w:rPr>
              <w:t>.00元（大写：</w:t>
            </w:r>
            <w:r>
              <w:rPr>
                <w:rFonts w:hint="eastAsia" w:hAnsi="宋体" w:cs="宋体"/>
                <w:b/>
                <w:color w:val="auto"/>
                <w:sz w:val="24"/>
                <w:szCs w:val="24"/>
                <w:lang w:val="en-US" w:eastAsia="zh-CN"/>
              </w:rPr>
              <w:t>壹佰陆拾万元整</w:t>
            </w:r>
            <w:r>
              <w:rPr>
                <w:rFonts w:hint="eastAsia" w:hAnsi="宋体" w:cs="宋体"/>
                <w:b/>
                <w:color w:val="auto"/>
                <w:sz w:val="24"/>
                <w:szCs w:val="24"/>
              </w:rPr>
              <w:t>）。各供应商的商务报价如超过采购预算，则该供应商的响应文件作无效响应处理。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92"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int="default" w:hAnsi="宋体" w:cs="宋体"/>
                <w:color w:val="auto"/>
                <w:sz w:val="24"/>
                <w:szCs w:val="24"/>
                <w:lang w:val="en-US" w:eastAsia="zh-CN"/>
              </w:rPr>
            </w:pPr>
            <w:bookmarkStart w:id="41" w:name="_Toc243907571"/>
            <w:bookmarkStart w:id="42" w:name="_Toc233274811"/>
            <w:bookmarkStart w:id="43" w:name="_Toc246216180"/>
            <w:bookmarkStart w:id="44" w:name="_Toc243906311"/>
            <w:bookmarkStart w:id="45" w:name="_Toc154996576"/>
            <w:r>
              <w:rPr>
                <w:rFonts w:hint="eastAsia" w:hAnsi="宋体" w:cs="宋体"/>
                <w:color w:val="auto"/>
                <w:sz w:val="24"/>
                <w:szCs w:val="24"/>
                <w:lang w:val="en-US" w:eastAsia="zh-CN"/>
              </w:rPr>
              <w:t>10</w:t>
            </w:r>
          </w:p>
        </w:tc>
        <w:tc>
          <w:tcPr>
            <w:tcW w:w="8867" w:type="dxa"/>
            <w:vAlign w:val="top"/>
          </w:tcPr>
          <w:p>
            <w:pPr>
              <w:pStyle w:val="99"/>
              <w:spacing w:line="398" w:lineRule="exact"/>
              <w:ind w:left="108" w:leftChars="0" w:right="85" w:rightChars="0"/>
              <w:rPr>
                <w:rFonts w:hint="eastAsia" w:ascii="宋体" w:hAnsi="宋体" w:eastAsia="宋体" w:cs="宋体"/>
                <w:color w:val="auto"/>
                <w:kern w:val="2"/>
                <w:sz w:val="24"/>
                <w:szCs w:val="24"/>
                <w:lang w:val="en-US" w:eastAsia="zh-CN" w:bidi="zh-CN"/>
              </w:rPr>
            </w:pPr>
            <w:r>
              <w:rPr>
                <w:rFonts w:hint="eastAsia"/>
                <w:b/>
                <w:bCs/>
                <w:color w:val="auto"/>
                <w:spacing w:val="-5"/>
                <w:sz w:val="24"/>
                <w:u w:val="none"/>
                <w:lang w:val="en-US" w:eastAsia="zh-CN"/>
              </w:rPr>
              <w:t>支付方式：</w:t>
            </w:r>
            <w:r>
              <w:rPr>
                <w:rFonts w:hint="eastAsia"/>
                <w:color w:val="auto"/>
                <w:spacing w:val="-5"/>
                <w:sz w:val="24"/>
                <w:u w:val="none"/>
              </w:rPr>
              <w:t>合同签订30日内甲方先行支付合同价款的40%</w:t>
            </w:r>
            <w:r>
              <w:rPr>
                <w:rFonts w:hint="eastAsia"/>
                <w:color w:val="auto"/>
                <w:spacing w:val="-5"/>
                <w:sz w:val="24"/>
                <w:u w:val="none"/>
                <w:lang w:eastAsia="zh-CN"/>
              </w:rPr>
              <w:t>，</w:t>
            </w:r>
            <w:r>
              <w:rPr>
                <w:rFonts w:hint="eastAsia"/>
                <w:color w:val="auto"/>
                <w:spacing w:val="-5"/>
                <w:sz w:val="24"/>
                <w:u w:val="none"/>
              </w:rPr>
              <w:t>待乙方将所有项目成品资料提供给甲方，并经甲方审核合格后，支付剩余合同价款的60%</w:t>
            </w:r>
            <w:r>
              <w:rPr>
                <w:color w:val="auto"/>
                <w:sz w:val="24"/>
                <w:u w:val="none"/>
              </w:rPr>
              <w:t xml:space="preserve"> </w:t>
            </w:r>
            <w:r>
              <w:rPr>
                <w:rFonts w:hint="eastAsia"/>
                <w:color w:val="auto"/>
                <w:sz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92"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int="default" w:hAnsi="宋体" w:cs="宋体"/>
                <w:color w:val="auto"/>
                <w:sz w:val="24"/>
                <w:szCs w:val="24"/>
                <w:lang w:val="en-US" w:eastAsia="zh-CN"/>
              </w:rPr>
            </w:pPr>
            <w:r>
              <w:rPr>
                <w:rFonts w:hint="eastAsia" w:hAnsi="宋体" w:cs="宋体"/>
                <w:color w:val="auto"/>
                <w:sz w:val="24"/>
                <w:szCs w:val="24"/>
                <w:lang w:val="en-US" w:eastAsia="zh-CN"/>
              </w:rPr>
              <w:t>11</w:t>
            </w:r>
          </w:p>
        </w:tc>
        <w:tc>
          <w:tcPr>
            <w:tcW w:w="8867" w:type="dxa"/>
            <w:vAlign w:val="center"/>
          </w:tcPr>
          <w:p>
            <w:pPr>
              <w:pStyle w:val="14"/>
              <w:spacing w:line="360" w:lineRule="auto"/>
              <w:jc w:val="left"/>
              <w:outlineLvl w:val="1"/>
              <w:rPr>
                <w:rFonts w:hint="eastAsia"/>
                <w:b/>
                <w:bCs/>
                <w:color w:val="auto"/>
                <w:spacing w:val="-5"/>
                <w:sz w:val="24"/>
                <w:u w:val="none"/>
                <w:lang w:val="en-US" w:eastAsia="zh-CN"/>
              </w:rPr>
            </w:pPr>
            <w:r>
              <w:rPr>
                <w:rFonts w:hint="eastAsia"/>
                <w:color w:val="auto"/>
                <w:sz w:val="24"/>
                <w:lang w:val="en-US" w:eastAsia="zh-CN"/>
              </w:rPr>
              <w:t>投标保证金：本项目不要求提供投标担保，投标人</w:t>
            </w:r>
            <w:r>
              <w:rPr>
                <w:color w:val="auto"/>
                <w:sz w:val="24"/>
              </w:rPr>
              <w:t>需自行承诺。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92"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int="default" w:hAnsi="宋体" w:cs="宋体"/>
                <w:color w:val="auto"/>
                <w:sz w:val="24"/>
                <w:szCs w:val="24"/>
                <w:lang w:val="en-US" w:eastAsia="zh-CN"/>
              </w:rPr>
            </w:pPr>
            <w:r>
              <w:rPr>
                <w:rFonts w:hint="eastAsia" w:hAnsi="宋体" w:cs="宋体"/>
                <w:color w:val="auto"/>
                <w:sz w:val="24"/>
                <w:szCs w:val="24"/>
                <w:lang w:val="en-US" w:eastAsia="zh-CN"/>
              </w:rPr>
              <w:t>12</w:t>
            </w:r>
          </w:p>
        </w:tc>
        <w:tc>
          <w:tcPr>
            <w:tcW w:w="8867" w:type="dxa"/>
            <w:vAlign w:val="top"/>
          </w:tcPr>
          <w:p>
            <w:pPr>
              <w:pStyle w:val="99"/>
              <w:spacing w:before="31" w:line="240" w:lineRule="auto"/>
              <w:ind w:left="108"/>
              <w:rPr>
                <w:color w:val="auto"/>
                <w:sz w:val="24"/>
              </w:rPr>
            </w:pPr>
            <w:r>
              <w:rPr>
                <w:color w:val="auto"/>
                <w:sz w:val="24"/>
              </w:rPr>
              <w:t>中标服务费收取标准</w:t>
            </w:r>
            <w:r>
              <w:rPr>
                <w:rFonts w:hint="eastAsia"/>
                <w:color w:val="auto"/>
                <w:sz w:val="24"/>
                <w:lang w:eastAsia="zh-CN"/>
              </w:rPr>
              <w:t>：</w:t>
            </w:r>
            <w:r>
              <w:rPr>
                <w:rFonts w:hint="eastAsia"/>
                <w:color w:val="auto"/>
                <w:sz w:val="24"/>
                <w:lang w:val="en-US" w:eastAsia="zh-CN"/>
              </w:rPr>
              <w:t xml:space="preserve">本项目代理服务费用参照[2002]1980号《招标代理服务收费管理暂行办法》附表有关规定下浮后，招标代理服务费为19500元，由中标企业在领取中标通知书前，一次性向代理机构付清。 </w:t>
            </w:r>
          </w:p>
        </w:tc>
      </w:tr>
      <w:bookmarkEnd w:id="40"/>
    </w:tbl>
    <w:p>
      <w:pPr>
        <w:pStyle w:val="14"/>
        <w:spacing w:line="360" w:lineRule="auto"/>
        <w:ind w:firstLine="562" w:firstLineChars="200"/>
        <w:jc w:val="center"/>
        <w:outlineLvl w:val="1"/>
        <w:rPr>
          <w:rFonts w:hint="eastAsia" w:hAnsi="宋体" w:cs="宋体"/>
          <w:b/>
          <w:bCs/>
          <w:color w:val="auto"/>
          <w:sz w:val="28"/>
          <w:szCs w:val="28"/>
          <w:lang w:val="en-US" w:eastAsia="zh-CN"/>
        </w:rPr>
      </w:pPr>
    </w:p>
    <w:p>
      <w:pPr>
        <w:pStyle w:val="14"/>
        <w:spacing w:line="360" w:lineRule="auto"/>
        <w:jc w:val="both"/>
        <w:outlineLvl w:val="1"/>
        <w:rPr>
          <w:rFonts w:hint="eastAsia" w:hAnsi="宋体" w:cs="宋体"/>
          <w:b/>
          <w:bCs/>
          <w:color w:val="auto"/>
          <w:sz w:val="28"/>
          <w:szCs w:val="28"/>
          <w:lang w:val="en-US" w:eastAsia="zh-CN"/>
        </w:rPr>
      </w:pPr>
    </w:p>
    <w:p>
      <w:pPr>
        <w:pStyle w:val="14"/>
        <w:spacing w:line="360" w:lineRule="auto"/>
        <w:ind w:firstLine="562" w:firstLineChars="200"/>
        <w:jc w:val="center"/>
        <w:outlineLvl w:val="1"/>
        <w:rPr>
          <w:rFonts w:hint="eastAsia" w:hAnsi="宋体" w:cs="宋体"/>
          <w:b/>
          <w:bCs/>
          <w:color w:val="auto"/>
          <w:sz w:val="28"/>
          <w:szCs w:val="28"/>
          <w:lang w:val="en-US" w:eastAsia="zh-CN"/>
        </w:rPr>
      </w:pPr>
    </w:p>
    <w:p>
      <w:pPr>
        <w:pStyle w:val="14"/>
        <w:spacing w:line="360" w:lineRule="auto"/>
        <w:ind w:firstLine="562" w:firstLineChars="200"/>
        <w:jc w:val="center"/>
        <w:outlineLvl w:val="1"/>
        <w:rPr>
          <w:rFonts w:hint="default" w:hAnsi="宋体" w:eastAsia="宋体" w:cs="宋体"/>
          <w:color w:val="auto"/>
          <w:sz w:val="24"/>
          <w:lang w:val="en-US" w:eastAsia="zh-CN"/>
        </w:rPr>
      </w:pPr>
      <w:r>
        <w:rPr>
          <w:rFonts w:hint="eastAsia" w:hAnsi="宋体" w:cs="宋体"/>
          <w:b/>
          <w:bCs/>
          <w:color w:val="auto"/>
          <w:sz w:val="28"/>
          <w:szCs w:val="28"/>
          <w:lang w:val="en-US" w:eastAsia="zh-CN"/>
        </w:rPr>
        <w:t>说明</w:t>
      </w:r>
    </w:p>
    <w:p>
      <w:pPr>
        <w:pStyle w:val="14"/>
        <w:spacing w:line="360" w:lineRule="auto"/>
        <w:ind w:firstLine="480" w:firstLineChars="200"/>
        <w:outlineLvl w:val="1"/>
        <w:rPr>
          <w:rFonts w:hAnsi="宋体" w:cs="宋体"/>
          <w:color w:val="auto"/>
          <w:sz w:val="24"/>
        </w:rPr>
      </w:pPr>
      <w:r>
        <w:rPr>
          <w:rFonts w:hint="eastAsia" w:hAnsi="宋体" w:cs="宋体"/>
          <w:color w:val="auto"/>
          <w:sz w:val="24"/>
        </w:rPr>
        <w:t>1、适用范围</w:t>
      </w:r>
      <w:bookmarkEnd w:id="41"/>
      <w:bookmarkEnd w:id="42"/>
      <w:bookmarkEnd w:id="43"/>
      <w:bookmarkEnd w:id="44"/>
      <w:r>
        <w:rPr>
          <w:rFonts w:hint="eastAsia" w:hAnsi="宋体" w:cs="宋体"/>
          <w:color w:val="auto"/>
          <w:sz w:val="24"/>
        </w:rPr>
        <w:t>及谈判依据</w:t>
      </w:r>
    </w:p>
    <w:p>
      <w:pPr>
        <w:pStyle w:val="14"/>
        <w:spacing w:line="360" w:lineRule="auto"/>
        <w:ind w:firstLine="480" w:firstLineChars="200"/>
        <w:rPr>
          <w:rFonts w:hAnsi="宋体" w:cs="宋体"/>
          <w:color w:val="auto"/>
          <w:sz w:val="24"/>
        </w:rPr>
      </w:pPr>
      <w:r>
        <w:rPr>
          <w:rFonts w:hint="eastAsia" w:hAnsi="宋体" w:cs="宋体"/>
          <w:color w:val="auto"/>
          <w:sz w:val="24"/>
        </w:rPr>
        <w:t>1.1 适用范围</w:t>
      </w:r>
    </w:p>
    <w:p>
      <w:pPr>
        <w:pStyle w:val="14"/>
        <w:spacing w:line="360" w:lineRule="auto"/>
        <w:ind w:firstLine="480" w:firstLineChars="200"/>
        <w:rPr>
          <w:rFonts w:hAnsi="宋体" w:cs="宋体"/>
          <w:color w:val="auto"/>
          <w:sz w:val="24"/>
        </w:rPr>
      </w:pPr>
      <w:r>
        <w:rPr>
          <w:rFonts w:hint="eastAsia" w:hAnsi="宋体" w:cs="宋体"/>
          <w:color w:val="auto"/>
          <w:sz w:val="24"/>
        </w:rPr>
        <w:t>本竞争性谈判文件仅适用</w:t>
      </w:r>
      <w:r>
        <w:rPr>
          <w:rFonts w:hint="eastAsia" w:ascii="宋体" w:hAnsi="宋体" w:cs="宋体"/>
          <w:color w:val="auto"/>
          <w:kern w:val="2"/>
          <w:sz w:val="24"/>
          <w:szCs w:val="24"/>
          <w:u w:val="none"/>
          <w:lang w:val="zh-CN" w:eastAsia="zh-CN"/>
        </w:rPr>
        <w:t>自治州水资源承载能力评价报告</w:t>
      </w:r>
      <w:r>
        <w:rPr>
          <w:rFonts w:hint="eastAsia" w:ascii="宋体" w:hAnsi="宋体" w:cs="宋体"/>
          <w:color w:val="auto"/>
          <w:kern w:val="2"/>
          <w:sz w:val="24"/>
          <w:szCs w:val="24"/>
          <w:u w:val="none"/>
          <w:lang w:eastAsia="zh-CN"/>
        </w:rPr>
        <w:t>采购项目</w:t>
      </w:r>
      <w:r>
        <w:rPr>
          <w:rFonts w:hint="eastAsia" w:hAnsi="宋体" w:cs="宋体"/>
          <w:color w:val="auto"/>
          <w:sz w:val="24"/>
          <w:szCs w:val="24"/>
        </w:rPr>
        <w:t>。</w:t>
      </w:r>
    </w:p>
    <w:p>
      <w:pPr>
        <w:pStyle w:val="14"/>
        <w:spacing w:line="360" w:lineRule="auto"/>
        <w:ind w:firstLine="480" w:firstLineChars="200"/>
        <w:rPr>
          <w:rFonts w:hAnsi="宋体" w:cs="宋体"/>
          <w:color w:val="auto"/>
          <w:sz w:val="24"/>
        </w:rPr>
      </w:pPr>
      <w:r>
        <w:rPr>
          <w:rFonts w:hint="eastAsia" w:hAnsi="宋体" w:cs="宋体"/>
          <w:color w:val="auto"/>
          <w:sz w:val="24"/>
        </w:rPr>
        <w:t>1.2谈判依据</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根据《中华人民共和国政府采购法》、《中华人民共和国政府采购法实施条例》、《政府采购非招标采购方式管理办法》（中华人民共和国财政部令第74号）及有关法律、法规。</w:t>
      </w:r>
    </w:p>
    <w:p>
      <w:pPr>
        <w:pStyle w:val="14"/>
        <w:spacing w:line="360" w:lineRule="auto"/>
        <w:ind w:firstLine="480" w:firstLineChars="200"/>
        <w:outlineLvl w:val="1"/>
        <w:rPr>
          <w:rFonts w:hAnsi="宋体" w:cs="宋体"/>
          <w:color w:val="auto"/>
          <w:sz w:val="24"/>
        </w:rPr>
      </w:pPr>
      <w:bookmarkStart w:id="46" w:name="_Toc243907572"/>
      <w:bookmarkStart w:id="47" w:name="_Toc246216181"/>
      <w:bookmarkStart w:id="48" w:name="_Toc233274812"/>
      <w:bookmarkStart w:id="49" w:name="_Toc243906312"/>
      <w:r>
        <w:rPr>
          <w:rFonts w:hint="eastAsia" w:hAnsi="宋体" w:cs="宋体"/>
          <w:color w:val="auto"/>
          <w:sz w:val="24"/>
        </w:rPr>
        <w:t>2、定义</w:t>
      </w:r>
      <w:bookmarkEnd w:id="46"/>
      <w:bookmarkEnd w:id="47"/>
      <w:bookmarkEnd w:id="48"/>
      <w:bookmarkEnd w:id="49"/>
    </w:p>
    <w:p>
      <w:pPr>
        <w:pStyle w:val="14"/>
        <w:spacing w:line="360" w:lineRule="auto"/>
        <w:ind w:firstLine="480" w:firstLineChars="200"/>
        <w:rPr>
          <w:rFonts w:hAnsi="宋体" w:cs="宋体"/>
          <w:color w:val="auto"/>
          <w:sz w:val="24"/>
        </w:rPr>
      </w:pPr>
      <w:r>
        <w:rPr>
          <w:rFonts w:hint="eastAsia" w:hAnsi="宋体" w:cs="宋体"/>
          <w:color w:val="auto"/>
          <w:sz w:val="24"/>
        </w:rPr>
        <w:t>2.1 “采购人”系指</w:t>
      </w:r>
      <w:r>
        <w:rPr>
          <w:rFonts w:hint="eastAsia" w:ascii="宋体" w:hAnsi="宋体" w:cs="宋体"/>
          <w:color w:val="auto"/>
          <w:kern w:val="2"/>
          <w:sz w:val="24"/>
          <w:szCs w:val="24"/>
          <w:lang w:val="en-US" w:eastAsia="zh-CN"/>
        </w:rPr>
        <w:t>博尔塔拉蒙古自治州水利局</w:t>
      </w:r>
      <w:r>
        <w:rPr>
          <w:rFonts w:hint="eastAsia" w:hAnsi="宋体" w:cs="宋体"/>
          <w:color w:val="auto"/>
          <w:sz w:val="24"/>
        </w:rPr>
        <w:t>，在签订和执行合同阶段称“甲方”。</w:t>
      </w:r>
    </w:p>
    <w:p>
      <w:pPr>
        <w:pStyle w:val="14"/>
        <w:spacing w:line="360" w:lineRule="auto"/>
        <w:ind w:firstLine="480" w:firstLineChars="200"/>
        <w:rPr>
          <w:rFonts w:hAnsi="宋体" w:cs="宋体"/>
          <w:color w:val="auto"/>
          <w:sz w:val="24"/>
        </w:rPr>
      </w:pPr>
      <w:r>
        <w:rPr>
          <w:rFonts w:hint="eastAsia" w:hAnsi="宋体" w:cs="宋体"/>
          <w:color w:val="auto"/>
          <w:sz w:val="24"/>
        </w:rPr>
        <w:t xml:space="preserve">2.2 </w:t>
      </w:r>
      <w:r>
        <w:rPr>
          <w:rFonts w:hint="eastAsia" w:hAnsi="宋体" w:cs="宋体"/>
          <w:color w:val="auto"/>
          <w:sz w:val="24"/>
          <w:szCs w:val="24"/>
        </w:rPr>
        <w:t>“采购代理机构”</w:t>
      </w:r>
      <w:r>
        <w:rPr>
          <w:rFonts w:hint="eastAsia" w:hAnsi="宋体" w:cs="宋体"/>
          <w:color w:val="auto"/>
          <w:sz w:val="24"/>
        </w:rPr>
        <w:t>系指</w:t>
      </w:r>
      <w:r>
        <w:rPr>
          <w:rFonts w:hint="eastAsia" w:ascii="宋体" w:hAnsi="宋体" w:eastAsia="宋体" w:cs="宋体"/>
          <w:color w:val="auto"/>
          <w:kern w:val="2"/>
          <w:sz w:val="24"/>
          <w:szCs w:val="24"/>
          <w:lang w:val="en-US" w:eastAsia="zh-CN" w:bidi="ar-SA"/>
        </w:rPr>
        <w:t>新疆孛罗鲁华工程项目管理有限公司</w:t>
      </w:r>
      <w:r>
        <w:rPr>
          <w:rFonts w:hint="eastAsia" w:hAnsi="宋体" w:cs="宋体"/>
          <w:color w:val="auto"/>
          <w:sz w:val="24"/>
        </w:rPr>
        <w:t>。</w:t>
      </w:r>
    </w:p>
    <w:p>
      <w:pPr>
        <w:pStyle w:val="14"/>
        <w:spacing w:line="360" w:lineRule="auto"/>
        <w:ind w:firstLine="480" w:firstLineChars="200"/>
        <w:rPr>
          <w:rFonts w:hAnsi="宋体" w:cs="宋体"/>
          <w:color w:val="auto"/>
          <w:sz w:val="24"/>
        </w:rPr>
      </w:pPr>
      <w:r>
        <w:rPr>
          <w:rFonts w:hint="eastAsia" w:hAnsi="宋体" w:cs="宋体"/>
          <w:color w:val="auto"/>
          <w:sz w:val="24"/>
        </w:rPr>
        <w:t>2.3 “供应商”系指具备资格并响应竞争性谈判文件要求提交响应文件的法人，供应商若成交，在签订和执行合同阶段称“乙方”。</w:t>
      </w:r>
    </w:p>
    <w:p>
      <w:pPr>
        <w:pStyle w:val="14"/>
        <w:spacing w:line="360" w:lineRule="auto"/>
        <w:ind w:firstLine="480" w:firstLineChars="200"/>
        <w:rPr>
          <w:rFonts w:hAnsi="宋体" w:cs="宋体"/>
          <w:color w:val="auto"/>
          <w:sz w:val="24"/>
        </w:rPr>
      </w:pPr>
      <w:r>
        <w:rPr>
          <w:rFonts w:hint="eastAsia" w:hAnsi="宋体" w:cs="宋体"/>
          <w:color w:val="auto"/>
          <w:sz w:val="24"/>
        </w:rPr>
        <w:t>2.4 “竞争性谈判文件”系指由采购人向供应商发出的本采购项目的全部文件（包括修改文件、项目采购需求、补充文件、答疑纪要、各种通知和附件等）。</w:t>
      </w:r>
    </w:p>
    <w:p>
      <w:pPr>
        <w:pStyle w:val="14"/>
        <w:spacing w:line="360" w:lineRule="auto"/>
        <w:ind w:firstLine="480" w:firstLineChars="200"/>
        <w:rPr>
          <w:rFonts w:hAnsi="宋体" w:cs="宋体"/>
          <w:color w:val="auto"/>
          <w:sz w:val="24"/>
          <w:szCs w:val="24"/>
        </w:rPr>
      </w:pPr>
      <w:r>
        <w:rPr>
          <w:rFonts w:hint="eastAsia" w:hAnsi="宋体" w:cs="宋体"/>
          <w:color w:val="auto"/>
          <w:sz w:val="24"/>
          <w:szCs w:val="24"/>
        </w:rPr>
        <w:t>2.5 “响应文件”系指供应商根据竞争性谈判文件提交的所有文件。</w:t>
      </w:r>
    </w:p>
    <w:p>
      <w:pPr>
        <w:spacing w:line="360" w:lineRule="auto"/>
        <w:ind w:firstLine="480" w:firstLineChars="200"/>
        <w:rPr>
          <w:rFonts w:hint="eastAsia" w:ascii="宋体" w:hAnsi="宋体" w:eastAsia="宋体" w:cs="宋体"/>
          <w:b/>
          <w:bCs/>
          <w:color w:val="auto"/>
          <w:sz w:val="24"/>
          <w:lang w:eastAsia="zh-CN"/>
        </w:rPr>
      </w:pPr>
      <w:r>
        <w:rPr>
          <w:rFonts w:hint="eastAsia" w:ascii="宋体" w:hAnsi="宋体" w:cs="宋体"/>
          <w:color w:val="auto"/>
          <w:sz w:val="24"/>
        </w:rPr>
        <w:t>2.6“服务”系指合同条款、技术规范及标准、项目采购需求、本竞争性谈判文件规定，供应商</w:t>
      </w:r>
      <w:r>
        <w:rPr>
          <w:rFonts w:hint="eastAsia" w:ascii="宋体" w:hAnsi="宋体" w:cs="宋体"/>
          <w:color w:val="auto"/>
          <w:sz w:val="24"/>
          <w:lang w:eastAsia="zh-CN"/>
        </w:rPr>
        <w:t>提供</w:t>
      </w:r>
      <w:r>
        <w:rPr>
          <w:rFonts w:hint="eastAsia" w:ascii="宋体" w:hAnsi="宋体" w:cs="宋体"/>
          <w:b/>
          <w:bCs/>
          <w:color w:val="auto"/>
          <w:sz w:val="24"/>
          <w:lang w:val="zh-CN" w:eastAsia="zh-CN"/>
        </w:rPr>
        <w:t>自治州水资源承载能力评价报告</w:t>
      </w:r>
      <w:r>
        <w:rPr>
          <w:rFonts w:hint="eastAsia" w:ascii="宋体" w:hAnsi="宋体" w:cs="宋体"/>
          <w:b/>
          <w:bCs/>
          <w:color w:val="auto"/>
          <w:sz w:val="24"/>
          <w:lang w:val="en-US" w:eastAsia="zh-CN"/>
        </w:rPr>
        <w:t>采购项目</w:t>
      </w:r>
      <w:r>
        <w:rPr>
          <w:rFonts w:hint="eastAsia" w:ascii="宋体" w:hAnsi="宋体" w:eastAsia="宋体" w:cs="宋体"/>
          <w:b/>
          <w:bCs/>
          <w:color w:val="auto"/>
          <w:sz w:val="24"/>
          <w:lang w:eastAsia="zh-CN"/>
        </w:rPr>
        <w:t>，以及合同条款、技术规范及标准、项目采购需求、本谈判文件约定的全部内容及保修责任和义务。</w:t>
      </w:r>
    </w:p>
    <w:p>
      <w:pPr>
        <w:pStyle w:val="14"/>
        <w:spacing w:line="360" w:lineRule="auto"/>
        <w:ind w:firstLine="480" w:firstLineChars="200"/>
        <w:rPr>
          <w:rFonts w:hAnsi="宋体" w:cs="宋体"/>
          <w:color w:val="auto"/>
          <w:sz w:val="24"/>
        </w:rPr>
      </w:pPr>
      <w:r>
        <w:rPr>
          <w:rFonts w:hint="eastAsia" w:hAnsi="宋体" w:cs="宋体"/>
          <w:color w:val="auto"/>
          <w:sz w:val="24"/>
        </w:rPr>
        <w:t>2.</w:t>
      </w:r>
      <w:r>
        <w:rPr>
          <w:rFonts w:hint="eastAsia" w:hAnsi="宋体" w:cs="宋体"/>
          <w:color w:val="auto"/>
          <w:sz w:val="24"/>
          <w:lang w:val="en-US" w:eastAsia="zh-CN"/>
        </w:rPr>
        <w:t>7</w:t>
      </w:r>
      <w:r>
        <w:rPr>
          <w:rFonts w:hint="eastAsia" w:hAnsi="宋体" w:cs="宋体"/>
          <w:color w:val="auto"/>
          <w:sz w:val="24"/>
        </w:rPr>
        <w:t xml:space="preserve"> 凡提及的“天、日期、星期、月份和年份”系指公历日历的日历天、日期、星期、月份和年份。 </w:t>
      </w:r>
    </w:p>
    <w:p>
      <w:pPr>
        <w:pStyle w:val="14"/>
        <w:spacing w:line="360" w:lineRule="auto"/>
        <w:ind w:firstLine="480" w:firstLineChars="200"/>
        <w:outlineLvl w:val="1"/>
        <w:rPr>
          <w:rFonts w:hAnsi="宋体" w:cs="宋体"/>
          <w:color w:val="auto"/>
          <w:sz w:val="24"/>
        </w:rPr>
      </w:pPr>
      <w:bookmarkStart w:id="50" w:name="_Toc233274813"/>
      <w:bookmarkStart w:id="51" w:name="_Toc243907573"/>
      <w:bookmarkStart w:id="52" w:name="_Toc246216182"/>
      <w:bookmarkStart w:id="53" w:name="_Toc243906313"/>
      <w:r>
        <w:rPr>
          <w:rFonts w:hint="eastAsia" w:hAnsi="宋体" w:cs="宋体"/>
          <w:color w:val="auto"/>
          <w:sz w:val="24"/>
        </w:rPr>
        <w:t>3、采购范围及</w:t>
      </w:r>
      <w:bookmarkEnd w:id="50"/>
      <w:bookmarkEnd w:id="51"/>
      <w:bookmarkEnd w:id="52"/>
      <w:bookmarkEnd w:id="53"/>
      <w:r>
        <w:rPr>
          <w:rFonts w:hint="eastAsia" w:hAnsi="宋体" w:cs="宋体"/>
          <w:color w:val="auto"/>
          <w:sz w:val="24"/>
        </w:rPr>
        <w:t>服务期</w:t>
      </w:r>
    </w:p>
    <w:p>
      <w:pPr>
        <w:spacing w:line="360" w:lineRule="auto"/>
        <w:ind w:firstLine="480" w:firstLineChars="200"/>
        <w:rPr>
          <w:rFonts w:hint="eastAsia" w:ascii="宋体" w:hAnsi="宋体" w:eastAsia="宋体" w:cs="宋体"/>
          <w:b/>
          <w:bCs/>
          <w:color w:val="auto"/>
          <w:sz w:val="24"/>
          <w:lang w:eastAsia="zh-CN"/>
        </w:rPr>
      </w:pPr>
      <w:r>
        <w:rPr>
          <w:rFonts w:hint="eastAsia" w:ascii="宋体" w:hAnsi="宋体" w:cs="宋体"/>
          <w:color w:val="auto"/>
          <w:sz w:val="24"/>
        </w:rPr>
        <w:t>3.1采购范围：</w:t>
      </w:r>
      <w:r>
        <w:rPr>
          <w:rFonts w:hint="eastAsia" w:ascii="宋体" w:hAnsi="宋体" w:cs="宋体"/>
          <w:b/>
          <w:bCs/>
          <w:color w:val="auto"/>
          <w:sz w:val="24"/>
          <w:lang w:val="en-US" w:eastAsia="zh-CN"/>
        </w:rPr>
        <w:t>编制</w:t>
      </w:r>
      <w:r>
        <w:rPr>
          <w:rFonts w:hint="eastAsia" w:ascii="宋体" w:hAnsi="宋体" w:cs="宋体"/>
          <w:b/>
          <w:bCs/>
          <w:color w:val="auto"/>
          <w:sz w:val="24"/>
          <w:lang w:val="zh-CN" w:eastAsia="zh-CN"/>
        </w:rPr>
        <w:t>自治州水资源承载能力评价报告</w:t>
      </w:r>
      <w:r>
        <w:rPr>
          <w:rFonts w:hint="eastAsia" w:ascii="宋体" w:hAnsi="宋体" w:cs="宋体"/>
          <w:b/>
          <w:bCs/>
          <w:color w:val="auto"/>
          <w:sz w:val="24"/>
          <w:lang w:val="en-US" w:eastAsia="zh-CN"/>
        </w:rPr>
        <w:t>。</w:t>
      </w:r>
    </w:p>
    <w:p>
      <w:pPr>
        <w:spacing w:line="360" w:lineRule="auto"/>
        <w:ind w:firstLine="480" w:firstLineChars="200"/>
        <w:rPr>
          <w:rFonts w:hint="eastAsia" w:ascii="宋体" w:hAnsi="宋体" w:eastAsia="宋体" w:cs="宋体"/>
          <w:color w:val="auto"/>
          <w:sz w:val="24"/>
          <w:lang w:eastAsia="zh-CN"/>
        </w:rPr>
      </w:pPr>
      <w:bookmarkStart w:id="54" w:name="_Toc243907574"/>
      <w:bookmarkStart w:id="55" w:name="_Toc243906314"/>
      <w:bookmarkStart w:id="56" w:name="_Toc233274814"/>
      <w:bookmarkStart w:id="57" w:name="_Toc246216183"/>
      <w:r>
        <w:rPr>
          <w:rFonts w:hint="eastAsia" w:ascii="宋体" w:hAnsi="宋体" w:cs="宋体"/>
          <w:color w:val="auto"/>
          <w:sz w:val="24"/>
        </w:rPr>
        <w:t>3.2服务期：</w:t>
      </w:r>
      <w:r>
        <w:rPr>
          <w:rFonts w:hint="eastAsia" w:ascii="宋体" w:hAnsi="宋体" w:cs="宋体"/>
          <w:b/>
          <w:bCs/>
          <w:color w:val="auto"/>
          <w:sz w:val="24"/>
          <w:szCs w:val="24"/>
          <w:lang w:val="en-US" w:eastAsia="zh-CN"/>
        </w:rPr>
        <w:t>自合同签订起</w:t>
      </w:r>
      <w:r>
        <w:rPr>
          <w:rFonts w:hint="eastAsia" w:ascii="宋体" w:hAnsi="宋体" w:eastAsia="宋体" w:cs="宋体"/>
          <w:b/>
          <w:bCs/>
          <w:color w:val="auto"/>
          <w:sz w:val="24"/>
          <w:szCs w:val="24"/>
          <w:lang w:val="zh-CN"/>
        </w:rPr>
        <w:t>一年</w:t>
      </w:r>
      <w:r>
        <w:rPr>
          <w:rFonts w:hint="eastAsia" w:ascii="宋体" w:hAnsi="宋体" w:cs="宋体"/>
          <w:b/>
          <w:bCs/>
          <w:color w:val="auto"/>
          <w:sz w:val="24"/>
          <w:lang w:eastAsia="zh-CN"/>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4、</w:t>
      </w:r>
      <w:bookmarkEnd w:id="54"/>
      <w:bookmarkEnd w:id="55"/>
      <w:bookmarkEnd w:id="56"/>
      <w:bookmarkEnd w:id="57"/>
      <w:r>
        <w:rPr>
          <w:rFonts w:hint="eastAsia" w:ascii="宋体" w:hAnsi="宋体" w:cs="宋体"/>
          <w:color w:val="auto"/>
          <w:sz w:val="24"/>
        </w:rPr>
        <w:t>合格供应商资格要求</w:t>
      </w:r>
    </w:p>
    <w:p>
      <w:pPr>
        <w:spacing w:line="360" w:lineRule="auto"/>
        <w:ind w:firstLine="480" w:firstLineChars="200"/>
        <w:rPr>
          <w:rFonts w:ascii="宋体" w:hAnsi="宋体" w:cs="宋体"/>
          <w:color w:val="auto"/>
          <w:sz w:val="24"/>
        </w:rPr>
      </w:pPr>
      <w:r>
        <w:rPr>
          <w:rFonts w:hint="eastAsia" w:ascii="宋体" w:hAnsi="宋体" w:cs="宋体"/>
          <w:color w:val="auto"/>
          <w:sz w:val="24"/>
        </w:rPr>
        <w:t>4.1详见第一章“竞争性谈判公告”中的供应商资格要求。</w:t>
      </w:r>
    </w:p>
    <w:p>
      <w:pPr>
        <w:pStyle w:val="94"/>
        <w:spacing w:line="360" w:lineRule="auto"/>
        <w:ind w:left="1" w:firstLine="482" w:firstLineChars="200"/>
        <w:rPr>
          <w:rFonts w:hAnsi="宋体" w:cs="宋体"/>
          <w:color w:val="auto"/>
          <w:kern w:val="2"/>
          <w:sz w:val="24"/>
          <w:szCs w:val="24"/>
        </w:rPr>
      </w:pPr>
      <w:r>
        <w:rPr>
          <w:rFonts w:hint="eastAsia" w:hAnsi="宋体" w:cs="宋体"/>
          <w:b/>
          <w:color w:val="auto"/>
          <w:sz w:val="24"/>
        </w:rPr>
        <w:t>5、</w:t>
      </w:r>
      <w:r>
        <w:rPr>
          <w:rFonts w:hint="eastAsia" w:hAnsi="宋体" w:cs="宋体"/>
          <w:color w:val="auto"/>
          <w:kern w:val="2"/>
          <w:sz w:val="24"/>
          <w:szCs w:val="24"/>
        </w:rPr>
        <w:t>回避。政府采购活动中，采购人员及相关人员与供应商有下列利害关系之一的，应当回避：</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w:t>
      </w:r>
      <w:r>
        <w:rPr>
          <w:rFonts w:hint="eastAsia"/>
          <w:b w:val="0"/>
          <w:bCs/>
          <w:color w:val="auto"/>
          <w:sz w:val="24"/>
          <w:szCs w:val="24"/>
          <w:lang w:val="en-US" w:eastAsia="zh-CN"/>
        </w:rPr>
        <w:t>1</w:t>
      </w:r>
      <w:r>
        <w:rPr>
          <w:rFonts w:hint="eastAsia"/>
          <w:b w:val="0"/>
          <w:bCs/>
          <w:color w:val="auto"/>
          <w:sz w:val="24"/>
          <w:szCs w:val="24"/>
          <w:lang w:eastAsia="zh-CN"/>
        </w:rPr>
        <w:t>）投标人或投标人主要负责人的近亲属；</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w:t>
      </w:r>
      <w:r>
        <w:rPr>
          <w:rFonts w:hint="eastAsia"/>
          <w:b w:val="0"/>
          <w:bCs/>
          <w:color w:val="auto"/>
          <w:sz w:val="24"/>
          <w:szCs w:val="24"/>
          <w:lang w:val="en-US" w:eastAsia="zh-CN"/>
        </w:rPr>
        <w:t>2</w:t>
      </w:r>
      <w:r>
        <w:rPr>
          <w:rFonts w:hint="eastAsia"/>
          <w:b w:val="0"/>
          <w:bCs/>
          <w:color w:val="auto"/>
          <w:sz w:val="24"/>
          <w:szCs w:val="24"/>
          <w:lang w:eastAsia="zh-CN"/>
        </w:rPr>
        <w:t>）项目主管部门或者行政监督部门的人员；</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w:t>
      </w:r>
      <w:r>
        <w:rPr>
          <w:rFonts w:hint="eastAsia"/>
          <w:b w:val="0"/>
          <w:bCs/>
          <w:color w:val="auto"/>
          <w:sz w:val="24"/>
          <w:szCs w:val="24"/>
          <w:lang w:val="en-US" w:eastAsia="zh-CN"/>
        </w:rPr>
        <w:t>3</w:t>
      </w:r>
      <w:r>
        <w:rPr>
          <w:rFonts w:hint="eastAsia"/>
          <w:b w:val="0"/>
          <w:bCs/>
          <w:color w:val="auto"/>
          <w:sz w:val="24"/>
          <w:szCs w:val="24"/>
          <w:lang w:eastAsia="zh-CN"/>
        </w:rPr>
        <w:t>）与投标人有经济利益关系；</w:t>
      </w:r>
    </w:p>
    <w:p>
      <w:pPr>
        <w:spacing w:line="360" w:lineRule="auto"/>
        <w:ind w:firstLine="468" w:firstLineChars="195"/>
        <w:rPr>
          <w:rFonts w:hint="eastAsia"/>
          <w:b w:val="0"/>
          <w:bCs/>
          <w:color w:val="auto"/>
          <w:sz w:val="24"/>
          <w:szCs w:val="24"/>
          <w:lang w:eastAsia="zh-CN"/>
        </w:rPr>
      </w:pPr>
      <w:r>
        <w:rPr>
          <w:rFonts w:hint="eastAsia"/>
          <w:b w:val="0"/>
          <w:bCs/>
          <w:color w:val="auto"/>
          <w:sz w:val="24"/>
          <w:szCs w:val="24"/>
          <w:lang w:eastAsia="zh-CN"/>
        </w:rPr>
        <w:t>（</w:t>
      </w:r>
      <w:r>
        <w:rPr>
          <w:rFonts w:hint="eastAsia"/>
          <w:b w:val="0"/>
          <w:bCs/>
          <w:color w:val="auto"/>
          <w:sz w:val="24"/>
          <w:szCs w:val="24"/>
          <w:lang w:val="en-US" w:eastAsia="zh-CN"/>
        </w:rPr>
        <w:t>4</w:t>
      </w:r>
      <w:r>
        <w:rPr>
          <w:rFonts w:hint="eastAsia"/>
          <w:b w:val="0"/>
          <w:bCs/>
          <w:color w:val="auto"/>
          <w:sz w:val="24"/>
          <w:szCs w:val="24"/>
          <w:lang w:eastAsia="zh-CN"/>
        </w:rPr>
        <w:t>）曾因在招标、评标以及其他与招标投标有关活动中从事违法行为而受过行政处罚或刑事处罚的；</w:t>
      </w:r>
    </w:p>
    <w:p>
      <w:pPr>
        <w:pStyle w:val="94"/>
        <w:spacing w:line="360" w:lineRule="auto"/>
        <w:ind w:left="1" w:firstLine="480" w:firstLineChars="200"/>
        <w:rPr>
          <w:rFonts w:hAnsi="宋体" w:cs="宋体"/>
          <w:color w:val="auto"/>
          <w:kern w:val="2"/>
          <w:sz w:val="24"/>
          <w:szCs w:val="24"/>
        </w:rPr>
      </w:pPr>
      <w:r>
        <w:rPr>
          <w:rFonts w:hint="eastAsia"/>
          <w:b w:val="0"/>
          <w:bCs/>
          <w:color w:val="auto"/>
          <w:sz w:val="24"/>
          <w:szCs w:val="24"/>
          <w:lang w:eastAsia="zh-CN"/>
        </w:rPr>
        <w:t>（</w:t>
      </w:r>
      <w:r>
        <w:rPr>
          <w:rFonts w:hint="eastAsia"/>
          <w:b w:val="0"/>
          <w:bCs/>
          <w:color w:val="auto"/>
          <w:sz w:val="24"/>
          <w:szCs w:val="24"/>
          <w:lang w:val="en-US" w:eastAsia="zh-CN"/>
        </w:rPr>
        <w:t>5</w:t>
      </w:r>
      <w:r>
        <w:rPr>
          <w:rFonts w:hint="eastAsia"/>
          <w:b w:val="0"/>
          <w:bCs/>
          <w:color w:val="auto"/>
          <w:sz w:val="24"/>
          <w:szCs w:val="24"/>
          <w:lang w:eastAsia="zh-CN"/>
        </w:rPr>
        <w:t>）与投标人有其他利害关系。</w:t>
      </w:r>
    </w:p>
    <w:p>
      <w:pPr>
        <w:pStyle w:val="14"/>
        <w:spacing w:line="360" w:lineRule="auto"/>
        <w:ind w:firstLine="480" w:firstLineChars="200"/>
        <w:rPr>
          <w:rFonts w:hAnsi="宋体" w:cs="宋体"/>
          <w:color w:val="auto"/>
          <w:sz w:val="24"/>
        </w:rPr>
      </w:pPr>
      <w:r>
        <w:rPr>
          <w:rFonts w:hint="eastAsia" w:hAnsi="宋体" w:cs="宋体"/>
          <w:color w:val="auto"/>
          <w:sz w:val="24"/>
        </w:rPr>
        <w:t>6、参与谈判费用</w:t>
      </w:r>
    </w:p>
    <w:p>
      <w:pPr>
        <w:pStyle w:val="14"/>
        <w:spacing w:line="360" w:lineRule="auto"/>
        <w:ind w:firstLine="480" w:firstLineChars="200"/>
        <w:rPr>
          <w:rFonts w:hAnsi="宋体" w:cs="宋体"/>
          <w:color w:val="auto"/>
          <w:sz w:val="24"/>
        </w:rPr>
      </w:pPr>
      <w:r>
        <w:rPr>
          <w:rFonts w:hint="eastAsia" w:hAnsi="宋体" w:cs="宋体"/>
          <w:color w:val="auto"/>
          <w:sz w:val="24"/>
        </w:rPr>
        <w:t>6.1供应商应承担所有与谈判准备和谈判有关的全部费用，不论谈判结果如何，采购人和采购代理机构无义务和责任承担供应商所发生的一切费用。</w:t>
      </w:r>
    </w:p>
    <w:p>
      <w:pPr>
        <w:pStyle w:val="14"/>
        <w:spacing w:line="360" w:lineRule="auto"/>
        <w:ind w:firstLine="480" w:firstLineChars="200"/>
        <w:rPr>
          <w:rFonts w:hAnsi="宋体" w:cs="宋体"/>
          <w:color w:val="auto"/>
          <w:sz w:val="24"/>
        </w:rPr>
      </w:pPr>
      <w:r>
        <w:rPr>
          <w:rFonts w:hint="eastAsia" w:hAnsi="宋体" w:cs="宋体"/>
          <w:color w:val="auto"/>
          <w:sz w:val="24"/>
        </w:rPr>
        <w:t>6.2供应商在谈判准备、实地考察和谈判的全过程中，如果发生人身伤亡、财物或其它任何损失，不论何种原因所造成，均由供应商自行承担全部责任和损失。</w:t>
      </w:r>
    </w:p>
    <w:p>
      <w:pPr>
        <w:pStyle w:val="14"/>
        <w:spacing w:line="360" w:lineRule="auto"/>
        <w:ind w:firstLine="480" w:firstLineChars="200"/>
        <w:outlineLvl w:val="1"/>
        <w:rPr>
          <w:rFonts w:hAnsi="宋体" w:cs="宋体"/>
          <w:color w:val="auto"/>
          <w:sz w:val="24"/>
        </w:rPr>
      </w:pPr>
      <w:bookmarkStart w:id="58" w:name="_Toc243906316"/>
      <w:bookmarkStart w:id="59" w:name="_Toc243907576"/>
      <w:bookmarkStart w:id="60" w:name="_Toc245897276"/>
      <w:bookmarkStart w:id="61" w:name="_Toc233274816"/>
      <w:r>
        <w:rPr>
          <w:rFonts w:hint="eastAsia" w:hAnsi="宋体" w:cs="宋体"/>
          <w:color w:val="auto"/>
          <w:sz w:val="24"/>
        </w:rPr>
        <w:t>7、法律适用</w:t>
      </w:r>
      <w:bookmarkEnd w:id="58"/>
      <w:bookmarkEnd w:id="59"/>
      <w:bookmarkEnd w:id="60"/>
      <w:bookmarkEnd w:id="61"/>
    </w:p>
    <w:p>
      <w:pPr>
        <w:pStyle w:val="14"/>
        <w:spacing w:line="360" w:lineRule="auto"/>
        <w:ind w:firstLine="480" w:firstLineChars="200"/>
        <w:rPr>
          <w:rFonts w:hAnsi="宋体" w:cs="宋体"/>
          <w:color w:val="auto"/>
          <w:sz w:val="24"/>
        </w:rPr>
      </w:pPr>
      <w:r>
        <w:rPr>
          <w:rFonts w:hint="eastAsia" w:hAnsi="宋体" w:cs="宋体"/>
          <w:color w:val="auto"/>
          <w:sz w:val="24"/>
        </w:rPr>
        <w:t>7.1本次谈判活动及由本次谈判产生的合同受中国法律制约和保护。</w:t>
      </w:r>
    </w:p>
    <w:p>
      <w:pPr>
        <w:pStyle w:val="14"/>
        <w:spacing w:line="360" w:lineRule="auto"/>
        <w:ind w:firstLine="480" w:firstLineChars="200"/>
        <w:outlineLvl w:val="1"/>
        <w:rPr>
          <w:rFonts w:hAnsi="宋体" w:cs="宋体"/>
          <w:color w:val="auto"/>
          <w:sz w:val="24"/>
        </w:rPr>
      </w:pPr>
      <w:bookmarkStart w:id="62" w:name="_Toc243907577"/>
      <w:bookmarkStart w:id="63" w:name="_Toc243906317"/>
      <w:bookmarkStart w:id="64" w:name="_Toc245897277"/>
      <w:bookmarkStart w:id="65" w:name="_Toc233274817"/>
      <w:r>
        <w:rPr>
          <w:rFonts w:hint="eastAsia" w:hAnsi="宋体" w:cs="宋体"/>
          <w:color w:val="auto"/>
          <w:sz w:val="24"/>
        </w:rPr>
        <w:t>8、谈判文件的约束力</w:t>
      </w:r>
      <w:bookmarkEnd w:id="62"/>
      <w:bookmarkEnd w:id="63"/>
      <w:bookmarkEnd w:id="64"/>
      <w:bookmarkEnd w:id="65"/>
    </w:p>
    <w:p>
      <w:pPr>
        <w:pStyle w:val="14"/>
        <w:spacing w:line="360" w:lineRule="auto"/>
        <w:ind w:firstLine="480" w:firstLineChars="200"/>
        <w:rPr>
          <w:rFonts w:hAnsi="宋体" w:cs="宋体"/>
          <w:color w:val="auto"/>
          <w:sz w:val="24"/>
          <w:szCs w:val="24"/>
        </w:rPr>
      </w:pPr>
      <w:r>
        <w:rPr>
          <w:rFonts w:hint="eastAsia" w:hAnsi="宋体" w:cs="宋体"/>
          <w:color w:val="auto"/>
          <w:sz w:val="24"/>
          <w:szCs w:val="24"/>
        </w:rPr>
        <w:t>8.1供应商若成交，即被认为接受了本谈判文件中的所有条件和规定。是采购人与成交供应商签订合同的依据且是合同的组成部分。</w:t>
      </w:r>
    </w:p>
    <w:bookmarkEnd w:id="45"/>
    <w:p>
      <w:pPr>
        <w:pStyle w:val="14"/>
        <w:spacing w:line="360" w:lineRule="auto"/>
        <w:jc w:val="center"/>
        <w:outlineLvl w:val="1"/>
        <w:rPr>
          <w:rFonts w:hAnsi="宋体" w:cs="宋体"/>
          <w:b/>
          <w:bCs/>
          <w:color w:val="auto"/>
          <w:sz w:val="28"/>
          <w:szCs w:val="28"/>
        </w:rPr>
      </w:pPr>
    </w:p>
    <w:p>
      <w:pPr>
        <w:pStyle w:val="14"/>
        <w:spacing w:line="360" w:lineRule="auto"/>
        <w:jc w:val="center"/>
        <w:outlineLvl w:val="1"/>
        <w:rPr>
          <w:rFonts w:hAnsi="宋体" w:cs="宋体"/>
          <w:b/>
          <w:bCs/>
          <w:color w:val="auto"/>
          <w:sz w:val="28"/>
          <w:szCs w:val="28"/>
        </w:rPr>
      </w:pPr>
      <w:r>
        <w:rPr>
          <w:rFonts w:hint="eastAsia" w:hAnsi="宋体" w:cs="宋体"/>
          <w:b/>
          <w:bCs/>
          <w:color w:val="auto"/>
          <w:sz w:val="28"/>
          <w:szCs w:val="28"/>
        </w:rPr>
        <w:t>竞争性谈判文件</w:t>
      </w:r>
    </w:p>
    <w:p>
      <w:pPr>
        <w:pStyle w:val="14"/>
        <w:spacing w:line="360" w:lineRule="auto"/>
        <w:jc w:val="center"/>
        <w:outlineLvl w:val="1"/>
        <w:rPr>
          <w:rFonts w:hAnsi="宋体" w:cs="宋体"/>
          <w:b/>
          <w:bCs/>
          <w:color w:val="auto"/>
          <w:sz w:val="28"/>
          <w:szCs w:val="28"/>
        </w:rPr>
      </w:pPr>
    </w:p>
    <w:p>
      <w:pPr>
        <w:pStyle w:val="14"/>
        <w:spacing w:line="360" w:lineRule="auto"/>
        <w:ind w:firstLine="480" w:firstLineChars="200"/>
        <w:outlineLvl w:val="1"/>
        <w:rPr>
          <w:rFonts w:hAnsi="宋体" w:cs="宋体"/>
          <w:color w:val="auto"/>
          <w:sz w:val="24"/>
        </w:rPr>
      </w:pPr>
      <w:bookmarkStart w:id="66" w:name="_Toc233274819"/>
      <w:bookmarkStart w:id="67" w:name="_Toc243906319"/>
      <w:bookmarkStart w:id="68" w:name="_Toc246216188"/>
      <w:bookmarkStart w:id="69" w:name="_Toc243907579"/>
      <w:r>
        <w:rPr>
          <w:rFonts w:hint="eastAsia" w:hAnsi="宋体" w:cs="宋体"/>
          <w:color w:val="auto"/>
          <w:sz w:val="24"/>
        </w:rPr>
        <w:t>9、竞争性谈判文件的组成</w:t>
      </w:r>
      <w:bookmarkEnd w:id="66"/>
      <w:bookmarkEnd w:id="67"/>
      <w:bookmarkEnd w:id="68"/>
      <w:bookmarkEnd w:id="69"/>
    </w:p>
    <w:p>
      <w:pPr>
        <w:spacing w:line="360" w:lineRule="auto"/>
        <w:ind w:firstLine="481"/>
        <w:rPr>
          <w:rFonts w:ascii="宋体" w:hAnsi="宋体" w:cs="宋体"/>
          <w:color w:val="auto"/>
        </w:rPr>
      </w:pPr>
      <w:r>
        <w:rPr>
          <w:rFonts w:hint="eastAsia" w:ascii="宋体" w:hAnsi="宋体" w:cs="宋体"/>
          <w:color w:val="auto"/>
          <w:sz w:val="24"/>
        </w:rPr>
        <w:t>9.1 本竞争性谈判文件是对</w:t>
      </w:r>
      <w:r>
        <w:rPr>
          <w:rFonts w:hint="eastAsia" w:ascii="宋体" w:hAnsi="宋体" w:cs="宋体"/>
          <w:color w:val="auto"/>
          <w:kern w:val="2"/>
          <w:sz w:val="24"/>
          <w:szCs w:val="24"/>
          <w:u w:val="none"/>
          <w:lang w:val="zh-CN" w:eastAsia="zh-CN"/>
        </w:rPr>
        <w:t>自治州水资源承载能力评价报告</w:t>
      </w:r>
      <w:r>
        <w:rPr>
          <w:rFonts w:hint="eastAsia" w:ascii="宋体" w:hAnsi="宋体" w:cs="宋体"/>
          <w:color w:val="auto"/>
          <w:kern w:val="2"/>
          <w:sz w:val="24"/>
          <w:szCs w:val="24"/>
          <w:u w:val="none"/>
          <w:lang w:eastAsia="zh-CN"/>
        </w:rPr>
        <w:t>采购项目</w:t>
      </w:r>
      <w:r>
        <w:rPr>
          <w:rFonts w:hint="eastAsia" w:ascii="宋体" w:hAnsi="宋体" w:cs="宋体"/>
          <w:color w:val="auto"/>
          <w:sz w:val="24"/>
        </w:rPr>
        <w:t>谈判程序、合同条款进行说明。竞争性谈判文件包括下列内容：</w:t>
      </w:r>
    </w:p>
    <w:p>
      <w:pPr>
        <w:pStyle w:val="14"/>
        <w:spacing w:line="360" w:lineRule="auto"/>
        <w:ind w:firstLine="440"/>
        <w:rPr>
          <w:rFonts w:hAnsi="宋体" w:cs="宋体"/>
          <w:color w:val="auto"/>
          <w:sz w:val="24"/>
        </w:rPr>
      </w:pPr>
      <w:r>
        <w:rPr>
          <w:rFonts w:hint="eastAsia" w:hAnsi="宋体" w:cs="宋体"/>
          <w:color w:val="auto"/>
          <w:sz w:val="24"/>
        </w:rPr>
        <w:t>第一章  竞争性谈判公告</w:t>
      </w:r>
    </w:p>
    <w:p>
      <w:pPr>
        <w:pStyle w:val="14"/>
        <w:spacing w:line="360" w:lineRule="auto"/>
        <w:ind w:firstLine="440"/>
        <w:rPr>
          <w:rFonts w:hAnsi="宋体" w:cs="宋体"/>
          <w:color w:val="auto"/>
          <w:sz w:val="24"/>
        </w:rPr>
      </w:pPr>
      <w:r>
        <w:rPr>
          <w:rFonts w:hint="eastAsia" w:hAnsi="宋体" w:cs="宋体"/>
          <w:color w:val="auto"/>
          <w:sz w:val="24"/>
        </w:rPr>
        <w:t>第二章  供应商须知</w:t>
      </w:r>
    </w:p>
    <w:p>
      <w:pPr>
        <w:pStyle w:val="14"/>
        <w:spacing w:line="360" w:lineRule="auto"/>
        <w:ind w:firstLine="440"/>
        <w:rPr>
          <w:rFonts w:hAnsi="宋体" w:cs="宋体"/>
          <w:color w:val="auto"/>
          <w:sz w:val="24"/>
        </w:rPr>
      </w:pPr>
      <w:r>
        <w:rPr>
          <w:rFonts w:hint="eastAsia" w:hAnsi="宋体" w:cs="宋体"/>
          <w:color w:val="auto"/>
          <w:sz w:val="24"/>
        </w:rPr>
        <w:t>第三章  项目采购需求</w:t>
      </w:r>
    </w:p>
    <w:p>
      <w:pPr>
        <w:pStyle w:val="14"/>
        <w:spacing w:line="360" w:lineRule="auto"/>
        <w:ind w:firstLine="440"/>
        <w:rPr>
          <w:rFonts w:hAnsi="宋体" w:cs="宋体"/>
          <w:color w:val="auto"/>
          <w:sz w:val="24"/>
        </w:rPr>
      </w:pPr>
      <w:r>
        <w:rPr>
          <w:rFonts w:hint="eastAsia" w:hAnsi="宋体" w:cs="宋体"/>
          <w:color w:val="auto"/>
          <w:sz w:val="24"/>
        </w:rPr>
        <w:t>第四章  合同条款</w:t>
      </w:r>
    </w:p>
    <w:p>
      <w:pPr>
        <w:pStyle w:val="14"/>
        <w:spacing w:line="360" w:lineRule="auto"/>
        <w:ind w:firstLine="440"/>
        <w:rPr>
          <w:rFonts w:hAnsi="宋体" w:cs="宋体"/>
          <w:color w:val="auto"/>
          <w:sz w:val="24"/>
        </w:rPr>
      </w:pPr>
      <w:r>
        <w:rPr>
          <w:rFonts w:hint="eastAsia" w:hAnsi="宋体" w:cs="宋体"/>
          <w:color w:val="auto"/>
          <w:sz w:val="24"/>
        </w:rPr>
        <w:t>第五章  响应文件格式</w:t>
      </w:r>
    </w:p>
    <w:p>
      <w:pPr>
        <w:pStyle w:val="14"/>
        <w:spacing w:line="360" w:lineRule="auto"/>
        <w:ind w:firstLine="480" w:firstLineChars="200"/>
        <w:rPr>
          <w:rFonts w:hAnsi="宋体" w:cs="宋体"/>
          <w:color w:val="auto"/>
          <w:sz w:val="24"/>
        </w:rPr>
      </w:pPr>
      <w:r>
        <w:rPr>
          <w:rFonts w:hint="eastAsia" w:hAnsi="宋体" w:cs="宋体"/>
          <w:color w:val="auto"/>
          <w:sz w:val="24"/>
        </w:rPr>
        <w:t>第六章  供应商响应文件初步评审内容</w:t>
      </w:r>
    </w:p>
    <w:p>
      <w:pPr>
        <w:pStyle w:val="14"/>
        <w:spacing w:line="360" w:lineRule="auto"/>
        <w:ind w:firstLine="480" w:firstLineChars="200"/>
        <w:rPr>
          <w:rFonts w:hAnsi="宋体" w:cs="宋体"/>
          <w:color w:val="auto"/>
          <w:sz w:val="24"/>
        </w:rPr>
      </w:pPr>
      <w:r>
        <w:rPr>
          <w:rFonts w:hint="eastAsia" w:hAnsi="宋体" w:cs="宋体"/>
          <w:color w:val="auto"/>
          <w:sz w:val="24"/>
        </w:rPr>
        <w:t>9.2 竞争性谈判文件以中文编印，以中文文本为准。</w:t>
      </w:r>
    </w:p>
    <w:p>
      <w:pPr>
        <w:pStyle w:val="14"/>
        <w:spacing w:line="360" w:lineRule="auto"/>
        <w:ind w:firstLine="480" w:firstLineChars="200"/>
        <w:rPr>
          <w:rFonts w:hAnsi="宋体" w:cs="宋体"/>
          <w:color w:val="auto"/>
          <w:sz w:val="24"/>
        </w:rPr>
      </w:pPr>
      <w:r>
        <w:rPr>
          <w:rFonts w:hint="eastAsia" w:hAnsi="宋体" w:cs="宋体"/>
          <w:color w:val="auto"/>
          <w:sz w:val="24"/>
        </w:rPr>
        <w:t>9.3 除非有特殊要求，竞争性谈判文件不单独提供采购项目使用地的自然环境、气候条件、劳动力及公用设施等情况，供应商被视为熟悉上述条件或若成交履行合同有关的一切情况。</w:t>
      </w:r>
    </w:p>
    <w:p>
      <w:pPr>
        <w:pStyle w:val="14"/>
        <w:spacing w:line="360" w:lineRule="auto"/>
        <w:ind w:firstLine="480" w:firstLineChars="200"/>
        <w:rPr>
          <w:rFonts w:hAnsi="宋体" w:cs="宋体"/>
          <w:color w:val="auto"/>
          <w:sz w:val="24"/>
        </w:rPr>
      </w:pPr>
      <w:r>
        <w:rPr>
          <w:rFonts w:hint="eastAsia" w:hAnsi="宋体" w:cs="宋体"/>
          <w:color w:val="auto"/>
          <w:sz w:val="24"/>
        </w:rPr>
        <w:t>9.4采购人向供应商提供的有关数据和资料，是采购人现有的能被供应商利用的资料，供应商对此做出的推论、理解和结论自行负责。</w:t>
      </w:r>
    </w:p>
    <w:p>
      <w:pPr>
        <w:pStyle w:val="14"/>
        <w:spacing w:line="360" w:lineRule="auto"/>
        <w:ind w:firstLine="480" w:firstLineChars="200"/>
        <w:outlineLvl w:val="1"/>
        <w:rPr>
          <w:rFonts w:hAnsi="宋体" w:cs="宋体"/>
          <w:color w:val="auto"/>
          <w:sz w:val="24"/>
        </w:rPr>
      </w:pPr>
      <w:bookmarkStart w:id="70" w:name="_Toc233274820"/>
      <w:bookmarkStart w:id="71" w:name="_Toc245897280"/>
      <w:bookmarkStart w:id="72" w:name="_Toc243906320"/>
      <w:bookmarkStart w:id="73" w:name="_Toc243907580"/>
      <w:r>
        <w:rPr>
          <w:rFonts w:hint="eastAsia" w:hAnsi="宋体" w:cs="宋体"/>
          <w:color w:val="auto"/>
          <w:sz w:val="24"/>
        </w:rPr>
        <w:t>10、竞争性谈判文件的澄清</w:t>
      </w:r>
      <w:bookmarkEnd w:id="70"/>
      <w:bookmarkEnd w:id="71"/>
      <w:bookmarkEnd w:id="72"/>
      <w:bookmarkEnd w:id="73"/>
    </w:p>
    <w:p>
      <w:pPr>
        <w:pStyle w:val="14"/>
        <w:spacing w:line="360" w:lineRule="auto"/>
        <w:ind w:firstLine="480" w:firstLineChars="200"/>
        <w:rPr>
          <w:rFonts w:hint="eastAsia" w:hAnsi="宋体" w:eastAsia="宋体" w:cs="宋体"/>
          <w:color w:val="auto"/>
          <w:sz w:val="24"/>
          <w:lang w:eastAsia="zh-CN"/>
        </w:rPr>
      </w:pPr>
      <w:r>
        <w:rPr>
          <w:rFonts w:hint="eastAsia" w:hAnsi="宋体" w:cs="宋体"/>
          <w:color w:val="auto"/>
          <w:sz w:val="24"/>
        </w:rPr>
        <w:t>10.1 供应商对竞争性谈判文件如有疑问，可要求澄清，采购人和采购代理机构将视情况予以答复。答复中包括所提问题，但不包括问题的来源。</w:t>
      </w:r>
      <w:r>
        <w:rPr>
          <w:rFonts w:hint="eastAsia" w:hAnsi="宋体" w:cs="宋体"/>
          <w:color w:val="auto"/>
          <w:sz w:val="24"/>
          <w:lang w:eastAsia="zh-CN"/>
        </w:rPr>
        <w:t>投标企业须自行在查看，查看地址同公告发布网址。</w:t>
      </w:r>
    </w:p>
    <w:p>
      <w:pPr>
        <w:pStyle w:val="14"/>
        <w:spacing w:line="360" w:lineRule="auto"/>
        <w:ind w:firstLine="480" w:firstLineChars="200"/>
        <w:rPr>
          <w:rFonts w:hAnsi="宋体" w:cs="宋体"/>
          <w:color w:val="auto"/>
          <w:sz w:val="24"/>
        </w:rPr>
      </w:pPr>
      <w:r>
        <w:rPr>
          <w:rFonts w:hint="eastAsia" w:hAnsi="宋体" w:cs="宋体"/>
          <w:color w:val="auto"/>
          <w:sz w:val="24"/>
        </w:rPr>
        <w:t>10.2 如果上述答复涉及对竞争性谈判文件的修改或补充，则它将被视为竞争性谈判文件的组成部分。凡原先所发竞争性谈判文件中的内容与答复中的内容不一致之处，以最后书面答复为准。任何电话或口头咨询和答复的意思解释均不具有法律约束力。</w:t>
      </w:r>
    </w:p>
    <w:p>
      <w:pPr>
        <w:pStyle w:val="14"/>
        <w:spacing w:line="360" w:lineRule="auto"/>
        <w:ind w:firstLine="480" w:firstLineChars="200"/>
        <w:outlineLvl w:val="1"/>
        <w:rPr>
          <w:rFonts w:hAnsi="宋体" w:cs="宋体"/>
          <w:color w:val="auto"/>
          <w:sz w:val="24"/>
        </w:rPr>
      </w:pPr>
      <w:bookmarkStart w:id="74" w:name="_Toc243906321"/>
      <w:bookmarkStart w:id="75" w:name="_Toc233274821"/>
      <w:bookmarkStart w:id="76" w:name="_Toc243907581"/>
      <w:bookmarkStart w:id="77" w:name="_Toc245897281"/>
      <w:r>
        <w:rPr>
          <w:rFonts w:hint="eastAsia" w:hAnsi="宋体" w:cs="宋体"/>
          <w:color w:val="auto"/>
          <w:sz w:val="24"/>
        </w:rPr>
        <w:t>11、竞争性谈判文件的修改和补充</w:t>
      </w:r>
      <w:bookmarkEnd w:id="74"/>
      <w:bookmarkEnd w:id="75"/>
      <w:bookmarkEnd w:id="76"/>
      <w:bookmarkEnd w:id="77"/>
    </w:p>
    <w:p>
      <w:pPr>
        <w:pStyle w:val="14"/>
        <w:spacing w:line="360" w:lineRule="auto"/>
        <w:ind w:firstLine="480" w:firstLineChars="200"/>
        <w:rPr>
          <w:rFonts w:hAnsi="宋体" w:cs="宋体"/>
          <w:color w:val="auto"/>
          <w:sz w:val="24"/>
        </w:rPr>
      </w:pPr>
      <w:r>
        <w:rPr>
          <w:rFonts w:hint="eastAsia" w:hAnsi="宋体" w:cs="宋体"/>
          <w:color w:val="auto"/>
          <w:sz w:val="24"/>
        </w:rPr>
        <w:t>11.1在递交响应文件截止日期3个工作日前的任何时候，采购人可主动地或依据供应商要求澄清的疑问而修改、补充竞争性谈判文件，采购代理机构将对修改和补充的内容</w:t>
      </w:r>
      <w:r>
        <w:rPr>
          <w:rFonts w:hint="eastAsia" w:hAnsi="宋体" w:cs="宋体"/>
          <w:color w:val="auto"/>
          <w:sz w:val="24"/>
          <w:lang w:eastAsia="zh-CN"/>
        </w:rPr>
        <w:t>发布至网上，投标企业须自行查看</w:t>
      </w:r>
      <w:r>
        <w:rPr>
          <w:rFonts w:hint="eastAsia" w:hAnsi="宋体" w:cs="宋体"/>
          <w:color w:val="auto"/>
          <w:sz w:val="24"/>
        </w:rPr>
        <w:t>，修改和/或补充文件将作为竞争性谈判文件的组成部分，对所有供应商具有约束力。</w:t>
      </w:r>
    </w:p>
    <w:p>
      <w:pPr>
        <w:pStyle w:val="14"/>
        <w:spacing w:line="360" w:lineRule="auto"/>
        <w:ind w:firstLine="480" w:firstLineChars="200"/>
        <w:rPr>
          <w:rFonts w:hAnsi="宋体" w:cs="宋体"/>
          <w:color w:val="auto"/>
          <w:sz w:val="24"/>
        </w:rPr>
      </w:pPr>
      <w:r>
        <w:rPr>
          <w:rFonts w:hint="eastAsia" w:hAnsi="宋体" w:cs="宋体"/>
          <w:color w:val="auto"/>
          <w:sz w:val="24"/>
        </w:rPr>
        <w:t>11.2为使供应商在准备响应文件时有合理的时间考虑竞争性谈判文件的修改和/或补充，采购代理机构可延长递交响应文件截止时间和开启时间，但至少应当在规定的递交响应文件的截止时间3个工作日前，以书面形式通知所有领取竞争性谈判文件的每位供应商。</w:t>
      </w:r>
    </w:p>
    <w:p>
      <w:pPr>
        <w:pStyle w:val="14"/>
        <w:spacing w:line="360" w:lineRule="auto"/>
        <w:jc w:val="both"/>
        <w:outlineLvl w:val="1"/>
        <w:rPr>
          <w:rFonts w:hint="eastAsia" w:hAnsi="宋体" w:cs="宋体"/>
          <w:b/>
          <w:bCs/>
          <w:color w:val="auto"/>
          <w:sz w:val="28"/>
          <w:szCs w:val="28"/>
          <w:lang w:val="en-US" w:eastAsia="zh-CN"/>
        </w:rPr>
      </w:pPr>
      <w:bookmarkStart w:id="78" w:name="_Toc233274822"/>
      <w:bookmarkStart w:id="79" w:name="_Toc243906322"/>
      <w:bookmarkStart w:id="80" w:name="_Toc246216191"/>
      <w:bookmarkStart w:id="81" w:name="_Toc243907582"/>
      <w:bookmarkStart w:id="82" w:name="_Toc154996580"/>
    </w:p>
    <w:p>
      <w:pPr>
        <w:pStyle w:val="14"/>
        <w:spacing w:line="360" w:lineRule="auto"/>
        <w:jc w:val="center"/>
        <w:outlineLvl w:val="1"/>
        <w:rPr>
          <w:rFonts w:hAnsi="宋体" w:cs="宋体"/>
          <w:b/>
          <w:bCs/>
          <w:color w:val="auto"/>
          <w:sz w:val="28"/>
          <w:szCs w:val="28"/>
        </w:rPr>
      </w:pPr>
      <w:r>
        <w:rPr>
          <w:rFonts w:hint="eastAsia" w:hAnsi="宋体" w:cs="宋体"/>
          <w:b/>
          <w:bCs/>
          <w:color w:val="auto"/>
          <w:sz w:val="28"/>
          <w:szCs w:val="28"/>
        </w:rPr>
        <w:t>响应文件的编写</w:t>
      </w:r>
      <w:bookmarkEnd w:id="78"/>
      <w:bookmarkEnd w:id="79"/>
      <w:bookmarkEnd w:id="80"/>
      <w:bookmarkEnd w:id="81"/>
    </w:p>
    <w:p>
      <w:pPr>
        <w:pStyle w:val="14"/>
        <w:spacing w:line="360" w:lineRule="auto"/>
        <w:jc w:val="center"/>
        <w:outlineLvl w:val="1"/>
        <w:rPr>
          <w:rFonts w:hAnsi="宋体" w:cs="宋体"/>
          <w:b/>
          <w:bCs/>
          <w:color w:val="auto"/>
          <w:sz w:val="28"/>
          <w:szCs w:val="28"/>
        </w:rPr>
      </w:pPr>
    </w:p>
    <w:p>
      <w:pPr>
        <w:pStyle w:val="14"/>
        <w:spacing w:line="360" w:lineRule="auto"/>
        <w:ind w:firstLine="480" w:firstLineChars="200"/>
        <w:outlineLvl w:val="1"/>
        <w:rPr>
          <w:rFonts w:hAnsi="宋体" w:cs="宋体"/>
          <w:color w:val="auto"/>
          <w:sz w:val="24"/>
        </w:rPr>
      </w:pPr>
      <w:bookmarkStart w:id="83" w:name="_Toc233274823"/>
      <w:bookmarkStart w:id="84" w:name="_Toc243906323"/>
      <w:bookmarkStart w:id="85" w:name="_Toc243907583"/>
      <w:bookmarkStart w:id="86" w:name="_Toc245897283"/>
      <w:r>
        <w:rPr>
          <w:rFonts w:hint="eastAsia" w:hAnsi="宋体" w:cs="宋体"/>
          <w:color w:val="auto"/>
          <w:sz w:val="24"/>
        </w:rPr>
        <w:t>1</w:t>
      </w:r>
      <w:bookmarkEnd w:id="83"/>
      <w:r>
        <w:rPr>
          <w:rFonts w:hint="eastAsia" w:hAnsi="宋体" w:cs="宋体"/>
          <w:color w:val="auto"/>
          <w:sz w:val="24"/>
        </w:rPr>
        <w:t>2、响应文件的编写</w:t>
      </w:r>
      <w:bookmarkEnd w:id="84"/>
      <w:bookmarkEnd w:id="85"/>
      <w:bookmarkEnd w:id="86"/>
    </w:p>
    <w:p>
      <w:pPr>
        <w:spacing w:line="360" w:lineRule="auto"/>
        <w:ind w:firstLine="481"/>
        <w:rPr>
          <w:rFonts w:hint="eastAsia" w:ascii="宋体" w:hAnsi="宋体" w:cs="宋体"/>
          <w:color w:val="auto"/>
          <w:sz w:val="24"/>
        </w:rPr>
      </w:pPr>
      <w:r>
        <w:rPr>
          <w:rFonts w:hint="eastAsia" w:ascii="宋体" w:hAnsi="宋体" w:cs="宋体"/>
          <w:color w:val="auto"/>
          <w:sz w:val="24"/>
        </w:rPr>
        <w:t>12.1供应商必须详细阅读竞争性谈判文件的章、节、条款、格式等所有内容，按竞争性谈判文件的要求提交响应文件，并保证所提供的全部文件及相关资料的真实性，以使其对竞争性谈判文件做出实质性响应。供应商应仔细阅读并充分理解竞争性谈判文件、技术规范及标准、项目采购需求、合同条款后编制响应文件。</w:t>
      </w:r>
    </w:p>
    <w:p>
      <w:pPr>
        <w:pStyle w:val="14"/>
        <w:spacing w:line="360" w:lineRule="auto"/>
        <w:ind w:firstLine="480" w:firstLineChars="200"/>
        <w:outlineLvl w:val="1"/>
        <w:rPr>
          <w:rFonts w:hAnsi="宋体" w:cs="宋体"/>
          <w:color w:val="auto"/>
          <w:sz w:val="24"/>
        </w:rPr>
      </w:pPr>
      <w:bookmarkStart w:id="87" w:name="_Toc243906324"/>
      <w:bookmarkStart w:id="88" w:name="_Toc245897284"/>
      <w:bookmarkStart w:id="89" w:name="_Toc233274824"/>
      <w:bookmarkStart w:id="90" w:name="_Toc243907584"/>
      <w:r>
        <w:rPr>
          <w:rFonts w:hint="eastAsia" w:hAnsi="宋体" w:cs="宋体"/>
          <w:color w:val="auto"/>
          <w:sz w:val="24"/>
        </w:rPr>
        <w:t>13、响应文件的语言及计量单位</w:t>
      </w:r>
      <w:bookmarkEnd w:id="87"/>
      <w:bookmarkEnd w:id="88"/>
      <w:bookmarkEnd w:id="89"/>
      <w:bookmarkEnd w:id="90"/>
    </w:p>
    <w:p>
      <w:pPr>
        <w:pStyle w:val="14"/>
        <w:spacing w:line="360" w:lineRule="auto"/>
        <w:ind w:firstLine="480" w:firstLineChars="200"/>
        <w:rPr>
          <w:rFonts w:hAnsi="宋体" w:cs="宋体"/>
          <w:color w:val="auto"/>
          <w:sz w:val="24"/>
        </w:rPr>
      </w:pPr>
      <w:r>
        <w:rPr>
          <w:rFonts w:hint="eastAsia" w:hAnsi="宋体" w:cs="宋体"/>
          <w:color w:val="auto"/>
          <w:sz w:val="24"/>
        </w:rPr>
        <w:t>13.1 响应文件及供应商和采购人及采购代理机构就有关谈判的所有文件和来往函件，应以中文书写。供应商可以提交用其他语言（原文）打印的资料，但必须翻译成中文，当原文和译文（中文）之间存有差异和/或矛盾时，以中文为准。</w:t>
      </w:r>
    </w:p>
    <w:p>
      <w:pPr>
        <w:pStyle w:val="14"/>
        <w:spacing w:line="360" w:lineRule="auto"/>
        <w:ind w:firstLine="480" w:firstLineChars="200"/>
        <w:rPr>
          <w:rFonts w:hAnsi="宋体" w:cs="宋体"/>
          <w:color w:val="auto"/>
          <w:sz w:val="24"/>
        </w:rPr>
      </w:pPr>
      <w:r>
        <w:rPr>
          <w:rFonts w:hint="eastAsia" w:hAnsi="宋体" w:cs="宋体"/>
          <w:color w:val="auto"/>
          <w:sz w:val="24"/>
        </w:rPr>
        <w:t>13.2 除在竞争性谈判文件的项目采购需求中另有规定外，计量单位应使用中华人民共和国法定计量单位（国际单位制和国家选定的其它计量单位）。如供应商采用其它计量单位，需事先得到采购人的同意。</w:t>
      </w:r>
    </w:p>
    <w:p>
      <w:pPr>
        <w:pStyle w:val="14"/>
        <w:spacing w:line="360" w:lineRule="auto"/>
        <w:ind w:firstLine="480" w:firstLineChars="200"/>
        <w:rPr>
          <w:rFonts w:hAnsi="宋体" w:cs="宋体"/>
          <w:color w:val="auto"/>
          <w:sz w:val="24"/>
        </w:rPr>
      </w:pPr>
      <w:r>
        <w:rPr>
          <w:rFonts w:hint="eastAsia" w:hAnsi="宋体" w:cs="宋体"/>
          <w:color w:val="auto"/>
          <w:sz w:val="24"/>
        </w:rPr>
        <w:t>14、知识产权</w:t>
      </w:r>
    </w:p>
    <w:p>
      <w:pPr>
        <w:pStyle w:val="14"/>
        <w:spacing w:line="360" w:lineRule="auto"/>
        <w:ind w:firstLine="480" w:firstLineChars="200"/>
        <w:rPr>
          <w:rFonts w:hAnsi="宋体" w:cs="宋体"/>
          <w:color w:val="auto"/>
          <w:sz w:val="24"/>
          <w:szCs w:val="24"/>
        </w:rPr>
      </w:pPr>
      <w:r>
        <w:rPr>
          <w:rFonts w:hint="eastAsia" w:hAnsi="宋体" w:cs="宋体"/>
          <w:color w:val="auto"/>
          <w:sz w:val="24"/>
          <w:szCs w:val="24"/>
        </w:rPr>
        <w:t>14.1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14"/>
        <w:spacing w:line="360" w:lineRule="auto"/>
        <w:ind w:firstLine="480" w:firstLineChars="200"/>
        <w:rPr>
          <w:rFonts w:hAnsi="宋体" w:cs="宋体"/>
          <w:color w:val="auto"/>
          <w:sz w:val="24"/>
        </w:rPr>
      </w:pPr>
      <w:r>
        <w:rPr>
          <w:rFonts w:hint="eastAsia" w:hAnsi="宋体" w:cs="宋体"/>
          <w:color w:val="auto"/>
          <w:sz w:val="24"/>
          <w:szCs w:val="24"/>
        </w:rPr>
        <w:t>14.2 采购人享有本项目实施过程中产生的知识成果及知识产权。</w:t>
      </w:r>
    </w:p>
    <w:p>
      <w:pPr>
        <w:spacing w:line="360" w:lineRule="auto"/>
        <w:ind w:firstLine="480" w:firstLineChars="200"/>
        <w:rPr>
          <w:rFonts w:ascii="宋体" w:hAnsi="宋体" w:cs="宋体"/>
          <w:color w:val="auto"/>
          <w:sz w:val="24"/>
        </w:rPr>
      </w:pPr>
      <w:r>
        <w:rPr>
          <w:rFonts w:hint="eastAsia" w:ascii="宋体" w:hAnsi="宋体" w:cs="宋体"/>
          <w:color w:val="auto"/>
          <w:sz w:val="24"/>
        </w:rPr>
        <w:t>14.3供应商如欲在项目实施过程中采用自有知识成果，需在响应文件中声明，并提供相关知识产权证明文件。使用该知识成果后，供应商需承诺提供无限期技术支持，采购人享有永久使用权。</w:t>
      </w:r>
    </w:p>
    <w:p>
      <w:pPr>
        <w:spacing w:line="360" w:lineRule="auto"/>
        <w:ind w:firstLine="460" w:firstLineChars="192"/>
        <w:rPr>
          <w:rFonts w:ascii="宋体" w:hAnsi="宋体" w:cs="宋体"/>
          <w:color w:val="auto"/>
          <w:sz w:val="24"/>
        </w:rPr>
      </w:pPr>
      <w:r>
        <w:rPr>
          <w:rFonts w:hint="eastAsia" w:ascii="宋体" w:hAnsi="宋体" w:cs="宋体"/>
          <w:color w:val="auto"/>
          <w:sz w:val="24"/>
        </w:rPr>
        <w:t xml:space="preserve">14.4 供应商如采用其所不拥有的知识产权，则在其商务报价中必须包括合法获取该知识产权的相关费用。 </w:t>
      </w:r>
    </w:p>
    <w:p>
      <w:pPr>
        <w:pStyle w:val="14"/>
        <w:spacing w:line="360" w:lineRule="auto"/>
        <w:ind w:firstLine="480" w:firstLineChars="200"/>
        <w:outlineLvl w:val="1"/>
        <w:rPr>
          <w:rFonts w:hAnsi="宋体" w:cs="宋体"/>
          <w:b/>
          <w:color w:val="auto"/>
          <w:sz w:val="24"/>
          <w:highlight w:val="yellow"/>
        </w:rPr>
      </w:pPr>
      <w:bookmarkStart w:id="91" w:name="_Toc245897285"/>
      <w:bookmarkStart w:id="92" w:name="_Toc243906325"/>
      <w:bookmarkStart w:id="93" w:name="_Toc243907585"/>
      <w:bookmarkStart w:id="94" w:name="_Toc233274825"/>
      <w:r>
        <w:rPr>
          <w:rFonts w:hint="eastAsia" w:hAnsi="宋体" w:cs="宋体"/>
          <w:color w:val="auto"/>
          <w:sz w:val="24"/>
        </w:rPr>
        <w:t>15、响应文件的组成</w:t>
      </w:r>
      <w:bookmarkEnd w:id="91"/>
      <w:bookmarkEnd w:id="92"/>
      <w:bookmarkEnd w:id="93"/>
      <w:bookmarkEnd w:id="94"/>
    </w:p>
    <w:p>
      <w:pPr>
        <w:pStyle w:val="14"/>
        <w:spacing w:line="360" w:lineRule="auto"/>
        <w:ind w:firstLine="482" w:firstLineChars="200"/>
        <w:outlineLvl w:val="1"/>
        <w:rPr>
          <w:rFonts w:hAnsi="宋体" w:cs="宋体"/>
          <w:b/>
          <w:color w:val="auto"/>
          <w:sz w:val="24"/>
        </w:rPr>
      </w:pPr>
      <w:r>
        <w:rPr>
          <w:rFonts w:hint="eastAsia" w:hAnsi="宋体" w:cs="宋体"/>
          <w:b/>
          <w:color w:val="auto"/>
          <w:sz w:val="24"/>
        </w:rPr>
        <w:t>响应文件需编制目录及页码。响应文件包括但不限于以下内容，各供应商应对照“第三章 项目采购需求”及“第六章 供应商响应文件初步评审内容”提供相关的证明资料：</w:t>
      </w:r>
    </w:p>
    <w:p>
      <w:pPr>
        <w:numPr>
          <w:ilvl w:val="0"/>
          <w:numId w:val="2"/>
        </w:numPr>
        <w:spacing w:line="360" w:lineRule="auto"/>
        <w:ind w:left="0" w:firstLine="420"/>
        <w:jc w:val="left"/>
        <w:rPr>
          <w:rFonts w:ascii="宋体" w:hAnsi="宋体" w:cs="宋体"/>
          <w:color w:val="auto"/>
          <w:sz w:val="24"/>
        </w:rPr>
      </w:pPr>
      <w:r>
        <w:rPr>
          <w:rFonts w:hint="eastAsia" w:ascii="宋体" w:hAnsi="宋体" w:cs="宋体"/>
          <w:color w:val="auto"/>
          <w:sz w:val="24"/>
        </w:rPr>
        <w:t>响应文件封面；</w:t>
      </w:r>
    </w:p>
    <w:p>
      <w:pPr>
        <w:numPr>
          <w:ilvl w:val="0"/>
          <w:numId w:val="2"/>
        </w:numPr>
        <w:spacing w:line="360" w:lineRule="auto"/>
        <w:ind w:left="0" w:firstLine="420"/>
        <w:jc w:val="left"/>
        <w:rPr>
          <w:rFonts w:ascii="宋体" w:hAnsi="宋体" w:cs="宋体"/>
          <w:color w:val="auto"/>
          <w:sz w:val="24"/>
        </w:rPr>
      </w:pPr>
      <w:r>
        <w:rPr>
          <w:rFonts w:hint="eastAsia" w:ascii="宋体" w:hAnsi="宋体" w:cs="宋体"/>
          <w:color w:val="auto"/>
          <w:sz w:val="24"/>
        </w:rPr>
        <w:t>响应函（详见格式1）；</w:t>
      </w:r>
    </w:p>
    <w:p>
      <w:pPr>
        <w:numPr>
          <w:ilvl w:val="0"/>
          <w:numId w:val="2"/>
        </w:numPr>
        <w:spacing w:line="360" w:lineRule="auto"/>
        <w:ind w:left="0" w:firstLine="420"/>
        <w:jc w:val="left"/>
        <w:rPr>
          <w:rFonts w:ascii="宋体" w:hAnsi="宋体" w:cs="宋体"/>
          <w:color w:val="auto"/>
          <w:sz w:val="24"/>
        </w:rPr>
      </w:pPr>
      <w:r>
        <w:rPr>
          <w:rFonts w:hint="eastAsia" w:ascii="宋体" w:hAnsi="宋体" w:cs="宋体"/>
          <w:color w:val="auto"/>
          <w:sz w:val="24"/>
        </w:rPr>
        <w:t>商务报价一览表（首次）（详见格式2）；</w:t>
      </w:r>
    </w:p>
    <w:p>
      <w:pPr>
        <w:numPr>
          <w:ilvl w:val="0"/>
          <w:numId w:val="2"/>
        </w:numPr>
        <w:spacing w:line="360" w:lineRule="auto"/>
        <w:ind w:left="0" w:firstLine="420"/>
        <w:jc w:val="left"/>
        <w:rPr>
          <w:rFonts w:ascii="宋体" w:hAnsi="宋体" w:cs="宋体"/>
          <w:bCs/>
          <w:color w:val="auto"/>
          <w:sz w:val="24"/>
        </w:rPr>
      </w:pPr>
      <w:r>
        <w:rPr>
          <w:rFonts w:hint="eastAsia" w:ascii="宋体" w:hAnsi="宋体" w:cs="宋体"/>
          <w:color w:val="auto"/>
          <w:sz w:val="24"/>
        </w:rPr>
        <w:t>中小企业声明函（详见格式3）；</w:t>
      </w:r>
    </w:p>
    <w:p>
      <w:pPr>
        <w:numPr>
          <w:ilvl w:val="0"/>
          <w:numId w:val="2"/>
        </w:numPr>
        <w:spacing w:line="360" w:lineRule="auto"/>
        <w:ind w:left="0" w:firstLine="420"/>
        <w:jc w:val="left"/>
        <w:rPr>
          <w:rFonts w:ascii="宋体" w:hAnsi="宋体" w:cs="宋体"/>
          <w:bCs/>
          <w:color w:val="auto"/>
          <w:sz w:val="24"/>
        </w:rPr>
      </w:pPr>
      <w:r>
        <w:rPr>
          <w:rFonts w:hint="eastAsia" w:ascii="宋体" w:hAnsi="宋体" w:cs="宋体"/>
          <w:bCs/>
          <w:color w:val="auto"/>
          <w:sz w:val="24"/>
        </w:rPr>
        <w:t>法定代表人资格证明书</w:t>
      </w:r>
      <w:r>
        <w:rPr>
          <w:rFonts w:hint="eastAsia" w:ascii="宋体" w:hAnsi="宋体" w:cs="宋体"/>
          <w:color w:val="auto"/>
          <w:sz w:val="24"/>
        </w:rPr>
        <w:t>（详见格式4）；</w:t>
      </w:r>
    </w:p>
    <w:p>
      <w:pPr>
        <w:numPr>
          <w:ilvl w:val="0"/>
          <w:numId w:val="2"/>
        </w:numPr>
        <w:spacing w:line="360" w:lineRule="auto"/>
        <w:ind w:left="0" w:firstLine="420"/>
        <w:jc w:val="left"/>
        <w:rPr>
          <w:rFonts w:ascii="宋体" w:hAnsi="宋体" w:cs="宋体"/>
          <w:color w:val="auto"/>
          <w:sz w:val="24"/>
        </w:rPr>
      </w:pPr>
      <w:r>
        <w:rPr>
          <w:rFonts w:hint="eastAsia" w:ascii="宋体" w:hAnsi="宋体" w:cs="宋体"/>
          <w:bCs/>
          <w:color w:val="auto"/>
          <w:sz w:val="24"/>
        </w:rPr>
        <w:t>法定代表人授权书</w:t>
      </w:r>
      <w:r>
        <w:rPr>
          <w:rFonts w:hint="eastAsia" w:ascii="宋体" w:hAnsi="宋体" w:cs="宋体"/>
          <w:color w:val="auto"/>
          <w:sz w:val="24"/>
        </w:rPr>
        <w:t>（详见格式5）；</w:t>
      </w:r>
    </w:p>
    <w:p>
      <w:pPr>
        <w:numPr>
          <w:ilvl w:val="0"/>
          <w:numId w:val="2"/>
        </w:numPr>
        <w:spacing w:line="360" w:lineRule="auto"/>
        <w:ind w:left="0" w:firstLine="420"/>
        <w:jc w:val="left"/>
        <w:rPr>
          <w:rFonts w:ascii="宋体" w:hAnsi="宋体" w:cs="宋体"/>
          <w:color w:val="auto"/>
          <w:sz w:val="24"/>
        </w:rPr>
      </w:pPr>
      <w:r>
        <w:rPr>
          <w:rFonts w:hint="eastAsia" w:ascii="宋体" w:hAnsi="宋体" w:cs="宋体"/>
          <w:color w:val="auto"/>
          <w:sz w:val="24"/>
        </w:rPr>
        <w:t>供应商资格声明（详见格式6）；</w:t>
      </w:r>
    </w:p>
    <w:p>
      <w:pPr>
        <w:numPr>
          <w:ilvl w:val="0"/>
          <w:numId w:val="2"/>
        </w:numPr>
        <w:spacing w:line="360" w:lineRule="auto"/>
        <w:ind w:left="0" w:firstLine="420"/>
        <w:jc w:val="left"/>
        <w:rPr>
          <w:rFonts w:ascii="宋体" w:hAnsi="宋体" w:cs="宋体"/>
          <w:color w:val="auto"/>
          <w:sz w:val="24"/>
        </w:rPr>
      </w:pPr>
      <w:r>
        <w:rPr>
          <w:rFonts w:hint="eastAsia" w:ascii="宋体" w:hAnsi="宋体" w:cs="宋体"/>
          <w:color w:val="auto"/>
          <w:sz w:val="24"/>
        </w:rPr>
        <w:t>诚信声明（详见格式7）；</w:t>
      </w:r>
    </w:p>
    <w:p>
      <w:pPr>
        <w:numPr>
          <w:ilvl w:val="0"/>
          <w:numId w:val="2"/>
        </w:numPr>
        <w:spacing w:line="360" w:lineRule="auto"/>
        <w:ind w:left="0" w:firstLine="420"/>
        <w:jc w:val="left"/>
        <w:rPr>
          <w:rFonts w:hint="eastAsia" w:ascii="宋体" w:hAnsi="宋体" w:cs="宋体"/>
          <w:color w:val="auto"/>
          <w:sz w:val="24"/>
        </w:rPr>
      </w:pPr>
      <w:r>
        <w:rPr>
          <w:rFonts w:hint="eastAsia" w:ascii="宋体" w:hAnsi="宋体" w:cs="宋体"/>
          <w:color w:val="auto"/>
          <w:sz w:val="24"/>
          <w:lang w:val="en-US" w:eastAsia="zh-CN"/>
        </w:rPr>
        <w:t>保证金承诺书（详见格式8）；</w:t>
      </w:r>
    </w:p>
    <w:p>
      <w:pPr>
        <w:numPr>
          <w:ilvl w:val="0"/>
          <w:numId w:val="0"/>
        </w:numPr>
        <w:spacing w:line="360" w:lineRule="auto"/>
        <w:ind w:left="420" w:leftChars="0"/>
        <w:jc w:val="left"/>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10</w:t>
      </w:r>
      <w:r>
        <w:rPr>
          <w:rFonts w:hint="eastAsia" w:ascii="宋体" w:hAnsi="宋体" w:cs="宋体"/>
          <w:color w:val="auto"/>
          <w:sz w:val="24"/>
          <w:lang w:eastAsia="zh-CN"/>
        </w:rPr>
        <w:t>）</w:t>
      </w:r>
      <w:r>
        <w:rPr>
          <w:rFonts w:hint="eastAsia" w:ascii="宋体" w:hAnsi="宋体" w:cs="宋体"/>
          <w:color w:val="auto"/>
          <w:sz w:val="24"/>
        </w:rPr>
        <w:t>有效的企业营业执照副本（复印件）；</w:t>
      </w:r>
    </w:p>
    <w:p>
      <w:pPr>
        <w:numPr>
          <w:ilvl w:val="0"/>
          <w:numId w:val="0"/>
        </w:numPr>
        <w:spacing w:line="360" w:lineRule="auto"/>
        <w:ind w:left="420" w:leftChars="0"/>
        <w:jc w:val="left"/>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（11）供应商根据政府采购公告中资格要求第一条基本资格要求（共5条）提供相应的证明材料；</w:t>
      </w:r>
    </w:p>
    <w:p>
      <w:pPr>
        <w:numPr>
          <w:ilvl w:val="0"/>
          <w:numId w:val="0"/>
        </w:numPr>
        <w:spacing w:line="360" w:lineRule="auto"/>
        <w:ind w:left="420" w:leftChars="0"/>
        <w:jc w:val="left"/>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（12）具有近三年类似项目业绩（合同与中标通知书），并提供证明材料（复印件</w:t>
      </w:r>
      <w:r>
        <w:rPr>
          <w:rFonts w:hint="eastAsia" w:ascii="宋体" w:hAnsi="宋体" w:cs="宋体"/>
          <w:color w:val="auto"/>
          <w:kern w:val="2"/>
          <w:sz w:val="24"/>
          <w:szCs w:val="22"/>
          <w:lang w:val="en-US" w:eastAsia="zh-CN" w:bidi="ar-SA"/>
        </w:rPr>
        <w:t>，</w:t>
      </w:r>
      <w:r>
        <w:rPr>
          <w:rFonts w:hint="eastAsia" w:ascii="宋体" w:hAnsi="宋体" w:eastAsia="宋体" w:cs="宋体"/>
          <w:color w:val="auto"/>
          <w:kern w:val="2"/>
          <w:sz w:val="24"/>
          <w:szCs w:val="22"/>
          <w:lang w:val="en-US" w:eastAsia="zh-CN" w:bidi="ar-SA"/>
        </w:rPr>
        <w:t>新成立企业可不提供）；</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（13）供近三年度的财务报表（包括资产负债表、损益表及经营状况）；（新成立企业可不提供）</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2"/>
          <w:lang w:val="en-US" w:eastAsia="zh-CN" w:bidi="ar-SA"/>
        </w:rPr>
      </w:pPr>
      <w:r>
        <w:rPr>
          <w:rFonts w:hint="eastAsia" w:ascii="宋体" w:hAnsi="宋体" w:cs="宋体"/>
          <w:color w:val="auto"/>
          <w:kern w:val="2"/>
          <w:sz w:val="24"/>
          <w:szCs w:val="22"/>
          <w:lang w:val="en-US" w:eastAsia="zh-CN" w:bidi="ar-SA"/>
        </w:rPr>
        <w:t>（14）</w:t>
      </w:r>
      <w:r>
        <w:rPr>
          <w:rFonts w:hint="eastAsia" w:ascii="宋体" w:hAnsi="宋体" w:eastAsia="宋体" w:cs="宋体"/>
          <w:color w:val="auto"/>
          <w:kern w:val="2"/>
          <w:sz w:val="24"/>
          <w:szCs w:val="22"/>
          <w:lang w:val="en-US" w:eastAsia="zh-CN" w:bidi="ar-SA"/>
        </w:rPr>
        <w:t>提供近三个月的依法缴纳税收和社会保障资金的良好记录的证明材料（附复印件）；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2"/>
          <w:lang w:val="en-US" w:eastAsia="zh-CN" w:bidi="ar-SA"/>
        </w:rPr>
      </w:pPr>
      <w:r>
        <w:rPr>
          <w:rFonts w:hint="eastAsia" w:ascii="宋体" w:hAnsi="宋体" w:cs="宋体"/>
          <w:color w:val="auto"/>
          <w:kern w:val="2"/>
          <w:sz w:val="24"/>
          <w:szCs w:val="22"/>
          <w:lang w:val="en-US" w:eastAsia="zh-CN" w:bidi="ar-SA"/>
        </w:rPr>
        <w:t>（15）</w:t>
      </w:r>
      <w:r>
        <w:rPr>
          <w:rFonts w:hint="eastAsia" w:ascii="宋体" w:hAnsi="宋体" w:eastAsia="宋体" w:cs="宋体"/>
          <w:color w:val="auto"/>
          <w:kern w:val="2"/>
          <w:sz w:val="24"/>
          <w:szCs w:val="22"/>
          <w:lang w:val="en-US" w:eastAsia="zh-CN" w:bidi="ar-SA"/>
        </w:rPr>
        <w:t>服务方案；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2"/>
          <w:lang w:val="en-US" w:eastAsia="zh-CN" w:bidi="ar-SA"/>
        </w:rPr>
      </w:pPr>
      <w:r>
        <w:rPr>
          <w:rFonts w:hint="eastAsia" w:ascii="宋体" w:hAnsi="宋体" w:cs="宋体"/>
          <w:color w:val="auto"/>
          <w:kern w:val="2"/>
          <w:sz w:val="24"/>
          <w:szCs w:val="22"/>
          <w:lang w:val="en-US" w:eastAsia="zh-CN" w:bidi="ar-SA"/>
        </w:rPr>
        <w:t>（16）</w:t>
      </w:r>
      <w:r>
        <w:rPr>
          <w:rFonts w:hint="eastAsia" w:ascii="宋体" w:hAnsi="宋体" w:eastAsia="宋体" w:cs="宋体"/>
          <w:color w:val="auto"/>
          <w:kern w:val="2"/>
          <w:sz w:val="24"/>
          <w:szCs w:val="22"/>
          <w:lang w:val="en-US" w:eastAsia="zh-CN" w:bidi="ar-SA"/>
        </w:rPr>
        <w:t>其它与本项目有关的能证明企业实力的各项证明资料；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2"/>
          <w:lang w:val="en-US" w:eastAsia="zh-CN" w:bidi="ar-SA"/>
        </w:rPr>
      </w:pPr>
      <w:r>
        <w:rPr>
          <w:rFonts w:hint="eastAsia" w:ascii="宋体" w:hAnsi="宋体" w:cs="宋体"/>
          <w:color w:val="auto"/>
          <w:kern w:val="2"/>
          <w:sz w:val="24"/>
          <w:szCs w:val="22"/>
          <w:lang w:val="en-US" w:eastAsia="zh-CN" w:bidi="ar-SA"/>
        </w:rPr>
        <w:t>（17）</w:t>
      </w:r>
      <w:r>
        <w:rPr>
          <w:rFonts w:hint="eastAsia" w:ascii="宋体" w:hAnsi="宋体" w:eastAsia="宋体" w:cs="宋体"/>
          <w:color w:val="auto"/>
          <w:kern w:val="2"/>
          <w:sz w:val="24"/>
          <w:szCs w:val="22"/>
          <w:lang w:val="en-US" w:eastAsia="zh-CN" w:bidi="ar-SA"/>
        </w:rPr>
        <w:t>竞争性谈判文件要求提供的其它材料以及供应商认为需要提交的材料。</w:t>
      </w:r>
    </w:p>
    <w:p>
      <w:pPr>
        <w:pStyle w:val="14"/>
        <w:spacing w:line="360" w:lineRule="auto"/>
        <w:ind w:firstLine="482" w:firstLineChars="200"/>
        <w:rPr>
          <w:rFonts w:hAnsi="宋体" w:cs="宋体"/>
          <w:b/>
          <w:color w:val="auto"/>
          <w:sz w:val="24"/>
        </w:rPr>
      </w:pPr>
      <w:r>
        <w:rPr>
          <w:rFonts w:hint="eastAsia" w:hAnsi="宋体" w:cs="宋体"/>
          <w:b/>
          <w:color w:val="auto"/>
          <w:sz w:val="24"/>
        </w:rPr>
        <w:t>特别说明：①上述各种证件、证书复印件须加盖供应商公章。如未按要求加盖供应商公章者，可能导致其响应文件无效。</w:t>
      </w:r>
    </w:p>
    <w:p>
      <w:pPr>
        <w:pStyle w:val="14"/>
        <w:spacing w:line="360" w:lineRule="auto"/>
        <w:ind w:firstLine="482" w:firstLineChars="200"/>
        <w:rPr>
          <w:rFonts w:hAnsi="宋体" w:cs="宋体"/>
          <w:b/>
          <w:color w:val="auto"/>
          <w:sz w:val="24"/>
        </w:rPr>
      </w:pPr>
      <w:r>
        <w:rPr>
          <w:rFonts w:hint="eastAsia" w:hAnsi="宋体" w:cs="宋体"/>
          <w:b/>
          <w:color w:val="auto"/>
          <w:sz w:val="24"/>
        </w:rPr>
        <w:t>②供应商应如实提供资料，并保证真实可靠，不得弄虚作假。如供应商隐瞒事实真相、弄虚作假，一经查实，取消该供应商的谈判资格，若成交的，取消其成交资格。</w:t>
      </w:r>
    </w:p>
    <w:p>
      <w:pPr>
        <w:pStyle w:val="14"/>
        <w:spacing w:line="360" w:lineRule="auto"/>
        <w:ind w:firstLine="480"/>
        <w:outlineLvl w:val="1"/>
        <w:rPr>
          <w:rFonts w:hAnsi="宋体" w:cs="宋体"/>
          <w:color w:val="auto"/>
          <w:sz w:val="24"/>
        </w:rPr>
      </w:pPr>
      <w:bookmarkStart w:id="95" w:name="_Toc245897286"/>
      <w:bookmarkStart w:id="96" w:name="_Toc243906326"/>
      <w:bookmarkStart w:id="97" w:name="_Toc246216196"/>
      <w:bookmarkStart w:id="98" w:name="_Toc233274827"/>
      <w:bookmarkStart w:id="99" w:name="_Toc243907587"/>
      <w:r>
        <w:rPr>
          <w:rFonts w:hint="eastAsia" w:hAnsi="宋体" w:cs="宋体"/>
          <w:color w:val="auto"/>
          <w:sz w:val="24"/>
        </w:rPr>
        <w:t>16、响应文件格式</w:t>
      </w:r>
      <w:bookmarkEnd w:id="95"/>
    </w:p>
    <w:p>
      <w:pPr>
        <w:pStyle w:val="14"/>
        <w:spacing w:line="360" w:lineRule="auto"/>
        <w:ind w:firstLine="480" w:firstLineChars="200"/>
        <w:rPr>
          <w:rFonts w:hAnsi="宋体" w:cs="宋体"/>
          <w:color w:val="auto"/>
          <w:sz w:val="24"/>
        </w:rPr>
      </w:pPr>
      <w:r>
        <w:rPr>
          <w:rFonts w:hint="eastAsia" w:hAnsi="宋体" w:cs="宋体"/>
          <w:color w:val="auto"/>
          <w:sz w:val="24"/>
        </w:rPr>
        <w:t>16.1供应商应按竞争性谈判文件提供的格式及商务报价说明完整地填写所提供的合同货物、服务以及单价等内容。</w:t>
      </w:r>
    </w:p>
    <w:p>
      <w:pPr>
        <w:pStyle w:val="14"/>
        <w:spacing w:line="360" w:lineRule="auto"/>
        <w:ind w:firstLine="480" w:firstLineChars="200"/>
        <w:outlineLvl w:val="1"/>
        <w:rPr>
          <w:rFonts w:hAnsi="宋体" w:cs="宋体"/>
          <w:color w:val="auto"/>
          <w:sz w:val="24"/>
        </w:rPr>
      </w:pPr>
      <w:r>
        <w:rPr>
          <w:rFonts w:hint="eastAsia" w:hAnsi="宋体" w:cs="宋体"/>
          <w:color w:val="auto"/>
          <w:sz w:val="24"/>
        </w:rPr>
        <w:t>17、商务报价</w:t>
      </w:r>
      <w:bookmarkEnd w:id="96"/>
      <w:bookmarkEnd w:id="97"/>
      <w:bookmarkEnd w:id="98"/>
      <w:bookmarkEnd w:id="99"/>
    </w:p>
    <w:p>
      <w:pPr>
        <w:spacing w:line="360" w:lineRule="auto"/>
        <w:ind w:firstLine="480" w:firstLineChars="200"/>
        <w:rPr>
          <w:rFonts w:ascii="宋体" w:hAnsi="宋体" w:cs="宋体"/>
          <w:color w:val="auto"/>
          <w:sz w:val="24"/>
        </w:rPr>
      </w:pPr>
      <w:r>
        <w:rPr>
          <w:rFonts w:hint="eastAsia" w:ascii="宋体" w:hAnsi="宋体" w:cs="宋体"/>
          <w:color w:val="auto"/>
          <w:sz w:val="24"/>
        </w:rPr>
        <w:t>17.1供应商的商务报价应是为采购人提供全部合同货物及服务，并保证货物验收合格并正常使用以及质量保修期内的维保、售后服务等以及合同条款、技术规范及标准、项目采购需求、本竞争性谈判文件约定的所有费用的总和。</w:t>
      </w:r>
    </w:p>
    <w:p>
      <w:pPr>
        <w:spacing w:line="360" w:lineRule="auto"/>
        <w:ind w:firstLine="480" w:firstLineChars="200"/>
        <w:rPr>
          <w:rFonts w:ascii="宋体" w:hAnsi="宋体" w:cs="宋体"/>
          <w:b/>
          <w:color w:val="auto"/>
          <w:sz w:val="24"/>
        </w:rPr>
      </w:pPr>
      <w:r>
        <w:rPr>
          <w:rFonts w:hint="eastAsia" w:ascii="宋体" w:hAnsi="宋体" w:cs="宋体"/>
          <w:color w:val="auto"/>
          <w:sz w:val="24"/>
        </w:rPr>
        <w:t>任何因供应商忽视或误解采购范围、技术规范及标准、项目采购需求、合同条款和项目现场情况，若成交，采购人将不予批准由此而产生的索赔或服务期延长申请。</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商务报价中不得包含合同条款、技术规范及标准、项目采购需求、本竞争性谈判文件要求以外的其他内容。</w:t>
      </w:r>
    </w:p>
    <w:p>
      <w:pPr>
        <w:spacing w:line="360" w:lineRule="auto"/>
        <w:ind w:firstLine="480" w:firstLineChars="200"/>
        <w:rPr>
          <w:rFonts w:ascii="宋体" w:hAnsi="宋体" w:cs="宋体"/>
          <w:color w:val="auto"/>
          <w:sz w:val="24"/>
        </w:rPr>
      </w:pPr>
      <w:r>
        <w:rPr>
          <w:rFonts w:hint="eastAsia" w:ascii="宋体" w:hAnsi="宋体" w:cs="宋体"/>
          <w:color w:val="auto"/>
          <w:sz w:val="24"/>
        </w:rPr>
        <w:t>17.2商务报价总价应包括的内容和计价因素</w:t>
      </w:r>
    </w:p>
    <w:p>
      <w:pPr>
        <w:spacing w:line="360" w:lineRule="auto"/>
        <w:rPr>
          <w:rFonts w:ascii="宋体" w:hAnsi="宋体" w:cs="宋体"/>
          <w:color w:val="auto"/>
          <w:sz w:val="24"/>
        </w:rPr>
      </w:pPr>
      <w:r>
        <w:rPr>
          <w:rFonts w:hint="eastAsia" w:ascii="宋体" w:hAnsi="宋体" w:cs="宋体"/>
          <w:b/>
          <w:color w:val="auto"/>
          <w:sz w:val="24"/>
        </w:rPr>
        <w:t xml:space="preserve">    </w:t>
      </w:r>
      <w:r>
        <w:rPr>
          <w:rFonts w:hint="eastAsia" w:ascii="宋体" w:hAnsi="宋体" w:cs="宋体"/>
          <w:color w:val="auto"/>
          <w:sz w:val="24"/>
        </w:rPr>
        <w:t>供应商根据对本竞争性谈判文件、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pPr>
        <w:spacing w:line="360" w:lineRule="auto"/>
        <w:ind w:firstLine="480" w:firstLineChars="200"/>
        <w:rPr>
          <w:rFonts w:ascii="宋体" w:hAnsi="宋体" w:cs="宋体"/>
          <w:color w:val="auto"/>
          <w:sz w:val="24"/>
        </w:rPr>
      </w:pPr>
      <w:bookmarkStart w:id="100" w:name="_Toc243907588"/>
      <w:bookmarkStart w:id="101" w:name="_Toc243906327"/>
      <w:bookmarkStart w:id="102" w:name="_Toc246216197"/>
      <w:bookmarkStart w:id="103" w:name="_Toc233274828"/>
      <w:r>
        <w:rPr>
          <w:rFonts w:hint="eastAsia" w:ascii="宋体" w:hAnsi="宋体" w:cs="宋体"/>
          <w:color w:val="auto"/>
          <w:sz w:val="24"/>
        </w:rPr>
        <w:t>17.3供应商应按照竞争性谈判文件所附的格式完整地填写商务报价一览表。供应商应对采购范围内的全部内容进行报价。</w:t>
      </w:r>
    </w:p>
    <w:p>
      <w:pPr>
        <w:spacing w:line="360" w:lineRule="auto"/>
        <w:ind w:firstLine="480" w:firstLineChars="200"/>
        <w:rPr>
          <w:rFonts w:ascii="宋体" w:hAnsi="宋体" w:cs="宋体"/>
          <w:color w:val="auto"/>
          <w:sz w:val="24"/>
        </w:rPr>
      </w:pPr>
      <w:r>
        <w:rPr>
          <w:rFonts w:hint="eastAsia" w:ascii="宋体" w:hAnsi="宋体" w:cs="宋体"/>
          <w:color w:val="auto"/>
          <w:sz w:val="24"/>
        </w:rPr>
        <w:t>17.4供应商若成交，不得以任何理由在合同执行期间予以价格调整。任何包含价格调整的要求将被认为是非响应而予以拒绝。</w:t>
      </w:r>
    </w:p>
    <w:bookmarkEnd w:id="100"/>
    <w:bookmarkEnd w:id="101"/>
    <w:bookmarkEnd w:id="102"/>
    <w:bookmarkEnd w:id="103"/>
    <w:p>
      <w:pPr>
        <w:pStyle w:val="14"/>
        <w:spacing w:line="360" w:lineRule="auto"/>
        <w:ind w:firstLine="480" w:firstLineChars="200"/>
        <w:outlineLvl w:val="1"/>
        <w:rPr>
          <w:rFonts w:hAnsi="宋体" w:cs="宋体"/>
          <w:color w:val="auto"/>
          <w:sz w:val="24"/>
        </w:rPr>
      </w:pPr>
      <w:bookmarkStart w:id="104" w:name="_Toc245897288"/>
      <w:r>
        <w:rPr>
          <w:rFonts w:hint="eastAsia" w:hAnsi="宋体" w:cs="宋体"/>
          <w:color w:val="auto"/>
          <w:sz w:val="24"/>
        </w:rPr>
        <w:t>18、商务报价货币</w:t>
      </w:r>
      <w:bookmarkEnd w:id="104"/>
    </w:p>
    <w:p>
      <w:pPr>
        <w:pStyle w:val="14"/>
        <w:spacing w:line="360" w:lineRule="auto"/>
        <w:ind w:firstLine="480" w:firstLineChars="200"/>
        <w:rPr>
          <w:rFonts w:hAnsi="宋体" w:cs="宋体"/>
          <w:color w:val="auto"/>
          <w:sz w:val="24"/>
          <w:szCs w:val="24"/>
        </w:rPr>
      </w:pPr>
      <w:r>
        <w:rPr>
          <w:rFonts w:hint="eastAsia" w:hAnsi="宋体" w:cs="宋体"/>
          <w:color w:val="auto"/>
          <w:sz w:val="24"/>
          <w:szCs w:val="24"/>
        </w:rPr>
        <w:t>18.1商务报价一览表和响应文件中的所有报价一律使用人民币（RMB）填报。</w:t>
      </w:r>
    </w:p>
    <w:p>
      <w:pPr>
        <w:pStyle w:val="14"/>
        <w:spacing w:line="360" w:lineRule="auto"/>
        <w:ind w:firstLine="480" w:firstLineChars="200"/>
        <w:outlineLvl w:val="1"/>
        <w:rPr>
          <w:rFonts w:hAnsi="宋体" w:cs="宋体"/>
          <w:color w:val="auto"/>
          <w:sz w:val="24"/>
        </w:rPr>
      </w:pPr>
      <w:bookmarkStart w:id="105" w:name="_Toc245897289"/>
      <w:bookmarkStart w:id="106" w:name="_Toc243906328"/>
      <w:bookmarkStart w:id="107" w:name="_Toc243907589"/>
      <w:bookmarkStart w:id="108" w:name="_Toc233274829"/>
      <w:r>
        <w:rPr>
          <w:rFonts w:hint="eastAsia" w:hAnsi="宋体" w:cs="宋体"/>
          <w:color w:val="auto"/>
          <w:sz w:val="24"/>
        </w:rPr>
        <w:t>19、供应商资格证明文件</w:t>
      </w:r>
      <w:bookmarkEnd w:id="105"/>
      <w:bookmarkEnd w:id="106"/>
      <w:bookmarkEnd w:id="107"/>
      <w:bookmarkEnd w:id="108"/>
    </w:p>
    <w:p>
      <w:pPr>
        <w:pStyle w:val="14"/>
        <w:spacing w:line="360" w:lineRule="auto"/>
        <w:ind w:firstLine="480" w:firstLineChars="200"/>
        <w:rPr>
          <w:rFonts w:hAnsi="宋体" w:cs="宋体"/>
          <w:color w:val="auto"/>
          <w:sz w:val="24"/>
        </w:rPr>
      </w:pPr>
      <w:r>
        <w:rPr>
          <w:rFonts w:hint="eastAsia" w:hAnsi="宋体" w:cs="宋体"/>
          <w:color w:val="auto"/>
          <w:sz w:val="24"/>
        </w:rPr>
        <w:t>19.1 供应商必须提交证明其有资格参加谈判和成交后有能力履行合同的文件。</w:t>
      </w:r>
    </w:p>
    <w:p>
      <w:pPr>
        <w:pStyle w:val="14"/>
        <w:spacing w:line="360" w:lineRule="auto"/>
        <w:ind w:firstLine="480" w:firstLineChars="200"/>
        <w:outlineLvl w:val="1"/>
        <w:rPr>
          <w:rFonts w:hAnsi="宋体" w:cs="宋体"/>
          <w:color w:val="auto"/>
          <w:sz w:val="24"/>
        </w:rPr>
      </w:pPr>
      <w:bookmarkStart w:id="109" w:name="_Toc243907590"/>
      <w:bookmarkStart w:id="110" w:name="_Toc245897290"/>
      <w:bookmarkStart w:id="111" w:name="_Toc233274830"/>
      <w:bookmarkStart w:id="112" w:name="_Toc243906329"/>
      <w:r>
        <w:rPr>
          <w:rFonts w:hint="eastAsia" w:hAnsi="宋体" w:cs="宋体"/>
          <w:color w:val="auto"/>
          <w:sz w:val="24"/>
        </w:rPr>
        <w:t>20、提供的货物符合竞争性谈判文件规定的技术响应文件</w:t>
      </w:r>
      <w:bookmarkEnd w:id="109"/>
      <w:bookmarkEnd w:id="110"/>
      <w:bookmarkEnd w:id="111"/>
      <w:bookmarkEnd w:id="112"/>
    </w:p>
    <w:p>
      <w:pPr>
        <w:pStyle w:val="14"/>
        <w:spacing w:line="360" w:lineRule="auto"/>
        <w:ind w:firstLine="480" w:firstLineChars="200"/>
        <w:rPr>
          <w:rFonts w:hAnsi="宋体" w:cs="宋体"/>
          <w:color w:val="auto"/>
          <w:sz w:val="24"/>
        </w:rPr>
      </w:pPr>
      <w:r>
        <w:rPr>
          <w:rFonts w:hint="eastAsia" w:hAnsi="宋体" w:cs="宋体"/>
          <w:color w:val="auto"/>
          <w:sz w:val="24"/>
        </w:rPr>
        <w:t>20.1 供应商须提交证明其拟供货物和服务符合竞争性谈判文件、技术规范及标准、项目采购需求规定的技术响应文件，作为响应文件的一部分；</w:t>
      </w:r>
    </w:p>
    <w:p>
      <w:pPr>
        <w:pStyle w:val="14"/>
        <w:spacing w:line="360" w:lineRule="auto"/>
        <w:ind w:firstLine="480" w:firstLineChars="200"/>
        <w:rPr>
          <w:rFonts w:hAnsi="宋体" w:cs="宋体"/>
          <w:color w:val="auto"/>
          <w:sz w:val="24"/>
        </w:rPr>
      </w:pPr>
      <w:r>
        <w:rPr>
          <w:rFonts w:hint="eastAsia" w:hAnsi="宋体" w:cs="宋体"/>
          <w:color w:val="auto"/>
          <w:sz w:val="24"/>
        </w:rPr>
        <w:t>20.2上述文件可以是文字资料和数据，并须提供货物主要技术性能的详细描述及设备清单和所提供服务的详细说明；</w:t>
      </w:r>
    </w:p>
    <w:p>
      <w:pPr>
        <w:spacing w:line="360" w:lineRule="auto"/>
        <w:ind w:firstLine="481"/>
        <w:rPr>
          <w:rFonts w:ascii="宋体" w:hAnsi="宋体" w:cs="宋体"/>
          <w:color w:val="auto"/>
          <w:sz w:val="24"/>
        </w:rPr>
      </w:pPr>
      <w:r>
        <w:rPr>
          <w:rFonts w:hint="eastAsia" w:ascii="宋体" w:hAnsi="宋体" w:cs="宋体"/>
          <w:color w:val="auto"/>
          <w:sz w:val="24"/>
        </w:rPr>
        <w:t>20.3供应商应逐条对竞争性谈判文件、项目采购需求、合同条款等进行仔细阅读，提出自己提供的货物和服务是否对其做出了实质性的响应。</w:t>
      </w:r>
    </w:p>
    <w:p>
      <w:pPr>
        <w:pStyle w:val="14"/>
        <w:spacing w:line="360" w:lineRule="auto"/>
        <w:ind w:firstLine="480" w:firstLineChars="200"/>
        <w:outlineLvl w:val="1"/>
        <w:rPr>
          <w:rFonts w:hAnsi="宋体" w:cs="宋体"/>
          <w:color w:val="auto"/>
          <w:sz w:val="24"/>
        </w:rPr>
      </w:pPr>
      <w:bookmarkStart w:id="113" w:name="_Toc243906330"/>
      <w:bookmarkStart w:id="114" w:name="_Toc243907591"/>
      <w:bookmarkStart w:id="115" w:name="_Toc245897291"/>
      <w:bookmarkStart w:id="116" w:name="_Toc233274831"/>
      <w:r>
        <w:rPr>
          <w:rFonts w:hint="eastAsia" w:hAnsi="宋体" w:cs="宋体"/>
          <w:color w:val="auto"/>
          <w:sz w:val="24"/>
        </w:rPr>
        <w:t>21、响应文件有效期</w:t>
      </w:r>
      <w:bookmarkEnd w:id="113"/>
      <w:bookmarkEnd w:id="114"/>
      <w:bookmarkEnd w:id="115"/>
      <w:bookmarkEnd w:id="116"/>
    </w:p>
    <w:p>
      <w:pPr>
        <w:pStyle w:val="14"/>
        <w:spacing w:line="360" w:lineRule="auto"/>
        <w:ind w:firstLine="480" w:firstLineChars="200"/>
        <w:rPr>
          <w:rFonts w:hAnsi="宋体" w:cs="宋体"/>
          <w:color w:val="auto"/>
          <w:sz w:val="24"/>
        </w:rPr>
      </w:pPr>
      <w:r>
        <w:rPr>
          <w:rFonts w:hint="eastAsia" w:hAnsi="宋体" w:cs="宋体"/>
          <w:color w:val="auto"/>
          <w:sz w:val="24"/>
        </w:rPr>
        <w:t>21.1响应文件有效期为递交响应文件截止之日起</w:t>
      </w:r>
      <w:r>
        <w:rPr>
          <w:rFonts w:hint="eastAsia" w:hAnsi="宋体" w:cs="宋体"/>
          <w:color w:val="auto"/>
          <w:sz w:val="24"/>
          <w:lang w:val="en-US" w:eastAsia="zh-CN"/>
        </w:rPr>
        <w:t>45</w:t>
      </w:r>
      <w:r>
        <w:rPr>
          <w:rFonts w:hint="eastAsia" w:hAnsi="宋体" w:cs="宋体"/>
          <w:color w:val="auto"/>
          <w:sz w:val="24"/>
        </w:rPr>
        <w:t>天（日历日）。供应商的响应文件有效期比规定的有效期短的，将被视为非响应而予以拒绝。</w:t>
      </w:r>
    </w:p>
    <w:p>
      <w:pPr>
        <w:pStyle w:val="14"/>
        <w:spacing w:line="360" w:lineRule="auto"/>
        <w:ind w:firstLine="480" w:firstLineChars="200"/>
        <w:rPr>
          <w:rFonts w:hAnsi="宋体" w:cs="宋体"/>
          <w:color w:val="auto"/>
          <w:sz w:val="24"/>
        </w:rPr>
      </w:pPr>
      <w:r>
        <w:rPr>
          <w:rFonts w:hint="eastAsia" w:hAnsi="宋体" w:cs="宋体"/>
          <w:color w:val="auto"/>
          <w:sz w:val="24"/>
        </w:rPr>
        <w:t>21.2 特殊情况下，在原有效期届满之前，采购人可征得供应商的同意延长其有效期，这种要求与答复均应以书面形式。供应商拒绝延长的，其响应文件失效。同意延长有效期的供应商，既不要求也不允许其修改响应文件。</w:t>
      </w:r>
    </w:p>
    <w:p>
      <w:pPr>
        <w:pStyle w:val="14"/>
        <w:spacing w:line="360" w:lineRule="auto"/>
        <w:ind w:firstLine="480" w:firstLineChars="200"/>
        <w:rPr>
          <w:rFonts w:hAnsi="宋体" w:cs="宋体"/>
          <w:color w:val="auto"/>
          <w:sz w:val="24"/>
        </w:rPr>
      </w:pPr>
      <w:r>
        <w:rPr>
          <w:rFonts w:hint="eastAsia" w:hAnsi="宋体" w:cs="宋体"/>
          <w:color w:val="auto"/>
          <w:sz w:val="24"/>
        </w:rPr>
        <w:t>22、响应文件的签署及规定</w:t>
      </w:r>
    </w:p>
    <w:p>
      <w:pPr>
        <w:spacing w:line="360" w:lineRule="auto"/>
        <w:ind w:firstLine="480" w:firstLineChars="200"/>
        <w:rPr>
          <w:rFonts w:ascii="宋体" w:hAnsi="宋体" w:cs="宋体"/>
          <w:b/>
          <w:color w:val="auto"/>
          <w:sz w:val="24"/>
        </w:rPr>
      </w:pPr>
      <w:bookmarkStart w:id="117" w:name="_Toc243907592"/>
      <w:bookmarkStart w:id="118" w:name="_Toc233274832"/>
      <w:bookmarkStart w:id="119" w:name="_Toc245897292"/>
      <w:bookmarkStart w:id="120" w:name="_Toc243906331"/>
      <w:r>
        <w:rPr>
          <w:rFonts w:hint="eastAsia" w:ascii="宋体" w:hAnsi="宋体" w:cs="宋体"/>
          <w:color w:val="auto"/>
          <w:sz w:val="24"/>
        </w:rPr>
        <w:t>22</w:t>
      </w:r>
      <w:bookmarkEnd w:id="117"/>
      <w:bookmarkEnd w:id="118"/>
      <w:bookmarkEnd w:id="119"/>
      <w:bookmarkEnd w:id="120"/>
      <w:r>
        <w:rPr>
          <w:rFonts w:hint="eastAsia" w:ascii="宋体" w:hAnsi="宋体" w:cs="宋体"/>
          <w:color w:val="auto"/>
          <w:sz w:val="24"/>
        </w:rPr>
        <w:t>.1供应商应提交本须知第15条规定的</w:t>
      </w:r>
      <w:r>
        <w:rPr>
          <w:rFonts w:hint="eastAsia" w:ascii="宋体" w:hAnsi="宋体" w:eastAsia="宋体" w:cs="宋体"/>
          <w:color w:val="auto"/>
          <w:kern w:val="2"/>
          <w:sz w:val="24"/>
          <w:szCs w:val="22"/>
          <w:lang w:val="en-US" w:eastAsia="zh-CN" w:bidi="ar-SA"/>
        </w:rPr>
        <w:t>书面响应文件一式</w:t>
      </w:r>
      <w:r>
        <w:rPr>
          <w:rFonts w:hint="eastAsia" w:ascii="宋体" w:hAnsi="宋体" w:eastAsia="宋体" w:cs="宋体"/>
          <w:color w:val="auto"/>
          <w:kern w:val="2"/>
          <w:sz w:val="24"/>
          <w:szCs w:val="22"/>
          <w:u w:val="single"/>
          <w:lang w:val="en-US" w:eastAsia="zh-CN" w:bidi="ar-SA"/>
        </w:rPr>
        <w:t>肆</w:t>
      </w:r>
      <w:r>
        <w:rPr>
          <w:rFonts w:hint="eastAsia" w:ascii="宋体" w:hAnsi="宋体" w:eastAsia="宋体" w:cs="宋体"/>
          <w:color w:val="auto"/>
          <w:kern w:val="2"/>
          <w:sz w:val="24"/>
          <w:szCs w:val="22"/>
          <w:lang w:val="en-US" w:eastAsia="zh-CN" w:bidi="ar-SA"/>
        </w:rPr>
        <w:t>份，其中：</w:t>
      </w:r>
      <w:r>
        <w:rPr>
          <w:rFonts w:hint="eastAsia" w:ascii="宋体" w:hAnsi="宋体" w:eastAsia="宋体" w:cs="宋体"/>
          <w:color w:val="auto"/>
          <w:kern w:val="2"/>
          <w:sz w:val="24"/>
          <w:szCs w:val="22"/>
          <w:u w:val="single"/>
          <w:lang w:val="en-US" w:eastAsia="zh-CN" w:bidi="ar-SA"/>
        </w:rPr>
        <w:t>壹</w:t>
      </w:r>
      <w:r>
        <w:rPr>
          <w:rFonts w:hint="eastAsia" w:ascii="宋体" w:hAnsi="宋体" w:eastAsia="宋体" w:cs="宋体"/>
          <w:color w:val="auto"/>
          <w:kern w:val="2"/>
          <w:sz w:val="24"/>
          <w:szCs w:val="22"/>
          <w:lang w:val="en-US" w:eastAsia="zh-CN" w:bidi="ar-SA"/>
        </w:rPr>
        <w:t>份正本和</w:t>
      </w:r>
      <w:r>
        <w:rPr>
          <w:rFonts w:hint="eastAsia" w:ascii="宋体" w:hAnsi="宋体" w:eastAsia="宋体" w:cs="宋体"/>
          <w:color w:val="auto"/>
          <w:kern w:val="2"/>
          <w:sz w:val="24"/>
          <w:szCs w:val="22"/>
          <w:u w:val="single"/>
          <w:lang w:val="en-US" w:eastAsia="zh-CN" w:bidi="ar-SA"/>
        </w:rPr>
        <w:t>叁</w:t>
      </w:r>
      <w:r>
        <w:rPr>
          <w:rFonts w:hint="eastAsia" w:ascii="宋体" w:hAnsi="宋体" w:eastAsia="宋体" w:cs="宋体"/>
          <w:color w:val="auto"/>
          <w:kern w:val="2"/>
          <w:sz w:val="24"/>
          <w:szCs w:val="22"/>
          <w:lang w:val="en-US" w:eastAsia="zh-CN" w:bidi="ar-SA"/>
        </w:rPr>
        <w:t>份副本，在每一份响应文件上应明确注明“正本”或“副本”字样，</w:t>
      </w:r>
      <w:r>
        <w:rPr>
          <w:rFonts w:hint="eastAsia" w:ascii="宋体" w:hAnsi="宋体" w:cs="宋体"/>
          <w:color w:val="auto"/>
          <w:sz w:val="24"/>
        </w:rPr>
        <w:t>如正、副本之间有差异，以正本为准。</w:t>
      </w:r>
    </w:p>
    <w:p>
      <w:pPr>
        <w:pStyle w:val="14"/>
        <w:spacing w:line="360" w:lineRule="auto"/>
        <w:ind w:firstLine="480" w:firstLineChars="200"/>
        <w:rPr>
          <w:rFonts w:hAnsi="宋体" w:cs="宋体"/>
          <w:color w:val="auto"/>
          <w:sz w:val="24"/>
        </w:rPr>
      </w:pPr>
      <w:r>
        <w:rPr>
          <w:rFonts w:hint="eastAsia" w:hAnsi="宋体" w:cs="宋体"/>
          <w:color w:val="auto"/>
          <w:sz w:val="24"/>
        </w:rPr>
        <w:t>22.2响应文件正本和副本须打印并由法定代表人或委托代理人签字或盖章。响应文件应加盖供应商的公章。</w:t>
      </w:r>
    </w:p>
    <w:p>
      <w:pPr>
        <w:pStyle w:val="14"/>
        <w:spacing w:line="360" w:lineRule="auto"/>
        <w:ind w:firstLine="480" w:firstLineChars="200"/>
        <w:rPr>
          <w:rFonts w:hAnsi="宋体" w:cs="宋体"/>
          <w:color w:val="auto"/>
          <w:sz w:val="24"/>
        </w:rPr>
      </w:pPr>
      <w:r>
        <w:rPr>
          <w:rFonts w:hint="eastAsia" w:hAnsi="宋体" w:cs="宋体"/>
          <w:color w:val="auto"/>
          <w:sz w:val="24"/>
        </w:rPr>
        <w:t>22.3 除供应商对错误做必要修改外，响应文件中不许有增删、涂改或改写。若确有修改必须由签署响应文件的委托代理人签字或盖章。</w:t>
      </w:r>
    </w:p>
    <w:p>
      <w:pPr>
        <w:pStyle w:val="14"/>
        <w:spacing w:line="360" w:lineRule="auto"/>
        <w:ind w:firstLine="480" w:firstLineChars="200"/>
        <w:rPr>
          <w:rFonts w:hAnsi="宋体" w:cs="宋体"/>
          <w:color w:val="auto"/>
          <w:sz w:val="24"/>
        </w:rPr>
      </w:pPr>
      <w:r>
        <w:rPr>
          <w:rFonts w:hint="eastAsia" w:hAnsi="宋体" w:cs="宋体"/>
          <w:color w:val="auto"/>
          <w:sz w:val="24"/>
        </w:rPr>
        <w:t>22.4响应文件副本的上述签名及盖章之处既可由供应商的供应商代表人或其委托代理人签字或盖章，也可通过复印正本将上述签名及盖章复制到副本上。</w:t>
      </w:r>
    </w:p>
    <w:p>
      <w:pPr>
        <w:pStyle w:val="14"/>
        <w:spacing w:line="360" w:lineRule="auto"/>
        <w:ind w:firstLine="480" w:firstLineChars="200"/>
        <w:rPr>
          <w:rFonts w:hAnsi="宋体" w:cs="宋体"/>
          <w:color w:val="auto"/>
          <w:sz w:val="24"/>
        </w:rPr>
      </w:pPr>
      <w:r>
        <w:rPr>
          <w:rFonts w:hint="eastAsia" w:hAnsi="宋体" w:cs="宋体"/>
          <w:color w:val="auto"/>
          <w:sz w:val="24"/>
        </w:rPr>
        <w:t>22.5 采购人概不接受电报、电传、电话、邮寄以及电子邮件等方式的谈判。</w:t>
      </w:r>
    </w:p>
    <w:bookmarkEnd w:id="82"/>
    <w:p>
      <w:pPr>
        <w:pStyle w:val="14"/>
        <w:spacing w:line="360" w:lineRule="auto"/>
        <w:jc w:val="center"/>
        <w:outlineLvl w:val="1"/>
        <w:rPr>
          <w:rFonts w:hAnsi="宋体" w:cs="宋体"/>
          <w:b/>
          <w:bCs/>
          <w:color w:val="auto"/>
          <w:sz w:val="28"/>
          <w:szCs w:val="28"/>
        </w:rPr>
      </w:pPr>
      <w:bookmarkStart w:id="121" w:name="_Toc233274834"/>
      <w:bookmarkStart w:id="122" w:name="_Toc243907594"/>
      <w:bookmarkStart w:id="123" w:name="_Toc243906333"/>
      <w:bookmarkStart w:id="124" w:name="_Toc246216203"/>
    </w:p>
    <w:p>
      <w:pPr>
        <w:pStyle w:val="14"/>
        <w:spacing w:line="360" w:lineRule="auto"/>
        <w:jc w:val="center"/>
        <w:outlineLvl w:val="1"/>
        <w:rPr>
          <w:rFonts w:hint="eastAsia" w:hAnsi="宋体" w:cs="宋体"/>
          <w:b/>
          <w:bCs/>
          <w:color w:val="auto"/>
          <w:sz w:val="28"/>
          <w:szCs w:val="28"/>
        </w:rPr>
      </w:pPr>
      <w:r>
        <w:rPr>
          <w:rFonts w:hint="eastAsia" w:hAnsi="宋体" w:cs="宋体"/>
          <w:b/>
          <w:bCs/>
          <w:color w:val="auto"/>
          <w:sz w:val="28"/>
          <w:szCs w:val="28"/>
        </w:rPr>
        <w:t xml:space="preserve"> </w:t>
      </w:r>
    </w:p>
    <w:p>
      <w:pPr>
        <w:pStyle w:val="14"/>
        <w:spacing w:line="360" w:lineRule="auto"/>
        <w:jc w:val="center"/>
        <w:outlineLvl w:val="1"/>
        <w:rPr>
          <w:rFonts w:hAnsi="宋体" w:cs="宋体"/>
          <w:b/>
          <w:bCs/>
          <w:color w:val="auto"/>
          <w:sz w:val="28"/>
          <w:szCs w:val="28"/>
        </w:rPr>
      </w:pPr>
      <w:r>
        <w:rPr>
          <w:rFonts w:hint="eastAsia" w:hAnsi="宋体" w:cs="宋体"/>
          <w:b/>
          <w:bCs/>
          <w:color w:val="auto"/>
          <w:sz w:val="28"/>
          <w:szCs w:val="28"/>
        </w:rPr>
        <w:t>响应文件的递交、修改和撤回</w:t>
      </w:r>
      <w:bookmarkEnd w:id="121"/>
      <w:bookmarkEnd w:id="122"/>
      <w:bookmarkEnd w:id="123"/>
      <w:bookmarkEnd w:id="124"/>
    </w:p>
    <w:p>
      <w:pPr>
        <w:pStyle w:val="14"/>
        <w:spacing w:line="360" w:lineRule="auto"/>
        <w:jc w:val="center"/>
        <w:outlineLvl w:val="1"/>
        <w:rPr>
          <w:rFonts w:hAnsi="宋体" w:cs="宋体"/>
          <w:b/>
          <w:bCs/>
          <w:color w:val="auto"/>
          <w:sz w:val="28"/>
          <w:szCs w:val="28"/>
        </w:rPr>
      </w:pPr>
    </w:p>
    <w:p>
      <w:pPr>
        <w:spacing w:line="360" w:lineRule="auto"/>
        <w:ind w:firstLine="480" w:firstLineChars="200"/>
        <w:outlineLvl w:val="1"/>
        <w:rPr>
          <w:rFonts w:ascii="宋体" w:hAnsi="宋体" w:cs="宋体"/>
          <w:color w:val="auto"/>
          <w:sz w:val="24"/>
        </w:rPr>
      </w:pPr>
      <w:bookmarkStart w:id="125" w:name="_Toc243907595"/>
      <w:bookmarkStart w:id="126" w:name="_Toc245897295"/>
      <w:bookmarkStart w:id="127" w:name="_Toc243906334"/>
      <w:bookmarkStart w:id="128" w:name="_Toc233274835"/>
      <w:bookmarkStart w:id="129" w:name="_Toc246216209"/>
      <w:bookmarkStart w:id="130" w:name="_Toc233274840"/>
      <w:bookmarkStart w:id="131" w:name="_Toc243906339"/>
      <w:bookmarkStart w:id="132" w:name="_Toc243907600"/>
      <w:r>
        <w:rPr>
          <w:rFonts w:hint="eastAsia" w:ascii="宋体" w:hAnsi="宋体" w:cs="宋体"/>
          <w:color w:val="auto"/>
          <w:sz w:val="24"/>
        </w:rPr>
        <w:t>23、响应文件的密封和标记</w:t>
      </w:r>
      <w:bookmarkEnd w:id="125"/>
      <w:bookmarkEnd w:id="126"/>
      <w:bookmarkEnd w:id="127"/>
      <w:bookmarkEnd w:id="128"/>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23.1响应文件均按A4复印纸页面编制、装订。所有响应文件均为明标。</w:t>
      </w: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23.2供应商应将响应文件装订、密封，并在密封处加盖供应商公章。</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23.3响应文件密封袋上均应写明“采购人”、“项目名称”、“谈判文件编号”、“供应商名称”和“地址”等事项并注明“开启前不准启封”等字样。</w:t>
      </w:r>
    </w:p>
    <w:p>
      <w:pPr>
        <w:spacing w:line="360" w:lineRule="auto"/>
        <w:ind w:firstLine="480" w:firstLineChars="200"/>
        <w:rPr>
          <w:rFonts w:ascii="宋体" w:hAnsi="宋体" w:cs="宋体"/>
          <w:color w:val="auto"/>
        </w:rPr>
      </w:pPr>
      <w:r>
        <w:rPr>
          <w:rFonts w:hint="eastAsia" w:ascii="宋体" w:hAnsi="宋体" w:cs="宋体"/>
          <w:color w:val="auto"/>
          <w:sz w:val="24"/>
        </w:rPr>
        <w:t>23.4未按本要求密封、标记的响应文件，采购人（或采购代理机构）不对后果负责。</w:t>
      </w:r>
    </w:p>
    <w:p>
      <w:pPr>
        <w:pStyle w:val="14"/>
        <w:spacing w:line="360" w:lineRule="auto"/>
        <w:ind w:firstLine="480" w:firstLineChars="200"/>
        <w:outlineLvl w:val="1"/>
        <w:rPr>
          <w:rFonts w:hAnsi="宋体" w:cs="宋体"/>
          <w:color w:val="auto"/>
          <w:sz w:val="24"/>
          <w:szCs w:val="24"/>
        </w:rPr>
      </w:pPr>
      <w:bookmarkStart w:id="133" w:name="_Toc233274836"/>
      <w:bookmarkStart w:id="134" w:name="_Toc243906335"/>
      <w:bookmarkStart w:id="135" w:name="_Toc245897296"/>
      <w:bookmarkStart w:id="136" w:name="_Toc243907596"/>
      <w:r>
        <w:rPr>
          <w:rFonts w:hint="eastAsia" w:hAnsi="宋体" w:cs="宋体"/>
          <w:color w:val="auto"/>
          <w:sz w:val="24"/>
          <w:szCs w:val="24"/>
        </w:rPr>
        <w:t>24、递交响应文件截止时间</w:t>
      </w:r>
      <w:bookmarkEnd w:id="133"/>
      <w:bookmarkEnd w:id="134"/>
      <w:bookmarkEnd w:id="135"/>
      <w:bookmarkEnd w:id="136"/>
    </w:p>
    <w:p>
      <w:pPr>
        <w:pStyle w:val="14"/>
        <w:spacing w:line="360" w:lineRule="auto"/>
        <w:ind w:firstLine="480" w:firstLineChars="200"/>
        <w:rPr>
          <w:rFonts w:hAnsi="宋体" w:cs="宋体"/>
          <w:color w:val="auto"/>
          <w:sz w:val="24"/>
        </w:rPr>
      </w:pPr>
      <w:r>
        <w:rPr>
          <w:rFonts w:hint="eastAsia" w:hAnsi="宋体" w:cs="宋体"/>
          <w:color w:val="auto"/>
          <w:sz w:val="24"/>
          <w:szCs w:val="24"/>
        </w:rPr>
        <w:t>24.1 所有响应文件都必须按采购人</w:t>
      </w:r>
      <w:r>
        <w:rPr>
          <w:rFonts w:hint="eastAsia" w:hAnsi="宋体" w:cs="宋体"/>
          <w:color w:val="auto"/>
          <w:sz w:val="24"/>
        </w:rPr>
        <w:t>在供应商须知前格式中规定的截止时间之前送达。</w:t>
      </w:r>
    </w:p>
    <w:p>
      <w:pPr>
        <w:pStyle w:val="14"/>
        <w:spacing w:line="360" w:lineRule="auto"/>
        <w:ind w:firstLine="480" w:firstLineChars="200"/>
        <w:rPr>
          <w:rFonts w:hAnsi="宋体" w:cs="宋体"/>
          <w:color w:val="auto"/>
          <w:sz w:val="24"/>
        </w:rPr>
      </w:pPr>
      <w:r>
        <w:rPr>
          <w:rFonts w:hint="eastAsia" w:hAnsi="宋体" w:cs="宋体"/>
          <w:color w:val="auto"/>
          <w:sz w:val="24"/>
        </w:rPr>
        <w:t>24.2出现因谈判文件的修改推迟截止日期时，则按采购代理机构修改通知规定的时间递交响应文件。在此情况下，采购人和采购代理机构与供应商之间受截止期制约的所有权利和义务应延长至新的截止期。</w:t>
      </w:r>
    </w:p>
    <w:p>
      <w:pPr>
        <w:pStyle w:val="14"/>
        <w:spacing w:line="360" w:lineRule="auto"/>
        <w:ind w:firstLine="480" w:firstLineChars="200"/>
        <w:outlineLvl w:val="1"/>
        <w:rPr>
          <w:rFonts w:hAnsi="宋体" w:cs="宋体"/>
          <w:color w:val="auto"/>
          <w:sz w:val="24"/>
        </w:rPr>
      </w:pPr>
      <w:bookmarkStart w:id="137" w:name="_Toc245897297"/>
      <w:bookmarkStart w:id="138" w:name="_Toc243906336"/>
      <w:bookmarkStart w:id="139" w:name="_Toc243907597"/>
      <w:bookmarkStart w:id="140" w:name="_Toc233274837"/>
      <w:r>
        <w:rPr>
          <w:rFonts w:hint="eastAsia" w:hAnsi="宋体" w:cs="宋体"/>
          <w:color w:val="auto"/>
          <w:sz w:val="24"/>
        </w:rPr>
        <w:t>25、迟交的响应文件</w:t>
      </w:r>
      <w:bookmarkEnd w:id="137"/>
      <w:bookmarkEnd w:id="138"/>
      <w:bookmarkEnd w:id="139"/>
      <w:bookmarkEnd w:id="140"/>
    </w:p>
    <w:p>
      <w:pPr>
        <w:pStyle w:val="14"/>
        <w:spacing w:line="360" w:lineRule="auto"/>
        <w:ind w:firstLine="480" w:firstLineChars="200"/>
        <w:rPr>
          <w:rFonts w:hAnsi="宋体" w:cs="宋体"/>
          <w:color w:val="auto"/>
          <w:sz w:val="24"/>
        </w:rPr>
      </w:pPr>
      <w:r>
        <w:rPr>
          <w:rFonts w:hint="eastAsia" w:hAnsi="宋体" w:cs="宋体"/>
          <w:color w:val="auto"/>
          <w:sz w:val="24"/>
        </w:rPr>
        <w:t>25.1 采购人将拒绝并原封退回在其规定的截止时间后送达的响应文件。</w:t>
      </w:r>
    </w:p>
    <w:p>
      <w:pPr>
        <w:pStyle w:val="14"/>
        <w:spacing w:line="360" w:lineRule="auto"/>
        <w:ind w:firstLine="480" w:firstLineChars="200"/>
        <w:outlineLvl w:val="1"/>
        <w:rPr>
          <w:rFonts w:hAnsi="宋体" w:cs="宋体"/>
          <w:color w:val="auto"/>
          <w:sz w:val="24"/>
        </w:rPr>
      </w:pPr>
      <w:bookmarkStart w:id="141" w:name="_Toc243907598"/>
      <w:bookmarkStart w:id="142" w:name="_Toc243906337"/>
      <w:bookmarkStart w:id="143" w:name="_Toc233274838"/>
      <w:bookmarkStart w:id="144" w:name="_Toc245897298"/>
      <w:r>
        <w:rPr>
          <w:rFonts w:hint="eastAsia" w:hAnsi="宋体" w:cs="宋体"/>
          <w:color w:val="auto"/>
          <w:sz w:val="24"/>
        </w:rPr>
        <w:t>26、响应文件的修改和撤回</w:t>
      </w:r>
      <w:bookmarkEnd w:id="141"/>
      <w:bookmarkEnd w:id="142"/>
      <w:bookmarkEnd w:id="143"/>
      <w:bookmarkEnd w:id="144"/>
    </w:p>
    <w:p>
      <w:pPr>
        <w:pStyle w:val="14"/>
        <w:spacing w:line="360" w:lineRule="auto"/>
        <w:ind w:firstLine="480" w:firstLineChars="200"/>
        <w:rPr>
          <w:rFonts w:hAnsi="宋体" w:cs="宋体"/>
          <w:color w:val="auto"/>
          <w:sz w:val="24"/>
        </w:rPr>
      </w:pPr>
      <w:r>
        <w:rPr>
          <w:rFonts w:hint="eastAsia" w:hAnsi="宋体" w:cs="宋体"/>
          <w:color w:val="auto"/>
          <w:sz w:val="24"/>
        </w:rPr>
        <w:t>26.1 供应商在提交响应文件后可在截止时间前对其响应文件进行修改或撤回，但采购人须在截止时间之前收到该修改或撤回的书面通知，该通知须有法定代表人或经有效授权的委托代理人签字或盖章。</w:t>
      </w:r>
    </w:p>
    <w:p>
      <w:pPr>
        <w:pStyle w:val="14"/>
        <w:spacing w:line="360" w:lineRule="auto"/>
        <w:ind w:firstLine="480" w:firstLineChars="200"/>
        <w:rPr>
          <w:rFonts w:hAnsi="宋体" w:cs="宋体"/>
          <w:color w:val="auto"/>
          <w:sz w:val="24"/>
        </w:rPr>
      </w:pPr>
      <w:r>
        <w:rPr>
          <w:rFonts w:hint="eastAsia" w:hAnsi="宋体" w:cs="宋体"/>
          <w:color w:val="auto"/>
          <w:sz w:val="24"/>
        </w:rPr>
        <w:t>26.2 供应商对响应文件修改的书面材料或撤回的通知应按第23条和第24条规定进行编写、密封、标记和递交，并注明“修改响应文件”或“撤回响应文件”字样。</w:t>
      </w:r>
    </w:p>
    <w:p>
      <w:pPr>
        <w:pStyle w:val="14"/>
        <w:spacing w:line="360" w:lineRule="auto"/>
        <w:ind w:firstLine="480" w:firstLineChars="200"/>
        <w:rPr>
          <w:rFonts w:hAnsi="宋体" w:cs="宋体"/>
          <w:color w:val="auto"/>
          <w:sz w:val="24"/>
        </w:rPr>
      </w:pPr>
      <w:r>
        <w:rPr>
          <w:rFonts w:hint="eastAsia" w:hAnsi="宋体" w:cs="宋体"/>
          <w:color w:val="auto"/>
          <w:sz w:val="24"/>
        </w:rPr>
        <w:t>26.3截止时间之后，供应商不得对响应文件做任何修改。</w:t>
      </w:r>
    </w:p>
    <w:p>
      <w:pPr>
        <w:pStyle w:val="14"/>
        <w:spacing w:line="360" w:lineRule="auto"/>
        <w:ind w:firstLine="480" w:firstLineChars="200"/>
        <w:rPr>
          <w:rFonts w:hAnsi="宋体" w:cs="宋体"/>
          <w:color w:val="auto"/>
          <w:sz w:val="24"/>
        </w:rPr>
      </w:pPr>
      <w:r>
        <w:rPr>
          <w:rFonts w:hint="eastAsia" w:hAnsi="宋体" w:cs="宋体"/>
          <w:color w:val="auto"/>
          <w:sz w:val="24"/>
        </w:rPr>
        <w:t>26.4 供应商不得在截止时间起至响应文件有效期期满前撤回响应文件。</w:t>
      </w:r>
    </w:p>
    <w:p>
      <w:pPr>
        <w:spacing w:line="360" w:lineRule="auto"/>
        <w:ind w:firstLine="480" w:firstLineChars="200"/>
        <w:outlineLvl w:val="1"/>
        <w:rPr>
          <w:rFonts w:ascii="宋体" w:hAnsi="宋体" w:cs="宋体"/>
          <w:color w:val="auto"/>
          <w:sz w:val="24"/>
        </w:rPr>
      </w:pPr>
      <w:bookmarkStart w:id="145" w:name="_Toc243907599"/>
      <w:bookmarkStart w:id="146" w:name="_Toc233274839"/>
      <w:bookmarkStart w:id="147" w:name="_Toc243906338"/>
      <w:bookmarkStart w:id="148" w:name="_Toc245897299"/>
      <w:r>
        <w:rPr>
          <w:rFonts w:hint="eastAsia" w:ascii="宋体" w:hAnsi="宋体" w:cs="宋体"/>
          <w:color w:val="auto"/>
          <w:sz w:val="24"/>
        </w:rPr>
        <w:t>27、递交响应文件</w:t>
      </w:r>
      <w:bookmarkEnd w:id="145"/>
      <w:bookmarkEnd w:id="146"/>
      <w:bookmarkEnd w:id="147"/>
      <w:bookmarkEnd w:id="148"/>
    </w:p>
    <w:p>
      <w:pPr>
        <w:spacing w:line="360" w:lineRule="auto"/>
        <w:ind w:firstLine="480" w:firstLineChars="200"/>
        <w:rPr>
          <w:rFonts w:ascii="宋体" w:hAnsi="宋体" w:cs="宋体"/>
          <w:color w:val="auto"/>
          <w:sz w:val="24"/>
        </w:rPr>
      </w:pPr>
      <w:r>
        <w:rPr>
          <w:rFonts w:hint="eastAsia" w:ascii="宋体" w:hAnsi="宋体" w:cs="宋体"/>
          <w:color w:val="auto"/>
          <w:sz w:val="24"/>
        </w:rPr>
        <w:t>27.1供应商应按本供应商须知前格式第6项规定的时间及地点递交响应文件。</w:t>
      </w:r>
    </w:p>
    <w:p>
      <w:pPr>
        <w:spacing w:line="360" w:lineRule="auto"/>
        <w:ind w:firstLine="482" w:firstLineChars="200"/>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27.2</w:t>
      </w:r>
      <w:r>
        <w:rPr>
          <w:rFonts w:hint="eastAsia" w:ascii="宋体" w:hAnsi="宋体"/>
          <w:b/>
          <w:bCs/>
          <w:color w:val="auto"/>
          <w:sz w:val="24"/>
          <w:lang w:val="en-US" w:eastAsia="zh-CN"/>
        </w:rPr>
        <w:t>投标文件的递交：</w:t>
      </w:r>
      <w:r>
        <w:rPr>
          <w:rFonts w:hint="eastAsia" w:ascii="宋体" w:hAnsi="宋体" w:eastAsia="宋体" w:cs="宋体"/>
          <w:b/>
          <w:bCs w:val="0"/>
          <w:color w:val="auto"/>
          <w:sz w:val="24"/>
          <w:szCs w:val="24"/>
          <w:lang w:eastAsia="zh-CN"/>
        </w:rPr>
        <w:t>请使用CA数字证书登录博州公共资源交易平台于投标截止时间前上传加密版投标文件；开标时请携带制作投标文件的CA数字证书和纸质投标书：1份正本</w:t>
      </w:r>
      <w:r>
        <w:rPr>
          <w:rFonts w:hint="eastAsia" w:ascii="宋体" w:hAnsi="宋体" w:cs="宋体"/>
          <w:b/>
          <w:bCs w:val="0"/>
          <w:color w:val="auto"/>
          <w:sz w:val="24"/>
          <w:szCs w:val="24"/>
          <w:lang w:val="en-US" w:eastAsia="zh-CN"/>
        </w:rPr>
        <w:t>3</w:t>
      </w:r>
      <w:r>
        <w:rPr>
          <w:rFonts w:hint="eastAsia" w:ascii="宋体" w:hAnsi="宋体" w:eastAsia="宋体" w:cs="宋体"/>
          <w:b/>
          <w:bCs w:val="0"/>
          <w:color w:val="auto"/>
          <w:sz w:val="24"/>
          <w:szCs w:val="24"/>
          <w:lang w:eastAsia="zh-CN"/>
        </w:rPr>
        <w:t>份副本参与开标解密，请使用CA数字证书登录博州公共资源交易平台（http://xzfw.xjboz.gov.cn/TPBidder）递交投标文件，并于开标前1小时内递交纸质投标文件到现场指定开标室。投标人上传电子投标文件的时间不得迟于招标公告中规定的投标截止时间。投标人应充分考虑到网络环境、网络带宽等风险因素，如因投标人自身原因造成的电子投标文件上传不成功由投标人自行承担全部责任。交易中心（代理机构）拒绝接收在其规定的投标截止时间后上传的任何投标文件。（CA数字证书办理联系电话：18799600165）。电子加密投标文件的制作方法详见博州公共资源交易平台服务指南中</w:t>
      </w:r>
      <w:r>
        <w:rPr>
          <w:rFonts w:hint="eastAsia" w:ascii="宋体" w:hAnsi="宋体" w:eastAsia="宋体" w:cs="宋体"/>
          <w:b/>
          <w:bCs w:val="0"/>
          <w:color w:val="auto"/>
          <w:sz w:val="24"/>
          <w:szCs w:val="24"/>
          <w:lang w:eastAsia="zh-CN"/>
        </w:rPr>
        <w:fldChar w:fldCharType="begin"/>
      </w:r>
      <w:r>
        <w:rPr>
          <w:rFonts w:hint="eastAsia" w:ascii="宋体" w:hAnsi="宋体" w:eastAsia="宋体" w:cs="宋体"/>
          <w:b/>
          <w:bCs w:val="0"/>
          <w:color w:val="auto"/>
          <w:sz w:val="24"/>
          <w:szCs w:val="24"/>
          <w:lang w:eastAsia="zh-CN"/>
        </w:rPr>
        <w:instrText xml:space="preserve"> HYPERLINK "http://xzfw.xjboz.gov.cn/fwzn/003003/20201201/1e256438-0668-4d69-b10a-8459b1a788b5.html" \o "博州公共资源交易平台政府采购供应商操作手册" \t "http://xzfw.xjboz.gov.cn/fwzn/_blank" </w:instrText>
      </w:r>
      <w:r>
        <w:rPr>
          <w:rFonts w:hint="eastAsia" w:ascii="宋体" w:hAnsi="宋体" w:eastAsia="宋体" w:cs="宋体"/>
          <w:b/>
          <w:bCs w:val="0"/>
          <w:color w:val="auto"/>
          <w:sz w:val="24"/>
          <w:szCs w:val="24"/>
          <w:lang w:eastAsia="zh-CN"/>
        </w:rPr>
        <w:fldChar w:fldCharType="separate"/>
      </w:r>
      <w:r>
        <w:rPr>
          <w:rFonts w:hint="eastAsia" w:ascii="宋体" w:hAnsi="宋体" w:eastAsia="宋体" w:cs="宋体"/>
          <w:b/>
          <w:bCs w:val="0"/>
          <w:color w:val="auto"/>
          <w:sz w:val="24"/>
          <w:szCs w:val="24"/>
          <w:lang w:eastAsia="zh-CN"/>
        </w:rPr>
        <w:t>博州公共资源交易平台政府采购供应商操作手册</w:t>
      </w:r>
      <w:r>
        <w:rPr>
          <w:rFonts w:hint="eastAsia" w:ascii="宋体" w:hAnsi="宋体" w:eastAsia="宋体" w:cs="宋体"/>
          <w:b/>
          <w:bCs w:val="0"/>
          <w:color w:val="auto"/>
          <w:sz w:val="24"/>
          <w:szCs w:val="24"/>
          <w:lang w:eastAsia="zh-CN"/>
        </w:rPr>
        <w:fldChar w:fldCharType="end"/>
      </w:r>
      <w:r>
        <w:rPr>
          <w:rFonts w:hint="eastAsia" w:ascii="宋体" w:hAnsi="宋体" w:eastAsia="宋体" w:cs="宋体"/>
          <w:b/>
          <w:bCs w:val="0"/>
          <w:color w:val="auto"/>
          <w:sz w:val="24"/>
          <w:szCs w:val="24"/>
          <w:lang w:eastAsia="zh-CN"/>
        </w:rPr>
        <w:t>。</w:t>
      </w:r>
    </w:p>
    <w:p>
      <w:pPr>
        <w:spacing w:line="360" w:lineRule="auto"/>
        <w:ind w:firstLine="480" w:firstLineChars="200"/>
        <w:rPr>
          <w:rFonts w:ascii="宋体" w:hAnsi="宋体" w:cs="宋体"/>
          <w:b/>
          <w:color w:val="auto"/>
          <w:sz w:val="24"/>
        </w:rPr>
      </w:pPr>
      <w:r>
        <w:rPr>
          <w:rFonts w:hint="eastAsia" w:ascii="宋体" w:hAnsi="宋体" w:cs="宋体"/>
          <w:color w:val="auto"/>
          <w:sz w:val="24"/>
        </w:rPr>
        <w:t>27.2有下列情形之一的，采购人不予接收其响应文件：</w:t>
      </w:r>
    </w:p>
    <w:p>
      <w:pPr>
        <w:spacing w:line="360" w:lineRule="auto"/>
        <w:ind w:firstLine="480" w:firstLineChars="200"/>
        <w:rPr>
          <w:rFonts w:ascii="宋体" w:hAnsi="宋体" w:cs="宋体"/>
          <w:color w:val="auto"/>
          <w:sz w:val="24"/>
        </w:rPr>
      </w:pPr>
      <w:r>
        <w:rPr>
          <w:rFonts w:hint="eastAsia" w:ascii="宋体" w:hAnsi="宋体" w:cs="宋体"/>
          <w:color w:val="auto"/>
          <w:sz w:val="24"/>
        </w:rPr>
        <w:t>27.2.1供应商在递交响应文件截止时间后送达或未送达到指定地点的响应文件；</w:t>
      </w:r>
    </w:p>
    <w:p>
      <w:pPr>
        <w:spacing w:line="360" w:lineRule="auto"/>
        <w:ind w:firstLine="480" w:firstLineChars="200"/>
        <w:rPr>
          <w:rFonts w:ascii="宋体" w:hAnsi="宋体" w:cs="宋体"/>
          <w:color w:val="auto"/>
          <w:sz w:val="24"/>
        </w:rPr>
      </w:pPr>
      <w:r>
        <w:rPr>
          <w:rFonts w:hint="eastAsia" w:ascii="宋体" w:hAnsi="宋体" w:cs="宋体"/>
          <w:color w:val="auto"/>
          <w:sz w:val="24"/>
        </w:rPr>
        <w:t>27.2.2 响应文件未按谈判文件要求密封的。</w:t>
      </w:r>
    </w:p>
    <w:p>
      <w:pPr>
        <w:spacing w:line="360" w:lineRule="auto"/>
        <w:jc w:val="both"/>
        <w:outlineLvl w:val="1"/>
        <w:rPr>
          <w:rFonts w:hint="eastAsia" w:ascii="宋体" w:hAnsi="宋体" w:cs="宋体"/>
          <w:b/>
          <w:bCs/>
          <w:color w:val="auto"/>
          <w:sz w:val="28"/>
          <w:szCs w:val="28"/>
        </w:rPr>
      </w:pPr>
    </w:p>
    <w:p>
      <w:pPr>
        <w:spacing w:line="360" w:lineRule="auto"/>
        <w:jc w:val="center"/>
        <w:outlineLvl w:val="1"/>
        <w:rPr>
          <w:rFonts w:ascii="宋体" w:hAnsi="宋体" w:cs="宋体"/>
          <w:b/>
          <w:bCs/>
          <w:color w:val="auto"/>
          <w:sz w:val="28"/>
          <w:szCs w:val="28"/>
        </w:rPr>
      </w:pPr>
      <w:r>
        <w:rPr>
          <w:rFonts w:hint="eastAsia" w:ascii="宋体" w:hAnsi="宋体" w:cs="宋体"/>
          <w:b/>
          <w:bCs/>
          <w:color w:val="auto"/>
          <w:sz w:val="28"/>
          <w:szCs w:val="28"/>
        </w:rPr>
        <w:t>谈判、评审、</w:t>
      </w:r>
      <w:bookmarkEnd w:id="129"/>
      <w:bookmarkEnd w:id="130"/>
      <w:bookmarkEnd w:id="131"/>
      <w:bookmarkEnd w:id="132"/>
      <w:r>
        <w:rPr>
          <w:rFonts w:hint="eastAsia" w:ascii="宋体" w:hAnsi="宋体" w:cs="宋体"/>
          <w:b/>
          <w:bCs/>
          <w:color w:val="auto"/>
          <w:sz w:val="28"/>
          <w:szCs w:val="28"/>
        </w:rPr>
        <w:t>确定成交供应商</w:t>
      </w:r>
    </w:p>
    <w:p>
      <w:pPr>
        <w:spacing w:line="360" w:lineRule="auto"/>
        <w:jc w:val="center"/>
        <w:outlineLvl w:val="1"/>
        <w:rPr>
          <w:rFonts w:ascii="宋体" w:hAnsi="宋体" w:cs="宋体"/>
          <w:b/>
          <w:bCs/>
          <w:color w:val="auto"/>
          <w:sz w:val="28"/>
          <w:szCs w:val="28"/>
        </w:rPr>
      </w:pPr>
    </w:p>
    <w:p>
      <w:pPr>
        <w:spacing w:line="360" w:lineRule="auto"/>
        <w:ind w:firstLine="480" w:firstLineChars="200"/>
        <w:outlineLvl w:val="1"/>
        <w:rPr>
          <w:rFonts w:ascii="宋体" w:hAnsi="宋体" w:cs="宋体"/>
          <w:color w:val="auto"/>
          <w:sz w:val="24"/>
          <w:szCs w:val="20"/>
        </w:rPr>
      </w:pPr>
      <w:bookmarkStart w:id="149" w:name="_Toc243906340"/>
      <w:bookmarkStart w:id="150" w:name="_Toc243907601"/>
      <w:bookmarkStart w:id="151" w:name="_Toc245897301"/>
      <w:bookmarkStart w:id="152" w:name="_Toc233274841"/>
      <w:r>
        <w:rPr>
          <w:rFonts w:hint="eastAsia" w:ascii="宋体" w:hAnsi="宋体" w:cs="宋体"/>
          <w:color w:val="auto"/>
          <w:sz w:val="24"/>
          <w:szCs w:val="20"/>
        </w:rPr>
        <w:t>28、</w:t>
      </w:r>
      <w:bookmarkEnd w:id="149"/>
      <w:bookmarkEnd w:id="150"/>
      <w:bookmarkEnd w:id="151"/>
      <w:bookmarkEnd w:id="152"/>
      <w:r>
        <w:rPr>
          <w:rFonts w:hint="eastAsia" w:ascii="宋体" w:hAnsi="宋体" w:cs="宋体"/>
          <w:color w:val="auto"/>
          <w:sz w:val="24"/>
          <w:szCs w:val="20"/>
        </w:rPr>
        <w:t>谈判会议</w:t>
      </w:r>
    </w:p>
    <w:p>
      <w:pPr>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28.1采购人在本供应商须知前附表第7项规定的时间和地点组织谈判会议。</w:t>
      </w:r>
    </w:p>
    <w:p>
      <w:pPr>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28.2供应商应委派代表参加谈判会议。</w:t>
      </w:r>
      <w:r>
        <w:rPr>
          <w:rFonts w:hint="eastAsia" w:ascii="宋体" w:hAnsi="宋体" w:cs="宋体"/>
          <w:b/>
          <w:color w:val="auto"/>
          <w:sz w:val="24"/>
          <w:szCs w:val="20"/>
        </w:rPr>
        <w:t>参加谈判会议的代表应持有供应商法定代表人授权委托书及委托代理人身份证原件</w:t>
      </w:r>
      <w:r>
        <w:rPr>
          <w:rFonts w:hint="eastAsia" w:ascii="宋体" w:hAnsi="宋体" w:cs="宋体"/>
          <w:color w:val="auto"/>
          <w:sz w:val="24"/>
          <w:szCs w:val="20"/>
        </w:rPr>
        <w:t>。</w:t>
      </w:r>
    </w:p>
    <w:p>
      <w:pPr>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28.3谈判会议由采购代理机构组织并主持。</w:t>
      </w:r>
    </w:p>
    <w:p>
      <w:pPr>
        <w:spacing w:line="360" w:lineRule="auto"/>
        <w:ind w:firstLine="480" w:firstLineChars="200"/>
        <w:rPr>
          <w:rFonts w:ascii="宋体" w:hAnsi="宋体" w:cs="宋体"/>
          <w:color w:val="auto"/>
          <w:sz w:val="24"/>
        </w:rPr>
      </w:pPr>
      <w:r>
        <w:rPr>
          <w:rFonts w:hint="eastAsia" w:ascii="宋体" w:hAnsi="宋体" w:cs="宋体"/>
          <w:color w:val="auto"/>
          <w:sz w:val="24"/>
        </w:rPr>
        <w:t>28.4在谈判过程中，工作人员如发现响应文件组成部分不齐全，由谈判小组认定其有效性。谈判小组认定的无效响应文件将不进入谈判、评审阶段。</w:t>
      </w:r>
    </w:p>
    <w:p>
      <w:pPr>
        <w:spacing w:line="360" w:lineRule="auto"/>
        <w:ind w:firstLine="480" w:firstLineChars="200"/>
        <w:outlineLvl w:val="1"/>
        <w:rPr>
          <w:rFonts w:ascii="宋体" w:hAnsi="宋体" w:cs="宋体"/>
          <w:color w:val="auto"/>
          <w:sz w:val="24"/>
          <w:szCs w:val="20"/>
        </w:rPr>
      </w:pPr>
      <w:bookmarkStart w:id="153" w:name="_Toc233274842"/>
      <w:bookmarkStart w:id="154" w:name="_Toc245897302"/>
      <w:bookmarkStart w:id="155" w:name="_Toc243906341"/>
      <w:bookmarkStart w:id="156" w:name="_Toc243907602"/>
      <w:r>
        <w:rPr>
          <w:rFonts w:hint="eastAsia" w:ascii="宋体" w:hAnsi="宋体" w:cs="宋体"/>
          <w:color w:val="auto"/>
          <w:sz w:val="24"/>
          <w:szCs w:val="20"/>
        </w:rPr>
        <w:t>29、谈判小组</w:t>
      </w:r>
      <w:bookmarkEnd w:id="153"/>
      <w:bookmarkEnd w:id="154"/>
      <w:bookmarkEnd w:id="155"/>
      <w:bookmarkEnd w:id="156"/>
    </w:p>
    <w:p>
      <w:pPr>
        <w:widowControl/>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29.1谈判小组成员组成：按照</w:t>
      </w:r>
      <w:r>
        <w:rPr>
          <w:rFonts w:hint="eastAsia" w:ascii="宋体" w:hAnsi="宋体" w:cs="宋体"/>
          <w:color w:val="auto"/>
          <w:sz w:val="24"/>
        </w:rPr>
        <w:t>《中华人民共和国政府采购法》、《中华人民共和国政府采购实施条例》、《政府采购非招标采购方式管理办法》（中华人民共和国财政部令第74号）</w:t>
      </w:r>
      <w:r>
        <w:rPr>
          <w:rFonts w:hint="eastAsia" w:ascii="宋体" w:hAnsi="宋体" w:cs="宋体"/>
          <w:color w:val="auto"/>
          <w:sz w:val="24"/>
          <w:szCs w:val="20"/>
        </w:rPr>
        <w:t>及相关法律、法规规定组建</w:t>
      </w:r>
      <w:r>
        <w:rPr>
          <w:rFonts w:hint="eastAsia" w:ascii="宋体" w:hAnsi="宋体" w:cs="宋体"/>
          <w:color w:val="auto"/>
          <w:sz w:val="24"/>
        </w:rPr>
        <w:t>，由采购人代表和评审专家组成</w:t>
      </w:r>
      <w:r>
        <w:rPr>
          <w:rFonts w:hint="eastAsia" w:ascii="宋体" w:hAnsi="宋体" w:cs="宋体"/>
          <w:color w:val="auto"/>
          <w:sz w:val="24"/>
          <w:szCs w:val="20"/>
        </w:rPr>
        <w:t>。谈判小组将负责对供应商提交的响应文件进行谈判、评审，确保谈判、评审过程公正、合法、保密，并向采购人推荐成交候选供应商。</w:t>
      </w:r>
    </w:p>
    <w:p>
      <w:pPr>
        <w:widowControl/>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30、谈判</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30.1谈判小组所有成员集中与单一供应商分别进行谈判。供应商应由法定代表人或法定代表人授权的供应商代表及专业技术人员参与谈判。供应商所作的重要答复均应以书面形式予以补充，并经法定代表人或授权人签署，作为响应文件的一部分，对供应商具有约束力，但不得对谈判内容进行实质性修改。在谈判中，谈判的任何一方不得透露与谈判有关的其他供应商的技术资料和其他信息。</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30.2在谈判小组与各供应商进行了相同轮次的谈判后，为了更好地实现采购目标，谈判小组可以修改谈判文件，但涉及实质性变动的，将以书面形式通知所有参加谈判的供应商。供应商收到修改谈判文件的通知后，可以决定是否继续参加谈判活动。</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30.3供应商应当按照谈判文件的变动情况和谈判小组的要求重新提交响应文件，并由其法定代表人或委托代理人签字或者加盖公章。由委托代理人签字的，应当附法定代表人授权书。</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30.4谈判文件能够详细列明采购标的的技术、服务要求的，谈判小组在谈判结束后，谈判小组应当要求所有实质性响应的供应商在规定时间内提交最后报价，最后报价是供应商响应文件的有效组成部分。</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30.5谈判文件不能详细列明采购标的的技术、服务要求，需经谈判由供应商提供最终</w:t>
      </w:r>
      <w:r>
        <w:rPr>
          <w:rFonts w:hint="eastAsia" w:ascii="宋体" w:hAnsi="宋体" w:cs="宋体"/>
          <w:color w:val="auto"/>
          <w:sz w:val="24"/>
          <w:lang w:eastAsia="zh-CN"/>
        </w:rPr>
        <w:t>服务</w:t>
      </w:r>
      <w:r>
        <w:rPr>
          <w:rFonts w:hint="eastAsia" w:ascii="宋体" w:hAnsi="宋体" w:cs="宋体"/>
          <w:color w:val="auto"/>
          <w:sz w:val="24"/>
        </w:rPr>
        <w:t>方案或解决方案的，谈判结束后，谈判小组应当按照少数服从多数的原则投票推荐3家以上供应商的</w:t>
      </w:r>
      <w:r>
        <w:rPr>
          <w:rFonts w:hint="eastAsia" w:ascii="宋体" w:hAnsi="宋体" w:cs="宋体"/>
          <w:color w:val="auto"/>
          <w:sz w:val="24"/>
          <w:lang w:eastAsia="zh-CN"/>
        </w:rPr>
        <w:t>服务</w:t>
      </w:r>
      <w:r>
        <w:rPr>
          <w:rFonts w:hint="eastAsia" w:ascii="宋体" w:hAnsi="宋体" w:cs="宋体"/>
          <w:color w:val="auto"/>
          <w:sz w:val="24"/>
        </w:rPr>
        <w:t>方案或解决方案，并要求其在规定时间内提交最后报价。</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30.6已提交响应文件的供应商，在提交最后报价之前，可以根据谈判情况退出谈判。</w:t>
      </w:r>
    </w:p>
    <w:p>
      <w:pPr>
        <w:spacing w:line="360" w:lineRule="auto"/>
        <w:ind w:firstLine="480" w:firstLineChars="200"/>
        <w:rPr>
          <w:rFonts w:ascii="宋体" w:hAnsi="宋体" w:cs="宋体"/>
          <w:color w:val="auto"/>
          <w:sz w:val="24"/>
          <w:szCs w:val="20"/>
        </w:rPr>
      </w:pPr>
      <w:r>
        <w:rPr>
          <w:rFonts w:hint="eastAsia" w:ascii="宋体" w:hAnsi="宋体" w:cs="宋体"/>
          <w:color w:val="auto"/>
          <w:sz w:val="24"/>
        </w:rPr>
        <w:t>30.7</w:t>
      </w:r>
      <w:r>
        <w:rPr>
          <w:rFonts w:hint="eastAsia" w:ascii="宋体" w:hAnsi="宋体" w:cs="宋体"/>
          <w:color w:val="auto"/>
          <w:sz w:val="24"/>
          <w:szCs w:val="20"/>
        </w:rPr>
        <w:t>谈判小组判断响应文件的响应性仅基于响应文件本身而不依靠任何外部证据，但响应文件有不真实、不正确的内容除外。</w:t>
      </w:r>
    </w:p>
    <w:p>
      <w:pPr>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30.8如果响应文件实质上没有响应谈判文件的要求，谈判小组将予以拒绝，供应商不得通过修正或撤消不符合要求的偏离或保留，而使其成为实质上响应。</w:t>
      </w:r>
    </w:p>
    <w:p>
      <w:pPr>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31、商务报价错误的修正</w:t>
      </w:r>
    </w:p>
    <w:p>
      <w:pPr>
        <w:spacing w:line="360" w:lineRule="auto"/>
        <w:ind w:firstLine="480" w:firstLineChars="200"/>
        <w:rPr>
          <w:rFonts w:ascii="宋体" w:hAnsi="宋体" w:cs="宋体"/>
          <w:color w:val="auto"/>
          <w:sz w:val="24"/>
        </w:rPr>
      </w:pPr>
      <w:r>
        <w:rPr>
          <w:rFonts w:hint="eastAsia" w:ascii="宋体" w:hAnsi="宋体" w:cs="宋体"/>
          <w:color w:val="auto"/>
          <w:sz w:val="24"/>
        </w:rPr>
        <w:t>如果发现商务报价存在计算或表达上错误，则按下列原则进行修正：</w:t>
      </w:r>
    </w:p>
    <w:p>
      <w:pPr>
        <w:spacing w:line="360" w:lineRule="auto"/>
        <w:ind w:firstLine="480" w:firstLineChars="200"/>
        <w:rPr>
          <w:rFonts w:ascii="宋体" w:hAnsi="宋体" w:cs="宋体"/>
          <w:color w:val="auto"/>
          <w:sz w:val="24"/>
        </w:rPr>
      </w:pPr>
      <w:r>
        <w:rPr>
          <w:rFonts w:hint="eastAsia" w:ascii="宋体" w:hAnsi="宋体" w:cs="宋体"/>
          <w:color w:val="auto"/>
          <w:sz w:val="24"/>
        </w:rPr>
        <w:t>（1）用数字表示的数额与用文字表示的数额不一致时，以文字数额为准；</w:t>
      </w:r>
    </w:p>
    <w:p>
      <w:pPr>
        <w:spacing w:line="360" w:lineRule="auto"/>
        <w:ind w:firstLine="480" w:firstLineChars="200"/>
        <w:rPr>
          <w:rFonts w:ascii="宋体" w:hAnsi="宋体" w:cs="宋体"/>
          <w:color w:val="auto"/>
          <w:sz w:val="24"/>
        </w:rPr>
      </w:pPr>
      <w:r>
        <w:rPr>
          <w:rFonts w:hint="eastAsia" w:ascii="宋体" w:hAnsi="宋体" w:cs="宋体"/>
          <w:color w:val="auto"/>
          <w:sz w:val="24"/>
        </w:rPr>
        <w:t>（2）单价与工程量的乘积与总价之间不一致时，以单价为准。若单价有明显小数点错位，应以总价为准，并修改单价。</w:t>
      </w:r>
    </w:p>
    <w:p>
      <w:pPr>
        <w:spacing w:line="360" w:lineRule="auto"/>
        <w:ind w:firstLine="480" w:firstLineChars="200"/>
        <w:rPr>
          <w:rFonts w:ascii="宋体" w:hAnsi="宋体" w:cs="宋体"/>
          <w:color w:val="auto"/>
          <w:sz w:val="24"/>
          <w:szCs w:val="20"/>
        </w:rPr>
      </w:pPr>
      <w:r>
        <w:rPr>
          <w:rFonts w:hint="eastAsia" w:ascii="宋体" w:hAnsi="宋体" w:cs="宋体"/>
          <w:color w:val="auto"/>
          <w:sz w:val="24"/>
        </w:rPr>
        <w:t>谈判小组将按第31条原则修正商务报价，并要求供应商进行确认。确认后的报价和文件将对供应商具有约束力。并以修正后的报价作为评审的依据。</w:t>
      </w:r>
    </w:p>
    <w:p>
      <w:pPr>
        <w:spacing w:line="360" w:lineRule="auto"/>
        <w:ind w:firstLine="480" w:firstLineChars="200"/>
        <w:outlineLvl w:val="1"/>
        <w:rPr>
          <w:rFonts w:ascii="宋体" w:hAnsi="宋体" w:cs="宋体"/>
          <w:color w:val="auto"/>
        </w:rPr>
      </w:pPr>
      <w:r>
        <w:rPr>
          <w:rFonts w:hint="eastAsia" w:ascii="宋体" w:hAnsi="宋体" w:cs="宋体"/>
          <w:color w:val="auto"/>
          <w:sz w:val="24"/>
        </w:rPr>
        <w:t>32、响应文件的澄清</w:t>
      </w:r>
    </w:p>
    <w:p>
      <w:pPr>
        <w:spacing w:line="360" w:lineRule="auto"/>
        <w:ind w:firstLine="480" w:firstLineChars="200"/>
        <w:rPr>
          <w:rFonts w:ascii="宋体" w:hAnsi="宋体" w:cs="宋体"/>
          <w:color w:val="auto"/>
          <w:sz w:val="24"/>
        </w:rPr>
      </w:pPr>
      <w:r>
        <w:rPr>
          <w:rFonts w:hint="eastAsia" w:ascii="宋体" w:hAnsi="宋体" w:cs="宋体"/>
          <w:color w:val="auto"/>
          <w:sz w:val="24"/>
        </w:rPr>
        <w:t>32.1为有助于对响应文件的审查、评价和比较，谈判小组在评审过程中有权随时请供应商对其响应文件进行澄清，有关澄清的要求和答复应以书面形式提交，供应商对澄清问题的书面答复应有法定代表人或委托代理人签字或盖章，但不得寻求、提供或允许对最后报价或响应文件中的其他实质性内容做任何更改。</w:t>
      </w:r>
    </w:p>
    <w:p>
      <w:pPr>
        <w:spacing w:line="360" w:lineRule="auto"/>
        <w:ind w:firstLine="480" w:firstLineChars="200"/>
        <w:rPr>
          <w:rFonts w:ascii="宋体" w:hAnsi="宋体" w:cs="宋体"/>
          <w:color w:val="auto"/>
          <w:sz w:val="24"/>
        </w:rPr>
      </w:pPr>
      <w:r>
        <w:rPr>
          <w:rFonts w:hint="eastAsia" w:ascii="宋体" w:hAnsi="宋体" w:cs="宋体"/>
          <w:color w:val="auto"/>
          <w:sz w:val="24"/>
        </w:rPr>
        <w:t>32.2供应商法定代表人或委托代理人在评审过程中应保证随时接受谈判小组质询。若供应商法定代表人或委托代理人因故不能接受质询，其响应文件仍有效，但应视为供应商已默认谈判小组对缺席的质询所作出的结论。</w:t>
      </w:r>
    </w:p>
    <w:p>
      <w:pPr>
        <w:spacing w:line="360" w:lineRule="auto"/>
        <w:ind w:firstLine="480" w:firstLineChars="200"/>
        <w:rPr>
          <w:rFonts w:ascii="宋体" w:hAnsi="宋体" w:cs="宋体"/>
          <w:color w:val="auto"/>
          <w:sz w:val="24"/>
        </w:rPr>
      </w:pPr>
      <w:r>
        <w:rPr>
          <w:rFonts w:hint="eastAsia" w:ascii="宋体" w:hAnsi="宋体" w:cs="宋体"/>
          <w:color w:val="auto"/>
          <w:sz w:val="24"/>
        </w:rPr>
        <w:t>32.3 谈判小组允许供应商通过澄清答复修正其最后报价中不构成重大偏离的、微小的、非正规的、不一致的或不规范的地方，但这些修正不能影响任何供应商的相关名次排列。</w:t>
      </w:r>
    </w:p>
    <w:p>
      <w:pPr>
        <w:spacing w:line="360" w:lineRule="auto"/>
        <w:ind w:firstLine="480" w:firstLineChars="200"/>
        <w:rPr>
          <w:rFonts w:ascii="宋体" w:hAnsi="宋体" w:cs="宋体"/>
          <w:bCs/>
          <w:color w:val="auto"/>
          <w:sz w:val="24"/>
          <w:szCs w:val="20"/>
        </w:rPr>
      </w:pPr>
      <w:r>
        <w:rPr>
          <w:rFonts w:hint="eastAsia" w:ascii="宋体" w:hAnsi="宋体" w:cs="宋体"/>
          <w:bCs/>
          <w:color w:val="auto"/>
          <w:sz w:val="24"/>
          <w:szCs w:val="20"/>
        </w:rPr>
        <w:t>32.4如果供应商在响应文件中未对谈判文件、技术规格及标准、项目采购需求、合同条款等提出偏离意见或澄清，将视同供应商同意上述文件的全部条款和要求。</w:t>
      </w:r>
    </w:p>
    <w:p>
      <w:pPr>
        <w:spacing w:line="360" w:lineRule="auto"/>
        <w:ind w:firstLine="480" w:firstLineChars="200"/>
        <w:outlineLvl w:val="1"/>
        <w:rPr>
          <w:rFonts w:ascii="宋体" w:hAnsi="宋体" w:cs="宋体"/>
          <w:bCs/>
          <w:color w:val="auto"/>
          <w:sz w:val="24"/>
          <w:szCs w:val="20"/>
        </w:rPr>
      </w:pPr>
      <w:bookmarkStart w:id="157" w:name="_Toc243906346"/>
      <w:bookmarkStart w:id="158" w:name="_Toc233274845"/>
      <w:bookmarkStart w:id="159" w:name="_Toc243907607"/>
      <w:bookmarkStart w:id="160" w:name="_Toc245897306"/>
      <w:bookmarkStart w:id="161" w:name="_Toc233274843"/>
      <w:bookmarkStart w:id="162" w:name="_Toc243907605"/>
      <w:bookmarkStart w:id="163" w:name="_Toc243906344"/>
      <w:bookmarkStart w:id="164" w:name="_Toc245897304"/>
      <w:r>
        <w:rPr>
          <w:rFonts w:hint="eastAsia" w:ascii="宋体" w:hAnsi="宋体" w:cs="宋体"/>
          <w:bCs/>
          <w:color w:val="auto"/>
          <w:sz w:val="24"/>
          <w:szCs w:val="20"/>
        </w:rPr>
        <w:t>33、重大偏离</w:t>
      </w:r>
      <w:bookmarkEnd w:id="157"/>
      <w:bookmarkEnd w:id="158"/>
      <w:bookmarkEnd w:id="159"/>
      <w:bookmarkEnd w:id="160"/>
    </w:p>
    <w:p>
      <w:pPr>
        <w:spacing w:line="360" w:lineRule="auto"/>
        <w:ind w:firstLine="480" w:firstLineChars="200"/>
        <w:rPr>
          <w:rFonts w:ascii="宋体" w:hAnsi="宋体" w:cs="宋体"/>
          <w:bCs/>
          <w:color w:val="auto"/>
          <w:sz w:val="24"/>
          <w:szCs w:val="20"/>
        </w:rPr>
      </w:pPr>
      <w:bookmarkStart w:id="165" w:name="_Toc243906347"/>
      <w:bookmarkStart w:id="166" w:name="_Toc245897307"/>
      <w:bookmarkStart w:id="167" w:name="_Toc233274846"/>
      <w:bookmarkStart w:id="168" w:name="_Toc243907608"/>
      <w:r>
        <w:rPr>
          <w:rFonts w:hint="eastAsia" w:ascii="宋体" w:hAnsi="宋体" w:cs="宋体"/>
          <w:bCs/>
          <w:color w:val="auto"/>
          <w:sz w:val="24"/>
          <w:szCs w:val="20"/>
        </w:rPr>
        <w:t>重大偏离是指实质上影响合同的采购范围、质量和性能、服务期等，或者实质上不满足竞争性谈判文件的要求，而且限制了采购人的权力或减轻了供应商的义务。纠正或承认这些偏离将会对其他实质上响应要求的供应商合理的竞争地位产生不公正的影响。</w:t>
      </w:r>
    </w:p>
    <w:p>
      <w:pPr>
        <w:spacing w:line="360" w:lineRule="auto"/>
        <w:ind w:firstLine="480" w:firstLineChars="200"/>
        <w:outlineLvl w:val="1"/>
        <w:rPr>
          <w:rFonts w:ascii="宋体" w:hAnsi="宋体" w:cs="宋体"/>
          <w:bCs/>
          <w:color w:val="auto"/>
          <w:sz w:val="24"/>
          <w:szCs w:val="20"/>
        </w:rPr>
      </w:pPr>
      <w:r>
        <w:rPr>
          <w:rFonts w:hint="eastAsia" w:ascii="宋体" w:hAnsi="宋体" w:cs="宋体"/>
          <w:bCs/>
          <w:color w:val="auto"/>
          <w:sz w:val="24"/>
          <w:szCs w:val="20"/>
        </w:rPr>
        <w:t>34、</w:t>
      </w:r>
      <w:bookmarkEnd w:id="165"/>
      <w:bookmarkEnd w:id="166"/>
      <w:bookmarkEnd w:id="167"/>
      <w:bookmarkEnd w:id="168"/>
      <w:r>
        <w:rPr>
          <w:rFonts w:hint="eastAsia" w:ascii="宋体" w:hAnsi="宋体" w:cs="宋体"/>
          <w:bCs/>
          <w:color w:val="auto"/>
          <w:sz w:val="24"/>
          <w:szCs w:val="20"/>
        </w:rPr>
        <w:t>无效响应文件</w:t>
      </w:r>
    </w:p>
    <w:p>
      <w:pPr>
        <w:spacing w:line="360" w:lineRule="auto"/>
        <w:ind w:firstLine="480" w:firstLineChars="200"/>
        <w:rPr>
          <w:rFonts w:ascii="宋体" w:hAnsi="宋体" w:cs="宋体"/>
          <w:bCs/>
          <w:color w:val="auto"/>
          <w:sz w:val="24"/>
          <w:szCs w:val="20"/>
        </w:rPr>
      </w:pPr>
      <w:r>
        <w:rPr>
          <w:rFonts w:hint="eastAsia" w:ascii="宋体" w:hAnsi="宋体" w:cs="宋体"/>
          <w:bCs/>
          <w:color w:val="auto"/>
          <w:sz w:val="24"/>
        </w:rPr>
        <w:t>响应文件有下列情形之一的，由谈判小组评审后按无效响应文件处理：</w:t>
      </w:r>
    </w:p>
    <w:p>
      <w:pPr>
        <w:spacing w:line="360" w:lineRule="auto"/>
        <w:ind w:firstLine="480" w:firstLineChars="200"/>
        <w:rPr>
          <w:rFonts w:ascii="宋体" w:hAnsi="宋体" w:cs="宋体"/>
          <w:color w:val="auto"/>
          <w:sz w:val="24"/>
        </w:rPr>
      </w:pPr>
      <w:r>
        <w:rPr>
          <w:rFonts w:hint="eastAsia" w:ascii="宋体" w:hAnsi="宋体" w:cs="宋体"/>
          <w:color w:val="auto"/>
          <w:sz w:val="24"/>
        </w:rPr>
        <w:t>34.</w:t>
      </w:r>
      <w:r>
        <w:rPr>
          <w:rFonts w:hint="eastAsia" w:ascii="宋体" w:hAnsi="宋体" w:cs="宋体"/>
          <w:bCs/>
          <w:color w:val="auto"/>
          <w:sz w:val="24"/>
        </w:rPr>
        <w:t>1供应商的商务报价高于采购预算；</w:t>
      </w:r>
    </w:p>
    <w:p>
      <w:pPr>
        <w:spacing w:line="360" w:lineRule="auto"/>
        <w:ind w:firstLine="480" w:firstLineChars="200"/>
        <w:rPr>
          <w:rFonts w:ascii="宋体" w:hAnsi="宋体" w:cs="宋体"/>
          <w:color w:val="auto"/>
          <w:sz w:val="24"/>
        </w:rPr>
      </w:pPr>
      <w:r>
        <w:rPr>
          <w:rFonts w:hint="eastAsia" w:ascii="宋体" w:hAnsi="宋体" w:cs="宋体"/>
          <w:color w:val="auto"/>
          <w:sz w:val="24"/>
        </w:rPr>
        <w:t>34.2响应文件附有采购人不能接受条件的；</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34.3出现重大偏离的；</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34.4对竞争性谈判文件提出的实质性要求和条件未能实质性响应；</w:t>
      </w:r>
    </w:p>
    <w:p>
      <w:pPr>
        <w:spacing w:line="360" w:lineRule="auto"/>
        <w:ind w:firstLine="480" w:firstLineChars="200"/>
        <w:rPr>
          <w:rFonts w:ascii="宋体" w:hAnsi="宋体" w:cs="宋体"/>
          <w:color w:val="auto"/>
          <w:sz w:val="24"/>
        </w:rPr>
      </w:pPr>
      <w:r>
        <w:rPr>
          <w:rFonts w:hint="eastAsia" w:ascii="宋体" w:hAnsi="宋体" w:cs="宋体"/>
          <w:color w:val="auto"/>
          <w:sz w:val="24"/>
        </w:rPr>
        <w:t>34.5《中华人民共和国政府采购法》、《中华人民共和国政府采购法实施条例》、《政府采购非招标采购方式管理办法》及相关法律法规及竞争性谈判文件明确规定可以作无效响应文件的其他情形。</w:t>
      </w:r>
    </w:p>
    <w:bookmarkEnd w:id="161"/>
    <w:bookmarkEnd w:id="162"/>
    <w:bookmarkEnd w:id="163"/>
    <w:bookmarkEnd w:id="164"/>
    <w:p>
      <w:pPr>
        <w:spacing w:line="360" w:lineRule="auto"/>
        <w:ind w:firstLine="480" w:firstLineChars="200"/>
        <w:rPr>
          <w:rFonts w:hint="eastAsia" w:ascii="宋体" w:hAnsi="宋体" w:cs="宋体"/>
          <w:color w:val="auto"/>
          <w:sz w:val="24"/>
          <w:szCs w:val="20"/>
        </w:rPr>
      </w:pPr>
      <w:bookmarkStart w:id="169" w:name="_Toc243906348"/>
      <w:bookmarkStart w:id="170" w:name="_Toc245897308"/>
      <w:bookmarkStart w:id="171" w:name="_Toc243907609"/>
      <w:bookmarkStart w:id="172" w:name="_Toc233274847"/>
      <w:r>
        <w:rPr>
          <w:rFonts w:hint="eastAsia" w:ascii="宋体" w:hAnsi="宋体" w:cs="宋体"/>
          <w:color w:val="auto"/>
          <w:sz w:val="24"/>
          <w:szCs w:val="20"/>
        </w:rPr>
        <w:t>35、评审</w:t>
      </w:r>
      <w:bookmarkEnd w:id="169"/>
      <w:bookmarkEnd w:id="170"/>
      <w:bookmarkEnd w:id="171"/>
      <w:bookmarkEnd w:id="172"/>
      <w:r>
        <w:rPr>
          <w:rFonts w:hint="eastAsia" w:ascii="宋体" w:hAnsi="宋体" w:cs="宋体"/>
          <w:color w:val="auto"/>
          <w:sz w:val="24"/>
          <w:szCs w:val="20"/>
        </w:rPr>
        <w:t>标准</w:t>
      </w:r>
    </w:p>
    <w:p>
      <w:pPr>
        <w:spacing w:line="360" w:lineRule="auto"/>
        <w:ind w:firstLine="480" w:firstLineChars="200"/>
        <w:rPr>
          <w:rFonts w:hint="eastAsia" w:ascii="宋体" w:hAnsi="宋体" w:cs="宋体"/>
          <w:color w:val="auto"/>
          <w:sz w:val="24"/>
          <w:szCs w:val="20"/>
        </w:rPr>
      </w:pPr>
      <w:r>
        <w:rPr>
          <w:rFonts w:hint="eastAsia" w:ascii="宋体" w:hAnsi="宋体" w:cs="宋体"/>
          <w:color w:val="auto"/>
          <w:sz w:val="24"/>
          <w:szCs w:val="20"/>
        </w:rPr>
        <w:t>35.1本项目评审严格按照谈判文件的要求和条件进行。</w:t>
      </w:r>
    </w:p>
    <w:p>
      <w:pPr>
        <w:spacing w:line="360" w:lineRule="auto"/>
        <w:ind w:firstLine="480" w:firstLineChars="200"/>
        <w:rPr>
          <w:rFonts w:hint="eastAsia" w:ascii="宋体" w:hAnsi="宋体" w:cs="宋体"/>
          <w:color w:val="auto"/>
          <w:sz w:val="24"/>
          <w:szCs w:val="20"/>
        </w:rPr>
      </w:pPr>
      <w:r>
        <w:rPr>
          <w:rFonts w:hint="eastAsia" w:ascii="宋体" w:hAnsi="宋体" w:cs="宋体"/>
          <w:color w:val="auto"/>
          <w:sz w:val="24"/>
          <w:szCs w:val="20"/>
        </w:rPr>
        <w:t>35.3响应文件初审。初审分为资格性审查和符合性审查。响应文件初审由谈判小组根据各供应商响应文件进行评审，初审内容详见第六章，未通过初审的供应商其响应文件按照无效响应文件处理。</w:t>
      </w:r>
    </w:p>
    <w:p>
      <w:pPr>
        <w:spacing w:line="360" w:lineRule="auto"/>
        <w:ind w:firstLine="480" w:firstLineChars="200"/>
        <w:rPr>
          <w:rFonts w:hint="eastAsia" w:ascii="宋体" w:hAnsi="宋体" w:cs="宋体"/>
          <w:color w:val="auto"/>
          <w:sz w:val="24"/>
          <w:szCs w:val="20"/>
        </w:rPr>
      </w:pPr>
      <w:r>
        <w:rPr>
          <w:rFonts w:hint="eastAsia" w:ascii="宋体" w:hAnsi="宋体" w:cs="宋体"/>
          <w:color w:val="auto"/>
          <w:sz w:val="24"/>
          <w:szCs w:val="20"/>
        </w:rPr>
        <w:t>35.3.1资格性审查。依据法律法规和谈判文件的规定，对响应文件中的资格证明等进行审查，以确定供应商是否具备谈判资格。</w:t>
      </w:r>
    </w:p>
    <w:p>
      <w:pPr>
        <w:spacing w:line="360" w:lineRule="auto"/>
        <w:ind w:firstLine="480" w:firstLineChars="200"/>
        <w:rPr>
          <w:rFonts w:hint="eastAsia" w:ascii="宋体" w:hAnsi="宋体" w:cs="宋体"/>
          <w:color w:val="auto"/>
          <w:sz w:val="24"/>
          <w:szCs w:val="20"/>
        </w:rPr>
      </w:pPr>
      <w:r>
        <w:rPr>
          <w:rFonts w:hint="eastAsia" w:ascii="宋体" w:hAnsi="宋体" w:cs="宋体"/>
          <w:color w:val="auto"/>
          <w:sz w:val="24"/>
          <w:szCs w:val="20"/>
        </w:rPr>
        <w:t>35.3.2符合性审查。依据谈判文件的规定，从响应文件的有效性、完整性和对谈判文件的响应程度进行审查，以确定是否对谈判文件的实质性要求作出响应。</w:t>
      </w:r>
    </w:p>
    <w:p>
      <w:pPr>
        <w:spacing w:line="360" w:lineRule="auto"/>
        <w:ind w:firstLine="480" w:firstLineChars="200"/>
        <w:rPr>
          <w:rFonts w:hint="eastAsia" w:ascii="宋体" w:hAnsi="宋体" w:cs="宋体"/>
          <w:color w:val="auto"/>
          <w:sz w:val="24"/>
          <w:szCs w:val="20"/>
        </w:rPr>
      </w:pPr>
      <w:r>
        <w:rPr>
          <w:rFonts w:hint="eastAsia" w:ascii="宋体" w:hAnsi="宋体" w:cs="宋体"/>
          <w:color w:val="auto"/>
          <w:sz w:val="24"/>
          <w:szCs w:val="20"/>
        </w:rPr>
        <w:t>35.4澄清有关问题。对响应文件中含义不明确、同类问题表述不一致或者有明显文字和计算错误的内容，谈判小组可以书面形式要求供应商作出必要的澄清、说明或者纠正。供应商的澄清、说明或者补正应当采用书面形式，由其法定代表人或委托代理人签字或盖章，并不得超出响应文件的范围或者改变响应文件的实质性内容。</w:t>
      </w:r>
    </w:p>
    <w:p>
      <w:pPr>
        <w:spacing w:line="360" w:lineRule="auto"/>
        <w:ind w:firstLine="480" w:firstLineChars="200"/>
        <w:rPr>
          <w:rFonts w:hint="eastAsia" w:ascii="宋体" w:hAnsi="宋体" w:cs="宋体"/>
          <w:color w:val="auto"/>
          <w:sz w:val="24"/>
          <w:szCs w:val="20"/>
        </w:rPr>
      </w:pPr>
      <w:r>
        <w:rPr>
          <w:rFonts w:hint="eastAsia" w:ascii="宋体" w:hAnsi="宋体" w:cs="宋体"/>
          <w:color w:val="auto"/>
          <w:sz w:val="24"/>
          <w:szCs w:val="20"/>
        </w:rPr>
        <w:t>35.5比较与评价。谈判小组按谈判文件中规定的评审方法和标准，对资格性检查和符合性检查合格的响应文件进行商务和技术评估，综合比较与评价。对材料、设备技术规格、质量、价格等进行比较，并与谈判文件、项目需求及技术要求和采购人的实际需要进行比较和评价。</w:t>
      </w:r>
    </w:p>
    <w:p>
      <w:pPr>
        <w:spacing w:line="360" w:lineRule="auto"/>
        <w:ind w:firstLine="480" w:firstLineChars="200"/>
        <w:rPr>
          <w:rFonts w:hint="eastAsia" w:ascii="宋体" w:hAnsi="宋体" w:cs="宋体"/>
          <w:color w:val="auto"/>
          <w:sz w:val="24"/>
          <w:szCs w:val="20"/>
        </w:rPr>
      </w:pPr>
      <w:bookmarkStart w:id="173" w:name="_Toc233274848"/>
      <w:bookmarkStart w:id="174" w:name="_Toc243907610"/>
      <w:bookmarkStart w:id="175" w:name="_Toc243906349"/>
      <w:bookmarkStart w:id="176" w:name="_Toc245897309"/>
      <w:r>
        <w:rPr>
          <w:rFonts w:hint="eastAsia" w:ascii="宋体" w:hAnsi="宋体" w:cs="宋体"/>
          <w:color w:val="auto"/>
          <w:sz w:val="24"/>
          <w:szCs w:val="20"/>
        </w:rPr>
        <w:t>35.6</w:t>
      </w:r>
      <w:r>
        <w:rPr>
          <w:rFonts w:hint="eastAsia" w:ascii="宋体" w:hAnsi="宋体" w:cs="宋体"/>
          <w:b/>
          <w:bCs/>
          <w:color w:val="auto"/>
          <w:sz w:val="24"/>
          <w:szCs w:val="20"/>
        </w:rPr>
        <w:t>本</w:t>
      </w:r>
      <w:r>
        <w:rPr>
          <w:rFonts w:hint="eastAsia" w:ascii="宋体" w:hAnsi="宋体" w:cs="宋体"/>
          <w:b/>
          <w:bCs/>
          <w:color w:val="auto"/>
          <w:sz w:val="24"/>
          <w:szCs w:val="20"/>
          <w:lang w:val="en-US" w:eastAsia="zh-CN"/>
        </w:rPr>
        <w:t>项目</w:t>
      </w:r>
      <w:r>
        <w:rPr>
          <w:rFonts w:hint="eastAsia" w:ascii="宋体" w:hAnsi="宋体" w:cs="宋体"/>
          <w:b/>
          <w:bCs/>
          <w:color w:val="auto"/>
          <w:sz w:val="24"/>
          <w:szCs w:val="20"/>
        </w:rPr>
        <w:t>采取二次报价，</w:t>
      </w:r>
      <w:r>
        <w:rPr>
          <w:rFonts w:hint="eastAsia" w:ascii="宋体" w:hAnsi="宋体" w:cs="宋体"/>
          <w:b/>
          <w:bCs/>
          <w:color w:val="auto"/>
          <w:sz w:val="24"/>
          <w:szCs w:val="20"/>
          <w:lang w:eastAsia="zh-CN"/>
        </w:rPr>
        <w:t>供应商因携带企业</w:t>
      </w:r>
      <w:r>
        <w:rPr>
          <w:rFonts w:hint="eastAsia" w:ascii="宋体" w:hAnsi="宋体" w:cs="宋体"/>
          <w:b/>
          <w:bCs/>
          <w:color w:val="auto"/>
          <w:sz w:val="24"/>
          <w:szCs w:val="20"/>
          <w:lang w:val="en-US" w:eastAsia="zh-CN"/>
        </w:rPr>
        <w:t>CA锁或标证通在指定地点，</w:t>
      </w:r>
      <w:r>
        <w:rPr>
          <w:rFonts w:hint="eastAsia" w:ascii="宋体" w:hAnsi="宋体" w:cs="宋体"/>
          <w:b/>
          <w:bCs/>
          <w:color w:val="auto"/>
          <w:sz w:val="24"/>
          <w:szCs w:val="20"/>
        </w:rPr>
        <w:t>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w:t>
      </w:r>
    </w:p>
    <w:p>
      <w:pPr>
        <w:spacing w:line="360" w:lineRule="auto"/>
        <w:ind w:firstLine="480" w:firstLineChars="200"/>
        <w:rPr>
          <w:rFonts w:hint="eastAsia" w:ascii="宋体" w:hAnsi="宋体" w:cs="宋体"/>
          <w:color w:val="auto"/>
          <w:sz w:val="24"/>
          <w:szCs w:val="20"/>
        </w:rPr>
      </w:pPr>
      <w:r>
        <w:rPr>
          <w:rFonts w:hint="eastAsia" w:ascii="宋体" w:hAnsi="宋体" w:cs="宋体"/>
          <w:color w:val="auto"/>
          <w:sz w:val="24"/>
          <w:szCs w:val="20"/>
        </w:rPr>
        <w:t>35.7政策性扣减</w:t>
      </w:r>
    </w:p>
    <w:p>
      <w:pPr>
        <w:spacing w:line="360" w:lineRule="auto"/>
        <w:ind w:firstLine="482" w:firstLineChars="200"/>
        <w:rPr>
          <w:rFonts w:hint="eastAsia" w:ascii="宋体" w:hAnsi="宋体" w:cs="宋体"/>
          <w:color w:val="auto"/>
          <w:sz w:val="24"/>
          <w:szCs w:val="20"/>
        </w:rPr>
      </w:pPr>
      <w:r>
        <w:rPr>
          <w:rFonts w:hint="eastAsia" w:ascii="宋体" w:hAnsi="宋体" w:cs="宋体"/>
          <w:b/>
          <w:bCs/>
          <w:color w:val="auto"/>
          <w:sz w:val="24"/>
          <w:szCs w:val="20"/>
        </w:rPr>
        <w:t>本项目不专门面向中小企业</w:t>
      </w:r>
      <w:r>
        <w:rPr>
          <w:rFonts w:hint="eastAsia" w:ascii="宋体" w:hAnsi="宋体" w:cs="宋体"/>
          <w:color w:val="auto"/>
          <w:sz w:val="24"/>
          <w:szCs w:val="20"/>
        </w:rPr>
        <w:t>，如供应商所提供的标的物为</w:t>
      </w:r>
      <w:r>
        <w:rPr>
          <w:rFonts w:hint="eastAsia" w:ascii="宋体" w:hAnsi="宋体" w:cs="宋体"/>
          <w:color w:val="auto"/>
          <w:sz w:val="24"/>
          <w:szCs w:val="20"/>
          <w:lang w:val="en-US" w:eastAsia="zh-CN"/>
        </w:rPr>
        <w:t>中</w:t>
      </w:r>
      <w:r>
        <w:rPr>
          <w:rFonts w:hint="eastAsia" w:ascii="宋体" w:hAnsi="宋体" w:cs="宋体"/>
          <w:color w:val="auto"/>
          <w:sz w:val="24"/>
          <w:szCs w:val="20"/>
        </w:rPr>
        <w:t>小企业制造的，可享受价格评审优惠政策。对</w:t>
      </w:r>
      <w:r>
        <w:rPr>
          <w:rFonts w:hint="eastAsia" w:ascii="宋体" w:hAnsi="宋体" w:cs="宋体"/>
          <w:color w:val="auto"/>
          <w:sz w:val="24"/>
          <w:szCs w:val="20"/>
          <w:lang w:val="en-US" w:eastAsia="zh-CN"/>
        </w:rPr>
        <w:t>中</w:t>
      </w:r>
      <w:r>
        <w:rPr>
          <w:rFonts w:hint="eastAsia" w:ascii="宋体" w:hAnsi="宋体" w:cs="宋体"/>
          <w:color w:val="auto"/>
          <w:sz w:val="24"/>
          <w:szCs w:val="20"/>
        </w:rPr>
        <w:t>小型和微型企业产品的价格给予</w:t>
      </w:r>
      <w:r>
        <w:rPr>
          <w:rFonts w:hint="eastAsia" w:ascii="宋体" w:hAnsi="宋体" w:cs="宋体"/>
          <w:color w:val="auto"/>
          <w:sz w:val="24"/>
          <w:szCs w:val="20"/>
          <w:lang w:val="en-US" w:eastAsia="zh-CN"/>
        </w:rPr>
        <w:t>10</w:t>
      </w:r>
      <w:r>
        <w:rPr>
          <w:rFonts w:hint="eastAsia" w:ascii="宋体" w:hAnsi="宋体" w:cs="宋体"/>
          <w:color w:val="auto"/>
          <w:sz w:val="24"/>
          <w:szCs w:val="20"/>
        </w:rPr>
        <w:t>%的扣除，以扣除后的价格参与评审。</w:t>
      </w:r>
    </w:p>
    <w:p>
      <w:pPr>
        <w:spacing w:line="360" w:lineRule="auto"/>
        <w:ind w:firstLine="480" w:firstLineChars="200"/>
        <w:rPr>
          <w:rFonts w:hint="eastAsia" w:ascii="宋体" w:hAnsi="宋体" w:cs="宋体"/>
          <w:color w:val="auto"/>
          <w:sz w:val="24"/>
          <w:szCs w:val="20"/>
        </w:rPr>
      </w:pPr>
      <w:r>
        <w:rPr>
          <w:rFonts w:hint="eastAsia" w:ascii="宋体" w:hAnsi="宋体" w:cs="宋体"/>
          <w:color w:val="auto"/>
          <w:sz w:val="24"/>
          <w:szCs w:val="20"/>
        </w:rPr>
        <w:t>35.8推荐成交候选供应商</w:t>
      </w:r>
    </w:p>
    <w:p>
      <w:pPr>
        <w:spacing w:line="360" w:lineRule="auto"/>
        <w:ind w:firstLine="480" w:firstLineChars="200"/>
        <w:rPr>
          <w:rFonts w:hint="eastAsia" w:ascii="宋体" w:hAnsi="宋体" w:cs="宋体"/>
          <w:color w:val="auto"/>
          <w:sz w:val="24"/>
          <w:szCs w:val="20"/>
        </w:rPr>
      </w:pPr>
      <w:r>
        <w:rPr>
          <w:rFonts w:hint="eastAsia" w:ascii="宋体" w:hAnsi="宋体" w:cs="宋体"/>
          <w:color w:val="auto"/>
          <w:sz w:val="24"/>
          <w:szCs w:val="20"/>
        </w:rPr>
        <w:t>35.8.1谈判小组应当从质量和服务均能满足采购文件实质性响应要求的供应商中，按照报价由低到高的顺序提出3名成交候选供应商。如报价相同，则按照技术指标优劣顺序推荐，并编写评审报告。</w:t>
      </w:r>
    </w:p>
    <w:p>
      <w:pPr>
        <w:spacing w:line="360" w:lineRule="auto"/>
        <w:ind w:firstLine="480" w:firstLineChars="200"/>
        <w:rPr>
          <w:rFonts w:hint="eastAsia" w:ascii="宋体" w:hAnsi="宋体" w:cs="宋体"/>
          <w:color w:val="auto"/>
          <w:sz w:val="24"/>
          <w:szCs w:val="20"/>
        </w:rPr>
      </w:pPr>
      <w:r>
        <w:rPr>
          <w:rFonts w:hint="eastAsia" w:ascii="宋体" w:hAnsi="宋体" w:cs="宋体"/>
          <w:color w:val="auto"/>
          <w:sz w:val="24"/>
          <w:szCs w:val="20"/>
        </w:rPr>
        <w:t>35.9谈判小组复核。谈判结束后，谈判小组应当进行评审复核，对拟推荐为成交候选供应商的、报价最低的、供应商资格审查未通过的、供应商响应文件作无效处理的重点复核。</w:t>
      </w:r>
    </w:p>
    <w:p>
      <w:pPr>
        <w:spacing w:line="360" w:lineRule="auto"/>
        <w:ind w:firstLine="480" w:firstLineChars="200"/>
        <w:rPr>
          <w:rFonts w:hint="eastAsia" w:ascii="宋体" w:hAnsi="宋体" w:cs="宋体"/>
          <w:color w:val="auto"/>
          <w:sz w:val="24"/>
          <w:szCs w:val="20"/>
        </w:rPr>
      </w:pPr>
      <w:r>
        <w:rPr>
          <w:rFonts w:hint="eastAsia" w:ascii="宋体" w:hAnsi="宋体" w:cs="宋体"/>
          <w:color w:val="auto"/>
          <w:sz w:val="24"/>
          <w:szCs w:val="20"/>
        </w:rPr>
        <w:t>35.10确定成交供应商</w:t>
      </w:r>
    </w:p>
    <w:p>
      <w:pPr>
        <w:spacing w:line="360" w:lineRule="auto"/>
        <w:ind w:firstLine="480" w:firstLineChars="200"/>
        <w:rPr>
          <w:rFonts w:hint="eastAsia" w:ascii="宋体" w:hAnsi="宋体" w:cs="宋体"/>
          <w:color w:val="auto"/>
          <w:sz w:val="24"/>
          <w:szCs w:val="20"/>
        </w:rPr>
      </w:pPr>
      <w:r>
        <w:rPr>
          <w:rFonts w:hint="eastAsia" w:ascii="宋体" w:hAnsi="宋体" w:cs="宋体"/>
          <w:color w:val="auto"/>
          <w:sz w:val="24"/>
          <w:szCs w:val="20"/>
        </w:rPr>
        <w:t>35.10.1采购代理机构应当在评审结束后2个工作日内将评审报告送采购人确认。</w:t>
      </w:r>
    </w:p>
    <w:p>
      <w:pPr>
        <w:spacing w:line="360" w:lineRule="auto"/>
        <w:ind w:firstLine="480" w:firstLineChars="200"/>
        <w:rPr>
          <w:rFonts w:hint="eastAsia" w:ascii="宋体" w:hAnsi="宋体" w:cs="宋体"/>
          <w:color w:val="auto"/>
          <w:sz w:val="24"/>
          <w:szCs w:val="20"/>
        </w:rPr>
      </w:pPr>
      <w:r>
        <w:rPr>
          <w:rFonts w:hint="eastAsia" w:ascii="宋体" w:hAnsi="宋体" w:cs="宋体"/>
          <w:color w:val="auto"/>
          <w:sz w:val="24"/>
          <w:szCs w:val="20"/>
        </w:rPr>
        <w:t>35.10.2采购人应当在收到评审报告后5个工作日内，从评审报告提出的成交候选供应商中，根据质量和服务均能满足采购文件实质性响应要求且报价最低的原则确定成交供应商，也可以书面授权谈判小组直接确定成交供应商。采购人逾期未确定成交供应商且不提出异议的，视为确定评审报告提出的最后报价最低的供应商为成交供应商。</w:t>
      </w:r>
    </w:p>
    <w:bookmarkEnd w:id="173"/>
    <w:bookmarkEnd w:id="174"/>
    <w:bookmarkEnd w:id="175"/>
    <w:bookmarkEnd w:id="176"/>
    <w:p>
      <w:pPr>
        <w:spacing w:line="360" w:lineRule="auto"/>
        <w:ind w:firstLine="480" w:firstLineChars="200"/>
        <w:outlineLvl w:val="1"/>
        <w:rPr>
          <w:rFonts w:ascii="宋体" w:hAnsi="宋体" w:cs="宋体"/>
          <w:color w:val="auto"/>
          <w:sz w:val="24"/>
          <w:szCs w:val="20"/>
        </w:rPr>
      </w:pPr>
      <w:r>
        <w:rPr>
          <w:rFonts w:hint="eastAsia" w:ascii="宋体" w:hAnsi="宋体" w:cs="宋体"/>
          <w:color w:val="auto"/>
          <w:sz w:val="24"/>
          <w:szCs w:val="20"/>
        </w:rPr>
        <w:t>36、采购人依法接受和拒绝任一或所有供应商的权力</w:t>
      </w:r>
    </w:p>
    <w:p>
      <w:pPr>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ind w:firstLine="480" w:firstLineChars="200"/>
        <w:outlineLvl w:val="1"/>
        <w:rPr>
          <w:rFonts w:ascii="宋体" w:hAnsi="宋体" w:cs="宋体"/>
          <w:color w:val="auto"/>
          <w:sz w:val="24"/>
          <w:szCs w:val="20"/>
        </w:rPr>
      </w:pPr>
      <w:r>
        <w:rPr>
          <w:rFonts w:hint="eastAsia" w:ascii="宋体" w:hAnsi="宋体" w:cs="宋体"/>
          <w:color w:val="auto"/>
          <w:sz w:val="24"/>
          <w:szCs w:val="20"/>
        </w:rPr>
        <w:t>37、成交通知书</w:t>
      </w:r>
    </w:p>
    <w:p>
      <w:pPr>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37.1采购人确定成交供应商后，及时通知采购代理机构，采购代理机构将按程序公告成交结果，同时向成交供应商发出成交通知书，成交通知书一经发出即发生法律效力。</w:t>
      </w:r>
    </w:p>
    <w:p>
      <w:pPr>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37.2《成交通知书》将是合同的组成部分。</w:t>
      </w:r>
    </w:p>
    <w:p>
      <w:pPr>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37.3采购人将通知其他未成交的供应商。</w:t>
      </w:r>
    </w:p>
    <w:p>
      <w:pPr>
        <w:spacing w:line="360" w:lineRule="auto"/>
        <w:ind w:firstLine="480" w:firstLineChars="200"/>
        <w:outlineLvl w:val="1"/>
        <w:rPr>
          <w:rFonts w:ascii="宋体" w:hAnsi="宋体" w:cs="宋体"/>
          <w:color w:val="auto"/>
          <w:sz w:val="24"/>
          <w:szCs w:val="20"/>
        </w:rPr>
      </w:pPr>
      <w:bookmarkStart w:id="177" w:name="_Toc243906350"/>
      <w:bookmarkStart w:id="178" w:name="_Toc245897310"/>
      <w:bookmarkStart w:id="179" w:name="_Toc233274849"/>
      <w:bookmarkStart w:id="180" w:name="_Toc243907611"/>
      <w:r>
        <w:rPr>
          <w:rFonts w:hint="eastAsia" w:ascii="宋体" w:hAnsi="宋体" w:cs="宋体"/>
          <w:color w:val="auto"/>
          <w:sz w:val="24"/>
          <w:szCs w:val="20"/>
        </w:rPr>
        <w:t>38、纪律与保密事项</w:t>
      </w:r>
      <w:bookmarkEnd w:id="177"/>
      <w:bookmarkEnd w:id="178"/>
      <w:bookmarkEnd w:id="179"/>
      <w:bookmarkEnd w:id="180"/>
    </w:p>
    <w:p>
      <w:pPr>
        <w:spacing w:line="360" w:lineRule="auto"/>
        <w:ind w:firstLine="482"/>
        <w:rPr>
          <w:rFonts w:ascii="宋体" w:hAnsi="宋体" w:cs="宋体"/>
          <w:color w:val="auto"/>
          <w:sz w:val="24"/>
        </w:rPr>
      </w:pPr>
      <w:r>
        <w:rPr>
          <w:rFonts w:hint="eastAsia" w:ascii="宋体" w:hAnsi="宋体" w:cs="宋体"/>
          <w:color w:val="auto"/>
          <w:sz w:val="24"/>
        </w:rPr>
        <w:t>38.1凡参与谈判工作的有关人员均应自觉接受有关主管部门的监督，不得向他人透露可能影响公平竞争的有关谈判的其他情况。</w:t>
      </w:r>
    </w:p>
    <w:p>
      <w:pPr>
        <w:spacing w:line="360" w:lineRule="auto"/>
        <w:ind w:firstLine="480" w:firstLineChars="200"/>
        <w:rPr>
          <w:rFonts w:ascii="宋体" w:hAnsi="宋体" w:cs="宋体"/>
          <w:color w:val="auto"/>
          <w:sz w:val="24"/>
        </w:rPr>
      </w:pPr>
      <w:r>
        <w:rPr>
          <w:rFonts w:hint="eastAsia" w:ascii="宋体" w:hAnsi="宋体" w:cs="宋体"/>
          <w:color w:val="auto"/>
          <w:sz w:val="24"/>
        </w:rPr>
        <w:t>38.2领取本谈判文件及其它相关资料者，应对文件进行保密，不得用作本次谈判以外的任何用途。由采购人向供应商提供的技术资料和所有其它资料，均视为保密资料，除非得到采购人的同意，不得向第三方透露。</w:t>
      </w:r>
    </w:p>
    <w:p>
      <w:pPr>
        <w:spacing w:line="360" w:lineRule="auto"/>
        <w:ind w:firstLine="482"/>
        <w:rPr>
          <w:rFonts w:ascii="宋体" w:hAnsi="宋体" w:cs="宋体"/>
          <w:color w:val="auto"/>
          <w:sz w:val="24"/>
        </w:rPr>
      </w:pPr>
      <w:r>
        <w:rPr>
          <w:rFonts w:hint="eastAsia" w:ascii="宋体" w:hAnsi="宋体" w:cs="宋体"/>
          <w:color w:val="auto"/>
          <w:sz w:val="24"/>
        </w:rPr>
        <w:t>38.3供应商不得与采购人串通谈判，不得向采购人或者谈判小组成员行贿谋取成交，不得以他人名义参与谈判或者以其它任何方式弄虚作假骗取参与谈判。供应商不得以任何方式干扰、影响评审工作。</w:t>
      </w:r>
    </w:p>
    <w:p>
      <w:pPr>
        <w:spacing w:line="360" w:lineRule="auto"/>
        <w:ind w:firstLine="481"/>
        <w:rPr>
          <w:rFonts w:ascii="宋体" w:hAnsi="宋体" w:cs="宋体"/>
          <w:color w:val="auto"/>
          <w:sz w:val="24"/>
        </w:rPr>
      </w:pPr>
      <w:r>
        <w:rPr>
          <w:rFonts w:hint="eastAsia" w:ascii="宋体" w:hAnsi="宋体" w:cs="宋体"/>
          <w:color w:val="auto"/>
          <w:sz w:val="24"/>
        </w:rPr>
        <w:t>38.4供应商不得在谈判过程中互相串通、结盟、损害谈判的公正性和竞争性，或以任何方式影响其他供应商参与正当谈判。扰乱谈判市场，破坏公平竞争原则。如供应商在谈判过程中互相串通，一经查实，将取消谈判资格。</w:t>
      </w:r>
    </w:p>
    <w:p>
      <w:pPr>
        <w:spacing w:line="360" w:lineRule="auto"/>
        <w:ind w:firstLine="482"/>
        <w:rPr>
          <w:rFonts w:ascii="宋体" w:hAnsi="宋体" w:cs="宋体"/>
          <w:color w:val="auto"/>
          <w:sz w:val="24"/>
        </w:rPr>
      </w:pPr>
      <w:r>
        <w:rPr>
          <w:rFonts w:hint="eastAsia" w:ascii="宋体" w:hAnsi="宋体" w:cs="宋体"/>
          <w:color w:val="auto"/>
          <w:sz w:val="24"/>
        </w:rPr>
        <w:t>38.5 谈判之日起直至授予成交供应商合同为止，凡属于对响应文件的审查、澄清、评价、比较有关的资料和成交候选人的推荐情况及与评审有关的其他任何情况均严格保密。</w:t>
      </w:r>
    </w:p>
    <w:p>
      <w:pPr>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38.6从谈判之日起至授予合同期间，供应商试图向谈判小组、采购代理机构施加任何影响或对采购人的比较及授予合同的决定进行影响，都可能导致其响应文件被拒绝。</w:t>
      </w:r>
    </w:p>
    <w:p>
      <w:pPr>
        <w:spacing w:line="360" w:lineRule="auto"/>
        <w:ind w:firstLine="482"/>
        <w:rPr>
          <w:rFonts w:ascii="宋体" w:hAnsi="宋体" w:cs="宋体"/>
          <w:color w:val="auto"/>
          <w:sz w:val="24"/>
        </w:rPr>
      </w:pPr>
      <w:r>
        <w:rPr>
          <w:rFonts w:hint="eastAsia" w:ascii="宋体" w:hAnsi="宋体" w:cs="宋体"/>
          <w:color w:val="auto"/>
          <w:sz w:val="24"/>
        </w:rPr>
        <w:t>38.7除供应商被要求对响应文件进行澄清外，从谈判之时起至授予合同期间，供应商不得就与其响应文件有关的事项主动与谈判小组、采购代理机构以及采购人联系。</w:t>
      </w:r>
    </w:p>
    <w:p>
      <w:pPr>
        <w:spacing w:line="360" w:lineRule="auto"/>
        <w:ind w:firstLine="482"/>
        <w:rPr>
          <w:rFonts w:ascii="宋体" w:hAnsi="宋体" w:cs="宋体"/>
          <w:color w:val="auto"/>
          <w:sz w:val="24"/>
        </w:rPr>
      </w:pPr>
      <w:r>
        <w:rPr>
          <w:rFonts w:hint="eastAsia" w:ascii="宋体" w:hAnsi="宋体" w:cs="宋体"/>
          <w:color w:val="auto"/>
          <w:sz w:val="24"/>
        </w:rPr>
        <w:t>38.8成交供应商确定后，采购人不对未成交供应商就评审过程以及未能成交原因作出任何解释，未成交供应商不得向谈判小组或其他有关人员询问评审过程的情况和索取评审过程的资料。</w:t>
      </w:r>
    </w:p>
    <w:p>
      <w:pPr>
        <w:spacing w:line="360" w:lineRule="auto"/>
        <w:ind w:firstLine="482"/>
        <w:rPr>
          <w:rFonts w:ascii="宋体" w:hAnsi="宋体" w:cs="宋体"/>
          <w:color w:val="auto"/>
          <w:sz w:val="24"/>
        </w:rPr>
      </w:pPr>
    </w:p>
    <w:p>
      <w:pPr>
        <w:pStyle w:val="14"/>
        <w:spacing w:line="360" w:lineRule="auto"/>
        <w:jc w:val="center"/>
        <w:outlineLvl w:val="1"/>
        <w:rPr>
          <w:rFonts w:hint="eastAsia" w:hAnsi="宋体" w:cs="宋体"/>
          <w:b/>
          <w:bCs/>
          <w:color w:val="auto"/>
          <w:sz w:val="28"/>
          <w:szCs w:val="28"/>
        </w:rPr>
      </w:pPr>
      <w:r>
        <w:rPr>
          <w:rFonts w:hint="eastAsia" w:hAnsi="宋体" w:cs="宋体"/>
          <w:b/>
          <w:bCs/>
          <w:color w:val="auto"/>
          <w:sz w:val="28"/>
          <w:szCs w:val="28"/>
        </w:rPr>
        <w:t xml:space="preserve"> </w:t>
      </w:r>
    </w:p>
    <w:p>
      <w:pPr>
        <w:pStyle w:val="14"/>
        <w:spacing w:line="360" w:lineRule="auto"/>
        <w:jc w:val="center"/>
        <w:outlineLvl w:val="1"/>
        <w:rPr>
          <w:rFonts w:hAnsi="宋体" w:cs="宋体"/>
          <w:b/>
          <w:bCs/>
          <w:color w:val="auto"/>
          <w:sz w:val="28"/>
          <w:szCs w:val="28"/>
        </w:rPr>
      </w:pPr>
      <w:r>
        <w:rPr>
          <w:rFonts w:hint="eastAsia" w:hAnsi="宋体" w:cs="宋体"/>
          <w:b/>
          <w:bCs/>
          <w:color w:val="auto"/>
          <w:sz w:val="28"/>
          <w:szCs w:val="28"/>
        </w:rPr>
        <w:t>授予合同</w:t>
      </w:r>
    </w:p>
    <w:p>
      <w:pPr>
        <w:pStyle w:val="14"/>
        <w:spacing w:line="360" w:lineRule="auto"/>
        <w:jc w:val="center"/>
        <w:outlineLvl w:val="1"/>
        <w:rPr>
          <w:rFonts w:hAnsi="宋体" w:cs="宋体"/>
          <w:b/>
          <w:bCs/>
          <w:color w:val="auto"/>
          <w:sz w:val="28"/>
          <w:szCs w:val="28"/>
        </w:rPr>
      </w:pPr>
    </w:p>
    <w:p>
      <w:pPr>
        <w:pStyle w:val="14"/>
        <w:spacing w:line="360" w:lineRule="auto"/>
        <w:ind w:firstLine="480" w:firstLineChars="200"/>
        <w:outlineLvl w:val="1"/>
        <w:rPr>
          <w:rFonts w:hAnsi="宋体" w:cs="宋体"/>
          <w:bCs/>
          <w:color w:val="auto"/>
          <w:sz w:val="24"/>
          <w:szCs w:val="24"/>
        </w:rPr>
      </w:pPr>
      <w:r>
        <w:rPr>
          <w:rFonts w:hint="eastAsia" w:hAnsi="宋体" w:cs="宋体"/>
          <w:bCs/>
          <w:color w:val="auto"/>
          <w:sz w:val="24"/>
          <w:szCs w:val="24"/>
        </w:rPr>
        <w:t>39、授予合同标准</w:t>
      </w:r>
    </w:p>
    <w:p>
      <w:pPr>
        <w:pStyle w:val="14"/>
        <w:spacing w:line="360" w:lineRule="auto"/>
        <w:ind w:firstLine="480" w:firstLineChars="200"/>
        <w:rPr>
          <w:rFonts w:hAnsi="宋体" w:cs="宋体"/>
          <w:bCs/>
          <w:color w:val="auto"/>
          <w:sz w:val="24"/>
          <w:szCs w:val="24"/>
        </w:rPr>
      </w:pPr>
      <w:r>
        <w:rPr>
          <w:rFonts w:hint="eastAsia" w:hAnsi="宋体" w:cs="宋体"/>
          <w:bCs/>
          <w:color w:val="auto"/>
          <w:sz w:val="24"/>
          <w:szCs w:val="24"/>
        </w:rPr>
        <w:t>39.1本采购项目的货物采购合同将授予按本须知第35.6条所确定成交供应商。</w:t>
      </w:r>
    </w:p>
    <w:p>
      <w:pPr>
        <w:pStyle w:val="14"/>
        <w:spacing w:line="360" w:lineRule="auto"/>
        <w:ind w:firstLine="480" w:firstLineChars="200"/>
        <w:outlineLvl w:val="1"/>
        <w:rPr>
          <w:rFonts w:hAnsi="宋体" w:cs="宋体"/>
          <w:color w:val="auto"/>
          <w:sz w:val="24"/>
        </w:rPr>
      </w:pPr>
      <w:bookmarkStart w:id="181" w:name="_Toc233274855"/>
      <w:bookmarkStart w:id="182" w:name="_Toc245897317"/>
      <w:bookmarkStart w:id="183" w:name="_Toc243907620"/>
      <w:bookmarkStart w:id="184" w:name="_Toc243906357"/>
      <w:r>
        <w:rPr>
          <w:rFonts w:hint="eastAsia" w:hAnsi="宋体" w:cs="宋体"/>
          <w:color w:val="auto"/>
          <w:sz w:val="24"/>
        </w:rPr>
        <w:t>40、签订合同</w:t>
      </w:r>
      <w:bookmarkEnd w:id="181"/>
      <w:bookmarkEnd w:id="182"/>
      <w:bookmarkEnd w:id="183"/>
      <w:bookmarkEnd w:id="184"/>
    </w:p>
    <w:p>
      <w:pPr>
        <w:pStyle w:val="14"/>
        <w:spacing w:line="360" w:lineRule="auto"/>
        <w:ind w:firstLine="480" w:firstLineChars="200"/>
        <w:rPr>
          <w:rFonts w:hAnsi="宋体" w:cs="宋体"/>
          <w:color w:val="auto"/>
          <w:sz w:val="24"/>
        </w:rPr>
      </w:pPr>
      <w:r>
        <w:rPr>
          <w:rFonts w:hint="eastAsia" w:hAnsi="宋体" w:cs="宋体"/>
          <w:color w:val="auto"/>
          <w:sz w:val="24"/>
        </w:rPr>
        <w:t>40.1成交供应商应当自成交通知书发出之日起三十日内，按照谈判文件和成交供应商的响应文件订立书面合同。成交供应商不得要求订立背离本响应文件合同条款等响应文件实质性内容的其他协议。</w:t>
      </w:r>
    </w:p>
    <w:p>
      <w:pPr>
        <w:pStyle w:val="14"/>
        <w:spacing w:line="360" w:lineRule="auto"/>
        <w:ind w:firstLine="480" w:firstLineChars="200"/>
        <w:rPr>
          <w:rFonts w:hAnsi="宋体" w:cs="宋体"/>
          <w:color w:val="auto"/>
          <w:sz w:val="24"/>
        </w:rPr>
      </w:pPr>
      <w:r>
        <w:rPr>
          <w:rFonts w:hint="eastAsia" w:hAnsi="宋体" w:cs="宋体"/>
          <w:color w:val="auto"/>
          <w:sz w:val="24"/>
        </w:rPr>
        <w:t>40.2 成交通知书、成交供应商的响应文件及其澄清文件、技术规范及标准、项目采购需求、本谈判文件（含修改文件或补充文件）及答疑纪要等，均为签订合同的依据。</w:t>
      </w:r>
    </w:p>
    <w:p>
      <w:pPr>
        <w:pStyle w:val="14"/>
        <w:spacing w:line="360" w:lineRule="auto"/>
        <w:ind w:firstLine="480" w:firstLineChars="200"/>
        <w:rPr>
          <w:rFonts w:hAnsi="宋体" w:cs="宋体"/>
          <w:color w:val="auto"/>
          <w:sz w:val="24"/>
        </w:rPr>
      </w:pPr>
      <w:r>
        <w:rPr>
          <w:rFonts w:hint="eastAsia" w:hAnsi="宋体" w:cs="宋体"/>
          <w:color w:val="auto"/>
          <w:sz w:val="24"/>
        </w:rPr>
        <w:t>40.3采购人如不按本须知40.1条规定与成交供应商签订合同，或者采购人、成交供应商签订背离合同实质性内容的协议，由监督管理部门责令其改正。</w:t>
      </w:r>
    </w:p>
    <w:p>
      <w:pPr>
        <w:pStyle w:val="14"/>
        <w:spacing w:line="360" w:lineRule="auto"/>
        <w:ind w:firstLine="480" w:firstLineChars="200"/>
        <w:rPr>
          <w:rFonts w:hAnsi="宋体" w:cs="宋体"/>
          <w:color w:val="auto"/>
          <w:sz w:val="24"/>
        </w:rPr>
      </w:pPr>
      <w:r>
        <w:rPr>
          <w:rFonts w:hint="eastAsia" w:hAnsi="宋体" w:cs="宋体"/>
          <w:color w:val="auto"/>
          <w:sz w:val="24"/>
        </w:rPr>
        <w:t>40.4成交供应商如不按本须知40.1条规定与采购人签订合同，则按违约处理，采购人将有权取消成交供应商资格，给采购人造成损失，还应当予以赔偿，同时依法承担相应的法律责任。</w:t>
      </w:r>
    </w:p>
    <w:p>
      <w:pPr>
        <w:spacing w:line="360" w:lineRule="auto"/>
        <w:ind w:firstLine="482"/>
        <w:rPr>
          <w:rFonts w:hint="eastAsia" w:ascii="宋体" w:hAnsi="宋体" w:cs="宋体"/>
          <w:color w:val="auto"/>
          <w:sz w:val="24"/>
        </w:rPr>
      </w:pPr>
      <w:r>
        <w:rPr>
          <w:rFonts w:hint="eastAsia" w:ascii="宋体" w:hAnsi="宋体" w:cs="宋体"/>
          <w:color w:val="auto"/>
          <w:sz w:val="24"/>
        </w:rPr>
        <w:t>40.5采购人如遇成交供应商违约，采购人可从成交候选供应商中重新选定成交供应商，并组织重新选定的成交供应商和采购人签订合同或重新开展采购活动。</w:t>
      </w:r>
    </w:p>
    <w:p>
      <w:pPr>
        <w:spacing w:line="360" w:lineRule="auto"/>
        <w:ind w:firstLine="481"/>
        <w:outlineLvl w:val="1"/>
        <w:rPr>
          <w:rFonts w:ascii="宋体" w:hAnsi="宋体" w:cs="宋体"/>
          <w:color w:val="auto"/>
        </w:rPr>
      </w:pPr>
      <w:bookmarkStart w:id="185" w:name="_Toc245897318"/>
      <w:bookmarkStart w:id="186" w:name="_Toc243907621"/>
      <w:r>
        <w:rPr>
          <w:rFonts w:hint="eastAsia" w:ascii="宋体" w:hAnsi="宋体" w:cs="宋体"/>
          <w:color w:val="auto"/>
          <w:sz w:val="24"/>
        </w:rPr>
        <w:t>41、合同的签订准则</w:t>
      </w:r>
      <w:bookmarkEnd w:id="185"/>
      <w:bookmarkEnd w:id="186"/>
    </w:p>
    <w:p>
      <w:pPr>
        <w:spacing w:line="360" w:lineRule="auto"/>
        <w:ind w:firstLine="482"/>
        <w:rPr>
          <w:rFonts w:ascii="宋体" w:hAnsi="宋体" w:cs="宋体"/>
          <w:color w:val="auto"/>
          <w:sz w:val="24"/>
        </w:rPr>
      </w:pPr>
      <w:r>
        <w:rPr>
          <w:rFonts w:hint="eastAsia" w:ascii="宋体" w:hAnsi="宋体" w:cs="宋体"/>
          <w:color w:val="auto"/>
          <w:sz w:val="24"/>
        </w:rPr>
        <w:t>41.1合同签订必须由采购人、成交供应商双方法定代表人或其委托代理人签署并加盖法人公章后方能生效。</w:t>
      </w:r>
    </w:p>
    <w:p>
      <w:pPr>
        <w:spacing w:line="360" w:lineRule="auto"/>
        <w:ind w:firstLine="480" w:firstLineChars="200"/>
        <w:rPr>
          <w:rFonts w:ascii="宋体" w:hAnsi="宋体" w:cs="宋体"/>
          <w:color w:val="auto"/>
          <w:sz w:val="24"/>
        </w:rPr>
      </w:pPr>
      <w:r>
        <w:rPr>
          <w:rFonts w:hint="eastAsia" w:ascii="宋体" w:hAnsi="宋体" w:cs="宋体"/>
          <w:color w:val="auto"/>
          <w:sz w:val="24"/>
        </w:rPr>
        <w:t>41.2合同转包（实质性要求）</w:t>
      </w:r>
    </w:p>
    <w:p>
      <w:pPr>
        <w:spacing w:line="360" w:lineRule="auto"/>
        <w:ind w:firstLine="480" w:firstLineChars="200"/>
        <w:rPr>
          <w:rFonts w:ascii="宋体" w:hAnsi="宋体" w:cs="宋体"/>
          <w:color w:val="auto"/>
          <w:sz w:val="24"/>
        </w:rPr>
      </w:pPr>
      <w:r>
        <w:rPr>
          <w:rFonts w:hint="eastAsia" w:ascii="宋体" w:hAnsi="宋体" w:cs="宋体"/>
          <w:color w:val="auto"/>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ascii="宋体" w:hAnsi="宋体" w:cs="宋体"/>
          <w:color w:val="auto"/>
          <w:sz w:val="24"/>
        </w:rPr>
      </w:pPr>
      <w:r>
        <w:rPr>
          <w:rFonts w:hint="eastAsia" w:ascii="宋体" w:hAnsi="宋体" w:cs="宋体"/>
          <w:color w:val="auto"/>
          <w:sz w:val="24"/>
        </w:rPr>
        <w:t>成交供应商转包的，视同拒绝履行政府采购合同义务，将依法追究法律责任。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41.3补充合同</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pStyle w:val="5"/>
        <w:spacing w:before="0" w:after="0" w:line="360" w:lineRule="auto"/>
        <w:ind w:firstLine="482" w:firstLineChars="200"/>
        <w:rPr>
          <w:rFonts w:ascii="宋体" w:hAnsi="宋体" w:eastAsia="宋体" w:cs="宋体"/>
          <w:color w:val="auto"/>
          <w:sz w:val="24"/>
        </w:rPr>
      </w:pPr>
    </w:p>
    <w:p>
      <w:pPr>
        <w:snapToGrid w:val="0"/>
        <w:spacing w:line="360" w:lineRule="auto"/>
        <w:ind w:firstLine="562" w:firstLineChars="200"/>
        <w:jc w:val="center"/>
        <w:rPr>
          <w:rFonts w:hint="eastAsia" w:ascii="宋体" w:hAnsi="宋体" w:cs="宋体"/>
          <w:b/>
          <w:bCs/>
          <w:color w:val="auto"/>
          <w:kern w:val="0"/>
          <w:sz w:val="28"/>
          <w:szCs w:val="28"/>
        </w:rPr>
      </w:pPr>
    </w:p>
    <w:p>
      <w:pPr>
        <w:snapToGrid w:val="0"/>
        <w:spacing w:line="360" w:lineRule="auto"/>
        <w:ind w:firstLine="562" w:firstLineChars="200"/>
        <w:jc w:val="center"/>
        <w:rPr>
          <w:rFonts w:ascii="宋体" w:hAnsi="宋体" w:cs="宋体"/>
          <w:color w:val="auto"/>
          <w:sz w:val="24"/>
          <w:highlight w:val="yellow"/>
        </w:rPr>
      </w:pPr>
      <w:r>
        <w:rPr>
          <w:rFonts w:hint="eastAsia" w:ascii="宋体" w:hAnsi="宋体" w:cs="宋体"/>
          <w:b/>
          <w:bCs/>
          <w:color w:val="auto"/>
          <w:kern w:val="0"/>
          <w:sz w:val="28"/>
          <w:szCs w:val="28"/>
        </w:rPr>
        <w:t>询问、质疑、投诉</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43、询问</w:t>
      </w:r>
    </w:p>
    <w:p>
      <w:pPr>
        <w:spacing w:line="440" w:lineRule="exact"/>
        <w:ind w:firstLine="480" w:firstLineChars="200"/>
        <w:rPr>
          <w:rFonts w:ascii="宋体" w:hAnsi="宋体" w:cs="宋体"/>
          <w:color w:val="auto"/>
          <w:sz w:val="24"/>
        </w:rPr>
      </w:pPr>
      <w:r>
        <w:rPr>
          <w:rFonts w:hint="eastAsia" w:ascii="宋体" w:hAnsi="宋体" w:cs="宋体"/>
          <w:color w:val="auto"/>
          <w:sz w:val="24"/>
        </w:rPr>
        <w:t>43.1供应商对采购活动事项有疑问的，可以向采购人或采购代理机构提出询问，采购人或采购代理机构应当在三个工作日内对供应商依法提出的询问作出答复，但答复的内容不得涉及商业秘密。</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44、质疑</w:t>
      </w:r>
    </w:p>
    <w:p>
      <w:pPr>
        <w:spacing w:line="440" w:lineRule="exact"/>
        <w:ind w:firstLine="480" w:firstLineChars="200"/>
        <w:rPr>
          <w:rFonts w:ascii="宋体" w:hAnsi="宋体" w:cs="宋体"/>
          <w:color w:val="auto"/>
          <w:sz w:val="24"/>
        </w:rPr>
      </w:pPr>
      <w:r>
        <w:rPr>
          <w:rFonts w:hint="eastAsia" w:ascii="宋体" w:hAnsi="宋体" w:cs="宋体"/>
          <w:color w:val="auto"/>
          <w:sz w:val="24"/>
        </w:rPr>
        <w:t>44.1 供应商认为采购文件、采购过程和中标、成交结果使自己的合法权益受到损害的，可以在知道或者应知其权益受到损害之日起七个工作日内，将质疑文件原件和必要的证明材料送达采购代理机构。</w:t>
      </w:r>
    </w:p>
    <w:p>
      <w:pPr>
        <w:spacing w:line="360" w:lineRule="auto"/>
        <w:ind w:firstLine="480" w:firstLineChars="200"/>
        <w:rPr>
          <w:rFonts w:ascii="宋体" w:hAnsi="宋体" w:cs="宋体"/>
          <w:color w:val="auto"/>
          <w:sz w:val="24"/>
        </w:rPr>
      </w:pPr>
      <w:r>
        <w:rPr>
          <w:rFonts w:hint="eastAsia" w:ascii="宋体" w:hAnsi="宋体" w:cs="宋体"/>
          <w:color w:val="auto"/>
          <w:sz w:val="24"/>
        </w:rPr>
        <w:t>44.2供应商认为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pPr>
        <w:spacing w:line="440" w:lineRule="exact"/>
        <w:ind w:firstLine="480" w:firstLineChars="200"/>
        <w:rPr>
          <w:rFonts w:ascii="宋体" w:hAnsi="宋体" w:cs="宋体"/>
          <w:color w:val="auto"/>
          <w:sz w:val="24"/>
        </w:rPr>
      </w:pPr>
      <w:r>
        <w:rPr>
          <w:rFonts w:hint="eastAsia" w:ascii="宋体" w:hAnsi="宋体" w:cs="宋体"/>
          <w:color w:val="auto"/>
          <w:sz w:val="24"/>
        </w:rPr>
        <w:t xml:space="preserve">44.3上述应知其权益受到损害之日是指： </w:t>
      </w:r>
    </w:p>
    <w:p>
      <w:pPr>
        <w:spacing w:line="440" w:lineRule="exact"/>
        <w:ind w:firstLine="480" w:firstLineChars="200"/>
        <w:rPr>
          <w:rFonts w:ascii="宋体" w:hAnsi="宋体" w:cs="宋体"/>
          <w:color w:val="auto"/>
          <w:sz w:val="24"/>
        </w:rPr>
      </w:pPr>
      <w:r>
        <w:rPr>
          <w:rFonts w:hint="eastAsia" w:ascii="宋体" w:hAnsi="宋体" w:cs="宋体"/>
          <w:color w:val="auto"/>
          <w:sz w:val="24"/>
        </w:rPr>
        <w:t xml:space="preserve">（1）对采购文件提出质疑的，为采购文件公告期限届满之日起计算； </w:t>
      </w:r>
    </w:p>
    <w:p>
      <w:pPr>
        <w:spacing w:line="440" w:lineRule="exact"/>
        <w:ind w:firstLine="480" w:firstLineChars="200"/>
        <w:rPr>
          <w:rFonts w:ascii="宋体" w:hAnsi="宋体" w:cs="宋体"/>
          <w:color w:val="auto"/>
          <w:sz w:val="24"/>
        </w:rPr>
      </w:pPr>
      <w:r>
        <w:rPr>
          <w:rFonts w:hint="eastAsia" w:ascii="宋体" w:hAnsi="宋体" w:cs="宋体"/>
          <w:color w:val="auto"/>
          <w:sz w:val="24"/>
        </w:rPr>
        <w:t>（2）对采购过程提出质疑的，自采购程序环节结束之日起计算；</w:t>
      </w:r>
    </w:p>
    <w:p>
      <w:pPr>
        <w:spacing w:line="440" w:lineRule="exact"/>
        <w:ind w:firstLine="480" w:firstLineChars="200"/>
        <w:rPr>
          <w:rFonts w:ascii="宋体" w:hAnsi="宋体" w:cs="宋体"/>
          <w:color w:val="auto"/>
          <w:sz w:val="24"/>
        </w:rPr>
      </w:pPr>
      <w:r>
        <w:rPr>
          <w:rFonts w:hint="eastAsia" w:ascii="宋体" w:hAnsi="宋体" w:cs="宋体"/>
          <w:color w:val="auto"/>
          <w:sz w:val="24"/>
        </w:rPr>
        <w:t>（3）对中标或者成交结果提出质疑的，自中标或者成交结果公告期限届满之日起计算。</w:t>
      </w:r>
    </w:p>
    <w:p>
      <w:pPr>
        <w:spacing w:line="440" w:lineRule="exact"/>
        <w:ind w:firstLine="480" w:firstLineChars="200"/>
        <w:rPr>
          <w:rFonts w:ascii="宋体" w:hAnsi="宋体" w:cs="宋体"/>
          <w:color w:val="auto"/>
          <w:sz w:val="24"/>
        </w:rPr>
      </w:pPr>
      <w:r>
        <w:rPr>
          <w:rFonts w:hint="eastAsia" w:ascii="宋体" w:hAnsi="宋体" w:cs="宋体"/>
          <w:color w:val="auto"/>
          <w:sz w:val="24"/>
        </w:rPr>
        <w:t>44.4质疑供应商在法定质疑期内应当一次性提出针对同一采购环节提出质疑。</w:t>
      </w:r>
    </w:p>
    <w:p>
      <w:pPr>
        <w:spacing w:line="440" w:lineRule="exact"/>
        <w:ind w:firstLine="480" w:firstLineChars="200"/>
        <w:rPr>
          <w:rFonts w:ascii="宋体" w:hAnsi="宋体" w:cs="宋体"/>
          <w:b/>
          <w:color w:val="auto"/>
          <w:sz w:val="24"/>
        </w:rPr>
      </w:pPr>
      <w:r>
        <w:rPr>
          <w:rFonts w:hint="eastAsia" w:ascii="宋体" w:hAnsi="宋体" w:cs="宋体"/>
          <w:color w:val="auto"/>
          <w:sz w:val="24"/>
        </w:rPr>
        <w:t>44.5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r>
        <w:rPr>
          <w:rFonts w:hint="eastAsia" w:ascii="宋体" w:hAnsi="宋体" w:cs="宋体"/>
          <w:b/>
          <w:color w:val="auto"/>
          <w:sz w:val="24"/>
        </w:rPr>
        <w:t>　　　　　</w:t>
      </w:r>
    </w:p>
    <w:p>
      <w:pPr>
        <w:spacing w:line="440" w:lineRule="exact"/>
        <w:ind w:firstLine="480" w:firstLineChars="200"/>
        <w:rPr>
          <w:rFonts w:ascii="宋体" w:hAnsi="宋体" w:cs="宋体"/>
          <w:color w:val="auto"/>
          <w:sz w:val="24"/>
        </w:rPr>
      </w:pPr>
      <w:r>
        <w:rPr>
          <w:rFonts w:hint="eastAsia" w:ascii="宋体" w:hAnsi="宋体" w:cs="宋体"/>
          <w:color w:val="auto"/>
          <w:sz w:val="24"/>
        </w:rPr>
        <w:t xml:space="preserve">（1）供应商的姓名或者名称、地址、邮编、联系人及联系电话（包括座机、手机、传真号码等）； </w:t>
      </w:r>
    </w:p>
    <w:p>
      <w:pPr>
        <w:spacing w:line="440" w:lineRule="exact"/>
        <w:ind w:firstLine="480" w:firstLineChars="200"/>
        <w:rPr>
          <w:rFonts w:ascii="宋体" w:hAnsi="宋体" w:cs="宋体"/>
          <w:color w:val="auto"/>
          <w:sz w:val="24"/>
        </w:rPr>
      </w:pPr>
      <w:r>
        <w:rPr>
          <w:rFonts w:hint="eastAsia" w:ascii="宋体" w:hAnsi="宋体" w:cs="宋体"/>
          <w:color w:val="auto"/>
          <w:sz w:val="24"/>
        </w:rPr>
        <w:t xml:space="preserve">（2）质疑项目的名称、项目编号、包号、采购公告发布时间、递交响应文件或响应文件截止时间； </w:t>
      </w:r>
    </w:p>
    <w:p>
      <w:pPr>
        <w:spacing w:line="440" w:lineRule="exact"/>
        <w:ind w:firstLine="480" w:firstLineChars="200"/>
        <w:rPr>
          <w:rFonts w:ascii="宋体" w:hAnsi="宋体" w:cs="宋体"/>
          <w:color w:val="auto"/>
          <w:sz w:val="24"/>
        </w:rPr>
      </w:pPr>
      <w:r>
        <w:rPr>
          <w:rFonts w:hint="eastAsia" w:ascii="宋体" w:hAnsi="宋体" w:cs="宋体"/>
          <w:color w:val="auto"/>
          <w:sz w:val="24"/>
        </w:rPr>
        <w:t xml:space="preserve">（3）具体、明确的质疑事项和与质疑事项相关的请求； </w:t>
      </w:r>
    </w:p>
    <w:p>
      <w:pPr>
        <w:spacing w:line="440" w:lineRule="exact"/>
        <w:ind w:firstLine="480" w:firstLineChars="200"/>
        <w:rPr>
          <w:rFonts w:ascii="宋体" w:hAnsi="宋体" w:cs="宋体"/>
          <w:color w:val="auto"/>
          <w:sz w:val="24"/>
        </w:rPr>
      </w:pPr>
      <w:r>
        <w:rPr>
          <w:rFonts w:hint="eastAsia" w:ascii="宋体" w:hAnsi="宋体" w:cs="宋体"/>
          <w:color w:val="auto"/>
          <w:sz w:val="24"/>
        </w:rPr>
        <w:t xml:space="preserve">（4）事实依据（具体条款，认为自己合法权益受到损害或可能受到损害的相关证据材料。如涉及到产品功能或技术指标的，应出具相关制造商的证明文件）； </w:t>
      </w:r>
    </w:p>
    <w:p>
      <w:pPr>
        <w:spacing w:line="440" w:lineRule="exact"/>
        <w:ind w:firstLine="480" w:firstLineChars="200"/>
        <w:rPr>
          <w:rFonts w:ascii="宋体" w:hAnsi="宋体" w:cs="宋体"/>
          <w:color w:val="auto"/>
          <w:sz w:val="24"/>
        </w:rPr>
      </w:pPr>
      <w:r>
        <w:rPr>
          <w:rFonts w:hint="eastAsia" w:ascii="宋体" w:hAnsi="宋体" w:cs="宋体"/>
          <w:color w:val="auto"/>
          <w:sz w:val="24"/>
        </w:rPr>
        <w:t xml:space="preserve">（5）必要的法律依据； </w:t>
      </w:r>
    </w:p>
    <w:p>
      <w:pPr>
        <w:spacing w:line="440" w:lineRule="exact"/>
        <w:ind w:firstLine="480" w:firstLineChars="200"/>
        <w:rPr>
          <w:rFonts w:ascii="宋体" w:hAnsi="宋体" w:cs="宋体"/>
          <w:color w:val="auto"/>
          <w:sz w:val="24"/>
        </w:rPr>
      </w:pPr>
      <w:r>
        <w:rPr>
          <w:rFonts w:hint="eastAsia" w:ascii="宋体" w:hAnsi="宋体" w:cs="宋体"/>
          <w:color w:val="auto"/>
          <w:sz w:val="24"/>
        </w:rPr>
        <w:t>（6）提起质疑的日期；</w:t>
      </w:r>
    </w:p>
    <w:p>
      <w:pPr>
        <w:spacing w:line="440" w:lineRule="exact"/>
        <w:ind w:firstLine="480" w:firstLineChars="200"/>
        <w:rPr>
          <w:rFonts w:ascii="宋体" w:hAnsi="宋体" w:cs="宋体"/>
          <w:color w:val="auto"/>
          <w:sz w:val="24"/>
        </w:rPr>
      </w:pPr>
      <w:r>
        <w:rPr>
          <w:rFonts w:hint="eastAsia" w:ascii="宋体" w:hAnsi="宋体" w:cs="宋体"/>
          <w:color w:val="auto"/>
          <w:sz w:val="24"/>
        </w:rPr>
        <w:t>（7）质疑文件应当署名，质疑人为自然人的，应当由本人签字并附有效身份证明；质疑人为法人或其他组织的，应当由法定代表人签字并加盖单位公章；</w:t>
      </w:r>
    </w:p>
    <w:p>
      <w:pPr>
        <w:spacing w:line="440" w:lineRule="exact"/>
        <w:ind w:firstLine="480" w:firstLineChars="200"/>
        <w:rPr>
          <w:rFonts w:ascii="宋体" w:hAnsi="宋体" w:cs="宋体"/>
          <w:color w:val="auto"/>
          <w:sz w:val="24"/>
        </w:rPr>
      </w:pPr>
      <w:r>
        <w:rPr>
          <w:rFonts w:hint="eastAsia" w:ascii="宋体" w:hAnsi="宋体" w:cs="宋体"/>
          <w:color w:val="auto"/>
          <w:sz w:val="24"/>
        </w:rPr>
        <w:t>（8）供应商委托代理质疑的，应当提交授权委托书，并载明代理人的姓名或者名称、代理事项、 具体权限、期限和相关事项。</w:t>
      </w:r>
    </w:p>
    <w:p>
      <w:pPr>
        <w:spacing w:line="440" w:lineRule="exact"/>
        <w:ind w:firstLine="480" w:firstLineChars="200"/>
        <w:rPr>
          <w:rFonts w:ascii="宋体" w:hAnsi="宋体" w:cs="宋体"/>
          <w:color w:val="auto"/>
          <w:sz w:val="24"/>
        </w:rPr>
      </w:pPr>
      <w:r>
        <w:rPr>
          <w:rFonts w:hint="eastAsia" w:ascii="宋体" w:hAnsi="宋体" w:cs="宋体"/>
          <w:color w:val="auto"/>
          <w:sz w:val="24"/>
        </w:rPr>
        <w:t>44.6质疑供应商是指直接参加本项目采购活动的供应商，未参加政府采购活动的供应商或在采购活动中自身权益未受到损害的供应商所提出的质疑不予受理。</w:t>
      </w:r>
    </w:p>
    <w:p>
      <w:pPr>
        <w:spacing w:line="440" w:lineRule="exact"/>
        <w:ind w:firstLine="480" w:firstLineChars="200"/>
        <w:rPr>
          <w:rFonts w:ascii="宋体" w:hAnsi="宋体" w:cs="宋体"/>
          <w:color w:val="auto"/>
          <w:sz w:val="24"/>
        </w:rPr>
      </w:pPr>
      <w:r>
        <w:rPr>
          <w:rFonts w:hint="eastAsia" w:ascii="宋体" w:hAnsi="宋体" w:cs="宋体"/>
          <w:color w:val="auto"/>
          <w:sz w:val="24"/>
        </w:rPr>
        <w:t>44.7采购人、采购代理机构在收到供应商的书面质疑后将及时组织调查核实，在七个工作日内作出答复，并以书面形式通知质疑供应商和其他有关供应商，答复的内容不涉及商业秘密。</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45、投诉</w:t>
      </w:r>
    </w:p>
    <w:p>
      <w:pPr>
        <w:spacing w:line="440" w:lineRule="exact"/>
        <w:ind w:firstLine="480" w:firstLineChars="200"/>
        <w:rPr>
          <w:rFonts w:ascii="宋体" w:hAnsi="宋体" w:cs="宋体"/>
          <w:color w:val="auto"/>
          <w:sz w:val="24"/>
        </w:rPr>
      </w:pPr>
      <w:r>
        <w:rPr>
          <w:rFonts w:hint="eastAsia" w:ascii="宋体" w:hAnsi="宋体" w:cs="宋体"/>
          <w:color w:val="auto"/>
          <w:sz w:val="24"/>
        </w:rPr>
        <w:t>45.1 质疑供应商对采购人、采购代理机构的答复不满意，或采购人、采购代理机构未在规定的时间内作出答复的，可以在答复期满后十五个工作日内向采购项目同级财政部门提起投诉。</w:t>
      </w:r>
    </w:p>
    <w:p>
      <w:pPr>
        <w:spacing w:line="440" w:lineRule="exact"/>
        <w:ind w:firstLine="480" w:firstLineChars="200"/>
        <w:rPr>
          <w:rFonts w:ascii="宋体" w:hAnsi="宋体" w:cs="宋体"/>
          <w:color w:val="auto"/>
          <w:sz w:val="24"/>
        </w:rPr>
      </w:pPr>
      <w:r>
        <w:rPr>
          <w:rFonts w:hint="eastAsia" w:ascii="宋体" w:hAnsi="宋体" w:cs="宋体"/>
          <w:color w:val="auto"/>
          <w:sz w:val="24"/>
        </w:rPr>
        <w:t>45.2供应商投诉的事项不得超出已质疑事项的范围，但基于质疑答复内容提出的投诉事项除外。</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46、诚实信用</w:t>
      </w:r>
    </w:p>
    <w:p>
      <w:pPr>
        <w:spacing w:line="440" w:lineRule="exact"/>
        <w:ind w:firstLine="480" w:firstLineChars="200"/>
        <w:rPr>
          <w:rFonts w:ascii="宋体" w:hAnsi="宋体" w:cs="宋体"/>
          <w:color w:val="auto"/>
          <w:sz w:val="24"/>
        </w:rPr>
      </w:pPr>
      <w:r>
        <w:rPr>
          <w:rFonts w:hint="eastAsia" w:ascii="宋体" w:hAnsi="宋体" w:cs="宋体"/>
          <w:color w:val="auto"/>
          <w:sz w:val="24"/>
        </w:rPr>
        <w:t>46.1供应商不得虚假质疑和恶意质疑，并对质疑内容的真实性承担责任。</w:t>
      </w:r>
    </w:p>
    <w:p>
      <w:pPr>
        <w:spacing w:line="440" w:lineRule="exact"/>
        <w:ind w:firstLine="480" w:firstLineChars="200"/>
        <w:rPr>
          <w:rFonts w:hint="eastAsia" w:hAnsi="宋体" w:cs="宋体"/>
          <w:b/>
          <w:bCs/>
          <w:color w:val="auto"/>
          <w:sz w:val="28"/>
          <w:szCs w:val="28"/>
        </w:rPr>
      </w:pPr>
      <w:r>
        <w:rPr>
          <w:rFonts w:hint="eastAsia" w:ascii="宋体" w:hAnsi="宋体" w:cs="宋体"/>
          <w:color w:val="auto"/>
          <w:sz w:val="24"/>
        </w:rPr>
        <w:t>46.2 供应商不得虚假承诺，否则，按照提供虚假材料谋取中标或成交处理。</w:t>
      </w:r>
    </w:p>
    <w:p>
      <w:pPr>
        <w:pStyle w:val="14"/>
        <w:adjustRightInd w:val="0"/>
        <w:snapToGrid w:val="0"/>
        <w:spacing w:line="360" w:lineRule="auto"/>
        <w:jc w:val="center"/>
        <w:rPr>
          <w:rFonts w:hint="eastAsia" w:hAnsi="宋体" w:cs="宋体"/>
          <w:b/>
          <w:bCs/>
          <w:color w:val="auto"/>
          <w:sz w:val="28"/>
          <w:szCs w:val="28"/>
        </w:rPr>
      </w:pPr>
    </w:p>
    <w:p>
      <w:pPr>
        <w:pStyle w:val="14"/>
        <w:adjustRightInd w:val="0"/>
        <w:snapToGrid w:val="0"/>
        <w:spacing w:line="360" w:lineRule="auto"/>
        <w:jc w:val="center"/>
        <w:rPr>
          <w:rFonts w:hint="eastAsia" w:hAnsi="宋体" w:cs="宋体"/>
          <w:b/>
          <w:bCs/>
          <w:color w:val="auto"/>
          <w:sz w:val="28"/>
          <w:szCs w:val="28"/>
        </w:rPr>
      </w:pPr>
    </w:p>
    <w:p>
      <w:pPr>
        <w:pStyle w:val="14"/>
        <w:adjustRightInd w:val="0"/>
        <w:snapToGrid w:val="0"/>
        <w:spacing w:line="360" w:lineRule="auto"/>
        <w:jc w:val="center"/>
        <w:rPr>
          <w:rFonts w:hint="eastAsia" w:hAnsi="宋体" w:cs="宋体"/>
          <w:b/>
          <w:color w:val="auto"/>
          <w:sz w:val="28"/>
          <w:szCs w:val="28"/>
        </w:rPr>
      </w:pPr>
      <w:r>
        <w:rPr>
          <w:rFonts w:hint="eastAsia" w:hAnsi="宋体" w:cs="宋体"/>
          <w:b/>
          <w:bCs/>
          <w:color w:val="auto"/>
          <w:sz w:val="28"/>
          <w:szCs w:val="28"/>
        </w:rPr>
        <w:t xml:space="preserve">第三章 </w:t>
      </w:r>
      <w:r>
        <w:rPr>
          <w:rFonts w:hint="eastAsia" w:hAnsi="宋体" w:cs="宋体"/>
          <w:b/>
          <w:color w:val="auto"/>
          <w:sz w:val="28"/>
          <w:szCs w:val="28"/>
        </w:rPr>
        <w:t>项目采购需求</w:t>
      </w:r>
    </w:p>
    <w:p>
      <w:pPr>
        <w:spacing w:line="360" w:lineRule="auto"/>
        <w:ind w:firstLine="352" w:firstLineChars="147"/>
        <w:rPr>
          <w:rFonts w:hint="eastAsia" w:ascii="宋体" w:hAnsi="宋体" w:cs="宋体"/>
          <w:color w:val="auto"/>
          <w:sz w:val="24"/>
          <w:lang w:eastAsia="zh-CN"/>
        </w:rPr>
      </w:pPr>
      <w:r>
        <w:rPr>
          <w:rFonts w:hint="eastAsia" w:ascii="宋体" w:hAnsi="宋体" w:cs="宋体"/>
          <w:color w:val="auto"/>
          <w:sz w:val="24"/>
        </w:rPr>
        <w:t>一、项目名称 ：</w:t>
      </w:r>
      <w:r>
        <w:rPr>
          <w:rFonts w:hint="eastAsia" w:ascii="宋体" w:hAnsi="宋体" w:cs="宋体"/>
          <w:color w:val="auto"/>
          <w:sz w:val="24"/>
          <w:lang w:val="zh-CN" w:eastAsia="zh-CN"/>
        </w:rPr>
        <w:t>自治州水资源承载能力评价报告</w:t>
      </w:r>
      <w:r>
        <w:rPr>
          <w:rFonts w:hint="eastAsia" w:ascii="宋体" w:hAnsi="宋体" w:cs="宋体"/>
          <w:color w:val="auto"/>
          <w:sz w:val="24"/>
          <w:lang w:eastAsia="zh-CN"/>
        </w:rPr>
        <w:t>采购项目。</w:t>
      </w:r>
    </w:p>
    <w:p>
      <w:pPr>
        <w:spacing w:line="360" w:lineRule="auto"/>
        <w:ind w:firstLine="352" w:firstLineChars="147"/>
        <w:rPr>
          <w:rFonts w:hint="eastAsia"/>
          <w:color w:val="auto"/>
          <w:lang w:val="en-US" w:eastAsia="zh-CN"/>
        </w:rPr>
      </w:pPr>
      <w:r>
        <w:rPr>
          <w:rFonts w:hint="eastAsia" w:ascii="宋体" w:hAnsi="宋体" w:cs="宋体"/>
          <w:color w:val="auto"/>
          <w:sz w:val="24"/>
        </w:rPr>
        <w:t>二、采购内容：</w:t>
      </w:r>
      <w:r>
        <w:rPr>
          <w:rFonts w:hint="eastAsia" w:ascii="宋体" w:hAnsi="宋体" w:cs="宋体"/>
          <w:b/>
          <w:bCs/>
          <w:color w:val="auto"/>
          <w:sz w:val="24"/>
          <w:lang w:val="en-US" w:eastAsia="zh-CN"/>
        </w:rPr>
        <w:t>报告主要是在分析自然地理及经济社会状况、水资源及其开发利用状况的基础上，分别分析地表水和地下水资源的承载状况，并根据自治州“四大发展战略”和“五年奋斗目标”预测今后一个时期需水量，提出满足优化州、县以及行业间用水指标的合理化建议，研究与重大工程布局和规划相匹配的水资源管控措施。</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一）摸清底数，准确评价水资源承载状况。随着自治州经济社会发展用水需求的快速增加，如何正确处理好群众生活、工农业生产、国土绿化、河道生态基流、艾比湖入湖水量等多方面关系，已成为我州水资源保护利用工作的重中之重。通过开展自治州水资源承载能力评价，将有利于全面摸清我州水资源及其开发利用情况，为后期保护和利用水资源提供科学依据。</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准确预测，合理确定规划年用水需求。自治州水资源承载能力评价将围绕自治州“团结稳州、生态立州、口岸强州、旅游兴州”发展战略和“五年奋斗目标”，结合《自治州国民经济和社会发展第十四个五年规划和二0三五年远景目标纲要》等相关规划要求，开展规划水平年内生活、生产、生态各行业用水需求预测，为下一步水资源调度和配置奠定基础。</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三）科学布局，谋求水资源调配权益。水资源承载能力评价最终目的：一方面是在不突破全州用水总量控制指标的情况下，通过研究县市间指标调整的可行性，将有富余县市（如温泉县）的指标调整给紧缺县市（如阿拉山口市），助力口岸强州等战略的实施；另一方面通过研究各流域、各市县未来水资源开发利用潜力，提出可增加用水总量指标的可行性，积极向自治区争取用水权益。</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三、服务期：</w:t>
      </w:r>
      <w:r>
        <w:rPr>
          <w:rFonts w:hint="eastAsia" w:ascii="宋体" w:hAnsi="宋体" w:cs="宋体"/>
          <w:color w:val="auto"/>
          <w:sz w:val="24"/>
          <w:lang w:val="en-US" w:eastAsia="zh-CN"/>
        </w:rPr>
        <w:t>自合同签订起</w:t>
      </w:r>
      <w:r>
        <w:rPr>
          <w:rFonts w:hint="eastAsia" w:ascii="宋体" w:hAnsi="宋体" w:cs="宋体"/>
          <w:color w:val="auto"/>
          <w:sz w:val="24"/>
          <w:lang w:val="zh-CN"/>
        </w:rPr>
        <w:t>一年。</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四、服务质量要求：合格。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五、付款方式：合同签订30日内甲方先行支付合同价款的40%</w:t>
      </w:r>
      <w:r>
        <w:rPr>
          <w:rFonts w:hint="eastAsia" w:ascii="宋体" w:hAnsi="宋体" w:cs="宋体"/>
          <w:color w:val="auto"/>
          <w:sz w:val="24"/>
          <w:lang w:eastAsia="zh-CN"/>
        </w:rPr>
        <w:t>，</w:t>
      </w:r>
      <w:r>
        <w:rPr>
          <w:rFonts w:hint="eastAsia" w:ascii="宋体" w:hAnsi="宋体" w:cs="宋体"/>
          <w:color w:val="auto"/>
          <w:sz w:val="24"/>
        </w:rPr>
        <w:t>待乙方将所有项目成品资料提供给甲方，并经甲方审核合格后，支付剩余合同价款的60%</w:t>
      </w:r>
      <w:r>
        <w:rPr>
          <w:rFonts w:hint="eastAsia" w:ascii="宋体" w:hAnsi="宋体" w:cs="宋体"/>
          <w:color w:val="auto"/>
          <w:sz w:val="24"/>
          <w:lang w:eastAsia="zh-CN"/>
        </w:rPr>
        <w:t>。</w:t>
      </w:r>
      <w:r>
        <w:rPr>
          <w:rFonts w:hint="eastAsia" w:ascii="宋体" w:hAnsi="宋体" w:cs="宋体"/>
          <w:color w:val="auto"/>
          <w:sz w:val="24"/>
        </w:rPr>
        <w:t xml:space="preserve"> </w:t>
      </w:r>
    </w:p>
    <w:p>
      <w:pPr>
        <w:pStyle w:val="2"/>
        <w:spacing w:line="360" w:lineRule="auto"/>
        <w:jc w:val="both"/>
        <w:rPr>
          <w:rFonts w:hint="eastAsia" w:ascii="宋体" w:hAnsi="宋体" w:cs="宋体"/>
          <w:color w:val="auto"/>
          <w:sz w:val="28"/>
          <w:szCs w:val="28"/>
        </w:rPr>
      </w:pPr>
      <w:bookmarkStart w:id="187" w:name="_Toc233274892"/>
      <w:bookmarkStart w:id="188" w:name="_Toc243907627"/>
      <w:bookmarkStart w:id="189" w:name="_Toc243904849"/>
      <w:bookmarkStart w:id="190" w:name="_Toc246216267"/>
      <w:bookmarkStart w:id="191" w:name="_Toc245369990"/>
      <w:bookmarkStart w:id="192" w:name="_Toc246216425"/>
      <w:bookmarkStart w:id="193" w:name="_Toc233275179"/>
      <w:bookmarkStart w:id="194" w:name="_Toc245370108"/>
      <w:bookmarkStart w:id="195" w:name="_Toc246216290"/>
      <w:bookmarkStart w:id="196" w:name="_Toc243906397"/>
      <w:bookmarkStart w:id="197" w:name="_Toc233274440"/>
    </w:p>
    <w:p>
      <w:pPr>
        <w:pStyle w:val="2"/>
        <w:spacing w:line="360" w:lineRule="auto"/>
        <w:jc w:val="center"/>
        <w:rPr>
          <w:rFonts w:ascii="宋体" w:hAnsi="宋体" w:cs="宋体"/>
          <w:bCs w:val="0"/>
          <w:color w:val="auto"/>
          <w:sz w:val="28"/>
          <w:szCs w:val="28"/>
        </w:rPr>
      </w:pPr>
      <w:r>
        <w:rPr>
          <w:rFonts w:hint="eastAsia" w:ascii="宋体" w:hAnsi="宋体" w:cs="宋体"/>
          <w:color w:val="auto"/>
          <w:sz w:val="28"/>
          <w:szCs w:val="28"/>
        </w:rPr>
        <w:t>第四章  合同条款</w:t>
      </w:r>
    </w:p>
    <w:p>
      <w:pPr>
        <w:spacing w:line="360" w:lineRule="auto"/>
        <w:rPr>
          <w:rFonts w:ascii="宋体" w:hAnsi="宋体" w:cs="宋体"/>
          <w:bCs/>
          <w:color w:val="auto"/>
          <w:sz w:val="24"/>
        </w:rPr>
      </w:pPr>
      <w:r>
        <w:rPr>
          <w:rFonts w:hint="eastAsia" w:ascii="宋体" w:hAnsi="宋体" w:cs="宋体"/>
          <w:bCs/>
          <w:color w:val="auto"/>
          <w:sz w:val="24"/>
        </w:rPr>
        <w:t>1、定义</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1.1“合同”系指</w:t>
      </w:r>
      <w:r>
        <w:rPr>
          <w:rFonts w:hint="eastAsia" w:ascii="宋体" w:hAnsi="宋体" w:cs="宋体"/>
          <w:bCs/>
          <w:color w:val="auto"/>
          <w:sz w:val="24"/>
          <w:lang w:eastAsia="zh-CN"/>
        </w:rPr>
        <w:t>甲乙</w:t>
      </w:r>
      <w:r>
        <w:rPr>
          <w:rFonts w:hint="eastAsia" w:ascii="宋体" w:hAnsi="宋体" w:cs="宋体"/>
          <w:bCs/>
          <w:color w:val="auto"/>
          <w:sz w:val="24"/>
        </w:rPr>
        <w:t>双方共同签署的、合同中载明的</w:t>
      </w:r>
      <w:r>
        <w:rPr>
          <w:rFonts w:hint="eastAsia" w:ascii="宋体" w:hAnsi="宋体" w:cs="宋体"/>
          <w:bCs/>
          <w:color w:val="auto"/>
          <w:sz w:val="24"/>
          <w:lang w:eastAsia="zh-CN"/>
        </w:rPr>
        <w:t>甲乙</w:t>
      </w:r>
      <w:r>
        <w:rPr>
          <w:rFonts w:hint="eastAsia" w:ascii="宋体" w:hAnsi="宋体" w:cs="宋体"/>
          <w:bCs/>
          <w:color w:val="auto"/>
          <w:sz w:val="24"/>
        </w:rPr>
        <w:t>双方所达成的协议，包括：成交通知书；合同条款；响应文件及承诺；项目采购需求；竞争性谈判文件（含补充文件、修改文件）及答疑纪要；双方约定的其他所有文件等构成合同的所有文件的总称。</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1.2“</w:t>
      </w:r>
      <w:r>
        <w:rPr>
          <w:rFonts w:hint="eastAsia" w:ascii="宋体" w:hAnsi="宋体" w:cs="宋体"/>
          <w:bCs/>
          <w:color w:val="auto"/>
          <w:sz w:val="24"/>
          <w:lang w:eastAsia="zh-CN"/>
        </w:rPr>
        <w:t>甲方</w:t>
      </w:r>
      <w:r>
        <w:rPr>
          <w:rFonts w:hint="eastAsia" w:ascii="宋体" w:hAnsi="宋体" w:cs="宋体"/>
          <w:bCs/>
          <w:color w:val="auto"/>
          <w:sz w:val="24"/>
        </w:rPr>
        <w:t>”系指</w:t>
      </w:r>
      <w:r>
        <w:rPr>
          <w:rFonts w:hint="eastAsia" w:ascii="宋体" w:hAnsi="宋体" w:cs="宋体"/>
          <w:bCs/>
          <w:color w:val="auto"/>
          <w:sz w:val="24"/>
          <w:lang w:val="en-US" w:eastAsia="zh-CN"/>
        </w:rPr>
        <w:t>博尔塔拉蒙古自治州水利局</w:t>
      </w:r>
      <w:r>
        <w:rPr>
          <w:rFonts w:hint="eastAsia" w:ascii="宋体" w:hAnsi="宋体" w:cs="宋体"/>
          <w:bCs/>
          <w:color w:val="auto"/>
          <w:sz w:val="24"/>
        </w:rPr>
        <w:t>。</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1.3“</w:t>
      </w:r>
      <w:r>
        <w:rPr>
          <w:rFonts w:hint="eastAsia" w:ascii="宋体" w:hAnsi="宋体" w:cs="宋体"/>
          <w:bCs/>
          <w:color w:val="auto"/>
          <w:sz w:val="24"/>
          <w:lang w:eastAsia="zh-CN"/>
        </w:rPr>
        <w:t>乙方</w:t>
      </w:r>
      <w:r>
        <w:rPr>
          <w:rFonts w:hint="eastAsia" w:ascii="宋体" w:hAnsi="宋体" w:cs="宋体"/>
          <w:bCs/>
          <w:color w:val="auto"/>
          <w:sz w:val="24"/>
        </w:rPr>
        <w:t>”系指取得成交资格，提供合同货物和服务的成交供应商。</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1.4“合同价款”系指根据合同条款、技术规范及标准、项目采购需求、本竞争性谈判文件的规定，</w:t>
      </w:r>
      <w:r>
        <w:rPr>
          <w:rFonts w:hint="eastAsia" w:ascii="宋体" w:hAnsi="宋体" w:cs="宋体"/>
          <w:bCs/>
          <w:color w:val="auto"/>
          <w:sz w:val="24"/>
          <w:lang w:eastAsia="zh-CN"/>
        </w:rPr>
        <w:t>乙方</w:t>
      </w:r>
      <w:r>
        <w:rPr>
          <w:rFonts w:hint="eastAsia" w:ascii="宋体" w:hAnsi="宋体" w:cs="宋体"/>
          <w:bCs/>
          <w:color w:val="auto"/>
          <w:sz w:val="24"/>
        </w:rPr>
        <w:t>在正确、完整地履行合同义务后，</w:t>
      </w:r>
      <w:r>
        <w:rPr>
          <w:rFonts w:hint="eastAsia" w:ascii="宋体" w:hAnsi="宋体" w:cs="宋体"/>
          <w:bCs/>
          <w:color w:val="auto"/>
          <w:sz w:val="24"/>
          <w:lang w:eastAsia="zh-CN"/>
        </w:rPr>
        <w:t>甲方</w:t>
      </w:r>
      <w:r>
        <w:rPr>
          <w:rFonts w:hint="eastAsia" w:ascii="宋体" w:hAnsi="宋体" w:cs="宋体"/>
          <w:bCs/>
          <w:color w:val="auto"/>
          <w:sz w:val="24"/>
        </w:rPr>
        <w:t>应支付给</w:t>
      </w:r>
      <w:r>
        <w:rPr>
          <w:rFonts w:hint="eastAsia" w:ascii="宋体" w:hAnsi="宋体" w:cs="宋体"/>
          <w:bCs/>
          <w:color w:val="auto"/>
          <w:sz w:val="24"/>
          <w:lang w:eastAsia="zh-CN"/>
        </w:rPr>
        <w:t>乙方</w:t>
      </w:r>
      <w:r>
        <w:rPr>
          <w:rFonts w:hint="eastAsia" w:ascii="宋体" w:hAnsi="宋体" w:cs="宋体"/>
          <w:bCs/>
          <w:color w:val="auto"/>
          <w:sz w:val="24"/>
        </w:rPr>
        <w:t>实际所供合同货物及服务的金额。</w:t>
      </w:r>
    </w:p>
    <w:p>
      <w:pPr>
        <w:spacing w:line="360" w:lineRule="auto"/>
        <w:ind w:firstLine="480" w:firstLineChars="200"/>
        <w:rPr>
          <w:rFonts w:hint="eastAsia" w:ascii="宋体" w:hAnsi="宋体" w:cs="宋体"/>
          <w:bCs/>
          <w:color w:val="auto"/>
          <w:sz w:val="24"/>
          <w:lang w:val="zh-CN" w:eastAsia="zh-CN"/>
        </w:rPr>
      </w:pPr>
      <w:r>
        <w:rPr>
          <w:rFonts w:hint="eastAsia" w:ascii="宋体" w:hAnsi="宋体" w:cs="宋体"/>
          <w:bCs/>
          <w:color w:val="auto"/>
          <w:sz w:val="24"/>
        </w:rPr>
        <w:t>1.5“服务”系指合同条款、技术规范及标准、项目采购需求、本竞争性谈判文件规定，成交供应商</w:t>
      </w:r>
      <w:r>
        <w:rPr>
          <w:rFonts w:hint="eastAsia" w:ascii="宋体" w:hAnsi="宋体" w:cs="宋体"/>
          <w:bCs/>
          <w:color w:val="auto"/>
          <w:sz w:val="24"/>
          <w:lang w:eastAsia="zh-CN"/>
        </w:rPr>
        <w:t>提供</w:t>
      </w:r>
      <w:bookmarkStart w:id="198" w:name="_Toc246216233"/>
      <w:r>
        <w:rPr>
          <w:rFonts w:hint="eastAsia" w:ascii="宋体" w:hAnsi="宋体" w:cs="宋体"/>
          <w:bCs/>
          <w:color w:val="auto"/>
          <w:sz w:val="24"/>
          <w:lang w:val="en-US" w:eastAsia="zh-CN"/>
        </w:rPr>
        <w:t>编制</w:t>
      </w:r>
      <w:r>
        <w:rPr>
          <w:rFonts w:hint="eastAsia" w:ascii="宋体" w:hAnsi="宋体" w:cs="宋体"/>
          <w:bCs/>
          <w:color w:val="auto"/>
          <w:sz w:val="24"/>
          <w:lang w:val="zh-CN" w:eastAsia="zh-CN"/>
        </w:rPr>
        <w:t>自治州水资源承载能力评价报告。</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1.6“技术规范及标准”系指适用于本项目制造、检验、工厂试验、验收等所有的规范及标准。当新的规范及标准颁布后以新颁布的规范及标准执行。</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1.7“验收”系指乙方根据合同条款、技术规范及标准、项目采购需求、本谈判文件的规定，对其提供的合同货物进行各项性能保证试验，以证明合同货物的性能值符合合同条款、技术规范及标准、项目采购需求、规定。验收合格后，双方签署验收合格证书。</w:t>
      </w:r>
    </w:p>
    <w:p>
      <w:pPr>
        <w:spacing w:line="360" w:lineRule="auto"/>
        <w:ind w:firstLine="480" w:firstLineChars="200"/>
        <w:rPr>
          <w:rFonts w:ascii="宋体" w:hAnsi="宋体" w:cs="宋体"/>
          <w:bCs/>
          <w:color w:val="auto"/>
          <w:sz w:val="24"/>
        </w:rPr>
      </w:pPr>
      <w:r>
        <w:rPr>
          <w:rFonts w:hint="eastAsia" w:ascii="宋体" w:hAnsi="宋体" w:eastAsia="宋体" w:cs="宋体"/>
          <w:bCs/>
          <w:color w:val="auto"/>
          <w:sz w:val="24"/>
        </w:rPr>
        <w:t>1</w:t>
      </w:r>
      <w:r>
        <w:rPr>
          <w:rFonts w:hint="eastAsia" w:ascii="宋体" w:hAnsi="宋体" w:cs="宋体"/>
          <w:bCs/>
          <w:color w:val="auto"/>
          <w:sz w:val="24"/>
        </w:rPr>
        <w:t>.</w:t>
      </w:r>
      <w:r>
        <w:rPr>
          <w:rFonts w:hint="eastAsia" w:ascii="宋体" w:hAnsi="宋体" w:cs="宋体"/>
          <w:bCs/>
          <w:color w:val="auto"/>
          <w:sz w:val="24"/>
          <w:lang w:val="en-US" w:eastAsia="zh-CN"/>
        </w:rPr>
        <w:t>8</w:t>
      </w:r>
      <w:r>
        <w:rPr>
          <w:rFonts w:hint="eastAsia" w:ascii="宋体" w:hAnsi="宋体" w:cs="宋体"/>
          <w:bCs/>
          <w:color w:val="auto"/>
          <w:sz w:val="24"/>
        </w:rPr>
        <w:t>凡提及的“天、日期、星期、月份和年份”系指公历日历的日历天、日期、星期、月份和年份。</w:t>
      </w:r>
    </w:p>
    <w:p>
      <w:pPr>
        <w:numPr>
          <w:ilvl w:val="0"/>
          <w:numId w:val="0"/>
        </w:numPr>
        <w:tabs>
          <w:tab w:val="left" w:pos="900"/>
          <w:tab w:val="left" w:pos="1080"/>
        </w:tabs>
        <w:spacing w:line="360" w:lineRule="auto"/>
        <w:ind w:left="540" w:leftChars="0"/>
        <w:rPr>
          <w:rFonts w:hint="eastAsia" w:ascii="宋体" w:hAnsi="宋体"/>
          <w:color w:val="auto"/>
          <w:sz w:val="24"/>
        </w:rPr>
      </w:pPr>
      <w:r>
        <w:rPr>
          <w:rFonts w:hint="eastAsia" w:ascii="宋体" w:hAnsi="宋体" w:cs="宋体"/>
          <w:bCs/>
          <w:color w:val="auto"/>
          <w:sz w:val="24"/>
        </w:rPr>
        <w:t>2、</w:t>
      </w:r>
      <w:bookmarkEnd w:id="198"/>
      <w:r>
        <w:rPr>
          <w:rFonts w:hint="eastAsia" w:ascii="宋体" w:hAnsi="宋体"/>
          <w:color w:val="auto"/>
          <w:sz w:val="24"/>
        </w:rPr>
        <w:t>服务内容和标准</w:t>
      </w:r>
    </w:p>
    <w:p>
      <w:pPr>
        <w:spacing w:line="360" w:lineRule="auto"/>
        <w:ind w:firstLine="480" w:firstLineChars="200"/>
        <w:rPr>
          <w:rFonts w:ascii="宋体" w:hAnsi="宋体" w:cs="宋体"/>
          <w:bCs/>
          <w:color w:val="auto"/>
          <w:sz w:val="24"/>
        </w:rPr>
      </w:pPr>
      <w:r>
        <w:rPr>
          <w:rFonts w:hint="eastAsia" w:ascii="宋体" w:hAnsi="宋体"/>
          <w:color w:val="auto"/>
          <w:sz w:val="24"/>
        </w:rPr>
        <w:t>按招标文件的规定和投标文件中的服务方案中的具体承诺。</w:t>
      </w:r>
    </w:p>
    <w:p>
      <w:pPr>
        <w:spacing w:line="360" w:lineRule="auto"/>
        <w:ind w:firstLine="480" w:firstLineChars="200"/>
        <w:rPr>
          <w:rFonts w:ascii="宋体" w:hAnsi="宋体" w:cs="宋体"/>
          <w:bCs/>
          <w:color w:val="auto"/>
          <w:sz w:val="24"/>
        </w:rPr>
      </w:pPr>
      <w:bookmarkStart w:id="199" w:name="_Toc246216234"/>
      <w:r>
        <w:rPr>
          <w:rFonts w:hint="eastAsia" w:ascii="宋体" w:hAnsi="宋体" w:cs="宋体"/>
          <w:bCs/>
          <w:color w:val="auto"/>
          <w:sz w:val="24"/>
        </w:rPr>
        <w:t>3、合同价格</w:t>
      </w:r>
      <w:bookmarkEnd w:id="199"/>
    </w:p>
    <w:p>
      <w:pPr>
        <w:spacing w:line="360" w:lineRule="auto"/>
        <w:ind w:firstLine="480" w:firstLineChars="200"/>
        <w:rPr>
          <w:rFonts w:ascii="宋体" w:hAnsi="宋体" w:cs="宋体"/>
          <w:bCs/>
          <w:color w:val="auto"/>
          <w:sz w:val="24"/>
        </w:rPr>
      </w:pPr>
      <w:r>
        <w:rPr>
          <w:rFonts w:hint="eastAsia" w:ascii="宋体" w:hAnsi="宋体" w:cs="宋体"/>
          <w:bCs/>
          <w:color w:val="auto"/>
          <w:sz w:val="24"/>
        </w:rPr>
        <w:t>3.1合同价款为：人民币元(大写：人民币    )。</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3.</w:t>
      </w:r>
      <w:r>
        <w:rPr>
          <w:rFonts w:hint="eastAsia" w:ascii="宋体" w:hAnsi="宋体" w:cs="宋体"/>
          <w:bCs/>
          <w:color w:val="auto"/>
          <w:sz w:val="24"/>
          <w:lang w:val="en-US" w:eastAsia="zh-CN"/>
        </w:rPr>
        <w:t>2</w:t>
      </w:r>
      <w:r>
        <w:rPr>
          <w:rFonts w:hint="eastAsia" w:ascii="宋体" w:hAnsi="宋体" w:cs="宋体"/>
          <w:bCs/>
          <w:color w:val="auto"/>
          <w:sz w:val="24"/>
        </w:rPr>
        <w:t>合同价款调整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auto"/>
          <w:sz w:val="24"/>
        </w:rPr>
      </w:pPr>
      <w:r>
        <w:rPr>
          <w:rFonts w:hint="eastAsia" w:ascii="宋体" w:hAnsi="宋体" w:cs="宋体"/>
          <w:bCs/>
          <w:color w:val="auto"/>
          <w:sz w:val="24"/>
        </w:rPr>
        <w:t>3.</w:t>
      </w:r>
      <w:r>
        <w:rPr>
          <w:rFonts w:hint="eastAsia" w:ascii="宋体" w:hAnsi="宋体" w:cs="宋体"/>
          <w:bCs/>
          <w:color w:val="auto"/>
          <w:sz w:val="24"/>
          <w:lang w:val="en-US" w:eastAsia="zh-CN"/>
        </w:rPr>
        <w:t>3</w:t>
      </w:r>
      <w:r>
        <w:rPr>
          <w:rFonts w:hint="eastAsia" w:ascii="宋体" w:hAnsi="宋体" w:cs="宋体"/>
          <w:bCs/>
          <w:color w:val="auto"/>
          <w:sz w:val="24"/>
        </w:rPr>
        <w:t>.1本项目不因任何原因调整成交单价。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auto"/>
          <w:sz w:val="24"/>
        </w:rPr>
      </w:pPr>
      <w:bookmarkStart w:id="200" w:name="_Toc260246971"/>
      <w:bookmarkStart w:id="201" w:name="_Toc260247209"/>
      <w:bookmarkStart w:id="202" w:name="_Toc231451677"/>
      <w:bookmarkStart w:id="203" w:name="_Toc260246972"/>
      <w:bookmarkStart w:id="204" w:name="_Toc246216237"/>
      <w:bookmarkStart w:id="205" w:name="_Toc260247210"/>
      <w:r>
        <w:rPr>
          <w:rFonts w:hint="eastAsia" w:ascii="宋体" w:hAnsi="宋体" w:cs="宋体"/>
          <w:bCs/>
          <w:color w:val="auto"/>
          <w:sz w:val="24"/>
        </w:rPr>
        <w:t>4、支付条款</w:t>
      </w:r>
      <w:bookmarkEnd w:id="200"/>
      <w:bookmarkEnd w:id="20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auto"/>
          <w:sz w:val="24"/>
        </w:rPr>
      </w:pPr>
      <w:r>
        <w:rPr>
          <w:rFonts w:hint="eastAsia" w:ascii="宋体" w:hAnsi="宋体" w:cs="宋体"/>
          <w:bCs/>
          <w:color w:val="auto"/>
          <w:sz w:val="24"/>
        </w:rPr>
        <w:t>4.1 本合同的支付币种为人民币。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rPr>
      </w:pPr>
      <w:r>
        <w:rPr>
          <w:rFonts w:hint="eastAsia" w:ascii="宋体" w:hAnsi="宋体" w:cs="宋体"/>
          <w:bCs/>
          <w:color w:val="auto"/>
          <w:sz w:val="24"/>
        </w:rPr>
        <w:t>4.2合同价款支付方式：</w:t>
      </w:r>
      <w:r>
        <w:rPr>
          <w:rFonts w:hint="eastAsia" w:ascii="宋体" w:hAnsi="宋体" w:cs="宋体"/>
          <w:color w:val="auto"/>
          <w:sz w:val="24"/>
        </w:rPr>
        <w:t>合同签订30日内甲方先行支付合同价款的40%</w:t>
      </w:r>
      <w:r>
        <w:rPr>
          <w:rFonts w:hint="eastAsia" w:ascii="宋体" w:hAnsi="宋体" w:cs="宋体"/>
          <w:color w:val="auto"/>
          <w:sz w:val="24"/>
          <w:lang w:eastAsia="zh-CN"/>
        </w:rPr>
        <w:t>，</w:t>
      </w:r>
      <w:r>
        <w:rPr>
          <w:rFonts w:hint="eastAsia" w:ascii="宋体" w:hAnsi="宋体" w:cs="宋体"/>
          <w:color w:val="auto"/>
          <w:sz w:val="24"/>
        </w:rPr>
        <w:t>待乙方将所有项目成品资料提供给甲方，并经甲方审核合格后，支付剩余合同价款的60%</w:t>
      </w:r>
      <w:r>
        <w:rPr>
          <w:rFonts w:hint="eastAsia" w:ascii="宋体" w:hAnsi="宋体" w:cs="宋体"/>
          <w:color w:val="auto"/>
          <w:sz w:val="24"/>
          <w:lang w:eastAsia="zh-CN"/>
        </w:rPr>
        <w:t>。</w:t>
      </w:r>
    </w:p>
    <w:bookmarkEnd w:id="187"/>
    <w:bookmarkEnd w:id="188"/>
    <w:bookmarkEnd w:id="189"/>
    <w:bookmarkEnd w:id="190"/>
    <w:bookmarkEnd w:id="191"/>
    <w:bookmarkEnd w:id="192"/>
    <w:bookmarkEnd w:id="193"/>
    <w:bookmarkEnd w:id="194"/>
    <w:bookmarkEnd w:id="195"/>
    <w:bookmarkEnd w:id="196"/>
    <w:bookmarkEnd w:id="197"/>
    <w:bookmarkEnd w:id="202"/>
    <w:bookmarkEnd w:id="203"/>
    <w:bookmarkEnd w:id="204"/>
    <w:bookmarkEnd w:id="205"/>
    <w:p>
      <w:pPr>
        <w:spacing w:line="360" w:lineRule="auto"/>
        <w:ind w:firstLine="480" w:firstLineChars="200"/>
        <w:rPr>
          <w:rFonts w:ascii="宋体" w:hAnsi="宋体" w:cs="宋体"/>
          <w:bCs/>
          <w:color w:val="auto"/>
          <w:sz w:val="24"/>
        </w:rPr>
      </w:pPr>
      <w:r>
        <w:rPr>
          <w:rFonts w:hint="eastAsia" w:ascii="宋体" w:hAnsi="宋体" w:cs="宋体"/>
          <w:bCs/>
          <w:color w:val="auto"/>
          <w:sz w:val="24"/>
        </w:rPr>
        <w:t>5、服务期：</w:t>
      </w:r>
      <w:r>
        <w:rPr>
          <w:rFonts w:hint="eastAsia" w:ascii="宋体" w:hAnsi="宋体" w:cs="宋体"/>
          <w:color w:val="auto"/>
          <w:sz w:val="24"/>
          <w:szCs w:val="24"/>
          <w:lang w:val="en-US" w:eastAsia="zh-CN"/>
        </w:rPr>
        <w:t>自合同签订起</w:t>
      </w:r>
      <w:r>
        <w:rPr>
          <w:rFonts w:hint="eastAsia" w:ascii="宋体" w:hAnsi="宋体" w:eastAsia="宋体" w:cs="宋体"/>
          <w:color w:val="auto"/>
          <w:sz w:val="24"/>
          <w:szCs w:val="24"/>
          <w:lang w:val="zh-CN"/>
        </w:rPr>
        <w:t>一年</w:t>
      </w:r>
      <w:r>
        <w:rPr>
          <w:rFonts w:hint="eastAsia" w:ascii="宋体" w:hAnsi="宋体" w:cs="宋体"/>
          <w:bCs/>
          <w:color w:val="auto"/>
          <w:sz w:val="24"/>
        </w:rPr>
        <w:t>。</w:t>
      </w:r>
    </w:p>
    <w:p>
      <w:pPr>
        <w:spacing w:line="360" w:lineRule="auto"/>
        <w:ind w:firstLine="480" w:firstLineChars="200"/>
        <w:rPr>
          <w:rFonts w:hint="eastAsia" w:ascii="宋体" w:hAnsi="宋体" w:cs="宋体"/>
          <w:color w:val="auto"/>
          <w:sz w:val="24"/>
        </w:rPr>
      </w:pPr>
      <w:bookmarkStart w:id="206" w:name="_Toc258681734"/>
      <w:r>
        <w:rPr>
          <w:rFonts w:hint="eastAsia" w:ascii="宋体" w:hAnsi="宋体" w:cs="宋体"/>
          <w:color w:val="auto"/>
          <w:sz w:val="24"/>
        </w:rPr>
        <w:t>6、质量保证</w:t>
      </w:r>
    </w:p>
    <w:p>
      <w:pPr>
        <w:spacing w:line="360" w:lineRule="auto"/>
        <w:ind w:firstLine="480" w:firstLineChars="200"/>
        <w:rPr>
          <w:rFonts w:ascii="宋体" w:hAnsi="宋体" w:cs="宋体"/>
          <w:color w:val="auto"/>
          <w:sz w:val="24"/>
        </w:rPr>
      </w:pPr>
      <w:r>
        <w:rPr>
          <w:rFonts w:hint="eastAsia" w:ascii="宋体" w:hAnsi="宋体" w:cs="宋体"/>
          <w:color w:val="auto"/>
          <w:sz w:val="24"/>
        </w:rPr>
        <w:t>6.1</w:t>
      </w:r>
      <w:r>
        <w:rPr>
          <w:rFonts w:hint="eastAsia" w:ascii="宋体" w:hAnsi="宋体" w:cs="宋体"/>
          <w:color w:val="auto"/>
          <w:sz w:val="24"/>
          <w:lang w:eastAsia="zh-CN"/>
        </w:rPr>
        <w:t>乙方</w:t>
      </w:r>
      <w:r>
        <w:rPr>
          <w:rFonts w:hint="eastAsia" w:ascii="宋体" w:hAnsi="宋体" w:cs="宋体"/>
          <w:color w:val="auto"/>
          <w:sz w:val="24"/>
        </w:rPr>
        <w:t>应保证各个方面符合合同条款、技术规范及标准、项目采购需求、规定的</w:t>
      </w:r>
      <w:r>
        <w:rPr>
          <w:rFonts w:hint="eastAsia" w:ascii="宋体" w:hAnsi="宋体" w:cs="宋体"/>
          <w:color w:val="auto"/>
          <w:sz w:val="24"/>
          <w:lang w:eastAsia="zh-CN"/>
        </w:rPr>
        <w:t>服务</w:t>
      </w:r>
      <w:r>
        <w:rPr>
          <w:rFonts w:hint="eastAsia" w:ascii="宋体" w:hAnsi="宋体" w:cs="宋体"/>
          <w:color w:val="auto"/>
          <w:sz w:val="24"/>
        </w:rPr>
        <w:t>质量、</w:t>
      </w:r>
      <w:r>
        <w:rPr>
          <w:rFonts w:hint="eastAsia" w:ascii="宋体" w:hAnsi="宋体" w:cs="宋体"/>
          <w:color w:val="auto"/>
          <w:sz w:val="24"/>
          <w:lang w:eastAsia="zh-CN"/>
        </w:rPr>
        <w:t>服务</w:t>
      </w:r>
      <w:r>
        <w:rPr>
          <w:rFonts w:hint="eastAsia" w:ascii="宋体" w:hAnsi="宋体" w:cs="宋体"/>
          <w:color w:val="auto"/>
          <w:sz w:val="24"/>
        </w:rPr>
        <w:t>要求。</w:t>
      </w:r>
    </w:p>
    <w:p>
      <w:pPr>
        <w:spacing w:line="360" w:lineRule="auto"/>
        <w:ind w:firstLine="480" w:firstLineChars="200"/>
        <w:rPr>
          <w:rFonts w:ascii="宋体" w:hAnsi="宋体" w:cs="宋体"/>
          <w:color w:val="auto"/>
          <w:sz w:val="24"/>
        </w:rPr>
      </w:pPr>
      <w:r>
        <w:rPr>
          <w:rFonts w:hint="eastAsia" w:ascii="宋体" w:hAnsi="宋体" w:cs="宋体"/>
          <w:color w:val="auto"/>
          <w:sz w:val="24"/>
        </w:rPr>
        <w:t>6.2如</w:t>
      </w:r>
      <w:r>
        <w:rPr>
          <w:rFonts w:hint="eastAsia" w:ascii="宋体" w:hAnsi="宋体" w:cs="宋体"/>
          <w:color w:val="auto"/>
          <w:sz w:val="24"/>
          <w:lang w:eastAsia="zh-CN"/>
        </w:rPr>
        <w:t>乙方</w:t>
      </w:r>
      <w:r>
        <w:rPr>
          <w:rFonts w:hint="eastAsia" w:ascii="宋体" w:hAnsi="宋体" w:cs="宋体"/>
          <w:color w:val="auto"/>
          <w:sz w:val="24"/>
        </w:rPr>
        <w:t>收到通知后在合同规定的时间内没有以合理的速度弥补缺陷，</w:t>
      </w:r>
      <w:r>
        <w:rPr>
          <w:rFonts w:hint="eastAsia" w:ascii="宋体" w:hAnsi="宋体" w:cs="宋体"/>
          <w:color w:val="auto"/>
          <w:sz w:val="24"/>
          <w:lang w:eastAsia="zh-CN"/>
        </w:rPr>
        <w:t>甲方</w:t>
      </w:r>
      <w:r>
        <w:rPr>
          <w:rFonts w:hint="eastAsia" w:ascii="宋体" w:hAnsi="宋体" w:cs="宋体"/>
          <w:color w:val="auto"/>
          <w:sz w:val="24"/>
        </w:rPr>
        <w:t>可采取必要的补救措施，但其风险和费用将由</w:t>
      </w:r>
      <w:r>
        <w:rPr>
          <w:rFonts w:hint="eastAsia" w:ascii="宋体" w:hAnsi="宋体" w:cs="宋体"/>
          <w:color w:val="auto"/>
          <w:sz w:val="24"/>
          <w:lang w:eastAsia="zh-CN"/>
        </w:rPr>
        <w:t>乙方</w:t>
      </w:r>
      <w:r>
        <w:rPr>
          <w:rFonts w:hint="eastAsia" w:ascii="宋体" w:hAnsi="宋体" w:cs="宋体"/>
          <w:color w:val="auto"/>
          <w:sz w:val="24"/>
        </w:rPr>
        <w:t>承担，</w:t>
      </w:r>
      <w:r>
        <w:rPr>
          <w:rFonts w:hint="eastAsia" w:ascii="宋体" w:hAnsi="宋体" w:cs="宋体"/>
          <w:color w:val="auto"/>
          <w:sz w:val="24"/>
          <w:lang w:eastAsia="zh-CN"/>
        </w:rPr>
        <w:t>甲方</w:t>
      </w:r>
      <w:r>
        <w:rPr>
          <w:rFonts w:hint="eastAsia" w:ascii="宋体" w:hAnsi="宋体" w:cs="宋体"/>
          <w:color w:val="auto"/>
          <w:sz w:val="24"/>
        </w:rPr>
        <w:t>根据合同规定对</w:t>
      </w:r>
      <w:r>
        <w:rPr>
          <w:rFonts w:hint="eastAsia" w:ascii="宋体" w:hAnsi="宋体" w:cs="宋体"/>
          <w:color w:val="auto"/>
          <w:sz w:val="24"/>
          <w:lang w:eastAsia="zh-CN"/>
        </w:rPr>
        <w:t>乙方</w:t>
      </w:r>
      <w:r>
        <w:rPr>
          <w:rFonts w:hint="eastAsia" w:ascii="宋体" w:hAnsi="宋体" w:cs="宋体"/>
          <w:color w:val="auto"/>
          <w:sz w:val="24"/>
        </w:rPr>
        <w:t>行使的其他权利不受影响。</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6.3 </w:t>
      </w:r>
      <w:r>
        <w:rPr>
          <w:rFonts w:hint="eastAsia" w:ascii="宋体" w:hAnsi="宋体" w:cs="宋体"/>
          <w:color w:val="auto"/>
          <w:sz w:val="24"/>
          <w:lang w:eastAsia="zh-CN"/>
        </w:rPr>
        <w:t>乙方</w:t>
      </w:r>
      <w:r>
        <w:rPr>
          <w:rFonts w:hint="eastAsia" w:ascii="宋体" w:hAnsi="宋体" w:cs="宋体"/>
          <w:color w:val="auto"/>
          <w:sz w:val="24"/>
        </w:rPr>
        <w:t>保证所提供的技术</w:t>
      </w:r>
      <w:r>
        <w:rPr>
          <w:rFonts w:hint="eastAsia" w:ascii="宋体" w:hAnsi="宋体" w:cs="宋体"/>
          <w:color w:val="auto"/>
          <w:sz w:val="24"/>
          <w:lang w:eastAsia="zh-CN"/>
        </w:rPr>
        <w:t>服务方案</w:t>
      </w:r>
      <w:r>
        <w:rPr>
          <w:rFonts w:hint="eastAsia" w:ascii="宋体" w:hAnsi="宋体" w:cs="宋体"/>
          <w:color w:val="auto"/>
          <w:sz w:val="24"/>
        </w:rPr>
        <w:t>完整正确，资料准确无误。</w:t>
      </w:r>
    </w:p>
    <w:bookmarkEnd w:id="206"/>
    <w:p>
      <w:pPr>
        <w:spacing w:line="360" w:lineRule="auto"/>
        <w:ind w:firstLine="480" w:firstLineChars="200"/>
        <w:rPr>
          <w:rFonts w:hint="eastAsia" w:ascii="宋体" w:hAnsi="宋体" w:cs="宋体"/>
          <w:color w:val="auto"/>
          <w:sz w:val="24"/>
        </w:rPr>
      </w:pPr>
      <w:bookmarkStart w:id="207" w:name="_Toc258681748"/>
      <w:r>
        <w:rPr>
          <w:rFonts w:hint="eastAsia" w:ascii="宋体" w:hAnsi="宋体" w:cs="宋体"/>
          <w:color w:val="auto"/>
          <w:sz w:val="24"/>
        </w:rPr>
        <w:t>7、索赔</w:t>
      </w:r>
      <w:bookmarkEnd w:id="207"/>
    </w:p>
    <w:p>
      <w:pPr>
        <w:spacing w:line="360" w:lineRule="auto"/>
        <w:ind w:firstLine="480" w:firstLineChars="200"/>
        <w:rPr>
          <w:rFonts w:ascii="宋体" w:hAnsi="宋体" w:cs="宋体"/>
          <w:color w:val="auto"/>
          <w:sz w:val="24"/>
        </w:rPr>
      </w:pPr>
      <w:r>
        <w:rPr>
          <w:rFonts w:hint="eastAsia" w:ascii="宋体" w:hAnsi="宋体" w:cs="宋体"/>
          <w:color w:val="auto"/>
          <w:sz w:val="24"/>
        </w:rPr>
        <w:t>7.1</w:t>
      </w:r>
      <w:r>
        <w:rPr>
          <w:rFonts w:hint="eastAsia" w:ascii="宋体" w:hAnsi="宋体" w:cs="宋体"/>
          <w:color w:val="auto"/>
          <w:sz w:val="24"/>
          <w:lang w:eastAsia="zh-CN"/>
        </w:rPr>
        <w:t>甲方</w:t>
      </w:r>
      <w:r>
        <w:rPr>
          <w:rFonts w:hint="eastAsia" w:ascii="宋体" w:hAnsi="宋体" w:cs="宋体"/>
          <w:color w:val="auto"/>
          <w:sz w:val="24"/>
        </w:rPr>
        <w:t>有权根据本合同和／或当地有关部门出具的检验证书向</w:t>
      </w:r>
      <w:r>
        <w:rPr>
          <w:rFonts w:hint="eastAsia" w:ascii="宋体" w:hAnsi="宋体" w:cs="宋体"/>
          <w:color w:val="auto"/>
          <w:sz w:val="24"/>
          <w:lang w:eastAsia="zh-CN"/>
        </w:rPr>
        <w:t>乙方</w:t>
      </w:r>
      <w:r>
        <w:rPr>
          <w:rFonts w:hint="eastAsia" w:ascii="宋体" w:hAnsi="宋体" w:cs="宋体"/>
          <w:color w:val="auto"/>
          <w:sz w:val="24"/>
        </w:rPr>
        <w:t>提出索赔。</w:t>
      </w:r>
    </w:p>
    <w:p>
      <w:pPr>
        <w:spacing w:line="360" w:lineRule="auto"/>
        <w:ind w:firstLine="480" w:firstLineChars="200"/>
        <w:rPr>
          <w:rFonts w:ascii="宋体" w:hAnsi="宋体" w:cs="宋体"/>
          <w:color w:val="auto"/>
          <w:sz w:val="24"/>
        </w:rPr>
      </w:pPr>
      <w:r>
        <w:rPr>
          <w:rFonts w:hint="eastAsia" w:ascii="宋体" w:hAnsi="宋体" w:cs="宋体"/>
          <w:color w:val="auto"/>
          <w:sz w:val="24"/>
        </w:rPr>
        <w:t>7.2如果在</w:t>
      </w:r>
      <w:r>
        <w:rPr>
          <w:rFonts w:hint="eastAsia" w:ascii="宋体" w:hAnsi="宋体" w:cs="宋体"/>
          <w:color w:val="auto"/>
          <w:sz w:val="24"/>
          <w:lang w:eastAsia="zh-CN"/>
        </w:rPr>
        <w:t>甲方</w:t>
      </w:r>
      <w:r>
        <w:rPr>
          <w:rFonts w:hint="eastAsia" w:ascii="宋体" w:hAnsi="宋体" w:cs="宋体"/>
          <w:color w:val="auto"/>
          <w:sz w:val="24"/>
        </w:rPr>
        <w:t>发出索赔通知后三十(30)天内，</w:t>
      </w:r>
      <w:r>
        <w:rPr>
          <w:rFonts w:hint="eastAsia" w:ascii="宋体" w:hAnsi="宋体" w:cs="宋体"/>
          <w:color w:val="auto"/>
          <w:sz w:val="24"/>
          <w:lang w:eastAsia="zh-CN"/>
        </w:rPr>
        <w:t>乙方</w:t>
      </w:r>
      <w:r>
        <w:rPr>
          <w:rFonts w:hint="eastAsia" w:ascii="宋体" w:hAnsi="宋体" w:cs="宋体"/>
          <w:color w:val="auto"/>
          <w:sz w:val="24"/>
        </w:rPr>
        <w:t>未作答复，上述索赔应视为已被</w:t>
      </w:r>
      <w:r>
        <w:rPr>
          <w:rFonts w:hint="eastAsia" w:ascii="宋体" w:hAnsi="宋体" w:cs="宋体"/>
          <w:color w:val="auto"/>
          <w:sz w:val="24"/>
          <w:lang w:eastAsia="zh-CN"/>
        </w:rPr>
        <w:t>乙方</w:t>
      </w:r>
      <w:r>
        <w:rPr>
          <w:rFonts w:hint="eastAsia" w:ascii="宋体" w:hAnsi="宋体" w:cs="宋体"/>
          <w:color w:val="auto"/>
          <w:sz w:val="24"/>
        </w:rPr>
        <w:t>接受。如</w:t>
      </w:r>
      <w:r>
        <w:rPr>
          <w:rFonts w:hint="eastAsia" w:ascii="宋体" w:hAnsi="宋体" w:cs="宋体"/>
          <w:color w:val="auto"/>
          <w:sz w:val="24"/>
          <w:lang w:eastAsia="zh-CN"/>
        </w:rPr>
        <w:t>乙方</w:t>
      </w:r>
      <w:r>
        <w:rPr>
          <w:rFonts w:hint="eastAsia" w:ascii="宋体" w:hAnsi="宋体" w:cs="宋体"/>
          <w:color w:val="auto"/>
          <w:sz w:val="24"/>
        </w:rPr>
        <w:t>未能在</w:t>
      </w:r>
      <w:r>
        <w:rPr>
          <w:rFonts w:hint="eastAsia" w:ascii="宋体" w:hAnsi="宋体" w:cs="宋体"/>
          <w:color w:val="auto"/>
          <w:sz w:val="24"/>
          <w:lang w:eastAsia="zh-CN"/>
        </w:rPr>
        <w:t>甲方</w:t>
      </w:r>
      <w:r>
        <w:rPr>
          <w:rFonts w:hint="eastAsia" w:ascii="宋体" w:hAnsi="宋体" w:cs="宋体"/>
          <w:color w:val="auto"/>
          <w:sz w:val="24"/>
        </w:rPr>
        <w:t>发出索赔通知后三十(30)天内或</w:t>
      </w:r>
      <w:r>
        <w:rPr>
          <w:rFonts w:hint="eastAsia" w:ascii="宋体" w:hAnsi="宋体" w:cs="宋体"/>
          <w:color w:val="auto"/>
          <w:sz w:val="24"/>
          <w:lang w:eastAsia="zh-CN"/>
        </w:rPr>
        <w:t>甲方</w:t>
      </w:r>
      <w:r>
        <w:rPr>
          <w:rFonts w:hint="eastAsia" w:ascii="宋体" w:hAnsi="宋体" w:cs="宋体"/>
          <w:color w:val="auto"/>
          <w:sz w:val="24"/>
        </w:rPr>
        <w:t>同意的延长期限内，按照</w:t>
      </w:r>
      <w:r>
        <w:rPr>
          <w:rFonts w:hint="eastAsia" w:ascii="宋体" w:hAnsi="宋体" w:cs="宋体"/>
          <w:color w:val="auto"/>
          <w:sz w:val="24"/>
          <w:lang w:eastAsia="zh-CN"/>
        </w:rPr>
        <w:t>甲方</w:t>
      </w:r>
      <w:r>
        <w:rPr>
          <w:rFonts w:hint="eastAsia" w:ascii="宋体" w:hAnsi="宋体" w:cs="宋体"/>
          <w:color w:val="auto"/>
          <w:sz w:val="24"/>
        </w:rPr>
        <w:t>同意的上述规定的任何一种方法解决索赔事宜，</w:t>
      </w:r>
      <w:r>
        <w:rPr>
          <w:rFonts w:hint="eastAsia" w:ascii="宋体" w:hAnsi="宋体" w:cs="宋体"/>
          <w:color w:val="auto"/>
          <w:sz w:val="24"/>
          <w:lang w:eastAsia="zh-CN"/>
        </w:rPr>
        <w:t>甲方</w:t>
      </w:r>
      <w:r>
        <w:rPr>
          <w:rFonts w:hint="eastAsia" w:ascii="宋体" w:hAnsi="宋体" w:cs="宋体"/>
          <w:color w:val="auto"/>
          <w:sz w:val="24"/>
        </w:rPr>
        <w:t>将从应付货款扣回索赔金额，同时保留进一步要求赔偿的权利。</w:t>
      </w:r>
    </w:p>
    <w:p>
      <w:pPr>
        <w:spacing w:line="360" w:lineRule="auto"/>
        <w:ind w:firstLine="480" w:firstLineChars="200"/>
        <w:rPr>
          <w:rFonts w:hint="eastAsia" w:ascii="宋体" w:hAnsi="宋体" w:cs="宋体"/>
          <w:color w:val="auto"/>
          <w:sz w:val="24"/>
        </w:rPr>
      </w:pPr>
      <w:bookmarkStart w:id="208" w:name="_Toc258681749"/>
      <w:r>
        <w:rPr>
          <w:rFonts w:hint="eastAsia" w:ascii="宋体" w:hAnsi="宋体" w:cs="宋体"/>
          <w:color w:val="auto"/>
          <w:sz w:val="24"/>
        </w:rPr>
        <w:t>8、</w:t>
      </w:r>
      <w:r>
        <w:rPr>
          <w:rFonts w:hint="eastAsia" w:ascii="宋体" w:hAnsi="宋体" w:cs="宋体"/>
          <w:color w:val="auto"/>
          <w:sz w:val="24"/>
          <w:lang w:eastAsia="zh-CN"/>
        </w:rPr>
        <w:t>乙方</w:t>
      </w:r>
      <w:r>
        <w:rPr>
          <w:rFonts w:hint="eastAsia" w:ascii="宋体" w:hAnsi="宋体" w:cs="宋体"/>
          <w:color w:val="auto"/>
          <w:sz w:val="24"/>
        </w:rPr>
        <w:t>履约延误和延期赔偿</w:t>
      </w:r>
      <w:bookmarkEnd w:id="208"/>
    </w:p>
    <w:p>
      <w:pPr>
        <w:spacing w:line="360" w:lineRule="auto"/>
        <w:ind w:left="2" w:firstLine="480" w:firstLineChars="200"/>
        <w:rPr>
          <w:rFonts w:ascii="宋体" w:hAnsi="宋体" w:cs="宋体"/>
          <w:color w:val="auto"/>
          <w:sz w:val="24"/>
        </w:rPr>
      </w:pPr>
      <w:r>
        <w:rPr>
          <w:rFonts w:hint="eastAsia" w:ascii="宋体" w:hAnsi="宋体" w:cs="宋体"/>
          <w:color w:val="auto"/>
          <w:sz w:val="24"/>
        </w:rPr>
        <w:t>8.1 如果</w:t>
      </w:r>
      <w:r>
        <w:rPr>
          <w:rFonts w:hint="eastAsia" w:ascii="宋体" w:hAnsi="宋体" w:cs="宋体"/>
          <w:color w:val="auto"/>
          <w:sz w:val="24"/>
          <w:lang w:eastAsia="zh-CN"/>
        </w:rPr>
        <w:t>乙方</w:t>
      </w:r>
      <w:r>
        <w:rPr>
          <w:rFonts w:hint="eastAsia" w:ascii="宋体" w:hAnsi="宋体" w:cs="宋体"/>
          <w:color w:val="auto"/>
          <w:sz w:val="24"/>
        </w:rPr>
        <w:t>未能按合同规定的时间按期提供服务，将加收延期赔偿或终止合同。</w:t>
      </w:r>
    </w:p>
    <w:p>
      <w:pPr>
        <w:spacing w:line="360" w:lineRule="auto"/>
        <w:ind w:left="2" w:firstLine="480" w:firstLineChars="200"/>
        <w:rPr>
          <w:rFonts w:ascii="宋体" w:hAnsi="宋体" w:cs="宋体"/>
          <w:color w:val="auto"/>
          <w:sz w:val="24"/>
        </w:rPr>
      </w:pPr>
      <w:r>
        <w:rPr>
          <w:rFonts w:hint="eastAsia" w:ascii="宋体" w:hAnsi="宋体" w:cs="宋体"/>
          <w:color w:val="auto"/>
          <w:sz w:val="24"/>
        </w:rPr>
        <w:t>8.2在履约过程中，如果</w:t>
      </w:r>
      <w:r>
        <w:rPr>
          <w:rFonts w:hint="eastAsia" w:ascii="宋体" w:hAnsi="宋体" w:cs="宋体"/>
          <w:color w:val="auto"/>
          <w:sz w:val="24"/>
          <w:lang w:eastAsia="zh-CN"/>
        </w:rPr>
        <w:t>乙方</w:t>
      </w:r>
      <w:r>
        <w:rPr>
          <w:rFonts w:hint="eastAsia" w:ascii="宋体" w:hAnsi="宋体" w:cs="宋体"/>
          <w:color w:val="auto"/>
          <w:sz w:val="24"/>
        </w:rPr>
        <w:t>可能遇到妨碍按时提供服务的情况时，应及时以书面形式将迟延的事实、可能迟延的期限和原因通知</w:t>
      </w:r>
      <w:r>
        <w:rPr>
          <w:rFonts w:hint="eastAsia" w:ascii="宋体" w:hAnsi="宋体" w:cs="宋体"/>
          <w:color w:val="auto"/>
          <w:sz w:val="24"/>
          <w:lang w:eastAsia="zh-CN"/>
        </w:rPr>
        <w:t>甲方</w:t>
      </w:r>
      <w:r>
        <w:rPr>
          <w:rFonts w:hint="eastAsia" w:ascii="宋体" w:hAnsi="宋体" w:cs="宋体"/>
          <w:color w:val="auto"/>
          <w:sz w:val="24"/>
        </w:rPr>
        <w:t>。</w:t>
      </w:r>
      <w:r>
        <w:rPr>
          <w:rFonts w:hint="eastAsia" w:ascii="宋体" w:hAnsi="宋体" w:cs="宋体"/>
          <w:color w:val="auto"/>
          <w:sz w:val="24"/>
          <w:lang w:eastAsia="zh-CN"/>
        </w:rPr>
        <w:t>甲方</w:t>
      </w:r>
      <w:r>
        <w:rPr>
          <w:rFonts w:hint="eastAsia" w:ascii="宋体" w:hAnsi="宋体" w:cs="宋体"/>
          <w:color w:val="auto"/>
          <w:sz w:val="24"/>
        </w:rPr>
        <w:t>在收到</w:t>
      </w:r>
      <w:r>
        <w:rPr>
          <w:rFonts w:hint="eastAsia" w:ascii="宋体" w:hAnsi="宋体" w:cs="宋体"/>
          <w:color w:val="auto"/>
          <w:sz w:val="24"/>
          <w:lang w:eastAsia="zh-CN"/>
        </w:rPr>
        <w:t>乙方</w:t>
      </w:r>
      <w:r>
        <w:rPr>
          <w:rFonts w:hint="eastAsia" w:ascii="宋体" w:hAnsi="宋体" w:cs="宋体"/>
          <w:color w:val="auto"/>
          <w:sz w:val="24"/>
        </w:rPr>
        <w:t>通知后，应尽快对情况进行分析，并确定是否同意延长时间以及是否收取误期赔偿费。延期应通过修改合同的方式由</w:t>
      </w:r>
      <w:r>
        <w:rPr>
          <w:rFonts w:hint="eastAsia" w:ascii="宋体" w:hAnsi="宋体" w:cs="宋体"/>
          <w:color w:val="auto"/>
          <w:sz w:val="24"/>
          <w:lang w:eastAsia="zh-CN"/>
        </w:rPr>
        <w:t>乙方</w:t>
      </w:r>
      <w:r>
        <w:rPr>
          <w:rFonts w:hint="eastAsia" w:ascii="宋体" w:hAnsi="宋体" w:cs="宋体"/>
          <w:color w:val="auto"/>
          <w:sz w:val="24"/>
        </w:rPr>
        <w:t>认可。</w:t>
      </w:r>
    </w:p>
    <w:p>
      <w:pPr>
        <w:spacing w:line="360" w:lineRule="auto"/>
        <w:ind w:firstLine="480" w:firstLineChars="200"/>
        <w:rPr>
          <w:rFonts w:hint="eastAsia" w:ascii="宋体" w:hAnsi="宋体" w:cs="宋体"/>
          <w:color w:val="auto"/>
          <w:sz w:val="24"/>
        </w:rPr>
      </w:pPr>
      <w:bookmarkStart w:id="209" w:name="_Toc258681751"/>
      <w:r>
        <w:rPr>
          <w:rFonts w:hint="eastAsia" w:ascii="宋体" w:hAnsi="宋体" w:cs="宋体"/>
          <w:color w:val="auto"/>
          <w:sz w:val="24"/>
          <w:lang w:val="en-US" w:eastAsia="zh-CN"/>
        </w:rPr>
        <w:t>9、</w:t>
      </w:r>
      <w:r>
        <w:rPr>
          <w:rFonts w:hint="eastAsia" w:ascii="宋体" w:hAnsi="宋体" w:cs="宋体"/>
          <w:color w:val="auto"/>
          <w:sz w:val="24"/>
        </w:rPr>
        <w:t>甲方权利和义务</w:t>
      </w:r>
    </w:p>
    <w:p>
      <w:pPr>
        <w:tabs>
          <w:tab w:val="left" w:pos="1695"/>
        </w:tabs>
        <w:spacing w:line="360" w:lineRule="auto"/>
        <w:ind w:firstLine="480" w:firstLineChars="200"/>
        <w:rPr>
          <w:rFonts w:hint="eastAsia" w:ascii="宋体" w:hAnsi="宋体"/>
          <w:color w:val="auto"/>
          <w:sz w:val="24"/>
        </w:rPr>
      </w:pPr>
      <w:r>
        <w:rPr>
          <w:rFonts w:hint="eastAsia" w:ascii="宋体" w:hAnsi="宋体"/>
          <w:color w:val="auto"/>
          <w:sz w:val="24"/>
        </w:rPr>
        <w:t>1、甲方有权随时检查乙方的服务履行情况，并向乙方提出修改。</w:t>
      </w:r>
    </w:p>
    <w:p>
      <w:pPr>
        <w:spacing w:line="360" w:lineRule="auto"/>
        <w:ind w:firstLine="480" w:firstLineChars="200"/>
        <w:rPr>
          <w:rFonts w:hint="eastAsia" w:ascii="宋体" w:hAnsi="宋体"/>
          <w:color w:val="auto"/>
          <w:sz w:val="24"/>
        </w:rPr>
      </w:pPr>
      <w:r>
        <w:rPr>
          <w:rFonts w:hint="eastAsia" w:ascii="宋体" w:hAnsi="宋体"/>
          <w:color w:val="auto"/>
          <w:sz w:val="24"/>
        </w:rPr>
        <w:t>2、当发生服务违约时，则甲方有权按“服务违约处理标准”在支付乙方工程款项中进行扣款 。</w:t>
      </w:r>
    </w:p>
    <w:p>
      <w:pPr>
        <w:tabs>
          <w:tab w:val="left" w:pos="1080"/>
          <w:tab w:val="left" w:pos="1695"/>
        </w:tabs>
        <w:spacing w:line="360" w:lineRule="auto"/>
        <w:ind w:firstLine="480" w:firstLineChars="200"/>
        <w:rPr>
          <w:rFonts w:hint="eastAsia" w:ascii="宋体" w:hAnsi="宋体"/>
          <w:color w:val="auto"/>
          <w:sz w:val="24"/>
        </w:rPr>
      </w:pPr>
      <w:r>
        <w:rPr>
          <w:rFonts w:hint="eastAsia" w:ascii="宋体" w:hAnsi="宋体"/>
          <w:color w:val="auto"/>
          <w:sz w:val="24"/>
        </w:rPr>
        <w:t>3、在乙方提供服务时，如对甲方的设备造成了损坏，甲方有权要求乙方赔偿。</w:t>
      </w:r>
    </w:p>
    <w:p>
      <w:pPr>
        <w:tabs>
          <w:tab w:val="left" w:pos="1080"/>
          <w:tab w:val="left" w:pos="1695"/>
        </w:tabs>
        <w:spacing w:line="360" w:lineRule="auto"/>
        <w:ind w:firstLine="480" w:firstLineChars="200"/>
        <w:rPr>
          <w:rFonts w:hint="eastAsia" w:ascii="宋体" w:hAnsi="宋体"/>
          <w:color w:val="auto"/>
          <w:sz w:val="24"/>
        </w:rPr>
      </w:pPr>
      <w:r>
        <w:rPr>
          <w:rFonts w:hint="eastAsia" w:ascii="宋体" w:hAnsi="宋体"/>
          <w:color w:val="auto"/>
          <w:sz w:val="24"/>
        </w:rPr>
        <w:t>4、甲方应按合同规定向乙方支付服务费用。</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10、乙方权利和义务</w:t>
      </w:r>
    </w:p>
    <w:p>
      <w:pPr>
        <w:tabs>
          <w:tab w:val="left" w:pos="1080"/>
          <w:tab w:val="left" w:pos="1695"/>
        </w:tabs>
        <w:spacing w:line="360" w:lineRule="auto"/>
        <w:ind w:firstLine="480" w:firstLineChars="200"/>
        <w:rPr>
          <w:rFonts w:hint="eastAsia" w:ascii="宋体" w:hAnsi="宋体"/>
          <w:color w:val="auto"/>
          <w:sz w:val="24"/>
        </w:rPr>
      </w:pPr>
      <w:r>
        <w:rPr>
          <w:rFonts w:hint="eastAsia" w:ascii="宋体" w:hAnsi="宋体"/>
          <w:color w:val="auto"/>
          <w:sz w:val="24"/>
        </w:rPr>
        <w:t>1、乙方应按招标文件的要求和投标文件的承诺进行服务，发生任何服务的变更均须向甲方提出交书面报审报告。</w:t>
      </w:r>
    </w:p>
    <w:p>
      <w:pPr>
        <w:tabs>
          <w:tab w:val="left" w:pos="1080"/>
          <w:tab w:val="left" w:pos="1695"/>
        </w:tabs>
        <w:spacing w:line="360" w:lineRule="auto"/>
        <w:ind w:firstLine="480" w:firstLineChars="200"/>
        <w:rPr>
          <w:rFonts w:hint="eastAsia" w:ascii="宋体" w:hAnsi="宋体"/>
          <w:color w:val="auto"/>
          <w:sz w:val="24"/>
        </w:rPr>
      </w:pPr>
      <w:r>
        <w:rPr>
          <w:rFonts w:hint="eastAsia" w:ascii="宋体" w:hAnsi="宋体"/>
          <w:color w:val="auto"/>
          <w:sz w:val="24"/>
        </w:rPr>
        <w:t>2、乙方有权要求甲方按时支付服务费用。如甲方不按时支付乙方有权要求甲方按同期贷款利率支付滞纳金。</w:t>
      </w:r>
    </w:p>
    <w:p>
      <w:pPr>
        <w:spacing w:line="360" w:lineRule="auto"/>
        <w:ind w:firstLine="480"/>
        <w:outlineLvl w:val="2"/>
        <w:rPr>
          <w:rFonts w:hint="eastAsia" w:ascii="宋体" w:hAnsi="宋体" w:cs="宋体"/>
          <w:b/>
          <w:color w:val="auto"/>
          <w:sz w:val="24"/>
        </w:rPr>
      </w:pPr>
      <w:r>
        <w:rPr>
          <w:rFonts w:hint="eastAsia" w:ascii="宋体" w:hAnsi="宋体"/>
          <w:color w:val="auto"/>
          <w:sz w:val="24"/>
        </w:rPr>
        <w:t>3、乙方在提供服务时如损坏了甲方的设备，乙方应照价赔偿或更换同等设备。若因设备的损坏而引起其它损失的，乙方应作出合理赔偿（以甲乙双方协商或行政仲裁的结果赔偿）。</w:t>
      </w:r>
    </w:p>
    <w:p>
      <w:pPr>
        <w:spacing w:line="360" w:lineRule="auto"/>
        <w:ind w:firstLine="480"/>
        <w:outlineLvl w:val="2"/>
        <w:rPr>
          <w:rFonts w:hint="eastAsia" w:ascii="宋体" w:hAnsi="宋体"/>
          <w:color w:val="auto"/>
          <w:sz w:val="24"/>
        </w:rPr>
      </w:pPr>
      <w:r>
        <w:rPr>
          <w:rFonts w:hint="eastAsia" w:ascii="宋体" w:hAnsi="宋体"/>
          <w:color w:val="auto"/>
          <w:sz w:val="24"/>
          <w:lang w:val="en-US" w:eastAsia="zh-CN"/>
        </w:rPr>
        <w:t>11</w:t>
      </w:r>
      <w:r>
        <w:rPr>
          <w:rFonts w:hint="eastAsia" w:ascii="宋体" w:hAnsi="宋体"/>
          <w:color w:val="auto"/>
          <w:sz w:val="24"/>
        </w:rPr>
        <w:t>、违约责任</w:t>
      </w:r>
      <w:bookmarkEnd w:id="209"/>
      <w:bookmarkStart w:id="210" w:name="_Toc258681752"/>
    </w:p>
    <w:p>
      <w:pPr>
        <w:tabs>
          <w:tab w:val="left" w:pos="1080"/>
          <w:tab w:val="left" w:pos="1695"/>
        </w:tabs>
        <w:spacing w:line="360" w:lineRule="auto"/>
        <w:ind w:firstLine="480" w:firstLineChars="200"/>
        <w:rPr>
          <w:rFonts w:hint="eastAsia" w:ascii="宋体" w:hAnsi="宋体"/>
          <w:color w:val="auto"/>
          <w:sz w:val="24"/>
        </w:rPr>
      </w:pPr>
      <w:r>
        <w:rPr>
          <w:rFonts w:hint="eastAsia" w:ascii="宋体" w:hAnsi="宋体"/>
          <w:color w:val="auto"/>
          <w:sz w:val="24"/>
        </w:rPr>
        <w:t>（1）乙方应按照招标文件要求的工开展工作，按期实施服务，如乙方无正当理由迟延履行，应向甲方支付误期赔偿金，误期赔偿金按本合同总价款0.5%/周计收，不足一周按一周计。如果拖期超过一个月，乙方应向甲方支付相当于本合同总金额5%的违约金，甲方有权选择要求乙方继续履行合同、或解除合同。</w:t>
      </w:r>
    </w:p>
    <w:p>
      <w:pPr>
        <w:tabs>
          <w:tab w:val="left" w:pos="1080"/>
          <w:tab w:val="left" w:pos="1695"/>
        </w:tabs>
        <w:spacing w:line="360" w:lineRule="auto"/>
        <w:ind w:firstLine="480" w:firstLineChars="200"/>
        <w:rPr>
          <w:rFonts w:hint="eastAsia" w:ascii="宋体" w:hAnsi="宋体"/>
          <w:color w:val="auto"/>
          <w:sz w:val="24"/>
        </w:rPr>
      </w:pPr>
      <w:r>
        <w:rPr>
          <w:rFonts w:hint="eastAsia" w:ascii="宋体" w:hAnsi="宋体"/>
          <w:color w:val="auto"/>
          <w:sz w:val="24"/>
        </w:rPr>
        <w:t>在履行合同过程中，如果乙方遇到可能妨碍按时实施服务的情况时，应及时以书面形式将情况通知甲方。甲方在收到乙方通知后，应尽快对情况进行评价，确定是否酌情延长实施服务时间。</w:t>
      </w:r>
    </w:p>
    <w:p>
      <w:pPr>
        <w:tabs>
          <w:tab w:val="left" w:pos="1080"/>
          <w:tab w:val="left" w:pos="1695"/>
        </w:tabs>
        <w:spacing w:line="360" w:lineRule="auto"/>
        <w:ind w:firstLine="480" w:firstLineChars="200"/>
        <w:rPr>
          <w:rFonts w:hint="eastAsia" w:ascii="宋体" w:hAnsi="宋体"/>
          <w:color w:val="auto"/>
          <w:sz w:val="24"/>
        </w:rPr>
      </w:pPr>
      <w:r>
        <w:rPr>
          <w:rFonts w:hint="eastAsia" w:ascii="宋体" w:hAnsi="宋体"/>
          <w:color w:val="auto"/>
          <w:sz w:val="24"/>
        </w:rPr>
        <w:t>（2）在甲方验收过程中，由于乙方提交的服务质量等原因导致的甲方工作拖期，按乙方迟延履行计，乙方承担违约责任。</w:t>
      </w:r>
    </w:p>
    <w:p>
      <w:pPr>
        <w:spacing w:line="360" w:lineRule="auto"/>
        <w:ind w:firstLine="480" w:firstLineChars="200"/>
        <w:rPr>
          <w:rFonts w:ascii="宋体" w:hAnsi="宋体" w:cs="宋体"/>
          <w:color w:val="auto"/>
          <w:sz w:val="24"/>
        </w:rPr>
      </w:pPr>
      <w:r>
        <w:rPr>
          <w:rFonts w:hint="eastAsia" w:ascii="宋体" w:hAnsi="宋体"/>
          <w:color w:val="auto"/>
          <w:sz w:val="24"/>
        </w:rPr>
        <w:t>（3）本合同签订后，乙方不履行合同义务、或履行合同义务不符合合同约定的（不包括迟延履行的情况），乙方应承担违约责任，向甲方支付相当于本合同总金额10%的违约金，甲方有权选择要求解除合同、或要求乙方采取补救措施继续履行合同。</w:t>
      </w:r>
    </w:p>
    <w:bookmarkEnd w:id="210"/>
    <w:p>
      <w:pPr>
        <w:spacing w:line="360" w:lineRule="auto"/>
        <w:ind w:firstLine="480" w:firstLineChars="200"/>
        <w:rPr>
          <w:rFonts w:hint="eastAsia" w:ascii="宋体" w:hAnsi="宋体"/>
          <w:color w:val="auto"/>
          <w:sz w:val="24"/>
        </w:rPr>
      </w:pPr>
      <w:r>
        <w:rPr>
          <w:rFonts w:hint="eastAsia" w:ascii="宋体" w:hAnsi="宋体"/>
          <w:color w:val="auto"/>
          <w:sz w:val="24"/>
        </w:rPr>
        <w:t>17、适用法律</w:t>
      </w:r>
    </w:p>
    <w:p>
      <w:pPr>
        <w:spacing w:line="360" w:lineRule="auto"/>
        <w:ind w:firstLine="480" w:firstLineChars="200"/>
        <w:rPr>
          <w:rFonts w:ascii="宋体" w:hAnsi="宋体" w:cs="宋体"/>
          <w:color w:val="auto"/>
          <w:sz w:val="24"/>
        </w:rPr>
      </w:pPr>
      <w:r>
        <w:rPr>
          <w:rFonts w:hint="eastAsia" w:ascii="宋体" w:hAnsi="宋体" w:cs="宋体"/>
          <w:color w:val="auto"/>
          <w:sz w:val="24"/>
        </w:rPr>
        <w:t>17.1本合同的适用法律为中华人民共和国的现行法律和地方法规。</w:t>
      </w:r>
    </w:p>
    <w:p>
      <w:pPr>
        <w:spacing w:line="360" w:lineRule="auto"/>
        <w:ind w:firstLine="480" w:firstLineChars="200"/>
        <w:rPr>
          <w:rFonts w:hint="eastAsia" w:ascii="宋体" w:hAnsi="宋体"/>
          <w:color w:val="auto"/>
          <w:sz w:val="24"/>
        </w:rPr>
      </w:pPr>
      <w:bookmarkStart w:id="211" w:name="_Toc243904848"/>
      <w:bookmarkStart w:id="212" w:name="_Toc258681761"/>
      <w:bookmarkStart w:id="213" w:name="_Toc243905151"/>
      <w:r>
        <w:rPr>
          <w:rFonts w:hint="eastAsia" w:ascii="宋体" w:hAnsi="宋体"/>
          <w:color w:val="auto"/>
          <w:sz w:val="24"/>
        </w:rPr>
        <w:t>18、适用语言和计量单位</w:t>
      </w:r>
      <w:bookmarkEnd w:id="211"/>
      <w:bookmarkEnd w:id="212"/>
      <w:bookmarkEnd w:id="213"/>
    </w:p>
    <w:p>
      <w:pPr>
        <w:spacing w:line="420" w:lineRule="exact"/>
        <w:rPr>
          <w:rFonts w:ascii="宋体" w:hAnsi="宋体" w:cs="宋体"/>
          <w:color w:val="auto"/>
          <w:sz w:val="24"/>
        </w:rPr>
      </w:pPr>
      <w:r>
        <w:rPr>
          <w:rFonts w:hint="eastAsia" w:ascii="宋体" w:hAnsi="宋体" w:cs="宋体"/>
          <w:color w:val="auto"/>
          <w:sz w:val="24"/>
        </w:rPr>
        <w:t xml:space="preserve">    18.1本合同的适用语言为中文，所有与本合同有关的来往函件、通知及其他文件均应使用中文。</w:t>
      </w:r>
    </w:p>
    <w:p>
      <w:pPr>
        <w:spacing w:line="420" w:lineRule="exact"/>
        <w:ind w:firstLine="120" w:firstLineChars="50"/>
        <w:rPr>
          <w:rFonts w:ascii="宋体" w:hAnsi="宋体" w:cs="宋体"/>
          <w:color w:val="auto"/>
          <w:sz w:val="24"/>
        </w:rPr>
      </w:pPr>
      <w:r>
        <w:rPr>
          <w:rFonts w:hint="eastAsia" w:ascii="宋体" w:hAnsi="宋体" w:cs="宋体"/>
          <w:color w:val="auto"/>
          <w:sz w:val="24"/>
        </w:rPr>
        <w:t xml:space="preserve">   18.2</w:t>
      </w:r>
      <w:r>
        <w:rPr>
          <w:rFonts w:hint="eastAsia" w:ascii="宋体" w:hAnsi="宋体" w:cs="宋体"/>
          <w:color w:val="auto"/>
          <w:sz w:val="24"/>
          <w:lang w:eastAsia="zh-CN"/>
        </w:rPr>
        <w:t>乙方</w:t>
      </w:r>
      <w:r>
        <w:rPr>
          <w:rFonts w:hint="eastAsia" w:ascii="宋体" w:hAnsi="宋体" w:cs="宋体"/>
          <w:color w:val="auto"/>
          <w:sz w:val="24"/>
        </w:rPr>
        <w:t>可以提交用其他语言(原文)打印的资料，但必须翻译成中文，当原文和译文(中文)之间存有差异和/或矛盾时，以中文为准。</w:t>
      </w:r>
    </w:p>
    <w:p>
      <w:pPr>
        <w:spacing w:line="420" w:lineRule="exact"/>
        <w:ind w:firstLine="480" w:firstLineChars="200"/>
        <w:rPr>
          <w:rFonts w:hint="eastAsia" w:ascii="宋体" w:hAnsi="宋体" w:cs="宋体"/>
          <w:color w:val="auto"/>
          <w:sz w:val="24"/>
        </w:rPr>
      </w:pPr>
      <w:r>
        <w:rPr>
          <w:rFonts w:hint="eastAsia" w:ascii="宋体" w:hAnsi="宋体" w:cs="宋体"/>
          <w:color w:val="auto"/>
          <w:sz w:val="24"/>
        </w:rPr>
        <w:t>18.3除“项目采购需求”另有规定外，计量单位应使用国家标准规定的法定计量单位。</w:t>
      </w:r>
    </w:p>
    <w:p>
      <w:pPr>
        <w:spacing w:line="42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19、</w:t>
      </w:r>
      <w:r>
        <w:rPr>
          <w:rFonts w:hint="eastAsia" w:ascii="宋体" w:hAnsi="宋体" w:cs="宋体"/>
          <w:color w:val="auto"/>
          <w:sz w:val="24"/>
        </w:rPr>
        <w:t>争议的解决</w:t>
      </w:r>
    </w:p>
    <w:p>
      <w:pPr>
        <w:spacing w:line="420" w:lineRule="exact"/>
        <w:ind w:firstLine="480" w:firstLineChars="200"/>
        <w:rPr>
          <w:rFonts w:hint="eastAsia" w:ascii="宋体" w:hAnsi="宋体" w:cs="宋体"/>
          <w:color w:val="auto"/>
          <w:sz w:val="24"/>
        </w:rPr>
      </w:pPr>
      <w:r>
        <w:rPr>
          <w:rFonts w:hint="eastAsia" w:ascii="宋体" w:hAnsi="宋体" w:cs="宋体"/>
          <w:color w:val="auto"/>
          <w:sz w:val="24"/>
        </w:rPr>
        <w:t>本合同自签订之日起即自动生效，执行过程中若发生纠纷。经调解无效，送</w:t>
      </w:r>
      <w:r>
        <w:rPr>
          <w:rFonts w:hint="eastAsia" w:ascii="宋体" w:hAnsi="宋体" w:cs="宋体"/>
          <w:color w:val="auto"/>
          <w:sz w:val="24"/>
          <w:lang w:eastAsia="zh-CN"/>
        </w:rPr>
        <w:t>阿拉山口市</w:t>
      </w:r>
      <w:r>
        <w:rPr>
          <w:rFonts w:hint="eastAsia" w:ascii="宋体" w:hAnsi="宋体" w:cs="宋体"/>
          <w:color w:val="auto"/>
          <w:sz w:val="24"/>
        </w:rPr>
        <w:t>人民法院解决。</w:t>
      </w:r>
    </w:p>
    <w:p>
      <w:pPr>
        <w:spacing w:line="42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20、</w:t>
      </w:r>
      <w:r>
        <w:rPr>
          <w:rFonts w:hint="eastAsia" w:ascii="宋体" w:hAnsi="宋体" w:cs="宋体"/>
          <w:color w:val="auto"/>
          <w:sz w:val="24"/>
        </w:rPr>
        <w:t>合同生效</w:t>
      </w:r>
    </w:p>
    <w:p>
      <w:pPr>
        <w:spacing w:line="420" w:lineRule="exact"/>
        <w:ind w:firstLine="480" w:firstLineChars="200"/>
        <w:rPr>
          <w:rFonts w:hint="eastAsia" w:ascii="宋体" w:hAnsi="宋体" w:cs="宋体"/>
          <w:color w:val="auto"/>
          <w:sz w:val="24"/>
        </w:rPr>
      </w:pPr>
      <w:r>
        <w:rPr>
          <w:rFonts w:hint="eastAsia" w:ascii="宋体" w:hAnsi="宋体" w:cs="宋体"/>
          <w:color w:val="auto"/>
          <w:sz w:val="24"/>
        </w:rPr>
        <w:t>本合同由双方法定代表人或委托代理人签字盖章后立即生效，具有同等法律效力，服务期由合同签定日至   年   月   日，合同有效期随服务期结束而自然终止。</w:t>
      </w:r>
    </w:p>
    <w:p>
      <w:pPr>
        <w:spacing w:line="420" w:lineRule="exact"/>
        <w:rPr>
          <w:rFonts w:hint="eastAsia" w:ascii="宋体" w:hAnsi="宋体" w:cs="宋体"/>
          <w:color w:val="auto"/>
          <w:sz w:val="24"/>
        </w:rPr>
      </w:pPr>
      <w:r>
        <w:rPr>
          <w:rFonts w:hint="eastAsia" w:ascii="宋体" w:hAnsi="宋体" w:cs="宋体"/>
          <w:color w:val="auto"/>
          <w:sz w:val="24"/>
        </w:rPr>
        <w:t>本合同一式    份，其中甲方    份、乙方    份、招标代理机构    份。</w:t>
      </w:r>
    </w:p>
    <w:p>
      <w:pPr>
        <w:spacing w:line="42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21</w:t>
      </w:r>
      <w:r>
        <w:rPr>
          <w:rFonts w:hint="eastAsia" w:ascii="宋体" w:hAnsi="宋体" w:cs="宋体"/>
          <w:color w:val="auto"/>
          <w:sz w:val="24"/>
        </w:rPr>
        <w:t>其它</w:t>
      </w:r>
    </w:p>
    <w:p>
      <w:pPr>
        <w:spacing w:line="420" w:lineRule="exact"/>
        <w:ind w:firstLine="480" w:firstLineChars="200"/>
        <w:rPr>
          <w:rFonts w:hint="eastAsia" w:ascii="宋体" w:hAnsi="宋体" w:cs="宋体"/>
          <w:color w:val="auto"/>
          <w:sz w:val="24"/>
        </w:rPr>
      </w:pPr>
      <w:r>
        <w:rPr>
          <w:rFonts w:hint="eastAsia" w:ascii="宋体" w:hAnsi="宋体" w:cs="宋体"/>
          <w:color w:val="auto"/>
          <w:sz w:val="24"/>
        </w:rPr>
        <w:t>本合同未尽事宜，双方签订补充合同。签订补充合同与本合同具有同等法律效力。</w:t>
      </w:r>
    </w:p>
    <w:p>
      <w:pPr>
        <w:spacing w:line="420" w:lineRule="exact"/>
        <w:ind w:firstLine="480" w:firstLineChars="200"/>
        <w:rPr>
          <w:rFonts w:hint="eastAsia" w:ascii="宋体" w:hAnsi="宋体" w:cs="宋体"/>
          <w:color w:val="auto"/>
          <w:sz w:val="24"/>
        </w:rPr>
      </w:pPr>
      <w:r>
        <w:rPr>
          <w:rFonts w:hint="eastAsia" w:ascii="宋体" w:hAnsi="宋体" w:cs="宋体"/>
          <w:color w:val="auto"/>
          <w:sz w:val="24"/>
        </w:rPr>
        <w:t>本项目招标文件及澄清文件，乙方的投标文件和各种书面承诺均作为本合同的附件，具有同等的法律效力。</w:t>
      </w:r>
    </w:p>
    <w:p>
      <w:pPr>
        <w:tabs>
          <w:tab w:val="left" w:pos="1695"/>
        </w:tabs>
        <w:spacing w:line="360" w:lineRule="auto"/>
        <w:ind w:firstLine="960" w:firstLineChars="400"/>
        <w:rPr>
          <w:rFonts w:hint="eastAsia" w:ascii="宋体" w:hAnsi="宋体"/>
          <w:color w:val="auto"/>
          <w:sz w:val="24"/>
          <w:u w:val="single"/>
        </w:rPr>
      </w:pPr>
      <w:r>
        <w:rPr>
          <w:rFonts w:hint="eastAsia" w:ascii="宋体" w:hAnsi="宋体"/>
          <w:color w:val="auto"/>
          <w:sz w:val="24"/>
        </w:rPr>
        <w:t xml:space="preserve">甲方：       </w:t>
      </w:r>
      <w:r>
        <w:rPr>
          <w:rFonts w:hint="eastAsia" w:ascii="宋体" w:hAnsi="宋体"/>
          <w:color w:val="auto"/>
          <w:sz w:val="24"/>
          <w:lang w:val="en-US" w:eastAsia="zh-CN"/>
        </w:rPr>
        <w:t xml:space="preserve">                   </w:t>
      </w:r>
      <w:r>
        <w:rPr>
          <w:rFonts w:hint="eastAsia" w:ascii="宋体" w:hAnsi="宋体"/>
          <w:color w:val="auto"/>
          <w:sz w:val="24"/>
        </w:rPr>
        <w:t>乙方：</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left="899" w:leftChars="428"/>
        <w:rPr>
          <w:rFonts w:hint="eastAsia" w:ascii="宋体" w:hAnsi="宋体"/>
          <w:color w:val="auto"/>
          <w:sz w:val="24"/>
        </w:rPr>
      </w:pPr>
      <w:r>
        <w:rPr>
          <w:rFonts w:hint="eastAsia" w:ascii="宋体" w:hAnsi="宋体"/>
          <w:color w:val="auto"/>
          <w:sz w:val="24"/>
        </w:rPr>
        <w:t xml:space="preserve">地址：     </w:t>
      </w:r>
      <w:r>
        <w:rPr>
          <w:rFonts w:hint="eastAsia" w:ascii="宋体" w:hAnsi="宋体"/>
          <w:color w:val="auto"/>
          <w:sz w:val="24"/>
          <w:lang w:val="en-US" w:eastAsia="zh-CN"/>
        </w:rPr>
        <w:t xml:space="preserve">                    </w:t>
      </w:r>
      <w:r>
        <w:rPr>
          <w:rFonts w:hint="eastAsia" w:ascii="宋体" w:hAnsi="宋体"/>
          <w:color w:val="auto"/>
          <w:sz w:val="24"/>
        </w:rPr>
        <w:t xml:space="preserve"> 地址：</w:t>
      </w:r>
      <w:r>
        <w:rPr>
          <w:rFonts w:hint="eastAsia" w:ascii="宋体" w:hAnsi="宋体"/>
          <w:color w:val="auto"/>
          <w:sz w:val="24"/>
          <w:u w:val="single"/>
        </w:rPr>
        <w:t xml:space="preserve">                   </w:t>
      </w:r>
    </w:p>
    <w:p>
      <w:pPr>
        <w:tabs>
          <w:tab w:val="left" w:pos="1695"/>
        </w:tabs>
        <w:spacing w:line="360" w:lineRule="auto"/>
        <w:ind w:left="899" w:leftChars="428"/>
        <w:rPr>
          <w:rFonts w:hint="eastAsia" w:ascii="宋体" w:hAnsi="宋体"/>
          <w:color w:val="auto"/>
          <w:sz w:val="24"/>
          <w:u w:val="single"/>
        </w:rPr>
      </w:pPr>
      <w:r>
        <w:rPr>
          <w:rFonts w:hint="eastAsia" w:ascii="宋体" w:hAnsi="宋体"/>
          <w:color w:val="auto"/>
          <w:sz w:val="24"/>
        </w:rPr>
        <w:t xml:space="preserve">法定代表人：       </w:t>
      </w:r>
      <w:r>
        <w:rPr>
          <w:rFonts w:hint="eastAsia" w:ascii="宋体" w:hAnsi="宋体"/>
          <w:color w:val="auto"/>
          <w:sz w:val="24"/>
          <w:lang w:val="en-US" w:eastAsia="zh-CN"/>
        </w:rPr>
        <w:t xml:space="preserve">             </w:t>
      </w:r>
      <w:r>
        <w:rPr>
          <w:rFonts w:hint="eastAsia" w:ascii="宋体" w:hAnsi="宋体"/>
          <w:color w:val="auto"/>
          <w:sz w:val="24"/>
        </w:rPr>
        <w:t>法定代表人：</w:t>
      </w:r>
      <w:r>
        <w:rPr>
          <w:rFonts w:hint="eastAsia" w:ascii="宋体" w:hAnsi="宋体"/>
          <w:color w:val="auto"/>
          <w:sz w:val="24"/>
          <w:u w:val="single"/>
        </w:rPr>
        <w:t xml:space="preserve">                </w:t>
      </w:r>
    </w:p>
    <w:p>
      <w:pPr>
        <w:tabs>
          <w:tab w:val="left" w:pos="1695"/>
          <w:tab w:val="left" w:pos="4500"/>
          <w:tab w:val="left" w:pos="5040"/>
        </w:tabs>
        <w:spacing w:line="360" w:lineRule="auto"/>
        <w:ind w:left="899" w:leftChars="428"/>
        <w:rPr>
          <w:rFonts w:hint="eastAsia" w:ascii="宋体" w:hAnsi="宋体"/>
          <w:color w:val="auto"/>
          <w:sz w:val="24"/>
          <w:u w:val="single"/>
        </w:rPr>
      </w:pPr>
      <w:r>
        <w:rPr>
          <w:rFonts w:hint="eastAsia" w:ascii="宋体" w:hAnsi="宋体"/>
          <w:color w:val="auto"/>
          <w:sz w:val="24"/>
        </w:rPr>
        <w:t xml:space="preserve">委托代理人：            </w:t>
      </w:r>
      <w:r>
        <w:rPr>
          <w:rFonts w:hint="eastAsia" w:ascii="宋体" w:hAnsi="宋体"/>
          <w:color w:val="auto"/>
          <w:sz w:val="24"/>
          <w:lang w:val="en-US" w:eastAsia="zh-CN"/>
        </w:rPr>
        <w:t xml:space="preserve">       </w:t>
      </w:r>
      <w:r>
        <w:rPr>
          <w:rFonts w:hint="eastAsia" w:ascii="宋体" w:hAnsi="宋体"/>
          <w:color w:val="auto"/>
          <w:sz w:val="24"/>
        </w:rPr>
        <w:t>委托代理人：</w:t>
      </w:r>
      <w:r>
        <w:rPr>
          <w:rFonts w:hint="eastAsia" w:ascii="宋体" w:hAnsi="宋体"/>
          <w:color w:val="auto"/>
          <w:sz w:val="24"/>
          <w:u w:val="single"/>
        </w:rPr>
        <w:t xml:space="preserve">                </w:t>
      </w:r>
    </w:p>
    <w:p>
      <w:pPr>
        <w:tabs>
          <w:tab w:val="left" w:pos="1695"/>
          <w:tab w:val="left" w:pos="5040"/>
        </w:tabs>
        <w:spacing w:line="360" w:lineRule="auto"/>
        <w:ind w:left="811" w:leftChars="386" w:firstLine="120" w:firstLineChars="50"/>
        <w:rPr>
          <w:rFonts w:hint="eastAsia" w:ascii="宋体" w:hAnsi="宋体"/>
          <w:color w:val="auto"/>
          <w:sz w:val="24"/>
          <w:u w:val="single"/>
        </w:rPr>
      </w:pPr>
      <w:r>
        <w:rPr>
          <w:rFonts w:hint="eastAsia" w:ascii="宋体" w:hAnsi="宋体"/>
          <w:color w:val="auto"/>
          <w:sz w:val="24"/>
        </w:rPr>
        <w:t xml:space="preserve">电话：            </w:t>
      </w:r>
      <w:r>
        <w:rPr>
          <w:rFonts w:hint="eastAsia" w:ascii="宋体" w:hAnsi="宋体"/>
          <w:color w:val="auto"/>
          <w:sz w:val="24"/>
          <w:lang w:val="en-US" w:eastAsia="zh-CN"/>
        </w:rPr>
        <w:t xml:space="preserve">             </w:t>
      </w:r>
      <w:r>
        <w:rPr>
          <w:rFonts w:hint="eastAsia" w:ascii="宋体" w:hAnsi="宋体"/>
          <w:color w:val="auto"/>
          <w:sz w:val="24"/>
        </w:rPr>
        <w:t>电    话：</w:t>
      </w:r>
      <w:r>
        <w:rPr>
          <w:rFonts w:hint="eastAsia" w:ascii="宋体" w:hAnsi="宋体"/>
          <w:color w:val="auto"/>
          <w:sz w:val="24"/>
          <w:u w:val="single"/>
        </w:rPr>
        <w:t xml:space="preserve">                  </w:t>
      </w:r>
    </w:p>
    <w:p>
      <w:pPr>
        <w:tabs>
          <w:tab w:val="left" w:pos="1695"/>
        </w:tabs>
        <w:spacing w:line="360" w:lineRule="auto"/>
        <w:ind w:left="811" w:leftChars="386" w:firstLine="120" w:firstLineChars="50"/>
        <w:jc w:val="left"/>
        <w:rPr>
          <w:rFonts w:hint="eastAsia" w:ascii="宋体" w:hAnsi="宋体"/>
          <w:color w:val="auto"/>
          <w:sz w:val="24"/>
        </w:rPr>
      </w:pPr>
      <w:r>
        <w:rPr>
          <w:rFonts w:hint="eastAsia" w:ascii="宋体" w:hAnsi="宋体"/>
          <w:color w:val="auto"/>
          <w:sz w:val="24"/>
        </w:rPr>
        <w:t xml:space="preserve">开户银行：            </w:t>
      </w:r>
      <w:r>
        <w:rPr>
          <w:rFonts w:hint="eastAsia" w:ascii="宋体" w:hAnsi="宋体"/>
          <w:color w:val="auto"/>
          <w:sz w:val="24"/>
          <w:lang w:val="en-US" w:eastAsia="zh-CN"/>
        </w:rPr>
        <w:t xml:space="preserve">         </w:t>
      </w:r>
      <w:r>
        <w:rPr>
          <w:rFonts w:hint="eastAsia" w:ascii="宋体" w:hAnsi="宋体"/>
          <w:color w:val="auto"/>
          <w:sz w:val="24"/>
        </w:rPr>
        <w:t>开户银行：</w:t>
      </w:r>
      <w:r>
        <w:rPr>
          <w:rFonts w:hint="eastAsia" w:ascii="宋体" w:hAnsi="宋体"/>
          <w:color w:val="auto"/>
          <w:sz w:val="24"/>
          <w:u w:val="single"/>
        </w:rPr>
        <w:t xml:space="preserve">                 </w:t>
      </w:r>
    </w:p>
    <w:p>
      <w:pPr>
        <w:tabs>
          <w:tab w:val="left" w:pos="1695"/>
          <w:tab w:val="left" w:pos="5040"/>
        </w:tabs>
        <w:spacing w:line="360" w:lineRule="auto"/>
        <w:ind w:left="811" w:leftChars="386" w:firstLine="120" w:firstLineChars="50"/>
        <w:rPr>
          <w:rFonts w:hint="eastAsia" w:ascii="宋体" w:hAnsi="宋体"/>
          <w:color w:val="auto"/>
          <w:sz w:val="24"/>
        </w:rPr>
      </w:pPr>
      <w:r>
        <w:rPr>
          <w:rFonts w:hint="eastAsia" w:ascii="宋体" w:hAnsi="宋体"/>
          <w:color w:val="auto"/>
          <w:sz w:val="24"/>
        </w:rPr>
        <w:t xml:space="preserve">账  号：           </w:t>
      </w:r>
      <w:r>
        <w:rPr>
          <w:rFonts w:hint="eastAsia" w:ascii="宋体" w:hAnsi="宋体"/>
          <w:color w:val="auto"/>
          <w:sz w:val="24"/>
          <w:lang w:val="en-US" w:eastAsia="zh-CN"/>
        </w:rPr>
        <w:t xml:space="preserve">            </w:t>
      </w:r>
      <w:r>
        <w:rPr>
          <w:rFonts w:hint="eastAsia" w:ascii="宋体" w:hAnsi="宋体"/>
          <w:color w:val="auto"/>
          <w:sz w:val="24"/>
        </w:rPr>
        <w:t>账  号：</w:t>
      </w:r>
      <w:r>
        <w:rPr>
          <w:rFonts w:hint="eastAsia" w:ascii="宋体" w:hAnsi="宋体"/>
          <w:color w:val="auto"/>
          <w:sz w:val="24"/>
          <w:u w:val="single"/>
        </w:rPr>
        <w:t xml:space="preserve">                  </w:t>
      </w:r>
    </w:p>
    <w:p>
      <w:pPr>
        <w:spacing w:line="480" w:lineRule="exact"/>
        <w:ind w:firstLine="960" w:firstLineChars="400"/>
        <w:rPr>
          <w:rFonts w:hint="eastAsia" w:ascii="宋体" w:hAnsi="宋体" w:cs="宋体"/>
          <w:b/>
          <w:color w:val="auto"/>
          <w:sz w:val="28"/>
          <w:szCs w:val="28"/>
        </w:rPr>
      </w:pPr>
      <w:r>
        <w:rPr>
          <w:rFonts w:hint="eastAsia" w:ascii="宋体" w:hAnsi="宋体"/>
          <w:color w:val="auto"/>
          <w:sz w:val="24"/>
        </w:rPr>
        <w:t xml:space="preserve">日  期：           </w:t>
      </w:r>
      <w:r>
        <w:rPr>
          <w:rFonts w:hint="eastAsia" w:ascii="宋体" w:hAnsi="宋体"/>
          <w:color w:val="auto"/>
          <w:sz w:val="24"/>
          <w:lang w:val="en-US" w:eastAsia="zh-CN"/>
        </w:rPr>
        <w:t xml:space="preserve">           </w:t>
      </w:r>
      <w:r>
        <w:rPr>
          <w:rFonts w:hint="eastAsia" w:ascii="宋体" w:hAnsi="宋体"/>
          <w:color w:val="auto"/>
          <w:sz w:val="24"/>
        </w:rPr>
        <w:t xml:space="preserve"> 日   期：</w:t>
      </w:r>
      <w:r>
        <w:rPr>
          <w:rFonts w:hint="eastAsia" w:ascii="宋体" w:hAnsi="宋体"/>
          <w:color w:val="auto"/>
          <w:sz w:val="24"/>
          <w:u w:val="single"/>
        </w:rPr>
        <w:t xml:space="preserve">                 </w:t>
      </w:r>
    </w:p>
    <w:p>
      <w:pPr>
        <w:rPr>
          <w:rFonts w:hint="eastAsia"/>
          <w:color w:val="auto"/>
        </w:rPr>
      </w:pPr>
    </w:p>
    <w:p>
      <w:pPr>
        <w:spacing w:line="440" w:lineRule="exact"/>
        <w:jc w:val="center"/>
        <w:rPr>
          <w:rFonts w:ascii="宋体" w:hAnsi="宋体" w:cs="宋体"/>
          <w:b/>
          <w:bCs/>
          <w:color w:val="auto"/>
          <w:sz w:val="28"/>
          <w:szCs w:val="28"/>
        </w:rPr>
      </w:pPr>
      <w:r>
        <w:rPr>
          <w:rFonts w:hint="eastAsia" w:ascii="宋体" w:hAnsi="宋体" w:cs="宋体"/>
          <w:b/>
          <w:color w:val="auto"/>
          <w:sz w:val="28"/>
          <w:szCs w:val="28"/>
        </w:rPr>
        <w:t xml:space="preserve">第五章 </w:t>
      </w:r>
      <w:r>
        <w:rPr>
          <w:rFonts w:hint="eastAsia" w:ascii="宋体" w:hAnsi="宋体" w:cs="宋体"/>
          <w:b/>
          <w:bCs/>
          <w:color w:val="auto"/>
          <w:sz w:val="28"/>
          <w:szCs w:val="28"/>
        </w:rPr>
        <w:t xml:space="preserve"> 响应文件格式</w:t>
      </w:r>
    </w:p>
    <w:p>
      <w:pPr>
        <w:spacing w:line="360" w:lineRule="auto"/>
        <w:ind w:firstLine="573"/>
        <w:jc w:val="left"/>
        <w:rPr>
          <w:rFonts w:ascii="宋体" w:hAnsi="宋体" w:cs="宋体"/>
          <w:color w:val="auto"/>
          <w:sz w:val="24"/>
        </w:rPr>
      </w:pPr>
    </w:p>
    <w:p>
      <w:pPr>
        <w:spacing w:line="360" w:lineRule="auto"/>
        <w:ind w:firstLine="573"/>
        <w:jc w:val="left"/>
        <w:rPr>
          <w:rFonts w:ascii="宋体" w:hAnsi="宋体" w:cs="宋体"/>
          <w:color w:val="auto"/>
          <w:sz w:val="24"/>
        </w:rPr>
      </w:pPr>
    </w:p>
    <w:p>
      <w:pPr>
        <w:spacing w:line="360" w:lineRule="auto"/>
        <w:ind w:firstLine="573"/>
        <w:jc w:val="left"/>
        <w:rPr>
          <w:rFonts w:ascii="宋体" w:hAnsi="宋体" w:cs="宋体"/>
          <w:color w:val="auto"/>
          <w:sz w:val="24"/>
        </w:rPr>
      </w:pPr>
      <w:r>
        <w:rPr>
          <w:rFonts w:hint="eastAsia" w:ascii="宋体" w:hAnsi="宋体" w:cs="宋体"/>
          <w:color w:val="auto"/>
          <w:sz w:val="24"/>
        </w:rPr>
        <w:t>响应文件封面</w:t>
      </w:r>
    </w:p>
    <w:p>
      <w:pPr>
        <w:spacing w:line="360" w:lineRule="auto"/>
        <w:ind w:firstLine="573"/>
        <w:jc w:val="left"/>
        <w:rPr>
          <w:rFonts w:ascii="宋体" w:hAnsi="宋体" w:cs="宋体"/>
          <w:color w:val="auto"/>
          <w:sz w:val="24"/>
        </w:rPr>
      </w:pPr>
      <w:r>
        <w:rPr>
          <w:rFonts w:hint="eastAsia" w:ascii="宋体" w:hAnsi="宋体" w:cs="宋体"/>
          <w:color w:val="auto"/>
          <w:sz w:val="24"/>
        </w:rPr>
        <w:t>格式1   响应函</w:t>
      </w:r>
    </w:p>
    <w:p>
      <w:pPr>
        <w:spacing w:line="360" w:lineRule="auto"/>
        <w:ind w:firstLine="600" w:firstLineChars="250"/>
        <w:jc w:val="left"/>
        <w:rPr>
          <w:rFonts w:ascii="宋体" w:hAnsi="宋体" w:cs="宋体"/>
          <w:bCs/>
          <w:color w:val="auto"/>
          <w:sz w:val="36"/>
          <w:szCs w:val="36"/>
        </w:rPr>
      </w:pPr>
      <w:r>
        <w:rPr>
          <w:rFonts w:hint="eastAsia" w:ascii="宋体" w:hAnsi="宋体" w:cs="宋体"/>
          <w:bCs/>
          <w:color w:val="auto"/>
          <w:sz w:val="24"/>
        </w:rPr>
        <w:t>格式2   商务报价一览表（首次）</w:t>
      </w:r>
    </w:p>
    <w:p>
      <w:pPr>
        <w:spacing w:line="360" w:lineRule="auto"/>
        <w:ind w:firstLine="573"/>
        <w:jc w:val="left"/>
        <w:rPr>
          <w:rFonts w:ascii="宋体" w:hAnsi="宋体" w:cs="宋体"/>
          <w:bCs/>
          <w:color w:val="auto"/>
          <w:sz w:val="24"/>
        </w:rPr>
      </w:pPr>
      <w:r>
        <w:rPr>
          <w:rFonts w:hint="eastAsia" w:ascii="宋体" w:hAnsi="宋体" w:cs="宋体"/>
          <w:bCs/>
          <w:color w:val="auto"/>
          <w:sz w:val="24"/>
        </w:rPr>
        <w:t>格式3   中小企业声明函</w:t>
      </w:r>
    </w:p>
    <w:p>
      <w:pPr>
        <w:spacing w:line="360" w:lineRule="auto"/>
        <w:ind w:firstLine="573"/>
        <w:jc w:val="left"/>
        <w:rPr>
          <w:rFonts w:ascii="宋体" w:hAnsi="宋体" w:cs="宋体"/>
          <w:bCs/>
          <w:color w:val="auto"/>
          <w:sz w:val="28"/>
          <w:szCs w:val="28"/>
        </w:rPr>
      </w:pPr>
      <w:r>
        <w:rPr>
          <w:rFonts w:hint="eastAsia" w:ascii="宋体" w:hAnsi="宋体" w:cs="宋体"/>
          <w:bCs/>
          <w:color w:val="auto"/>
          <w:sz w:val="24"/>
        </w:rPr>
        <w:t>格式4   法定代表人资格证明书</w:t>
      </w:r>
    </w:p>
    <w:p>
      <w:pPr>
        <w:tabs>
          <w:tab w:val="left" w:pos="360"/>
          <w:tab w:val="left" w:pos="1800"/>
        </w:tabs>
        <w:spacing w:line="360" w:lineRule="auto"/>
        <w:ind w:firstLine="600" w:firstLineChars="250"/>
        <w:jc w:val="left"/>
        <w:rPr>
          <w:rFonts w:ascii="宋体" w:hAnsi="宋体" w:cs="宋体"/>
          <w:bCs/>
          <w:color w:val="auto"/>
          <w:sz w:val="24"/>
        </w:rPr>
      </w:pPr>
      <w:r>
        <w:rPr>
          <w:rFonts w:hint="eastAsia" w:ascii="宋体" w:hAnsi="宋体" w:cs="宋体"/>
          <w:bCs/>
          <w:color w:val="auto"/>
          <w:sz w:val="24"/>
        </w:rPr>
        <w:t>格式5   法定代表人授权书</w:t>
      </w:r>
    </w:p>
    <w:p>
      <w:pPr>
        <w:tabs>
          <w:tab w:val="left" w:pos="360"/>
          <w:tab w:val="left" w:pos="1800"/>
        </w:tabs>
        <w:spacing w:line="360" w:lineRule="auto"/>
        <w:ind w:firstLine="600" w:firstLineChars="250"/>
        <w:jc w:val="left"/>
        <w:rPr>
          <w:rFonts w:ascii="宋体" w:hAnsi="宋体" w:cs="宋体"/>
          <w:color w:val="auto"/>
          <w:sz w:val="24"/>
        </w:rPr>
      </w:pPr>
      <w:r>
        <w:rPr>
          <w:rFonts w:hint="eastAsia" w:ascii="宋体" w:hAnsi="宋体" w:cs="宋体"/>
          <w:bCs/>
          <w:color w:val="auto"/>
          <w:sz w:val="24"/>
        </w:rPr>
        <w:t xml:space="preserve">格式6   </w:t>
      </w:r>
      <w:r>
        <w:rPr>
          <w:rFonts w:hint="eastAsia" w:ascii="宋体" w:hAnsi="宋体" w:cs="宋体"/>
          <w:color w:val="auto"/>
          <w:sz w:val="24"/>
        </w:rPr>
        <w:t>供应商资格声明</w:t>
      </w:r>
    </w:p>
    <w:p>
      <w:pPr>
        <w:spacing w:line="360" w:lineRule="auto"/>
        <w:ind w:firstLine="573"/>
        <w:jc w:val="left"/>
        <w:rPr>
          <w:rFonts w:ascii="宋体" w:hAnsi="宋体" w:cs="宋体"/>
          <w:color w:val="auto"/>
          <w:sz w:val="24"/>
        </w:rPr>
      </w:pPr>
      <w:r>
        <w:rPr>
          <w:rFonts w:hint="eastAsia" w:ascii="宋体" w:hAnsi="宋体" w:cs="宋体"/>
          <w:bCs/>
          <w:color w:val="auto"/>
          <w:sz w:val="24"/>
        </w:rPr>
        <w:t>格式7   诚信声明</w:t>
      </w:r>
    </w:p>
    <w:p>
      <w:pPr>
        <w:tabs>
          <w:tab w:val="left" w:pos="360"/>
          <w:tab w:val="left" w:pos="1800"/>
        </w:tabs>
        <w:spacing w:line="360" w:lineRule="auto"/>
        <w:ind w:firstLine="600" w:firstLineChars="250"/>
        <w:jc w:val="left"/>
        <w:rPr>
          <w:rFonts w:hint="default" w:ascii="宋体" w:hAnsi="宋体" w:cs="宋体"/>
          <w:color w:val="auto"/>
          <w:sz w:val="24"/>
          <w:lang w:val="en-US" w:eastAsia="zh-CN"/>
        </w:rPr>
      </w:pPr>
      <w:r>
        <w:rPr>
          <w:rFonts w:hint="eastAsia" w:ascii="宋体" w:hAnsi="宋体" w:cs="宋体"/>
          <w:color w:val="auto"/>
          <w:sz w:val="24"/>
          <w:lang w:val="en-US" w:eastAsia="zh-CN"/>
        </w:rPr>
        <w:t>格式8   保证金承诺书</w:t>
      </w:r>
    </w:p>
    <w:p>
      <w:pPr>
        <w:spacing w:line="360" w:lineRule="auto"/>
        <w:jc w:val="center"/>
        <w:rPr>
          <w:rFonts w:ascii="宋体" w:hAnsi="宋体" w:cs="宋体"/>
          <w:b/>
          <w:bCs/>
          <w:color w:val="auto"/>
          <w:sz w:val="36"/>
          <w:szCs w:val="36"/>
        </w:rPr>
      </w:pPr>
    </w:p>
    <w:p>
      <w:pPr>
        <w:spacing w:line="360" w:lineRule="auto"/>
        <w:jc w:val="center"/>
        <w:rPr>
          <w:rFonts w:ascii="宋体" w:hAnsi="宋体" w:cs="宋体"/>
          <w:b/>
          <w:bCs/>
          <w:color w:val="auto"/>
          <w:sz w:val="36"/>
          <w:szCs w:val="36"/>
        </w:rPr>
      </w:pPr>
    </w:p>
    <w:p>
      <w:pPr>
        <w:spacing w:line="360" w:lineRule="auto"/>
        <w:jc w:val="center"/>
        <w:rPr>
          <w:rFonts w:ascii="宋体" w:hAnsi="宋体" w:cs="宋体"/>
          <w:b/>
          <w:bCs/>
          <w:color w:val="auto"/>
          <w:sz w:val="36"/>
          <w:szCs w:val="36"/>
        </w:rPr>
      </w:pPr>
    </w:p>
    <w:p>
      <w:pPr>
        <w:spacing w:line="360" w:lineRule="auto"/>
        <w:jc w:val="center"/>
        <w:rPr>
          <w:rFonts w:ascii="宋体" w:hAnsi="宋体" w:cs="宋体"/>
          <w:b/>
          <w:bCs/>
          <w:color w:val="auto"/>
          <w:sz w:val="36"/>
          <w:szCs w:val="36"/>
        </w:rPr>
      </w:pPr>
    </w:p>
    <w:p>
      <w:pPr>
        <w:spacing w:line="360" w:lineRule="auto"/>
        <w:jc w:val="center"/>
        <w:rPr>
          <w:rFonts w:ascii="宋体" w:hAnsi="宋体" w:cs="宋体"/>
          <w:b/>
          <w:bCs/>
          <w:color w:val="auto"/>
          <w:sz w:val="36"/>
          <w:szCs w:val="36"/>
        </w:rPr>
      </w:pPr>
    </w:p>
    <w:p>
      <w:pPr>
        <w:pStyle w:val="2"/>
        <w:rPr>
          <w:rFonts w:ascii="宋体" w:hAnsi="宋体" w:cs="宋体"/>
          <w:b/>
          <w:bCs/>
          <w:color w:val="auto"/>
          <w:sz w:val="36"/>
          <w:szCs w:val="36"/>
        </w:rPr>
      </w:pPr>
    </w:p>
    <w:p>
      <w:pPr>
        <w:pStyle w:val="2"/>
        <w:rPr>
          <w:color w:val="auto"/>
        </w:rPr>
      </w:pPr>
    </w:p>
    <w:p>
      <w:pPr>
        <w:spacing w:line="360" w:lineRule="auto"/>
        <w:jc w:val="both"/>
        <w:rPr>
          <w:rFonts w:hint="eastAsia" w:ascii="宋体" w:hAnsi="宋体" w:eastAsia="宋体" w:cs="宋体"/>
          <w:b/>
          <w:bCs/>
          <w:color w:val="auto"/>
          <w:sz w:val="48"/>
          <w:szCs w:val="48"/>
          <w:lang w:val="zh-CN" w:eastAsia="zh-CN"/>
        </w:rPr>
      </w:pPr>
    </w:p>
    <w:p>
      <w:pPr>
        <w:spacing w:line="360" w:lineRule="auto"/>
        <w:jc w:val="center"/>
        <w:rPr>
          <w:rFonts w:hint="eastAsia" w:ascii="宋体" w:hAnsi="宋体" w:eastAsia="宋体" w:cs="宋体"/>
          <w:b/>
          <w:bCs/>
          <w:color w:val="auto"/>
          <w:sz w:val="52"/>
          <w:szCs w:val="52"/>
          <w:lang w:val="zh-CN" w:eastAsia="zh-CN"/>
        </w:rPr>
      </w:pPr>
      <w:r>
        <w:rPr>
          <w:rFonts w:hint="eastAsia" w:ascii="宋体" w:hAnsi="宋体" w:eastAsia="宋体" w:cs="宋体"/>
          <w:b/>
          <w:bCs/>
          <w:color w:val="auto"/>
          <w:sz w:val="52"/>
          <w:szCs w:val="52"/>
          <w:lang w:val="zh-CN" w:eastAsia="zh-CN"/>
        </w:rPr>
        <w:t>自治州水资源承载能力评价报告</w:t>
      </w:r>
    </w:p>
    <w:p>
      <w:pPr>
        <w:spacing w:line="360" w:lineRule="auto"/>
        <w:jc w:val="center"/>
        <w:rPr>
          <w:rFonts w:hint="eastAsia" w:ascii="宋体" w:hAnsi="宋体" w:eastAsia="宋体" w:cs="宋体"/>
          <w:b/>
          <w:bCs/>
          <w:color w:val="auto"/>
          <w:sz w:val="52"/>
          <w:szCs w:val="52"/>
          <w:lang w:eastAsia="zh-CN"/>
        </w:rPr>
      </w:pPr>
      <w:r>
        <w:rPr>
          <w:rFonts w:hint="eastAsia" w:ascii="宋体" w:hAnsi="宋体" w:eastAsia="宋体" w:cs="宋体"/>
          <w:b/>
          <w:bCs/>
          <w:color w:val="auto"/>
          <w:sz w:val="52"/>
          <w:szCs w:val="52"/>
          <w:lang w:eastAsia="zh-CN"/>
        </w:rPr>
        <w:t>采购项目</w:t>
      </w:r>
    </w:p>
    <w:p>
      <w:pPr>
        <w:spacing w:line="360" w:lineRule="auto"/>
        <w:jc w:val="center"/>
        <w:rPr>
          <w:rFonts w:ascii="宋体" w:hAnsi="宋体" w:cs="宋体"/>
          <w:b/>
          <w:color w:val="auto"/>
          <w:sz w:val="52"/>
          <w:szCs w:val="52"/>
        </w:rPr>
      </w:pPr>
    </w:p>
    <w:p>
      <w:pPr>
        <w:spacing w:line="360" w:lineRule="auto"/>
        <w:rPr>
          <w:rFonts w:ascii="宋体" w:hAnsi="宋体" w:cs="宋体"/>
          <w:color w:val="auto"/>
          <w:sz w:val="28"/>
          <w:szCs w:val="28"/>
        </w:rPr>
      </w:pPr>
    </w:p>
    <w:p>
      <w:pPr>
        <w:spacing w:line="360" w:lineRule="auto"/>
        <w:rPr>
          <w:rFonts w:ascii="宋体" w:hAnsi="宋体" w:cs="宋体"/>
          <w:color w:val="auto"/>
          <w:sz w:val="28"/>
          <w:szCs w:val="28"/>
        </w:rPr>
      </w:pPr>
    </w:p>
    <w:p>
      <w:pPr>
        <w:jc w:val="center"/>
        <w:rPr>
          <w:rFonts w:ascii="宋体" w:hAnsi="宋体" w:cs="宋体"/>
          <w:b/>
          <w:color w:val="auto"/>
          <w:sz w:val="72"/>
          <w:szCs w:val="72"/>
        </w:rPr>
      </w:pPr>
      <w:r>
        <w:rPr>
          <w:rFonts w:hint="eastAsia" w:ascii="宋体" w:hAnsi="宋体" w:cs="宋体"/>
          <w:b/>
          <w:color w:val="auto"/>
          <w:sz w:val="72"/>
          <w:szCs w:val="72"/>
        </w:rPr>
        <w:t>响  应  文  件</w:t>
      </w:r>
    </w:p>
    <w:p>
      <w:pPr>
        <w:snapToGrid w:val="0"/>
        <w:spacing w:line="374" w:lineRule="atLeast"/>
        <w:jc w:val="center"/>
        <w:rPr>
          <w:rFonts w:hint="eastAsia" w:ascii="宋体" w:hAnsi="宋体" w:cs="宋体"/>
          <w:b/>
          <w:color w:val="auto"/>
          <w:sz w:val="30"/>
        </w:rPr>
      </w:pPr>
    </w:p>
    <w:p>
      <w:pPr>
        <w:spacing w:line="360" w:lineRule="auto"/>
        <w:ind w:firstLine="1807" w:firstLineChars="600"/>
        <w:rPr>
          <w:rFonts w:ascii="宋体" w:hAnsi="宋体" w:cs="宋体"/>
          <w:b/>
          <w:color w:val="auto"/>
          <w:sz w:val="32"/>
          <w:szCs w:val="32"/>
        </w:rPr>
      </w:pPr>
      <w:r>
        <w:rPr>
          <w:rFonts w:hint="eastAsia" w:ascii="宋体" w:hAnsi="宋体" w:cs="宋体"/>
          <w:b/>
          <w:color w:val="auto"/>
          <w:sz w:val="30"/>
        </w:rPr>
        <w:t>文件编号：</w:t>
      </w:r>
      <w:r>
        <w:rPr>
          <w:rFonts w:hint="eastAsia" w:ascii="宋体" w:hAnsi="宋体" w:cs="宋体"/>
          <w:b/>
          <w:color w:val="auto"/>
          <w:sz w:val="30"/>
          <w:lang w:val="zh-CN" w:eastAsia="zh-CN"/>
        </w:rPr>
        <w:t>XJBLLH-202</w:t>
      </w:r>
      <w:r>
        <w:rPr>
          <w:rFonts w:hint="eastAsia" w:ascii="宋体" w:hAnsi="宋体" w:cs="宋体"/>
          <w:b/>
          <w:color w:val="auto"/>
          <w:sz w:val="30"/>
          <w:lang w:val="en-US" w:eastAsia="zh-CN"/>
        </w:rPr>
        <w:t>3</w:t>
      </w:r>
      <w:r>
        <w:rPr>
          <w:rFonts w:hint="eastAsia" w:ascii="宋体" w:hAnsi="宋体" w:cs="宋体"/>
          <w:b/>
          <w:color w:val="auto"/>
          <w:sz w:val="30"/>
          <w:lang w:val="zh-CN" w:eastAsia="zh-CN"/>
        </w:rPr>
        <w:t>-01</w:t>
      </w:r>
    </w:p>
    <w:p>
      <w:pPr>
        <w:spacing w:line="360" w:lineRule="auto"/>
        <w:rPr>
          <w:rFonts w:ascii="宋体" w:hAnsi="宋体" w:cs="宋体"/>
          <w:b/>
          <w:color w:val="auto"/>
          <w:sz w:val="32"/>
          <w:szCs w:val="32"/>
        </w:rPr>
      </w:pPr>
    </w:p>
    <w:p>
      <w:pPr>
        <w:spacing w:line="360" w:lineRule="auto"/>
        <w:rPr>
          <w:rFonts w:ascii="宋体" w:hAnsi="宋体" w:cs="宋体"/>
          <w:b/>
          <w:color w:val="auto"/>
          <w:sz w:val="32"/>
          <w:szCs w:val="32"/>
        </w:rPr>
      </w:pPr>
    </w:p>
    <w:p>
      <w:pPr>
        <w:spacing w:line="360" w:lineRule="auto"/>
        <w:rPr>
          <w:rFonts w:ascii="宋体" w:hAnsi="宋体" w:cs="宋体"/>
          <w:b/>
          <w:color w:val="auto"/>
        </w:rPr>
      </w:pPr>
    </w:p>
    <w:p>
      <w:pPr>
        <w:pStyle w:val="2"/>
        <w:rPr>
          <w:color w:val="auto"/>
        </w:rPr>
      </w:pPr>
    </w:p>
    <w:p>
      <w:pPr>
        <w:spacing w:line="360" w:lineRule="auto"/>
        <w:ind w:firstLine="602"/>
        <w:rPr>
          <w:rFonts w:ascii="宋体" w:hAnsi="宋体" w:cs="宋体"/>
          <w:b/>
          <w:color w:val="auto"/>
          <w:sz w:val="30"/>
          <w:szCs w:val="30"/>
        </w:rPr>
      </w:pPr>
      <w:r>
        <w:rPr>
          <w:rFonts w:hint="eastAsia" w:ascii="宋体" w:hAnsi="宋体" w:cs="宋体"/>
          <w:b/>
          <w:color w:val="auto"/>
          <w:sz w:val="30"/>
          <w:szCs w:val="30"/>
        </w:rPr>
        <w:t>供应商</w:t>
      </w:r>
      <w:r>
        <w:rPr>
          <w:rFonts w:hint="eastAsia" w:ascii="宋体" w:hAnsi="宋体" w:cs="宋体"/>
          <w:b/>
          <w:color w:val="auto"/>
          <w:sz w:val="30"/>
          <w:szCs w:val="30"/>
          <w:lang w:eastAsia="zh-CN"/>
        </w:rPr>
        <w:t>（</w:t>
      </w:r>
      <w:r>
        <w:rPr>
          <w:rFonts w:hint="eastAsia" w:ascii="宋体" w:hAnsi="宋体" w:cs="宋体"/>
          <w:b/>
          <w:color w:val="auto"/>
          <w:sz w:val="30"/>
          <w:szCs w:val="30"/>
        </w:rPr>
        <w:t>盖章</w:t>
      </w:r>
      <w:r>
        <w:rPr>
          <w:rFonts w:hint="eastAsia" w:ascii="宋体" w:hAnsi="宋体" w:cs="宋体"/>
          <w:b/>
          <w:color w:val="auto"/>
          <w:sz w:val="30"/>
          <w:szCs w:val="30"/>
          <w:lang w:eastAsia="zh-CN"/>
        </w:rPr>
        <w:t>）</w:t>
      </w:r>
      <w:r>
        <w:rPr>
          <w:rFonts w:hint="eastAsia" w:ascii="宋体" w:hAnsi="宋体" w:cs="宋体"/>
          <w:b/>
          <w:color w:val="auto"/>
          <w:sz w:val="30"/>
          <w:szCs w:val="30"/>
        </w:rPr>
        <w:t>： （单位名称）</w:t>
      </w:r>
    </w:p>
    <w:p>
      <w:pPr>
        <w:spacing w:line="360" w:lineRule="auto"/>
        <w:rPr>
          <w:rFonts w:ascii="宋体" w:hAnsi="宋体" w:cs="宋体"/>
          <w:b/>
          <w:color w:val="auto"/>
          <w:sz w:val="30"/>
          <w:szCs w:val="30"/>
        </w:rPr>
      </w:pPr>
    </w:p>
    <w:p>
      <w:pPr>
        <w:spacing w:line="360" w:lineRule="auto"/>
        <w:ind w:firstLine="602"/>
        <w:rPr>
          <w:rFonts w:ascii="宋体" w:hAnsi="宋体" w:cs="宋体"/>
          <w:b/>
          <w:color w:val="auto"/>
          <w:sz w:val="30"/>
          <w:szCs w:val="30"/>
        </w:rPr>
      </w:pPr>
      <w:r>
        <w:rPr>
          <w:rFonts w:hint="eastAsia" w:ascii="宋体" w:hAnsi="宋体" w:cs="宋体"/>
          <w:b/>
          <w:color w:val="auto"/>
          <w:sz w:val="30"/>
          <w:szCs w:val="30"/>
        </w:rPr>
        <w:t>单位地址：</w:t>
      </w:r>
    </w:p>
    <w:p>
      <w:pPr>
        <w:spacing w:line="360" w:lineRule="auto"/>
        <w:ind w:firstLine="602"/>
        <w:rPr>
          <w:rFonts w:ascii="宋体" w:hAnsi="宋体" w:cs="宋体"/>
          <w:b/>
          <w:color w:val="auto"/>
          <w:sz w:val="30"/>
          <w:szCs w:val="30"/>
        </w:rPr>
      </w:pPr>
    </w:p>
    <w:p>
      <w:pPr>
        <w:pStyle w:val="14"/>
        <w:ind w:firstLine="596" w:firstLineChars="198"/>
        <w:outlineLvl w:val="0"/>
        <w:rPr>
          <w:rFonts w:hint="eastAsia" w:hAnsi="宋体" w:cs="宋体"/>
          <w:b/>
          <w:color w:val="auto"/>
          <w:sz w:val="30"/>
          <w:szCs w:val="30"/>
        </w:rPr>
      </w:pPr>
      <w:r>
        <w:rPr>
          <w:rFonts w:hint="eastAsia" w:hAnsi="宋体" w:cs="宋体"/>
          <w:b/>
          <w:color w:val="auto"/>
          <w:sz w:val="30"/>
          <w:szCs w:val="30"/>
        </w:rPr>
        <w:t xml:space="preserve">联系人：                   </w:t>
      </w:r>
    </w:p>
    <w:p>
      <w:pPr>
        <w:pStyle w:val="14"/>
        <w:ind w:firstLine="596" w:firstLineChars="198"/>
        <w:outlineLvl w:val="0"/>
        <w:rPr>
          <w:rFonts w:hint="eastAsia" w:hAnsi="宋体" w:cs="宋体"/>
          <w:b/>
          <w:color w:val="auto"/>
          <w:sz w:val="30"/>
          <w:szCs w:val="30"/>
        </w:rPr>
      </w:pPr>
    </w:p>
    <w:p>
      <w:pPr>
        <w:pStyle w:val="14"/>
        <w:ind w:firstLine="596" w:firstLineChars="198"/>
        <w:outlineLvl w:val="0"/>
        <w:rPr>
          <w:rFonts w:hint="eastAsia" w:hAnsi="宋体" w:cs="宋体"/>
          <w:b/>
          <w:color w:val="auto"/>
          <w:sz w:val="30"/>
          <w:szCs w:val="30"/>
        </w:rPr>
      </w:pPr>
    </w:p>
    <w:p>
      <w:pPr>
        <w:pStyle w:val="14"/>
        <w:ind w:firstLine="596" w:firstLineChars="198"/>
        <w:outlineLvl w:val="0"/>
        <w:rPr>
          <w:rFonts w:hAnsi="宋体" w:cs="宋体"/>
          <w:color w:val="auto"/>
          <w:sz w:val="24"/>
        </w:rPr>
      </w:pPr>
      <w:r>
        <w:rPr>
          <w:rFonts w:hint="eastAsia" w:hAnsi="宋体" w:cs="宋体"/>
          <w:b/>
          <w:color w:val="auto"/>
          <w:sz w:val="30"/>
          <w:szCs w:val="30"/>
        </w:rPr>
        <w:t>联系电话：</w:t>
      </w:r>
    </w:p>
    <w:p>
      <w:pPr>
        <w:pStyle w:val="14"/>
        <w:outlineLvl w:val="0"/>
        <w:rPr>
          <w:rFonts w:hAnsi="宋体" w:cs="宋体"/>
          <w:color w:val="auto"/>
          <w:sz w:val="24"/>
        </w:rPr>
      </w:pPr>
    </w:p>
    <w:p>
      <w:pPr>
        <w:spacing w:line="360" w:lineRule="auto"/>
        <w:ind w:firstLine="573"/>
        <w:jc w:val="center"/>
        <w:rPr>
          <w:rFonts w:hint="eastAsia" w:ascii="宋体" w:hAnsi="宋体" w:cs="宋体"/>
          <w:b/>
          <w:color w:val="auto"/>
          <w:sz w:val="24"/>
        </w:rPr>
      </w:pPr>
    </w:p>
    <w:p>
      <w:pPr>
        <w:spacing w:line="360" w:lineRule="auto"/>
        <w:ind w:firstLine="573"/>
        <w:jc w:val="center"/>
        <w:rPr>
          <w:rFonts w:ascii="宋体" w:hAnsi="宋体" w:cs="宋体"/>
          <w:b/>
          <w:color w:val="auto"/>
          <w:sz w:val="24"/>
        </w:rPr>
      </w:pPr>
      <w:r>
        <w:rPr>
          <w:rFonts w:hint="eastAsia" w:ascii="宋体" w:hAnsi="宋体" w:cs="宋体"/>
          <w:b/>
          <w:color w:val="auto"/>
          <w:sz w:val="24"/>
        </w:rPr>
        <w:t>格式1  响  应  函</w:t>
      </w:r>
    </w:p>
    <w:p>
      <w:pPr>
        <w:spacing w:line="360" w:lineRule="auto"/>
        <w:ind w:firstLine="480" w:firstLineChars="200"/>
        <w:rPr>
          <w:rFonts w:ascii="宋体" w:hAnsi="宋体" w:cs="宋体"/>
          <w:color w:val="auto"/>
          <w:kern w:val="0"/>
          <w:sz w:val="24"/>
        </w:rPr>
      </w:pPr>
    </w:p>
    <w:p>
      <w:pPr>
        <w:spacing w:line="360" w:lineRule="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博尔塔拉蒙古自治州水利局：</w:t>
      </w:r>
    </w:p>
    <w:p>
      <w:pPr>
        <w:pStyle w:val="15"/>
        <w:ind w:left="0" w:firstLine="480" w:firstLineChars="200"/>
        <w:rPr>
          <w:rFonts w:ascii="宋体" w:hAnsi="宋体" w:cs="宋体"/>
          <w:b w:val="0"/>
          <w:bCs/>
          <w:color w:val="auto"/>
        </w:rPr>
      </w:pPr>
      <w:r>
        <w:rPr>
          <w:rFonts w:hint="eastAsia" w:ascii="宋体" w:hAnsi="宋体" w:cs="宋体"/>
          <w:b w:val="0"/>
          <w:bCs/>
          <w:color w:val="auto"/>
        </w:rPr>
        <w:t>我方全面研究了 “</w:t>
      </w:r>
      <w:r>
        <w:rPr>
          <w:rFonts w:hint="eastAsia" w:ascii="宋体" w:hAnsi="宋体" w:cs="宋体"/>
          <w:b w:val="0"/>
          <w:bCs/>
          <w:color w:val="auto"/>
          <w:u w:val="single"/>
        </w:rPr>
        <w:t xml:space="preserve">      </w:t>
      </w:r>
      <w:r>
        <w:rPr>
          <w:rFonts w:hint="eastAsia" w:ascii="宋体" w:hAnsi="宋体" w:cs="宋体"/>
          <w:b w:val="0"/>
          <w:bCs/>
          <w:color w:val="auto"/>
        </w:rPr>
        <w:t>”项目竞争性谈判文件（文件编号：</w:t>
      </w:r>
      <w:r>
        <w:rPr>
          <w:rFonts w:hint="eastAsia" w:ascii="宋体" w:hAnsi="宋体" w:cs="宋体"/>
          <w:b w:val="0"/>
          <w:bCs/>
          <w:color w:val="auto"/>
          <w:u w:val="single"/>
        </w:rPr>
        <w:t xml:space="preserve">      </w:t>
      </w:r>
      <w:r>
        <w:rPr>
          <w:rFonts w:hint="eastAsia" w:ascii="宋体" w:hAnsi="宋体" w:cs="宋体"/>
          <w:b w:val="0"/>
          <w:bCs/>
          <w:color w:val="auto"/>
        </w:rPr>
        <w:t>），决定参加本项目谈判。我方授权</w:t>
      </w:r>
      <w:r>
        <w:rPr>
          <w:rFonts w:hint="eastAsia" w:ascii="宋体" w:hAnsi="宋体" w:cs="宋体"/>
          <w:b w:val="0"/>
          <w:bCs/>
          <w:color w:val="auto"/>
          <w:u w:val="single"/>
        </w:rPr>
        <w:t xml:space="preserve">      </w:t>
      </w:r>
      <w:r>
        <w:rPr>
          <w:rFonts w:hint="eastAsia" w:ascii="宋体" w:hAnsi="宋体" w:cs="宋体"/>
          <w:b w:val="0"/>
          <w:bCs/>
          <w:color w:val="auto"/>
        </w:rPr>
        <w:t>（姓名、职务）代表我方</w:t>
      </w:r>
      <w:r>
        <w:rPr>
          <w:rFonts w:hint="eastAsia" w:ascii="宋体" w:hAnsi="宋体" w:cs="宋体"/>
          <w:b w:val="0"/>
          <w:bCs/>
          <w:color w:val="auto"/>
          <w:u w:val="single"/>
        </w:rPr>
        <w:t xml:space="preserve">      </w:t>
      </w:r>
      <w:r>
        <w:rPr>
          <w:rFonts w:hint="eastAsia" w:ascii="宋体" w:hAnsi="宋体" w:cs="宋体"/>
          <w:b w:val="0"/>
          <w:bCs/>
          <w:color w:val="auto"/>
        </w:rPr>
        <w:t>（供应商的名称）全权处理本项目谈判的有关事宜。</w:t>
      </w:r>
    </w:p>
    <w:p>
      <w:pPr>
        <w:pStyle w:val="15"/>
        <w:ind w:left="0" w:firstLine="480" w:firstLineChars="200"/>
        <w:rPr>
          <w:rFonts w:ascii="宋体" w:hAnsi="宋体" w:cs="宋体"/>
          <w:b w:val="0"/>
          <w:bCs/>
          <w:color w:val="auto"/>
        </w:rPr>
      </w:pPr>
      <w:r>
        <w:rPr>
          <w:rFonts w:hint="eastAsia" w:ascii="宋体" w:hAnsi="宋体" w:cs="宋体"/>
          <w:b w:val="0"/>
          <w:bCs/>
          <w:color w:val="auto"/>
        </w:rPr>
        <w:t>1、我方自愿按照竞争性谈判文件规定的各项要求向采购人提供所需服务，商务报价为</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b w:val="0"/>
          <w:bCs/>
          <w:color w:val="auto"/>
        </w:rPr>
        <w:t>万元（大写：人民币</w:t>
      </w:r>
      <w:r>
        <w:rPr>
          <w:rFonts w:hint="eastAsia" w:ascii="宋体" w:hAnsi="宋体" w:cs="宋体"/>
          <w:b w:val="0"/>
          <w:bCs/>
          <w:color w:val="auto"/>
          <w:u w:val="single"/>
        </w:rPr>
        <w:t xml:space="preserve">        </w:t>
      </w:r>
      <w:r>
        <w:rPr>
          <w:rFonts w:hint="eastAsia" w:ascii="宋体" w:hAnsi="宋体" w:cs="宋体"/>
          <w:b w:val="0"/>
          <w:bCs/>
          <w:color w:val="auto"/>
        </w:rPr>
        <w:t>）。</w:t>
      </w:r>
    </w:p>
    <w:p>
      <w:pPr>
        <w:pStyle w:val="15"/>
        <w:ind w:left="0" w:firstLine="480" w:firstLineChars="200"/>
        <w:rPr>
          <w:rFonts w:ascii="宋体" w:hAnsi="宋体" w:cs="宋体"/>
          <w:b w:val="0"/>
          <w:bCs/>
          <w:color w:val="auto"/>
        </w:rPr>
      </w:pPr>
      <w:r>
        <w:rPr>
          <w:rFonts w:hint="eastAsia" w:ascii="宋体" w:hAnsi="宋体" w:cs="宋体"/>
          <w:b w:val="0"/>
          <w:bCs/>
          <w:color w:val="auto"/>
        </w:rPr>
        <w:t>2、若我方成交，我方将严格履行合同规定的责任和义务，保证按采购人要求及我方承诺完成应尽义务，并交采购人验收，使用。</w:t>
      </w:r>
    </w:p>
    <w:p>
      <w:pPr>
        <w:pStyle w:val="15"/>
        <w:ind w:left="0" w:firstLine="480" w:firstLineChars="200"/>
        <w:rPr>
          <w:rFonts w:hint="eastAsia" w:ascii="宋体" w:hAnsi="宋体" w:cs="宋体"/>
          <w:b w:val="0"/>
          <w:bCs/>
          <w:color w:val="auto"/>
        </w:rPr>
      </w:pPr>
      <w:r>
        <w:rPr>
          <w:rFonts w:hint="eastAsia" w:ascii="宋体" w:hAnsi="宋体" w:cs="宋体"/>
          <w:b w:val="0"/>
          <w:bCs/>
          <w:color w:val="auto"/>
        </w:rPr>
        <w:t xml:space="preserve">3．其投标自递交响应文件截止之日起有效期为 </w:t>
      </w:r>
      <w:r>
        <w:rPr>
          <w:rFonts w:hint="eastAsia" w:ascii="宋体" w:hAnsi="宋体" w:cs="宋体"/>
          <w:b w:val="0"/>
          <w:bCs/>
          <w:color w:val="auto"/>
          <w:lang w:val="en-US" w:eastAsia="zh-CN"/>
        </w:rPr>
        <w:t>45</w:t>
      </w:r>
      <w:r>
        <w:rPr>
          <w:rFonts w:hint="eastAsia" w:ascii="宋体" w:hAnsi="宋体" w:cs="宋体"/>
          <w:b w:val="0"/>
          <w:bCs/>
          <w:color w:val="auto"/>
        </w:rPr>
        <w:t xml:space="preserve"> 个日历日。如果我们的投标被接受，则至合同生效时止，本投标始终有效，我们将按服务协议、投标承诺及采购文件的规定履行合同责任和义务。</w:t>
      </w:r>
    </w:p>
    <w:p>
      <w:pPr>
        <w:pStyle w:val="15"/>
        <w:ind w:left="0" w:firstLine="480" w:firstLineChars="200"/>
        <w:rPr>
          <w:rFonts w:ascii="宋体" w:hAnsi="宋体" w:cs="宋体"/>
          <w:b w:val="0"/>
          <w:bCs/>
          <w:color w:val="auto"/>
        </w:rPr>
      </w:pPr>
      <w:r>
        <w:rPr>
          <w:rFonts w:hint="eastAsia" w:ascii="宋体" w:hAnsi="宋体" w:cs="宋体"/>
          <w:b w:val="0"/>
          <w:bCs/>
          <w:color w:val="auto"/>
        </w:rPr>
        <w:t>4、我方为本项目提交的响应文件一式</w:t>
      </w:r>
      <w:r>
        <w:rPr>
          <w:rFonts w:hint="eastAsia" w:ascii="宋体" w:hAnsi="宋体" w:cs="宋体"/>
          <w:b w:val="0"/>
          <w:bCs/>
          <w:color w:val="auto"/>
          <w:u w:val="single"/>
          <w:lang w:val="en-US" w:eastAsia="zh-CN"/>
        </w:rPr>
        <w:t>肆</w:t>
      </w:r>
      <w:r>
        <w:rPr>
          <w:rFonts w:hint="eastAsia" w:ascii="宋体" w:hAnsi="宋体" w:cs="宋体"/>
          <w:b w:val="0"/>
          <w:bCs/>
          <w:color w:val="auto"/>
        </w:rPr>
        <w:t>份，其中正本</w:t>
      </w:r>
      <w:r>
        <w:rPr>
          <w:rFonts w:hint="eastAsia" w:ascii="宋体" w:hAnsi="宋体" w:cs="宋体"/>
          <w:b w:val="0"/>
          <w:bCs/>
          <w:color w:val="auto"/>
          <w:u w:val="single"/>
        </w:rPr>
        <w:t>壹</w:t>
      </w:r>
      <w:r>
        <w:rPr>
          <w:rFonts w:hint="eastAsia" w:ascii="宋体" w:hAnsi="宋体" w:cs="宋体"/>
          <w:b w:val="0"/>
          <w:bCs/>
          <w:color w:val="auto"/>
        </w:rPr>
        <w:t>份，副本</w:t>
      </w:r>
      <w:r>
        <w:rPr>
          <w:rFonts w:hint="eastAsia" w:ascii="宋体" w:hAnsi="宋体" w:cs="宋体"/>
          <w:b w:val="0"/>
          <w:bCs/>
          <w:color w:val="auto"/>
          <w:u w:val="single"/>
          <w:lang w:val="en-US" w:eastAsia="zh-CN"/>
        </w:rPr>
        <w:t>叁</w:t>
      </w:r>
      <w:r>
        <w:rPr>
          <w:rFonts w:hint="eastAsia" w:ascii="宋体" w:hAnsi="宋体" w:cs="宋体"/>
          <w:b w:val="0"/>
          <w:bCs/>
          <w:color w:val="auto"/>
        </w:rPr>
        <w:t>份。</w:t>
      </w:r>
    </w:p>
    <w:p>
      <w:pPr>
        <w:pStyle w:val="15"/>
        <w:ind w:left="0" w:firstLine="480" w:firstLineChars="200"/>
        <w:rPr>
          <w:rFonts w:ascii="宋体" w:hAnsi="宋体" w:cs="宋体"/>
          <w:b w:val="0"/>
          <w:bCs/>
          <w:color w:val="auto"/>
        </w:rPr>
      </w:pPr>
      <w:r>
        <w:rPr>
          <w:rFonts w:hint="eastAsia" w:ascii="宋体" w:hAnsi="宋体" w:cs="宋体"/>
          <w:b w:val="0"/>
          <w:bCs/>
          <w:color w:val="auto"/>
        </w:rPr>
        <w:t>5、我方愿意提供采购人可能另外要求的，与谈判有关的文件资料，并保证我方已提供和将要提供的文件资料是真实、准确的。</w:t>
      </w:r>
    </w:p>
    <w:p>
      <w:pPr>
        <w:pStyle w:val="15"/>
        <w:ind w:left="0" w:firstLine="480" w:firstLineChars="200"/>
        <w:rPr>
          <w:rFonts w:ascii="宋体" w:hAnsi="宋体" w:cs="宋体"/>
          <w:b w:val="0"/>
          <w:bCs/>
          <w:color w:val="auto"/>
        </w:rPr>
      </w:pPr>
    </w:p>
    <w:p>
      <w:pPr>
        <w:pStyle w:val="15"/>
        <w:ind w:left="852" w:firstLine="480" w:firstLineChars="200"/>
        <w:jc w:val="left"/>
        <w:rPr>
          <w:rFonts w:ascii="宋体" w:hAnsi="宋体" w:cs="宋体"/>
          <w:b w:val="0"/>
          <w:bCs/>
          <w:color w:val="auto"/>
        </w:rPr>
      </w:pPr>
    </w:p>
    <w:p>
      <w:pPr>
        <w:pStyle w:val="15"/>
        <w:ind w:left="838" w:firstLine="480" w:firstLineChars="200"/>
        <w:rPr>
          <w:rFonts w:ascii="宋体" w:hAnsi="宋体" w:cs="宋体"/>
          <w:b w:val="0"/>
          <w:bCs/>
          <w:color w:val="auto"/>
        </w:rPr>
      </w:pPr>
      <w:r>
        <w:rPr>
          <w:rFonts w:hint="eastAsia" w:ascii="宋体" w:hAnsi="宋体" w:cs="宋体"/>
          <w:b w:val="0"/>
          <w:bCs/>
          <w:color w:val="auto"/>
        </w:rPr>
        <w:t>供应商名称：        （盖章）</w:t>
      </w:r>
    </w:p>
    <w:p>
      <w:pPr>
        <w:pStyle w:val="15"/>
        <w:ind w:left="838" w:firstLine="480" w:firstLineChars="200"/>
        <w:rPr>
          <w:rFonts w:ascii="宋体" w:hAnsi="宋体" w:cs="宋体"/>
          <w:b w:val="0"/>
          <w:bCs/>
          <w:color w:val="auto"/>
        </w:rPr>
      </w:pPr>
      <w:r>
        <w:rPr>
          <w:rFonts w:hint="eastAsia" w:ascii="宋体" w:hAnsi="宋体" w:cs="宋体"/>
          <w:b w:val="0"/>
          <w:bCs/>
          <w:color w:val="auto"/>
        </w:rPr>
        <w:t>供应商代表人或授权代表（签字或盖章）：</w:t>
      </w:r>
    </w:p>
    <w:p>
      <w:pPr>
        <w:pStyle w:val="15"/>
        <w:ind w:left="838" w:firstLine="480" w:firstLineChars="200"/>
        <w:rPr>
          <w:rFonts w:ascii="宋体" w:hAnsi="宋体" w:cs="宋体"/>
          <w:b w:val="0"/>
          <w:bCs/>
          <w:color w:val="auto"/>
        </w:rPr>
      </w:pPr>
      <w:r>
        <w:rPr>
          <w:rFonts w:hint="eastAsia" w:ascii="宋体" w:hAnsi="宋体" w:cs="宋体"/>
          <w:b w:val="0"/>
          <w:bCs/>
          <w:color w:val="auto"/>
        </w:rPr>
        <w:t>通讯地址：</w:t>
      </w:r>
    </w:p>
    <w:p>
      <w:pPr>
        <w:pStyle w:val="15"/>
        <w:ind w:left="838" w:firstLine="480" w:firstLineChars="200"/>
        <w:rPr>
          <w:rFonts w:ascii="宋体" w:hAnsi="宋体" w:cs="宋体"/>
          <w:b w:val="0"/>
          <w:bCs/>
          <w:color w:val="auto"/>
        </w:rPr>
      </w:pPr>
      <w:r>
        <w:rPr>
          <w:rFonts w:hint="eastAsia" w:ascii="宋体" w:hAnsi="宋体" w:cs="宋体"/>
          <w:b w:val="0"/>
          <w:bCs/>
          <w:color w:val="auto"/>
        </w:rPr>
        <w:t>邮政编码：</w:t>
      </w:r>
    </w:p>
    <w:p>
      <w:pPr>
        <w:pStyle w:val="15"/>
        <w:ind w:left="838" w:firstLine="480" w:firstLineChars="200"/>
        <w:rPr>
          <w:rFonts w:ascii="宋体" w:hAnsi="宋体" w:cs="宋体"/>
          <w:b w:val="0"/>
          <w:bCs/>
          <w:color w:val="auto"/>
        </w:rPr>
      </w:pPr>
      <w:r>
        <w:rPr>
          <w:rFonts w:hint="eastAsia" w:ascii="宋体" w:hAnsi="宋体" w:cs="宋体"/>
          <w:b w:val="0"/>
          <w:bCs/>
          <w:color w:val="auto"/>
        </w:rPr>
        <w:t>联系电话：</w:t>
      </w:r>
    </w:p>
    <w:p>
      <w:pPr>
        <w:pStyle w:val="15"/>
        <w:ind w:left="838" w:firstLine="480" w:firstLineChars="200"/>
        <w:rPr>
          <w:rFonts w:ascii="宋体" w:hAnsi="宋体" w:cs="宋体"/>
          <w:b w:val="0"/>
          <w:bCs/>
          <w:color w:val="auto"/>
        </w:rPr>
      </w:pPr>
      <w:r>
        <w:rPr>
          <w:rFonts w:hint="eastAsia" w:ascii="宋体" w:hAnsi="宋体" w:cs="宋体"/>
          <w:b w:val="0"/>
          <w:bCs/>
          <w:color w:val="auto"/>
        </w:rPr>
        <w:t>传    真：</w:t>
      </w:r>
    </w:p>
    <w:p>
      <w:pPr>
        <w:pStyle w:val="15"/>
        <w:ind w:left="838" w:firstLine="480" w:firstLineChars="200"/>
        <w:rPr>
          <w:rFonts w:ascii="宋体" w:hAnsi="宋体" w:cs="宋体"/>
          <w:b w:val="0"/>
          <w:bCs/>
          <w:color w:val="auto"/>
        </w:rPr>
      </w:pPr>
      <w:r>
        <w:rPr>
          <w:rFonts w:hint="eastAsia" w:ascii="宋体" w:hAnsi="宋体" w:cs="宋体"/>
          <w:b w:val="0"/>
          <w:bCs/>
          <w:color w:val="auto"/>
        </w:rPr>
        <w:t>日    期：    年  月  日</w:t>
      </w:r>
    </w:p>
    <w:p>
      <w:pPr>
        <w:tabs>
          <w:tab w:val="left" w:pos="360"/>
          <w:tab w:val="left" w:pos="1800"/>
        </w:tabs>
        <w:spacing w:line="360" w:lineRule="auto"/>
        <w:rPr>
          <w:rFonts w:ascii="宋体" w:hAnsi="宋体" w:cs="宋体"/>
          <w:color w:val="auto"/>
          <w:sz w:val="24"/>
        </w:rPr>
      </w:pPr>
    </w:p>
    <w:p>
      <w:pPr>
        <w:tabs>
          <w:tab w:val="left" w:pos="360"/>
          <w:tab w:val="left" w:pos="1800"/>
        </w:tabs>
        <w:spacing w:line="360" w:lineRule="auto"/>
        <w:jc w:val="center"/>
        <w:rPr>
          <w:rFonts w:ascii="宋体" w:hAnsi="宋体" w:cs="宋体"/>
          <w:b/>
          <w:bCs/>
          <w:color w:val="auto"/>
          <w:sz w:val="24"/>
        </w:rPr>
      </w:pPr>
    </w:p>
    <w:p>
      <w:pPr>
        <w:tabs>
          <w:tab w:val="left" w:pos="360"/>
          <w:tab w:val="left" w:pos="1800"/>
        </w:tabs>
        <w:spacing w:line="360" w:lineRule="auto"/>
        <w:jc w:val="center"/>
        <w:rPr>
          <w:rFonts w:ascii="宋体" w:hAnsi="宋体" w:cs="宋体"/>
          <w:b/>
          <w:bCs/>
          <w:color w:val="auto"/>
          <w:sz w:val="24"/>
        </w:rPr>
      </w:pPr>
    </w:p>
    <w:p>
      <w:pPr>
        <w:tabs>
          <w:tab w:val="left" w:pos="360"/>
          <w:tab w:val="left" w:pos="1800"/>
        </w:tabs>
        <w:spacing w:line="360" w:lineRule="auto"/>
        <w:jc w:val="center"/>
        <w:rPr>
          <w:rFonts w:ascii="宋体" w:hAnsi="宋体" w:cs="宋体"/>
          <w:b/>
          <w:bCs/>
          <w:color w:val="auto"/>
          <w:sz w:val="24"/>
        </w:rPr>
      </w:pPr>
    </w:p>
    <w:p>
      <w:pPr>
        <w:tabs>
          <w:tab w:val="left" w:pos="360"/>
          <w:tab w:val="left" w:pos="1800"/>
        </w:tabs>
        <w:spacing w:line="480" w:lineRule="exact"/>
        <w:jc w:val="center"/>
        <w:rPr>
          <w:rFonts w:ascii="宋体" w:hAnsi="宋体" w:cs="宋体"/>
          <w:b/>
          <w:bCs/>
          <w:color w:val="auto"/>
          <w:sz w:val="24"/>
        </w:rPr>
      </w:pPr>
    </w:p>
    <w:p>
      <w:pPr>
        <w:spacing w:line="440" w:lineRule="exact"/>
        <w:jc w:val="center"/>
        <w:rPr>
          <w:rFonts w:hint="eastAsia" w:ascii="宋体" w:hAnsi="宋体"/>
          <w:b/>
          <w:color w:val="auto"/>
          <w:sz w:val="24"/>
        </w:rPr>
      </w:pPr>
      <w:r>
        <w:rPr>
          <w:rFonts w:hint="eastAsia" w:ascii="宋体" w:hAnsi="宋体" w:cs="宋体"/>
          <w:b/>
          <w:bCs/>
          <w:color w:val="auto"/>
          <w:sz w:val="24"/>
        </w:rPr>
        <w:t xml:space="preserve">格式2  </w:t>
      </w:r>
      <w:r>
        <w:rPr>
          <w:rFonts w:hint="eastAsia" w:ascii="宋体" w:hAnsi="宋体"/>
          <w:b/>
          <w:color w:val="auto"/>
          <w:sz w:val="24"/>
        </w:rPr>
        <w:t>商务报价一览表</w:t>
      </w:r>
    </w:p>
    <w:p>
      <w:pPr>
        <w:spacing w:line="440" w:lineRule="exact"/>
        <w:rPr>
          <w:rFonts w:hint="eastAsia" w:ascii="宋体" w:hAnsi="宋体"/>
          <w:color w:val="auto"/>
          <w:sz w:val="24"/>
        </w:rPr>
      </w:pPr>
      <w:r>
        <w:rPr>
          <w:rFonts w:hint="eastAsia" w:ascii="宋体" w:hAnsi="宋体"/>
          <w:color w:val="auto"/>
          <w:sz w:val="24"/>
        </w:rPr>
        <w:t>投标</w:t>
      </w:r>
      <w:r>
        <w:rPr>
          <w:rFonts w:hint="eastAsia" w:ascii="宋体" w:hAnsi="宋体"/>
          <w:color w:val="auto"/>
          <w:sz w:val="24"/>
          <w:lang w:eastAsia="zh-CN"/>
        </w:rPr>
        <w:t>单位</w:t>
      </w:r>
      <w:r>
        <w:rPr>
          <w:rFonts w:hint="eastAsia" w:ascii="宋体" w:hAnsi="宋体"/>
          <w:color w:val="auto"/>
          <w:sz w:val="24"/>
        </w:rPr>
        <w:t xml:space="preserve">名称：                </w:t>
      </w:r>
    </w:p>
    <w:p>
      <w:pPr>
        <w:spacing w:line="440" w:lineRule="exact"/>
        <w:rPr>
          <w:rFonts w:hint="eastAsia" w:ascii="宋体" w:hAnsi="宋体"/>
          <w:color w:val="auto"/>
          <w:sz w:val="24"/>
        </w:rPr>
      </w:pPr>
      <w:r>
        <w:rPr>
          <w:rFonts w:hint="eastAsia" w:ascii="宋体" w:hAnsi="宋体"/>
          <w:color w:val="auto"/>
          <w:sz w:val="24"/>
        </w:rPr>
        <w:t>项目名称：</w:t>
      </w:r>
    </w:p>
    <w:p>
      <w:pPr>
        <w:spacing w:line="440" w:lineRule="exact"/>
        <w:rPr>
          <w:rFonts w:hint="eastAsia" w:ascii="宋体" w:hAnsi="宋体"/>
          <w:color w:val="auto"/>
          <w:sz w:val="24"/>
        </w:rPr>
      </w:pPr>
      <w:r>
        <w:rPr>
          <w:rFonts w:hint="eastAsia" w:ascii="宋体" w:hAnsi="宋体"/>
          <w:color w:val="auto"/>
          <w:sz w:val="24"/>
        </w:rPr>
        <w:t xml:space="preserve">项目编号： </w:t>
      </w:r>
    </w:p>
    <w:p>
      <w:pPr>
        <w:spacing w:line="440" w:lineRule="exact"/>
        <w:ind w:right="480"/>
        <w:jc w:val="right"/>
        <w:textAlignment w:val="baseline"/>
        <w:rPr>
          <w:rFonts w:hint="eastAsia" w:ascii="宋体" w:hAnsi="宋体"/>
          <w:b/>
          <w:color w:val="auto"/>
          <w:sz w:val="24"/>
        </w:rPr>
      </w:pPr>
      <w:r>
        <w:rPr>
          <w:rFonts w:hint="eastAsia" w:ascii="宋体" w:hAnsi="宋体"/>
          <w:b/>
          <w:color w:val="auto"/>
          <w:sz w:val="24"/>
        </w:rPr>
        <w:t>单位：元</w:t>
      </w:r>
    </w:p>
    <w:tbl>
      <w:tblPr>
        <w:tblStyle w:val="25"/>
        <w:tblW w:w="842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6"/>
        <w:gridCol w:w="2855"/>
        <w:gridCol w:w="1292"/>
        <w:gridCol w:w="1230"/>
        <w:gridCol w:w="1035"/>
        <w:gridCol w:w="11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auto"/>
                <w:sz w:val="24"/>
              </w:rPr>
            </w:pPr>
            <w:r>
              <w:rPr>
                <w:rFonts w:hint="eastAsia" w:ascii="宋体" w:hAnsi="宋体"/>
                <w:color w:val="auto"/>
                <w:sz w:val="24"/>
              </w:rPr>
              <w:t>序号</w:t>
            </w:r>
          </w:p>
        </w:tc>
        <w:tc>
          <w:tcPr>
            <w:tcW w:w="28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auto"/>
                <w:sz w:val="24"/>
              </w:rPr>
            </w:pPr>
            <w:r>
              <w:rPr>
                <w:rFonts w:hint="eastAsia" w:ascii="宋体" w:hAnsi="宋体"/>
                <w:color w:val="auto"/>
                <w:sz w:val="24"/>
              </w:rPr>
              <w:t>服务名称</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auto"/>
                <w:sz w:val="24"/>
              </w:rPr>
            </w:pPr>
            <w:r>
              <w:rPr>
                <w:rFonts w:hint="eastAsia" w:ascii="宋体" w:hAnsi="宋体"/>
                <w:color w:val="auto"/>
                <w:sz w:val="24"/>
              </w:rPr>
              <w:t>单位</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107" w:rightChars="-51"/>
              <w:jc w:val="center"/>
              <w:rPr>
                <w:rFonts w:hint="eastAsia" w:ascii="宋体" w:hAnsi="宋体"/>
                <w:color w:val="auto"/>
                <w:sz w:val="24"/>
              </w:rPr>
            </w:pPr>
            <w:r>
              <w:rPr>
                <w:rFonts w:hint="eastAsia" w:ascii="宋体" w:hAnsi="宋体"/>
                <w:color w:val="auto"/>
                <w:sz w:val="24"/>
              </w:rPr>
              <w:t>数量</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107" w:rightChars="-51"/>
              <w:rPr>
                <w:rFonts w:hint="eastAsia" w:ascii="宋体" w:hAnsi="宋体"/>
                <w:color w:val="auto"/>
                <w:sz w:val="24"/>
              </w:rPr>
            </w:pPr>
            <w:r>
              <w:rPr>
                <w:rFonts w:hint="eastAsia" w:ascii="宋体" w:hAnsi="宋体"/>
                <w:color w:val="auto"/>
                <w:sz w:val="24"/>
              </w:rPr>
              <w:t>单价</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107" w:rightChars="-51"/>
              <w:rPr>
                <w:rFonts w:hint="eastAsia" w:ascii="宋体" w:hAnsi="宋体"/>
                <w:color w:val="auto"/>
                <w:sz w:val="24"/>
              </w:rPr>
            </w:pPr>
            <w:r>
              <w:rPr>
                <w:rFonts w:hint="eastAsia" w:ascii="宋体" w:hAnsi="宋体"/>
                <w:color w:val="auto"/>
                <w:sz w:val="24"/>
              </w:rPr>
              <w:t>小计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auto"/>
                <w:sz w:val="24"/>
              </w:rPr>
            </w:pPr>
          </w:p>
        </w:tc>
        <w:tc>
          <w:tcPr>
            <w:tcW w:w="28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auto"/>
                <w:sz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auto"/>
                <w:sz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auto"/>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auto"/>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auto"/>
                <w:sz w:val="24"/>
              </w:rPr>
            </w:pPr>
          </w:p>
        </w:tc>
        <w:tc>
          <w:tcPr>
            <w:tcW w:w="28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auto"/>
                <w:sz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auto"/>
                <w:sz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auto"/>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auto"/>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423" w:type="dxa"/>
            <w:gridSpan w:val="6"/>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80"/>
              <w:rPr>
                <w:rFonts w:hint="eastAsia" w:ascii="宋体" w:hAnsi="宋体"/>
                <w:color w:val="auto"/>
                <w:sz w:val="24"/>
              </w:rPr>
            </w:pPr>
            <w:r>
              <w:rPr>
                <w:rFonts w:hint="eastAsia" w:ascii="宋体" w:hAnsi="宋体"/>
                <w:color w:val="auto"/>
                <w:sz w:val="24"/>
              </w:rPr>
              <w:t>投标总报价：人民币大写：                       小写￥</w:t>
            </w:r>
            <w:r>
              <w:rPr>
                <w:rFonts w:hint="eastAsia" w:ascii="宋体" w:hAnsi="宋体"/>
                <w:color w:val="auto"/>
                <w:sz w:val="24"/>
                <w:u w:val="single"/>
              </w:rPr>
              <w:t xml:space="preserve">                </w:t>
            </w:r>
            <w:r>
              <w:rPr>
                <w:rFonts w:hint="eastAsia" w:ascii="宋体" w:hAnsi="宋体"/>
                <w:color w:val="auto"/>
                <w:sz w:val="24"/>
              </w:rPr>
              <w:t>元</w:t>
            </w:r>
          </w:p>
          <w:p>
            <w:pPr>
              <w:spacing w:line="440" w:lineRule="exact"/>
              <w:ind w:firstLine="480"/>
              <w:rPr>
                <w:rFonts w:hint="eastAsia" w:ascii="宋体" w:hAnsi="宋体"/>
                <w:color w:val="auto"/>
                <w:sz w:val="24"/>
              </w:rPr>
            </w:pPr>
            <w:r>
              <w:rPr>
                <w:rFonts w:hint="eastAsia" w:ascii="宋体" w:hAnsi="宋体"/>
                <w:color w:val="auto"/>
                <w:sz w:val="24"/>
              </w:rPr>
              <w:t>服务期限：</w:t>
            </w:r>
          </w:p>
        </w:tc>
      </w:tr>
    </w:tbl>
    <w:p>
      <w:pPr>
        <w:spacing w:line="440" w:lineRule="exact"/>
        <w:rPr>
          <w:rFonts w:hint="eastAsia" w:ascii="宋体" w:hAnsi="宋体"/>
          <w:color w:val="auto"/>
          <w:sz w:val="24"/>
        </w:rPr>
      </w:pPr>
      <w:r>
        <w:rPr>
          <w:rFonts w:hint="eastAsia" w:ascii="宋体" w:hAnsi="宋体"/>
          <w:color w:val="auto"/>
          <w:sz w:val="24"/>
        </w:rPr>
        <w:t>投标人：（单位盖章）</w:t>
      </w:r>
    </w:p>
    <w:p>
      <w:pPr>
        <w:spacing w:line="440" w:lineRule="exact"/>
        <w:rPr>
          <w:rFonts w:hint="eastAsia" w:ascii="宋体" w:hAnsi="宋体"/>
          <w:color w:val="auto"/>
          <w:sz w:val="24"/>
        </w:rPr>
      </w:pPr>
      <w:r>
        <w:rPr>
          <w:rFonts w:hint="eastAsia" w:ascii="宋体" w:hAnsi="宋体"/>
          <w:color w:val="auto"/>
          <w:sz w:val="24"/>
        </w:rPr>
        <w:t>法定代表人或代理人：（签字或盖章）</w:t>
      </w:r>
    </w:p>
    <w:p>
      <w:pPr>
        <w:spacing w:line="440" w:lineRule="exact"/>
        <w:rPr>
          <w:rFonts w:hint="eastAsia" w:ascii="宋体" w:hAnsi="宋体"/>
          <w:color w:val="auto"/>
          <w:sz w:val="24"/>
        </w:rPr>
      </w:pPr>
      <w:r>
        <w:rPr>
          <w:rFonts w:hint="eastAsia" w:ascii="宋体" w:hAnsi="宋体"/>
          <w:color w:val="auto"/>
          <w:sz w:val="24"/>
        </w:rPr>
        <w:t>日期：          年  月  日</w:t>
      </w:r>
    </w:p>
    <w:p>
      <w:pPr>
        <w:tabs>
          <w:tab w:val="left" w:pos="360"/>
          <w:tab w:val="left" w:pos="1800"/>
        </w:tabs>
        <w:spacing w:line="360" w:lineRule="auto"/>
        <w:jc w:val="center"/>
        <w:rPr>
          <w:rFonts w:ascii="宋体" w:hAnsi="宋体" w:cs="宋体"/>
          <w:b/>
          <w:bCs/>
          <w:color w:val="auto"/>
          <w:sz w:val="24"/>
        </w:rPr>
      </w:pPr>
    </w:p>
    <w:p>
      <w:pPr>
        <w:tabs>
          <w:tab w:val="left" w:pos="360"/>
          <w:tab w:val="left" w:pos="1800"/>
        </w:tabs>
        <w:spacing w:line="360" w:lineRule="auto"/>
        <w:jc w:val="center"/>
        <w:rPr>
          <w:rFonts w:ascii="宋体" w:hAnsi="宋体" w:cs="宋体"/>
          <w:b/>
          <w:bCs/>
          <w:color w:val="auto"/>
          <w:sz w:val="24"/>
        </w:rPr>
      </w:pPr>
    </w:p>
    <w:p>
      <w:pPr>
        <w:tabs>
          <w:tab w:val="left" w:pos="360"/>
          <w:tab w:val="left" w:pos="1800"/>
        </w:tabs>
        <w:spacing w:line="360" w:lineRule="auto"/>
        <w:jc w:val="center"/>
        <w:rPr>
          <w:rFonts w:ascii="宋体" w:hAnsi="宋体" w:cs="宋体"/>
          <w:b/>
          <w:bCs/>
          <w:color w:val="auto"/>
          <w:sz w:val="24"/>
        </w:rPr>
      </w:pPr>
    </w:p>
    <w:p>
      <w:pPr>
        <w:tabs>
          <w:tab w:val="left" w:pos="360"/>
          <w:tab w:val="left" w:pos="1800"/>
        </w:tabs>
        <w:spacing w:line="360" w:lineRule="auto"/>
        <w:jc w:val="center"/>
        <w:rPr>
          <w:rFonts w:ascii="宋体" w:hAnsi="宋体" w:cs="宋体"/>
          <w:b/>
          <w:bCs/>
          <w:color w:val="auto"/>
          <w:sz w:val="24"/>
        </w:rPr>
      </w:pPr>
    </w:p>
    <w:p>
      <w:pPr>
        <w:pStyle w:val="3"/>
        <w:rPr>
          <w:rFonts w:ascii="宋体" w:hAnsi="宋体" w:cs="宋体"/>
          <w:b/>
          <w:bCs/>
          <w:color w:val="auto"/>
        </w:rPr>
      </w:pPr>
    </w:p>
    <w:p>
      <w:pPr>
        <w:pStyle w:val="3"/>
        <w:rPr>
          <w:rFonts w:ascii="宋体" w:hAnsi="宋体" w:cs="宋体"/>
          <w:b/>
          <w:bCs/>
          <w:color w:val="auto"/>
        </w:rPr>
      </w:pPr>
    </w:p>
    <w:p>
      <w:pPr>
        <w:pStyle w:val="3"/>
        <w:rPr>
          <w:rFonts w:ascii="宋体" w:hAnsi="宋体" w:cs="宋体"/>
          <w:b/>
          <w:bCs/>
          <w:color w:val="auto"/>
        </w:rPr>
      </w:pPr>
    </w:p>
    <w:p>
      <w:pPr>
        <w:pStyle w:val="3"/>
        <w:rPr>
          <w:rFonts w:ascii="宋体" w:hAnsi="宋体" w:cs="宋体"/>
          <w:b/>
          <w:bCs/>
          <w:color w:val="auto"/>
        </w:rPr>
      </w:pPr>
    </w:p>
    <w:p>
      <w:pPr>
        <w:pStyle w:val="3"/>
        <w:rPr>
          <w:rFonts w:ascii="宋体" w:hAnsi="宋体" w:cs="宋体"/>
          <w:b/>
          <w:bCs/>
          <w:color w:val="auto"/>
        </w:rPr>
      </w:pPr>
    </w:p>
    <w:p>
      <w:pPr>
        <w:pStyle w:val="3"/>
        <w:rPr>
          <w:rFonts w:ascii="宋体" w:hAnsi="宋体" w:cs="宋体"/>
          <w:b/>
          <w:bCs/>
          <w:color w:val="auto"/>
        </w:rPr>
      </w:pPr>
    </w:p>
    <w:p>
      <w:pPr>
        <w:pStyle w:val="3"/>
        <w:rPr>
          <w:rFonts w:ascii="宋体" w:hAnsi="宋体" w:cs="宋体"/>
          <w:b/>
          <w:bCs/>
          <w:color w:val="auto"/>
        </w:rPr>
      </w:pPr>
    </w:p>
    <w:p>
      <w:pPr>
        <w:pStyle w:val="3"/>
        <w:rPr>
          <w:rFonts w:ascii="宋体" w:hAnsi="宋体" w:cs="宋体"/>
          <w:b/>
          <w:bCs/>
          <w:color w:val="auto"/>
        </w:rPr>
      </w:pPr>
    </w:p>
    <w:p>
      <w:pPr>
        <w:pStyle w:val="3"/>
        <w:rPr>
          <w:rFonts w:ascii="宋体" w:hAnsi="宋体" w:cs="宋体"/>
          <w:b/>
          <w:bCs/>
          <w:color w:val="auto"/>
        </w:rPr>
      </w:pPr>
    </w:p>
    <w:p>
      <w:pPr>
        <w:pStyle w:val="3"/>
        <w:rPr>
          <w:rFonts w:ascii="宋体" w:hAnsi="宋体" w:cs="宋体"/>
          <w:b/>
          <w:bCs/>
          <w:color w:val="auto"/>
        </w:rPr>
      </w:pPr>
    </w:p>
    <w:p>
      <w:pPr>
        <w:pStyle w:val="3"/>
        <w:rPr>
          <w:rFonts w:ascii="宋体" w:hAnsi="宋体" w:cs="宋体"/>
          <w:b/>
          <w:bCs/>
          <w:color w:val="auto"/>
        </w:rPr>
      </w:pPr>
    </w:p>
    <w:p>
      <w:pPr>
        <w:pStyle w:val="3"/>
        <w:rPr>
          <w:rFonts w:ascii="宋体" w:hAnsi="宋体" w:cs="宋体"/>
          <w:b/>
          <w:bCs/>
          <w:color w:val="auto"/>
        </w:rPr>
      </w:pPr>
    </w:p>
    <w:p>
      <w:pPr>
        <w:pStyle w:val="3"/>
        <w:rPr>
          <w:rFonts w:ascii="宋体" w:hAnsi="宋体" w:cs="宋体"/>
          <w:b/>
          <w:bCs/>
          <w:color w:val="auto"/>
        </w:rPr>
      </w:pPr>
    </w:p>
    <w:p>
      <w:pPr>
        <w:pStyle w:val="3"/>
        <w:rPr>
          <w:rFonts w:ascii="宋体" w:hAnsi="宋体" w:cs="宋体"/>
          <w:b/>
          <w:bCs/>
          <w:color w:val="auto"/>
        </w:rPr>
      </w:pPr>
    </w:p>
    <w:p>
      <w:pPr>
        <w:pStyle w:val="3"/>
        <w:rPr>
          <w:rFonts w:ascii="宋体" w:hAnsi="宋体" w:cs="宋体"/>
          <w:b/>
          <w:bCs/>
          <w:color w:val="auto"/>
        </w:rPr>
      </w:pPr>
    </w:p>
    <w:p>
      <w:pPr>
        <w:pStyle w:val="3"/>
        <w:rPr>
          <w:rFonts w:ascii="宋体" w:hAnsi="宋体" w:cs="宋体"/>
          <w:b/>
          <w:bCs/>
          <w:color w:val="auto"/>
        </w:rPr>
      </w:pPr>
    </w:p>
    <w:p>
      <w:pPr>
        <w:tabs>
          <w:tab w:val="left" w:pos="360"/>
          <w:tab w:val="left" w:pos="1800"/>
        </w:tabs>
        <w:spacing w:line="360" w:lineRule="auto"/>
        <w:jc w:val="center"/>
        <w:rPr>
          <w:rFonts w:hint="eastAsia" w:ascii="宋体" w:hAnsi="宋体" w:cs="宋体"/>
          <w:b/>
          <w:bCs/>
          <w:color w:val="auto"/>
          <w:sz w:val="24"/>
        </w:rPr>
      </w:pPr>
    </w:p>
    <w:p>
      <w:pPr>
        <w:tabs>
          <w:tab w:val="left" w:pos="360"/>
          <w:tab w:val="left" w:pos="1800"/>
        </w:tabs>
        <w:spacing w:line="360" w:lineRule="auto"/>
        <w:jc w:val="center"/>
        <w:rPr>
          <w:rFonts w:ascii="宋体" w:hAnsi="宋体" w:cs="宋体"/>
          <w:b/>
          <w:bCs/>
          <w:color w:val="auto"/>
          <w:sz w:val="24"/>
        </w:rPr>
      </w:pPr>
      <w:r>
        <w:rPr>
          <w:rFonts w:hint="eastAsia" w:ascii="宋体" w:hAnsi="宋体" w:cs="宋体"/>
          <w:b/>
          <w:bCs/>
          <w:color w:val="auto"/>
          <w:sz w:val="24"/>
        </w:rPr>
        <w:t>格式3  中小企业声明函</w:t>
      </w:r>
    </w:p>
    <w:p>
      <w:pPr>
        <w:tabs>
          <w:tab w:val="left" w:pos="6300"/>
        </w:tabs>
        <w:snapToGrid w:val="0"/>
        <w:spacing w:line="360" w:lineRule="auto"/>
        <w:ind w:firstLine="720" w:firstLineChars="200"/>
        <w:jc w:val="center"/>
        <w:outlineLvl w:val="0"/>
        <w:rPr>
          <w:rFonts w:ascii="宋体" w:hAnsi="宋体" w:cs="宋体"/>
          <w:color w:val="auto"/>
          <w:sz w:val="36"/>
          <w:szCs w:val="36"/>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rPr>
      </w:pPr>
      <w:r>
        <w:rPr>
          <w:rFonts w:hint="eastAsia" w:ascii="宋体" w:hAnsi="宋体" w:cs="宋体"/>
          <w:color w:val="auto"/>
          <w:sz w:val="24"/>
        </w:rPr>
        <w:t>致</w:t>
      </w:r>
      <w:r>
        <w:rPr>
          <w:rFonts w:hint="eastAsia" w:ascii="宋体" w:hAnsi="宋体" w:eastAsia="宋体" w:cs="宋体"/>
          <w:b w:val="0"/>
          <w:bCs/>
          <w:color w:val="auto"/>
          <w:kern w:val="2"/>
          <w:sz w:val="24"/>
          <w:szCs w:val="24"/>
          <w:lang w:val="en-US" w:eastAsia="zh-CN" w:bidi="ar-SA"/>
        </w:rPr>
        <w:t>博尔塔拉蒙古自治州水利局</w:t>
      </w:r>
      <w:r>
        <w:rPr>
          <w:rFonts w:hint="eastAsia" w:ascii="宋体" w:hAnsi="宋体" w:cs="宋体"/>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u w:val="single"/>
        </w:rPr>
      </w:pPr>
      <w:r>
        <w:rPr>
          <w:rFonts w:hint="eastAsia" w:ascii="宋体" w:hAnsi="宋体" w:cs="宋体"/>
          <w:color w:val="auto"/>
          <w:sz w:val="24"/>
        </w:rPr>
        <w:t>根据《政府采购促进中小企业发展暂行办法》（财库</w:t>
      </w:r>
      <w:r>
        <w:rPr>
          <w:rFonts w:hint="eastAsia" w:ascii="宋体" w:hAnsi="宋体" w:cs="宋体"/>
          <w:color w:val="auto"/>
          <w:sz w:val="24"/>
          <w:lang w:val="en-US" w:eastAsia="zh-CN"/>
        </w:rPr>
        <w:t>〔2020〕46号</w:t>
      </w:r>
      <w:r>
        <w:rPr>
          <w:rFonts w:hint="eastAsia" w:ascii="宋体" w:hAnsi="宋体" w:cs="宋体"/>
          <w:color w:val="auto"/>
          <w:sz w:val="24"/>
        </w:rPr>
        <w:t>）的规定，本公司为</w:t>
      </w:r>
      <w:r>
        <w:rPr>
          <w:rFonts w:hint="eastAsia" w:ascii="宋体" w:hAnsi="宋体" w:cs="宋体"/>
          <w:color w:val="auto"/>
          <w:sz w:val="24"/>
          <w:u w:val="single"/>
        </w:rPr>
        <w:t xml:space="preserve">         </w:t>
      </w:r>
      <w:r>
        <w:rPr>
          <w:rFonts w:hint="eastAsia" w:ascii="宋体" w:hAnsi="宋体" w:cs="宋体"/>
          <w:color w:val="auto"/>
          <w:sz w:val="24"/>
        </w:rPr>
        <w:t>(请填写：中型、小型、微型)企业。即本公司同时满足以下条件：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u w:val="single"/>
        </w:rPr>
      </w:pPr>
      <w:r>
        <w:rPr>
          <w:rFonts w:hint="eastAsia" w:ascii="宋体" w:hAnsi="宋体" w:cs="宋体"/>
          <w:color w:val="auto"/>
          <w:sz w:val="24"/>
        </w:rPr>
        <w:t>1、根据《工业和信息化部、国家统计局、国家发展和改革委员会、财政部关于印发中小企业划型标准规定的通知》（工信部联企业【2011】300号）规定的划分标准，本公司为</w:t>
      </w:r>
      <w:r>
        <w:rPr>
          <w:rFonts w:hint="eastAsia" w:ascii="宋体" w:hAnsi="宋体" w:cs="宋体"/>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u w:val="single"/>
        </w:rPr>
      </w:pPr>
      <w:r>
        <w:rPr>
          <w:rFonts w:hint="eastAsia" w:ascii="宋体" w:hAnsi="宋体" w:cs="宋体"/>
          <w:color w:val="auto"/>
          <w:sz w:val="24"/>
        </w:rPr>
        <w:t>（请填写：中型、小型、微型）企业。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u w:val="single"/>
        </w:rPr>
      </w:pPr>
      <w:r>
        <w:rPr>
          <w:rFonts w:hint="eastAsia" w:ascii="宋体" w:hAnsi="宋体" w:cs="宋体"/>
          <w:color w:val="auto"/>
          <w:sz w:val="24"/>
        </w:rPr>
        <w:t>2、本公司参加</w:t>
      </w:r>
      <w:r>
        <w:rPr>
          <w:rFonts w:hint="eastAsia" w:ascii="宋体" w:hAnsi="宋体" w:cs="宋体"/>
          <w:color w:val="auto"/>
          <w:sz w:val="24"/>
          <w:u w:val="single"/>
        </w:rPr>
        <w:t xml:space="preserve">        </w:t>
      </w:r>
      <w:r>
        <w:rPr>
          <w:rFonts w:hint="eastAsia" w:ascii="宋体" w:hAnsi="宋体" w:cs="宋体"/>
          <w:color w:val="auto"/>
          <w:sz w:val="24"/>
        </w:rPr>
        <w:t>单位的</w:t>
      </w:r>
      <w:r>
        <w:rPr>
          <w:rFonts w:hint="eastAsia" w:ascii="宋体" w:hAnsi="宋体" w:cs="宋体"/>
          <w:color w:val="auto"/>
          <w:sz w:val="24"/>
          <w:u w:val="single"/>
        </w:rPr>
        <w:t xml:space="preserve">         </w:t>
      </w:r>
      <w:r>
        <w:rPr>
          <w:rFonts w:hint="eastAsia" w:ascii="宋体" w:hAnsi="宋体" w:cs="宋体"/>
          <w:color w:val="auto"/>
          <w:sz w:val="24"/>
        </w:rPr>
        <w:t>项目采购活动提供本企业制造的货物，由本企业承担工程、提供服务，或者提供其他</w:t>
      </w:r>
      <w:r>
        <w:rPr>
          <w:rFonts w:hint="eastAsia" w:ascii="宋体" w:hAnsi="宋体" w:cs="宋体"/>
          <w:color w:val="auto"/>
          <w:sz w:val="24"/>
          <w:u w:val="single"/>
        </w:rPr>
        <w:t xml:space="preserve">        </w:t>
      </w:r>
      <w:r>
        <w:rPr>
          <w:rFonts w:hint="eastAsia" w:ascii="宋体" w:hAnsi="宋体" w:cs="宋体"/>
          <w:color w:val="auto"/>
          <w:sz w:val="24"/>
        </w:rPr>
        <w:t xml:space="preserve"> （请填写：中型、小型、微型）企业制造的货物。本条所称货物不包括使用大型企业注册商标的货物。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rPr>
      </w:pPr>
      <w:r>
        <w:rPr>
          <w:rFonts w:hint="eastAsia" w:ascii="宋体" w:hAnsi="宋体" w:cs="宋体"/>
          <w:color w:val="auto"/>
          <w:sz w:val="24"/>
        </w:rPr>
        <w:t>3、本公司对上述声明的真实性负责。如有虚假，将依法承担相应责任。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color w:val="auto"/>
          <w:sz w:val="24"/>
        </w:rPr>
      </w:pPr>
      <w:r>
        <w:rPr>
          <w:rFonts w:hint="eastAsia" w:ascii="宋体" w:hAnsi="宋体" w:cs="宋体"/>
          <w:b/>
          <w:color w:val="auto"/>
          <w:sz w:val="24"/>
        </w:rPr>
        <w:t>注：</w:t>
      </w:r>
      <w:r>
        <w:rPr>
          <w:rFonts w:hint="eastAsia" w:ascii="宋体" w:hAnsi="宋体" w:cs="宋体"/>
          <w:color w:val="auto"/>
          <w:sz w:val="24"/>
        </w:rPr>
        <w:t>中小微企业划分标准按《工业和信息化部、国家统计局、国家发展和改革委员会、财政部关于印发中小企业划型标准规定的通知》（工信部联企业【2011】300号）规定执行。</w:t>
      </w:r>
      <w:r>
        <w:rPr>
          <w:rFonts w:hint="eastAsia" w:ascii="宋体" w:hAnsi="宋体" w:cs="宋体"/>
          <w:b/>
          <w:color w:val="auto"/>
        </w:rPr>
        <w:t xml:space="preserve"> </w:t>
      </w:r>
    </w:p>
    <w:p>
      <w:pPr>
        <w:tabs>
          <w:tab w:val="left" w:pos="360"/>
          <w:tab w:val="left" w:pos="1800"/>
        </w:tabs>
        <w:spacing w:line="360" w:lineRule="auto"/>
        <w:jc w:val="center"/>
        <w:rPr>
          <w:rFonts w:ascii="宋体" w:hAnsi="宋体" w:cs="宋体"/>
          <w:b/>
          <w:bCs/>
          <w:color w:val="auto"/>
          <w:sz w:val="24"/>
        </w:rPr>
      </w:pPr>
    </w:p>
    <w:p>
      <w:pPr>
        <w:tabs>
          <w:tab w:val="left" w:pos="360"/>
          <w:tab w:val="left" w:pos="1800"/>
        </w:tabs>
        <w:spacing w:line="360" w:lineRule="auto"/>
        <w:jc w:val="center"/>
        <w:rPr>
          <w:rFonts w:ascii="宋体" w:hAnsi="宋体" w:cs="宋体"/>
          <w:b/>
          <w:bCs/>
          <w:color w:val="auto"/>
          <w:sz w:val="24"/>
        </w:rPr>
      </w:pPr>
    </w:p>
    <w:p>
      <w:pPr>
        <w:spacing w:line="440" w:lineRule="exact"/>
        <w:jc w:val="center"/>
        <w:rPr>
          <w:rFonts w:hint="eastAsia" w:ascii="宋体" w:hAnsi="宋体" w:cs="宋体"/>
          <w:b/>
          <w:color w:val="auto"/>
          <w:sz w:val="32"/>
          <w:szCs w:val="32"/>
          <w:lang w:val="en-US" w:eastAsia="zh-CN"/>
        </w:rPr>
      </w:pPr>
    </w:p>
    <w:p>
      <w:pPr>
        <w:spacing w:line="440" w:lineRule="exact"/>
        <w:jc w:val="center"/>
        <w:rPr>
          <w:rFonts w:hint="eastAsia" w:ascii="宋体" w:hAnsi="宋体" w:cs="宋体"/>
          <w:b/>
          <w:color w:val="auto"/>
          <w:sz w:val="32"/>
          <w:szCs w:val="32"/>
          <w:lang w:val="en-US" w:eastAsia="zh-CN"/>
        </w:rPr>
      </w:pPr>
    </w:p>
    <w:p>
      <w:pPr>
        <w:spacing w:line="440" w:lineRule="exact"/>
        <w:jc w:val="center"/>
        <w:rPr>
          <w:rFonts w:hint="eastAsia" w:ascii="宋体" w:hAnsi="宋体" w:cs="宋体"/>
          <w:b/>
          <w:color w:val="auto"/>
          <w:sz w:val="32"/>
          <w:szCs w:val="32"/>
          <w:lang w:val="en-US" w:eastAsia="zh-CN"/>
        </w:rPr>
      </w:pPr>
    </w:p>
    <w:p>
      <w:pPr>
        <w:spacing w:line="440" w:lineRule="exact"/>
        <w:jc w:val="center"/>
        <w:rPr>
          <w:rFonts w:hint="eastAsia" w:ascii="宋体" w:hAnsi="宋体" w:cs="宋体"/>
          <w:b/>
          <w:color w:val="auto"/>
          <w:sz w:val="32"/>
          <w:szCs w:val="32"/>
          <w:lang w:val="en-US" w:eastAsia="zh-CN"/>
        </w:rPr>
      </w:pPr>
    </w:p>
    <w:p>
      <w:pPr>
        <w:spacing w:line="440" w:lineRule="exact"/>
        <w:jc w:val="center"/>
        <w:rPr>
          <w:rFonts w:hint="eastAsia" w:ascii="宋体" w:hAnsi="宋体" w:cs="宋体"/>
          <w:b/>
          <w:color w:val="auto"/>
          <w:sz w:val="32"/>
          <w:szCs w:val="32"/>
          <w:lang w:val="en-US" w:eastAsia="zh-CN"/>
        </w:rPr>
      </w:pPr>
    </w:p>
    <w:p>
      <w:pPr>
        <w:spacing w:line="440" w:lineRule="exact"/>
        <w:jc w:val="center"/>
        <w:rPr>
          <w:rFonts w:hint="eastAsia" w:ascii="宋体" w:hAnsi="宋体" w:cs="宋体"/>
          <w:b/>
          <w:color w:val="auto"/>
          <w:sz w:val="32"/>
          <w:szCs w:val="32"/>
          <w:lang w:val="en-US" w:eastAsia="zh-CN"/>
        </w:rPr>
      </w:pPr>
    </w:p>
    <w:p>
      <w:pPr>
        <w:spacing w:line="440" w:lineRule="exact"/>
        <w:jc w:val="center"/>
        <w:rPr>
          <w:rFonts w:hint="eastAsia" w:ascii="宋体" w:hAnsi="宋体" w:cs="宋体"/>
          <w:b/>
          <w:color w:val="auto"/>
          <w:sz w:val="32"/>
          <w:szCs w:val="32"/>
          <w:lang w:val="en-US" w:eastAsia="zh-CN"/>
        </w:rPr>
      </w:pPr>
    </w:p>
    <w:p>
      <w:pPr>
        <w:spacing w:line="440" w:lineRule="exact"/>
        <w:jc w:val="center"/>
        <w:rPr>
          <w:rFonts w:hint="eastAsia" w:ascii="宋体" w:hAnsi="宋体" w:cs="宋体"/>
          <w:b/>
          <w:color w:val="auto"/>
          <w:sz w:val="32"/>
          <w:szCs w:val="32"/>
          <w:lang w:val="en-US" w:eastAsia="zh-CN"/>
        </w:rPr>
      </w:pPr>
    </w:p>
    <w:p>
      <w:pPr>
        <w:spacing w:line="440" w:lineRule="exact"/>
        <w:jc w:val="center"/>
        <w:rPr>
          <w:rFonts w:hint="eastAsia" w:ascii="宋体" w:hAnsi="宋体" w:cs="宋体"/>
          <w:b/>
          <w:color w:val="auto"/>
          <w:sz w:val="32"/>
          <w:szCs w:val="32"/>
          <w:lang w:val="en-US" w:eastAsia="zh-CN"/>
        </w:rPr>
      </w:pPr>
      <w:r>
        <w:rPr>
          <w:rFonts w:hint="eastAsia" w:ascii="宋体" w:hAnsi="宋体" w:cs="宋体"/>
          <w:b/>
          <w:color w:val="auto"/>
          <w:sz w:val="32"/>
          <w:szCs w:val="32"/>
          <w:lang w:val="en-US" w:eastAsia="zh-CN"/>
        </w:rPr>
        <w:t>监狱企业证明材料（如有，可选）</w:t>
      </w:r>
    </w:p>
    <w:p>
      <w:pPr>
        <w:pStyle w:val="8"/>
        <w:ind w:left="0" w:leftChars="0" w:firstLine="0" w:firstLineChars="0"/>
        <w:rPr>
          <w:rFonts w:hint="eastAsia" w:ascii="宋体" w:hAnsi="宋体" w:eastAsia="宋体" w:cs="宋体"/>
          <w:color w:val="auto"/>
          <w:kern w:val="2"/>
          <w:sz w:val="24"/>
          <w:szCs w:val="24"/>
          <w:lang w:val="en-US" w:eastAsia="zh-CN" w:bidi="ar-SA"/>
        </w:rPr>
      </w:pPr>
      <w:r>
        <w:rPr>
          <w:rFonts w:hint="eastAsia" w:ascii="宋体" w:hAnsi="宋体" w:cs="宋体"/>
          <w:b/>
          <w:color w:val="auto"/>
          <w:sz w:val="28"/>
          <w:szCs w:val="28"/>
          <w:lang w:val="en-US" w:eastAsia="zh-CN"/>
        </w:rPr>
        <w:t xml:space="preserve"> </w:t>
      </w:r>
      <w:r>
        <w:rPr>
          <w:rFonts w:hint="eastAsia" w:ascii="宋体" w:hAnsi="宋体" w:eastAsia="宋体" w:cs="宋体"/>
          <w:color w:val="auto"/>
          <w:kern w:val="2"/>
          <w:sz w:val="24"/>
          <w:szCs w:val="24"/>
          <w:lang w:val="en-US" w:eastAsia="zh-CN" w:bidi="ar-SA"/>
        </w:rPr>
        <w:t xml:space="preserve">   </w:t>
      </w:r>
    </w:p>
    <w:p>
      <w:pPr>
        <w:pStyle w:val="8"/>
        <w:ind w:left="0" w:leftChars="0" w:firstLine="0" w:firstLineChars="0"/>
        <w:rPr>
          <w:rFonts w:hint="eastAsia" w:ascii="宋体" w:hAnsi="宋体" w:eastAsia="宋体" w:cs="宋体"/>
          <w:color w:val="auto"/>
          <w:kern w:val="2"/>
          <w:sz w:val="24"/>
          <w:szCs w:val="24"/>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用供应商提供由省级以上监狱管理局、戒毒管理局（含新疆生产建设兵团）出具的属于监狱企业的证明文件。</w:t>
      </w:r>
    </w:p>
    <w:p>
      <w:pPr>
        <w:spacing w:line="440" w:lineRule="exact"/>
        <w:rPr>
          <w:rFonts w:hint="eastAsia" w:ascii="宋体" w:hAnsi="宋体" w:cs="宋体"/>
          <w:b/>
          <w:color w:val="auto"/>
          <w:sz w:val="28"/>
          <w:szCs w:val="28"/>
        </w:rPr>
      </w:pPr>
    </w:p>
    <w:p>
      <w:pPr>
        <w:spacing w:line="360" w:lineRule="auto"/>
        <w:rPr>
          <w:rFonts w:hint="eastAsia" w:ascii="宋体" w:hAnsi="宋体" w:cs="宋体"/>
          <w:b/>
          <w:color w:val="auto"/>
          <w:sz w:val="24"/>
        </w:rPr>
      </w:pPr>
    </w:p>
    <w:p>
      <w:pPr>
        <w:spacing w:line="440" w:lineRule="exact"/>
        <w:rPr>
          <w:rFonts w:hint="eastAsia" w:ascii="宋体" w:hAnsi="宋体" w:cs="宋体"/>
          <w:color w:val="auto"/>
          <w:sz w:val="24"/>
          <w:lang w:val="en-US" w:eastAsia="zh-CN"/>
        </w:rPr>
      </w:pPr>
      <w:r>
        <w:rPr>
          <w:rFonts w:hint="eastAsia" w:ascii="宋体" w:hAnsi="宋体" w:eastAsia="宋体" w:cs="宋体"/>
          <w:b w:val="0"/>
          <w:color w:val="auto"/>
          <w:lang w:val="en-US" w:eastAsia="zh-CN"/>
        </w:rPr>
        <w:t xml:space="preserve"> </w:t>
      </w:r>
      <w:r>
        <w:rPr>
          <w:rFonts w:hint="eastAsia" w:ascii="宋体" w:hAnsi="宋体" w:cs="宋体"/>
          <w:b w:val="0"/>
          <w:color w:val="auto"/>
          <w:lang w:val="en-US" w:eastAsia="zh-CN"/>
        </w:rPr>
        <w:t xml:space="preserve">                               </w:t>
      </w:r>
      <w:r>
        <w:rPr>
          <w:rFonts w:hint="eastAsia" w:ascii="宋体" w:hAnsi="宋体" w:eastAsia="宋体" w:cs="宋体"/>
          <w:b w:val="0"/>
          <w:color w:val="auto"/>
          <w:lang w:val="en-US" w:eastAsia="zh-CN"/>
        </w:rPr>
        <w:t xml:space="preserve"> </w:t>
      </w:r>
      <w:r>
        <w:rPr>
          <w:rFonts w:hint="eastAsia" w:ascii="宋体" w:hAnsi="宋体" w:cs="宋体"/>
          <w:b w:val="0"/>
          <w:color w:val="auto"/>
          <w:lang w:val="en-US" w:eastAsia="zh-CN"/>
        </w:rPr>
        <w:t xml:space="preserve"> </w:t>
      </w:r>
      <w:r>
        <w:rPr>
          <w:rFonts w:hint="eastAsia" w:ascii="宋体" w:hAnsi="宋体" w:cs="宋体"/>
          <w:color w:val="auto"/>
          <w:sz w:val="24"/>
          <w:lang w:val="en-US" w:eastAsia="zh-CN"/>
        </w:rPr>
        <w:t>供应商名称(盖章)：</w:t>
      </w:r>
    </w:p>
    <w:p>
      <w:pPr>
        <w:spacing w:line="440" w:lineRule="exact"/>
        <w:ind w:firstLine="3600" w:firstLineChars="1500"/>
        <w:rPr>
          <w:rFonts w:hint="eastAsia" w:ascii="宋体" w:hAnsi="宋体" w:eastAsia="宋体" w:cs="宋体"/>
          <w:color w:val="auto"/>
          <w:sz w:val="24"/>
          <w:lang w:val="en-US" w:eastAsia="zh-CN"/>
        </w:rPr>
      </w:pPr>
      <w:r>
        <w:rPr>
          <w:rFonts w:hint="eastAsia" w:ascii="宋体" w:hAnsi="宋体" w:cs="宋体"/>
          <w:color w:val="auto"/>
          <w:sz w:val="24"/>
          <w:lang w:val="en-US" w:eastAsia="zh-CN"/>
        </w:rPr>
        <w:t>供应商授</w:t>
      </w:r>
      <w:r>
        <w:rPr>
          <w:rFonts w:hint="eastAsia" w:ascii="宋体" w:hAnsi="宋体" w:eastAsia="宋体" w:cs="宋体"/>
          <w:color w:val="auto"/>
          <w:sz w:val="24"/>
          <w:lang w:val="en-US" w:eastAsia="zh-CN"/>
        </w:rPr>
        <w:t>权代表（签字或盖章）：</w:t>
      </w:r>
    </w:p>
    <w:p>
      <w:pPr>
        <w:spacing w:line="440" w:lineRule="exact"/>
        <w:ind w:firstLine="3600" w:firstLineChars="1500"/>
        <w:rPr>
          <w:rFonts w:hint="eastAsia" w:ascii="宋体" w:hAnsi="宋体" w:cs="宋体"/>
          <w:b w:val="0"/>
          <w:color w:val="auto"/>
          <w:sz w:val="28"/>
          <w:szCs w:val="28"/>
        </w:rPr>
      </w:pPr>
      <w:r>
        <w:rPr>
          <w:rFonts w:hint="eastAsia" w:ascii="宋体" w:hAnsi="宋体" w:eastAsia="宋体" w:cs="宋体"/>
          <w:color w:val="auto"/>
          <w:sz w:val="24"/>
          <w:lang w:val="en-US" w:eastAsia="zh-CN"/>
        </w:rPr>
        <w:t xml:space="preserve">日期：  </w:t>
      </w:r>
      <w:r>
        <w:rPr>
          <w:rFonts w:hint="eastAsia" w:ascii="宋体" w:hAnsi="宋体" w:cs="宋体"/>
          <w:b w:val="0"/>
          <w:color w:val="auto"/>
          <w:kern w:val="2"/>
          <w:sz w:val="24"/>
          <w:szCs w:val="24"/>
          <w:lang w:val="en-US" w:eastAsia="zh-CN" w:bidi="ar-SA"/>
        </w:rPr>
        <w:t xml:space="preserve">  年   月   日</w:t>
      </w:r>
    </w:p>
    <w:p>
      <w:pPr>
        <w:spacing w:line="360" w:lineRule="auto"/>
        <w:rPr>
          <w:rFonts w:hint="eastAsia" w:ascii="宋体" w:hAnsi="宋体" w:eastAsia="宋体" w:cs="宋体"/>
          <w:color w:val="auto"/>
          <w:sz w:val="24"/>
          <w:u w:val="single"/>
        </w:rPr>
      </w:pPr>
    </w:p>
    <w:p>
      <w:pPr>
        <w:pStyle w:val="71"/>
        <w:numPr>
          <w:ilvl w:val="0"/>
          <w:numId w:val="0"/>
        </w:numPr>
        <w:spacing w:line="380" w:lineRule="exact"/>
        <w:jc w:val="center"/>
        <w:rPr>
          <w:rFonts w:hint="eastAsia" w:ascii="宋体" w:hAnsi="宋体" w:eastAsia="宋体" w:cs="宋体"/>
          <w:b/>
          <w:color w:val="auto"/>
          <w:sz w:val="30"/>
          <w:szCs w:val="30"/>
        </w:rPr>
      </w:pPr>
    </w:p>
    <w:p>
      <w:pPr>
        <w:pStyle w:val="3"/>
        <w:rPr>
          <w:rFonts w:hint="eastAsia"/>
          <w:color w:val="auto"/>
        </w:rPr>
      </w:pPr>
    </w:p>
    <w:p>
      <w:pPr>
        <w:spacing w:line="440" w:lineRule="exact"/>
        <w:jc w:val="center"/>
        <w:rPr>
          <w:rFonts w:hint="eastAsia" w:ascii="宋体" w:hAnsi="宋体" w:cs="宋体"/>
          <w:b/>
          <w:color w:val="auto"/>
          <w:sz w:val="32"/>
          <w:szCs w:val="32"/>
          <w:lang w:val="en-US" w:eastAsia="zh-CN"/>
        </w:rPr>
      </w:pPr>
    </w:p>
    <w:p>
      <w:pPr>
        <w:spacing w:line="440" w:lineRule="exact"/>
        <w:jc w:val="center"/>
        <w:rPr>
          <w:rFonts w:hint="eastAsia" w:ascii="宋体" w:hAnsi="宋体" w:cs="宋体"/>
          <w:b/>
          <w:color w:val="auto"/>
          <w:sz w:val="32"/>
          <w:szCs w:val="32"/>
          <w:lang w:val="en-US" w:eastAsia="zh-CN"/>
        </w:rPr>
      </w:pPr>
    </w:p>
    <w:p>
      <w:pPr>
        <w:spacing w:line="440" w:lineRule="exact"/>
        <w:jc w:val="center"/>
        <w:rPr>
          <w:rFonts w:hint="eastAsia" w:ascii="宋体" w:hAnsi="宋体" w:cs="宋体"/>
          <w:b/>
          <w:color w:val="auto"/>
          <w:sz w:val="32"/>
          <w:szCs w:val="32"/>
          <w:lang w:val="en-US" w:eastAsia="zh-CN"/>
        </w:rPr>
      </w:pPr>
      <w:r>
        <w:rPr>
          <w:rFonts w:hint="eastAsia" w:ascii="宋体" w:hAnsi="宋体" w:cs="宋体"/>
          <w:b/>
          <w:color w:val="auto"/>
          <w:sz w:val="32"/>
          <w:szCs w:val="32"/>
          <w:lang w:val="en-US" w:eastAsia="zh-CN"/>
        </w:rPr>
        <w:t>残疾人福利性单位声明函（如有）</w:t>
      </w:r>
    </w:p>
    <w:p>
      <w:pPr>
        <w:pStyle w:val="3"/>
        <w:rPr>
          <w:rFonts w:hint="eastAsia"/>
          <w:color w:val="auto"/>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u w:val="single"/>
        </w:rPr>
        <w:t xml:space="preserve">          </w:t>
      </w:r>
      <w:r>
        <w:rPr>
          <w:rFonts w:hint="eastAsia" w:ascii="宋体" w:hAnsi="宋体" w:eastAsia="宋体" w:cs="宋体"/>
          <w:color w:val="auto"/>
          <w:sz w:val="24"/>
        </w:rPr>
        <w:t>单位的</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项目采购活动提供本单位制造的货物（由本单位承担/提供服务），或者提供其他残疾人福利性单位制造的货物（不包括使用非残疾人福利性单位注册商标的货物）。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本单位对上述声明的真实性负责。如有虚假，将依法承担相应责任。</w:t>
      </w:r>
    </w:p>
    <w:p>
      <w:pPr>
        <w:rPr>
          <w:rFonts w:hint="eastAsia" w:ascii="宋体" w:hAnsi="宋体" w:eastAsia="宋体" w:cs="宋体"/>
          <w:color w:val="auto"/>
          <w:sz w:val="24"/>
        </w:rPr>
      </w:pPr>
    </w:p>
    <w:p>
      <w:pPr>
        <w:pStyle w:val="3"/>
        <w:rPr>
          <w:rFonts w:hint="eastAsia" w:ascii="宋体" w:hAnsi="宋体" w:eastAsia="宋体" w:cs="宋体"/>
          <w:color w:val="auto"/>
          <w:sz w:val="24"/>
        </w:rPr>
      </w:pPr>
    </w:p>
    <w:p>
      <w:pPr>
        <w:rPr>
          <w:rFonts w:hint="eastAsia" w:ascii="宋体" w:hAnsi="宋体" w:eastAsia="宋体" w:cs="宋体"/>
          <w:color w:val="auto"/>
          <w:sz w:val="24"/>
        </w:rPr>
      </w:pPr>
    </w:p>
    <w:p>
      <w:pPr>
        <w:spacing w:line="360" w:lineRule="auto"/>
        <w:ind w:firstLine="5040" w:firstLineChars="2100"/>
        <w:rPr>
          <w:rFonts w:hint="eastAsia" w:ascii="宋体" w:hAnsi="宋体" w:cs="宋体"/>
          <w:color w:val="auto"/>
          <w:sz w:val="24"/>
          <w:lang w:val="en-US" w:eastAsia="zh-CN"/>
        </w:rPr>
      </w:pPr>
      <w:r>
        <w:rPr>
          <w:rFonts w:hint="eastAsia" w:ascii="宋体" w:hAnsi="宋体" w:cs="宋体"/>
          <w:color w:val="auto"/>
          <w:sz w:val="24"/>
          <w:lang w:val="en-US" w:eastAsia="zh-CN"/>
        </w:rPr>
        <w:t>供应商名称(盖章)：</w:t>
      </w:r>
    </w:p>
    <w:p>
      <w:pPr>
        <w:spacing w:line="360" w:lineRule="auto"/>
        <w:rPr>
          <w:rFonts w:hint="eastAsia" w:ascii="宋体" w:hAnsi="宋体" w:eastAsia="宋体" w:cs="宋体"/>
          <w:color w:val="auto"/>
          <w:sz w:val="24"/>
          <w:lang w:val="en-US" w:eastAsia="zh-CN"/>
        </w:rPr>
      </w:pPr>
      <w:r>
        <w:rPr>
          <w:rFonts w:hint="eastAsia" w:ascii="宋体" w:hAnsi="宋体" w:cs="宋体"/>
          <w:color w:val="auto"/>
          <w:sz w:val="24"/>
          <w:lang w:val="en-US" w:eastAsia="zh-CN"/>
        </w:rPr>
        <w:t xml:space="preserve">                                          供应商授</w:t>
      </w:r>
      <w:r>
        <w:rPr>
          <w:rFonts w:hint="eastAsia" w:ascii="宋体" w:hAnsi="宋体" w:eastAsia="宋体" w:cs="宋体"/>
          <w:color w:val="auto"/>
          <w:sz w:val="24"/>
          <w:lang w:val="en-US" w:eastAsia="zh-CN"/>
        </w:rPr>
        <w:t>权代表（签字或盖章）：</w:t>
      </w:r>
    </w:p>
    <w:p>
      <w:pPr>
        <w:tabs>
          <w:tab w:val="left" w:pos="360"/>
          <w:tab w:val="left" w:pos="1800"/>
        </w:tabs>
        <w:spacing w:line="360" w:lineRule="auto"/>
        <w:jc w:val="center"/>
        <w:rPr>
          <w:rFonts w:ascii="宋体" w:hAnsi="宋体" w:cs="宋体"/>
          <w:b/>
          <w:bCs/>
          <w:color w:val="auto"/>
          <w:sz w:val="24"/>
        </w:rPr>
      </w:pPr>
      <w:r>
        <w:rPr>
          <w:rFonts w:hint="eastAsia" w:ascii="宋体" w:hAnsi="宋体" w:eastAsia="宋体" w:cs="宋体"/>
          <w:color w:val="auto"/>
          <w:sz w:val="24"/>
          <w:lang w:val="en-US" w:eastAsia="zh-CN"/>
        </w:rPr>
        <w:t xml:space="preserve">                                     日期：    年   月   日</w:t>
      </w:r>
    </w:p>
    <w:p>
      <w:pPr>
        <w:tabs>
          <w:tab w:val="left" w:pos="360"/>
          <w:tab w:val="left" w:pos="1800"/>
        </w:tabs>
        <w:spacing w:line="360" w:lineRule="auto"/>
        <w:jc w:val="center"/>
        <w:rPr>
          <w:rFonts w:ascii="宋体" w:hAnsi="宋体" w:cs="宋体"/>
          <w:b/>
          <w:bCs/>
          <w:color w:val="auto"/>
          <w:sz w:val="24"/>
        </w:rPr>
      </w:pPr>
    </w:p>
    <w:p>
      <w:pPr>
        <w:tabs>
          <w:tab w:val="left" w:pos="360"/>
          <w:tab w:val="left" w:pos="1800"/>
        </w:tabs>
        <w:spacing w:line="360" w:lineRule="auto"/>
        <w:jc w:val="center"/>
        <w:rPr>
          <w:rFonts w:ascii="宋体" w:hAnsi="宋体" w:cs="宋体"/>
          <w:b/>
          <w:bCs/>
          <w:color w:val="auto"/>
          <w:sz w:val="24"/>
        </w:rPr>
      </w:pPr>
    </w:p>
    <w:p>
      <w:pPr>
        <w:tabs>
          <w:tab w:val="left" w:pos="360"/>
          <w:tab w:val="left" w:pos="1800"/>
        </w:tabs>
        <w:spacing w:line="360" w:lineRule="auto"/>
        <w:jc w:val="center"/>
        <w:rPr>
          <w:rFonts w:ascii="宋体" w:hAnsi="宋体" w:cs="宋体"/>
          <w:b/>
          <w:bCs/>
          <w:color w:val="auto"/>
          <w:sz w:val="24"/>
        </w:rPr>
      </w:pPr>
    </w:p>
    <w:p>
      <w:pPr>
        <w:tabs>
          <w:tab w:val="left" w:pos="360"/>
          <w:tab w:val="left" w:pos="1800"/>
        </w:tabs>
        <w:spacing w:line="480" w:lineRule="exact"/>
        <w:jc w:val="both"/>
        <w:rPr>
          <w:rFonts w:hint="eastAsia" w:ascii="宋体" w:hAnsi="宋体" w:cs="宋体"/>
          <w:b/>
          <w:bCs/>
          <w:color w:val="auto"/>
          <w:sz w:val="24"/>
        </w:rPr>
      </w:pPr>
    </w:p>
    <w:p>
      <w:pPr>
        <w:tabs>
          <w:tab w:val="left" w:pos="360"/>
          <w:tab w:val="left" w:pos="1800"/>
        </w:tabs>
        <w:spacing w:line="480" w:lineRule="exact"/>
        <w:jc w:val="center"/>
        <w:rPr>
          <w:rFonts w:ascii="宋体" w:hAnsi="宋体" w:cs="宋体"/>
          <w:b/>
          <w:bCs/>
          <w:color w:val="auto"/>
          <w:sz w:val="24"/>
        </w:rPr>
      </w:pPr>
      <w:r>
        <w:rPr>
          <w:rFonts w:hint="eastAsia" w:ascii="宋体" w:hAnsi="宋体" w:cs="宋体"/>
          <w:b/>
          <w:bCs/>
          <w:color w:val="auto"/>
          <w:sz w:val="24"/>
        </w:rPr>
        <w:t>格式4  法定代表人资格证明书</w:t>
      </w:r>
    </w:p>
    <w:p>
      <w:pPr>
        <w:tabs>
          <w:tab w:val="left" w:pos="360"/>
          <w:tab w:val="left" w:pos="1800"/>
        </w:tabs>
        <w:spacing w:line="480" w:lineRule="exact"/>
        <w:ind w:left="540"/>
        <w:rPr>
          <w:rFonts w:ascii="宋体" w:hAnsi="宋体" w:cs="宋体"/>
          <w:bCs/>
          <w:color w:val="auto"/>
          <w:sz w:val="24"/>
        </w:rPr>
      </w:pPr>
    </w:p>
    <w:p>
      <w:pPr>
        <w:tabs>
          <w:tab w:val="left" w:pos="360"/>
          <w:tab w:val="left" w:pos="1800"/>
        </w:tabs>
        <w:spacing w:line="360" w:lineRule="auto"/>
        <w:ind w:firstLine="480" w:firstLineChars="200"/>
        <w:rPr>
          <w:rFonts w:ascii="宋体" w:hAnsi="宋体" w:cs="宋体"/>
          <w:color w:val="auto"/>
          <w:sz w:val="24"/>
        </w:rPr>
      </w:pPr>
      <w:r>
        <w:rPr>
          <w:rFonts w:hint="eastAsia" w:ascii="宋体" w:hAnsi="宋体" w:cs="宋体"/>
          <w:color w:val="auto"/>
          <w:sz w:val="24"/>
        </w:rPr>
        <w:t>单位名称：</w:t>
      </w:r>
    </w:p>
    <w:p>
      <w:pPr>
        <w:tabs>
          <w:tab w:val="left" w:pos="360"/>
          <w:tab w:val="left" w:pos="1800"/>
        </w:tabs>
        <w:spacing w:line="360" w:lineRule="auto"/>
        <w:ind w:firstLine="480" w:firstLineChars="200"/>
        <w:rPr>
          <w:rFonts w:ascii="宋体" w:hAnsi="宋体" w:cs="宋体"/>
          <w:color w:val="auto"/>
          <w:sz w:val="24"/>
        </w:rPr>
      </w:pPr>
      <w:r>
        <w:rPr>
          <w:rFonts w:hint="eastAsia" w:ascii="宋体" w:hAnsi="宋体" w:cs="宋体"/>
          <w:color w:val="auto"/>
          <w:sz w:val="24"/>
        </w:rPr>
        <w:t>地址：</w:t>
      </w:r>
    </w:p>
    <w:p>
      <w:pPr>
        <w:tabs>
          <w:tab w:val="left" w:pos="360"/>
          <w:tab w:val="left" w:pos="720"/>
          <w:tab w:val="left" w:pos="900"/>
          <w:tab w:val="left" w:pos="1800"/>
        </w:tabs>
        <w:spacing w:line="360" w:lineRule="auto"/>
        <w:ind w:firstLine="480" w:firstLineChars="200"/>
        <w:rPr>
          <w:rFonts w:ascii="宋体" w:hAnsi="宋体" w:cs="宋体"/>
          <w:color w:val="auto"/>
          <w:sz w:val="24"/>
        </w:rPr>
      </w:pPr>
      <w:r>
        <w:rPr>
          <w:rFonts w:hint="eastAsia" w:ascii="宋体" w:hAnsi="宋体" w:cs="宋体"/>
          <w:color w:val="auto"/>
          <w:sz w:val="24"/>
        </w:rPr>
        <w:t xml:space="preserve">姓名：        性别：       年龄：         职务： </w:t>
      </w:r>
    </w:p>
    <w:p>
      <w:pPr>
        <w:tabs>
          <w:tab w:val="left" w:pos="360"/>
          <w:tab w:val="left" w:pos="1800"/>
        </w:tabs>
        <w:spacing w:line="360" w:lineRule="auto"/>
        <w:ind w:firstLine="480" w:firstLineChars="200"/>
        <w:rPr>
          <w:rFonts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color w:val="auto"/>
          <w:sz w:val="24"/>
        </w:rPr>
        <w:t>单位）的法定代表人。为参加</w:t>
      </w:r>
      <w:r>
        <w:rPr>
          <w:rFonts w:hint="eastAsia" w:ascii="宋体" w:hAnsi="宋体" w:cs="宋体"/>
          <w:color w:val="auto"/>
          <w:sz w:val="24"/>
          <w:u w:val="single"/>
        </w:rPr>
        <w:t xml:space="preserve">          </w:t>
      </w:r>
      <w:r>
        <w:rPr>
          <w:rFonts w:hint="eastAsia" w:ascii="宋体" w:hAnsi="宋体" w:cs="宋体"/>
          <w:color w:val="auto"/>
          <w:sz w:val="24"/>
        </w:rPr>
        <w:t>的项目，签署上述项目的相应文件、进行合同采购、签署合同和处理与之有关的一切事务。</w:t>
      </w:r>
    </w:p>
    <w:p>
      <w:pPr>
        <w:tabs>
          <w:tab w:val="left" w:pos="360"/>
          <w:tab w:val="left" w:pos="1800"/>
        </w:tabs>
        <w:spacing w:line="360" w:lineRule="auto"/>
        <w:rPr>
          <w:rFonts w:ascii="宋体" w:hAnsi="宋体" w:cs="宋体"/>
          <w:color w:val="auto"/>
          <w:sz w:val="24"/>
        </w:rPr>
      </w:pPr>
    </w:p>
    <w:p>
      <w:pPr>
        <w:tabs>
          <w:tab w:val="left" w:pos="360"/>
          <w:tab w:val="left" w:pos="1800"/>
        </w:tabs>
        <w:spacing w:line="360" w:lineRule="auto"/>
        <w:ind w:firstLine="480" w:firstLineChars="200"/>
        <w:rPr>
          <w:rFonts w:ascii="宋体" w:hAnsi="宋体" w:cs="宋体"/>
          <w:color w:val="auto"/>
          <w:sz w:val="24"/>
        </w:rPr>
      </w:pPr>
      <w:r>
        <w:rPr>
          <w:rFonts w:hint="eastAsia" w:ascii="宋体" w:hAnsi="宋体" w:cs="宋体"/>
          <w:color w:val="auto"/>
          <w:sz w:val="24"/>
        </w:rPr>
        <w:t>特此证明。</w:t>
      </w:r>
    </w:p>
    <w:p>
      <w:pPr>
        <w:tabs>
          <w:tab w:val="left" w:pos="360"/>
          <w:tab w:val="left" w:pos="1800"/>
        </w:tabs>
        <w:spacing w:line="360" w:lineRule="auto"/>
        <w:ind w:left="4500"/>
        <w:rPr>
          <w:rFonts w:ascii="宋体" w:hAnsi="宋体" w:cs="宋体"/>
          <w:color w:val="auto"/>
          <w:sz w:val="24"/>
        </w:rPr>
      </w:pPr>
      <w:r>
        <w:rPr>
          <w:rFonts w:hint="eastAsia" w:ascii="宋体" w:hAnsi="宋体" w:cs="宋体"/>
          <w:color w:val="auto"/>
          <w:sz w:val="24"/>
        </w:rPr>
        <w:t>供应商：（盖章）</w:t>
      </w:r>
    </w:p>
    <w:p>
      <w:pPr>
        <w:tabs>
          <w:tab w:val="left" w:pos="360"/>
          <w:tab w:val="left" w:pos="1800"/>
        </w:tabs>
        <w:spacing w:line="360" w:lineRule="auto"/>
        <w:ind w:left="4500"/>
        <w:rPr>
          <w:rFonts w:ascii="宋体" w:hAnsi="宋体" w:cs="宋体"/>
          <w:color w:val="auto"/>
          <w:sz w:val="24"/>
        </w:rPr>
      </w:pPr>
      <w:r>
        <w:rPr>
          <w:rFonts w:hint="eastAsia" w:ascii="宋体" w:hAnsi="宋体" w:cs="宋体"/>
          <w:color w:val="auto"/>
          <w:sz w:val="24"/>
        </w:rPr>
        <w:t>日期：    年   月   日</w:t>
      </w:r>
    </w:p>
    <w:p>
      <w:pPr>
        <w:tabs>
          <w:tab w:val="left" w:pos="360"/>
          <w:tab w:val="left" w:pos="1800"/>
        </w:tabs>
        <w:spacing w:line="360" w:lineRule="auto"/>
        <w:ind w:firstLine="6000" w:firstLineChars="2500"/>
        <w:rPr>
          <w:rFonts w:ascii="宋体" w:hAnsi="宋体" w:cs="宋体"/>
          <w:bCs/>
          <w:color w:val="auto"/>
          <w:sz w:val="24"/>
        </w:rPr>
      </w:pPr>
    </w:p>
    <w:tbl>
      <w:tblPr>
        <w:tblStyle w:val="25"/>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tcBorders>
              <w:top w:val="single" w:color="auto" w:sz="4" w:space="0"/>
              <w:bottom w:val="single" w:color="auto" w:sz="4" w:space="0"/>
            </w:tcBorders>
          </w:tcPr>
          <w:p>
            <w:pPr>
              <w:tabs>
                <w:tab w:val="left" w:pos="360"/>
                <w:tab w:val="left" w:pos="1800"/>
              </w:tabs>
              <w:spacing w:line="480" w:lineRule="auto"/>
              <w:jc w:val="center"/>
              <w:rPr>
                <w:rFonts w:ascii="宋体" w:hAnsi="宋体" w:cs="宋体"/>
                <w:color w:val="auto"/>
                <w:sz w:val="24"/>
              </w:rPr>
            </w:pPr>
          </w:p>
          <w:p>
            <w:pPr>
              <w:tabs>
                <w:tab w:val="left" w:pos="360"/>
                <w:tab w:val="left" w:pos="1800"/>
              </w:tabs>
              <w:spacing w:line="480" w:lineRule="auto"/>
              <w:jc w:val="center"/>
              <w:rPr>
                <w:rFonts w:ascii="宋体" w:hAnsi="宋体" w:cs="宋体"/>
                <w:color w:val="auto"/>
                <w:sz w:val="24"/>
              </w:rPr>
            </w:pPr>
          </w:p>
          <w:p>
            <w:pPr>
              <w:tabs>
                <w:tab w:val="left" w:pos="360"/>
                <w:tab w:val="left" w:pos="1800"/>
              </w:tabs>
              <w:spacing w:line="480" w:lineRule="auto"/>
              <w:jc w:val="center"/>
              <w:rPr>
                <w:rFonts w:ascii="宋体" w:hAnsi="宋体" w:cs="宋体"/>
                <w:color w:val="auto"/>
                <w:sz w:val="24"/>
              </w:rPr>
            </w:pPr>
            <w:r>
              <w:rPr>
                <w:rFonts w:hint="eastAsia" w:ascii="宋体" w:hAnsi="宋体" w:cs="宋体"/>
                <w:color w:val="auto"/>
                <w:sz w:val="24"/>
              </w:rPr>
              <w:t>法定代表人身份证复印件或扫描件（正、反两面）</w:t>
            </w:r>
          </w:p>
        </w:tc>
      </w:tr>
    </w:tbl>
    <w:p>
      <w:pPr>
        <w:tabs>
          <w:tab w:val="left" w:pos="360"/>
          <w:tab w:val="left" w:pos="1800"/>
        </w:tabs>
        <w:spacing w:line="480" w:lineRule="exact"/>
        <w:jc w:val="center"/>
        <w:rPr>
          <w:rFonts w:ascii="宋体" w:hAnsi="宋体" w:cs="宋体"/>
          <w:b/>
          <w:bCs/>
          <w:color w:val="auto"/>
          <w:sz w:val="24"/>
        </w:rPr>
      </w:pPr>
      <w:r>
        <w:rPr>
          <w:rFonts w:hint="eastAsia" w:ascii="宋体" w:hAnsi="宋体" w:cs="宋体"/>
          <w:b/>
          <w:bCs/>
          <w:color w:val="auto"/>
          <w:sz w:val="24"/>
        </w:rPr>
        <w:t>注：法定代表人身份证复印件或扫描件应反映出证件有效期等所载内容。</w:t>
      </w:r>
    </w:p>
    <w:p>
      <w:pPr>
        <w:tabs>
          <w:tab w:val="left" w:pos="360"/>
          <w:tab w:val="left" w:pos="1800"/>
        </w:tabs>
        <w:spacing w:line="480" w:lineRule="exact"/>
        <w:ind w:left="1980" w:firstLine="1080"/>
        <w:rPr>
          <w:rFonts w:ascii="宋体" w:hAnsi="宋体" w:cs="宋体"/>
          <w:bCs/>
          <w:color w:val="auto"/>
        </w:rPr>
      </w:pPr>
    </w:p>
    <w:p>
      <w:pPr>
        <w:tabs>
          <w:tab w:val="left" w:pos="360"/>
          <w:tab w:val="left" w:pos="1800"/>
        </w:tabs>
        <w:spacing w:line="480" w:lineRule="exact"/>
        <w:rPr>
          <w:rFonts w:ascii="宋体" w:hAnsi="宋体" w:cs="宋体"/>
          <w:bCs/>
          <w:color w:val="auto"/>
          <w:sz w:val="24"/>
        </w:rPr>
      </w:pPr>
    </w:p>
    <w:p>
      <w:pPr>
        <w:tabs>
          <w:tab w:val="left" w:pos="360"/>
          <w:tab w:val="left" w:pos="1800"/>
        </w:tabs>
        <w:spacing w:line="480" w:lineRule="exact"/>
        <w:rPr>
          <w:rFonts w:ascii="宋体" w:hAnsi="宋体" w:cs="宋体"/>
          <w:bCs/>
          <w:color w:val="auto"/>
          <w:sz w:val="24"/>
        </w:rPr>
      </w:pPr>
    </w:p>
    <w:p>
      <w:pPr>
        <w:tabs>
          <w:tab w:val="left" w:pos="360"/>
          <w:tab w:val="left" w:pos="1800"/>
        </w:tabs>
        <w:spacing w:line="480" w:lineRule="exact"/>
        <w:rPr>
          <w:rFonts w:ascii="宋体" w:hAnsi="宋体" w:cs="宋体"/>
          <w:bCs/>
          <w:color w:val="auto"/>
          <w:sz w:val="24"/>
        </w:rPr>
      </w:pPr>
    </w:p>
    <w:p>
      <w:pPr>
        <w:tabs>
          <w:tab w:val="left" w:pos="360"/>
          <w:tab w:val="left" w:pos="1800"/>
        </w:tabs>
        <w:spacing w:line="480" w:lineRule="exact"/>
        <w:rPr>
          <w:rFonts w:ascii="宋体" w:hAnsi="宋体" w:cs="宋体"/>
          <w:bCs/>
          <w:color w:val="auto"/>
          <w:sz w:val="24"/>
        </w:rPr>
      </w:pPr>
    </w:p>
    <w:p>
      <w:pPr>
        <w:tabs>
          <w:tab w:val="left" w:pos="360"/>
          <w:tab w:val="left" w:pos="1800"/>
        </w:tabs>
        <w:spacing w:line="480" w:lineRule="exact"/>
        <w:rPr>
          <w:rFonts w:ascii="宋体" w:hAnsi="宋体" w:cs="宋体"/>
          <w:bCs/>
          <w:color w:val="auto"/>
          <w:sz w:val="24"/>
        </w:rPr>
      </w:pPr>
    </w:p>
    <w:p>
      <w:pPr>
        <w:tabs>
          <w:tab w:val="left" w:pos="360"/>
          <w:tab w:val="left" w:pos="1800"/>
        </w:tabs>
        <w:spacing w:line="480" w:lineRule="exact"/>
        <w:jc w:val="center"/>
        <w:rPr>
          <w:rFonts w:ascii="宋体" w:hAnsi="宋体" w:cs="宋体"/>
          <w:b/>
          <w:bCs/>
          <w:color w:val="auto"/>
          <w:sz w:val="24"/>
        </w:rPr>
      </w:pPr>
      <w:r>
        <w:rPr>
          <w:rFonts w:hint="eastAsia" w:ascii="宋体" w:hAnsi="宋体" w:cs="宋体"/>
          <w:b/>
          <w:bCs/>
          <w:color w:val="auto"/>
          <w:sz w:val="24"/>
        </w:rPr>
        <w:t>格式5  法定代表人授权书</w:t>
      </w:r>
    </w:p>
    <w:p>
      <w:pPr>
        <w:tabs>
          <w:tab w:val="left" w:pos="360"/>
          <w:tab w:val="left" w:pos="1800"/>
        </w:tabs>
        <w:spacing w:line="480" w:lineRule="exact"/>
        <w:ind w:left="239" w:leftChars="114" w:firstLine="240" w:firstLineChars="100"/>
        <w:rPr>
          <w:rFonts w:ascii="宋体" w:hAnsi="宋体" w:cs="宋体"/>
          <w:color w:val="auto"/>
          <w:sz w:val="24"/>
          <w:u w:val="single"/>
        </w:rPr>
      </w:pPr>
      <w:r>
        <w:rPr>
          <w:rFonts w:hint="eastAsia" w:ascii="宋体" w:hAnsi="宋体" w:cs="宋体"/>
          <w:color w:val="auto"/>
          <w:sz w:val="24"/>
        </w:rPr>
        <w:t>本授权委托书声明：我</w:t>
      </w:r>
      <w:r>
        <w:rPr>
          <w:rFonts w:hint="eastAsia" w:ascii="宋体" w:hAnsi="宋体" w:cs="宋体"/>
          <w:color w:val="auto"/>
          <w:sz w:val="24"/>
          <w:u w:val="single"/>
        </w:rPr>
        <w:t xml:space="preserve">     （</w:t>
      </w:r>
      <w:r>
        <w:rPr>
          <w:rFonts w:hint="eastAsia" w:ascii="宋体" w:hAnsi="宋体" w:cs="宋体"/>
          <w:color w:val="auto"/>
          <w:sz w:val="24"/>
        </w:rPr>
        <w:t>姓名）系</w:t>
      </w:r>
      <w:r>
        <w:rPr>
          <w:rFonts w:hint="eastAsia" w:ascii="宋体" w:hAnsi="宋体" w:cs="宋体"/>
          <w:color w:val="auto"/>
          <w:sz w:val="24"/>
          <w:u w:val="single"/>
        </w:rPr>
        <w:t xml:space="preserve">    （</w:t>
      </w:r>
      <w:r>
        <w:rPr>
          <w:rFonts w:hint="eastAsia" w:ascii="宋体" w:hAnsi="宋体" w:cs="宋体"/>
          <w:color w:val="auto"/>
          <w:sz w:val="24"/>
        </w:rPr>
        <w:t>供应商名称）的法定代表人，现授权委托</w:t>
      </w:r>
      <w:r>
        <w:rPr>
          <w:rFonts w:hint="eastAsia" w:ascii="宋体" w:hAnsi="宋体" w:cs="宋体"/>
          <w:color w:val="auto"/>
          <w:sz w:val="24"/>
          <w:u w:val="single"/>
        </w:rPr>
        <w:t xml:space="preserve">    （</w:t>
      </w:r>
      <w:r>
        <w:rPr>
          <w:rFonts w:hint="eastAsia" w:ascii="宋体" w:hAnsi="宋体" w:cs="宋体"/>
          <w:color w:val="auto"/>
          <w:sz w:val="24"/>
        </w:rPr>
        <w:t>供应商名称）的</w:t>
      </w:r>
      <w:r>
        <w:rPr>
          <w:rFonts w:hint="eastAsia" w:ascii="宋体" w:hAnsi="宋体" w:cs="宋体"/>
          <w:color w:val="auto"/>
          <w:sz w:val="24"/>
          <w:u w:val="single"/>
        </w:rPr>
        <w:t xml:space="preserve">        </w:t>
      </w:r>
      <w:r>
        <w:rPr>
          <w:rFonts w:hint="eastAsia" w:ascii="宋体" w:hAnsi="宋体" w:cs="宋体"/>
          <w:color w:val="auto"/>
          <w:sz w:val="24"/>
        </w:rPr>
        <w:t>（姓名），其身份证号为</w:t>
      </w:r>
      <w:r>
        <w:rPr>
          <w:rFonts w:hint="eastAsia" w:ascii="宋体" w:hAnsi="宋体" w:cs="宋体"/>
          <w:color w:val="auto"/>
          <w:sz w:val="24"/>
          <w:u w:val="single"/>
        </w:rPr>
        <w:t xml:space="preserve">       </w:t>
      </w:r>
      <w:r>
        <w:rPr>
          <w:rFonts w:hint="eastAsia" w:ascii="宋体" w:hAnsi="宋体" w:cs="宋体"/>
          <w:color w:val="auto"/>
          <w:sz w:val="24"/>
        </w:rPr>
        <w:t xml:space="preserve">为我供应商代理人，以本供应商的名义参加 </w:t>
      </w:r>
      <w:r>
        <w:rPr>
          <w:rFonts w:hint="eastAsia" w:ascii="宋体" w:hAnsi="宋体" w:cs="宋体"/>
          <w:color w:val="auto"/>
          <w:sz w:val="24"/>
          <w:u w:val="single"/>
        </w:rPr>
        <w:t xml:space="preserve">     （</w:t>
      </w:r>
      <w:r>
        <w:rPr>
          <w:rFonts w:hint="eastAsia" w:ascii="宋体" w:hAnsi="宋体" w:cs="宋体"/>
          <w:color w:val="auto"/>
          <w:sz w:val="24"/>
        </w:rPr>
        <w:t>采购人</w:t>
      </w:r>
      <w:r>
        <w:rPr>
          <w:rFonts w:hint="eastAsia" w:ascii="宋体" w:hAnsi="宋体" w:cs="宋体"/>
          <w:color w:val="auto"/>
          <w:sz w:val="24"/>
          <w:u w:val="single"/>
        </w:rPr>
        <w:t xml:space="preserve">）     </w:t>
      </w:r>
      <w:r>
        <w:rPr>
          <w:rFonts w:hint="eastAsia" w:ascii="宋体" w:hAnsi="宋体" w:cs="宋体"/>
          <w:color w:val="auto"/>
          <w:sz w:val="24"/>
        </w:rPr>
        <w:t>（采购项目名称）的采购活动。</w:t>
      </w:r>
    </w:p>
    <w:p>
      <w:pPr>
        <w:tabs>
          <w:tab w:val="left" w:pos="360"/>
          <w:tab w:val="left" w:pos="1800"/>
        </w:tabs>
        <w:spacing w:line="480" w:lineRule="exact"/>
        <w:ind w:firstLine="480" w:firstLineChars="200"/>
        <w:rPr>
          <w:rFonts w:ascii="宋体" w:hAnsi="宋体" w:cs="宋体"/>
          <w:color w:val="auto"/>
          <w:sz w:val="24"/>
        </w:rPr>
      </w:pPr>
      <w:r>
        <w:rPr>
          <w:rFonts w:hint="eastAsia" w:ascii="宋体" w:hAnsi="宋体" w:cs="宋体"/>
          <w:color w:val="auto"/>
          <w:sz w:val="24"/>
        </w:rPr>
        <w:t>代理人在递交响应文件、谈判、合同采购过程中所签署的一切文件和处理与之有关的一切事务，我均予以承认。</w:t>
      </w:r>
    </w:p>
    <w:p>
      <w:pPr>
        <w:tabs>
          <w:tab w:val="left" w:pos="360"/>
          <w:tab w:val="left" w:pos="1800"/>
        </w:tabs>
        <w:spacing w:line="480" w:lineRule="exact"/>
        <w:ind w:firstLine="480" w:firstLineChars="200"/>
        <w:rPr>
          <w:rFonts w:ascii="宋体" w:hAnsi="宋体" w:cs="宋体"/>
          <w:color w:val="auto"/>
          <w:sz w:val="24"/>
          <w:u w:val="single"/>
        </w:rPr>
      </w:pPr>
      <w:r>
        <w:rPr>
          <w:rFonts w:hint="eastAsia" w:ascii="宋体" w:hAnsi="宋体" w:cs="宋体"/>
          <w:color w:val="auto"/>
          <w:sz w:val="24"/>
        </w:rPr>
        <w:t>本授权委托书期限自</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日起至</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日止。</w:t>
      </w:r>
    </w:p>
    <w:p>
      <w:pPr>
        <w:tabs>
          <w:tab w:val="left" w:pos="360"/>
          <w:tab w:val="left" w:pos="1800"/>
        </w:tabs>
        <w:spacing w:line="480" w:lineRule="exact"/>
        <w:ind w:firstLine="480" w:firstLineChars="200"/>
        <w:rPr>
          <w:rFonts w:ascii="宋体" w:hAnsi="宋体" w:cs="宋体"/>
          <w:color w:val="auto"/>
          <w:sz w:val="24"/>
        </w:rPr>
      </w:pPr>
      <w:r>
        <w:rPr>
          <w:rFonts w:hint="eastAsia" w:ascii="宋体" w:hAnsi="宋体" w:cs="宋体"/>
          <w:color w:val="auto"/>
          <w:sz w:val="24"/>
        </w:rPr>
        <w:t>委托代理人无转委权。特此委托。</w:t>
      </w:r>
    </w:p>
    <w:p>
      <w:pPr>
        <w:tabs>
          <w:tab w:val="left" w:pos="360"/>
          <w:tab w:val="left" w:pos="1800"/>
        </w:tabs>
        <w:spacing w:line="480" w:lineRule="exact"/>
        <w:ind w:firstLine="480" w:firstLineChars="200"/>
        <w:rPr>
          <w:rFonts w:ascii="宋体" w:hAnsi="宋体" w:cs="宋体"/>
          <w:color w:val="auto"/>
          <w:sz w:val="24"/>
        </w:rPr>
      </w:pPr>
      <w:r>
        <w:rPr>
          <w:rFonts w:hint="eastAsia" w:ascii="宋体" w:hAnsi="宋体" w:cs="宋体"/>
          <w:color w:val="auto"/>
          <w:sz w:val="24"/>
        </w:rPr>
        <w:t>委托代理人：            性别：           年龄：</w:t>
      </w:r>
    </w:p>
    <w:p>
      <w:pPr>
        <w:tabs>
          <w:tab w:val="left" w:pos="360"/>
          <w:tab w:val="left" w:pos="1800"/>
        </w:tabs>
        <w:spacing w:line="480" w:lineRule="exact"/>
        <w:ind w:firstLine="480" w:firstLineChars="200"/>
        <w:rPr>
          <w:rFonts w:ascii="宋体" w:hAnsi="宋体" w:cs="宋体"/>
          <w:color w:val="auto"/>
          <w:sz w:val="24"/>
        </w:rPr>
      </w:pPr>
      <w:r>
        <w:rPr>
          <w:rFonts w:hint="eastAsia" w:ascii="宋体" w:hAnsi="宋体" w:cs="宋体"/>
          <w:color w:val="auto"/>
          <w:sz w:val="24"/>
        </w:rPr>
        <w:t>单位：              部门：           职务：</w:t>
      </w:r>
    </w:p>
    <w:p>
      <w:pPr>
        <w:tabs>
          <w:tab w:val="left" w:pos="360"/>
          <w:tab w:val="left" w:pos="1800"/>
        </w:tabs>
        <w:spacing w:line="480" w:lineRule="exact"/>
        <w:ind w:firstLine="3600"/>
        <w:rPr>
          <w:rFonts w:ascii="宋体" w:hAnsi="宋体" w:cs="宋体"/>
          <w:color w:val="auto"/>
          <w:sz w:val="24"/>
        </w:rPr>
      </w:pPr>
      <w:r>
        <w:rPr>
          <w:rFonts w:hint="eastAsia" w:ascii="宋体" w:hAnsi="宋体" w:cs="宋体"/>
          <w:color w:val="auto"/>
          <w:sz w:val="24"/>
        </w:rPr>
        <w:t>供应商：（盖章）</w:t>
      </w:r>
    </w:p>
    <w:p>
      <w:pPr>
        <w:tabs>
          <w:tab w:val="left" w:pos="360"/>
          <w:tab w:val="left" w:pos="1800"/>
        </w:tabs>
        <w:spacing w:line="480" w:lineRule="exact"/>
        <w:ind w:firstLine="3600"/>
        <w:rPr>
          <w:rFonts w:ascii="宋体" w:hAnsi="宋体" w:cs="宋体"/>
          <w:color w:val="auto"/>
          <w:sz w:val="24"/>
        </w:rPr>
      </w:pPr>
      <w:r>
        <w:rPr>
          <w:rFonts w:hint="eastAsia" w:ascii="宋体" w:hAnsi="宋体" w:cs="宋体"/>
          <w:color w:val="auto"/>
          <w:sz w:val="24"/>
        </w:rPr>
        <w:t>法定代表人：（签字或盖章）</w:t>
      </w:r>
    </w:p>
    <w:p>
      <w:pPr>
        <w:tabs>
          <w:tab w:val="left" w:pos="360"/>
          <w:tab w:val="left" w:pos="1800"/>
        </w:tabs>
        <w:spacing w:line="480" w:lineRule="exact"/>
        <w:ind w:firstLine="3600"/>
        <w:rPr>
          <w:rFonts w:ascii="宋体" w:hAnsi="宋体" w:cs="宋体"/>
          <w:color w:val="auto"/>
          <w:sz w:val="24"/>
        </w:rPr>
      </w:pPr>
      <w:r>
        <w:rPr>
          <w:rFonts w:hint="eastAsia" w:ascii="宋体" w:hAnsi="宋体" w:cs="宋体"/>
          <w:color w:val="auto"/>
          <w:sz w:val="24"/>
        </w:rPr>
        <w:t>委托代理人：（签字或盖章）</w:t>
      </w:r>
    </w:p>
    <w:p>
      <w:pPr>
        <w:tabs>
          <w:tab w:val="left" w:pos="360"/>
          <w:tab w:val="left" w:pos="1800"/>
        </w:tabs>
        <w:spacing w:line="480" w:lineRule="exact"/>
        <w:ind w:firstLine="3600"/>
        <w:rPr>
          <w:rFonts w:ascii="宋体" w:hAnsi="宋体" w:cs="宋体"/>
          <w:color w:val="auto"/>
          <w:sz w:val="24"/>
        </w:rPr>
      </w:pPr>
      <w:r>
        <w:rPr>
          <w:rFonts w:hint="eastAsia" w:ascii="宋体" w:hAnsi="宋体" w:cs="宋体"/>
          <w:color w:val="auto"/>
          <w:sz w:val="24"/>
        </w:rPr>
        <w:t>日期：      年     月     日</w:t>
      </w:r>
    </w:p>
    <w:p>
      <w:pPr>
        <w:tabs>
          <w:tab w:val="left" w:pos="360"/>
          <w:tab w:val="left" w:pos="1800"/>
        </w:tabs>
        <w:spacing w:line="480" w:lineRule="exact"/>
        <w:ind w:firstLine="3600"/>
        <w:rPr>
          <w:rFonts w:ascii="宋体" w:hAnsi="宋体" w:cs="宋体"/>
          <w:color w:val="auto"/>
          <w:sz w:val="24"/>
        </w:rPr>
      </w:pPr>
    </w:p>
    <w:tbl>
      <w:tblPr>
        <w:tblStyle w:val="25"/>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tcBorders>
              <w:top w:val="single" w:color="auto" w:sz="4" w:space="0"/>
              <w:bottom w:val="single" w:color="auto" w:sz="4" w:space="0"/>
            </w:tcBorders>
          </w:tcPr>
          <w:p>
            <w:pPr>
              <w:tabs>
                <w:tab w:val="left" w:pos="360"/>
                <w:tab w:val="left" w:pos="1800"/>
              </w:tabs>
              <w:spacing w:line="480" w:lineRule="auto"/>
              <w:jc w:val="center"/>
              <w:rPr>
                <w:rFonts w:ascii="宋体" w:hAnsi="宋体" w:cs="宋体"/>
                <w:color w:val="auto"/>
                <w:sz w:val="24"/>
              </w:rPr>
            </w:pPr>
          </w:p>
          <w:p>
            <w:pPr>
              <w:tabs>
                <w:tab w:val="left" w:pos="360"/>
                <w:tab w:val="left" w:pos="1800"/>
              </w:tabs>
              <w:spacing w:line="480" w:lineRule="auto"/>
              <w:jc w:val="center"/>
              <w:rPr>
                <w:rFonts w:ascii="宋体" w:hAnsi="宋体" w:cs="宋体"/>
                <w:color w:val="auto"/>
                <w:sz w:val="24"/>
              </w:rPr>
            </w:pPr>
          </w:p>
          <w:p>
            <w:pPr>
              <w:tabs>
                <w:tab w:val="left" w:pos="360"/>
                <w:tab w:val="left" w:pos="1800"/>
              </w:tabs>
              <w:spacing w:line="480" w:lineRule="auto"/>
              <w:jc w:val="center"/>
              <w:rPr>
                <w:rFonts w:ascii="宋体" w:hAnsi="宋体" w:cs="宋体"/>
                <w:color w:val="auto"/>
                <w:sz w:val="24"/>
              </w:rPr>
            </w:pPr>
            <w:r>
              <w:rPr>
                <w:rFonts w:hint="eastAsia" w:ascii="宋体" w:hAnsi="宋体" w:cs="宋体"/>
                <w:color w:val="auto"/>
                <w:sz w:val="24"/>
              </w:rPr>
              <w:t>委托代理人身份证复印件或扫描件（正、反两面）</w:t>
            </w:r>
          </w:p>
        </w:tc>
      </w:tr>
    </w:tbl>
    <w:p>
      <w:pPr>
        <w:tabs>
          <w:tab w:val="left" w:pos="360"/>
          <w:tab w:val="left" w:pos="1800"/>
        </w:tabs>
        <w:spacing w:line="480" w:lineRule="auto"/>
        <w:jc w:val="left"/>
        <w:rPr>
          <w:rFonts w:ascii="宋体" w:hAnsi="宋体" w:cs="宋体"/>
          <w:b/>
          <w:bCs/>
          <w:color w:val="auto"/>
          <w:sz w:val="24"/>
        </w:rPr>
      </w:pPr>
      <w:r>
        <w:rPr>
          <w:rFonts w:hint="eastAsia" w:ascii="宋体" w:hAnsi="宋体" w:cs="宋体"/>
          <w:b/>
          <w:bCs/>
          <w:color w:val="auto"/>
          <w:sz w:val="24"/>
        </w:rPr>
        <w:t>注：提供委托代理人身份证复印件或扫描件应反映出证件有效期等所载内容，作为本法定代表人授权书的附件。</w:t>
      </w:r>
    </w:p>
    <w:p>
      <w:pPr>
        <w:pStyle w:val="6"/>
        <w:jc w:val="center"/>
        <w:rPr>
          <w:rFonts w:ascii="宋体" w:hAnsi="宋体" w:cs="宋体"/>
          <w:b w:val="0"/>
          <w:bCs w:val="0"/>
          <w:color w:val="auto"/>
          <w:sz w:val="24"/>
          <w:szCs w:val="24"/>
        </w:rPr>
      </w:pPr>
      <w:r>
        <w:rPr>
          <w:rFonts w:hint="eastAsia" w:ascii="宋体" w:hAnsi="宋体" w:cs="宋体"/>
          <w:color w:val="auto"/>
          <w:sz w:val="24"/>
          <w:szCs w:val="24"/>
        </w:rPr>
        <w:t>格式6  供应商资格声明</w:t>
      </w:r>
    </w:p>
    <w:tbl>
      <w:tblPr>
        <w:tblStyle w:val="25"/>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932"/>
        <w:gridCol w:w="448"/>
        <w:gridCol w:w="1549"/>
        <w:gridCol w:w="1549"/>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728" w:type="dxa"/>
            <w:vAlign w:val="center"/>
          </w:tcPr>
          <w:p>
            <w:pPr>
              <w:spacing w:line="460" w:lineRule="exact"/>
              <w:rPr>
                <w:rFonts w:ascii="宋体" w:hAnsi="宋体" w:cs="宋体"/>
                <w:bCs/>
                <w:color w:val="auto"/>
                <w:szCs w:val="21"/>
              </w:rPr>
            </w:pPr>
            <w:r>
              <w:rPr>
                <w:rFonts w:hint="eastAsia" w:ascii="宋体" w:hAnsi="宋体" w:cs="宋体"/>
                <w:bCs/>
                <w:color w:val="auto"/>
                <w:szCs w:val="21"/>
              </w:rPr>
              <w:t>供应商名称</w:t>
            </w:r>
          </w:p>
        </w:tc>
        <w:tc>
          <w:tcPr>
            <w:tcW w:w="7668" w:type="dxa"/>
            <w:gridSpan w:val="6"/>
            <w:vAlign w:val="center"/>
          </w:tcPr>
          <w:p>
            <w:pPr>
              <w:spacing w:line="460" w:lineRule="exact"/>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728" w:type="dxa"/>
            <w:vAlign w:val="center"/>
          </w:tcPr>
          <w:p>
            <w:pPr>
              <w:spacing w:line="460" w:lineRule="exact"/>
              <w:ind w:firstLine="210" w:firstLineChars="100"/>
              <w:rPr>
                <w:rFonts w:ascii="宋体" w:hAnsi="宋体" w:cs="宋体"/>
                <w:bCs/>
                <w:color w:val="auto"/>
                <w:szCs w:val="21"/>
              </w:rPr>
            </w:pPr>
            <w:r>
              <w:rPr>
                <w:rFonts w:hint="eastAsia" w:ascii="宋体" w:hAnsi="宋体" w:cs="宋体"/>
                <w:bCs/>
                <w:color w:val="auto"/>
                <w:szCs w:val="21"/>
              </w:rPr>
              <w:t>地 址</w:t>
            </w:r>
          </w:p>
        </w:tc>
        <w:tc>
          <w:tcPr>
            <w:tcW w:w="7668" w:type="dxa"/>
            <w:gridSpan w:val="6"/>
            <w:vAlign w:val="center"/>
          </w:tcPr>
          <w:p>
            <w:pPr>
              <w:spacing w:line="460" w:lineRule="exact"/>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28" w:type="dxa"/>
            <w:vAlign w:val="center"/>
          </w:tcPr>
          <w:p>
            <w:pPr>
              <w:spacing w:line="460" w:lineRule="exact"/>
              <w:rPr>
                <w:rFonts w:ascii="宋体" w:hAnsi="宋体" w:cs="宋体"/>
                <w:bCs/>
                <w:color w:val="auto"/>
                <w:szCs w:val="21"/>
              </w:rPr>
            </w:pPr>
            <w:r>
              <w:rPr>
                <w:rFonts w:hint="eastAsia" w:ascii="宋体" w:hAnsi="宋体" w:cs="宋体"/>
                <w:bCs/>
                <w:color w:val="auto"/>
                <w:szCs w:val="21"/>
              </w:rPr>
              <w:t>主管部门</w:t>
            </w:r>
          </w:p>
        </w:tc>
        <w:tc>
          <w:tcPr>
            <w:tcW w:w="932" w:type="dxa"/>
            <w:vAlign w:val="center"/>
          </w:tcPr>
          <w:p>
            <w:pPr>
              <w:spacing w:line="460" w:lineRule="exact"/>
              <w:rPr>
                <w:rFonts w:ascii="宋体" w:hAnsi="宋体" w:cs="宋体"/>
                <w:bCs/>
                <w:color w:val="auto"/>
                <w:szCs w:val="21"/>
              </w:rPr>
            </w:pPr>
          </w:p>
        </w:tc>
        <w:tc>
          <w:tcPr>
            <w:tcW w:w="1997" w:type="dxa"/>
            <w:gridSpan w:val="2"/>
            <w:vAlign w:val="center"/>
          </w:tcPr>
          <w:p>
            <w:pPr>
              <w:spacing w:line="460" w:lineRule="exact"/>
              <w:rPr>
                <w:rFonts w:ascii="宋体" w:hAnsi="宋体" w:cs="宋体"/>
                <w:bCs/>
                <w:color w:val="auto"/>
                <w:szCs w:val="21"/>
              </w:rPr>
            </w:pPr>
            <w:r>
              <w:rPr>
                <w:rFonts w:hint="eastAsia" w:ascii="宋体" w:hAnsi="宋体" w:cs="宋体"/>
                <w:bCs/>
                <w:color w:val="auto"/>
                <w:szCs w:val="21"/>
              </w:rPr>
              <w:t>供应商法定代表人</w:t>
            </w:r>
          </w:p>
        </w:tc>
        <w:tc>
          <w:tcPr>
            <w:tcW w:w="1549" w:type="dxa"/>
            <w:vAlign w:val="center"/>
          </w:tcPr>
          <w:p>
            <w:pPr>
              <w:spacing w:line="460" w:lineRule="exact"/>
              <w:rPr>
                <w:rFonts w:ascii="宋体" w:hAnsi="宋体" w:cs="宋体"/>
                <w:bCs/>
                <w:color w:val="auto"/>
                <w:szCs w:val="21"/>
              </w:rPr>
            </w:pPr>
          </w:p>
        </w:tc>
        <w:tc>
          <w:tcPr>
            <w:tcW w:w="1583" w:type="dxa"/>
            <w:vAlign w:val="center"/>
          </w:tcPr>
          <w:p>
            <w:pPr>
              <w:spacing w:line="460" w:lineRule="exact"/>
              <w:ind w:firstLine="210" w:firstLineChars="100"/>
              <w:rPr>
                <w:rFonts w:ascii="宋体" w:hAnsi="宋体" w:cs="宋体"/>
                <w:bCs/>
                <w:color w:val="auto"/>
                <w:szCs w:val="21"/>
              </w:rPr>
            </w:pPr>
            <w:r>
              <w:rPr>
                <w:rFonts w:hint="eastAsia" w:ascii="宋体" w:hAnsi="宋体" w:cs="宋体"/>
                <w:bCs/>
                <w:color w:val="auto"/>
                <w:szCs w:val="21"/>
              </w:rPr>
              <w:t>职 务</w:t>
            </w:r>
          </w:p>
        </w:tc>
        <w:tc>
          <w:tcPr>
            <w:tcW w:w="1607" w:type="dxa"/>
          </w:tcPr>
          <w:p>
            <w:pPr>
              <w:spacing w:line="460" w:lineRule="exact"/>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728" w:type="dxa"/>
            <w:vAlign w:val="center"/>
          </w:tcPr>
          <w:p>
            <w:pPr>
              <w:spacing w:line="460" w:lineRule="exact"/>
              <w:rPr>
                <w:rFonts w:ascii="宋体" w:hAnsi="宋体" w:cs="宋体"/>
                <w:bCs/>
                <w:color w:val="auto"/>
                <w:szCs w:val="21"/>
              </w:rPr>
            </w:pPr>
            <w:r>
              <w:rPr>
                <w:rFonts w:hint="eastAsia" w:ascii="宋体" w:hAnsi="宋体" w:cs="宋体"/>
                <w:bCs/>
                <w:color w:val="auto"/>
                <w:szCs w:val="21"/>
              </w:rPr>
              <w:t>注册时间</w:t>
            </w:r>
          </w:p>
        </w:tc>
        <w:tc>
          <w:tcPr>
            <w:tcW w:w="2929" w:type="dxa"/>
            <w:gridSpan w:val="3"/>
          </w:tcPr>
          <w:p>
            <w:pPr>
              <w:spacing w:line="460" w:lineRule="exact"/>
              <w:rPr>
                <w:rFonts w:ascii="宋体" w:hAnsi="宋体" w:cs="宋体"/>
                <w:bCs/>
                <w:color w:val="auto"/>
                <w:szCs w:val="21"/>
              </w:rPr>
            </w:pPr>
          </w:p>
        </w:tc>
        <w:tc>
          <w:tcPr>
            <w:tcW w:w="1549" w:type="dxa"/>
          </w:tcPr>
          <w:p>
            <w:pPr>
              <w:spacing w:line="460" w:lineRule="exact"/>
              <w:rPr>
                <w:rFonts w:ascii="宋体" w:hAnsi="宋体" w:cs="宋体"/>
                <w:bCs/>
                <w:color w:val="auto"/>
                <w:szCs w:val="21"/>
              </w:rPr>
            </w:pPr>
            <w:r>
              <w:rPr>
                <w:rFonts w:hint="eastAsia" w:ascii="宋体" w:hAnsi="宋体" w:cs="宋体"/>
                <w:bCs/>
                <w:color w:val="auto"/>
                <w:szCs w:val="21"/>
              </w:rPr>
              <w:t>经济类型</w:t>
            </w:r>
          </w:p>
        </w:tc>
        <w:tc>
          <w:tcPr>
            <w:tcW w:w="3190" w:type="dxa"/>
            <w:gridSpan w:val="2"/>
          </w:tcPr>
          <w:p>
            <w:pPr>
              <w:spacing w:line="460" w:lineRule="exact"/>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57" w:type="dxa"/>
            <w:gridSpan w:val="4"/>
            <w:vAlign w:val="center"/>
          </w:tcPr>
          <w:p>
            <w:pPr>
              <w:spacing w:line="460" w:lineRule="exact"/>
              <w:rPr>
                <w:rFonts w:ascii="宋体" w:hAnsi="宋体" w:cs="宋体"/>
                <w:bCs/>
                <w:color w:val="auto"/>
                <w:szCs w:val="21"/>
              </w:rPr>
            </w:pPr>
            <w:r>
              <w:rPr>
                <w:rFonts w:hint="eastAsia" w:ascii="宋体" w:hAnsi="宋体" w:cs="宋体"/>
                <w:bCs/>
                <w:color w:val="auto"/>
                <w:szCs w:val="21"/>
              </w:rPr>
              <w:t>营业执照号</w:t>
            </w:r>
          </w:p>
        </w:tc>
        <w:tc>
          <w:tcPr>
            <w:tcW w:w="4739" w:type="dxa"/>
            <w:gridSpan w:val="3"/>
            <w:vAlign w:val="center"/>
          </w:tcPr>
          <w:p>
            <w:pPr>
              <w:spacing w:line="460" w:lineRule="exact"/>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57" w:type="dxa"/>
            <w:gridSpan w:val="4"/>
            <w:vAlign w:val="center"/>
          </w:tcPr>
          <w:p>
            <w:pPr>
              <w:spacing w:line="460" w:lineRule="exact"/>
              <w:rPr>
                <w:rFonts w:ascii="宋体" w:hAnsi="宋体" w:cs="宋体"/>
                <w:bCs/>
                <w:color w:val="auto"/>
                <w:szCs w:val="21"/>
              </w:rPr>
            </w:pPr>
            <w:r>
              <w:rPr>
                <w:rFonts w:hint="eastAsia" w:ascii="宋体" w:hAnsi="宋体" w:cs="宋体"/>
                <w:bCs/>
                <w:color w:val="auto"/>
                <w:szCs w:val="21"/>
              </w:rPr>
              <w:t>近三年内（201</w:t>
            </w:r>
            <w:r>
              <w:rPr>
                <w:rFonts w:hint="eastAsia" w:ascii="宋体" w:hAnsi="宋体" w:cs="宋体"/>
                <w:bCs/>
                <w:color w:val="auto"/>
                <w:szCs w:val="21"/>
                <w:lang w:val="en-US" w:eastAsia="zh-CN"/>
              </w:rPr>
              <w:t>9</w:t>
            </w:r>
            <w:r>
              <w:rPr>
                <w:rFonts w:hint="eastAsia" w:ascii="宋体" w:hAnsi="宋体" w:cs="宋体"/>
                <w:bCs/>
                <w:color w:val="auto"/>
                <w:szCs w:val="21"/>
              </w:rPr>
              <w:t>年至20</w:t>
            </w:r>
            <w:r>
              <w:rPr>
                <w:rFonts w:hint="eastAsia" w:ascii="宋体" w:hAnsi="宋体" w:cs="宋体"/>
                <w:bCs/>
                <w:color w:val="auto"/>
                <w:szCs w:val="21"/>
                <w:lang w:val="en-US" w:eastAsia="zh-CN"/>
              </w:rPr>
              <w:t>21</w:t>
            </w:r>
            <w:r>
              <w:rPr>
                <w:rFonts w:hint="eastAsia" w:ascii="宋体" w:hAnsi="宋体" w:cs="宋体"/>
                <w:bCs/>
                <w:color w:val="auto"/>
                <w:szCs w:val="21"/>
              </w:rPr>
              <w:t>年）经营活动中有无重大违法纪录</w:t>
            </w:r>
          </w:p>
        </w:tc>
        <w:tc>
          <w:tcPr>
            <w:tcW w:w="4739" w:type="dxa"/>
            <w:gridSpan w:val="3"/>
            <w:vAlign w:val="center"/>
          </w:tcPr>
          <w:p>
            <w:pPr>
              <w:spacing w:line="460" w:lineRule="exact"/>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vAlign w:val="center"/>
          </w:tcPr>
          <w:p>
            <w:pPr>
              <w:spacing w:line="460" w:lineRule="exact"/>
              <w:rPr>
                <w:rFonts w:ascii="宋体" w:hAnsi="宋体" w:cs="宋体"/>
                <w:bCs/>
                <w:color w:val="auto"/>
                <w:szCs w:val="21"/>
              </w:rPr>
            </w:pPr>
            <w:r>
              <w:rPr>
                <w:rFonts w:hint="eastAsia" w:ascii="宋体" w:hAnsi="宋体" w:cs="宋体"/>
                <w:bCs/>
                <w:color w:val="auto"/>
                <w:szCs w:val="21"/>
              </w:rPr>
              <w:t>是否依法缴纳税收</w:t>
            </w:r>
          </w:p>
        </w:tc>
        <w:tc>
          <w:tcPr>
            <w:tcW w:w="2929" w:type="dxa"/>
            <w:gridSpan w:val="3"/>
          </w:tcPr>
          <w:p>
            <w:pPr>
              <w:spacing w:line="460" w:lineRule="exact"/>
              <w:rPr>
                <w:rFonts w:ascii="宋体" w:hAnsi="宋体" w:cs="宋体"/>
                <w:bCs/>
                <w:color w:val="auto"/>
                <w:szCs w:val="21"/>
              </w:rPr>
            </w:pPr>
          </w:p>
        </w:tc>
        <w:tc>
          <w:tcPr>
            <w:tcW w:w="1549" w:type="dxa"/>
          </w:tcPr>
          <w:p>
            <w:pPr>
              <w:spacing w:line="460" w:lineRule="exact"/>
              <w:rPr>
                <w:rFonts w:ascii="宋体" w:hAnsi="宋体" w:cs="宋体"/>
                <w:bCs/>
                <w:color w:val="auto"/>
                <w:szCs w:val="21"/>
              </w:rPr>
            </w:pPr>
            <w:r>
              <w:rPr>
                <w:rFonts w:hint="eastAsia" w:ascii="宋体" w:hAnsi="宋体" w:cs="宋体"/>
                <w:bCs/>
                <w:color w:val="auto"/>
                <w:szCs w:val="21"/>
              </w:rPr>
              <w:t>是否依法缴纳社会保障资金</w:t>
            </w:r>
          </w:p>
        </w:tc>
        <w:tc>
          <w:tcPr>
            <w:tcW w:w="3190" w:type="dxa"/>
            <w:gridSpan w:val="2"/>
          </w:tcPr>
          <w:p>
            <w:pPr>
              <w:spacing w:line="460" w:lineRule="exact"/>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728" w:type="dxa"/>
            <w:vMerge w:val="restart"/>
          </w:tcPr>
          <w:p>
            <w:pPr>
              <w:spacing w:line="460" w:lineRule="exact"/>
              <w:jc w:val="center"/>
              <w:rPr>
                <w:rFonts w:ascii="宋体" w:hAnsi="宋体" w:cs="宋体"/>
                <w:bCs/>
                <w:color w:val="auto"/>
                <w:szCs w:val="21"/>
              </w:rPr>
            </w:pPr>
            <w:r>
              <w:rPr>
                <w:rFonts w:hint="eastAsia" w:ascii="宋体" w:hAnsi="宋体" w:cs="宋体"/>
                <w:bCs/>
                <w:color w:val="auto"/>
                <w:szCs w:val="21"/>
              </w:rPr>
              <w:t>单</w:t>
            </w:r>
          </w:p>
          <w:p>
            <w:pPr>
              <w:spacing w:line="460" w:lineRule="exact"/>
              <w:jc w:val="center"/>
              <w:rPr>
                <w:rFonts w:ascii="宋体" w:hAnsi="宋体" w:cs="宋体"/>
                <w:bCs/>
                <w:color w:val="auto"/>
                <w:szCs w:val="21"/>
              </w:rPr>
            </w:pPr>
            <w:r>
              <w:rPr>
                <w:rFonts w:hint="eastAsia" w:ascii="宋体" w:hAnsi="宋体" w:cs="宋体"/>
                <w:bCs/>
                <w:color w:val="auto"/>
                <w:szCs w:val="21"/>
              </w:rPr>
              <w:t>位</w:t>
            </w:r>
          </w:p>
          <w:p>
            <w:pPr>
              <w:spacing w:line="460" w:lineRule="exact"/>
              <w:jc w:val="center"/>
              <w:rPr>
                <w:rFonts w:ascii="宋体" w:hAnsi="宋体" w:cs="宋体"/>
                <w:bCs/>
                <w:color w:val="auto"/>
                <w:szCs w:val="21"/>
              </w:rPr>
            </w:pPr>
            <w:r>
              <w:rPr>
                <w:rFonts w:hint="eastAsia" w:ascii="宋体" w:hAnsi="宋体" w:cs="宋体"/>
                <w:bCs/>
                <w:color w:val="auto"/>
                <w:szCs w:val="21"/>
              </w:rPr>
              <w:t>概</w:t>
            </w:r>
          </w:p>
          <w:p>
            <w:pPr>
              <w:spacing w:line="460" w:lineRule="exact"/>
              <w:jc w:val="center"/>
              <w:rPr>
                <w:rFonts w:ascii="宋体" w:hAnsi="宋体" w:cs="宋体"/>
                <w:bCs/>
                <w:color w:val="auto"/>
                <w:szCs w:val="21"/>
              </w:rPr>
            </w:pPr>
            <w:r>
              <w:rPr>
                <w:rFonts w:hint="eastAsia" w:ascii="宋体" w:hAnsi="宋体" w:cs="宋体"/>
                <w:bCs/>
                <w:color w:val="auto"/>
                <w:szCs w:val="21"/>
              </w:rPr>
              <w:t>况</w:t>
            </w:r>
          </w:p>
        </w:tc>
        <w:tc>
          <w:tcPr>
            <w:tcW w:w="1380" w:type="dxa"/>
            <w:gridSpan w:val="2"/>
            <w:vAlign w:val="center"/>
          </w:tcPr>
          <w:p>
            <w:pPr>
              <w:spacing w:line="460" w:lineRule="exact"/>
              <w:rPr>
                <w:rFonts w:ascii="宋体" w:hAnsi="宋体" w:cs="宋体"/>
                <w:bCs/>
                <w:color w:val="auto"/>
                <w:szCs w:val="21"/>
              </w:rPr>
            </w:pPr>
            <w:r>
              <w:rPr>
                <w:rFonts w:hint="eastAsia" w:ascii="宋体" w:hAnsi="宋体" w:cs="宋体"/>
                <w:bCs/>
                <w:color w:val="auto"/>
                <w:szCs w:val="21"/>
              </w:rPr>
              <w:t>注册资本</w:t>
            </w:r>
          </w:p>
        </w:tc>
        <w:tc>
          <w:tcPr>
            <w:tcW w:w="1549" w:type="dxa"/>
          </w:tcPr>
          <w:p>
            <w:pPr>
              <w:spacing w:line="460" w:lineRule="exact"/>
              <w:rPr>
                <w:rFonts w:ascii="宋体" w:hAnsi="宋体" w:cs="宋体"/>
                <w:bCs/>
                <w:color w:val="auto"/>
                <w:szCs w:val="21"/>
              </w:rPr>
            </w:pPr>
            <w:r>
              <w:rPr>
                <w:rFonts w:hint="eastAsia" w:ascii="宋体" w:hAnsi="宋体" w:cs="宋体"/>
                <w:bCs/>
                <w:color w:val="auto"/>
                <w:szCs w:val="21"/>
              </w:rPr>
              <w:t xml:space="preserve">     万元</w:t>
            </w:r>
          </w:p>
        </w:tc>
        <w:tc>
          <w:tcPr>
            <w:tcW w:w="1549" w:type="dxa"/>
          </w:tcPr>
          <w:p>
            <w:pPr>
              <w:spacing w:line="460" w:lineRule="exact"/>
              <w:rPr>
                <w:rFonts w:ascii="宋体" w:hAnsi="宋体" w:cs="宋体"/>
                <w:bCs/>
                <w:color w:val="auto"/>
                <w:szCs w:val="21"/>
              </w:rPr>
            </w:pPr>
            <w:r>
              <w:rPr>
                <w:rFonts w:hint="eastAsia" w:ascii="宋体" w:hAnsi="宋体" w:cs="宋体"/>
                <w:bCs/>
                <w:color w:val="auto"/>
                <w:szCs w:val="21"/>
              </w:rPr>
              <w:t>占地面积</w:t>
            </w:r>
          </w:p>
        </w:tc>
        <w:tc>
          <w:tcPr>
            <w:tcW w:w="3190" w:type="dxa"/>
            <w:gridSpan w:val="2"/>
          </w:tcPr>
          <w:p>
            <w:pPr>
              <w:spacing w:line="460" w:lineRule="exact"/>
              <w:rPr>
                <w:rFonts w:ascii="宋体" w:hAnsi="宋体" w:cs="宋体"/>
                <w:bCs/>
                <w:color w:val="auto"/>
                <w:szCs w:val="21"/>
              </w:rPr>
            </w:pPr>
            <w:r>
              <w:rPr>
                <w:rFonts w:hint="eastAsia" w:ascii="宋体" w:hAnsi="宋体" w:cs="宋体"/>
                <w:bCs/>
                <w:color w:val="auto"/>
                <w:szCs w:val="21"/>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728" w:type="dxa"/>
            <w:vMerge w:val="continue"/>
          </w:tcPr>
          <w:p>
            <w:pPr>
              <w:spacing w:line="460" w:lineRule="exact"/>
              <w:rPr>
                <w:rFonts w:ascii="宋体" w:hAnsi="宋体" w:cs="宋体"/>
                <w:bCs/>
                <w:color w:val="auto"/>
                <w:szCs w:val="21"/>
              </w:rPr>
            </w:pPr>
          </w:p>
        </w:tc>
        <w:tc>
          <w:tcPr>
            <w:tcW w:w="1380" w:type="dxa"/>
            <w:gridSpan w:val="2"/>
            <w:vAlign w:val="center"/>
          </w:tcPr>
          <w:p>
            <w:pPr>
              <w:spacing w:line="460" w:lineRule="exact"/>
              <w:rPr>
                <w:rFonts w:ascii="宋体" w:hAnsi="宋体" w:cs="宋体"/>
                <w:bCs/>
                <w:color w:val="auto"/>
                <w:szCs w:val="21"/>
              </w:rPr>
            </w:pPr>
            <w:r>
              <w:rPr>
                <w:rFonts w:hint="eastAsia" w:ascii="宋体" w:hAnsi="宋体" w:cs="宋体"/>
                <w:bCs/>
                <w:color w:val="auto"/>
                <w:szCs w:val="21"/>
              </w:rPr>
              <w:t>职工总数</w:t>
            </w:r>
          </w:p>
        </w:tc>
        <w:tc>
          <w:tcPr>
            <w:tcW w:w="1549" w:type="dxa"/>
          </w:tcPr>
          <w:p>
            <w:pPr>
              <w:spacing w:line="460" w:lineRule="exact"/>
              <w:rPr>
                <w:rFonts w:ascii="宋体" w:hAnsi="宋体" w:cs="宋体"/>
                <w:bCs/>
                <w:color w:val="auto"/>
                <w:szCs w:val="21"/>
              </w:rPr>
            </w:pPr>
            <w:r>
              <w:rPr>
                <w:rFonts w:hint="eastAsia" w:ascii="宋体" w:hAnsi="宋体" w:cs="宋体"/>
                <w:bCs/>
                <w:color w:val="auto"/>
                <w:szCs w:val="21"/>
              </w:rPr>
              <w:t xml:space="preserve">       人</w:t>
            </w:r>
          </w:p>
        </w:tc>
        <w:tc>
          <w:tcPr>
            <w:tcW w:w="1549" w:type="dxa"/>
          </w:tcPr>
          <w:p>
            <w:pPr>
              <w:spacing w:line="460" w:lineRule="exact"/>
              <w:rPr>
                <w:rFonts w:ascii="宋体" w:hAnsi="宋体" w:cs="宋体"/>
                <w:bCs/>
                <w:color w:val="auto"/>
                <w:szCs w:val="21"/>
              </w:rPr>
            </w:pPr>
            <w:r>
              <w:rPr>
                <w:rFonts w:hint="eastAsia" w:ascii="宋体" w:hAnsi="宋体" w:cs="宋体"/>
                <w:bCs/>
                <w:color w:val="auto"/>
                <w:szCs w:val="21"/>
              </w:rPr>
              <w:t>建筑面积</w:t>
            </w:r>
          </w:p>
        </w:tc>
        <w:tc>
          <w:tcPr>
            <w:tcW w:w="3190" w:type="dxa"/>
            <w:gridSpan w:val="2"/>
          </w:tcPr>
          <w:p>
            <w:pPr>
              <w:spacing w:line="460" w:lineRule="exact"/>
              <w:ind w:firstLine="1575" w:firstLineChars="750"/>
              <w:rPr>
                <w:rFonts w:ascii="宋体" w:hAnsi="宋体" w:cs="宋体"/>
                <w:bCs/>
                <w:color w:val="auto"/>
                <w:szCs w:val="21"/>
              </w:rPr>
            </w:pPr>
            <w:r>
              <w:rPr>
                <w:rFonts w:hint="eastAsia" w:ascii="宋体" w:hAnsi="宋体" w:cs="宋体"/>
                <w:bCs/>
                <w:color w:val="auto"/>
                <w:szCs w:val="2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728" w:type="dxa"/>
            <w:vMerge w:val="continue"/>
          </w:tcPr>
          <w:p>
            <w:pPr>
              <w:spacing w:line="460" w:lineRule="exact"/>
              <w:rPr>
                <w:rFonts w:ascii="宋体" w:hAnsi="宋体" w:cs="宋体"/>
                <w:bCs/>
                <w:color w:val="auto"/>
                <w:szCs w:val="21"/>
              </w:rPr>
            </w:pPr>
          </w:p>
        </w:tc>
        <w:tc>
          <w:tcPr>
            <w:tcW w:w="1380" w:type="dxa"/>
            <w:gridSpan w:val="2"/>
            <w:vMerge w:val="restart"/>
            <w:vAlign w:val="center"/>
          </w:tcPr>
          <w:p>
            <w:pPr>
              <w:spacing w:line="460" w:lineRule="exact"/>
              <w:ind w:firstLine="210" w:firstLineChars="100"/>
              <w:rPr>
                <w:rFonts w:ascii="宋体" w:hAnsi="宋体" w:cs="宋体"/>
                <w:bCs/>
                <w:color w:val="auto"/>
                <w:szCs w:val="21"/>
              </w:rPr>
            </w:pPr>
            <w:r>
              <w:rPr>
                <w:rFonts w:hint="eastAsia" w:ascii="宋体" w:hAnsi="宋体" w:cs="宋体"/>
                <w:bCs/>
                <w:color w:val="auto"/>
                <w:szCs w:val="21"/>
              </w:rPr>
              <w:t>资产</w:t>
            </w:r>
          </w:p>
          <w:p>
            <w:pPr>
              <w:spacing w:line="460" w:lineRule="exact"/>
              <w:ind w:firstLine="210" w:firstLineChars="100"/>
              <w:rPr>
                <w:rFonts w:ascii="宋体" w:hAnsi="宋体" w:cs="宋体"/>
                <w:bCs/>
                <w:color w:val="auto"/>
                <w:szCs w:val="21"/>
              </w:rPr>
            </w:pPr>
            <w:r>
              <w:rPr>
                <w:rFonts w:hint="eastAsia" w:ascii="宋体" w:hAnsi="宋体" w:cs="宋体"/>
                <w:bCs/>
                <w:color w:val="auto"/>
                <w:szCs w:val="21"/>
              </w:rPr>
              <w:t>情况</w:t>
            </w:r>
          </w:p>
        </w:tc>
        <w:tc>
          <w:tcPr>
            <w:tcW w:w="3098" w:type="dxa"/>
            <w:gridSpan w:val="2"/>
            <w:vAlign w:val="center"/>
          </w:tcPr>
          <w:p>
            <w:pPr>
              <w:spacing w:line="460" w:lineRule="exact"/>
              <w:rPr>
                <w:rFonts w:ascii="宋体" w:hAnsi="宋体" w:cs="宋体"/>
                <w:bCs/>
                <w:color w:val="auto"/>
                <w:szCs w:val="21"/>
              </w:rPr>
            </w:pPr>
            <w:r>
              <w:rPr>
                <w:rFonts w:hint="eastAsia" w:ascii="宋体" w:hAnsi="宋体" w:cs="宋体"/>
                <w:bCs/>
                <w:color w:val="auto"/>
                <w:szCs w:val="21"/>
              </w:rPr>
              <w:t>净资产：        万元</w:t>
            </w:r>
          </w:p>
        </w:tc>
        <w:tc>
          <w:tcPr>
            <w:tcW w:w="3190" w:type="dxa"/>
            <w:gridSpan w:val="2"/>
            <w:vMerge w:val="restart"/>
          </w:tcPr>
          <w:p>
            <w:pPr>
              <w:spacing w:line="460" w:lineRule="exact"/>
              <w:rPr>
                <w:rFonts w:ascii="宋体" w:hAnsi="宋体" w:cs="宋体"/>
                <w:bCs/>
                <w:color w:val="auto"/>
                <w:szCs w:val="21"/>
              </w:rPr>
            </w:pPr>
            <w:r>
              <w:rPr>
                <w:rFonts w:hint="eastAsia" w:ascii="宋体" w:hAnsi="宋体" w:cs="宋体"/>
                <w:bCs/>
                <w:color w:val="auto"/>
                <w:szCs w:val="21"/>
              </w:rPr>
              <w:t>固定资产原值 ：      万元</w:t>
            </w:r>
          </w:p>
          <w:p>
            <w:pPr>
              <w:spacing w:line="460" w:lineRule="exact"/>
              <w:rPr>
                <w:rFonts w:ascii="宋体" w:hAnsi="宋体" w:cs="宋体"/>
                <w:bCs/>
                <w:color w:val="auto"/>
                <w:szCs w:val="21"/>
              </w:rPr>
            </w:pPr>
            <w:r>
              <w:rPr>
                <w:rFonts w:hint="eastAsia" w:ascii="宋体" w:hAnsi="宋体" w:cs="宋体"/>
                <w:bCs/>
                <w:color w:val="auto"/>
                <w:szCs w:val="21"/>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728" w:type="dxa"/>
            <w:vMerge w:val="continue"/>
          </w:tcPr>
          <w:p>
            <w:pPr>
              <w:spacing w:line="460" w:lineRule="exact"/>
              <w:rPr>
                <w:rFonts w:ascii="宋体" w:hAnsi="宋体" w:cs="宋体"/>
                <w:bCs/>
                <w:color w:val="auto"/>
                <w:szCs w:val="21"/>
              </w:rPr>
            </w:pPr>
          </w:p>
        </w:tc>
        <w:tc>
          <w:tcPr>
            <w:tcW w:w="1380" w:type="dxa"/>
            <w:gridSpan w:val="2"/>
            <w:vMerge w:val="continue"/>
          </w:tcPr>
          <w:p>
            <w:pPr>
              <w:spacing w:line="460" w:lineRule="exact"/>
              <w:rPr>
                <w:rFonts w:ascii="宋体" w:hAnsi="宋体" w:cs="宋体"/>
                <w:bCs/>
                <w:color w:val="auto"/>
                <w:szCs w:val="21"/>
              </w:rPr>
            </w:pPr>
          </w:p>
        </w:tc>
        <w:tc>
          <w:tcPr>
            <w:tcW w:w="3098" w:type="dxa"/>
            <w:gridSpan w:val="2"/>
            <w:vAlign w:val="center"/>
          </w:tcPr>
          <w:p>
            <w:pPr>
              <w:spacing w:line="460" w:lineRule="exact"/>
              <w:rPr>
                <w:rFonts w:ascii="宋体" w:hAnsi="宋体" w:cs="宋体"/>
                <w:bCs/>
                <w:color w:val="auto"/>
                <w:szCs w:val="21"/>
              </w:rPr>
            </w:pPr>
            <w:r>
              <w:rPr>
                <w:rFonts w:hint="eastAsia" w:ascii="宋体" w:hAnsi="宋体" w:cs="宋体"/>
                <w:bCs/>
                <w:color w:val="auto"/>
                <w:szCs w:val="21"/>
              </w:rPr>
              <w:t>负 债：         万元</w:t>
            </w:r>
          </w:p>
        </w:tc>
        <w:tc>
          <w:tcPr>
            <w:tcW w:w="3190" w:type="dxa"/>
            <w:gridSpan w:val="2"/>
            <w:vMerge w:val="continue"/>
          </w:tcPr>
          <w:p>
            <w:pPr>
              <w:spacing w:line="460" w:lineRule="exact"/>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vAlign w:val="center"/>
          </w:tcPr>
          <w:p>
            <w:pPr>
              <w:spacing w:line="460" w:lineRule="exact"/>
              <w:ind w:firstLine="105" w:firstLineChars="50"/>
              <w:rPr>
                <w:rFonts w:ascii="宋体" w:hAnsi="宋体" w:cs="宋体"/>
                <w:bCs/>
                <w:color w:val="auto"/>
                <w:szCs w:val="21"/>
              </w:rPr>
            </w:pPr>
            <w:r>
              <w:rPr>
                <w:rFonts w:hint="eastAsia" w:ascii="宋体" w:hAnsi="宋体" w:cs="宋体"/>
                <w:bCs/>
                <w:color w:val="auto"/>
                <w:szCs w:val="21"/>
              </w:rPr>
              <w:t>财务状况</w:t>
            </w:r>
          </w:p>
          <w:p>
            <w:pPr>
              <w:spacing w:line="460" w:lineRule="exact"/>
              <w:rPr>
                <w:rFonts w:ascii="宋体" w:hAnsi="宋体" w:cs="宋体"/>
                <w:bCs/>
                <w:color w:val="auto"/>
                <w:szCs w:val="21"/>
              </w:rPr>
            </w:pPr>
            <w:r>
              <w:rPr>
                <w:rFonts w:hint="eastAsia" w:ascii="宋体" w:hAnsi="宋体" w:cs="宋体"/>
                <w:bCs/>
                <w:color w:val="auto"/>
                <w:szCs w:val="21"/>
              </w:rPr>
              <w:t>（20</w:t>
            </w:r>
            <w:r>
              <w:rPr>
                <w:rFonts w:hint="eastAsia" w:ascii="宋体" w:hAnsi="宋体" w:cs="宋体"/>
                <w:bCs/>
                <w:color w:val="auto"/>
                <w:szCs w:val="21"/>
                <w:lang w:val="en-US" w:eastAsia="zh-CN"/>
              </w:rPr>
              <w:t>19</w:t>
            </w:r>
            <w:r>
              <w:rPr>
                <w:rFonts w:hint="eastAsia" w:ascii="宋体" w:hAnsi="宋体" w:cs="宋体"/>
                <w:bCs/>
                <w:color w:val="auto"/>
                <w:szCs w:val="21"/>
              </w:rPr>
              <w:t>年至20</w:t>
            </w:r>
            <w:r>
              <w:rPr>
                <w:rFonts w:hint="eastAsia" w:ascii="宋体" w:hAnsi="宋体" w:cs="宋体"/>
                <w:bCs/>
                <w:color w:val="auto"/>
                <w:szCs w:val="21"/>
                <w:lang w:val="en-US" w:eastAsia="zh-CN"/>
              </w:rPr>
              <w:t>21</w:t>
            </w:r>
            <w:r>
              <w:rPr>
                <w:rFonts w:hint="eastAsia" w:ascii="宋体" w:hAnsi="宋体" w:cs="宋体"/>
                <w:bCs/>
                <w:color w:val="auto"/>
                <w:szCs w:val="21"/>
              </w:rPr>
              <w:t>年）</w:t>
            </w:r>
          </w:p>
        </w:tc>
        <w:tc>
          <w:tcPr>
            <w:tcW w:w="1380" w:type="dxa"/>
            <w:gridSpan w:val="2"/>
          </w:tcPr>
          <w:p>
            <w:pPr>
              <w:spacing w:line="460" w:lineRule="exact"/>
              <w:jc w:val="center"/>
              <w:rPr>
                <w:rFonts w:ascii="宋体" w:hAnsi="宋体" w:cs="宋体"/>
                <w:bCs/>
                <w:color w:val="auto"/>
                <w:szCs w:val="21"/>
              </w:rPr>
            </w:pPr>
            <w:r>
              <w:rPr>
                <w:rFonts w:hint="eastAsia" w:ascii="宋体" w:hAnsi="宋体" w:cs="宋体"/>
                <w:bCs/>
                <w:color w:val="auto"/>
                <w:szCs w:val="21"/>
              </w:rPr>
              <w:t>年份</w:t>
            </w:r>
          </w:p>
        </w:tc>
        <w:tc>
          <w:tcPr>
            <w:tcW w:w="1549" w:type="dxa"/>
            <w:vAlign w:val="center"/>
          </w:tcPr>
          <w:p>
            <w:pPr>
              <w:spacing w:line="460" w:lineRule="exact"/>
              <w:rPr>
                <w:rFonts w:ascii="宋体" w:hAnsi="宋体" w:cs="宋体"/>
                <w:bCs/>
                <w:color w:val="auto"/>
                <w:szCs w:val="21"/>
              </w:rPr>
            </w:pPr>
            <w:r>
              <w:rPr>
                <w:rFonts w:hint="eastAsia" w:ascii="宋体" w:hAnsi="宋体" w:cs="宋体"/>
                <w:bCs/>
                <w:color w:val="auto"/>
                <w:szCs w:val="21"/>
              </w:rPr>
              <w:t>主营收入</w:t>
            </w:r>
          </w:p>
          <w:p>
            <w:pPr>
              <w:spacing w:line="460" w:lineRule="exact"/>
              <w:rPr>
                <w:rFonts w:ascii="宋体" w:hAnsi="宋体" w:cs="宋体"/>
                <w:bCs/>
                <w:color w:val="auto"/>
                <w:szCs w:val="21"/>
              </w:rPr>
            </w:pPr>
            <w:r>
              <w:rPr>
                <w:rFonts w:hint="eastAsia" w:ascii="宋体" w:hAnsi="宋体" w:cs="宋体"/>
                <w:bCs/>
                <w:color w:val="auto"/>
                <w:szCs w:val="21"/>
              </w:rPr>
              <w:t>（万元）</w:t>
            </w:r>
          </w:p>
        </w:tc>
        <w:tc>
          <w:tcPr>
            <w:tcW w:w="1549" w:type="dxa"/>
            <w:vAlign w:val="center"/>
          </w:tcPr>
          <w:p>
            <w:pPr>
              <w:spacing w:line="460" w:lineRule="exact"/>
              <w:rPr>
                <w:rFonts w:ascii="宋体" w:hAnsi="宋体" w:cs="宋体"/>
                <w:bCs/>
                <w:color w:val="auto"/>
                <w:szCs w:val="21"/>
              </w:rPr>
            </w:pPr>
            <w:r>
              <w:rPr>
                <w:rFonts w:hint="eastAsia" w:ascii="宋体" w:hAnsi="宋体" w:cs="宋体"/>
                <w:bCs/>
                <w:color w:val="auto"/>
                <w:szCs w:val="21"/>
              </w:rPr>
              <w:t>收入总额</w:t>
            </w:r>
          </w:p>
          <w:p>
            <w:pPr>
              <w:spacing w:line="460" w:lineRule="exact"/>
              <w:rPr>
                <w:rFonts w:ascii="宋体" w:hAnsi="宋体" w:cs="宋体"/>
                <w:bCs/>
                <w:color w:val="auto"/>
                <w:szCs w:val="21"/>
              </w:rPr>
            </w:pPr>
            <w:r>
              <w:rPr>
                <w:rFonts w:hint="eastAsia" w:ascii="宋体" w:hAnsi="宋体" w:cs="宋体"/>
                <w:bCs/>
                <w:color w:val="auto"/>
                <w:szCs w:val="21"/>
              </w:rPr>
              <w:t>（万元）</w:t>
            </w:r>
          </w:p>
        </w:tc>
        <w:tc>
          <w:tcPr>
            <w:tcW w:w="1583" w:type="dxa"/>
            <w:vAlign w:val="center"/>
          </w:tcPr>
          <w:p>
            <w:pPr>
              <w:spacing w:line="460" w:lineRule="exact"/>
              <w:rPr>
                <w:rFonts w:ascii="宋体" w:hAnsi="宋体" w:cs="宋体"/>
                <w:bCs/>
                <w:color w:val="auto"/>
                <w:szCs w:val="21"/>
              </w:rPr>
            </w:pPr>
            <w:r>
              <w:rPr>
                <w:rFonts w:hint="eastAsia" w:ascii="宋体" w:hAnsi="宋体" w:cs="宋体"/>
                <w:bCs/>
                <w:color w:val="auto"/>
                <w:szCs w:val="21"/>
              </w:rPr>
              <w:t>利润总额</w:t>
            </w:r>
          </w:p>
          <w:p>
            <w:pPr>
              <w:spacing w:line="460" w:lineRule="exact"/>
              <w:rPr>
                <w:rFonts w:ascii="宋体" w:hAnsi="宋体" w:cs="宋体"/>
                <w:bCs/>
                <w:color w:val="auto"/>
                <w:szCs w:val="21"/>
              </w:rPr>
            </w:pPr>
            <w:r>
              <w:rPr>
                <w:rFonts w:hint="eastAsia" w:ascii="宋体" w:hAnsi="宋体" w:cs="宋体"/>
                <w:bCs/>
                <w:color w:val="auto"/>
                <w:szCs w:val="21"/>
              </w:rPr>
              <w:t>（万元）</w:t>
            </w:r>
          </w:p>
        </w:tc>
        <w:tc>
          <w:tcPr>
            <w:tcW w:w="1607" w:type="dxa"/>
            <w:vAlign w:val="center"/>
          </w:tcPr>
          <w:p>
            <w:pPr>
              <w:spacing w:line="460" w:lineRule="exact"/>
              <w:ind w:firstLine="210" w:firstLineChars="100"/>
              <w:rPr>
                <w:rFonts w:ascii="宋体" w:hAnsi="宋体" w:cs="宋体"/>
                <w:bCs/>
                <w:color w:val="auto"/>
                <w:szCs w:val="21"/>
              </w:rPr>
            </w:pPr>
            <w:r>
              <w:rPr>
                <w:rFonts w:hint="eastAsia" w:ascii="宋体" w:hAnsi="宋体" w:cs="宋体"/>
                <w:bCs/>
                <w:color w:val="auto"/>
                <w:szCs w:val="21"/>
              </w:rPr>
              <w:t>净利润</w:t>
            </w:r>
          </w:p>
          <w:p>
            <w:pPr>
              <w:spacing w:line="460" w:lineRule="exact"/>
              <w:ind w:firstLine="210" w:firstLineChars="100"/>
              <w:rPr>
                <w:rFonts w:ascii="宋体" w:hAnsi="宋体" w:cs="宋体"/>
                <w:bCs/>
                <w:color w:val="auto"/>
                <w:szCs w:val="21"/>
              </w:rPr>
            </w:pPr>
            <w:r>
              <w:rPr>
                <w:rFonts w:hint="eastAsia" w:ascii="宋体" w:hAnsi="宋体" w:cs="宋体"/>
                <w:bCs/>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vAlign w:val="center"/>
          </w:tcPr>
          <w:p>
            <w:pPr>
              <w:spacing w:line="460" w:lineRule="exact"/>
              <w:rPr>
                <w:rFonts w:ascii="宋体" w:hAnsi="宋体" w:cs="宋体"/>
                <w:bCs/>
                <w:color w:val="auto"/>
                <w:szCs w:val="21"/>
              </w:rPr>
            </w:pPr>
          </w:p>
        </w:tc>
        <w:tc>
          <w:tcPr>
            <w:tcW w:w="1380" w:type="dxa"/>
            <w:gridSpan w:val="2"/>
            <w:vAlign w:val="center"/>
          </w:tcPr>
          <w:p>
            <w:pPr>
              <w:spacing w:line="460" w:lineRule="exact"/>
              <w:rPr>
                <w:rFonts w:ascii="宋体" w:hAnsi="宋体" w:cs="宋体"/>
                <w:bCs/>
                <w:color w:val="auto"/>
                <w:szCs w:val="21"/>
              </w:rPr>
            </w:pPr>
          </w:p>
        </w:tc>
        <w:tc>
          <w:tcPr>
            <w:tcW w:w="1549" w:type="dxa"/>
            <w:vAlign w:val="center"/>
          </w:tcPr>
          <w:p>
            <w:pPr>
              <w:spacing w:line="460" w:lineRule="exact"/>
              <w:rPr>
                <w:rFonts w:ascii="宋体" w:hAnsi="宋体" w:cs="宋体"/>
                <w:bCs/>
                <w:color w:val="auto"/>
                <w:szCs w:val="21"/>
              </w:rPr>
            </w:pPr>
          </w:p>
        </w:tc>
        <w:tc>
          <w:tcPr>
            <w:tcW w:w="1549" w:type="dxa"/>
            <w:vAlign w:val="center"/>
          </w:tcPr>
          <w:p>
            <w:pPr>
              <w:spacing w:line="460" w:lineRule="exact"/>
              <w:rPr>
                <w:rFonts w:ascii="宋体" w:hAnsi="宋体" w:cs="宋体"/>
                <w:bCs/>
                <w:color w:val="auto"/>
                <w:szCs w:val="21"/>
              </w:rPr>
            </w:pPr>
          </w:p>
        </w:tc>
        <w:tc>
          <w:tcPr>
            <w:tcW w:w="1583" w:type="dxa"/>
            <w:vAlign w:val="center"/>
          </w:tcPr>
          <w:p>
            <w:pPr>
              <w:spacing w:line="460" w:lineRule="exact"/>
              <w:rPr>
                <w:rFonts w:ascii="宋体" w:hAnsi="宋体" w:cs="宋体"/>
                <w:bCs/>
                <w:color w:val="auto"/>
                <w:szCs w:val="21"/>
              </w:rPr>
            </w:pPr>
          </w:p>
        </w:tc>
        <w:tc>
          <w:tcPr>
            <w:tcW w:w="1607" w:type="dxa"/>
            <w:vAlign w:val="center"/>
          </w:tcPr>
          <w:p>
            <w:pPr>
              <w:spacing w:line="460" w:lineRule="exact"/>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728" w:type="dxa"/>
            <w:vMerge w:val="continue"/>
          </w:tcPr>
          <w:p>
            <w:pPr>
              <w:spacing w:line="460" w:lineRule="exact"/>
              <w:rPr>
                <w:rFonts w:ascii="宋体" w:hAnsi="宋体" w:cs="宋体"/>
                <w:bCs/>
                <w:color w:val="auto"/>
                <w:szCs w:val="21"/>
              </w:rPr>
            </w:pPr>
          </w:p>
        </w:tc>
        <w:tc>
          <w:tcPr>
            <w:tcW w:w="1380" w:type="dxa"/>
            <w:gridSpan w:val="2"/>
            <w:vAlign w:val="center"/>
          </w:tcPr>
          <w:p>
            <w:pPr>
              <w:spacing w:line="460" w:lineRule="exact"/>
              <w:rPr>
                <w:rFonts w:ascii="宋体" w:hAnsi="宋体" w:cs="宋体"/>
                <w:bCs/>
                <w:color w:val="auto"/>
                <w:szCs w:val="21"/>
              </w:rPr>
            </w:pPr>
          </w:p>
        </w:tc>
        <w:tc>
          <w:tcPr>
            <w:tcW w:w="1549" w:type="dxa"/>
          </w:tcPr>
          <w:p>
            <w:pPr>
              <w:spacing w:line="460" w:lineRule="exact"/>
              <w:rPr>
                <w:rFonts w:ascii="宋体" w:hAnsi="宋体" w:cs="宋体"/>
                <w:bCs/>
                <w:color w:val="auto"/>
                <w:szCs w:val="21"/>
              </w:rPr>
            </w:pPr>
          </w:p>
        </w:tc>
        <w:tc>
          <w:tcPr>
            <w:tcW w:w="1549" w:type="dxa"/>
          </w:tcPr>
          <w:p>
            <w:pPr>
              <w:spacing w:line="460" w:lineRule="exact"/>
              <w:rPr>
                <w:rFonts w:ascii="宋体" w:hAnsi="宋体" w:cs="宋体"/>
                <w:bCs/>
                <w:color w:val="auto"/>
                <w:szCs w:val="21"/>
              </w:rPr>
            </w:pPr>
          </w:p>
        </w:tc>
        <w:tc>
          <w:tcPr>
            <w:tcW w:w="1583" w:type="dxa"/>
          </w:tcPr>
          <w:p>
            <w:pPr>
              <w:spacing w:line="460" w:lineRule="exact"/>
              <w:rPr>
                <w:rFonts w:ascii="宋体" w:hAnsi="宋体" w:cs="宋体"/>
                <w:bCs/>
                <w:color w:val="auto"/>
                <w:szCs w:val="21"/>
              </w:rPr>
            </w:pPr>
          </w:p>
        </w:tc>
        <w:tc>
          <w:tcPr>
            <w:tcW w:w="1607" w:type="dxa"/>
          </w:tcPr>
          <w:p>
            <w:pPr>
              <w:spacing w:line="460" w:lineRule="exact"/>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728" w:type="dxa"/>
            <w:vMerge w:val="continue"/>
          </w:tcPr>
          <w:p>
            <w:pPr>
              <w:spacing w:line="460" w:lineRule="exact"/>
              <w:rPr>
                <w:rFonts w:ascii="宋体" w:hAnsi="宋体" w:cs="宋体"/>
                <w:bCs/>
                <w:color w:val="auto"/>
                <w:szCs w:val="21"/>
              </w:rPr>
            </w:pPr>
          </w:p>
        </w:tc>
        <w:tc>
          <w:tcPr>
            <w:tcW w:w="1380" w:type="dxa"/>
            <w:gridSpan w:val="2"/>
            <w:vAlign w:val="center"/>
          </w:tcPr>
          <w:p>
            <w:pPr>
              <w:spacing w:line="460" w:lineRule="exact"/>
              <w:rPr>
                <w:rFonts w:ascii="宋体" w:hAnsi="宋体" w:cs="宋体"/>
                <w:bCs/>
                <w:color w:val="auto"/>
                <w:szCs w:val="21"/>
              </w:rPr>
            </w:pPr>
          </w:p>
        </w:tc>
        <w:tc>
          <w:tcPr>
            <w:tcW w:w="1549" w:type="dxa"/>
          </w:tcPr>
          <w:p>
            <w:pPr>
              <w:spacing w:line="460" w:lineRule="exact"/>
              <w:rPr>
                <w:rFonts w:ascii="宋体" w:hAnsi="宋体" w:cs="宋体"/>
                <w:bCs/>
                <w:color w:val="auto"/>
                <w:szCs w:val="21"/>
              </w:rPr>
            </w:pPr>
          </w:p>
        </w:tc>
        <w:tc>
          <w:tcPr>
            <w:tcW w:w="1549" w:type="dxa"/>
          </w:tcPr>
          <w:p>
            <w:pPr>
              <w:spacing w:line="460" w:lineRule="exact"/>
              <w:rPr>
                <w:rFonts w:ascii="宋体" w:hAnsi="宋体" w:cs="宋体"/>
                <w:bCs/>
                <w:color w:val="auto"/>
                <w:szCs w:val="21"/>
              </w:rPr>
            </w:pPr>
          </w:p>
        </w:tc>
        <w:tc>
          <w:tcPr>
            <w:tcW w:w="1583" w:type="dxa"/>
          </w:tcPr>
          <w:p>
            <w:pPr>
              <w:spacing w:line="460" w:lineRule="exact"/>
              <w:rPr>
                <w:rFonts w:ascii="宋体" w:hAnsi="宋体" w:cs="宋体"/>
                <w:bCs/>
                <w:color w:val="auto"/>
                <w:szCs w:val="21"/>
              </w:rPr>
            </w:pPr>
          </w:p>
        </w:tc>
        <w:tc>
          <w:tcPr>
            <w:tcW w:w="1607" w:type="dxa"/>
          </w:tcPr>
          <w:p>
            <w:pPr>
              <w:spacing w:line="460" w:lineRule="exact"/>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728" w:type="dxa"/>
          </w:tcPr>
          <w:p>
            <w:pPr>
              <w:spacing w:line="460" w:lineRule="exact"/>
              <w:rPr>
                <w:rFonts w:ascii="宋体" w:hAnsi="宋体" w:cs="宋体"/>
                <w:bCs/>
                <w:color w:val="auto"/>
                <w:szCs w:val="21"/>
              </w:rPr>
            </w:pPr>
            <w:r>
              <w:rPr>
                <w:rFonts w:hint="eastAsia" w:ascii="宋体" w:hAnsi="宋体" w:cs="宋体"/>
                <w:bCs/>
                <w:color w:val="auto"/>
                <w:szCs w:val="21"/>
              </w:rPr>
              <w:t>经营范围</w:t>
            </w:r>
          </w:p>
        </w:tc>
        <w:tc>
          <w:tcPr>
            <w:tcW w:w="7668" w:type="dxa"/>
            <w:gridSpan w:val="6"/>
            <w:vAlign w:val="center"/>
          </w:tcPr>
          <w:p>
            <w:pPr>
              <w:spacing w:line="460" w:lineRule="exact"/>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728" w:type="dxa"/>
          </w:tcPr>
          <w:p>
            <w:pPr>
              <w:spacing w:line="460" w:lineRule="exact"/>
              <w:rPr>
                <w:rFonts w:ascii="宋体" w:hAnsi="宋体" w:cs="宋体"/>
                <w:bCs/>
                <w:color w:val="auto"/>
                <w:szCs w:val="21"/>
              </w:rPr>
            </w:pPr>
            <w:r>
              <w:rPr>
                <w:rFonts w:hint="eastAsia" w:ascii="宋体" w:hAnsi="宋体" w:cs="宋体"/>
                <w:bCs/>
                <w:color w:val="auto"/>
                <w:szCs w:val="21"/>
              </w:rPr>
              <w:t xml:space="preserve">备注 </w:t>
            </w:r>
          </w:p>
        </w:tc>
        <w:tc>
          <w:tcPr>
            <w:tcW w:w="7668" w:type="dxa"/>
            <w:gridSpan w:val="6"/>
            <w:vAlign w:val="center"/>
          </w:tcPr>
          <w:p>
            <w:pPr>
              <w:spacing w:line="460" w:lineRule="exact"/>
              <w:rPr>
                <w:rFonts w:ascii="宋体" w:hAnsi="宋体" w:cs="宋体"/>
                <w:bCs/>
                <w:color w:val="auto"/>
                <w:szCs w:val="21"/>
              </w:rPr>
            </w:pPr>
          </w:p>
        </w:tc>
      </w:tr>
    </w:tbl>
    <w:p>
      <w:pPr>
        <w:spacing w:line="460" w:lineRule="exact"/>
        <w:rPr>
          <w:rFonts w:ascii="宋体" w:hAnsi="宋体" w:cs="宋体"/>
          <w:bCs/>
          <w:color w:val="auto"/>
          <w:szCs w:val="21"/>
        </w:rPr>
      </w:pPr>
      <w:r>
        <w:rPr>
          <w:rFonts w:hint="eastAsia" w:ascii="宋体" w:hAnsi="宋体" w:cs="宋体"/>
          <w:bCs/>
          <w:color w:val="auto"/>
          <w:szCs w:val="21"/>
        </w:rPr>
        <w:t>我们保证上述声明中的资料和数据是真实的、正确的，我们同意如贵方要求，可以出示相关证明文件。</w:t>
      </w:r>
    </w:p>
    <w:p>
      <w:pPr>
        <w:spacing w:line="460" w:lineRule="exact"/>
        <w:rPr>
          <w:rFonts w:ascii="宋体" w:hAnsi="宋体" w:cs="宋体"/>
          <w:bCs/>
          <w:color w:val="auto"/>
          <w:szCs w:val="21"/>
        </w:rPr>
      </w:pPr>
      <w:r>
        <w:rPr>
          <w:rFonts w:hint="eastAsia" w:ascii="宋体" w:hAnsi="宋体" w:cs="宋体"/>
          <w:bCs/>
          <w:color w:val="auto"/>
          <w:szCs w:val="21"/>
        </w:rPr>
        <w:t>供应商（单位公章）：</w:t>
      </w:r>
    </w:p>
    <w:p>
      <w:pPr>
        <w:spacing w:line="460" w:lineRule="exact"/>
        <w:rPr>
          <w:rFonts w:ascii="宋体" w:hAnsi="宋体" w:cs="宋体"/>
          <w:bCs/>
          <w:color w:val="auto"/>
          <w:szCs w:val="21"/>
        </w:rPr>
      </w:pPr>
      <w:r>
        <w:rPr>
          <w:rFonts w:hint="eastAsia" w:ascii="宋体" w:hAnsi="宋体" w:cs="宋体"/>
          <w:bCs/>
          <w:color w:val="auto"/>
          <w:szCs w:val="21"/>
        </w:rPr>
        <w:t>授权代表签字或盖章：</w:t>
      </w:r>
    </w:p>
    <w:p>
      <w:pPr>
        <w:spacing w:line="460" w:lineRule="exact"/>
        <w:rPr>
          <w:rFonts w:ascii="宋体" w:hAnsi="宋体" w:cs="宋体"/>
          <w:bCs/>
          <w:color w:val="auto"/>
          <w:szCs w:val="21"/>
        </w:rPr>
      </w:pPr>
      <w:r>
        <w:rPr>
          <w:rFonts w:hint="eastAsia" w:ascii="宋体" w:hAnsi="宋体" w:cs="宋体"/>
          <w:bCs/>
          <w:color w:val="auto"/>
          <w:szCs w:val="21"/>
        </w:rPr>
        <w:t>电话号和传真号：</w:t>
      </w:r>
    </w:p>
    <w:p>
      <w:pPr>
        <w:wordWrap w:val="0"/>
        <w:spacing w:line="460" w:lineRule="exact"/>
        <w:jc w:val="both"/>
        <w:rPr>
          <w:rFonts w:ascii="宋体" w:hAnsi="宋体" w:cs="宋体"/>
          <w:bCs/>
          <w:color w:val="auto"/>
          <w:szCs w:val="21"/>
        </w:rPr>
      </w:pPr>
      <w:r>
        <w:rPr>
          <w:rFonts w:hint="eastAsia" w:ascii="宋体" w:hAnsi="宋体" w:cs="宋体"/>
          <w:bCs/>
          <w:color w:val="auto"/>
          <w:szCs w:val="21"/>
        </w:rPr>
        <w:t>日期：   年   月    日</w:t>
      </w:r>
    </w:p>
    <w:p>
      <w:pPr>
        <w:tabs>
          <w:tab w:val="left" w:pos="6300"/>
        </w:tabs>
        <w:snapToGrid w:val="0"/>
        <w:spacing w:line="500" w:lineRule="exact"/>
        <w:jc w:val="center"/>
        <w:rPr>
          <w:rFonts w:ascii="宋体" w:hAnsi="宋体" w:cs="宋体"/>
          <w:b/>
          <w:color w:val="auto"/>
          <w:sz w:val="24"/>
        </w:rPr>
      </w:pPr>
      <w:r>
        <w:rPr>
          <w:rFonts w:hint="eastAsia" w:ascii="宋体" w:hAnsi="宋体" w:cs="宋体"/>
          <w:b/>
          <w:color w:val="auto"/>
          <w:sz w:val="24"/>
        </w:rPr>
        <w:t>格式7  诚信声明</w:t>
      </w:r>
    </w:p>
    <w:p>
      <w:pPr>
        <w:tabs>
          <w:tab w:val="left" w:pos="6300"/>
        </w:tabs>
        <w:snapToGrid w:val="0"/>
        <w:spacing w:line="500" w:lineRule="exact"/>
        <w:rPr>
          <w:rFonts w:hint="eastAsia" w:ascii="宋体" w:hAnsi="宋体" w:cs="宋体"/>
          <w:color w:val="auto"/>
          <w:sz w:val="24"/>
        </w:rPr>
      </w:pPr>
    </w:p>
    <w:p>
      <w:pPr>
        <w:tabs>
          <w:tab w:val="left" w:pos="6300"/>
        </w:tabs>
        <w:snapToGrid w:val="0"/>
        <w:spacing w:line="500" w:lineRule="exact"/>
        <w:rPr>
          <w:rFonts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供应商名称）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特此声明。</w:t>
      </w: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firstLine="570"/>
        <w:rPr>
          <w:rFonts w:ascii="宋体" w:hAnsi="宋体" w:cs="宋体"/>
          <w:color w:val="auto"/>
          <w:sz w:val="24"/>
        </w:rPr>
      </w:pPr>
    </w:p>
    <w:p>
      <w:pPr>
        <w:tabs>
          <w:tab w:val="left" w:pos="6300"/>
        </w:tabs>
        <w:snapToGrid w:val="0"/>
        <w:spacing w:line="500" w:lineRule="exact"/>
        <w:ind w:right="424"/>
        <w:jc w:val="center"/>
        <w:rPr>
          <w:rFonts w:ascii="宋体" w:hAnsi="宋体" w:cs="宋体"/>
          <w:color w:val="auto"/>
          <w:sz w:val="24"/>
        </w:rPr>
      </w:pPr>
      <w:r>
        <w:rPr>
          <w:rFonts w:hint="eastAsia" w:ascii="宋体" w:hAnsi="宋体" w:cs="宋体"/>
          <w:color w:val="auto"/>
          <w:sz w:val="24"/>
        </w:rPr>
        <w:t xml:space="preserve">                              供应商（单位公章）</w:t>
      </w:r>
    </w:p>
    <w:p>
      <w:pPr>
        <w:tabs>
          <w:tab w:val="left" w:pos="6300"/>
        </w:tabs>
        <w:snapToGrid w:val="0"/>
        <w:spacing w:line="500" w:lineRule="exact"/>
        <w:ind w:right="480"/>
        <w:jc w:val="center"/>
        <w:rPr>
          <w:rFonts w:ascii="宋体" w:hAnsi="宋体" w:cs="宋体"/>
          <w:color w:val="auto"/>
          <w:sz w:val="24"/>
        </w:rPr>
      </w:pPr>
      <w:r>
        <w:rPr>
          <w:rFonts w:hint="eastAsia" w:ascii="宋体" w:hAnsi="宋体" w:cs="宋体"/>
          <w:color w:val="auto"/>
          <w:sz w:val="24"/>
        </w:rPr>
        <w:t xml:space="preserve">                                  年   月   日</w:t>
      </w:r>
    </w:p>
    <w:p>
      <w:pPr>
        <w:tabs>
          <w:tab w:val="left" w:pos="360"/>
          <w:tab w:val="left" w:pos="1800"/>
        </w:tabs>
        <w:spacing w:line="360" w:lineRule="auto"/>
        <w:jc w:val="left"/>
        <w:rPr>
          <w:rFonts w:ascii="宋体" w:hAnsi="宋体" w:cs="宋体"/>
          <w:b/>
          <w:color w:val="auto"/>
          <w:sz w:val="28"/>
          <w:szCs w:val="28"/>
        </w:rPr>
      </w:pPr>
    </w:p>
    <w:p>
      <w:pPr>
        <w:spacing w:line="360" w:lineRule="auto"/>
        <w:jc w:val="center"/>
        <w:rPr>
          <w:rFonts w:hint="eastAsia" w:ascii="宋体" w:hAnsi="宋体" w:cs="宋体"/>
          <w:b/>
          <w:bCs/>
          <w:color w:val="auto"/>
          <w:sz w:val="28"/>
          <w:szCs w:val="28"/>
        </w:rPr>
      </w:pPr>
    </w:p>
    <w:p>
      <w:pPr>
        <w:pStyle w:val="5"/>
        <w:spacing w:line="422" w:lineRule="exact"/>
        <w:ind w:left="220"/>
        <w:jc w:val="left"/>
        <w:rPr>
          <w:rFonts w:hint="eastAsia" w:ascii="宋体" w:eastAsia="宋体"/>
          <w:b w:val="0"/>
          <w:color w:val="auto"/>
        </w:rPr>
      </w:pPr>
      <w:r>
        <w:rPr>
          <w:rFonts w:hint="eastAsia" w:ascii="宋体" w:eastAsia="宋体"/>
          <w:b w:val="0"/>
          <w:color w:val="auto"/>
        </w:rPr>
        <w:t xml:space="preserve"> </w:t>
      </w:r>
    </w:p>
    <w:p>
      <w:pPr>
        <w:tabs>
          <w:tab w:val="left" w:pos="6300"/>
        </w:tabs>
        <w:snapToGrid w:val="0"/>
        <w:spacing w:line="500" w:lineRule="exact"/>
        <w:jc w:val="center"/>
        <w:rPr>
          <w:rFonts w:hint="eastAsia" w:ascii="宋体" w:hAnsi="宋体" w:cs="宋体"/>
          <w:b/>
          <w:color w:val="auto"/>
          <w:sz w:val="24"/>
          <w:lang w:val="en-US" w:eastAsia="zh-CN"/>
        </w:rPr>
      </w:pPr>
    </w:p>
    <w:p>
      <w:pPr>
        <w:tabs>
          <w:tab w:val="left" w:pos="6300"/>
        </w:tabs>
        <w:snapToGrid w:val="0"/>
        <w:spacing w:line="500" w:lineRule="exact"/>
        <w:jc w:val="center"/>
        <w:rPr>
          <w:rFonts w:hint="eastAsia" w:ascii="宋体" w:hAnsi="宋体" w:cs="宋体"/>
          <w:b/>
          <w:color w:val="auto"/>
          <w:sz w:val="24"/>
          <w:lang w:val="en-US" w:eastAsia="zh-CN"/>
        </w:rPr>
      </w:pPr>
    </w:p>
    <w:p>
      <w:pPr>
        <w:tabs>
          <w:tab w:val="left" w:pos="6300"/>
        </w:tabs>
        <w:snapToGrid w:val="0"/>
        <w:spacing w:line="500" w:lineRule="exact"/>
        <w:jc w:val="center"/>
        <w:rPr>
          <w:rFonts w:hint="eastAsia" w:ascii="宋体" w:hAnsi="宋体" w:cs="宋体"/>
          <w:b/>
          <w:color w:val="auto"/>
          <w:sz w:val="24"/>
          <w:lang w:val="en-US" w:eastAsia="zh-CN"/>
        </w:rPr>
      </w:pPr>
    </w:p>
    <w:p>
      <w:pPr>
        <w:tabs>
          <w:tab w:val="left" w:pos="6300"/>
        </w:tabs>
        <w:snapToGrid w:val="0"/>
        <w:spacing w:line="500" w:lineRule="exact"/>
        <w:jc w:val="center"/>
        <w:rPr>
          <w:rFonts w:hint="eastAsia" w:ascii="宋体" w:hAnsi="宋体" w:cs="宋体"/>
          <w:b/>
          <w:color w:val="auto"/>
          <w:sz w:val="24"/>
          <w:lang w:val="en-US" w:eastAsia="zh-CN"/>
        </w:rPr>
      </w:pPr>
    </w:p>
    <w:p>
      <w:pPr>
        <w:tabs>
          <w:tab w:val="left" w:pos="6300"/>
        </w:tabs>
        <w:snapToGrid w:val="0"/>
        <w:spacing w:line="500" w:lineRule="exact"/>
        <w:jc w:val="center"/>
        <w:rPr>
          <w:rFonts w:hint="eastAsia" w:ascii="宋体" w:hAnsi="宋体" w:cs="宋体"/>
          <w:b/>
          <w:color w:val="auto"/>
          <w:sz w:val="24"/>
          <w:lang w:val="en-US" w:eastAsia="zh-CN"/>
        </w:rPr>
      </w:pPr>
    </w:p>
    <w:p>
      <w:pPr>
        <w:tabs>
          <w:tab w:val="left" w:pos="6300"/>
        </w:tabs>
        <w:snapToGrid w:val="0"/>
        <w:spacing w:line="500" w:lineRule="exact"/>
        <w:jc w:val="both"/>
        <w:rPr>
          <w:rFonts w:hint="eastAsia" w:ascii="宋体" w:hAnsi="宋体" w:cs="宋体"/>
          <w:b/>
          <w:color w:val="auto"/>
          <w:sz w:val="24"/>
          <w:lang w:val="en-US" w:eastAsia="zh-CN"/>
        </w:rPr>
      </w:pPr>
    </w:p>
    <w:p>
      <w:pPr>
        <w:tabs>
          <w:tab w:val="left" w:pos="6300"/>
        </w:tabs>
        <w:snapToGrid w:val="0"/>
        <w:spacing w:line="500" w:lineRule="exact"/>
        <w:jc w:val="center"/>
        <w:rPr>
          <w:rFonts w:hint="eastAsia" w:ascii="宋体" w:hAnsi="宋体" w:cs="宋体"/>
          <w:b/>
          <w:color w:val="auto"/>
          <w:sz w:val="24"/>
          <w:lang w:val="en-US" w:eastAsia="zh-CN"/>
        </w:rPr>
      </w:pPr>
    </w:p>
    <w:p>
      <w:pPr>
        <w:tabs>
          <w:tab w:val="left" w:pos="6300"/>
        </w:tabs>
        <w:snapToGrid w:val="0"/>
        <w:spacing w:line="500" w:lineRule="exact"/>
        <w:jc w:val="center"/>
        <w:rPr>
          <w:rFonts w:hint="eastAsia" w:ascii="宋体" w:hAnsi="宋体" w:cs="宋体"/>
          <w:b/>
          <w:color w:val="auto"/>
          <w:sz w:val="24"/>
          <w:lang w:val="en-US" w:eastAsia="zh-CN"/>
        </w:rPr>
      </w:pPr>
      <w:r>
        <w:rPr>
          <w:rFonts w:hint="eastAsia" w:ascii="宋体" w:hAnsi="宋体" w:cs="宋体"/>
          <w:b/>
          <w:color w:val="auto"/>
          <w:sz w:val="24"/>
          <w:lang w:val="en-US" w:eastAsia="zh-CN"/>
        </w:rPr>
        <w:t xml:space="preserve">格式8   保证金承诺书 </w:t>
      </w:r>
    </w:p>
    <w:p>
      <w:pPr>
        <w:pStyle w:val="3"/>
        <w:rPr>
          <w:rFonts w:ascii="微软雅黑"/>
          <w:b/>
          <w:color w:val="auto"/>
          <w:sz w:val="20"/>
        </w:rPr>
      </w:pPr>
    </w:p>
    <w:p>
      <w:pPr>
        <w:pStyle w:val="3"/>
        <w:rPr>
          <w:rFonts w:ascii="微软雅黑"/>
          <w:b/>
          <w:color w:val="auto"/>
          <w:sz w:val="20"/>
        </w:rPr>
      </w:pPr>
    </w:p>
    <w:p>
      <w:pPr>
        <w:pStyle w:val="3"/>
        <w:spacing w:before="15"/>
        <w:rPr>
          <w:rFonts w:ascii="微软雅黑"/>
          <w:b/>
          <w:color w:val="auto"/>
          <w:sz w:val="11"/>
        </w:rPr>
      </w:pPr>
    </w:p>
    <w:p>
      <w:pPr>
        <w:pStyle w:val="3"/>
        <w:spacing w:before="66"/>
        <w:rPr>
          <w:color w:val="auto"/>
        </w:rPr>
      </w:pPr>
      <w:r>
        <w:rPr>
          <w:color w:val="auto"/>
        </w:rPr>
        <w:t>投标企业</w:t>
      </w:r>
      <w:r>
        <w:rPr>
          <w:color w:val="auto"/>
          <w:spacing w:val="119"/>
          <w:u w:val="single"/>
        </w:rPr>
        <w:t xml:space="preserve"> </w:t>
      </w:r>
      <w:r>
        <w:rPr>
          <w:color w:val="auto"/>
        </w:rPr>
        <w:t>现对</w:t>
      </w:r>
      <w:r>
        <w:rPr>
          <w:color w:val="auto"/>
          <w:u w:val="single"/>
        </w:rPr>
        <w:t xml:space="preserve">  </w:t>
      </w:r>
      <w:r>
        <w:rPr>
          <w:color w:val="auto"/>
        </w:rPr>
        <w:t xml:space="preserve">项目投标保证金作如下承诺：  </w:t>
      </w:r>
    </w:p>
    <w:p>
      <w:pPr>
        <w:pStyle w:val="3"/>
        <w:spacing w:before="7"/>
        <w:rPr>
          <w:color w:val="auto"/>
          <w:sz w:val="25"/>
        </w:rPr>
      </w:pPr>
    </w:p>
    <w:p>
      <w:pPr>
        <w:pStyle w:val="3"/>
        <w:spacing w:before="66"/>
        <w:ind w:left="700"/>
        <w:rPr>
          <w:color w:val="auto"/>
        </w:rPr>
      </w:pPr>
      <w:r>
        <w:rPr>
          <w:color w:val="auto"/>
        </w:rPr>
        <w:t>该项目招标公告时间为</w:t>
      </w:r>
      <w:r>
        <w:rPr>
          <w:color w:val="auto"/>
          <w:u w:val="single"/>
        </w:rPr>
        <w:t xml:space="preserve"> </w:t>
      </w:r>
      <w:r>
        <w:rPr>
          <w:color w:val="auto"/>
        </w:rPr>
        <w:t>，项目总投资</w:t>
      </w:r>
      <w:r>
        <w:rPr>
          <w:color w:val="auto"/>
          <w:u w:val="single"/>
        </w:rPr>
        <w:t xml:space="preserve"> </w:t>
      </w:r>
      <w:r>
        <w:rPr>
          <w:color w:val="auto"/>
        </w:rPr>
        <w:t>万元，投标保证金为</w:t>
      </w:r>
      <w:r>
        <w:rPr>
          <w:rFonts w:hint="eastAsia"/>
          <w:color w:val="auto"/>
          <w:u w:val="single"/>
          <w:lang w:val="en-US" w:eastAsia="zh-CN"/>
        </w:rPr>
        <w:t xml:space="preserve"> /</w:t>
      </w:r>
      <w:r>
        <w:rPr>
          <w:color w:val="auto"/>
          <w:u w:val="single"/>
        </w:rPr>
        <w:t xml:space="preserve"> </w:t>
      </w:r>
      <w:r>
        <w:rPr>
          <w:color w:val="auto"/>
        </w:rPr>
        <w:t>万</w:t>
      </w:r>
    </w:p>
    <w:p>
      <w:pPr>
        <w:pStyle w:val="3"/>
        <w:spacing w:before="7"/>
        <w:rPr>
          <w:color w:val="auto"/>
          <w:sz w:val="25"/>
        </w:rPr>
      </w:pPr>
    </w:p>
    <w:p>
      <w:pPr>
        <w:pStyle w:val="3"/>
        <w:spacing w:before="66" w:line="547" w:lineRule="auto"/>
        <w:ind w:left="220" w:right="1080"/>
        <w:jc w:val="both"/>
        <w:rPr>
          <w:color w:val="auto"/>
        </w:rPr>
      </w:pPr>
      <w:r>
        <w:rPr>
          <w:color w:val="auto"/>
          <w:spacing w:val="-10"/>
        </w:rPr>
        <w:t>元。我企业严格按照招标文件要求参与该建设项目投标，承诺在该项目招投标过程中无围标串</w:t>
      </w:r>
      <w:r>
        <w:rPr>
          <w:color w:val="auto"/>
          <w:spacing w:val="-5"/>
        </w:rPr>
        <w:t xml:space="preserve">标等违法违规行 为，如若违法违规，没收该项目工程总投资 </w:t>
      </w:r>
      <w:r>
        <w:rPr>
          <w:color w:val="auto"/>
        </w:rPr>
        <w:t>2%</w:t>
      </w:r>
      <w:r>
        <w:rPr>
          <w:color w:val="auto"/>
          <w:spacing w:val="-4"/>
        </w:rPr>
        <w:t>的金</w:t>
      </w:r>
      <w:r>
        <w:rPr>
          <w:rFonts w:hint="eastAsia"/>
          <w:color w:val="auto"/>
          <w:spacing w:val="-4"/>
          <w:lang w:val="en-US" w:eastAsia="zh-CN"/>
        </w:rPr>
        <w:t>额</w:t>
      </w:r>
      <w:r>
        <w:rPr>
          <w:color w:val="auto"/>
          <w:spacing w:val="-4"/>
        </w:rPr>
        <w:t>，并接受其他相</w:t>
      </w:r>
      <w:r>
        <w:rPr>
          <w:color w:val="auto"/>
        </w:rPr>
        <w:t xml:space="preserve">应处罚。  </w:t>
      </w:r>
    </w:p>
    <w:p>
      <w:pPr>
        <w:pStyle w:val="3"/>
        <w:rPr>
          <w:color w:val="auto"/>
          <w:sz w:val="20"/>
        </w:rPr>
      </w:pPr>
    </w:p>
    <w:p>
      <w:pPr>
        <w:pStyle w:val="3"/>
        <w:spacing w:before="67" w:line="547" w:lineRule="auto"/>
        <w:ind w:left="1651" w:leftChars="333" w:right="7943" w:hanging="952" w:hangingChars="400"/>
        <w:rPr>
          <w:color w:val="auto"/>
        </w:rPr>
      </w:pPr>
      <w:r>
        <w:rPr>
          <w:color w:val="auto"/>
          <w:spacing w:val="-1"/>
        </w:rPr>
        <w:t xml:space="preserve"> </w:t>
      </w:r>
    </w:p>
    <w:p>
      <w:pPr>
        <w:spacing w:after="0" w:line="547" w:lineRule="auto"/>
        <w:ind w:firstLine="920" w:firstLineChars="400"/>
        <w:rPr>
          <w:rFonts w:hint="eastAsia" w:ascii="Times New Roman" w:hAnsi="Times New Roman" w:eastAsia="宋体" w:cs="Times New Roman"/>
          <w:color w:val="auto"/>
          <w:spacing w:val="-5"/>
          <w:kern w:val="0"/>
          <w:sz w:val="24"/>
          <w:szCs w:val="20"/>
          <w:lang w:val="en-US" w:eastAsia="zh-CN" w:bidi="ar-SA"/>
        </w:rPr>
      </w:pPr>
      <w:r>
        <w:rPr>
          <w:rFonts w:hint="eastAsia" w:ascii="Times New Roman" w:hAnsi="Times New Roman" w:eastAsia="宋体" w:cs="Times New Roman"/>
          <w:color w:val="auto"/>
          <w:spacing w:val="-5"/>
          <w:kern w:val="0"/>
          <w:sz w:val="24"/>
          <w:szCs w:val="20"/>
          <w:lang w:val="en-US" w:eastAsia="zh-CN" w:bidi="ar-SA"/>
        </w:rPr>
        <w:t>投标单位（签字）：</w:t>
      </w:r>
    </w:p>
    <w:p>
      <w:pPr>
        <w:spacing w:after="0" w:line="547" w:lineRule="auto"/>
        <w:ind w:firstLine="1320" w:firstLineChars="600"/>
        <w:rPr>
          <w:rFonts w:hint="default" w:ascii="Times New Roman" w:hAnsi="Times New Roman" w:eastAsia="宋体" w:cs="Times New Roman"/>
          <w:color w:val="auto"/>
          <w:spacing w:val="-5"/>
          <w:kern w:val="0"/>
          <w:sz w:val="24"/>
          <w:szCs w:val="20"/>
          <w:lang w:val="en-US" w:eastAsia="zh-CN" w:bidi="ar-SA"/>
        </w:rPr>
        <w:sectPr>
          <w:pgSz w:w="11910" w:h="16840"/>
          <w:pgMar w:top="1440" w:right="1800" w:bottom="1440" w:left="1800" w:header="892" w:footer="915" w:gutter="0"/>
          <w:cols w:space="720" w:num="1"/>
        </w:sectPr>
      </w:pPr>
      <w:r>
        <w:rPr>
          <w:rFonts w:hint="eastAsia" w:ascii="Times New Roman" w:hAnsi="Times New Roman" w:eastAsia="宋体" w:cs="Times New Roman"/>
          <w:color w:val="auto"/>
          <w:spacing w:val="-10"/>
          <w:kern w:val="0"/>
          <w:sz w:val="24"/>
          <w:szCs w:val="20"/>
          <w:lang w:val="en-US" w:eastAsia="zh-CN" w:bidi="ar-SA"/>
        </w:rPr>
        <w:t>年     月     日</w:t>
      </w:r>
    </w:p>
    <w:p>
      <w:pPr>
        <w:spacing w:line="360" w:lineRule="auto"/>
        <w:jc w:val="center"/>
        <w:rPr>
          <w:rFonts w:ascii="宋体" w:hAnsi="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ascii="宋体" w:hAnsi="宋体" w:cs="宋体"/>
          <w:b/>
          <w:bCs/>
          <w:color w:val="auto"/>
          <w:sz w:val="28"/>
          <w:szCs w:val="28"/>
        </w:rPr>
        <w:t xml:space="preserve">第六章  </w:t>
      </w:r>
      <w:r>
        <w:rPr>
          <w:rFonts w:hint="eastAsia" w:ascii="宋体" w:hAnsi="宋体" w:cs="宋体"/>
          <w:b/>
          <w:color w:val="auto"/>
          <w:sz w:val="28"/>
          <w:szCs w:val="28"/>
        </w:rPr>
        <w:t>供应商响应文件初步评审内容</w:t>
      </w:r>
    </w:p>
    <w:p>
      <w:pPr>
        <w:spacing w:line="360" w:lineRule="auto"/>
        <w:rPr>
          <w:rFonts w:hint="eastAsia" w:ascii="宋体" w:hAnsi="宋体" w:cs="宋体"/>
          <w:b/>
          <w:bCs/>
          <w:color w:val="auto"/>
          <w:sz w:val="24"/>
        </w:rPr>
      </w:pPr>
      <w:r>
        <w:rPr>
          <w:rFonts w:hint="eastAsia" w:ascii="宋体" w:hAnsi="宋体" w:cs="宋体"/>
          <w:b/>
          <w:bCs/>
          <w:color w:val="auto"/>
          <w:sz w:val="24"/>
        </w:rPr>
        <w:t>1、资格性审查</w:t>
      </w:r>
    </w:p>
    <w:tbl>
      <w:tblPr>
        <w:tblStyle w:val="25"/>
        <w:tblW w:w="0" w:type="auto"/>
        <w:tblInd w:w="1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13"/>
        <w:gridCol w:w="2467"/>
        <w:gridCol w:w="5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613" w:type="dxa"/>
          </w:tcPr>
          <w:p>
            <w:pPr>
              <w:pStyle w:val="99"/>
              <w:spacing w:before="24"/>
              <w:ind w:left="665"/>
              <w:rPr>
                <w:rFonts w:hint="eastAsia" w:ascii="微软雅黑" w:eastAsia="微软雅黑"/>
                <w:b/>
                <w:color w:val="auto"/>
                <w:sz w:val="24"/>
              </w:rPr>
            </w:pPr>
            <w:r>
              <w:rPr>
                <w:rFonts w:hint="eastAsia" w:ascii="微软雅黑" w:eastAsia="微软雅黑"/>
                <w:b/>
                <w:color w:val="auto"/>
                <w:w w:val="167"/>
                <w:sz w:val="24"/>
              </w:rPr>
              <w:t xml:space="preserve"> </w:t>
            </w:r>
          </w:p>
        </w:tc>
        <w:tc>
          <w:tcPr>
            <w:tcW w:w="2467" w:type="dxa"/>
          </w:tcPr>
          <w:p>
            <w:pPr>
              <w:pStyle w:val="99"/>
              <w:spacing w:before="24"/>
              <w:ind w:left="747"/>
              <w:rPr>
                <w:rFonts w:hint="eastAsia" w:ascii="微软雅黑" w:eastAsia="微软雅黑"/>
                <w:b/>
                <w:color w:val="auto"/>
                <w:sz w:val="24"/>
              </w:rPr>
            </w:pPr>
            <w:r>
              <w:rPr>
                <w:rFonts w:hint="eastAsia" w:ascii="微软雅黑" w:eastAsia="微软雅黑"/>
                <w:b/>
                <w:color w:val="auto"/>
                <w:sz w:val="24"/>
              </w:rPr>
              <w:t>检查内容</w:t>
            </w:r>
            <w:r>
              <w:rPr>
                <w:rFonts w:hint="eastAsia" w:ascii="微软雅黑" w:eastAsia="微软雅黑"/>
                <w:b/>
                <w:color w:val="auto"/>
                <w:w w:val="167"/>
                <w:sz w:val="24"/>
              </w:rPr>
              <w:t xml:space="preserve"> </w:t>
            </w:r>
          </w:p>
        </w:tc>
        <w:tc>
          <w:tcPr>
            <w:tcW w:w="5550" w:type="dxa"/>
          </w:tcPr>
          <w:p>
            <w:pPr>
              <w:pStyle w:val="99"/>
              <w:spacing w:before="24"/>
              <w:ind w:right="2281" w:firstLine="1921" w:firstLineChars="800"/>
              <w:jc w:val="left"/>
              <w:rPr>
                <w:rFonts w:hint="default" w:ascii="微软雅黑" w:eastAsia="微软雅黑"/>
                <w:b/>
                <w:color w:val="auto"/>
                <w:sz w:val="24"/>
                <w:lang w:val="en-US" w:eastAsia="zh-CN"/>
              </w:rPr>
            </w:pPr>
            <w:r>
              <w:rPr>
                <w:rFonts w:hint="eastAsia" w:ascii="微软雅黑" w:eastAsia="微软雅黑"/>
                <w:b/>
                <w:color w:val="auto"/>
                <w:sz w:val="24"/>
                <w:lang w:val="en-US" w:eastAsia="zh-CN"/>
              </w:rPr>
              <w:t>检查标准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613" w:type="dxa"/>
            <w:vMerge w:val="restart"/>
          </w:tcPr>
          <w:p>
            <w:pPr>
              <w:pStyle w:val="99"/>
              <w:rPr>
                <w:color w:val="auto"/>
                <w:sz w:val="24"/>
              </w:rPr>
            </w:pPr>
          </w:p>
          <w:p>
            <w:pPr>
              <w:pStyle w:val="99"/>
              <w:rPr>
                <w:color w:val="auto"/>
                <w:sz w:val="24"/>
              </w:rPr>
            </w:pPr>
          </w:p>
          <w:p>
            <w:pPr>
              <w:pStyle w:val="99"/>
              <w:rPr>
                <w:color w:val="auto"/>
                <w:sz w:val="24"/>
              </w:rPr>
            </w:pPr>
          </w:p>
          <w:p>
            <w:pPr>
              <w:pStyle w:val="99"/>
              <w:spacing w:before="210"/>
              <w:ind w:left="112" w:right="-15"/>
              <w:rPr>
                <w:color w:val="auto"/>
                <w:sz w:val="24"/>
              </w:rPr>
            </w:pPr>
            <w:r>
              <w:rPr>
                <w:color w:val="auto"/>
                <w:sz w:val="24"/>
              </w:rPr>
              <w:t xml:space="preserve"> </w:t>
            </w:r>
          </w:p>
          <w:p>
            <w:pPr>
              <w:pStyle w:val="99"/>
              <w:rPr>
                <w:color w:val="auto"/>
                <w:sz w:val="24"/>
              </w:rPr>
            </w:pPr>
          </w:p>
          <w:p>
            <w:pPr>
              <w:pStyle w:val="99"/>
              <w:rPr>
                <w:color w:val="auto"/>
                <w:sz w:val="24"/>
              </w:rPr>
            </w:pPr>
          </w:p>
          <w:p>
            <w:pPr>
              <w:pStyle w:val="99"/>
              <w:rPr>
                <w:color w:val="auto"/>
                <w:sz w:val="24"/>
              </w:rPr>
            </w:pPr>
          </w:p>
          <w:p>
            <w:pPr>
              <w:pStyle w:val="99"/>
              <w:spacing w:before="210"/>
              <w:ind w:left="132"/>
              <w:rPr>
                <w:color w:val="auto"/>
                <w:sz w:val="24"/>
              </w:rPr>
            </w:pPr>
            <w:r>
              <w:rPr>
                <w:color w:val="auto"/>
                <w:sz w:val="24"/>
              </w:rPr>
              <w:t xml:space="preserve">资格性审查 </w:t>
            </w:r>
          </w:p>
        </w:tc>
        <w:tc>
          <w:tcPr>
            <w:tcW w:w="2467" w:type="dxa"/>
          </w:tcPr>
          <w:p>
            <w:pPr>
              <w:pStyle w:val="99"/>
              <w:spacing w:before="98"/>
              <w:ind w:left="108"/>
              <w:rPr>
                <w:color w:val="auto"/>
                <w:sz w:val="24"/>
              </w:rPr>
            </w:pPr>
            <w:r>
              <w:rPr>
                <w:color w:val="auto"/>
                <w:sz w:val="24"/>
              </w:rPr>
              <w:t xml:space="preserve">营业执照 </w:t>
            </w:r>
          </w:p>
        </w:tc>
        <w:tc>
          <w:tcPr>
            <w:tcW w:w="5550" w:type="dxa"/>
          </w:tcPr>
          <w:p>
            <w:pPr>
              <w:pStyle w:val="99"/>
              <w:spacing w:before="98"/>
              <w:ind w:left="108"/>
              <w:rPr>
                <w:color w:val="auto"/>
                <w:sz w:val="24"/>
              </w:rPr>
            </w:pPr>
            <w:r>
              <w:rPr>
                <w:color w:val="auto"/>
                <w:sz w:val="24"/>
              </w:rPr>
              <w:t xml:space="preserve">是否具备有效的营业执照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613" w:type="dxa"/>
            <w:vMerge w:val="continue"/>
          </w:tcPr>
          <w:p>
            <w:pPr>
              <w:rPr>
                <w:color w:val="auto"/>
                <w:sz w:val="2"/>
                <w:szCs w:val="2"/>
              </w:rPr>
            </w:pPr>
          </w:p>
        </w:tc>
        <w:tc>
          <w:tcPr>
            <w:tcW w:w="2467" w:type="dxa"/>
          </w:tcPr>
          <w:p>
            <w:pPr>
              <w:pStyle w:val="99"/>
              <w:spacing w:before="100"/>
              <w:ind w:left="108"/>
              <w:rPr>
                <w:rFonts w:hint="default" w:eastAsia="宋体"/>
                <w:color w:val="auto"/>
                <w:sz w:val="24"/>
                <w:lang w:val="en-US" w:eastAsia="zh-CN"/>
              </w:rPr>
            </w:pPr>
          </w:p>
        </w:tc>
        <w:tc>
          <w:tcPr>
            <w:tcW w:w="5550" w:type="dxa"/>
          </w:tcPr>
          <w:p>
            <w:pPr>
              <w:pStyle w:val="99"/>
              <w:spacing w:before="100"/>
              <w:ind w:left="108"/>
              <w:rPr>
                <w:color w:val="auto"/>
                <w:sz w:val="24"/>
              </w:rPr>
            </w:pPr>
            <w:r>
              <w:rPr>
                <w:color w:val="auto"/>
                <w:sz w:val="24"/>
              </w:rPr>
              <w:t>符合谈判文件要求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613" w:type="dxa"/>
            <w:vMerge w:val="continue"/>
          </w:tcPr>
          <w:p>
            <w:pPr>
              <w:rPr>
                <w:color w:val="auto"/>
                <w:sz w:val="2"/>
                <w:szCs w:val="2"/>
              </w:rPr>
            </w:pPr>
          </w:p>
        </w:tc>
        <w:tc>
          <w:tcPr>
            <w:tcW w:w="2467" w:type="dxa"/>
          </w:tcPr>
          <w:p>
            <w:pPr>
              <w:pStyle w:val="99"/>
              <w:spacing w:before="98"/>
              <w:ind w:left="108"/>
              <w:rPr>
                <w:rFonts w:hint="default" w:eastAsia="宋体"/>
                <w:color w:val="auto"/>
                <w:sz w:val="24"/>
                <w:lang w:val="en-US" w:eastAsia="zh-CN"/>
              </w:rPr>
            </w:pPr>
            <w:r>
              <w:rPr>
                <w:rFonts w:hint="eastAsia"/>
                <w:color w:val="auto"/>
                <w:sz w:val="24"/>
                <w:lang w:val="en-US" w:eastAsia="zh-CN"/>
              </w:rPr>
              <w:t>项目负责人资质</w:t>
            </w:r>
          </w:p>
        </w:tc>
        <w:tc>
          <w:tcPr>
            <w:tcW w:w="5550" w:type="dxa"/>
          </w:tcPr>
          <w:p>
            <w:pPr>
              <w:pStyle w:val="99"/>
              <w:spacing w:before="98"/>
              <w:ind w:left="108"/>
              <w:rPr>
                <w:color w:val="auto"/>
                <w:sz w:val="24"/>
              </w:rPr>
            </w:pPr>
            <w:r>
              <w:rPr>
                <w:color w:val="auto"/>
                <w:sz w:val="24"/>
              </w:rPr>
              <w:t>符合谈判文件要求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613" w:type="dxa"/>
            <w:vMerge w:val="continue"/>
          </w:tcPr>
          <w:p>
            <w:pPr>
              <w:rPr>
                <w:color w:val="auto"/>
                <w:sz w:val="2"/>
                <w:szCs w:val="2"/>
              </w:rPr>
            </w:pPr>
          </w:p>
        </w:tc>
        <w:tc>
          <w:tcPr>
            <w:tcW w:w="2467" w:type="dxa"/>
          </w:tcPr>
          <w:p>
            <w:pPr>
              <w:pStyle w:val="99"/>
              <w:spacing w:before="100"/>
              <w:ind w:left="108"/>
              <w:rPr>
                <w:color w:val="auto"/>
                <w:sz w:val="24"/>
              </w:rPr>
            </w:pPr>
            <w:r>
              <w:rPr>
                <w:color w:val="auto"/>
                <w:sz w:val="24"/>
              </w:rPr>
              <w:t xml:space="preserve">法人和授权代表资格 </w:t>
            </w:r>
          </w:p>
        </w:tc>
        <w:tc>
          <w:tcPr>
            <w:tcW w:w="5550" w:type="dxa"/>
          </w:tcPr>
          <w:p>
            <w:pPr>
              <w:pStyle w:val="99"/>
              <w:spacing w:before="100"/>
              <w:ind w:left="108"/>
              <w:rPr>
                <w:color w:val="auto"/>
                <w:sz w:val="24"/>
              </w:rPr>
            </w:pPr>
            <w:r>
              <w:rPr>
                <w:color w:val="auto"/>
                <w:sz w:val="24"/>
              </w:rPr>
              <w:t>具有法定代表人资格证明和法定代表人授权委托书</w:t>
            </w:r>
            <w:r>
              <w:rPr>
                <w:rFonts w:hint="eastAsia"/>
                <w:color w:val="auto"/>
                <w:sz w:val="24"/>
                <w:lang w:val="en-US" w:eastAsia="zh-CN"/>
              </w:rPr>
              <w:t>及投标代表身份证（原件）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613" w:type="dxa"/>
            <w:vMerge w:val="continue"/>
          </w:tcPr>
          <w:p>
            <w:pPr>
              <w:rPr>
                <w:color w:val="auto"/>
                <w:sz w:val="2"/>
                <w:szCs w:val="2"/>
              </w:rPr>
            </w:pPr>
          </w:p>
        </w:tc>
        <w:tc>
          <w:tcPr>
            <w:tcW w:w="2467" w:type="dxa"/>
          </w:tcPr>
          <w:p>
            <w:pPr>
              <w:pStyle w:val="99"/>
              <w:spacing w:before="100"/>
              <w:ind w:left="108"/>
              <w:rPr>
                <w:rFonts w:hint="default" w:eastAsia="宋体"/>
                <w:color w:val="auto"/>
                <w:sz w:val="24"/>
                <w:lang w:val="en-US" w:eastAsia="zh-CN"/>
              </w:rPr>
            </w:pPr>
            <w:r>
              <w:rPr>
                <w:rFonts w:hint="eastAsia"/>
                <w:color w:val="auto"/>
                <w:sz w:val="24"/>
                <w:lang w:val="en-US" w:eastAsia="zh-CN"/>
              </w:rPr>
              <w:t>企业近三年类似业绩</w:t>
            </w:r>
          </w:p>
        </w:tc>
        <w:tc>
          <w:tcPr>
            <w:tcW w:w="5550" w:type="dxa"/>
          </w:tcPr>
          <w:p>
            <w:pPr>
              <w:pStyle w:val="99"/>
              <w:spacing w:before="100"/>
              <w:ind w:left="108"/>
              <w:rPr>
                <w:color w:val="auto"/>
                <w:sz w:val="24"/>
              </w:rPr>
            </w:pPr>
            <w:r>
              <w:rPr>
                <w:color w:val="auto"/>
                <w:sz w:val="24"/>
              </w:rPr>
              <w:t xml:space="preserve">符合谈判文件要求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613" w:type="dxa"/>
            <w:vMerge w:val="continue"/>
          </w:tcPr>
          <w:p>
            <w:pPr>
              <w:rPr>
                <w:color w:val="auto"/>
                <w:sz w:val="2"/>
                <w:szCs w:val="2"/>
              </w:rPr>
            </w:pPr>
          </w:p>
        </w:tc>
        <w:tc>
          <w:tcPr>
            <w:tcW w:w="2467" w:type="dxa"/>
          </w:tcPr>
          <w:p>
            <w:pPr>
              <w:pStyle w:val="99"/>
              <w:spacing w:before="100"/>
              <w:ind w:left="108"/>
              <w:rPr>
                <w:color w:val="auto"/>
                <w:sz w:val="24"/>
              </w:rPr>
            </w:pPr>
            <w:r>
              <w:rPr>
                <w:color w:val="auto"/>
                <w:sz w:val="24"/>
              </w:rPr>
              <w:t>投标保证金</w:t>
            </w:r>
            <w:r>
              <w:rPr>
                <w:rFonts w:hint="eastAsia"/>
                <w:color w:val="auto"/>
                <w:sz w:val="24"/>
                <w:lang w:val="en-US" w:eastAsia="zh-CN"/>
              </w:rPr>
              <w:t>承诺书</w:t>
            </w:r>
            <w:r>
              <w:rPr>
                <w:color w:val="auto"/>
                <w:sz w:val="24"/>
              </w:rPr>
              <w:t xml:space="preserve"> </w:t>
            </w:r>
          </w:p>
        </w:tc>
        <w:tc>
          <w:tcPr>
            <w:tcW w:w="5550" w:type="dxa"/>
          </w:tcPr>
          <w:p>
            <w:pPr>
              <w:pStyle w:val="99"/>
              <w:spacing w:before="100"/>
              <w:ind w:left="108"/>
              <w:rPr>
                <w:color w:val="auto"/>
                <w:sz w:val="24"/>
              </w:rPr>
            </w:pPr>
            <w:r>
              <w:rPr>
                <w:color w:val="auto"/>
                <w:sz w:val="24"/>
              </w:rPr>
              <w:t xml:space="preserve">符合供应商须知前附表的规定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613" w:type="dxa"/>
            <w:vMerge w:val="continue"/>
          </w:tcPr>
          <w:p>
            <w:pPr>
              <w:rPr>
                <w:color w:val="auto"/>
                <w:sz w:val="2"/>
                <w:szCs w:val="2"/>
              </w:rPr>
            </w:pPr>
          </w:p>
        </w:tc>
        <w:tc>
          <w:tcPr>
            <w:tcW w:w="2467" w:type="dxa"/>
          </w:tcPr>
          <w:p>
            <w:pPr>
              <w:pStyle w:val="99"/>
              <w:spacing w:before="100"/>
              <w:ind w:left="108"/>
              <w:rPr>
                <w:rFonts w:hint="eastAsia" w:eastAsia="宋体"/>
                <w:color w:val="auto"/>
                <w:sz w:val="24"/>
                <w:lang w:val="en-US" w:eastAsia="zh-CN"/>
              </w:rPr>
            </w:pPr>
            <w:r>
              <w:rPr>
                <w:rFonts w:hint="eastAsia"/>
                <w:color w:val="auto"/>
                <w:sz w:val="24"/>
                <w:lang w:val="en-US" w:eastAsia="zh-CN"/>
              </w:rPr>
              <w:t>水利部全国水利建设市场监管服务平台</w:t>
            </w:r>
          </w:p>
        </w:tc>
        <w:tc>
          <w:tcPr>
            <w:tcW w:w="5550" w:type="dxa"/>
          </w:tcPr>
          <w:p>
            <w:pPr>
              <w:pStyle w:val="99"/>
              <w:spacing w:before="100"/>
              <w:ind w:left="108"/>
              <w:rPr>
                <w:color w:val="auto"/>
                <w:sz w:val="24"/>
              </w:rPr>
            </w:pPr>
            <w:r>
              <w:rPr>
                <w:rFonts w:hint="eastAsia"/>
                <w:color w:val="auto"/>
                <w:sz w:val="24"/>
                <w:lang w:val="en-US" w:eastAsia="zh-CN"/>
              </w:rPr>
              <w:t>水利部全国水利建设市场监管服务平台查询结果页面截图复印件加盖公章</w:t>
            </w:r>
            <w:r>
              <w:rPr>
                <w:rFonts w:hint="eastAsia"/>
                <w:b/>
                <w:bCs/>
                <w:color w:val="auto"/>
                <w:sz w:val="24"/>
                <w:lang w:val="en-US" w:eastAsia="zh-CN"/>
              </w:rPr>
              <w:t>（此截图如有企业未带可现场查询）</w:t>
            </w:r>
          </w:p>
        </w:tc>
      </w:tr>
    </w:tbl>
    <w:p>
      <w:pPr>
        <w:spacing w:line="360" w:lineRule="auto"/>
        <w:rPr>
          <w:rFonts w:ascii="宋体" w:hAnsi="宋体" w:cs="宋体"/>
          <w:b/>
          <w:bCs/>
          <w:color w:val="auto"/>
          <w:sz w:val="24"/>
        </w:rPr>
      </w:pPr>
    </w:p>
    <w:p>
      <w:pPr>
        <w:numPr>
          <w:ilvl w:val="0"/>
          <w:numId w:val="0"/>
        </w:numPr>
        <w:spacing w:line="360" w:lineRule="auto"/>
        <w:ind w:leftChars="0"/>
        <w:rPr>
          <w:rFonts w:hint="eastAsia" w:ascii="宋体" w:hAnsi="宋体" w:cs="宋体"/>
          <w:b/>
          <w:bCs/>
          <w:color w:val="auto"/>
          <w:sz w:val="24"/>
        </w:rPr>
      </w:pPr>
      <w:r>
        <w:rPr>
          <w:rFonts w:hint="eastAsia" w:ascii="宋体" w:hAnsi="宋体" w:cs="宋体"/>
          <w:b/>
          <w:bCs/>
          <w:color w:val="auto"/>
          <w:sz w:val="24"/>
          <w:lang w:val="en-US" w:eastAsia="zh-CN"/>
        </w:rPr>
        <w:t>2、</w:t>
      </w:r>
      <w:r>
        <w:rPr>
          <w:rFonts w:hint="eastAsia" w:ascii="宋体" w:hAnsi="宋体" w:cs="宋体"/>
          <w:b/>
          <w:bCs/>
          <w:color w:val="auto"/>
          <w:sz w:val="24"/>
        </w:rPr>
        <w:t>符合性审查</w:t>
      </w:r>
    </w:p>
    <w:tbl>
      <w:tblPr>
        <w:tblStyle w:val="25"/>
        <w:tblW w:w="9651" w:type="dxa"/>
        <w:tblInd w:w="1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8"/>
        <w:gridCol w:w="1466"/>
        <w:gridCol w:w="2278"/>
        <w:gridCol w:w="55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348" w:type="dxa"/>
            <w:vMerge w:val="restart"/>
          </w:tcPr>
          <w:p>
            <w:pPr>
              <w:pStyle w:val="99"/>
              <w:rPr>
                <w:color w:val="auto"/>
                <w:sz w:val="24"/>
              </w:rPr>
            </w:pPr>
          </w:p>
          <w:p>
            <w:pPr>
              <w:pStyle w:val="99"/>
              <w:rPr>
                <w:color w:val="auto"/>
                <w:sz w:val="24"/>
              </w:rPr>
            </w:pPr>
          </w:p>
          <w:p>
            <w:pPr>
              <w:pStyle w:val="99"/>
              <w:spacing w:before="5"/>
              <w:rPr>
                <w:color w:val="auto"/>
                <w:sz w:val="20"/>
              </w:rPr>
            </w:pPr>
          </w:p>
          <w:p>
            <w:pPr>
              <w:pStyle w:val="99"/>
              <w:ind w:left="112" w:right="-15"/>
              <w:rPr>
                <w:color w:val="auto"/>
                <w:sz w:val="24"/>
              </w:rPr>
            </w:pPr>
            <w:r>
              <w:rPr>
                <w:rFonts w:hint="eastAsia"/>
                <w:color w:val="auto"/>
                <w:sz w:val="24"/>
                <w:lang w:val="en-US" w:eastAsia="zh-CN"/>
              </w:rPr>
              <w:t>1</w:t>
            </w:r>
            <w:r>
              <w:rPr>
                <w:color w:val="auto"/>
                <w:sz w:val="24"/>
              </w:rPr>
              <w:t xml:space="preserve"> </w:t>
            </w:r>
          </w:p>
        </w:tc>
        <w:tc>
          <w:tcPr>
            <w:tcW w:w="1466" w:type="dxa"/>
            <w:vMerge w:val="restart"/>
          </w:tcPr>
          <w:p>
            <w:pPr>
              <w:pStyle w:val="99"/>
              <w:rPr>
                <w:color w:val="auto"/>
                <w:sz w:val="24"/>
              </w:rPr>
            </w:pPr>
          </w:p>
          <w:p>
            <w:pPr>
              <w:pStyle w:val="99"/>
              <w:rPr>
                <w:color w:val="auto"/>
                <w:sz w:val="24"/>
              </w:rPr>
            </w:pPr>
          </w:p>
          <w:p>
            <w:pPr>
              <w:pStyle w:val="99"/>
              <w:spacing w:before="5"/>
              <w:rPr>
                <w:color w:val="auto"/>
                <w:sz w:val="20"/>
              </w:rPr>
            </w:pPr>
          </w:p>
          <w:p>
            <w:pPr>
              <w:pStyle w:val="99"/>
              <w:ind w:left="132"/>
              <w:rPr>
                <w:color w:val="auto"/>
                <w:sz w:val="24"/>
              </w:rPr>
            </w:pPr>
            <w:r>
              <w:rPr>
                <w:color w:val="auto"/>
                <w:sz w:val="24"/>
              </w:rPr>
              <w:t xml:space="preserve">符合性审查 </w:t>
            </w:r>
          </w:p>
        </w:tc>
        <w:tc>
          <w:tcPr>
            <w:tcW w:w="2278" w:type="dxa"/>
          </w:tcPr>
          <w:p>
            <w:pPr>
              <w:pStyle w:val="99"/>
              <w:spacing w:before="101"/>
              <w:ind w:left="108"/>
              <w:rPr>
                <w:color w:val="auto"/>
                <w:sz w:val="24"/>
              </w:rPr>
            </w:pPr>
            <w:r>
              <w:rPr>
                <w:color w:val="auto"/>
                <w:sz w:val="24"/>
              </w:rPr>
              <w:t xml:space="preserve">投标人名称 </w:t>
            </w:r>
          </w:p>
        </w:tc>
        <w:tc>
          <w:tcPr>
            <w:tcW w:w="5559" w:type="dxa"/>
          </w:tcPr>
          <w:p>
            <w:pPr>
              <w:pStyle w:val="99"/>
              <w:spacing w:before="101"/>
              <w:ind w:left="108"/>
              <w:rPr>
                <w:color w:val="auto"/>
                <w:sz w:val="24"/>
              </w:rPr>
            </w:pPr>
            <w:r>
              <w:rPr>
                <w:color w:val="auto"/>
                <w:sz w:val="24"/>
              </w:rPr>
              <w:t xml:space="preserve">与营业执照、资质证书一致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348" w:type="dxa"/>
            <w:vMerge w:val="continue"/>
            <w:tcBorders>
              <w:top w:val="nil"/>
            </w:tcBorders>
          </w:tcPr>
          <w:p>
            <w:pPr>
              <w:rPr>
                <w:color w:val="auto"/>
                <w:sz w:val="2"/>
                <w:szCs w:val="2"/>
              </w:rPr>
            </w:pPr>
          </w:p>
        </w:tc>
        <w:tc>
          <w:tcPr>
            <w:tcW w:w="1466" w:type="dxa"/>
            <w:vMerge w:val="continue"/>
            <w:tcBorders>
              <w:top w:val="nil"/>
            </w:tcBorders>
          </w:tcPr>
          <w:p>
            <w:pPr>
              <w:rPr>
                <w:color w:val="auto"/>
                <w:sz w:val="2"/>
                <w:szCs w:val="2"/>
              </w:rPr>
            </w:pPr>
          </w:p>
        </w:tc>
        <w:tc>
          <w:tcPr>
            <w:tcW w:w="2278" w:type="dxa"/>
          </w:tcPr>
          <w:p>
            <w:pPr>
              <w:pStyle w:val="99"/>
              <w:spacing w:before="100"/>
              <w:ind w:left="108"/>
              <w:rPr>
                <w:color w:val="auto"/>
                <w:sz w:val="24"/>
              </w:rPr>
            </w:pPr>
            <w:r>
              <w:rPr>
                <w:color w:val="auto"/>
                <w:sz w:val="24"/>
              </w:rPr>
              <w:t xml:space="preserve">投标文件签署 </w:t>
            </w:r>
          </w:p>
        </w:tc>
        <w:tc>
          <w:tcPr>
            <w:tcW w:w="5559" w:type="dxa"/>
          </w:tcPr>
          <w:p>
            <w:pPr>
              <w:pStyle w:val="99"/>
              <w:spacing w:before="100"/>
              <w:ind w:left="108"/>
              <w:rPr>
                <w:color w:val="auto"/>
                <w:sz w:val="24"/>
              </w:rPr>
            </w:pPr>
            <w:r>
              <w:rPr>
                <w:color w:val="auto"/>
                <w:sz w:val="24"/>
              </w:rPr>
              <w:t xml:space="preserve">符合招标文件要求在规定区域加盖单位电子公章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348" w:type="dxa"/>
            <w:vMerge w:val="continue"/>
            <w:tcBorders>
              <w:top w:val="nil"/>
            </w:tcBorders>
          </w:tcPr>
          <w:p>
            <w:pPr>
              <w:rPr>
                <w:color w:val="auto"/>
                <w:sz w:val="2"/>
                <w:szCs w:val="2"/>
              </w:rPr>
            </w:pPr>
          </w:p>
        </w:tc>
        <w:tc>
          <w:tcPr>
            <w:tcW w:w="1466" w:type="dxa"/>
            <w:vMerge w:val="continue"/>
            <w:tcBorders>
              <w:top w:val="nil"/>
            </w:tcBorders>
          </w:tcPr>
          <w:p>
            <w:pPr>
              <w:rPr>
                <w:color w:val="auto"/>
                <w:sz w:val="2"/>
                <w:szCs w:val="2"/>
              </w:rPr>
            </w:pPr>
          </w:p>
        </w:tc>
        <w:tc>
          <w:tcPr>
            <w:tcW w:w="2278" w:type="dxa"/>
          </w:tcPr>
          <w:p>
            <w:pPr>
              <w:pStyle w:val="99"/>
              <w:spacing w:before="100"/>
              <w:ind w:left="108"/>
              <w:rPr>
                <w:color w:val="auto"/>
                <w:sz w:val="24"/>
              </w:rPr>
            </w:pPr>
            <w:r>
              <w:rPr>
                <w:color w:val="auto"/>
                <w:sz w:val="24"/>
              </w:rPr>
              <w:t xml:space="preserve">投标有效期 </w:t>
            </w:r>
          </w:p>
        </w:tc>
        <w:tc>
          <w:tcPr>
            <w:tcW w:w="5559" w:type="dxa"/>
          </w:tcPr>
          <w:p>
            <w:pPr>
              <w:pStyle w:val="99"/>
              <w:spacing w:before="100"/>
              <w:ind w:left="108"/>
              <w:rPr>
                <w:color w:val="auto"/>
                <w:sz w:val="24"/>
              </w:rPr>
            </w:pPr>
            <w:r>
              <w:rPr>
                <w:color w:val="auto"/>
                <w:sz w:val="24"/>
              </w:rPr>
              <w:t xml:space="preserve">符合投标人须知前附表的规定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348" w:type="dxa"/>
            <w:vMerge w:val="continue"/>
            <w:tcBorders>
              <w:top w:val="nil"/>
            </w:tcBorders>
          </w:tcPr>
          <w:p>
            <w:pPr>
              <w:rPr>
                <w:color w:val="auto"/>
                <w:sz w:val="2"/>
                <w:szCs w:val="2"/>
              </w:rPr>
            </w:pPr>
          </w:p>
        </w:tc>
        <w:tc>
          <w:tcPr>
            <w:tcW w:w="1466" w:type="dxa"/>
            <w:vMerge w:val="continue"/>
            <w:tcBorders>
              <w:top w:val="nil"/>
            </w:tcBorders>
          </w:tcPr>
          <w:p>
            <w:pPr>
              <w:rPr>
                <w:color w:val="auto"/>
                <w:sz w:val="2"/>
                <w:szCs w:val="2"/>
              </w:rPr>
            </w:pPr>
          </w:p>
        </w:tc>
        <w:tc>
          <w:tcPr>
            <w:tcW w:w="2278" w:type="dxa"/>
          </w:tcPr>
          <w:p>
            <w:pPr>
              <w:pStyle w:val="99"/>
              <w:spacing w:before="100"/>
              <w:ind w:left="108"/>
              <w:rPr>
                <w:color w:val="auto"/>
                <w:sz w:val="24"/>
              </w:rPr>
            </w:pPr>
            <w:r>
              <w:rPr>
                <w:color w:val="auto"/>
                <w:sz w:val="24"/>
              </w:rPr>
              <w:t xml:space="preserve">投标报价 </w:t>
            </w:r>
          </w:p>
        </w:tc>
        <w:tc>
          <w:tcPr>
            <w:tcW w:w="5559" w:type="dxa"/>
          </w:tcPr>
          <w:p>
            <w:pPr>
              <w:pStyle w:val="99"/>
              <w:spacing w:before="100"/>
              <w:ind w:left="108"/>
              <w:rPr>
                <w:color w:val="auto"/>
                <w:sz w:val="24"/>
              </w:rPr>
            </w:pPr>
            <w:r>
              <w:rPr>
                <w:color w:val="auto"/>
                <w:sz w:val="24"/>
              </w:rPr>
              <w:t xml:space="preserve">只有一个有效报价且未超过政府采购预算金额 </w:t>
            </w:r>
          </w:p>
        </w:tc>
      </w:tr>
    </w:tbl>
    <w:p>
      <w:pPr>
        <w:spacing w:line="360" w:lineRule="auto"/>
        <w:rPr>
          <w:rFonts w:hint="eastAsia" w:ascii="宋体" w:hAnsi="宋体" w:cs="宋体"/>
          <w:b/>
          <w:color w:val="auto"/>
          <w:sz w:val="24"/>
        </w:rPr>
      </w:pPr>
    </w:p>
    <w:p>
      <w:pPr>
        <w:spacing w:line="360" w:lineRule="auto"/>
        <w:rPr>
          <w:rFonts w:ascii="宋体" w:hAnsi="宋体" w:cs="宋体"/>
          <w:b/>
          <w:bCs/>
          <w:color w:val="auto"/>
          <w:sz w:val="24"/>
        </w:rPr>
      </w:pPr>
      <w:r>
        <w:rPr>
          <w:rFonts w:hint="eastAsia" w:ascii="宋体" w:hAnsi="宋体" w:cs="宋体"/>
          <w:b/>
          <w:color w:val="auto"/>
          <w:sz w:val="24"/>
        </w:rPr>
        <w:t>注：以上评审内容，有一项不通过者，视为供应商初步评审不通过，未通过</w:t>
      </w:r>
      <w:r>
        <w:rPr>
          <w:rFonts w:hint="eastAsia" w:ascii="宋体" w:hAnsi="宋体" w:cs="宋体"/>
          <w:b/>
          <w:color w:val="auto"/>
          <w:sz w:val="24"/>
          <w:szCs w:val="22"/>
        </w:rPr>
        <w:t>初审</w:t>
      </w:r>
      <w:r>
        <w:rPr>
          <w:rFonts w:hint="eastAsia" w:ascii="宋体" w:hAnsi="宋体" w:cs="宋体"/>
          <w:b/>
          <w:color w:val="auto"/>
          <w:sz w:val="24"/>
        </w:rPr>
        <w:t>的其响应文件将按照无效响应处理。</w:t>
      </w:r>
    </w:p>
    <w:p>
      <w:pPr>
        <w:rPr>
          <w:rFonts w:ascii="宋体" w:hAnsi="宋体" w:cs="宋体"/>
          <w:b/>
          <w:color w:val="auto"/>
          <w:sz w:val="24"/>
        </w:rPr>
      </w:pPr>
    </w:p>
    <w:p>
      <w:pPr>
        <w:rPr>
          <w:rFonts w:ascii="宋体" w:hAnsi="宋体" w:cs="宋体"/>
          <w:b/>
          <w:color w:val="auto"/>
          <w:sz w:val="24"/>
        </w:rPr>
      </w:pPr>
      <w:r>
        <w:rPr>
          <w:rFonts w:hint="eastAsia" w:ascii="宋体" w:hAnsi="宋体" w:cs="宋体"/>
          <w:b/>
          <w:color w:val="auto"/>
          <w:sz w:val="24"/>
        </w:rPr>
        <w:t>政策性扣减的相关说明：</w:t>
      </w:r>
    </w:p>
    <w:p>
      <w:pPr>
        <w:rPr>
          <w:rFonts w:ascii="宋体" w:hAnsi="宋体" w:cs="宋体"/>
          <w:b/>
          <w:color w:val="auto"/>
          <w:sz w:val="24"/>
        </w:rPr>
      </w:pPr>
      <w:r>
        <w:rPr>
          <w:rFonts w:hint="eastAsia" w:ascii="宋体" w:hAnsi="宋体" w:cs="宋体"/>
          <w:b/>
          <w:color w:val="auto"/>
          <w:sz w:val="24"/>
        </w:rPr>
        <w:t>1、关于小微企业：</w:t>
      </w:r>
    </w:p>
    <w:p>
      <w:pPr>
        <w:rPr>
          <w:rFonts w:ascii="宋体" w:hAnsi="宋体" w:cs="宋体"/>
          <w:b/>
          <w:color w:val="auto"/>
          <w:sz w:val="24"/>
        </w:rPr>
      </w:pPr>
      <w:r>
        <w:rPr>
          <w:rFonts w:hint="eastAsia" w:ascii="宋体" w:hAnsi="宋体" w:cs="宋体"/>
          <w:b/>
          <w:color w:val="auto"/>
          <w:sz w:val="24"/>
        </w:rPr>
        <w:t>1.1按&lt;关于印发《政府采购促进中小企业发展暂行办法》的通知&gt;（财库〔20</w:t>
      </w:r>
      <w:r>
        <w:rPr>
          <w:rFonts w:hint="eastAsia" w:ascii="宋体" w:hAnsi="宋体" w:cs="宋体"/>
          <w:b/>
          <w:color w:val="auto"/>
          <w:sz w:val="24"/>
          <w:lang w:val="en-US" w:eastAsia="zh-CN"/>
        </w:rPr>
        <w:t>20</w:t>
      </w:r>
      <w:r>
        <w:rPr>
          <w:rFonts w:hint="eastAsia" w:ascii="宋体" w:hAnsi="宋体" w:cs="宋体"/>
          <w:b/>
          <w:color w:val="auto"/>
          <w:sz w:val="24"/>
        </w:rPr>
        <w:t>〕</w:t>
      </w:r>
      <w:r>
        <w:rPr>
          <w:rFonts w:hint="eastAsia" w:ascii="宋体" w:hAnsi="宋体" w:cs="宋体"/>
          <w:b/>
          <w:color w:val="auto"/>
          <w:sz w:val="24"/>
          <w:lang w:val="en-US" w:eastAsia="zh-CN"/>
        </w:rPr>
        <w:t>46</w:t>
      </w:r>
      <w:r>
        <w:rPr>
          <w:rFonts w:hint="eastAsia" w:ascii="宋体" w:hAnsi="宋体" w:cs="宋体"/>
          <w:b/>
          <w:color w:val="auto"/>
          <w:sz w:val="24"/>
        </w:rPr>
        <w:t>号）之规定，中小企业的标准为：</w:t>
      </w:r>
    </w:p>
    <w:p>
      <w:pPr>
        <w:rPr>
          <w:rFonts w:ascii="宋体" w:hAnsi="宋体" w:cs="宋体"/>
          <w:b/>
          <w:color w:val="auto"/>
          <w:sz w:val="24"/>
        </w:rPr>
      </w:pPr>
      <w:r>
        <w:rPr>
          <w:rFonts w:hint="eastAsia" w:ascii="宋体" w:hAnsi="宋体" w:cs="宋体"/>
          <w:b/>
          <w:color w:val="auto"/>
          <w:sz w:val="24"/>
        </w:rPr>
        <w:t>1.1.1提供本企业制造的货物、承担的工程或者服务，或者提供其他中小企业制造的货物，不包括提供或使用大型企业注册商标的货物。</w:t>
      </w:r>
    </w:p>
    <w:p>
      <w:pPr>
        <w:rPr>
          <w:rFonts w:ascii="宋体" w:hAnsi="宋体" w:cs="宋体"/>
          <w:b/>
          <w:color w:val="auto"/>
          <w:sz w:val="24"/>
        </w:rPr>
      </w:pPr>
      <w:r>
        <w:rPr>
          <w:rFonts w:hint="eastAsia" w:ascii="宋体" w:hAnsi="宋体" w:cs="宋体"/>
          <w:b/>
          <w:color w:val="auto"/>
          <w:sz w:val="24"/>
        </w:rPr>
        <w:t>1.1.2本规定所称中小企业划分标准，是指国务院有关部门根据企业从业人员、营业收入、资产总额等指标制定的中小企业划型标准（工信部联企业〔2011〕300号）。</w:t>
      </w:r>
    </w:p>
    <w:p>
      <w:pPr>
        <w:rPr>
          <w:rFonts w:ascii="宋体" w:hAnsi="宋体" w:cs="宋体"/>
          <w:color w:val="auto"/>
          <w:szCs w:val="21"/>
        </w:rPr>
      </w:pPr>
      <w:r>
        <w:rPr>
          <w:rFonts w:hint="eastAsia" w:ascii="宋体" w:hAnsi="宋体" w:cs="宋体"/>
          <w:b/>
          <w:color w:val="auto"/>
          <w:sz w:val="24"/>
        </w:rPr>
        <w:t>1.1.3小型、微型企业提供有中型企业制造的货物的，视同为中型企业；小型、微型、中型企业提供有大型企业制造的货物的，视同为大型企业。</w:t>
      </w:r>
    </w:p>
    <w:sectPr>
      <w:footerReference r:id="rId6" w:type="default"/>
      <w:pgSz w:w="11906" w:h="16838"/>
      <w:pgMar w:top="1240" w:right="1080" w:bottom="1118" w:left="1080"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00" w:usb3="00000000" w:csb0="0004009F" w:csb1="DFD70000"/>
  </w:font>
  <w:font w:name="_5b8b_4f53">
    <w:altName w:val="Segoe Print"/>
    <w:panose1 w:val="00000000000000000000"/>
    <w:charset w:val="00"/>
    <w:family w:val="auto"/>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28</w:t>
    </w:r>
    <w:r>
      <w:rPr>
        <w:rStyle w:val="30"/>
      </w:rP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2</w:t>
    </w:r>
    <w:r>
      <w:rPr>
        <w:lang w:val="zh-CN"/>
      </w:rP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22</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tJWMsBAACc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bSVjLAQAAnAMAAA4AAAAAAAAAAQAgAAAAHgEAAGRycy9lMm9E&#10;b2MueG1sUEsFBgAAAAAGAAYAWQEAAFs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 PAGE   \* MERGEFORMAT </w:instrText>
    </w:r>
    <w:r>
      <w:fldChar w:fldCharType="separate"/>
    </w:r>
    <w:r>
      <w:rPr>
        <w:lang w:val="zh-CN"/>
      </w:rPr>
      <w:t>2</w:t>
    </w:r>
    <w:r>
      <w:rPr>
        <w:lang w:val="zh-CN"/>
      </w:rPr>
      <w:fldChar w:fldCharType="end"/>
    </w:r>
  </w:p>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63B64D"/>
    <w:multiLevelType w:val="singleLevel"/>
    <w:tmpl w:val="4163B64D"/>
    <w:lvl w:ilvl="0" w:tentative="0">
      <w:start w:val="1"/>
      <w:numFmt w:val="decimal"/>
      <w:suff w:val="nothing"/>
      <w:lvlText w:val="%1、"/>
      <w:lvlJc w:val="left"/>
    </w:lvl>
  </w:abstractNum>
  <w:abstractNum w:abstractNumId="1">
    <w:nsid w:val="64F316B7"/>
    <w:multiLevelType w:val="singleLevel"/>
    <w:tmpl w:val="64F316B7"/>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5YjQyMWU1YjYyZTNkYzJhYTFmZTFlYTBhOTQ2NWQifQ=="/>
  </w:docVars>
  <w:rsids>
    <w:rsidRoot w:val="00583F61"/>
    <w:rsid w:val="00000E1C"/>
    <w:rsid w:val="00002525"/>
    <w:rsid w:val="0000262F"/>
    <w:rsid w:val="00003DE5"/>
    <w:rsid w:val="000060DE"/>
    <w:rsid w:val="00006A5C"/>
    <w:rsid w:val="00006B79"/>
    <w:rsid w:val="0000771D"/>
    <w:rsid w:val="000102F5"/>
    <w:rsid w:val="000113A5"/>
    <w:rsid w:val="000272BA"/>
    <w:rsid w:val="00037F8C"/>
    <w:rsid w:val="00040E70"/>
    <w:rsid w:val="0004120F"/>
    <w:rsid w:val="00050C06"/>
    <w:rsid w:val="00067701"/>
    <w:rsid w:val="00071648"/>
    <w:rsid w:val="000755E8"/>
    <w:rsid w:val="00076890"/>
    <w:rsid w:val="00080EF5"/>
    <w:rsid w:val="00082D10"/>
    <w:rsid w:val="00087EBA"/>
    <w:rsid w:val="000A07FC"/>
    <w:rsid w:val="000A295D"/>
    <w:rsid w:val="000B5574"/>
    <w:rsid w:val="000B7050"/>
    <w:rsid w:val="000C0EB1"/>
    <w:rsid w:val="000C6152"/>
    <w:rsid w:val="000D36AD"/>
    <w:rsid w:val="000E6B38"/>
    <w:rsid w:val="000E72BD"/>
    <w:rsid w:val="000F0D13"/>
    <w:rsid w:val="000F2BF1"/>
    <w:rsid w:val="0010149F"/>
    <w:rsid w:val="00102FDB"/>
    <w:rsid w:val="00103108"/>
    <w:rsid w:val="00111A3C"/>
    <w:rsid w:val="0011570C"/>
    <w:rsid w:val="001221DF"/>
    <w:rsid w:val="0012320B"/>
    <w:rsid w:val="00132588"/>
    <w:rsid w:val="0013387F"/>
    <w:rsid w:val="0013470C"/>
    <w:rsid w:val="00137B3E"/>
    <w:rsid w:val="00143377"/>
    <w:rsid w:val="001455A7"/>
    <w:rsid w:val="00154E89"/>
    <w:rsid w:val="0015550A"/>
    <w:rsid w:val="00155A57"/>
    <w:rsid w:val="0015767E"/>
    <w:rsid w:val="001611E4"/>
    <w:rsid w:val="00164445"/>
    <w:rsid w:val="00177E30"/>
    <w:rsid w:val="001A1384"/>
    <w:rsid w:val="001A2F4F"/>
    <w:rsid w:val="001A5694"/>
    <w:rsid w:val="001A6641"/>
    <w:rsid w:val="001A6827"/>
    <w:rsid w:val="001B0206"/>
    <w:rsid w:val="001C2F58"/>
    <w:rsid w:val="001D2310"/>
    <w:rsid w:val="001D6909"/>
    <w:rsid w:val="001D69C7"/>
    <w:rsid w:val="001D6E69"/>
    <w:rsid w:val="001E776A"/>
    <w:rsid w:val="001F0B2F"/>
    <w:rsid w:val="001F1DE5"/>
    <w:rsid w:val="001F2EBF"/>
    <w:rsid w:val="00201C4D"/>
    <w:rsid w:val="00203F5A"/>
    <w:rsid w:val="00205DAA"/>
    <w:rsid w:val="00207E29"/>
    <w:rsid w:val="00220BB4"/>
    <w:rsid w:val="002250CA"/>
    <w:rsid w:val="002327FC"/>
    <w:rsid w:val="00243DB8"/>
    <w:rsid w:val="002452DA"/>
    <w:rsid w:val="002507CD"/>
    <w:rsid w:val="002557E7"/>
    <w:rsid w:val="00256DFD"/>
    <w:rsid w:val="002609A3"/>
    <w:rsid w:val="00263DBA"/>
    <w:rsid w:val="00280AAB"/>
    <w:rsid w:val="00282662"/>
    <w:rsid w:val="002846FD"/>
    <w:rsid w:val="0028631A"/>
    <w:rsid w:val="002908ED"/>
    <w:rsid w:val="0029770B"/>
    <w:rsid w:val="002A0DDC"/>
    <w:rsid w:val="002B0FA7"/>
    <w:rsid w:val="002B2195"/>
    <w:rsid w:val="002B328B"/>
    <w:rsid w:val="002B3D18"/>
    <w:rsid w:val="002B56BF"/>
    <w:rsid w:val="002B67EC"/>
    <w:rsid w:val="002C1CB3"/>
    <w:rsid w:val="002C252B"/>
    <w:rsid w:val="002C2E69"/>
    <w:rsid w:val="002C4B97"/>
    <w:rsid w:val="002D3951"/>
    <w:rsid w:val="002F344E"/>
    <w:rsid w:val="002F5FCD"/>
    <w:rsid w:val="002F6F5B"/>
    <w:rsid w:val="00300A9F"/>
    <w:rsid w:val="0030126A"/>
    <w:rsid w:val="00301FC5"/>
    <w:rsid w:val="00311A9F"/>
    <w:rsid w:val="00313303"/>
    <w:rsid w:val="003153CF"/>
    <w:rsid w:val="00323E03"/>
    <w:rsid w:val="003365D5"/>
    <w:rsid w:val="00340214"/>
    <w:rsid w:val="00343F3C"/>
    <w:rsid w:val="00356197"/>
    <w:rsid w:val="00371697"/>
    <w:rsid w:val="003733CE"/>
    <w:rsid w:val="00380A1F"/>
    <w:rsid w:val="00387D6B"/>
    <w:rsid w:val="003A677D"/>
    <w:rsid w:val="003C2AF2"/>
    <w:rsid w:val="003C5797"/>
    <w:rsid w:val="003C713B"/>
    <w:rsid w:val="003C73AA"/>
    <w:rsid w:val="003D35DA"/>
    <w:rsid w:val="003D59F3"/>
    <w:rsid w:val="003E303C"/>
    <w:rsid w:val="003E7E27"/>
    <w:rsid w:val="003F6838"/>
    <w:rsid w:val="00401A1B"/>
    <w:rsid w:val="00415861"/>
    <w:rsid w:val="004203AD"/>
    <w:rsid w:val="004218AD"/>
    <w:rsid w:val="0042709B"/>
    <w:rsid w:val="0043215A"/>
    <w:rsid w:val="0043289D"/>
    <w:rsid w:val="004441F0"/>
    <w:rsid w:val="004451E5"/>
    <w:rsid w:val="00445982"/>
    <w:rsid w:val="0045242E"/>
    <w:rsid w:val="00457EBE"/>
    <w:rsid w:val="004619E4"/>
    <w:rsid w:val="00464E16"/>
    <w:rsid w:val="00470317"/>
    <w:rsid w:val="004719BA"/>
    <w:rsid w:val="00472616"/>
    <w:rsid w:val="00472DEC"/>
    <w:rsid w:val="0047433B"/>
    <w:rsid w:val="004765E3"/>
    <w:rsid w:val="00483659"/>
    <w:rsid w:val="0048561B"/>
    <w:rsid w:val="00492FA2"/>
    <w:rsid w:val="004931A9"/>
    <w:rsid w:val="004A41E4"/>
    <w:rsid w:val="004A4965"/>
    <w:rsid w:val="004A5647"/>
    <w:rsid w:val="004B4F39"/>
    <w:rsid w:val="004B5C25"/>
    <w:rsid w:val="004C7C28"/>
    <w:rsid w:val="004D123C"/>
    <w:rsid w:val="004D3AD2"/>
    <w:rsid w:val="004D7C1C"/>
    <w:rsid w:val="004E4D39"/>
    <w:rsid w:val="004E5930"/>
    <w:rsid w:val="004E5F55"/>
    <w:rsid w:val="004E65BE"/>
    <w:rsid w:val="004F32F1"/>
    <w:rsid w:val="004F4072"/>
    <w:rsid w:val="005163A6"/>
    <w:rsid w:val="00516BD7"/>
    <w:rsid w:val="00520D7F"/>
    <w:rsid w:val="0052310A"/>
    <w:rsid w:val="0053110E"/>
    <w:rsid w:val="0053350A"/>
    <w:rsid w:val="00535F25"/>
    <w:rsid w:val="0053655B"/>
    <w:rsid w:val="00547774"/>
    <w:rsid w:val="00547CCF"/>
    <w:rsid w:val="00553F3F"/>
    <w:rsid w:val="00556447"/>
    <w:rsid w:val="00571EDF"/>
    <w:rsid w:val="00572BAC"/>
    <w:rsid w:val="00582A9B"/>
    <w:rsid w:val="00582BBC"/>
    <w:rsid w:val="00583B07"/>
    <w:rsid w:val="00583F61"/>
    <w:rsid w:val="00584A04"/>
    <w:rsid w:val="005877EF"/>
    <w:rsid w:val="00587E1D"/>
    <w:rsid w:val="005901B9"/>
    <w:rsid w:val="00590215"/>
    <w:rsid w:val="005910D5"/>
    <w:rsid w:val="00593B21"/>
    <w:rsid w:val="005958CC"/>
    <w:rsid w:val="00597FB5"/>
    <w:rsid w:val="005A1062"/>
    <w:rsid w:val="005A136C"/>
    <w:rsid w:val="005A252A"/>
    <w:rsid w:val="005A3EB3"/>
    <w:rsid w:val="005A7E43"/>
    <w:rsid w:val="005B2C2D"/>
    <w:rsid w:val="005C17CE"/>
    <w:rsid w:val="005C6B2D"/>
    <w:rsid w:val="005D0C67"/>
    <w:rsid w:val="005D245F"/>
    <w:rsid w:val="005D3423"/>
    <w:rsid w:val="005D37BC"/>
    <w:rsid w:val="005D4128"/>
    <w:rsid w:val="005D429C"/>
    <w:rsid w:val="005E19C8"/>
    <w:rsid w:val="005E371D"/>
    <w:rsid w:val="005E37BD"/>
    <w:rsid w:val="005F2EC4"/>
    <w:rsid w:val="005F4E60"/>
    <w:rsid w:val="005F7F0B"/>
    <w:rsid w:val="00600912"/>
    <w:rsid w:val="00607720"/>
    <w:rsid w:val="006118BD"/>
    <w:rsid w:val="0061550E"/>
    <w:rsid w:val="006170C6"/>
    <w:rsid w:val="00620EBB"/>
    <w:rsid w:val="00623281"/>
    <w:rsid w:val="0062729A"/>
    <w:rsid w:val="00641C1E"/>
    <w:rsid w:val="006423F3"/>
    <w:rsid w:val="00645393"/>
    <w:rsid w:val="00645C9B"/>
    <w:rsid w:val="00654047"/>
    <w:rsid w:val="00655784"/>
    <w:rsid w:val="0065653B"/>
    <w:rsid w:val="006573EC"/>
    <w:rsid w:val="00662AA8"/>
    <w:rsid w:val="00663461"/>
    <w:rsid w:val="0066474C"/>
    <w:rsid w:val="00664FB4"/>
    <w:rsid w:val="006731E4"/>
    <w:rsid w:val="0068120F"/>
    <w:rsid w:val="00697976"/>
    <w:rsid w:val="00697ACF"/>
    <w:rsid w:val="006A178F"/>
    <w:rsid w:val="006A4876"/>
    <w:rsid w:val="006A6163"/>
    <w:rsid w:val="006A75B2"/>
    <w:rsid w:val="006B0776"/>
    <w:rsid w:val="006B0B2C"/>
    <w:rsid w:val="006B14E6"/>
    <w:rsid w:val="006B238B"/>
    <w:rsid w:val="006B3CD1"/>
    <w:rsid w:val="006B5753"/>
    <w:rsid w:val="006D27FB"/>
    <w:rsid w:val="006D5BEE"/>
    <w:rsid w:val="006D7DE8"/>
    <w:rsid w:val="006E0DFD"/>
    <w:rsid w:val="006E4572"/>
    <w:rsid w:val="006E579F"/>
    <w:rsid w:val="006F3257"/>
    <w:rsid w:val="006F46E7"/>
    <w:rsid w:val="006F523A"/>
    <w:rsid w:val="007017B8"/>
    <w:rsid w:val="00701D13"/>
    <w:rsid w:val="00703BD4"/>
    <w:rsid w:val="00703CF4"/>
    <w:rsid w:val="007056F5"/>
    <w:rsid w:val="00706A57"/>
    <w:rsid w:val="00711F9D"/>
    <w:rsid w:val="00714AF9"/>
    <w:rsid w:val="00717C73"/>
    <w:rsid w:val="007244DE"/>
    <w:rsid w:val="00726527"/>
    <w:rsid w:val="00727FE8"/>
    <w:rsid w:val="00732A6C"/>
    <w:rsid w:val="0073532E"/>
    <w:rsid w:val="00737A9E"/>
    <w:rsid w:val="00740D83"/>
    <w:rsid w:val="00741B50"/>
    <w:rsid w:val="007510CC"/>
    <w:rsid w:val="00756555"/>
    <w:rsid w:val="00760FDE"/>
    <w:rsid w:val="007618AE"/>
    <w:rsid w:val="00763C0E"/>
    <w:rsid w:val="0076608B"/>
    <w:rsid w:val="007745BC"/>
    <w:rsid w:val="00775813"/>
    <w:rsid w:val="00777260"/>
    <w:rsid w:val="00782F60"/>
    <w:rsid w:val="00790DAA"/>
    <w:rsid w:val="00794E25"/>
    <w:rsid w:val="00797D3E"/>
    <w:rsid w:val="007A6200"/>
    <w:rsid w:val="007B0808"/>
    <w:rsid w:val="007B3A73"/>
    <w:rsid w:val="007B63D8"/>
    <w:rsid w:val="007C2D98"/>
    <w:rsid w:val="007C56BA"/>
    <w:rsid w:val="007C6DF5"/>
    <w:rsid w:val="007D3E1A"/>
    <w:rsid w:val="007E182F"/>
    <w:rsid w:val="007E4DCC"/>
    <w:rsid w:val="007E69BA"/>
    <w:rsid w:val="007F327F"/>
    <w:rsid w:val="007F3DFE"/>
    <w:rsid w:val="008032FF"/>
    <w:rsid w:val="008068FE"/>
    <w:rsid w:val="00822BC9"/>
    <w:rsid w:val="00823227"/>
    <w:rsid w:val="00823A63"/>
    <w:rsid w:val="00831459"/>
    <w:rsid w:val="00837572"/>
    <w:rsid w:val="008425AE"/>
    <w:rsid w:val="00853745"/>
    <w:rsid w:val="008552B8"/>
    <w:rsid w:val="008632EE"/>
    <w:rsid w:val="00866A00"/>
    <w:rsid w:val="00872E23"/>
    <w:rsid w:val="00880BA7"/>
    <w:rsid w:val="00885D9B"/>
    <w:rsid w:val="0088643C"/>
    <w:rsid w:val="00886A1D"/>
    <w:rsid w:val="00886AD0"/>
    <w:rsid w:val="00893102"/>
    <w:rsid w:val="00893941"/>
    <w:rsid w:val="008954DC"/>
    <w:rsid w:val="008A4654"/>
    <w:rsid w:val="008A6484"/>
    <w:rsid w:val="008A74ED"/>
    <w:rsid w:val="008B11F9"/>
    <w:rsid w:val="008B1443"/>
    <w:rsid w:val="008B2CEB"/>
    <w:rsid w:val="008B6308"/>
    <w:rsid w:val="008C03BF"/>
    <w:rsid w:val="008C0896"/>
    <w:rsid w:val="008C0AA7"/>
    <w:rsid w:val="008C56E1"/>
    <w:rsid w:val="008C62AC"/>
    <w:rsid w:val="008C6D70"/>
    <w:rsid w:val="008D1846"/>
    <w:rsid w:val="008D6547"/>
    <w:rsid w:val="008E51D8"/>
    <w:rsid w:val="008F216B"/>
    <w:rsid w:val="008F3AE2"/>
    <w:rsid w:val="009120DB"/>
    <w:rsid w:val="00912A7E"/>
    <w:rsid w:val="00913BA1"/>
    <w:rsid w:val="0091606C"/>
    <w:rsid w:val="00916DFD"/>
    <w:rsid w:val="00922463"/>
    <w:rsid w:val="009226F7"/>
    <w:rsid w:val="00924D64"/>
    <w:rsid w:val="0093321D"/>
    <w:rsid w:val="00935298"/>
    <w:rsid w:val="00942376"/>
    <w:rsid w:val="0094338E"/>
    <w:rsid w:val="0095444D"/>
    <w:rsid w:val="00964698"/>
    <w:rsid w:val="00972D0B"/>
    <w:rsid w:val="00973FD0"/>
    <w:rsid w:val="00974991"/>
    <w:rsid w:val="00983315"/>
    <w:rsid w:val="00986DA9"/>
    <w:rsid w:val="00991844"/>
    <w:rsid w:val="009A3753"/>
    <w:rsid w:val="009B0830"/>
    <w:rsid w:val="009C0448"/>
    <w:rsid w:val="009C286A"/>
    <w:rsid w:val="009C3CA0"/>
    <w:rsid w:val="009C4BB3"/>
    <w:rsid w:val="009D2F30"/>
    <w:rsid w:val="009D6F5F"/>
    <w:rsid w:val="009D7D01"/>
    <w:rsid w:val="009F033B"/>
    <w:rsid w:val="00A05939"/>
    <w:rsid w:val="00A11488"/>
    <w:rsid w:val="00A2098A"/>
    <w:rsid w:val="00A25B89"/>
    <w:rsid w:val="00A2796E"/>
    <w:rsid w:val="00A30DDB"/>
    <w:rsid w:val="00A3600E"/>
    <w:rsid w:val="00A36B5B"/>
    <w:rsid w:val="00A459EA"/>
    <w:rsid w:val="00A46F4A"/>
    <w:rsid w:val="00A5374D"/>
    <w:rsid w:val="00A72350"/>
    <w:rsid w:val="00A7787F"/>
    <w:rsid w:val="00A81ADD"/>
    <w:rsid w:val="00A85043"/>
    <w:rsid w:val="00A94E82"/>
    <w:rsid w:val="00A9789E"/>
    <w:rsid w:val="00A978FA"/>
    <w:rsid w:val="00AA1A7A"/>
    <w:rsid w:val="00AA363F"/>
    <w:rsid w:val="00AA419F"/>
    <w:rsid w:val="00AA5CBD"/>
    <w:rsid w:val="00AB0CDC"/>
    <w:rsid w:val="00AB3212"/>
    <w:rsid w:val="00AB4B0A"/>
    <w:rsid w:val="00AC2563"/>
    <w:rsid w:val="00AC5FD9"/>
    <w:rsid w:val="00AC79E6"/>
    <w:rsid w:val="00AC7CF3"/>
    <w:rsid w:val="00AE2E8B"/>
    <w:rsid w:val="00AE5C6F"/>
    <w:rsid w:val="00AF118D"/>
    <w:rsid w:val="00AF353A"/>
    <w:rsid w:val="00AF57CD"/>
    <w:rsid w:val="00B0104E"/>
    <w:rsid w:val="00B0300F"/>
    <w:rsid w:val="00B07813"/>
    <w:rsid w:val="00B104E2"/>
    <w:rsid w:val="00B1099B"/>
    <w:rsid w:val="00B16DC6"/>
    <w:rsid w:val="00B24581"/>
    <w:rsid w:val="00B24AFF"/>
    <w:rsid w:val="00B30587"/>
    <w:rsid w:val="00B3205D"/>
    <w:rsid w:val="00B33F6F"/>
    <w:rsid w:val="00B367D8"/>
    <w:rsid w:val="00B41D23"/>
    <w:rsid w:val="00B52D7C"/>
    <w:rsid w:val="00B73EF5"/>
    <w:rsid w:val="00B74D6D"/>
    <w:rsid w:val="00B77EA3"/>
    <w:rsid w:val="00B806E2"/>
    <w:rsid w:val="00B8583D"/>
    <w:rsid w:val="00B858FE"/>
    <w:rsid w:val="00B86789"/>
    <w:rsid w:val="00B87C43"/>
    <w:rsid w:val="00B95735"/>
    <w:rsid w:val="00BB017D"/>
    <w:rsid w:val="00BB0437"/>
    <w:rsid w:val="00BD4A9C"/>
    <w:rsid w:val="00BD7C9E"/>
    <w:rsid w:val="00BE1986"/>
    <w:rsid w:val="00BF2041"/>
    <w:rsid w:val="00BF3D1E"/>
    <w:rsid w:val="00C02E39"/>
    <w:rsid w:val="00C13539"/>
    <w:rsid w:val="00C1432E"/>
    <w:rsid w:val="00C14E45"/>
    <w:rsid w:val="00C159DF"/>
    <w:rsid w:val="00C15A07"/>
    <w:rsid w:val="00C168DD"/>
    <w:rsid w:val="00C20292"/>
    <w:rsid w:val="00C23A70"/>
    <w:rsid w:val="00C31080"/>
    <w:rsid w:val="00C32936"/>
    <w:rsid w:val="00C3372F"/>
    <w:rsid w:val="00C42B4C"/>
    <w:rsid w:val="00C42E97"/>
    <w:rsid w:val="00C44362"/>
    <w:rsid w:val="00C45B96"/>
    <w:rsid w:val="00C46526"/>
    <w:rsid w:val="00C532BF"/>
    <w:rsid w:val="00C54757"/>
    <w:rsid w:val="00C56C47"/>
    <w:rsid w:val="00C624C1"/>
    <w:rsid w:val="00C66771"/>
    <w:rsid w:val="00C67F3D"/>
    <w:rsid w:val="00C709D3"/>
    <w:rsid w:val="00C70C22"/>
    <w:rsid w:val="00C80079"/>
    <w:rsid w:val="00C8162F"/>
    <w:rsid w:val="00C86930"/>
    <w:rsid w:val="00C87C6C"/>
    <w:rsid w:val="00C95678"/>
    <w:rsid w:val="00C96E1B"/>
    <w:rsid w:val="00CA6131"/>
    <w:rsid w:val="00CB6179"/>
    <w:rsid w:val="00CC3C15"/>
    <w:rsid w:val="00CC4A2A"/>
    <w:rsid w:val="00CC550C"/>
    <w:rsid w:val="00CC6BE9"/>
    <w:rsid w:val="00CD240F"/>
    <w:rsid w:val="00CD311F"/>
    <w:rsid w:val="00CE200B"/>
    <w:rsid w:val="00CE23F2"/>
    <w:rsid w:val="00CE30D5"/>
    <w:rsid w:val="00CE71FE"/>
    <w:rsid w:val="00CF28EB"/>
    <w:rsid w:val="00CF302E"/>
    <w:rsid w:val="00D03934"/>
    <w:rsid w:val="00D0603C"/>
    <w:rsid w:val="00D06604"/>
    <w:rsid w:val="00D0715C"/>
    <w:rsid w:val="00D13BD5"/>
    <w:rsid w:val="00D140AE"/>
    <w:rsid w:val="00D16CC8"/>
    <w:rsid w:val="00D24A52"/>
    <w:rsid w:val="00D250C5"/>
    <w:rsid w:val="00D269C9"/>
    <w:rsid w:val="00D3243D"/>
    <w:rsid w:val="00D35F43"/>
    <w:rsid w:val="00D44F8D"/>
    <w:rsid w:val="00D45D35"/>
    <w:rsid w:val="00D51EFC"/>
    <w:rsid w:val="00D54ED6"/>
    <w:rsid w:val="00D5678F"/>
    <w:rsid w:val="00D56E74"/>
    <w:rsid w:val="00D61696"/>
    <w:rsid w:val="00D65B1A"/>
    <w:rsid w:val="00D703CA"/>
    <w:rsid w:val="00D71E2F"/>
    <w:rsid w:val="00D71EBB"/>
    <w:rsid w:val="00D72E53"/>
    <w:rsid w:val="00D777B6"/>
    <w:rsid w:val="00D81FB2"/>
    <w:rsid w:val="00D904BF"/>
    <w:rsid w:val="00D93929"/>
    <w:rsid w:val="00D94C93"/>
    <w:rsid w:val="00DA463C"/>
    <w:rsid w:val="00DB458F"/>
    <w:rsid w:val="00DC3450"/>
    <w:rsid w:val="00DD1EC2"/>
    <w:rsid w:val="00DE292F"/>
    <w:rsid w:val="00DE3635"/>
    <w:rsid w:val="00DE620E"/>
    <w:rsid w:val="00DE7C7A"/>
    <w:rsid w:val="00DF0E1B"/>
    <w:rsid w:val="00DF4FCE"/>
    <w:rsid w:val="00DF6C75"/>
    <w:rsid w:val="00DF7A37"/>
    <w:rsid w:val="00E005E6"/>
    <w:rsid w:val="00E03675"/>
    <w:rsid w:val="00E05CE0"/>
    <w:rsid w:val="00E11386"/>
    <w:rsid w:val="00E15B55"/>
    <w:rsid w:val="00E41314"/>
    <w:rsid w:val="00E43ACD"/>
    <w:rsid w:val="00E4783C"/>
    <w:rsid w:val="00E5243F"/>
    <w:rsid w:val="00E5519B"/>
    <w:rsid w:val="00E6178A"/>
    <w:rsid w:val="00E61CA7"/>
    <w:rsid w:val="00E651D4"/>
    <w:rsid w:val="00E74CCE"/>
    <w:rsid w:val="00E74E4D"/>
    <w:rsid w:val="00E7576F"/>
    <w:rsid w:val="00E866F4"/>
    <w:rsid w:val="00E96AEF"/>
    <w:rsid w:val="00EA2488"/>
    <w:rsid w:val="00EA2ABD"/>
    <w:rsid w:val="00EA4E5E"/>
    <w:rsid w:val="00EB16F5"/>
    <w:rsid w:val="00EC1974"/>
    <w:rsid w:val="00EC61A5"/>
    <w:rsid w:val="00ED6F42"/>
    <w:rsid w:val="00EE6946"/>
    <w:rsid w:val="00EE72BD"/>
    <w:rsid w:val="00EF08DF"/>
    <w:rsid w:val="00EF150F"/>
    <w:rsid w:val="00EF6481"/>
    <w:rsid w:val="00EF7516"/>
    <w:rsid w:val="00F10759"/>
    <w:rsid w:val="00F10AD5"/>
    <w:rsid w:val="00F12911"/>
    <w:rsid w:val="00F157B0"/>
    <w:rsid w:val="00F17BB7"/>
    <w:rsid w:val="00F200B7"/>
    <w:rsid w:val="00F23D19"/>
    <w:rsid w:val="00F32CB3"/>
    <w:rsid w:val="00F34E2F"/>
    <w:rsid w:val="00F46CBE"/>
    <w:rsid w:val="00F47CE5"/>
    <w:rsid w:val="00F51363"/>
    <w:rsid w:val="00F56549"/>
    <w:rsid w:val="00F608BB"/>
    <w:rsid w:val="00F80C4C"/>
    <w:rsid w:val="00F85E0E"/>
    <w:rsid w:val="00F8759F"/>
    <w:rsid w:val="00F916BA"/>
    <w:rsid w:val="00FA1DAE"/>
    <w:rsid w:val="00FA20A1"/>
    <w:rsid w:val="00FA3D2F"/>
    <w:rsid w:val="00FB5C65"/>
    <w:rsid w:val="00FC1ED2"/>
    <w:rsid w:val="00FC26B5"/>
    <w:rsid w:val="00FD049F"/>
    <w:rsid w:val="00FD53FC"/>
    <w:rsid w:val="00FD599B"/>
    <w:rsid w:val="00FD7AFF"/>
    <w:rsid w:val="00FE06E7"/>
    <w:rsid w:val="00FE5134"/>
    <w:rsid w:val="01291360"/>
    <w:rsid w:val="016C6D69"/>
    <w:rsid w:val="01746CEE"/>
    <w:rsid w:val="01761031"/>
    <w:rsid w:val="01AB4995"/>
    <w:rsid w:val="01EB4922"/>
    <w:rsid w:val="02061C25"/>
    <w:rsid w:val="022162C6"/>
    <w:rsid w:val="022F16BB"/>
    <w:rsid w:val="026929FF"/>
    <w:rsid w:val="0297741E"/>
    <w:rsid w:val="02CC0B8E"/>
    <w:rsid w:val="02F2664D"/>
    <w:rsid w:val="034E1317"/>
    <w:rsid w:val="039E565E"/>
    <w:rsid w:val="03B7362C"/>
    <w:rsid w:val="03EB21E4"/>
    <w:rsid w:val="03ED24AF"/>
    <w:rsid w:val="048876A2"/>
    <w:rsid w:val="048A78FD"/>
    <w:rsid w:val="04BD5452"/>
    <w:rsid w:val="05467B13"/>
    <w:rsid w:val="05581BB6"/>
    <w:rsid w:val="05606B0D"/>
    <w:rsid w:val="05824B16"/>
    <w:rsid w:val="059451B7"/>
    <w:rsid w:val="05954AAF"/>
    <w:rsid w:val="05B90D8C"/>
    <w:rsid w:val="05DB1C2D"/>
    <w:rsid w:val="05E22A27"/>
    <w:rsid w:val="06322C3E"/>
    <w:rsid w:val="065232C0"/>
    <w:rsid w:val="065274B1"/>
    <w:rsid w:val="067122DF"/>
    <w:rsid w:val="0689269F"/>
    <w:rsid w:val="06CA1BC1"/>
    <w:rsid w:val="06EE36F8"/>
    <w:rsid w:val="06F545F3"/>
    <w:rsid w:val="07584A27"/>
    <w:rsid w:val="07591639"/>
    <w:rsid w:val="075C0C55"/>
    <w:rsid w:val="079A51F0"/>
    <w:rsid w:val="08161900"/>
    <w:rsid w:val="082133E5"/>
    <w:rsid w:val="082B212A"/>
    <w:rsid w:val="08374AC1"/>
    <w:rsid w:val="08B960C3"/>
    <w:rsid w:val="08C24EC7"/>
    <w:rsid w:val="08D07E43"/>
    <w:rsid w:val="090A2389"/>
    <w:rsid w:val="090C19B3"/>
    <w:rsid w:val="09463711"/>
    <w:rsid w:val="09821D87"/>
    <w:rsid w:val="09EE1550"/>
    <w:rsid w:val="0A3C01E6"/>
    <w:rsid w:val="0A4413A6"/>
    <w:rsid w:val="0A950CC5"/>
    <w:rsid w:val="0A9F3A19"/>
    <w:rsid w:val="0B275094"/>
    <w:rsid w:val="0B412E69"/>
    <w:rsid w:val="0BC016EA"/>
    <w:rsid w:val="0BE30372"/>
    <w:rsid w:val="0C01472A"/>
    <w:rsid w:val="0C2E7047"/>
    <w:rsid w:val="0C3A33AD"/>
    <w:rsid w:val="0CB6676B"/>
    <w:rsid w:val="0CD75A5B"/>
    <w:rsid w:val="0CF55672"/>
    <w:rsid w:val="0D0017D4"/>
    <w:rsid w:val="0D2A6B0A"/>
    <w:rsid w:val="0DCB34CC"/>
    <w:rsid w:val="0DFE532F"/>
    <w:rsid w:val="0E0D5177"/>
    <w:rsid w:val="0E3E0DAA"/>
    <w:rsid w:val="0E407346"/>
    <w:rsid w:val="0E603987"/>
    <w:rsid w:val="0EC50636"/>
    <w:rsid w:val="0F512814"/>
    <w:rsid w:val="0F5B2326"/>
    <w:rsid w:val="0FA84D94"/>
    <w:rsid w:val="0FD40C1A"/>
    <w:rsid w:val="0FE46F9B"/>
    <w:rsid w:val="0FF631B0"/>
    <w:rsid w:val="0FF90BC3"/>
    <w:rsid w:val="101B7224"/>
    <w:rsid w:val="10326305"/>
    <w:rsid w:val="103478EB"/>
    <w:rsid w:val="103E541F"/>
    <w:rsid w:val="10454A69"/>
    <w:rsid w:val="10904BDF"/>
    <w:rsid w:val="10FC308C"/>
    <w:rsid w:val="11061333"/>
    <w:rsid w:val="11725DB3"/>
    <w:rsid w:val="11F94AAF"/>
    <w:rsid w:val="122E27D2"/>
    <w:rsid w:val="126B3C5E"/>
    <w:rsid w:val="127E49AA"/>
    <w:rsid w:val="12D0036B"/>
    <w:rsid w:val="12D82692"/>
    <w:rsid w:val="12F2794D"/>
    <w:rsid w:val="1341254E"/>
    <w:rsid w:val="135350C1"/>
    <w:rsid w:val="136A4912"/>
    <w:rsid w:val="13A57A40"/>
    <w:rsid w:val="13AD226E"/>
    <w:rsid w:val="13C13F16"/>
    <w:rsid w:val="13C939B6"/>
    <w:rsid w:val="13F70E33"/>
    <w:rsid w:val="13F77D71"/>
    <w:rsid w:val="143F3580"/>
    <w:rsid w:val="14773A8D"/>
    <w:rsid w:val="14795EF3"/>
    <w:rsid w:val="149D5058"/>
    <w:rsid w:val="14AD2A2C"/>
    <w:rsid w:val="14CF05DD"/>
    <w:rsid w:val="14E03A35"/>
    <w:rsid w:val="151075BF"/>
    <w:rsid w:val="153273F8"/>
    <w:rsid w:val="157D344D"/>
    <w:rsid w:val="15B636DA"/>
    <w:rsid w:val="15BC4236"/>
    <w:rsid w:val="162821CB"/>
    <w:rsid w:val="163129C9"/>
    <w:rsid w:val="16955093"/>
    <w:rsid w:val="16F814DD"/>
    <w:rsid w:val="17026BB9"/>
    <w:rsid w:val="17112403"/>
    <w:rsid w:val="171761E8"/>
    <w:rsid w:val="175872AC"/>
    <w:rsid w:val="176D43CE"/>
    <w:rsid w:val="17706B60"/>
    <w:rsid w:val="1795568D"/>
    <w:rsid w:val="17AF625A"/>
    <w:rsid w:val="17F13323"/>
    <w:rsid w:val="18535CB5"/>
    <w:rsid w:val="185C355B"/>
    <w:rsid w:val="18615096"/>
    <w:rsid w:val="18C74AE6"/>
    <w:rsid w:val="18DB543C"/>
    <w:rsid w:val="190F4FFF"/>
    <w:rsid w:val="196703F6"/>
    <w:rsid w:val="197874D5"/>
    <w:rsid w:val="19DA1AF8"/>
    <w:rsid w:val="19F16B1F"/>
    <w:rsid w:val="1A241A0A"/>
    <w:rsid w:val="1A2877C6"/>
    <w:rsid w:val="1A4F492C"/>
    <w:rsid w:val="1A6073E9"/>
    <w:rsid w:val="1A7A42D7"/>
    <w:rsid w:val="1A872E30"/>
    <w:rsid w:val="1A923F18"/>
    <w:rsid w:val="1ABB4D9A"/>
    <w:rsid w:val="1ADC562B"/>
    <w:rsid w:val="1ADE3743"/>
    <w:rsid w:val="1B196969"/>
    <w:rsid w:val="1B4E0172"/>
    <w:rsid w:val="1B5F6BE8"/>
    <w:rsid w:val="1B9120AF"/>
    <w:rsid w:val="1BA14212"/>
    <w:rsid w:val="1BB32E3E"/>
    <w:rsid w:val="1BBC59F5"/>
    <w:rsid w:val="1BEC0BC3"/>
    <w:rsid w:val="1C290A94"/>
    <w:rsid w:val="1C6C487C"/>
    <w:rsid w:val="1D242C7D"/>
    <w:rsid w:val="1D5B1CC4"/>
    <w:rsid w:val="1D6A03E7"/>
    <w:rsid w:val="1D9749E0"/>
    <w:rsid w:val="1DAB4D3C"/>
    <w:rsid w:val="1DD6220D"/>
    <w:rsid w:val="1DEF4879"/>
    <w:rsid w:val="1F224B6B"/>
    <w:rsid w:val="1F4422B6"/>
    <w:rsid w:val="1F4C18E1"/>
    <w:rsid w:val="1F5A39B8"/>
    <w:rsid w:val="1F7B4246"/>
    <w:rsid w:val="1F7D6E36"/>
    <w:rsid w:val="1FB44D91"/>
    <w:rsid w:val="1FD31A71"/>
    <w:rsid w:val="200B60A8"/>
    <w:rsid w:val="202B39AD"/>
    <w:rsid w:val="202D5312"/>
    <w:rsid w:val="203C1B31"/>
    <w:rsid w:val="20532DA4"/>
    <w:rsid w:val="20847082"/>
    <w:rsid w:val="20942D19"/>
    <w:rsid w:val="20CB698E"/>
    <w:rsid w:val="20D216B0"/>
    <w:rsid w:val="20F50D9E"/>
    <w:rsid w:val="21065D76"/>
    <w:rsid w:val="212A051C"/>
    <w:rsid w:val="2162786A"/>
    <w:rsid w:val="216B2D72"/>
    <w:rsid w:val="220628DD"/>
    <w:rsid w:val="222B0E05"/>
    <w:rsid w:val="22353B2B"/>
    <w:rsid w:val="223F7016"/>
    <w:rsid w:val="227A689B"/>
    <w:rsid w:val="22D84291"/>
    <w:rsid w:val="2304289B"/>
    <w:rsid w:val="231879A1"/>
    <w:rsid w:val="233642CC"/>
    <w:rsid w:val="233A079B"/>
    <w:rsid w:val="23586A43"/>
    <w:rsid w:val="23A52A88"/>
    <w:rsid w:val="23B177CD"/>
    <w:rsid w:val="24A056D9"/>
    <w:rsid w:val="24CA06D7"/>
    <w:rsid w:val="24EB0BA1"/>
    <w:rsid w:val="254913ED"/>
    <w:rsid w:val="254C40BE"/>
    <w:rsid w:val="25BA46F2"/>
    <w:rsid w:val="262E1407"/>
    <w:rsid w:val="26491A2E"/>
    <w:rsid w:val="264C4C09"/>
    <w:rsid w:val="268D0D37"/>
    <w:rsid w:val="2693630F"/>
    <w:rsid w:val="26A6755B"/>
    <w:rsid w:val="26A952EB"/>
    <w:rsid w:val="26AA3663"/>
    <w:rsid w:val="26C20CDF"/>
    <w:rsid w:val="27025A81"/>
    <w:rsid w:val="27114DB5"/>
    <w:rsid w:val="27145A56"/>
    <w:rsid w:val="273651D9"/>
    <w:rsid w:val="27FB6653"/>
    <w:rsid w:val="2810141D"/>
    <w:rsid w:val="283E3713"/>
    <w:rsid w:val="28D45F26"/>
    <w:rsid w:val="28EF68E8"/>
    <w:rsid w:val="290819CA"/>
    <w:rsid w:val="29124714"/>
    <w:rsid w:val="291F182D"/>
    <w:rsid w:val="2944295E"/>
    <w:rsid w:val="296727FC"/>
    <w:rsid w:val="29A065AC"/>
    <w:rsid w:val="29EA06B0"/>
    <w:rsid w:val="2A086A98"/>
    <w:rsid w:val="2A1B77EF"/>
    <w:rsid w:val="2A3F614B"/>
    <w:rsid w:val="2A621B97"/>
    <w:rsid w:val="2AAA711E"/>
    <w:rsid w:val="2ADE36DC"/>
    <w:rsid w:val="2B4952F0"/>
    <w:rsid w:val="2B7C5C26"/>
    <w:rsid w:val="2B852CAB"/>
    <w:rsid w:val="2BB82474"/>
    <w:rsid w:val="2BEE2331"/>
    <w:rsid w:val="2C401128"/>
    <w:rsid w:val="2C473348"/>
    <w:rsid w:val="2C842539"/>
    <w:rsid w:val="2CD274AF"/>
    <w:rsid w:val="2D377721"/>
    <w:rsid w:val="2D6E2CCA"/>
    <w:rsid w:val="2D6F2DD4"/>
    <w:rsid w:val="2D957B77"/>
    <w:rsid w:val="2DA17A28"/>
    <w:rsid w:val="2DFE7C3F"/>
    <w:rsid w:val="2E473AF5"/>
    <w:rsid w:val="2E6C68BE"/>
    <w:rsid w:val="2E7E1DFA"/>
    <w:rsid w:val="2E8171A8"/>
    <w:rsid w:val="2EAD57A7"/>
    <w:rsid w:val="2EBB241F"/>
    <w:rsid w:val="2ED65A68"/>
    <w:rsid w:val="2F0A18E5"/>
    <w:rsid w:val="2F1E4960"/>
    <w:rsid w:val="2F475833"/>
    <w:rsid w:val="2F476064"/>
    <w:rsid w:val="2FA15E42"/>
    <w:rsid w:val="2FBA3ACB"/>
    <w:rsid w:val="2FE91D92"/>
    <w:rsid w:val="300D4BEB"/>
    <w:rsid w:val="30316E1F"/>
    <w:rsid w:val="307D7C9A"/>
    <w:rsid w:val="30E363BF"/>
    <w:rsid w:val="311E14FB"/>
    <w:rsid w:val="313660D0"/>
    <w:rsid w:val="31381D02"/>
    <w:rsid w:val="313C5F72"/>
    <w:rsid w:val="315848F4"/>
    <w:rsid w:val="316405E5"/>
    <w:rsid w:val="31956E97"/>
    <w:rsid w:val="31AA106C"/>
    <w:rsid w:val="31D42F5B"/>
    <w:rsid w:val="31DE6AA2"/>
    <w:rsid w:val="31F22562"/>
    <w:rsid w:val="320516B9"/>
    <w:rsid w:val="324336D5"/>
    <w:rsid w:val="324D76F3"/>
    <w:rsid w:val="325F1CBD"/>
    <w:rsid w:val="326453F0"/>
    <w:rsid w:val="32831E49"/>
    <w:rsid w:val="32DE654D"/>
    <w:rsid w:val="33285E7D"/>
    <w:rsid w:val="33431D9F"/>
    <w:rsid w:val="3352203A"/>
    <w:rsid w:val="33A10C52"/>
    <w:rsid w:val="33BA5F0F"/>
    <w:rsid w:val="345000F9"/>
    <w:rsid w:val="348B19FB"/>
    <w:rsid w:val="348F514A"/>
    <w:rsid w:val="34EB55AF"/>
    <w:rsid w:val="35727805"/>
    <w:rsid w:val="35811B65"/>
    <w:rsid w:val="35A2510C"/>
    <w:rsid w:val="35C07A3B"/>
    <w:rsid w:val="35E53633"/>
    <w:rsid w:val="35F55D16"/>
    <w:rsid w:val="361D49C6"/>
    <w:rsid w:val="362B12AA"/>
    <w:rsid w:val="3651347D"/>
    <w:rsid w:val="367A25FF"/>
    <w:rsid w:val="368D2BEB"/>
    <w:rsid w:val="36DA0718"/>
    <w:rsid w:val="36E13C56"/>
    <w:rsid w:val="36F82CFD"/>
    <w:rsid w:val="37003D8A"/>
    <w:rsid w:val="37120FEB"/>
    <w:rsid w:val="37313B18"/>
    <w:rsid w:val="37456B80"/>
    <w:rsid w:val="377063F2"/>
    <w:rsid w:val="37896A65"/>
    <w:rsid w:val="37C41F36"/>
    <w:rsid w:val="37EB46C7"/>
    <w:rsid w:val="38086281"/>
    <w:rsid w:val="380E1896"/>
    <w:rsid w:val="3818440B"/>
    <w:rsid w:val="383E2A12"/>
    <w:rsid w:val="387430A2"/>
    <w:rsid w:val="38C2712E"/>
    <w:rsid w:val="38CE1360"/>
    <w:rsid w:val="391478B9"/>
    <w:rsid w:val="395857D9"/>
    <w:rsid w:val="3A094ED0"/>
    <w:rsid w:val="3A5822D2"/>
    <w:rsid w:val="3A5939AE"/>
    <w:rsid w:val="3AA2259C"/>
    <w:rsid w:val="3AA95806"/>
    <w:rsid w:val="3AE0489C"/>
    <w:rsid w:val="3B2220F5"/>
    <w:rsid w:val="3B515C98"/>
    <w:rsid w:val="3BC9121C"/>
    <w:rsid w:val="3BE4238E"/>
    <w:rsid w:val="3C36372A"/>
    <w:rsid w:val="3C3A5CC8"/>
    <w:rsid w:val="3C4A6112"/>
    <w:rsid w:val="3C7A3B7C"/>
    <w:rsid w:val="3CAB1CDD"/>
    <w:rsid w:val="3CB12E2B"/>
    <w:rsid w:val="3D0A63E7"/>
    <w:rsid w:val="3D46728B"/>
    <w:rsid w:val="3D98059B"/>
    <w:rsid w:val="3DDB5052"/>
    <w:rsid w:val="3DFA733B"/>
    <w:rsid w:val="3E1275B9"/>
    <w:rsid w:val="3E525981"/>
    <w:rsid w:val="3E601BB4"/>
    <w:rsid w:val="3E623485"/>
    <w:rsid w:val="3E7E7C9E"/>
    <w:rsid w:val="3E820AA3"/>
    <w:rsid w:val="3F060164"/>
    <w:rsid w:val="3F793221"/>
    <w:rsid w:val="3FA24405"/>
    <w:rsid w:val="3FD16827"/>
    <w:rsid w:val="3FF918E4"/>
    <w:rsid w:val="40075C89"/>
    <w:rsid w:val="40823B6B"/>
    <w:rsid w:val="40970E8F"/>
    <w:rsid w:val="41223743"/>
    <w:rsid w:val="413668B7"/>
    <w:rsid w:val="414359A2"/>
    <w:rsid w:val="41601CC9"/>
    <w:rsid w:val="4183709F"/>
    <w:rsid w:val="418F4693"/>
    <w:rsid w:val="41B21D5F"/>
    <w:rsid w:val="41C808A2"/>
    <w:rsid w:val="41EA5032"/>
    <w:rsid w:val="41FA2864"/>
    <w:rsid w:val="42F06ADE"/>
    <w:rsid w:val="43302AF2"/>
    <w:rsid w:val="43577771"/>
    <w:rsid w:val="43611839"/>
    <w:rsid w:val="436D4145"/>
    <w:rsid w:val="43EA6150"/>
    <w:rsid w:val="44531018"/>
    <w:rsid w:val="44547298"/>
    <w:rsid w:val="44613370"/>
    <w:rsid w:val="4463086C"/>
    <w:rsid w:val="446B3DCC"/>
    <w:rsid w:val="44860544"/>
    <w:rsid w:val="44A64A21"/>
    <w:rsid w:val="45A81449"/>
    <w:rsid w:val="45BB5FFC"/>
    <w:rsid w:val="45C60F6E"/>
    <w:rsid w:val="45FC3543"/>
    <w:rsid w:val="461015E7"/>
    <w:rsid w:val="46120C85"/>
    <w:rsid w:val="463A0A1A"/>
    <w:rsid w:val="4666371B"/>
    <w:rsid w:val="469A4168"/>
    <w:rsid w:val="469A7EEB"/>
    <w:rsid w:val="472269A5"/>
    <w:rsid w:val="474D3DD4"/>
    <w:rsid w:val="47550868"/>
    <w:rsid w:val="47976A25"/>
    <w:rsid w:val="47A41D37"/>
    <w:rsid w:val="47B70DAD"/>
    <w:rsid w:val="481B131A"/>
    <w:rsid w:val="487F0B2D"/>
    <w:rsid w:val="48AD519A"/>
    <w:rsid w:val="48B23540"/>
    <w:rsid w:val="48DC48D8"/>
    <w:rsid w:val="490A587B"/>
    <w:rsid w:val="492378B5"/>
    <w:rsid w:val="49310C5C"/>
    <w:rsid w:val="493B0315"/>
    <w:rsid w:val="494A6C2A"/>
    <w:rsid w:val="496D046B"/>
    <w:rsid w:val="498919B5"/>
    <w:rsid w:val="49C96D4A"/>
    <w:rsid w:val="49CF7C45"/>
    <w:rsid w:val="49D021FB"/>
    <w:rsid w:val="4A500C79"/>
    <w:rsid w:val="4A985CF8"/>
    <w:rsid w:val="4AD07B6E"/>
    <w:rsid w:val="4AE21E2D"/>
    <w:rsid w:val="4AFC64BF"/>
    <w:rsid w:val="4B10378C"/>
    <w:rsid w:val="4B1367B9"/>
    <w:rsid w:val="4B2B5F35"/>
    <w:rsid w:val="4B3C0A4F"/>
    <w:rsid w:val="4BFB4C9E"/>
    <w:rsid w:val="4C132F81"/>
    <w:rsid w:val="4C1577E7"/>
    <w:rsid w:val="4C39659B"/>
    <w:rsid w:val="4C58104F"/>
    <w:rsid w:val="4C632C63"/>
    <w:rsid w:val="4C786778"/>
    <w:rsid w:val="4CB430C4"/>
    <w:rsid w:val="4CC54547"/>
    <w:rsid w:val="4D3D4122"/>
    <w:rsid w:val="4D7B1B27"/>
    <w:rsid w:val="4D850A5E"/>
    <w:rsid w:val="4D927458"/>
    <w:rsid w:val="4D976E27"/>
    <w:rsid w:val="4E1F3BEE"/>
    <w:rsid w:val="4E4C7946"/>
    <w:rsid w:val="4E5D7775"/>
    <w:rsid w:val="4E6C58D1"/>
    <w:rsid w:val="4E783120"/>
    <w:rsid w:val="4E7C7F17"/>
    <w:rsid w:val="4E954E86"/>
    <w:rsid w:val="4E994337"/>
    <w:rsid w:val="4ECF638C"/>
    <w:rsid w:val="4ED62CF8"/>
    <w:rsid w:val="4F29313D"/>
    <w:rsid w:val="4F293D89"/>
    <w:rsid w:val="4F3F7ED9"/>
    <w:rsid w:val="4F913A43"/>
    <w:rsid w:val="4FA96DCC"/>
    <w:rsid w:val="500A0464"/>
    <w:rsid w:val="50850760"/>
    <w:rsid w:val="50AE62E3"/>
    <w:rsid w:val="50B53411"/>
    <w:rsid w:val="50BF39DF"/>
    <w:rsid w:val="510034F4"/>
    <w:rsid w:val="51396D53"/>
    <w:rsid w:val="51576186"/>
    <w:rsid w:val="51640797"/>
    <w:rsid w:val="516B3F9C"/>
    <w:rsid w:val="518E66C0"/>
    <w:rsid w:val="51B216B3"/>
    <w:rsid w:val="51B5199E"/>
    <w:rsid w:val="51CC61BB"/>
    <w:rsid w:val="52742B91"/>
    <w:rsid w:val="528F4073"/>
    <w:rsid w:val="52A430B2"/>
    <w:rsid w:val="52ED6C8E"/>
    <w:rsid w:val="52FB4EC1"/>
    <w:rsid w:val="530B1DCC"/>
    <w:rsid w:val="53211B5F"/>
    <w:rsid w:val="536126DB"/>
    <w:rsid w:val="53C340A1"/>
    <w:rsid w:val="53C95DD8"/>
    <w:rsid w:val="54022330"/>
    <w:rsid w:val="54113878"/>
    <w:rsid w:val="54360772"/>
    <w:rsid w:val="548C1BD0"/>
    <w:rsid w:val="54CA53C2"/>
    <w:rsid w:val="54F519EF"/>
    <w:rsid w:val="551F65EB"/>
    <w:rsid w:val="553E5003"/>
    <w:rsid w:val="55637BE9"/>
    <w:rsid w:val="557F2904"/>
    <w:rsid w:val="562F3BF3"/>
    <w:rsid w:val="5637280C"/>
    <w:rsid w:val="5655455C"/>
    <w:rsid w:val="56897FF8"/>
    <w:rsid w:val="56C6196D"/>
    <w:rsid w:val="57127178"/>
    <w:rsid w:val="574C67D4"/>
    <w:rsid w:val="575837D9"/>
    <w:rsid w:val="57746489"/>
    <w:rsid w:val="577969E3"/>
    <w:rsid w:val="577F481A"/>
    <w:rsid w:val="578111A0"/>
    <w:rsid w:val="58312BA5"/>
    <w:rsid w:val="584A1FF5"/>
    <w:rsid w:val="586906D3"/>
    <w:rsid w:val="58925D4D"/>
    <w:rsid w:val="5898268E"/>
    <w:rsid w:val="59920467"/>
    <w:rsid w:val="59D26259"/>
    <w:rsid w:val="5A621A83"/>
    <w:rsid w:val="5A6D4A7A"/>
    <w:rsid w:val="5A963555"/>
    <w:rsid w:val="5AB456AB"/>
    <w:rsid w:val="5B2309F5"/>
    <w:rsid w:val="5B423BFD"/>
    <w:rsid w:val="5B475EF8"/>
    <w:rsid w:val="5B7124F9"/>
    <w:rsid w:val="5B913D4A"/>
    <w:rsid w:val="5BC21F03"/>
    <w:rsid w:val="5BD9556E"/>
    <w:rsid w:val="5C046D33"/>
    <w:rsid w:val="5C53414F"/>
    <w:rsid w:val="5C641251"/>
    <w:rsid w:val="5C975FDA"/>
    <w:rsid w:val="5CB64E52"/>
    <w:rsid w:val="5CE540FE"/>
    <w:rsid w:val="5CF4477C"/>
    <w:rsid w:val="5CFD2BBB"/>
    <w:rsid w:val="5D416147"/>
    <w:rsid w:val="5D4E68D5"/>
    <w:rsid w:val="5D5F11A9"/>
    <w:rsid w:val="5DB004C1"/>
    <w:rsid w:val="5DEB08B6"/>
    <w:rsid w:val="5DEE7557"/>
    <w:rsid w:val="5E054090"/>
    <w:rsid w:val="5E4C708D"/>
    <w:rsid w:val="5F1D3321"/>
    <w:rsid w:val="5F6E6A58"/>
    <w:rsid w:val="5FB409B0"/>
    <w:rsid w:val="5FB927EC"/>
    <w:rsid w:val="603A11F0"/>
    <w:rsid w:val="60A719A3"/>
    <w:rsid w:val="60A94D94"/>
    <w:rsid w:val="60E06937"/>
    <w:rsid w:val="615B62C4"/>
    <w:rsid w:val="61D84114"/>
    <w:rsid w:val="62235A6E"/>
    <w:rsid w:val="625C7F9F"/>
    <w:rsid w:val="628C06F5"/>
    <w:rsid w:val="628F294A"/>
    <w:rsid w:val="62C03F3F"/>
    <w:rsid w:val="62D36453"/>
    <w:rsid w:val="62F94FF5"/>
    <w:rsid w:val="630008E0"/>
    <w:rsid w:val="632905BE"/>
    <w:rsid w:val="63374AA8"/>
    <w:rsid w:val="633D7ECE"/>
    <w:rsid w:val="638D3DB6"/>
    <w:rsid w:val="640E33BA"/>
    <w:rsid w:val="64374EF8"/>
    <w:rsid w:val="648F1355"/>
    <w:rsid w:val="64AF0D2A"/>
    <w:rsid w:val="64BD33A5"/>
    <w:rsid w:val="64CE2193"/>
    <w:rsid w:val="650270D2"/>
    <w:rsid w:val="658713A2"/>
    <w:rsid w:val="65F22859"/>
    <w:rsid w:val="65FC67C3"/>
    <w:rsid w:val="662175A0"/>
    <w:rsid w:val="662C68A0"/>
    <w:rsid w:val="664107D0"/>
    <w:rsid w:val="664172F4"/>
    <w:rsid w:val="6650452E"/>
    <w:rsid w:val="666C5F2C"/>
    <w:rsid w:val="66787660"/>
    <w:rsid w:val="66B83C92"/>
    <w:rsid w:val="66DB2118"/>
    <w:rsid w:val="670E0B4E"/>
    <w:rsid w:val="673F7CAD"/>
    <w:rsid w:val="676D77DF"/>
    <w:rsid w:val="67DE3D73"/>
    <w:rsid w:val="67E240C2"/>
    <w:rsid w:val="67E32BD0"/>
    <w:rsid w:val="68645F65"/>
    <w:rsid w:val="687546C4"/>
    <w:rsid w:val="68957231"/>
    <w:rsid w:val="68EB283F"/>
    <w:rsid w:val="691275F7"/>
    <w:rsid w:val="691702F9"/>
    <w:rsid w:val="691D323F"/>
    <w:rsid w:val="69712989"/>
    <w:rsid w:val="697C6F75"/>
    <w:rsid w:val="69E00902"/>
    <w:rsid w:val="6A1D311D"/>
    <w:rsid w:val="6A51311F"/>
    <w:rsid w:val="6A6B4C30"/>
    <w:rsid w:val="6A7B7CDE"/>
    <w:rsid w:val="6A9E3A78"/>
    <w:rsid w:val="6B692436"/>
    <w:rsid w:val="6B770D5D"/>
    <w:rsid w:val="6B981615"/>
    <w:rsid w:val="6BAD37A9"/>
    <w:rsid w:val="6BD14497"/>
    <w:rsid w:val="6BED6431"/>
    <w:rsid w:val="6C096509"/>
    <w:rsid w:val="6C107034"/>
    <w:rsid w:val="6C445F2E"/>
    <w:rsid w:val="6C521709"/>
    <w:rsid w:val="6C886071"/>
    <w:rsid w:val="6D095C70"/>
    <w:rsid w:val="6D632473"/>
    <w:rsid w:val="6D6B0293"/>
    <w:rsid w:val="6D9717D0"/>
    <w:rsid w:val="6DA1296C"/>
    <w:rsid w:val="6DD869A4"/>
    <w:rsid w:val="6E1A0A1D"/>
    <w:rsid w:val="6E5A08AA"/>
    <w:rsid w:val="6E811DED"/>
    <w:rsid w:val="6EE14025"/>
    <w:rsid w:val="6F286A3B"/>
    <w:rsid w:val="6F2D12F8"/>
    <w:rsid w:val="6F6638F8"/>
    <w:rsid w:val="6F912D18"/>
    <w:rsid w:val="6FBE6C92"/>
    <w:rsid w:val="6FFE74CC"/>
    <w:rsid w:val="7058566F"/>
    <w:rsid w:val="708036BD"/>
    <w:rsid w:val="708B7F45"/>
    <w:rsid w:val="70984BC8"/>
    <w:rsid w:val="70996855"/>
    <w:rsid w:val="70F66A0F"/>
    <w:rsid w:val="70F73E10"/>
    <w:rsid w:val="71257D7D"/>
    <w:rsid w:val="71D17659"/>
    <w:rsid w:val="71F4263E"/>
    <w:rsid w:val="720A7B89"/>
    <w:rsid w:val="721F2CBC"/>
    <w:rsid w:val="72216819"/>
    <w:rsid w:val="72CE261C"/>
    <w:rsid w:val="72F90EAF"/>
    <w:rsid w:val="7304275C"/>
    <w:rsid w:val="73070229"/>
    <w:rsid w:val="7329362F"/>
    <w:rsid w:val="735D23E6"/>
    <w:rsid w:val="73651863"/>
    <w:rsid w:val="73903FC3"/>
    <w:rsid w:val="73E7628F"/>
    <w:rsid w:val="742A4984"/>
    <w:rsid w:val="743E5A3A"/>
    <w:rsid w:val="74541AFF"/>
    <w:rsid w:val="74913ACD"/>
    <w:rsid w:val="74C86AFA"/>
    <w:rsid w:val="74CB67D9"/>
    <w:rsid w:val="74E41553"/>
    <w:rsid w:val="75056612"/>
    <w:rsid w:val="753E1CD5"/>
    <w:rsid w:val="754A6227"/>
    <w:rsid w:val="755E7E09"/>
    <w:rsid w:val="75750C36"/>
    <w:rsid w:val="75984821"/>
    <w:rsid w:val="75A56B6A"/>
    <w:rsid w:val="75AE725C"/>
    <w:rsid w:val="75B41673"/>
    <w:rsid w:val="75C868CE"/>
    <w:rsid w:val="76072D30"/>
    <w:rsid w:val="7613543A"/>
    <w:rsid w:val="7630624D"/>
    <w:rsid w:val="767C61B2"/>
    <w:rsid w:val="769D3701"/>
    <w:rsid w:val="76D430CE"/>
    <w:rsid w:val="76EC71DB"/>
    <w:rsid w:val="77361223"/>
    <w:rsid w:val="77373F8B"/>
    <w:rsid w:val="773A227F"/>
    <w:rsid w:val="776E2565"/>
    <w:rsid w:val="777867A7"/>
    <w:rsid w:val="77981CF9"/>
    <w:rsid w:val="77AC7F69"/>
    <w:rsid w:val="77AF65CA"/>
    <w:rsid w:val="77FB295B"/>
    <w:rsid w:val="7880174A"/>
    <w:rsid w:val="78847F01"/>
    <w:rsid w:val="78850B92"/>
    <w:rsid w:val="78E7586D"/>
    <w:rsid w:val="790A5067"/>
    <w:rsid w:val="7971468D"/>
    <w:rsid w:val="7992757D"/>
    <w:rsid w:val="79B50FBE"/>
    <w:rsid w:val="79EC2D9C"/>
    <w:rsid w:val="79EC5806"/>
    <w:rsid w:val="7A3C30AA"/>
    <w:rsid w:val="7A6F776C"/>
    <w:rsid w:val="7A7713E8"/>
    <w:rsid w:val="7AFE4798"/>
    <w:rsid w:val="7AFF6984"/>
    <w:rsid w:val="7B074467"/>
    <w:rsid w:val="7B2364E1"/>
    <w:rsid w:val="7B3C3B28"/>
    <w:rsid w:val="7B6C19BC"/>
    <w:rsid w:val="7BBF3C16"/>
    <w:rsid w:val="7C403D55"/>
    <w:rsid w:val="7CCB7ABB"/>
    <w:rsid w:val="7D661037"/>
    <w:rsid w:val="7DF67383"/>
    <w:rsid w:val="7E815E9D"/>
    <w:rsid w:val="7E8D4AB8"/>
    <w:rsid w:val="7E911E94"/>
    <w:rsid w:val="7EA11750"/>
    <w:rsid w:val="7EA874BF"/>
    <w:rsid w:val="7F10434A"/>
    <w:rsid w:val="7F353104"/>
    <w:rsid w:val="7F5A772D"/>
    <w:rsid w:val="7F6874B5"/>
    <w:rsid w:val="7F6F0306"/>
    <w:rsid w:val="7F9D0813"/>
    <w:rsid w:val="7FBB79EF"/>
    <w:rsid w:val="7FCF3A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semiHidden="0" w:name="table of figures"/>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0" w:semiHidden="0"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qFormat="1" w:unhideWhenUsed="0" w:uiPriority="99" w:semiHidden="0" w:name="Salutation"/>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qFormat="1" w:unhideWhenUsed="0" w:uiPriority="99" w:semiHidden="0" w:name="Block Text"/>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qFormat="1" w:unhideWhenUsed="0" w:uiPriority="99" w:semiHidden="0" w:name="HTML Preformatted"/>
    <w:lsdException w:qFormat="1" w:uiPriority="99" w:name="HTML Sample" w:locked="1"/>
    <w:lsdException w:qFormat="1" w:uiPriority="99" w:name="HTML Typewriter" w:locked="1"/>
    <w:lsdException w:qFormat="1"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5"/>
    <w:link w:val="42"/>
    <w:qFormat/>
    <w:uiPriority w:val="99"/>
    <w:pPr>
      <w:keepNext/>
      <w:keepLines/>
      <w:widowControl/>
      <w:spacing w:before="340" w:after="330" w:line="576" w:lineRule="auto"/>
      <w:jc w:val="left"/>
      <w:outlineLvl w:val="0"/>
    </w:pPr>
    <w:rPr>
      <w:b/>
      <w:bCs/>
      <w:kern w:val="44"/>
      <w:sz w:val="44"/>
      <w:szCs w:val="44"/>
    </w:rPr>
  </w:style>
  <w:style w:type="paragraph" w:styleId="5">
    <w:name w:val="heading 2"/>
    <w:basedOn w:val="1"/>
    <w:next w:val="1"/>
    <w:link w:val="43"/>
    <w:qFormat/>
    <w:uiPriority w:val="99"/>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44"/>
    <w:qFormat/>
    <w:uiPriority w:val="99"/>
    <w:pPr>
      <w:keepNext/>
      <w:keepLines/>
      <w:spacing w:before="260" w:after="260" w:line="415" w:lineRule="auto"/>
      <w:outlineLvl w:val="2"/>
    </w:pPr>
    <w:rPr>
      <w:b/>
      <w:bCs/>
      <w:sz w:val="32"/>
      <w:szCs w:val="32"/>
    </w:rPr>
  </w:style>
  <w:style w:type="paragraph" w:styleId="7">
    <w:name w:val="heading 4"/>
    <w:basedOn w:val="1"/>
    <w:next w:val="1"/>
    <w:link w:val="45"/>
    <w:qFormat/>
    <w:uiPriority w:val="99"/>
    <w:pPr>
      <w:keepNext/>
      <w:keepLines/>
      <w:spacing w:before="280" w:after="290" w:line="374"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48"/>
    <w:qFormat/>
    <w:uiPriority w:val="99"/>
    <w:pPr>
      <w:widowControl/>
      <w:jc w:val="left"/>
    </w:pPr>
    <w:rPr>
      <w:kern w:val="0"/>
      <w:sz w:val="24"/>
      <w:szCs w:val="20"/>
    </w:rPr>
  </w:style>
  <w:style w:type="paragraph" w:styleId="4">
    <w:name w:val="Date"/>
    <w:basedOn w:val="1"/>
    <w:next w:val="1"/>
    <w:link w:val="51"/>
    <w:qFormat/>
    <w:uiPriority w:val="99"/>
    <w:pPr>
      <w:ind w:left="100" w:leftChars="2500"/>
    </w:pPr>
    <w:rPr>
      <w:rFonts w:ascii="Calibri" w:hAnsi="Calibri" w:cs="黑体"/>
    </w:rPr>
  </w:style>
  <w:style w:type="paragraph" w:styleId="8">
    <w:name w:val="Normal Indent"/>
    <w:basedOn w:val="1"/>
    <w:link w:val="76"/>
    <w:qFormat/>
    <w:uiPriority w:val="99"/>
    <w:pPr>
      <w:widowControl/>
      <w:ind w:firstLine="420"/>
      <w:jc w:val="left"/>
    </w:pPr>
    <w:rPr>
      <w:rFonts w:ascii="Calibri" w:hAnsi="Calibri" w:cs="黑体"/>
      <w:szCs w:val="22"/>
    </w:rPr>
  </w:style>
  <w:style w:type="paragraph" w:styleId="9">
    <w:name w:val="caption"/>
    <w:basedOn w:val="1"/>
    <w:next w:val="1"/>
    <w:qFormat/>
    <w:uiPriority w:val="99"/>
    <w:pPr>
      <w:spacing w:before="152" w:after="160"/>
    </w:pPr>
    <w:rPr>
      <w:rFonts w:ascii="Arial" w:hAnsi="Arial" w:eastAsia="黑体" w:cs="Arial"/>
      <w:sz w:val="20"/>
      <w:szCs w:val="20"/>
    </w:rPr>
  </w:style>
  <w:style w:type="paragraph" w:styleId="10">
    <w:name w:val="Salutation"/>
    <w:basedOn w:val="1"/>
    <w:next w:val="1"/>
    <w:link w:val="46"/>
    <w:qFormat/>
    <w:uiPriority w:val="99"/>
  </w:style>
  <w:style w:type="paragraph" w:styleId="11">
    <w:name w:val="Closing"/>
    <w:basedOn w:val="1"/>
    <w:link w:val="47"/>
    <w:qFormat/>
    <w:uiPriority w:val="99"/>
    <w:pPr>
      <w:ind w:left="100" w:leftChars="2100"/>
    </w:pPr>
  </w:style>
  <w:style w:type="paragraph" w:styleId="12">
    <w:name w:val="Body Text Indent"/>
    <w:basedOn w:val="1"/>
    <w:link w:val="49"/>
    <w:qFormat/>
    <w:uiPriority w:val="99"/>
    <w:pPr>
      <w:spacing w:after="120"/>
      <w:ind w:left="420" w:leftChars="200"/>
    </w:pPr>
    <w:rPr>
      <w:rFonts w:ascii="Calibri" w:hAnsi="Calibri" w:cs="黑体"/>
    </w:rPr>
  </w:style>
  <w:style w:type="paragraph" w:styleId="13">
    <w:name w:val="Block Text"/>
    <w:basedOn w:val="1"/>
    <w:qFormat/>
    <w:uiPriority w:val="99"/>
    <w:pPr>
      <w:autoSpaceDE w:val="0"/>
      <w:autoSpaceDN w:val="0"/>
      <w:adjustRightInd w:val="0"/>
      <w:spacing w:line="360" w:lineRule="atLeast"/>
      <w:ind w:left="1418" w:right="1800" w:rightChars="857" w:firstLine="540"/>
    </w:pPr>
    <w:rPr>
      <w:rFonts w:ascii="宋体"/>
      <w:color w:val="000000"/>
      <w:kern w:val="0"/>
      <w:sz w:val="24"/>
    </w:rPr>
  </w:style>
  <w:style w:type="paragraph" w:styleId="14">
    <w:name w:val="Plain Text"/>
    <w:basedOn w:val="1"/>
    <w:link w:val="50"/>
    <w:qFormat/>
    <w:uiPriority w:val="99"/>
    <w:rPr>
      <w:rFonts w:ascii="宋体" w:hAnsi="Courier New" w:cs="黑体"/>
      <w:szCs w:val="22"/>
    </w:rPr>
  </w:style>
  <w:style w:type="paragraph" w:styleId="15">
    <w:name w:val="Body Text Indent 2"/>
    <w:basedOn w:val="1"/>
    <w:link w:val="52"/>
    <w:qFormat/>
    <w:uiPriority w:val="99"/>
    <w:pPr>
      <w:spacing w:line="360" w:lineRule="auto"/>
      <w:ind w:left="839" w:hanging="839" w:hangingChars="355"/>
    </w:pPr>
    <w:rPr>
      <w:b/>
      <w:sz w:val="24"/>
    </w:rPr>
  </w:style>
  <w:style w:type="paragraph" w:styleId="16">
    <w:name w:val="Balloon Text"/>
    <w:basedOn w:val="1"/>
    <w:link w:val="53"/>
    <w:qFormat/>
    <w:uiPriority w:val="99"/>
    <w:rPr>
      <w:sz w:val="18"/>
      <w:szCs w:val="18"/>
    </w:rPr>
  </w:style>
  <w:style w:type="paragraph" w:styleId="17">
    <w:name w:val="footer"/>
    <w:basedOn w:val="1"/>
    <w:link w:val="54"/>
    <w:qFormat/>
    <w:uiPriority w:val="99"/>
    <w:pPr>
      <w:tabs>
        <w:tab w:val="center" w:pos="4153"/>
        <w:tab w:val="right" w:pos="8306"/>
      </w:tabs>
      <w:snapToGrid w:val="0"/>
      <w:jc w:val="left"/>
    </w:pPr>
    <w:rPr>
      <w:sz w:val="18"/>
      <w:szCs w:val="18"/>
    </w:rPr>
  </w:style>
  <w:style w:type="paragraph" w:styleId="18">
    <w:name w:val="header"/>
    <w:basedOn w:val="1"/>
    <w:link w:val="55"/>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99"/>
    <w:pPr>
      <w:tabs>
        <w:tab w:val="left" w:pos="840"/>
        <w:tab w:val="right" w:leader="dot" w:pos="8210"/>
      </w:tabs>
      <w:jc w:val="left"/>
    </w:pPr>
    <w:rPr>
      <w:rFonts w:ascii="仿宋_GB2312" w:hAnsi="宋体" w:eastAsia="仿宋_GB2312"/>
      <w:b/>
      <w:bCs/>
      <w:caps/>
      <w:sz w:val="32"/>
      <w:szCs w:val="32"/>
    </w:rPr>
  </w:style>
  <w:style w:type="paragraph" w:styleId="20">
    <w:name w:val="List"/>
    <w:basedOn w:val="1"/>
    <w:qFormat/>
    <w:locked/>
    <w:uiPriority w:val="0"/>
    <w:pPr>
      <w:ind w:left="200" w:hanging="200" w:hangingChars="200"/>
      <w:outlineLvl w:val="9"/>
    </w:pPr>
    <w:rPr>
      <w:kern w:val="2"/>
      <w:sz w:val="21"/>
    </w:rPr>
  </w:style>
  <w:style w:type="paragraph" w:styleId="21">
    <w:name w:val="table of figures"/>
    <w:basedOn w:val="1"/>
    <w:next w:val="1"/>
    <w:qFormat/>
    <w:uiPriority w:val="99"/>
    <w:pPr>
      <w:adjustRightInd w:val="0"/>
      <w:ind w:left="420" w:hanging="420"/>
      <w:jc w:val="left"/>
      <w:textAlignment w:val="baseline"/>
    </w:pPr>
    <w:rPr>
      <w:rFonts w:eastAsia="楷体_GB2312"/>
      <w:smallCaps/>
      <w:sz w:val="24"/>
      <w:szCs w:val="20"/>
    </w:rPr>
  </w:style>
  <w:style w:type="paragraph" w:styleId="22">
    <w:name w:val="HTML Preformatted"/>
    <w:basedOn w:val="1"/>
    <w:link w:val="5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4">
    <w:name w:val="index 1"/>
    <w:basedOn w:val="1"/>
    <w:next w:val="1"/>
    <w:qFormat/>
    <w:uiPriority w:val="99"/>
  </w:style>
  <w:style w:type="table" w:styleId="26">
    <w:name w:val="Table Grid"/>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7">
    <w:name w:val="Table Theme"/>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99"/>
    <w:rPr>
      <w:rFonts w:cs="Times New Roman"/>
      <w:b/>
      <w:bCs/>
    </w:rPr>
  </w:style>
  <w:style w:type="character" w:styleId="30">
    <w:name w:val="page number"/>
    <w:qFormat/>
    <w:uiPriority w:val="99"/>
    <w:rPr>
      <w:rFonts w:cs="Times New Roman"/>
    </w:rPr>
  </w:style>
  <w:style w:type="character" w:styleId="31">
    <w:name w:val="FollowedHyperlink"/>
    <w:basedOn w:val="28"/>
    <w:semiHidden/>
    <w:unhideWhenUsed/>
    <w:qFormat/>
    <w:locked/>
    <w:uiPriority w:val="99"/>
    <w:rPr>
      <w:color w:val="800080"/>
      <w:u w:val="none"/>
    </w:rPr>
  </w:style>
  <w:style w:type="character" w:styleId="32">
    <w:name w:val="Emphasis"/>
    <w:qFormat/>
    <w:uiPriority w:val="99"/>
    <w:rPr>
      <w:rFonts w:cs="Times New Roman"/>
      <w:i/>
    </w:rPr>
  </w:style>
  <w:style w:type="character" w:styleId="33">
    <w:name w:val="HTML Definition"/>
    <w:basedOn w:val="28"/>
    <w:semiHidden/>
    <w:unhideWhenUsed/>
    <w:qFormat/>
    <w:locked/>
    <w:uiPriority w:val="99"/>
  </w:style>
  <w:style w:type="character" w:styleId="34">
    <w:name w:val="HTML Typewriter"/>
    <w:basedOn w:val="28"/>
    <w:semiHidden/>
    <w:unhideWhenUsed/>
    <w:qFormat/>
    <w:locked/>
    <w:uiPriority w:val="99"/>
    <w:rPr>
      <w:rFonts w:hint="default" w:ascii="monospace" w:hAnsi="monospace" w:eastAsia="monospace" w:cs="monospace"/>
      <w:sz w:val="20"/>
    </w:rPr>
  </w:style>
  <w:style w:type="character" w:styleId="35">
    <w:name w:val="HTML Acronym"/>
    <w:basedOn w:val="28"/>
    <w:semiHidden/>
    <w:unhideWhenUsed/>
    <w:qFormat/>
    <w:locked/>
    <w:uiPriority w:val="99"/>
  </w:style>
  <w:style w:type="character" w:styleId="36">
    <w:name w:val="HTML Variable"/>
    <w:basedOn w:val="28"/>
    <w:semiHidden/>
    <w:unhideWhenUsed/>
    <w:qFormat/>
    <w:locked/>
    <w:uiPriority w:val="99"/>
  </w:style>
  <w:style w:type="character" w:styleId="37">
    <w:name w:val="Hyperlink"/>
    <w:qFormat/>
    <w:uiPriority w:val="99"/>
    <w:rPr>
      <w:rFonts w:cs="Times New Roman"/>
      <w:color w:val="0000FF"/>
      <w:u w:val="single"/>
    </w:rPr>
  </w:style>
  <w:style w:type="character" w:styleId="38">
    <w:name w:val="HTML Code"/>
    <w:basedOn w:val="28"/>
    <w:semiHidden/>
    <w:unhideWhenUsed/>
    <w:qFormat/>
    <w:locked/>
    <w:uiPriority w:val="99"/>
    <w:rPr>
      <w:rFonts w:hint="default" w:ascii="monospace" w:hAnsi="monospace" w:eastAsia="monospace" w:cs="monospace"/>
      <w:sz w:val="20"/>
    </w:rPr>
  </w:style>
  <w:style w:type="character" w:styleId="39">
    <w:name w:val="HTML Cite"/>
    <w:basedOn w:val="28"/>
    <w:semiHidden/>
    <w:unhideWhenUsed/>
    <w:qFormat/>
    <w:locked/>
    <w:uiPriority w:val="99"/>
  </w:style>
  <w:style w:type="character" w:styleId="40">
    <w:name w:val="HTML Keyboard"/>
    <w:basedOn w:val="28"/>
    <w:semiHidden/>
    <w:unhideWhenUsed/>
    <w:qFormat/>
    <w:locked/>
    <w:uiPriority w:val="99"/>
    <w:rPr>
      <w:rFonts w:ascii="monospace" w:hAnsi="monospace" w:eastAsia="monospace" w:cs="monospace"/>
      <w:sz w:val="20"/>
    </w:rPr>
  </w:style>
  <w:style w:type="character" w:styleId="41">
    <w:name w:val="HTML Sample"/>
    <w:basedOn w:val="28"/>
    <w:semiHidden/>
    <w:unhideWhenUsed/>
    <w:qFormat/>
    <w:locked/>
    <w:uiPriority w:val="99"/>
    <w:rPr>
      <w:rFonts w:hint="default" w:ascii="monospace" w:hAnsi="monospace" w:eastAsia="monospace" w:cs="monospace"/>
    </w:rPr>
  </w:style>
  <w:style w:type="character" w:customStyle="1" w:styleId="42">
    <w:name w:val="标题 1 Char"/>
    <w:link w:val="2"/>
    <w:qFormat/>
    <w:locked/>
    <w:uiPriority w:val="99"/>
    <w:rPr>
      <w:rFonts w:ascii="Times New Roman" w:hAnsi="Times New Roman" w:eastAsia="宋体" w:cs="Times New Roman"/>
      <w:b/>
      <w:bCs/>
      <w:kern w:val="44"/>
      <w:sz w:val="44"/>
      <w:szCs w:val="44"/>
    </w:rPr>
  </w:style>
  <w:style w:type="character" w:customStyle="1" w:styleId="43">
    <w:name w:val="标题 2 Char"/>
    <w:link w:val="5"/>
    <w:qFormat/>
    <w:locked/>
    <w:uiPriority w:val="99"/>
    <w:rPr>
      <w:rFonts w:ascii="Arial" w:hAnsi="Arial" w:eastAsia="黑体" w:cs="Times New Roman"/>
      <w:b/>
      <w:bCs/>
      <w:sz w:val="32"/>
      <w:szCs w:val="32"/>
    </w:rPr>
  </w:style>
  <w:style w:type="character" w:customStyle="1" w:styleId="44">
    <w:name w:val="标题 3 Char"/>
    <w:link w:val="6"/>
    <w:qFormat/>
    <w:locked/>
    <w:uiPriority w:val="99"/>
    <w:rPr>
      <w:rFonts w:ascii="Times New Roman" w:hAnsi="Times New Roman" w:eastAsia="宋体" w:cs="Times New Roman"/>
      <w:b/>
      <w:bCs/>
      <w:sz w:val="32"/>
      <w:szCs w:val="32"/>
    </w:rPr>
  </w:style>
  <w:style w:type="character" w:customStyle="1" w:styleId="45">
    <w:name w:val="标题 4 Char"/>
    <w:link w:val="7"/>
    <w:qFormat/>
    <w:locked/>
    <w:uiPriority w:val="99"/>
    <w:rPr>
      <w:rFonts w:ascii="Arial" w:hAnsi="Arial" w:eastAsia="黑体" w:cs="Times New Roman"/>
      <w:b/>
      <w:bCs/>
      <w:sz w:val="28"/>
      <w:szCs w:val="28"/>
    </w:rPr>
  </w:style>
  <w:style w:type="character" w:customStyle="1" w:styleId="46">
    <w:name w:val="称呼 Char"/>
    <w:link w:val="10"/>
    <w:qFormat/>
    <w:locked/>
    <w:uiPriority w:val="99"/>
    <w:rPr>
      <w:rFonts w:ascii="Times New Roman" w:hAnsi="Times New Roman" w:eastAsia="宋体" w:cs="Times New Roman"/>
      <w:sz w:val="24"/>
      <w:szCs w:val="24"/>
    </w:rPr>
  </w:style>
  <w:style w:type="character" w:customStyle="1" w:styleId="47">
    <w:name w:val="结束语 Char"/>
    <w:link w:val="11"/>
    <w:qFormat/>
    <w:locked/>
    <w:uiPriority w:val="99"/>
    <w:rPr>
      <w:rFonts w:ascii="Times New Roman" w:hAnsi="Times New Roman" w:eastAsia="宋体" w:cs="Times New Roman"/>
      <w:sz w:val="24"/>
      <w:szCs w:val="24"/>
    </w:rPr>
  </w:style>
  <w:style w:type="character" w:customStyle="1" w:styleId="48">
    <w:name w:val="正文文本 Char"/>
    <w:link w:val="3"/>
    <w:qFormat/>
    <w:locked/>
    <w:uiPriority w:val="99"/>
    <w:rPr>
      <w:rFonts w:ascii="Times New Roman" w:hAnsi="Times New Roman" w:eastAsia="宋体" w:cs="Times New Roman"/>
      <w:kern w:val="0"/>
      <w:sz w:val="20"/>
      <w:szCs w:val="20"/>
    </w:rPr>
  </w:style>
  <w:style w:type="character" w:customStyle="1" w:styleId="49">
    <w:name w:val="正文文本缩进 Char"/>
    <w:link w:val="12"/>
    <w:qFormat/>
    <w:locked/>
    <w:uiPriority w:val="99"/>
    <w:rPr>
      <w:rFonts w:cs="Times New Roman"/>
      <w:sz w:val="24"/>
      <w:szCs w:val="24"/>
    </w:rPr>
  </w:style>
  <w:style w:type="character" w:customStyle="1" w:styleId="50">
    <w:name w:val="纯文本 Char"/>
    <w:link w:val="14"/>
    <w:qFormat/>
    <w:locked/>
    <w:uiPriority w:val="99"/>
    <w:rPr>
      <w:rFonts w:ascii="宋体" w:hAnsi="Courier New" w:cs="Times New Roman"/>
    </w:rPr>
  </w:style>
  <w:style w:type="character" w:customStyle="1" w:styleId="51">
    <w:name w:val="日期 Char"/>
    <w:link w:val="4"/>
    <w:qFormat/>
    <w:locked/>
    <w:uiPriority w:val="99"/>
    <w:rPr>
      <w:rFonts w:cs="Times New Roman"/>
      <w:sz w:val="24"/>
      <w:szCs w:val="24"/>
    </w:rPr>
  </w:style>
  <w:style w:type="character" w:customStyle="1" w:styleId="52">
    <w:name w:val="正文文本缩进 2 Char"/>
    <w:link w:val="15"/>
    <w:qFormat/>
    <w:locked/>
    <w:uiPriority w:val="99"/>
    <w:rPr>
      <w:rFonts w:ascii="Times New Roman" w:hAnsi="Times New Roman" w:eastAsia="宋体" w:cs="Times New Roman"/>
      <w:b/>
      <w:sz w:val="24"/>
      <w:szCs w:val="24"/>
    </w:rPr>
  </w:style>
  <w:style w:type="character" w:customStyle="1" w:styleId="53">
    <w:name w:val="批注框文本 Char"/>
    <w:link w:val="16"/>
    <w:qFormat/>
    <w:locked/>
    <w:uiPriority w:val="99"/>
    <w:rPr>
      <w:rFonts w:ascii="Times New Roman" w:hAnsi="Times New Roman" w:eastAsia="宋体" w:cs="Times New Roman"/>
      <w:sz w:val="18"/>
      <w:szCs w:val="18"/>
    </w:rPr>
  </w:style>
  <w:style w:type="character" w:customStyle="1" w:styleId="54">
    <w:name w:val="页脚 Char"/>
    <w:link w:val="17"/>
    <w:qFormat/>
    <w:locked/>
    <w:uiPriority w:val="99"/>
    <w:rPr>
      <w:rFonts w:cs="Times New Roman"/>
      <w:sz w:val="18"/>
      <w:szCs w:val="18"/>
    </w:rPr>
  </w:style>
  <w:style w:type="character" w:customStyle="1" w:styleId="55">
    <w:name w:val="页眉 Char"/>
    <w:link w:val="18"/>
    <w:qFormat/>
    <w:locked/>
    <w:uiPriority w:val="99"/>
    <w:rPr>
      <w:rFonts w:cs="Times New Roman"/>
      <w:sz w:val="18"/>
      <w:szCs w:val="18"/>
    </w:rPr>
  </w:style>
  <w:style w:type="character" w:customStyle="1" w:styleId="56">
    <w:name w:val="HTML 预设格式 Char"/>
    <w:link w:val="22"/>
    <w:qFormat/>
    <w:locked/>
    <w:uiPriority w:val="99"/>
    <w:rPr>
      <w:rFonts w:ascii="宋体" w:hAnsi="宋体" w:eastAsia="宋体" w:cs="宋体"/>
      <w:kern w:val="0"/>
      <w:sz w:val="24"/>
      <w:szCs w:val="24"/>
    </w:rPr>
  </w:style>
  <w:style w:type="paragraph" w:customStyle="1" w:styleId="57">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customStyle="1" w:styleId="58">
    <w:name w:val="纯文本1"/>
    <w:basedOn w:val="1"/>
    <w:qFormat/>
    <w:uiPriority w:val="99"/>
    <w:pPr>
      <w:adjustRightInd w:val="0"/>
      <w:textAlignment w:val="baseline"/>
    </w:pPr>
    <w:rPr>
      <w:rFonts w:ascii="宋体" w:hAnsi="Courier New" w:eastAsia="楷体_GB2312"/>
      <w:sz w:val="26"/>
      <w:szCs w:val="20"/>
    </w:rPr>
  </w:style>
  <w:style w:type="paragraph" w:customStyle="1" w:styleId="59">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0">
    <w:name w:val="封面字体3"/>
    <w:basedOn w:val="1"/>
    <w:qFormat/>
    <w:uiPriority w:val="99"/>
    <w:pPr>
      <w:spacing w:line="240" w:lineRule="atLeast"/>
    </w:pPr>
    <w:rPr>
      <w:rFonts w:ascii="黑体" w:hAnsi="华文细黑" w:eastAsia="黑体" w:cs="Arial"/>
      <w:bCs/>
      <w:spacing w:val="100"/>
      <w:kern w:val="0"/>
      <w:sz w:val="44"/>
      <w:szCs w:val="28"/>
    </w:rPr>
  </w:style>
  <w:style w:type="paragraph" w:customStyle="1" w:styleId="61">
    <w:name w:val="封面字体4"/>
    <w:basedOn w:val="1"/>
    <w:qFormat/>
    <w:uiPriority w:val="99"/>
    <w:pPr>
      <w:spacing w:line="240" w:lineRule="atLeast"/>
    </w:pPr>
    <w:rPr>
      <w:rFonts w:ascii="黑体" w:hAnsi="华文细黑" w:eastAsia="黑体" w:cs="Arial"/>
      <w:b/>
      <w:bCs/>
      <w:spacing w:val="100"/>
      <w:kern w:val="0"/>
      <w:sz w:val="44"/>
      <w:szCs w:val="28"/>
    </w:rPr>
  </w:style>
  <w:style w:type="paragraph" w:customStyle="1" w:styleId="62">
    <w:name w:val="0"/>
    <w:basedOn w:val="1"/>
    <w:qFormat/>
    <w:uiPriority w:val="99"/>
    <w:pPr>
      <w:widowControl/>
      <w:snapToGrid w:val="0"/>
    </w:pPr>
    <w:rPr>
      <w:kern w:val="0"/>
      <w:szCs w:val="21"/>
    </w:rPr>
  </w:style>
  <w:style w:type="paragraph" w:customStyle="1" w:styleId="63">
    <w:name w:val="正文无缩进"/>
    <w:basedOn w:val="1"/>
    <w:qFormat/>
    <w:uiPriority w:val="99"/>
    <w:pPr>
      <w:widowControl/>
      <w:autoSpaceDE w:val="0"/>
      <w:autoSpaceDN w:val="0"/>
      <w:spacing w:line="300" w:lineRule="auto"/>
      <w:textAlignment w:val="bottom"/>
    </w:pPr>
    <w:rPr>
      <w:rFonts w:eastAsia="楷体_GB2312"/>
      <w:szCs w:val="20"/>
    </w:rPr>
  </w:style>
  <w:style w:type="paragraph" w:customStyle="1" w:styleId="64">
    <w:name w:val="列出段落1"/>
    <w:basedOn w:val="1"/>
    <w:qFormat/>
    <w:uiPriority w:val="99"/>
    <w:pPr>
      <w:ind w:firstLine="420" w:firstLineChars="200"/>
    </w:pPr>
  </w:style>
  <w:style w:type="paragraph" w:customStyle="1" w:styleId="65">
    <w:name w:val="纯文本2"/>
    <w:basedOn w:val="1"/>
    <w:qFormat/>
    <w:uiPriority w:val="99"/>
    <w:pPr>
      <w:adjustRightInd w:val="0"/>
      <w:textAlignment w:val="baseline"/>
    </w:pPr>
    <w:rPr>
      <w:rFonts w:ascii="宋体" w:hAnsi="Courier New" w:eastAsia="楷体_GB2312"/>
      <w:sz w:val="26"/>
      <w:szCs w:val="20"/>
    </w:rPr>
  </w:style>
  <w:style w:type="paragraph" w:customStyle="1" w:styleId="66">
    <w:name w:val="默认段落字体 Para Char Char Char Char"/>
    <w:basedOn w:val="1"/>
    <w:qFormat/>
    <w:uiPriority w:val="99"/>
  </w:style>
  <w:style w:type="paragraph" w:customStyle="1" w:styleId="67">
    <w:name w:val="text9"/>
    <w:basedOn w:val="1"/>
    <w:qFormat/>
    <w:uiPriority w:val="99"/>
    <w:pPr>
      <w:widowControl/>
      <w:spacing w:before="100" w:beforeAutospacing="1" w:after="100" w:afterAutospacing="1"/>
      <w:jc w:val="left"/>
    </w:pPr>
    <w:rPr>
      <w:rFonts w:ascii="宋体" w:hAnsi="宋体"/>
      <w:kern w:val="0"/>
      <w:sz w:val="24"/>
    </w:rPr>
  </w:style>
  <w:style w:type="paragraph" w:customStyle="1" w:styleId="68">
    <w:name w:val="封面标准名称"/>
    <w:qFormat/>
    <w:uiPriority w:val="99"/>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9">
    <w:name w:val="Default"/>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0">
    <w:name w:val="列出段落11"/>
    <w:basedOn w:val="1"/>
    <w:qFormat/>
    <w:uiPriority w:val="99"/>
    <w:pPr>
      <w:ind w:firstLine="420" w:firstLineChars="200"/>
    </w:pPr>
    <w:rPr>
      <w:rFonts w:ascii="Calibri" w:hAnsi="Calibri"/>
      <w:szCs w:val="22"/>
    </w:rPr>
  </w:style>
  <w:style w:type="paragraph" w:customStyle="1" w:styleId="71">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2">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3">
    <w:name w:val="xl36"/>
    <w:basedOn w:val="1"/>
    <w:qFormat/>
    <w:uiPriority w:val="99"/>
    <w:pPr>
      <w:widowControl/>
      <w:spacing w:before="100" w:after="100"/>
      <w:jc w:val="center"/>
    </w:pPr>
    <w:rPr>
      <w:rFonts w:ascii="宋体" w:hAnsi="宋体"/>
      <w:kern w:val="0"/>
      <w:sz w:val="24"/>
      <w:szCs w:val="20"/>
    </w:rPr>
  </w:style>
  <w:style w:type="paragraph" w:customStyle="1" w:styleId="74">
    <w:name w:val="默认段落字体 Para Char"/>
    <w:basedOn w:val="1"/>
    <w:qFormat/>
    <w:uiPriority w:val="99"/>
    <w:pPr>
      <w:adjustRightInd w:val="0"/>
      <w:spacing w:line="360" w:lineRule="auto"/>
    </w:pPr>
    <w:rPr>
      <w:rFonts w:ascii="宋体" w:hAnsi="宋体" w:cs="宋体"/>
      <w:kern w:val="0"/>
      <w:sz w:val="24"/>
      <w:szCs w:val="20"/>
    </w:rPr>
  </w:style>
  <w:style w:type="character" w:customStyle="1" w:styleId="75">
    <w:name w:val="hei"/>
    <w:qFormat/>
    <w:uiPriority w:val="99"/>
    <w:rPr>
      <w:rFonts w:cs="Times New Roman"/>
    </w:rPr>
  </w:style>
  <w:style w:type="character" w:customStyle="1" w:styleId="76">
    <w:name w:val="正文缩进 Char"/>
    <w:link w:val="8"/>
    <w:qFormat/>
    <w:locked/>
    <w:uiPriority w:val="99"/>
    <w:rPr>
      <w:rFonts w:cs="Times New Roman"/>
    </w:rPr>
  </w:style>
  <w:style w:type="character" w:customStyle="1" w:styleId="77">
    <w:name w:val="p31"/>
    <w:qFormat/>
    <w:uiPriority w:val="99"/>
    <w:rPr>
      <w:rFonts w:cs="Times New Roman"/>
      <w:sz w:val="20"/>
      <w:szCs w:val="20"/>
    </w:rPr>
  </w:style>
  <w:style w:type="character" w:customStyle="1" w:styleId="78">
    <w:name w:val="纯文本 Char1"/>
    <w:qFormat/>
    <w:uiPriority w:val="99"/>
    <w:rPr>
      <w:rFonts w:ascii="宋体" w:hAnsi="Courier New" w:eastAsia="宋体" w:cs="Courier New"/>
      <w:sz w:val="21"/>
      <w:szCs w:val="21"/>
    </w:rPr>
  </w:style>
  <w:style w:type="character" w:customStyle="1" w:styleId="79">
    <w:name w:val="正文文本缩进 Char1"/>
    <w:semiHidden/>
    <w:qFormat/>
    <w:uiPriority w:val="99"/>
    <w:rPr>
      <w:rFonts w:ascii="Times New Roman" w:hAnsi="Times New Roman" w:eastAsia="宋体" w:cs="Times New Roman"/>
      <w:sz w:val="24"/>
      <w:szCs w:val="24"/>
    </w:rPr>
  </w:style>
  <w:style w:type="character" w:customStyle="1" w:styleId="80">
    <w:name w:val="日期 Char1"/>
    <w:semiHidden/>
    <w:qFormat/>
    <w:uiPriority w:val="99"/>
    <w:rPr>
      <w:rFonts w:ascii="Times New Roman" w:hAnsi="Times New Roman" w:eastAsia="宋体" w:cs="Times New Roman"/>
      <w:sz w:val="24"/>
      <w:szCs w:val="24"/>
    </w:rPr>
  </w:style>
  <w:style w:type="character" w:customStyle="1" w:styleId="81">
    <w:name w:val="正文缩进 Char1"/>
    <w:qFormat/>
    <w:uiPriority w:val="99"/>
    <w:rPr>
      <w:rFonts w:eastAsia="宋体"/>
      <w:kern w:val="2"/>
      <w:sz w:val="24"/>
      <w:lang w:val="en-US" w:eastAsia="zh-CN"/>
    </w:rPr>
  </w:style>
  <w:style w:type="character" w:customStyle="1" w:styleId="82">
    <w:name w:val="_Style 3"/>
    <w:qFormat/>
    <w:uiPriority w:val="99"/>
    <w:rPr>
      <w:rFonts w:cs="Times New Roman"/>
      <w:b/>
      <w:bCs/>
      <w:smallCaps/>
      <w:color w:val="C0504D"/>
      <w:spacing w:val="5"/>
      <w:u w:val="single"/>
    </w:rPr>
  </w:style>
  <w:style w:type="character" w:customStyle="1" w:styleId="83">
    <w:name w:val="Intense Reference1"/>
    <w:qFormat/>
    <w:uiPriority w:val="99"/>
    <w:rPr>
      <w:rFonts w:cs="Times New Roman"/>
      <w:b/>
      <w:bCs/>
      <w:smallCaps/>
      <w:color w:val="C0504D"/>
      <w:spacing w:val="5"/>
      <w:u w:val="single"/>
    </w:rPr>
  </w:style>
  <w:style w:type="paragraph" w:customStyle="1" w:styleId="84">
    <w:name w:val="List Paragraph1"/>
    <w:basedOn w:val="1"/>
    <w:qFormat/>
    <w:uiPriority w:val="99"/>
    <w:pPr>
      <w:ind w:firstLine="420" w:firstLineChars="200"/>
    </w:pPr>
  </w:style>
  <w:style w:type="paragraph" w:customStyle="1" w:styleId="85">
    <w:name w:val="_Style 2"/>
    <w:qFormat/>
    <w:uiPriority w:val="99"/>
    <w:pPr>
      <w:widowControl w:val="0"/>
      <w:jc w:val="both"/>
    </w:pPr>
    <w:rPr>
      <w:rFonts w:ascii="Times New Roman" w:hAnsi="Times New Roman" w:eastAsia="楷体_GB2312" w:cs="Times New Roman"/>
      <w:kern w:val="2"/>
      <w:sz w:val="26"/>
      <w:szCs w:val="26"/>
      <w:lang w:val="en-US" w:eastAsia="zh-CN" w:bidi="ar-SA"/>
    </w:rPr>
  </w:style>
  <w:style w:type="character" w:customStyle="1" w:styleId="86">
    <w:name w:val="明显参考1"/>
    <w:qFormat/>
    <w:uiPriority w:val="99"/>
    <w:rPr>
      <w:rFonts w:cs="Times New Roman"/>
      <w:b/>
      <w:bCs/>
      <w:smallCaps/>
      <w:color w:val="C0504D"/>
      <w:spacing w:val="5"/>
      <w:u w:val="single"/>
    </w:rPr>
  </w:style>
  <w:style w:type="character" w:customStyle="1" w:styleId="87">
    <w:name w:val="font01"/>
    <w:qFormat/>
    <w:uiPriority w:val="99"/>
    <w:rPr>
      <w:rFonts w:ascii="Times New Roman" w:hAnsi="Times New Roman" w:cs="Times New Roman"/>
      <w:color w:val="000000"/>
      <w:sz w:val="24"/>
      <w:szCs w:val="24"/>
      <w:u w:val="none"/>
    </w:rPr>
  </w:style>
  <w:style w:type="character" w:customStyle="1" w:styleId="88">
    <w:name w:val="font31"/>
    <w:qFormat/>
    <w:uiPriority w:val="99"/>
    <w:rPr>
      <w:rFonts w:ascii="宋体" w:hAnsi="宋体" w:eastAsia="宋体" w:cs="宋体"/>
      <w:color w:val="000000"/>
      <w:sz w:val="24"/>
      <w:szCs w:val="24"/>
      <w:u w:val="none"/>
    </w:rPr>
  </w:style>
  <w:style w:type="character" w:customStyle="1" w:styleId="89">
    <w:name w:val="font11"/>
    <w:basedOn w:val="28"/>
    <w:qFormat/>
    <w:uiPriority w:val="99"/>
    <w:rPr>
      <w:rFonts w:ascii="_5b8b_4f53" w:hAnsi="_5b8b_4f53" w:cs="_5b8b_4f53"/>
      <w:color w:val="000000"/>
      <w:sz w:val="24"/>
      <w:szCs w:val="24"/>
      <w:u w:val="none"/>
    </w:rPr>
  </w:style>
  <w:style w:type="character" w:customStyle="1" w:styleId="90">
    <w:name w:val="font61"/>
    <w:qFormat/>
    <w:uiPriority w:val="99"/>
    <w:rPr>
      <w:rFonts w:ascii="宋体" w:hAnsi="宋体" w:eastAsia="宋体" w:cs="宋体"/>
      <w:color w:val="000000"/>
      <w:sz w:val="28"/>
      <w:szCs w:val="28"/>
      <w:u w:val="none"/>
    </w:rPr>
  </w:style>
  <w:style w:type="character" w:customStyle="1" w:styleId="91">
    <w:name w:val="font41"/>
    <w:qFormat/>
    <w:uiPriority w:val="99"/>
    <w:rPr>
      <w:rFonts w:ascii="宋体" w:hAnsi="宋体" w:eastAsia="宋体" w:cs="宋体"/>
      <w:color w:val="000000"/>
      <w:sz w:val="21"/>
      <w:szCs w:val="21"/>
      <w:u w:val="none"/>
    </w:rPr>
  </w:style>
  <w:style w:type="character" w:customStyle="1" w:styleId="92">
    <w:name w:val="明显参考2"/>
    <w:qFormat/>
    <w:uiPriority w:val="99"/>
    <w:rPr>
      <w:b/>
      <w:smallCaps/>
      <w:color w:val="C0504D"/>
      <w:spacing w:val="5"/>
      <w:u w:val="single"/>
    </w:rPr>
  </w:style>
  <w:style w:type="paragraph" w:customStyle="1" w:styleId="93">
    <w:name w:val="首行缩进正文"/>
    <w:basedOn w:val="1"/>
    <w:qFormat/>
    <w:uiPriority w:val="99"/>
    <w:pPr>
      <w:spacing w:line="360" w:lineRule="auto"/>
      <w:ind w:firstLine="480" w:firstLineChars="200"/>
    </w:pPr>
    <w:rPr>
      <w:rFonts w:ascii="Arial Narrow" w:hAnsi="Arial Narrow"/>
      <w:sz w:val="24"/>
    </w:rPr>
  </w:style>
  <w:style w:type="paragraph" w:customStyle="1" w:styleId="94">
    <w:name w:val="Normal1"/>
    <w:qFormat/>
    <w:uiPriority w:val="99"/>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95">
    <w:name w:val="采购正文"/>
    <w:basedOn w:val="1"/>
    <w:qFormat/>
    <w:uiPriority w:val="99"/>
    <w:pPr>
      <w:snapToGrid w:val="0"/>
      <w:spacing w:line="560" w:lineRule="exact"/>
      <w:ind w:firstLine="480" w:firstLineChars="200"/>
    </w:pPr>
    <w:rPr>
      <w:rFonts w:ascii="仿宋" w:hAnsi="仿宋" w:eastAsia="仿宋"/>
      <w:sz w:val="24"/>
    </w:rPr>
  </w:style>
  <w:style w:type="paragraph" w:customStyle="1" w:styleId="96">
    <w:name w:val="采购二级"/>
    <w:basedOn w:val="1"/>
    <w:qFormat/>
    <w:uiPriority w:val="99"/>
    <w:pPr>
      <w:snapToGrid w:val="0"/>
      <w:spacing w:line="560" w:lineRule="exact"/>
      <w:ind w:firstLine="480" w:firstLineChars="200"/>
      <w:outlineLvl w:val="1"/>
    </w:pPr>
    <w:rPr>
      <w:rFonts w:ascii="仿宋" w:hAnsi="仿宋" w:eastAsia="仿宋"/>
      <w:b/>
      <w:sz w:val="24"/>
    </w:rPr>
  </w:style>
  <w:style w:type="paragraph" w:styleId="97">
    <w:name w:val="List Paragraph"/>
    <w:basedOn w:val="1"/>
    <w:qFormat/>
    <w:uiPriority w:val="34"/>
    <w:pPr>
      <w:ind w:firstLine="420" w:firstLineChars="200"/>
    </w:pPr>
  </w:style>
  <w:style w:type="character" w:customStyle="1" w:styleId="98">
    <w:name w:val="bookmark-item"/>
    <w:basedOn w:val="28"/>
    <w:qFormat/>
    <w:uiPriority w:val="0"/>
  </w:style>
  <w:style w:type="paragraph" w:customStyle="1" w:styleId="9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20544</Words>
  <Characters>21638</Characters>
  <Lines>213</Lines>
  <Paragraphs>60</Paragraphs>
  <TotalTime>28</TotalTime>
  <ScaleCrop>false</ScaleCrop>
  <LinksUpToDate>false</LinksUpToDate>
  <CharactersWithSpaces>23123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2016-05-23T09:24:00Z</dcterms:created>
  <dc:creator>微软用户</dc:creator>
  <cp:lastModifiedBy>湘湘</cp:lastModifiedBy>
  <cp:lastPrinted>2016-06-28T02:32:00Z</cp:lastPrinted>
  <dcterms:modified xsi:type="dcterms:W3CDTF">2023-01-13T09:58:11Z</dcterms:modified>
  <dc:title>_</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9A5142361B184C1EB734D141C5C0E99A</vt:lpwstr>
  </property>
</Properties>
</file>