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both"/>
        <w:rPr>
          <w:rFonts w:ascii="宋体" w:hAnsi="宋体"/>
          <w:b/>
          <w:kern w:val="0"/>
          <w:sz w:val="36"/>
          <w:szCs w:val="36"/>
        </w:rPr>
      </w:pPr>
      <w:bookmarkStart w:id="218" w:name="_GoBack"/>
      <w:bookmarkEnd w:id="218"/>
    </w:p>
    <w:p>
      <w:pPr>
        <w:jc w:val="center"/>
        <w:rPr>
          <w:rFonts w:hint="eastAsia" w:ascii="宋体" w:hAnsi="宋体" w:eastAsia="宋体"/>
          <w:b/>
          <w:color w:val="auto"/>
          <w:kern w:val="0"/>
          <w:sz w:val="44"/>
          <w:szCs w:val="48"/>
          <w:highlight w:val="yellow"/>
          <w:lang w:val="en-US" w:eastAsia="zh-CN"/>
        </w:rPr>
      </w:pPr>
      <w:r>
        <w:rPr>
          <w:rFonts w:hint="eastAsia" w:ascii="宋体" w:hAnsi="宋体" w:eastAsia="宋体"/>
          <w:b/>
          <w:color w:val="auto"/>
          <w:kern w:val="0"/>
          <w:sz w:val="44"/>
          <w:szCs w:val="48"/>
          <w:highlight w:val="yellow"/>
          <w:lang w:val="en-US" w:eastAsia="zh-CN"/>
        </w:rPr>
        <w:t>新疆医科大学第一附属医院文化建设服务项目</w:t>
      </w:r>
      <w:r>
        <w:rPr>
          <w:rFonts w:hint="eastAsia" w:ascii="宋体" w:hAnsi="宋体"/>
          <w:b/>
          <w:color w:val="auto"/>
          <w:kern w:val="0"/>
          <w:sz w:val="44"/>
          <w:szCs w:val="48"/>
          <w:highlight w:val="yellow"/>
          <w:lang w:val="en-US" w:eastAsia="zh-CN"/>
        </w:rPr>
        <w:t>（二次）</w:t>
      </w:r>
    </w:p>
    <w:p>
      <w:pPr>
        <w:jc w:val="center"/>
        <w:rPr>
          <w:rFonts w:hint="eastAsia" w:ascii="宋体" w:hAnsi="宋体"/>
          <w:b/>
          <w:color w:val="auto"/>
          <w:kern w:val="0"/>
          <w:sz w:val="44"/>
          <w:szCs w:val="48"/>
        </w:rPr>
      </w:pPr>
      <w:r>
        <w:rPr>
          <w:rFonts w:hint="eastAsia" w:ascii="宋体" w:hAnsi="宋体" w:eastAsia="宋体"/>
          <w:b/>
          <w:color w:val="auto"/>
          <w:kern w:val="0"/>
          <w:sz w:val="44"/>
          <w:szCs w:val="48"/>
        </w:rPr>
        <w:t>竞争性</w:t>
      </w:r>
      <w:r>
        <w:rPr>
          <w:rFonts w:hint="eastAsia" w:ascii="宋体" w:hAnsi="宋体"/>
          <w:b/>
          <w:color w:val="auto"/>
          <w:kern w:val="0"/>
          <w:sz w:val="44"/>
          <w:szCs w:val="48"/>
        </w:rPr>
        <w:t>磋商采购文件</w:t>
      </w:r>
    </w:p>
    <w:p>
      <w:pPr>
        <w:pStyle w:val="2"/>
        <w:ind w:left="0" w:leftChars="0" w:firstLine="0" w:firstLineChars="0"/>
        <w:rPr>
          <w:rFonts w:ascii="宋体" w:hAnsi="宋体"/>
          <w:b/>
          <w:kern w:val="0"/>
          <w:sz w:val="30"/>
          <w:szCs w:val="30"/>
        </w:rPr>
      </w:pPr>
    </w:p>
    <w:p>
      <w:pPr>
        <w:rPr>
          <w:rFonts w:ascii="宋体" w:hAnsi="宋体"/>
          <w:b/>
          <w:kern w:val="0"/>
          <w:sz w:val="30"/>
          <w:szCs w:val="30"/>
        </w:rPr>
      </w:pPr>
    </w:p>
    <w:p>
      <w:pPr>
        <w:pStyle w:val="2"/>
      </w:pPr>
    </w:p>
    <w:p/>
    <w:p>
      <w:pPr>
        <w:pStyle w:val="8"/>
        <w:numPr>
          <w:ilvl w:val="0"/>
          <w:numId w:val="0"/>
        </w:numPr>
        <w:ind w:left="420" w:leftChars="0"/>
      </w:pPr>
    </w:p>
    <w:p>
      <w:pPr>
        <w:autoSpaceDE w:val="0"/>
        <w:autoSpaceDN w:val="0"/>
        <w:adjustRightInd w:val="0"/>
        <w:spacing w:line="500" w:lineRule="exact"/>
        <w:jc w:val="both"/>
        <w:rPr>
          <w:b/>
          <w:color w:val="auto"/>
        </w:rPr>
      </w:pPr>
    </w:p>
    <w:p>
      <w:pPr>
        <w:autoSpaceDE w:val="0"/>
        <w:autoSpaceDN w:val="0"/>
        <w:adjustRightInd w:val="0"/>
        <w:spacing w:line="400" w:lineRule="exact"/>
        <w:ind w:firstLine="551" w:firstLineChars="196"/>
        <w:rPr>
          <w:rFonts w:hint="eastAsia" w:ascii="宋体" w:hAnsi="宋体" w:eastAsia="宋体"/>
          <w:b/>
          <w:color w:val="auto"/>
          <w:sz w:val="28"/>
          <w:szCs w:val="28"/>
          <w:lang w:val="en-US" w:eastAsia="zh-CN"/>
        </w:rPr>
      </w:pPr>
      <w:r>
        <w:rPr>
          <w:rFonts w:hint="eastAsia" w:ascii="宋体" w:hAnsi="宋体"/>
          <w:b/>
          <w:color w:val="auto"/>
          <w:sz w:val="28"/>
          <w:szCs w:val="28"/>
        </w:rPr>
        <w:t>项目编号：</w:t>
      </w:r>
      <w:r>
        <w:rPr>
          <w:rFonts w:hint="eastAsia" w:ascii="宋体" w:hAnsi="宋体"/>
          <w:b/>
          <w:color w:val="FF0000"/>
          <w:sz w:val="28"/>
          <w:szCs w:val="28"/>
          <w:highlight w:val="none"/>
          <w:lang w:val="en-US" w:eastAsia="zh-CN"/>
        </w:rPr>
        <w:t>[2022]20326-02号</w:t>
      </w:r>
    </w:p>
    <w:p>
      <w:pPr>
        <w:pStyle w:val="19"/>
        <w:rPr>
          <w:color w:val="auto"/>
        </w:rPr>
      </w:pPr>
    </w:p>
    <w:p>
      <w:pPr>
        <w:autoSpaceDE w:val="0"/>
        <w:autoSpaceDN w:val="0"/>
        <w:adjustRightInd w:val="0"/>
        <w:spacing w:line="400" w:lineRule="exact"/>
        <w:ind w:firstLine="551" w:firstLineChars="196"/>
        <w:rPr>
          <w:rFonts w:ascii="宋体" w:hAnsi="宋体"/>
          <w:b/>
          <w:color w:val="auto"/>
          <w:sz w:val="28"/>
          <w:szCs w:val="28"/>
        </w:rPr>
      </w:pPr>
      <w:r>
        <w:rPr>
          <w:rFonts w:hint="eastAsia" w:ascii="宋体" w:hAnsi="宋体"/>
          <w:b/>
          <w:color w:val="auto"/>
          <w:sz w:val="28"/>
          <w:szCs w:val="28"/>
        </w:rPr>
        <w:t xml:space="preserve">招 标 人：新疆医科大学第一附属医院 </w:t>
      </w:r>
    </w:p>
    <w:p>
      <w:pPr>
        <w:autoSpaceDE w:val="0"/>
        <w:autoSpaceDN w:val="0"/>
        <w:adjustRightInd w:val="0"/>
        <w:spacing w:line="400" w:lineRule="exact"/>
        <w:ind w:firstLine="551" w:firstLineChars="196"/>
        <w:rPr>
          <w:rFonts w:ascii="宋体" w:hAnsi="宋体"/>
          <w:b/>
          <w:color w:val="auto"/>
          <w:sz w:val="28"/>
          <w:szCs w:val="28"/>
        </w:rPr>
      </w:pP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autoSpaceDE w:val="0"/>
        <w:autoSpaceDN w:val="0"/>
        <w:adjustRightInd w:val="0"/>
        <w:spacing w:line="400" w:lineRule="exact"/>
        <w:ind w:firstLine="551" w:firstLineChars="196"/>
        <w:rPr>
          <w:rFonts w:ascii="宋体" w:hAnsi="宋体"/>
          <w:b/>
          <w:color w:val="auto"/>
          <w:sz w:val="28"/>
          <w:szCs w:val="28"/>
        </w:rPr>
      </w:pPr>
    </w:p>
    <w:p>
      <w:pPr>
        <w:autoSpaceDE w:val="0"/>
        <w:autoSpaceDN w:val="0"/>
        <w:adjustRightInd w:val="0"/>
        <w:spacing w:line="400" w:lineRule="exact"/>
        <w:ind w:firstLine="551" w:firstLineChars="196"/>
        <w:rPr>
          <w:rFonts w:hint="eastAsia" w:ascii="宋体" w:hAnsi="宋体" w:eastAsia="宋体"/>
          <w:b/>
          <w:color w:val="auto"/>
          <w:sz w:val="28"/>
          <w:szCs w:val="28"/>
          <w:lang w:eastAsia="zh-CN"/>
        </w:rPr>
      </w:pPr>
      <w:r>
        <w:rPr>
          <w:rFonts w:hint="eastAsia" w:ascii="宋体" w:hAnsi="宋体"/>
          <w:b/>
          <w:color w:val="auto"/>
          <w:sz w:val="28"/>
          <w:szCs w:val="28"/>
        </w:rPr>
        <w:t xml:space="preserve">招标代理： </w:t>
      </w:r>
      <w:r>
        <w:rPr>
          <w:rFonts w:hint="eastAsia" w:ascii="宋体" w:hAnsi="宋体"/>
          <w:b/>
          <w:color w:val="auto"/>
          <w:sz w:val="28"/>
          <w:szCs w:val="28"/>
          <w:lang w:eastAsia="zh-CN"/>
        </w:rPr>
        <w:t>华诚博远工程咨询有限公司</w:t>
      </w:r>
    </w:p>
    <w:p>
      <w:pPr>
        <w:autoSpaceDE w:val="0"/>
        <w:autoSpaceDN w:val="0"/>
        <w:adjustRightInd w:val="0"/>
        <w:spacing w:line="400" w:lineRule="exact"/>
        <w:ind w:firstLine="570"/>
        <w:rPr>
          <w:rFonts w:ascii="宋体" w:hAnsi="宋体"/>
          <w:b/>
          <w:color w:val="auto"/>
          <w:sz w:val="28"/>
          <w:szCs w:val="28"/>
        </w:rPr>
      </w:pPr>
    </w:p>
    <w:p>
      <w:pPr>
        <w:autoSpaceDE w:val="0"/>
        <w:autoSpaceDN w:val="0"/>
        <w:adjustRightInd w:val="0"/>
        <w:spacing w:line="400" w:lineRule="exact"/>
        <w:ind w:firstLine="551" w:firstLineChars="196"/>
        <w:rPr>
          <w:rFonts w:hint="eastAsia" w:ascii="宋体" w:hAnsi="宋体" w:eastAsia="宋体"/>
          <w:b/>
          <w:color w:val="auto"/>
          <w:sz w:val="28"/>
          <w:szCs w:val="28"/>
          <w:lang w:val="en-US" w:eastAsia="zh-CN"/>
        </w:rPr>
      </w:pPr>
      <w:r>
        <w:rPr>
          <w:rFonts w:hint="eastAsia" w:ascii="宋体" w:hAnsi="宋体"/>
          <w:b/>
          <w:color w:val="auto"/>
          <w:sz w:val="28"/>
          <w:szCs w:val="28"/>
        </w:rPr>
        <w:t xml:space="preserve">联 系 人： </w:t>
      </w:r>
      <w:r>
        <w:rPr>
          <w:rFonts w:hint="eastAsia" w:ascii="宋体" w:hAnsi="宋体"/>
          <w:b/>
          <w:color w:val="auto"/>
          <w:sz w:val="28"/>
          <w:szCs w:val="28"/>
          <w:lang w:val="en-US" w:eastAsia="zh-CN"/>
        </w:rPr>
        <w:t>刘宁</w:t>
      </w: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autoSpaceDE w:val="0"/>
        <w:autoSpaceDN w:val="0"/>
        <w:adjustRightInd w:val="0"/>
        <w:spacing w:line="400" w:lineRule="exact"/>
        <w:ind w:firstLine="551" w:firstLineChars="196"/>
        <w:rPr>
          <w:rFonts w:hint="default" w:ascii="宋体" w:hAnsi="宋体" w:eastAsia="宋体"/>
          <w:b/>
          <w:color w:val="auto"/>
          <w:sz w:val="28"/>
          <w:szCs w:val="28"/>
          <w:lang w:val="en-US" w:eastAsia="zh-CN"/>
        </w:rPr>
      </w:pPr>
      <w:r>
        <w:rPr>
          <w:rFonts w:hint="eastAsia" w:ascii="宋体" w:hAnsi="宋体"/>
          <w:b/>
          <w:color w:val="auto"/>
          <w:sz w:val="28"/>
          <w:szCs w:val="28"/>
        </w:rPr>
        <w:t xml:space="preserve">联系电话： </w:t>
      </w:r>
      <w:r>
        <w:rPr>
          <w:rFonts w:hint="eastAsia" w:ascii="宋体" w:hAnsi="宋体"/>
          <w:b/>
          <w:color w:val="auto"/>
          <w:sz w:val="28"/>
          <w:szCs w:val="28"/>
          <w:lang w:val="en-US" w:eastAsia="zh-CN"/>
        </w:rPr>
        <w:t>15999169190</w:t>
      </w: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rPr>
          <w:rFonts w:hint="eastAsia" w:ascii="宋体" w:hAnsi="宋体"/>
          <w:b/>
          <w:color w:val="auto"/>
          <w:sz w:val="28"/>
          <w:szCs w:val="28"/>
        </w:rPr>
      </w:pPr>
      <w:r>
        <w:rPr>
          <w:rFonts w:hint="eastAsia" w:ascii="宋体" w:hAnsi="宋体"/>
          <w:b/>
          <w:color w:val="auto"/>
          <w:sz w:val="28"/>
          <w:szCs w:val="28"/>
        </w:rPr>
        <w:t xml:space="preserve">    </w:t>
      </w:r>
    </w:p>
    <w:p>
      <w:pPr>
        <w:pStyle w:val="2"/>
        <w:rPr>
          <w:rFonts w:hint="eastAsia" w:ascii="宋体" w:hAnsi="宋体"/>
          <w:b/>
          <w:color w:val="auto"/>
          <w:sz w:val="28"/>
          <w:szCs w:val="28"/>
        </w:rPr>
      </w:pPr>
    </w:p>
    <w:p>
      <w:pPr>
        <w:rPr>
          <w:rFonts w:hint="eastAsia" w:ascii="宋体" w:hAnsi="宋体"/>
          <w:b/>
          <w:color w:val="auto"/>
          <w:sz w:val="28"/>
          <w:szCs w:val="28"/>
        </w:rPr>
      </w:pPr>
    </w:p>
    <w:p>
      <w:pPr>
        <w:pStyle w:val="2"/>
        <w:rPr>
          <w:rFonts w:hint="eastAsia"/>
        </w:rPr>
      </w:pPr>
    </w:p>
    <w:p>
      <w:pPr>
        <w:pStyle w:val="2"/>
        <w:ind w:left="0" w:leftChars="0" w:firstLine="0" w:firstLineChars="0"/>
        <w:rPr>
          <w:rFonts w:hint="eastAsia" w:ascii="宋体" w:hAnsi="宋体"/>
          <w:b/>
          <w:color w:val="auto"/>
          <w:sz w:val="28"/>
          <w:szCs w:val="28"/>
        </w:rPr>
      </w:pPr>
    </w:p>
    <w:p>
      <w:pPr>
        <w:pStyle w:val="2"/>
        <w:ind w:left="0" w:leftChars="0" w:firstLine="0" w:firstLineChars="0"/>
        <w:rPr>
          <w:rFonts w:hint="eastAsia" w:ascii="宋体" w:hAnsi="宋体"/>
          <w:b/>
          <w:color w:val="auto"/>
          <w:sz w:val="28"/>
          <w:szCs w:val="28"/>
        </w:rPr>
      </w:pPr>
    </w:p>
    <w:p/>
    <w:p>
      <w:pPr>
        <w:rPr>
          <w:rFonts w:hint="default" w:ascii="宋体" w:hAnsi="宋体" w:eastAsia="宋体"/>
          <w:b/>
          <w:bCs/>
          <w:color w:val="auto"/>
          <w:sz w:val="32"/>
          <w:szCs w:val="32"/>
          <w:lang w:val="en-US" w:eastAsia="zh-CN"/>
        </w:rPr>
      </w:pPr>
      <w:r>
        <w:rPr>
          <w:rFonts w:hint="eastAsia" w:ascii="宋体" w:hAnsi="宋体"/>
          <w:b/>
          <w:bCs/>
          <w:color w:val="auto"/>
          <w:sz w:val="32"/>
          <w:szCs w:val="32"/>
        </w:rPr>
        <w:t xml:space="preserve">                   </w:t>
      </w:r>
      <w:r>
        <w:rPr>
          <w:rFonts w:hint="eastAsia" w:ascii="宋体" w:hAnsi="宋体"/>
          <w:b/>
          <w:bCs/>
          <w:color w:val="auto"/>
          <w:sz w:val="32"/>
          <w:szCs w:val="32"/>
          <w:highlight w:val="yellow"/>
        </w:rPr>
        <w:t xml:space="preserve"> </w:t>
      </w:r>
      <w:r>
        <w:rPr>
          <w:rFonts w:hint="eastAsia" w:ascii="宋体" w:hAnsi="宋体"/>
          <w:b/>
          <w:bCs/>
          <w:color w:val="auto"/>
          <w:sz w:val="32"/>
          <w:szCs w:val="32"/>
          <w:highlight w:val="yellow"/>
          <w:lang w:val="en-US" w:eastAsia="zh-CN"/>
        </w:rPr>
        <w:t>2023</w:t>
      </w:r>
      <w:r>
        <w:rPr>
          <w:rFonts w:hint="eastAsia" w:ascii="宋体" w:hAnsi="宋体"/>
          <w:b/>
          <w:bCs/>
          <w:color w:val="auto"/>
          <w:sz w:val="32"/>
          <w:szCs w:val="32"/>
          <w:highlight w:val="yellow"/>
        </w:rPr>
        <w:t>年</w:t>
      </w:r>
      <w:r>
        <w:rPr>
          <w:rFonts w:hint="eastAsia" w:ascii="宋体" w:hAnsi="宋体"/>
          <w:b/>
          <w:bCs/>
          <w:color w:val="auto"/>
          <w:sz w:val="32"/>
          <w:szCs w:val="32"/>
          <w:highlight w:val="yellow"/>
          <w:lang w:val="en-US" w:eastAsia="zh-CN"/>
        </w:rPr>
        <w:t>1</w:t>
      </w:r>
      <w:r>
        <w:rPr>
          <w:rFonts w:hint="eastAsia" w:ascii="宋体" w:hAnsi="宋体"/>
          <w:b/>
          <w:bCs/>
          <w:color w:val="auto"/>
          <w:sz w:val="32"/>
          <w:szCs w:val="32"/>
          <w:highlight w:val="yellow"/>
        </w:rPr>
        <w:t>月</w:t>
      </w:r>
      <w:r>
        <w:rPr>
          <w:rFonts w:hint="eastAsia" w:ascii="宋体" w:hAnsi="宋体"/>
          <w:b/>
          <w:bCs/>
          <w:color w:val="auto"/>
          <w:sz w:val="32"/>
          <w:szCs w:val="32"/>
          <w:highlight w:val="yellow"/>
          <w:lang w:val="en-US" w:eastAsia="zh-CN"/>
        </w:rPr>
        <w:t>13日</w:t>
      </w:r>
    </w:p>
    <w:p>
      <w:pPr>
        <w:spacing w:line="540" w:lineRule="exact"/>
        <w:ind w:left="2420" w:leftChars="105" w:hanging="2200" w:hangingChars="500"/>
        <w:jc w:val="left"/>
        <w:rPr>
          <w:rFonts w:hint="eastAsia" w:ascii="宋体" w:hAnsi="宋体" w:cs="宋体"/>
          <w:color w:val="auto"/>
          <w:sz w:val="44"/>
          <w:szCs w:val="44"/>
        </w:rPr>
        <w:sectPr>
          <w:headerReference r:id="rId4" w:type="first"/>
          <w:footerReference r:id="rId5" w:type="default"/>
          <w:headerReference r:id="rId3" w:type="even"/>
          <w:footerReference r:id="rId6" w:type="even"/>
          <w:pgSz w:w="11906" w:h="16838"/>
          <w:pgMar w:top="1418" w:right="1021" w:bottom="1134" w:left="1247" w:header="0" w:footer="567" w:gutter="0"/>
          <w:pgNumType w:start="1"/>
          <w:cols w:space="720" w:num="1"/>
          <w:titlePg/>
          <w:docGrid w:type="lines" w:linePitch="312" w:charSpace="0"/>
        </w:sectPr>
      </w:pPr>
    </w:p>
    <w:p>
      <w:pPr>
        <w:spacing w:before="0" w:beforeLines="0" w:after="0" w:afterLines="0" w:line="240" w:lineRule="auto"/>
        <w:ind w:left="0" w:leftChars="0" w:right="0" w:rightChars="0" w:firstLine="0" w:firstLineChars="0"/>
        <w:jc w:val="center"/>
        <w:rPr>
          <w:b/>
          <w:bCs/>
          <w:color w:val="auto"/>
          <w:sz w:val="28"/>
          <w:szCs w:val="28"/>
        </w:rPr>
      </w:pPr>
      <w:r>
        <w:rPr>
          <w:rFonts w:ascii="宋体" w:hAnsi="宋体" w:eastAsia="宋体"/>
          <w:b/>
          <w:bCs/>
          <w:color w:val="auto"/>
          <w:sz w:val="28"/>
          <w:szCs w:val="28"/>
        </w:rPr>
        <w:t>目录</w:t>
      </w:r>
    </w:p>
    <w:p>
      <w:pPr>
        <w:pStyle w:val="30"/>
        <w:tabs>
          <w:tab w:val="right" w:leader="underscore" w:pos="935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"1-2" \h \u </w:instrText>
      </w:r>
      <w:r>
        <w:rPr>
          <w:rFonts w:hint="eastAsia" w:ascii="宋体" w:hAnsi="宋体" w:cs="宋体"/>
          <w:color w:val="auto"/>
          <w:sz w:val="28"/>
          <w:szCs w:val="28"/>
        </w:rPr>
        <w:fldChar w:fldCharType="separate"/>
      </w: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_Toc26889 </w:instrText>
      </w:r>
      <w:r>
        <w:rPr>
          <w:rFonts w:hint="eastAsia" w:ascii="宋体" w:hAnsi="宋体" w:cs="宋体"/>
          <w:b/>
          <w:color w:val="auto"/>
          <w:szCs w:val="28"/>
        </w:rPr>
        <w:fldChar w:fldCharType="separate"/>
      </w:r>
      <w:r>
        <w:rPr>
          <w:rFonts w:hint="eastAsia" w:ascii="宋体" w:hAnsi="宋体" w:eastAsia="宋体" w:cs="宋体"/>
          <w:b/>
          <w:color w:val="auto"/>
          <w:kern w:val="0"/>
          <w:szCs w:val="24"/>
          <w:lang w:val="en-US" w:eastAsia="zh-CN" w:bidi="ar-SA"/>
        </w:rPr>
        <w:t>第一章 磋 商 公 告</w:t>
      </w:r>
      <w:r>
        <w:rPr>
          <w:b/>
          <w:color w:val="auto"/>
        </w:rPr>
        <w:tab/>
      </w:r>
      <w:r>
        <w:rPr>
          <w:b/>
          <w:color w:val="auto"/>
        </w:rPr>
        <w:fldChar w:fldCharType="begin"/>
      </w:r>
      <w:r>
        <w:rPr>
          <w:b/>
          <w:color w:val="auto"/>
        </w:rPr>
        <w:instrText xml:space="preserve"> PAGEREF _Toc26889 \h </w:instrText>
      </w:r>
      <w:r>
        <w:rPr>
          <w:b/>
          <w:color w:val="auto"/>
        </w:rPr>
        <w:fldChar w:fldCharType="separate"/>
      </w:r>
      <w:r>
        <w:rPr>
          <w:b/>
          <w:color w:val="auto"/>
        </w:rPr>
        <w:t>1</w:t>
      </w:r>
      <w:r>
        <w:rPr>
          <w:b/>
          <w:color w:val="auto"/>
        </w:rPr>
        <w:fldChar w:fldCharType="end"/>
      </w:r>
      <w:r>
        <w:rPr>
          <w:rFonts w:hint="eastAsia" w:ascii="宋体" w:hAnsi="宋体" w:cs="宋体"/>
          <w:b/>
          <w:color w:val="auto"/>
          <w:szCs w:val="28"/>
        </w:rPr>
        <w:fldChar w:fldCharType="end"/>
      </w:r>
    </w:p>
    <w:p>
      <w:pPr>
        <w:pStyle w:val="30"/>
        <w:tabs>
          <w:tab w:val="right" w:leader="underscore" w:pos="9354"/>
        </w:tabs>
        <w:rPr>
          <w:b/>
          <w:color w:val="auto"/>
        </w:rPr>
      </w:pP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_Toc18151 </w:instrText>
      </w:r>
      <w:r>
        <w:rPr>
          <w:rFonts w:hint="eastAsia" w:ascii="宋体" w:hAnsi="宋体" w:cs="宋体"/>
          <w:b/>
          <w:color w:val="auto"/>
          <w:szCs w:val="28"/>
        </w:rPr>
        <w:fldChar w:fldCharType="separate"/>
      </w:r>
      <w:r>
        <w:rPr>
          <w:rFonts w:hint="eastAsia" w:ascii="宋体" w:hAnsi="宋体" w:cs="宋体"/>
          <w:b/>
          <w:color w:val="auto"/>
        </w:rPr>
        <w:t>第二章 投标须知</w:t>
      </w:r>
      <w:r>
        <w:rPr>
          <w:b/>
          <w:color w:val="auto"/>
        </w:rPr>
        <w:tab/>
      </w:r>
      <w:r>
        <w:rPr>
          <w:b/>
          <w:color w:val="auto"/>
        </w:rPr>
        <w:fldChar w:fldCharType="begin"/>
      </w:r>
      <w:r>
        <w:rPr>
          <w:b/>
          <w:color w:val="auto"/>
        </w:rPr>
        <w:instrText xml:space="preserve"> PAGEREF _Toc18151 \h </w:instrText>
      </w:r>
      <w:r>
        <w:rPr>
          <w:b/>
          <w:color w:val="auto"/>
        </w:rPr>
        <w:fldChar w:fldCharType="separate"/>
      </w:r>
      <w:r>
        <w:rPr>
          <w:b/>
          <w:color w:val="auto"/>
        </w:rPr>
        <w:t>4</w:t>
      </w:r>
      <w:r>
        <w:rPr>
          <w:b/>
          <w:color w:val="auto"/>
        </w:rPr>
        <w:fldChar w:fldCharType="end"/>
      </w:r>
      <w:r>
        <w:rPr>
          <w:rFonts w:hint="eastAsia" w:ascii="宋体" w:hAnsi="宋体" w:cs="宋体"/>
          <w:b/>
          <w:color w:val="auto"/>
          <w:szCs w:val="28"/>
        </w:rPr>
        <w:fldChar w:fldCharType="end"/>
      </w:r>
    </w:p>
    <w:p>
      <w:pPr>
        <w:pStyle w:val="30"/>
        <w:tabs>
          <w:tab w:val="right" w:leader="underscore" w:pos="9354"/>
        </w:tabs>
        <w:rPr>
          <w:b/>
          <w:color w:val="auto"/>
        </w:rPr>
      </w:pP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_Toc23430 </w:instrText>
      </w:r>
      <w:r>
        <w:rPr>
          <w:rFonts w:hint="eastAsia" w:ascii="宋体" w:hAnsi="宋体" w:cs="宋体"/>
          <w:b/>
          <w:color w:val="auto"/>
          <w:szCs w:val="28"/>
        </w:rPr>
        <w:fldChar w:fldCharType="separate"/>
      </w:r>
      <w:r>
        <w:rPr>
          <w:rFonts w:hint="eastAsia" w:ascii="宋体" w:hAnsi="宋体" w:cs="宋体"/>
          <w:b/>
          <w:color w:val="auto"/>
          <w:szCs w:val="28"/>
        </w:rPr>
        <w:t>投标供应商须知前附表</w:t>
      </w:r>
      <w:r>
        <w:rPr>
          <w:b/>
          <w:color w:val="auto"/>
        </w:rPr>
        <w:tab/>
      </w:r>
      <w:r>
        <w:rPr>
          <w:b/>
          <w:color w:val="auto"/>
        </w:rPr>
        <w:fldChar w:fldCharType="begin"/>
      </w:r>
      <w:r>
        <w:rPr>
          <w:b/>
          <w:color w:val="auto"/>
        </w:rPr>
        <w:instrText xml:space="preserve"> PAGEREF _Toc23430 \h </w:instrText>
      </w:r>
      <w:r>
        <w:rPr>
          <w:b/>
          <w:color w:val="auto"/>
        </w:rPr>
        <w:fldChar w:fldCharType="separate"/>
      </w:r>
      <w:r>
        <w:rPr>
          <w:b/>
          <w:color w:val="auto"/>
        </w:rPr>
        <w:t>4</w:t>
      </w:r>
      <w:r>
        <w:rPr>
          <w:b/>
          <w:color w:val="auto"/>
        </w:rPr>
        <w:fldChar w:fldCharType="end"/>
      </w:r>
      <w:r>
        <w:rPr>
          <w:rFonts w:hint="eastAsia" w:ascii="宋体" w:hAnsi="宋体" w:cs="宋体"/>
          <w:b/>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_Toc24144 </w:instrText>
      </w:r>
      <w:r>
        <w:rPr>
          <w:rFonts w:hint="eastAsia" w:ascii="宋体" w:hAnsi="宋体" w:cs="宋体"/>
          <w:color w:val="auto"/>
          <w:szCs w:val="28"/>
        </w:rPr>
        <w:fldChar w:fldCharType="separate"/>
      </w:r>
      <w:r>
        <w:rPr>
          <w:rFonts w:hint="eastAsia" w:ascii="宋体" w:hAnsi="宋体" w:eastAsia="宋体" w:cs="宋体"/>
          <w:color w:val="auto"/>
          <w:szCs w:val="36"/>
          <w:lang w:val="en-US" w:eastAsia="zh-CN"/>
        </w:rPr>
        <w:t>一</w:t>
      </w:r>
      <w:r>
        <w:rPr>
          <w:rFonts w:hint="eastAsia" w:ascii="宋体" w:hAnsi="宋体" w:eastAsia="宋体" w:cs="宋体"/>
          <w:color w:val="auto"/>
          <w:szCs w:val="36"/>
        </w:rPr>
        <w:t>、总则</w:t>
      </w:r>
      <w:r>
        <w:rPr>
          <w:color w:val="auto"/>
        </w:rPr>
        <w:tab/>
      </w:r>
      <w:r>
        <w:rPr>
          <w:color w:val="auto"/>
        </w:rPr>
        <w:fldChar w:fldCharType="begin"/>
      </w:r>
      <w:r>
        <w:rPr>
          <w:color w:val="auto"/>
        </w:rPr>
        <w:instrText xml:space="preserve"> PAGEREF _Toc24144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_Toc13293 </w:instrText>
      </w:r>
      <w:r>
        <w:rPr>
          <w:rFonts w:hint="eastAsia" w:ascii="宋体" w:hAnsi="宋体" w:cs="宋体"/>
          <w:color w:val="auto"/>
          <w:szCs w:val="28"/>
        </w:rPr>
        <w:fldChar w:fldCharType="separate"/>
      </w:r>
      <w:r>
        <w:rPr>
          <w:rFonts w:hint="eastAsia" w:ascii="宋体" w:hAnsi="宋体" w:cs="宋体"/>
          <w:color w:val="auto"/>
          <w:szCs w:val="36"/>
        </w:rPr>
        <w:t>二</w:t>
      </w:r>
      <w:r>
        <w:rPr>
          <w:rFonts w:hint="eastAsia" w:ascii="宋体" w:hAnsi="宋体" w:cs="宋体"/>
          <w:color w:val="auto"/>
        </w:rPr>
        <w:t xml:space="preserve">、  </w:t>
      </w:r>
      <w:r>
        <w:rPr>
          <w:rFonts w:hint="eastAsia" w:ascii="宋体" w:hAnsi="宋体" w:cs="宋体"/>
          <w:color w:val="auto"/>
          <w:lang w:eastAsia="zh-CN"/>
        </w:rPr>
        <w:t>磋商</w:t>
      </w:r>
      <w:r>
        <w:rPr>
          <w:rFonts w:hint="eastAsia" w:ascii="宋体" w:hAnsi="宋体" w:cs="宋体"/>
          <w:color w:val="auto"/>
        </w:rPr>
        <w:t>文件</w:t>
      </w:r>
      <w:r>
        <w:rPr>
          <w:color w:val="auto"/>
        </w:rPr>
        <w:tab/>
      </w:r>
      <w:r>
        <w:rPr>
          <w:color w:val="auto"/>
        </w:rPr>
        <w:fldChar w:fldCharType="begin"/>
      </w:r>
      <w:r>
        <w:rPr>
          <w:color w:val="auto"/>
        </w:rPr>
        <w:instrText xml:space="preserve"> PAGEREF _Toc13293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_Toc31063 </w:instrText>
      </w:r>
      <w:r>
        <w:rPr>
          <w:rFonts w:hint="eastAsia" w:ascii="宋体" w:hAnsi="宋体" w:cs="宋体"/>
          <w:color w:val="auto"/>
          <w:szCs w:val="28"/>
        </w:rPr>
        <w:fldChar w:fldCharType="separate"/>
      </w:r>
      <w:r>
        <w:rPr>
          <w:rFonts w:hint="eastAsia" w:ascii="宋体" w:hAnsi="宋体" w:cs="宋体"/>
          <w:color w:val="auto"/>
        </w:rPr>
        <w:t>三、</w:t>
      </w:r>
      <w:r>
        <w:rPr>
          <w:rFonts w:hint="eastAsia" w:ascii="宋体" w:hAnsi="宋体" w:cs="宋体"/>
          <w:color w:val="auto"/>
          <w:szCs w:val="36"/>
          <w:lang w:eastAsia="zh-CN"/>
        </w:rPr>
        <w:t>响应文件</w:t>
      </w:r>
      <w:r>
        <w:rPr>
          <w:color w:val="auto"/>
        </w:rPr>
        <w:tab/>
      </w:r>
      <w:r>
        <w:rPr>
          <w:color w:val="auto"/>
        </w:rPr>
        <w:fldChar w:fldCharType="begin"/>
      </w:r>
      <w:r>
        <w:rPr>
          <w:color w:val="auto"/>
        </w:rPr>
        <w:instrText xml:space="preserve"> PAGEREF _Toc31063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_Toc30150 </w:instrText>
      </w:r>
      <w:r>
        <w:rPr>
          <w:rFonts w:hint="eastAsia" w:ascii="宋体" w:hAnsi="宋体" w:cs="宋体"/>
          <w:color w:val="auto"/>
          <w:szCs w:val="28"/>
        </w:rPr>
        <w:fldChar w:fldCharType="separate"/>
      </w:r>
      <w:r>
        <w:rPr>
          <w:rFonts w:hint="eastAsia" w:ascii="宋体" w:hAnsi="宋体" w:cs="宋体"/>
          <w:color w:val="auto"/>
        </w:rPr>
        <w:t xml:space="preserve">四、 </w:t>
      </w:r>
      <w:r>
        <w:rPr>
          <w:rFonts w:hint="eastAsia" w:ascii="宋体" w:hAnsi="宋体" w:cs="宋体"/>
          <w:color w:val="auto"/>
          <w:lang w:eastAsia="zh-CN"/>
        </w:rPr>
        <w:t>响应文件</w:t>
      </w:r>
      <w:r>
        <w:rPr>
          <w:rFonts w:hint="eastAsia" w:ascii="宋体" w:hAnsi="宋体" w:cs="宋体"/>
          <w:color w:val="auto"/>
        </w:rPr>
        <w:t>的递交</w:t>
      </w:r>
      <w:r>
        <w:rPr>
          <w:color w:val="auto"/>
        </w:rPr>
        <w:tab/>
      </w:r>
      <w:r>
        <w:rPr>
          <w:color w:val="auto"/>
        </w:rPr>
        <w:fldChar w:fldCharType="begin"/>
      </w:r>
      <w:r>
        <w:rPr>
          <w:color w:val="auto"/>
        </w:rPr>
        <w:instrText xml:space="preserve"> PAGEREF _Toc30150 \h </w:instrText>
      </w:r>
      <w:r>
        <w:rPr>
          <w:color w:val="auto"/>
        </w:rPr>
        <w:fldChar w:fldCharType="separate"/>
      </w:r>
      <w:r>
        <w:rPr>
          <w:color w:val="auto"/>
        </w:rPr>
        <w:t>13</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_Toc4347 </w:instrText>
      </w:r>
      <w:r>
        <w:rPr>
          <w:rFonts w:hint="eastAsia" w:ascii="宋体" w:hAnsi="宋体" w:cs="宋体"/>
          <w:color w:val="auto"/>
          <w:szCs w:val="28"/>
        </w:rPr>
        <w:fldChar w:fldCharType="separate"/>
      </w:r>
      <w:r>
        <w:rPr>
          <w:rFonts w:hint="eastAsia" w:ascii="宋体" w:hAnsi="宋体" w:cs="宋体"/>
          <w:color w:val="auto"/>
        </w:rPr>
        <w:t>五、开标</w:t>
      </w:r>
      <w:r>
        <w:rPr>
          <w:color w:val="auto"/>
        </w:rPr>
        <w:tab/>
      </w:r>
      <w:r>
        <w:rPr>
          <w:color w:val="auto"/>
        </w:rPr>
        <w:fldChar w:fldCharType="begin"/>
      </w:r>
      <w:r>
        <w:rPr>
          <w:color w:val="auto"/>
        </w:rPr>
        <w:instrText xml:space="preserve"> PAGEREF _Toc4347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_Toc8044 </w:instrText>
      </w:r>
      <w:r>
        <w:rPr>
          <w:rFonts w:hint="eastAsia" w:ascii="宋体" w:hAnsi="宋体" w:cs="宋体"/>
          <w:color w:val="auto"/>
          <w:szCs w:val="28"/>
        </w:rPr>
        <w:fldChar w:fldCharType="separate"/>
      </w:r>
      <w:r>
        <w:rPr>
          <w:rFonts w:hint="eastAsia" w:ascii="宋体" w:hAnsi="宋体" w:cs="宋体"/>
          <w:color w:val="auto"/>
        </w:rPr>
        <w:t>六、评标、定标</w:t>
      </w:r>
      <w:r>
        <w:rPr>
          <w:color w:val="auto"/>
        </w:rPr>
        <w:tab/>
      </w:r>
      <w:r>
        <w:rPr>
          <w:color w:val="auto"/>
        </w:rPr>
        <w:fldChar w:fldCharType="begin"/>
      </w:r>
      <w:r>
        <w:rPr>
          <w:color w:val="auto"/>
        </w:rPr>
        <w:instrText xml:space="preserve"> PAGEREF _Toc8044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pPr>
        <w:pStyle w:val="31"/>
        <w:tabs>
          <w:tab w:val="right" w:leader="underscore" w:pos="935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_Toc20620 </w:instrText>
      </w:r>
      <w:r>
        <w:rPr>
          <w:rFonts w:hint="eastAsia" w:ascii="宋体" w:hAnsi="宋体" w:cs="宋体"/>
          <w:color w:val="auto"/>
          <w:szCs w:val="28"/>
        </w:rPr>
        <w:fldChar w:fldCharType="separate"/>
      </w:r>
      <w:r>
        <w:rPr>
          <w:rFonts w:hint="eastAsia" w:ascii="宋体" w:hAnsi="宋体" w:cs="宋体"/>
          <w:color w:val="auto"/>
        </w:rPr>
        <w:t>七、授予合同</w:t>
      </w:r>
      <w:r>
        <w:rPr>
          <w:color w:val="auto"/>
        </w:rPr>
        <w:tab/>
      </w:r>
      <w:r>
        <w:rPr>
          <w:color w:val="auto"/>
        </w:rPr>
        <w:fldChar w:fldCharType="begin"/>
      </w:r>
      <w:r>
        <w:rPr>
          <w:color w:val="auto"/>
        </w:rPr>
        <w:instrText xml:space="preserve"> PAGEREF _Toc20620 \h </w:instrText>
      </w:r>
      <w:r>
        <w:rPr>
          <w:color w:val="auto"/>
        </w:rPr>
        <w:fldChar w:fldCharType="separate"/>
      </w:r>
      <w:r>
        <w:rPr>
          <w:color w:val="auto"/>
        </w:rPr>
        <w:t>22</w:t>
      </w:r>
      <w:r>
        <w:rPr>
          <w:color w:val="auto"/>
        </w:rPr>
        <w:fldChar w:fldCharType="end"/>
      </w:r>
      <w:r>
        <w:rPr>
          <w:rFonts w:hint="eastAsia" w:ascii="宋体" w:hAnsi="宋体" w:cs="宋体"/>
          <w:color w:val="auto"/>
          <w:szCs w:val="28"/>
        </w:rPr>
        <w:fldChar w:fldCharType="end"/>
      </w:r>
    </w:p>
    <w:p>
      <w:pPr>
        <w:pStyle w:val="31"/>
        <w:tabs>
          <w:tab w:val="right" w:leader="underscore" w:pos="9354"/>
        </w:tabs>
        <w:rPr>
          <w:b/>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_Toc22708 </w:instrText>
      </w:r>
      <w:r>
        <w:rPr>
          <w:rFonts w:hint="eastAsia" w:ascii="宋体" w:hAnsi="宋体" w:cs="宋体"/>
          <w:color w:val="auto"/>
          <w:szCs w:val="28"/>
        </w:rPr>
        <w:fldChar w:fldCharType="separate"/>
      </w:r>
      <w:r>
        <w:rPr>
          <w:rFonts w:hint="eastAsia" w:ascii="宋体" w:hAnsi="宋体" w:cs="宋体"/>
          <w:color w:val="auto"/>
          <w:lang w:eastAsia="zh-CN"/>
        </w:rPr>
        <w:t>八</w:t>
      </w:r>
      <w:r>
        <w:rPr>
          <w:rFonts w:hint="eastAsia" w:ascii="宋体" w:hAnsi="宋体" w:cs="宋体"/>
          <w:color w:val="auto"/>
        </w:rPr>
        <w:t>、其他事项</w:t>
      </w:r>
      <w:r>
        <w:rPr>
          <w:color w:val="auto"/>
        </w:rPr>
        <w:tab/>
      </w:r>
      <w:r>
        <w:rPr>
          <w:color w:val="auto"/>
        </w:rPr>
        <w:fldChar w:fldCharType="begin"/>
      </w:r>
      <w:r>
        <w:rPr>
          <w:color w:val="auto"/>
        </w:rPr>
        <w:instrText xml:space="preserve"> PAGEREF _Toc22708 \h </w:instrText>
      </w:r>
      <w:r>
        <w:rPr>
          <w:color w:val="auto"/>
        </w:rPr>
        <w:fldChar w:fldCharType="separate"/>
      </w:r>
      <w:r>
        <w:rPr>
          <w:color w:val="auto"/>
        </w:rPr>
        <w:t>22</w:t>
      </w:r>
      <w:r>
        <w:rPr>
          <w:color w:val="auto"/>
        </w:rPr>
        <w:fldChar w:fldCharType="end"/>
      </w:r>
      <w:r>
        <w:rPr>
          <w:rFonts w:hint="eastAsia" w:ascii="宋体" w:hAnsi="宋体" w:cs="宋体"/>
          <w:color w:val="auto"/>
          <w:szCs w:val="28"/>
        </w:rPr>
        <w:fldChar w:fldCharType="end"/>
      </w:r>
    </w:p>
    <w:p>
      <w:pPr>
        <w:pStyle w:val="30"/>
        <w:tabs>
          <w:tab w:val="right" w:leader="underscore" w:pos="9354"/>
        </w:tabs>
        <w:rPr>
          <w:color w:val="auto"/>
        </w:rPr>
      </w:pP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_Toc3372 </w:instrText>
      </w:r>
      <w:r>
        <w:rPr>
          <w:rFonts w:hint="eastAsia" w:ascii="宋体" w:hAnsi="宋体" w:cs="宋体"/>
          <w:b/>
          <w:color w:val="auto"/>
          <w:szCs w:val="28"/>
        </w:rPr>
        <w:fldChar w:fldCharType="separate"/>
      </w:r>
      <w:r>
        <w:rPr>
          <w:rFonts w:hint="eastAsia" w:ascii="宋体" w:hAnsi="宋体" w:cs="宋体"/>
          <w:b/>
          <w:color w:val="auto"/>
        </w:rPr>
        <w:t xml:space="preserve">第三章 </w:t>
      </w:r>
      <w:r>
        <w:rPr>
          <w:rFonts w:hint="eastAsia" w:ascii="宋体" w:hAnsi="宋体" w:cs="宋体"/>
          <w:b/>
          <w:color w:val="auto"/>
          <w:lang w:val="en-US" w:eastAsia="zh-CN"/>
        </w:rPr>
        <w:t>服务要求</w:t>
      </w:r>
      <w:r>
        <w:rPr>
          <w:b/>
          <w:color w:val="auto"/>
        </w:rPr>
        <w:tab/>
      </w:r>
      <w:r>
        <w:rPr>
          <w:b/>
          <w:color w:val="auto"/>
        </w:rPr>
        <w:fldChar w:fldCharType="begin"/>
      </w:r>
      <w:r>
        <w:rPr>
          <w:b/>
          <w:color w:val="auto"/>
        </w:rPr>
        <w:instrText xml:space="preserve"> PAGEREF _Toc3372 \h </w:instrText>
      </w:r>
      <w:r>
        <w:rPr>
          <w:b/>
          <w:color w:val="auto"/>
        </w:rPr>
        <w:fldChar w:fldCharType="separate"/>
      </w:r>
      <w:r>
        <w:rPr>
          <w:b/>
          <w:color w:val="auto"/>
        </w:rPr>
        <w:t>23</w:t>
      </w:r>
      <w:r>
        <w:rPr>
          <w:b/>
          <w:color w:val="auto"/>
        </w:rPr>
        <w:fldChar w:fldCharType="end"/>
      </w:r>
      <w:r>
        <w:rPr>
          <w:rFonts w:hint="eastAsia" w:ascii="宋体" w:hAnsi="宋体" w:cs="宋体"/>
          <w:b/>
          <w:color w:val="auto"/>
          <w:szCs w:val="28"/>
        </w:rPr>
        <w:fldChar w:fldCharType="end"/>
      </w:r>
    </w:p>
    <w:p>
      <w:pPr>
        <w:pStyle w:val="30"/>
        <w:tabs>
          <w:tab w:val="right" w:leader="underscore" w:pos="9354"/>
        </w:tabs>
        <w:rPr>
          <w:color w:val="auto"/>
        </w:rPr>
      </w:pP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_Toc4949 </w:instrText>
      </w:r>
      <w:r>
        <w:rPr>
          <w:rFonts w:hint="eastAsia" w:ascii="宋体" w:hAnsi="宋体" w:cs="宋体"/>
          <w:b/>
          <w:color w:val="auto"/>
          <w:szCs w:val="28"/>
        </w:rPr>
        <w:fldChar w:fldCharType="separate"/>
      </w:r>
      <w:r>
        <w:rPr>
          <w:rFonts w:hint="eastAsia" w:ascii="宋体" w:hAnsi="宋体" w:eastAsia="宋体" w:cs="宋体"/>
          <w:b/>
          <w:color w:val="auto"/>
          <w:lang w:val="en-US" w:eastAsia="zh-CN"/>
        </w:rPr>
        <w:t>第四章 合同条款</w:t>
      </w:r>
      <w:r>
        <w:rPr>
          <w:b/>
          <w:color w:val="auto"/>
        </w:rPr>
        <w:tab/>
      </w:r>
      <w:r>
        <w:rPr>
          <w:b/>
          <w:color w:val="auto"/>
        </w:rPr>
        <w:fldChar w:fldCharType="begin"/>
      </w:r>
      <w:r>
        <w:rPr>
          <w:b/>
          <w:color w:val="auto"/>
        </w:rPr>
        <w:instrText xml:space="preserve"> PAGEREF _Toc4949 \h </w:instrText>
      </w:r>
      <w:r>
        <w:rPr>
          <w:b/>
          <w:color w:val="auto"/>
        </w:rPr>
        <w:fldChar w:fldCharType="separate"/>
      </w:r>
      <w:r>
        <w:rPr>
          <w:b/>
          <w:color w:val="auto"/>
        </w:rPr>
        <w:t>23</w:t>
      </w:r>
      <w:r>
        <w:rPr>
          <w:b/>
          <w:color w:val="auto"/>
        </w:rPr>
        <w:fldChar w:fldCharType="end"/>
      </w:r>
      <w:r>
        <w:rPr>
          <w:rFonts w:hint="eastAsia" w:ascii="宋体" w:hAnsi="宋体" w:cs="宋体"/>
          <w:b/>
          <w:color w:val="auto"/>
          <w:szCs w:val="28"/>
        </w:rPr>
        <w:fldChar w:fldCharType="end"/>
      </w:r>
    </w:p>
    <w:p>
      <w:pPr>
        <w:pStyle w:val="30"/>
        <w:tabs>
          <w:tab w:val="right" w:leader="underscore" w:pos="9354"/>
        </w:tabs>
        <w:rPr>
          <w:b/>
          <w:color w:val="auto"/>
        </w:rPr>
      </w:pPr>
      <w:r>
        <w:rPr>
          <w:rFonts w:hint="eastAsia" w:ascii="宋体" w:hAnsi="宋体" w:cs="宋体"/>
          <w:b/>
          <w:color w:val="auto"/>
          <w:szCs w:val="28"/>
        </w:rPr>
        <w:fldChar w:fldCharType="begin"/>
      </w:r>
      <w:r>
        <w:rPr>
          <w:rFonts w:hint="eastAsia" w:ascii="宋体" w:hAnsi="宋体" w:cs="宋体"/>
          <w:b/>
          <w:color w:val="auto"/>
          <w:szCs w:val="28"/>
        </w:rPr>
        <w:instrText xml:space="preserve"> HYPERLINK \l _Toc14344 </w:instrText>
      </w:r>
      <w:r>
        <w:rPr>
          <w:rFonts w:hint="eastAsia" w:ascii="宋体" w:hAnsi="宋体" w:cs="宋体"/>
          <w:b/>
          <w:color w:val="auto"/>
          <w:szCs w:val="28"/>
        </w:rPr>
        <w:fldChar w:fldCharType="separate"/>
      </w:r>
      <w:r>
        <w:rPr>
          <w:rFonts w:hint="eastAsia" w:ascii="宋体" w:hAnsi="宋体" w:eastAsia="宋体" w:cs="宋体"/>
          <w:b/>
          <w:color w:val="auto"/>
          <w:lang w:eastAsia="zh-CN"/>
        </w:rPr>
        <w:t>第五章</w:t>
      </w:r>
      <w:r>
        <w:rPr>
          <w:rFonts w:hint="eastAsia" w:ascii="宋体" w:hAnsi="宋体" w:eastAsia="宋体" w:cs="宋体"/>
          <w:b/>
          <w:color w:val="auto"/>
          <w:lang w:val="en-US" w:eastAsia="zh-CN"/>
        </w:rPr>
        <w:t xml:space="preserve"> </w:t>
      </w:r>
      <w:r>
        <w:rPr>
          <w:rFonts w:hint="eastAsia" w:ascii="宋体" w:hAnsi="宋体" w:eastAsia="宋体" w:cs="宋体"/>
          <w:b/>
          <w:color w:val="auto"/>
          <w:lang w:eastAsia="zh-CN"/>
        </w:rPr>
        <w:t>响应文件</w:t>
      </w:r>
      <w:r>
        <w:rPr>
          <w:rFonts w:hint="eastAsia" w:ascii="宋体" w:hAnsi="宋体" w:eastAsia="宋体" w:cs="宋体"/>
          <w:b/>
          <w:color w:val="auto"/>
        </w:rPr>
        <w:t>格式</w:t>
      </w:r>
      <w:r>
        <w:rPr>
          <w:b/>
          <w:color w:val="auto"/>
        </w:rPr>
        <w:tab/>
      </w:r>
      <w:r>
        <w:rPr>
          <w:b/>
          <w:color w:val="auto"/>
        </w:rPr>
        <w:fldChar w:fldCharType="begin"/>
      </w:r>
      <w:r>
        <w:rPr>
          <w:b/>
          <w:color w:val="auto"/>
        </w:rPr>
        <w:instrText xml:space="preserve"> PAGEREF _Toc14344 \h </w:instrText>
      </w:r>
      <w:r>
        <w:rPr>
          <w:b/>
          <w:color w:val="auto"/>
        </w:rPr>
        <w:fldChar w:fldCharType="separate"/>
      </w:r>
      <w:r>
        <w:rPr>
          <w:b/>
          <w:color w:val="auto"/>
        </w:rPr>
        <w:t>33</w:t>
      </w:r>
      <w:r>
        <w:rPr>
          <w:b/>
          <w:color w:val="auto"/>
        </w:rPr>
        <w:fldChar w:fldCharType="end"/>
      </w:r>
      <w:r>
        <w:rPr>
          <w:rFonts w:hint="eastAsia" w:ascii="宋体" w:hAnsi="宋体" w:cs="宋体"/>
          <w:b/>
          <w:color w:val="auto"/>
          <w:szCs w:val="28"/>
        </w:rPr>
        <w:fldChar w:fldCharType="end"/>
      </w:r>
    </w:p>
    <w:p>
      <w:pPr>
        <w:pStyle w:val="30"/>
        <w:tabs>
          <w:tab w:val="right" w:leader="underscore" w:pos="9354"/>
        </w:tabs>
        <w:rPr>
          <w:b/>
          <w:color w:val="auto"/>
        </w:rPr>
      </w:pPr>
    </w:p>
    <w:p>
      <w:pPr>
        <w:pStyle w:val="30"/>
        <w:tabs>
          <w:tab w:val="right" w:leader="underscore" w:pos="9354"/>
        </w:tabs>
        <w:rPr>
          <w:b/>
          <w:color w:val="auto"/>
        </w:rPr>
      </w:pPr>
    </w:p>
    <w:p>
      <w:pPr>
        <w:pStyle w:val="31"/>
        <w:tabs>
          <w:tab w:val="right" w:leader="underscore" w:pos="9354"/>
        </w:tabs>
        <w:rPr>
          <w:color w:val="auto"/>
        </w:rPr>
      </w:pPr>
    </w:p>
    <w:p>
      <w:pPr>
        <w:pStyle w:val="31"/>
        <w:tabs>
          <w:tab w:val="right" w:leader="underscore" w:pos="9354"/>
        </w:tabs>
        <w:rPr>
          <w:color w:val="auto"/>
        </w:rPr>
      </w:pPr>
    </w:p>
    <w:p>
      <w:pPr>
        <w:pStyle w:val="30"/>
        <w:tabs>
          <w:tab w:val="right" w:leader="underscore" w:pos="9354"/>
        </w:tabs>
        <w:rPr>
          <w:b/>
          <w:color w:val="auto"/>
        </w:rPr>
      </w:pPr>
    </w:p>
    <w:p>
      <w:pPr>
        <w:pStyle w:val="32"/>
        <w:spacing w:line="360" w:lineRule="auto"/>
        <w:rPr>
          <w:rFonts w:hint="eastAsia" w:ascii="宋体" w:hAnsi="宋体" w:cs="宋体"/>
          <w:color w:val="auto"/>
          <w:sz w:val="28"/>
          <w:szCs w:val="28"/>
        </w:rPr>
      </w:pPr>
      <w:r>
        <w:rPr>
          <w:rFonts w:hint="eastAsia" w:ascii="宋体" w:hAnsi="宋体" w:cs="宋体"/>
          <w:b/>
          <w:color w:val="auto"/>
          <w:szCs w:val="28"/>
        </w:rPr>
        <w:fldChar w:fldCharType="end"/>
      </w:r>
    </w:p>
    <w:p>
      <w:pPr>
        <w:pStyle w:val="32"/>
        <w:spacing w:line="360" w:lineRule="auto"/>
        <w:rPr>
          <w:rFonts w:hint="eastAsia" w:ascii="宋体" w:hAnsi="宋体" w:cs="宋体"/>
          <w:color w:val="auto"/>
          <w:sz w:val="28"/>
          <w:szCs w:val="28"/>
        </w:rPr>
      </w:pPr>
    </w:p>
    <w:p>
      <w:pPr>
        <w:pStyle w:val="32"/>
        <w:spacing w:line="360" w:lineRule="auto"/>
        <w:rPr>
          <w:rFonts w:hint="eastAsia" w:ascii="宋体" w:hAnsi="宋体" w:cs="宋体"/>
          <w:color w:val="auto"/>
          <w:sz w:val="28"/>
          <w:szCs w:val="28"/>
        </w:rPr>
      </w:pPr>
    </w:p>
    <w:p>
      <w:pPr>
        <w:pStyle w:val="32"/>
        <w:spacing w:line="360" w:lineRule="auto"/>
        <w:rPr>
          <w:rFonts w:hint="eastAsia" w:ascii="宋体" w:hAnsi="宋体" w:cs="宋体"/>
          <w:color w:val="auto"/>
          <w:sz w:val="28"/>
          <w:szCs w:val="28"/>
        </w:rPr>
      </w:pPr>
    </w:p>
    <w:p>
      <w:pPr>
        <w:pStyle w:val="32"/>
        <w:spacing w:line="360" w:lineRule="auto"/>
        <w:rPr>
          <w:rFonts w:hint="eastAsia" w:ascii="宋体" w:hAnsi="宋体" w:cs="宋体"/>
          <w:color w:val="auto"/>
          <w:sz w:val="28"/>
          <w:szCs w:val="28"/>
        </w:rPr>
      </w:pPr>
    </w:p>
    <w:p>
      <w:pPr>
        <w:pStyle w:val="32"/>
        <w:spacing w:line="360" w:lineRule="auto"/>
        <w:rPr>
          <w:rFonts w:hint="eastAsia" w:ascii="宋体" w:hAnsi="宋体" w:cs="宋体"/>
          <w:color w:val="auto"/>
          <w:sz w:val="28"/>
          <w:szCs w:val="28"/>
        </w:rPr>
      </w:pPr>
    </w:p>
    <w:p>
      <w:pPr>
        <w:pStyle w:val="32"/>
        <w:spacing w:line="360" w:lineRule="auto"/>
        <w:rPr>
          <w:rFonts w:hint="eastAsia" w:ascii="宋体" w:hAnsi="宋体" w:cs="宋体"/>
          <w:color w:val="auto"/>
          <w:sz w:val="28"/>
          <w:szCs w:val="28"/>
        </w:rPr>
        <w:sectPr>
          <w:footerReference r:id="rId8" w:type="first"/>
          <w:footerReference r:id="rId7" w:type="default"/>
          <w:pgSz w:w="11906" w:h="16838"/>
          <w:pgMar w:top="1418" w:right="1134" w:bottom="1418" w:left="1418" w:header="851" w:footer="851" w:gutter="0"/>
          <w:pgNumType w:start="0"/>
          <w:cols w:space="720" w:num="1"/>
          <w:docGrid w:type="linesAndChars" w:linePitch="312" w:charSpace="0"/>
        </w:sectPr>
      </w:pPr>
    </w:p>
    <w:p>
      <w:pPr>
        <w:shd w:val="solid" w:color="FFFFFF" w:fill="auto"/>
        <w:autoSpaceDN w:val="0"/>
        <w:spacing w:line="480" w:lineRule="auto"/>
        <w:ind w:right="-92" w:rightChars="-44"/>
        <w:jc w:val="center"/>
        <w:outlineLvl w:val="0"/>
        <w:rPr>
          <w:rFonts w:hint="eastAsia" w:ascii="宋体" w:hAnsi="宋体" w:eastAsia="宋体" w:cs="宋体"/>
          <w:b/>
          <w:color w:val="auto"/>
          <w:kern w:val="0"/>
          <w:sz w:val="36"/>
          <w:szCs w:val="24"/>
          <w:lang w:val="en-US" w:eastAsia="zh-CN" w:bidi="ar-SA"/>
        </w:rPr>
      </w:pPr>
      <w:bookmarkStart w:id="0" w:name="_Toc14666"/>
      <w:bookmarkStart w:id="1" w:name="_Toc21628"/>
      <w:bookmarkStart w:id="2" w:name="_Toc26889"/>
      <w:r>
        <w:rPr>
          <w:rFonts w:hint="eastAsia" w:ascii="宋体" w:hAnsi="宋体" w:eastAsia="宋体" w:cs="宋体"/>
          <w:b/>
          <w:color w:val="auto"/>
          <w:kern w:val="0"/>
          <w:sz w:val="36"/>
          <w:szCs w:val="24"/>
          <w:lang w:val="en-US" w:eastAsia="zh-CN" w:bidi="ar-SA"/>
        </w:rPr>
        <w:t>第一章 磋 商 公 告</w:t>
      </w:r>
      <w:bookmarkEnd w:id="0"/>
      <w:bookmarkEnd w:id="1"/>
      <w:bookmarkEnd w:id="2"/>
    </w:p>
    <w:p>
      <w:pPr>
        <w:shd w:val="solid" w:color="FFFFFF" w:fill="auto"/>
        <w:autoSpaceDN w:val="0"/>
        <w:spacing w:line="480" w:lineRule="auto"/>
        <w:ind w:left="-14" w:leftChars="-7" w:right="-92" w:rightChars="-44" w:firstLine="14" w:firstLineChars="5"/>
        <w:jc w:val="center"/>
        <w:outlineLvl w:val="1"/>
        <w:rPr>
          <w:rFonts w:ascii="宋体"/>
          <w:b/>
          <w:color w:val="auto"/>
          <w:sz w:val="28"/>
          <w:u w:val="none"/>
          <w:shd w:val="clear" w:color="auto" w:fill="FFFFFF"/>
        </w:rPr>
      </w:pPr>
      <w:bookmarkStart w:id="3" w:name="_Toc2841"/>
      <w:bookmarkStart w:id="4" w:name="_Toc16445"/>
      <w:r>
        <w:rPr>
          <w:rFonts w:hint="eastAsia" w:ascii="宋体" w:hAnsi="宋体" w:eastAsia="宋体"/>
          <w:b/>
          <w:color w:val="auto"/>
          <w:sz w:val="28"/>
          <w:highlight w:val="yellow"/>
          <w:u w:val="none"/>
          <w:shd w:val="clear" w:color="auto" w:fill="FFFFFF"/>
          <w:lang w:val="en-US" w:eastAsia="zh-CN"/>
        </w:rPr>
        <w:t>新疆医科大学第一附属医院文化建设服务项目</w:t>
      </w:r>
      <w:r>
        <w:rPr>
          <w:rFonts w:hint="eastAsia" w:ascii="宋体" w:hAnsi="宋体"/>
          <w:b/>
          <w:color w:val="auto"/>
          <w:sz w:val="28"/>
          <w:highlight w:val="yellow"/>
          <w:u w:val="none"/>
          <w:shd w:val="clear" w:color="auto" w:fill="FFFFFF"/>
          <w:lang w:val="en-US" w:eastAsia="zh-CN"/>
        </w:rPr>
        <w:t>（二次）</w:t>
      </w:r>
      <w:r>
        <w:rPr>
          <w:rFonts w:hint="eastAsia" w:ascii="宋体" w:hAnsi="宋体" w:eastAsia="宋体"/>
          <w:b/>
          <w:color w:val="auto"/>
          <w:sz w:val="28"/>
          <w:u w:val="none"/>
          <w:shd w:val="clear" w:color="auto" w:fill="FFFFFF"/>
          <w:lang w:eastAsia="zh-CN"/>
        </w:rPr>
        <w:t>竞争性磋商</w:t>
      </w:r>
      <w:r>
        <w:rPr>
          <w:rFonts w:hint="eastAsia" w:ascii="宋体" w:hAnsi="宋体"/>
          <w:b/>
          <w:color w:val="auto"/>
          <w:sz w:val="28"/>
          <w:u w:val="none"/>
          <w:shd w:val="clear" w:color="auto" w:fill="FFFFFF"/>
        </w:rPr>
        <w:t>公告</w:t>
      </w:r>
      <w:bookmarkEnd w:id="3"/>
      <w:bookmarkEnd w:id="4"/>
    </w:p>
    <w:p>
      <w:pPr>
        <w:numPr>
          <w:ilvl w:val="0"/>
          <w:numId w:val="0"/>
        </w:numPr>
        <w:spacing w:line="360" w:lineRule="auto"/>
        <w:ind w:right="-92" w:rightChars="-44" w:firstLine="480" w:firstLineChars="200"/>
        <w:rPr>
          <w:rFonts w:hint="eastAsia" w:ascii="宋体" w:hAnsi="宋体" w:cs="宋体"/>
          <w:color w:val="auto"/>
          <w:sz w:val="24"/>
          <w:shd w:val="clear" w:color="auto" w:fill="FFFFFF"/>
        </w:rPr>
      </w:pPr>
      <w:r>
        <w:rPr>
          <w:rFonts w:hint="eastAsia" w:ascii="宋体" w:hAnsi="宋体" w:cs="宋体"/>
          <w:color w:val="auto"/>
          <w:sz w:val="24"/>
          <w:u w:val="single"/>
          <w:shd w:val="clear" w:color="auto" w:fill="FFFFFF"/>
          <w:lang w:eastAsia="zh-CN"/>
        </w:rPr>
        <w:t>华诚博远工程咨询有限公司</w:t>
      </w:r>
      <w:r>
        <w:rPr>
          <w:rFonts w:hint="eastAsia" w:ascii="宋体" w:hAnsi="宋体" w:cs="宋体"/>
          <w:color w:val="auto"/>
          <w:sz w:val="24"/>
          <w:shd w:val="clear" w:color="auto" w:fill="FFFFFF"/>
        </w:rPr>
        <w:t>受</w:t>
      </w:r>
      <w:r>
        <w:rPr>
          <w:rFonts w:hint="eastAsia" w:ascii="宋体" w:hAnsi="宋体" w:cs="宋体"/>
          <w:color w:val="auto"/>
          <w:sz w:val="24"/>
          <w:u w:val="single"/>
          <w:shd w:val="clear" w:color="auto" w:fill="FFFFFF"/>
        </w:rPr>
        <w:t>新疆医科大学第一附属医院</w:t>
      </w:r>
      <w:r>
        <w:rPr>
          <w:rFonts w:hint="eastAsia" w:ascii="宋体" w:hAnsi="宋体" w:eastAsia="宋体" w:cs="宋体"/>
          <w:color w:val="auto"/>
          <w:sz w:val="24"/>
          <w:shd w:val="clear" w:color="auto" w:fill="FFFFFF"/>
        </w:rPr>
        <w:t>委托，对</w:t>
      </w:r>
      <w:r>
        <w:rPr>
          <w:rFonts w:hint="eastAsia" w:ascii="宋体" w:hAnsi="宋体" w:eastAsia="宋体" w:cs="宋体"/>
          <w:color w:val="auto"/>
          <w:sz w:val="24"/>
          <w:u w:val="single"/>
          <w:shd w:val="clear" w:color="auto" w:fill="FFFFFF"/>
          <w:lang w:val="en-US" w:eastAsia="zh-CN"/>
        </w:rPr>
        <w:t>新疆医科大学第一附属医院文化建设服务项目</w:t>
      </w:r>
      <w:r>
        <w:rPr>
          <w:rFonts w:hint="eastAsia" w:ascii="宋体" w:hAnsi="宋体" w:cs="宋体"/>
          <w:color w:val="auto"/>
          <w:sz w:val="24"/>
          <w:u w:val="single"/>
          <w:shd w:val="clear" w:color="auto" w:fill="FFFFFF"/>
          <w:lang w:val="en-US" w:eastAsia="zh-CN"/>
        </w:rPr>
        <w:t>（二次）</w:t>
      </w:r>
      <w:r>
        <w:rPr>
          <w:rFonts w:hint="eastAsia" w:ascii="宋体" w:hAnsi="宋体" w:eastAsia="宋体" w:cs="宋体"/>
          <w:color w:val="auto"/>
          <w:sz w:val="24"/>
          <w:shd w:val="clear" w:color="auto" w:fill="FFFFFF"/>
        </w:rPr>
        <w:t>以</w:t>
      </w:r>
      <w:r>
        <w:rPr>
          <w:rFonts w:hint="eastAsia" w:ascii="宋体" w:hAnsi="宋体" w:eastAsia="宋体" w:cs="宋体"/>
          <w:color w:val="auto"/>
          <w:sz w:val="24"/>
          <w:u w:val="single"/>
          <w:shd w:val="clear" w:color="auto" w:fill="FFFFFF"/>
        </w:rPr>
        <w:t>竞争性</w:t>
      </w:r>
      <w:r>
        <w:rPr>
          <w:rFonts w:hint="eastAsia" w:ascii="宋体" w:hAnsi="宋体" w:eastAsia="宋体" w:cs="宋体"/>
          <w:color w:val="auto"/>
          <w:sz w:val="24"/>
          <w:u w:val="single"/>
          <w:shd w:val="clear" w:color="auto" w:fill="FFFFFF"/>
          <w:lang w:val="en-US" w:eastAsia="zh-CN"/>
        </w:rPr>
        <w:t>磋商</w:t>
      </w:r>
      <w:r>
        <w:rPr>
          <w:rFonts w:hint="eastAsia" w:ascii="宋体" w:hAnsi="宋体" w:eastAsia="宋体" w:cs="宋体"/>
          <w:color w:val="auto"/>
          <w:sz w:val="24"/>
          <w:shd w:val="clear" w:color="auto" w:fill="FFFFFF"/>
        </w:rPr>
        <w:t>的方式进行招标，现欢迎符合要求的投标人参与本次招</w:t>
      </w:r>
      <w:r>
        <w:rPr>
          <w:rFonts w:hint="eastAsia" w:ascii="宋体" w:hAnsi="宋体" w:cs="宋体"/>
          <w:color w:val="auto"/>
          <w:sz w:val="24"/>
          <w:shd w:val="clear" w:color="auto" w:fill="FFFFFF"/>
        </w:rPr>
        <w:t>标活动。</w:t>
      </w:r>
    </w:p>
    <w:p>
      <w:pPr>
        <w:numPr>
          <w:ilvl w:val="0"/>
          <w:numId w:val="3"/>
        </w:numPr>
        <w:spacing w:line="360" w:lineRule="auto"/>
        <w:ind w:left="-67" w:leftChars="0" w:right="-92" w:rightChars="-44" w:firstLine="67" w:firstLineChars="0"/>
        <w:outlineLvl w:val="1"/>
        <w:rPr>
          <w:rFonts w:ascii="宋体" w:hAnsi="宋体" w:cs="宋体"/>
          <w:b/>
          <w:bCs/>
          <w:color w:val="auto"/>
          <w:sz w:val="28"/>
          <w:szCs w:val="28"/>
          <w:shd w:val="clear" w:color="auto" w:fill="FFFFFF"/>
        </w:rPr>
      </w:pPr>
      <w:bookmarkStart w:id="5" w:name="_Toc15475"/>
      <w:bookmarkStart w:id="6" w:name="_Toc25315"/>
      <w:r>
        <w:rPr>
          <w:rFonts w:hint="eastAsia" w:ascii="宋体" w:hAnsi="宋体" w:cs="宋体"/>
          <w:b/>
          <w:bCs/>
          <w:color w:val="auto"/>
          <w:sz w:val="28"/>
          <w:szCs w:val="28"/>
          <w:shd w:val="clear" w:color="auto" w:fill="FFFFFF"/>
        </w:rPr>
        <w:t>项目基本情况</w:t>
      </w:r>
      <w:bookmarkEnd w:id="5"/>
      <w:bookmarkEnd w:id="6"/>
    </w:p>
    <w:p>
      <w:pPr>
        <w:numPr>
          <w:ilvl w:val="0"/>
          <w:numId w:val="4"/>
        </w:numPr>
        <w:spacing w:line="360" w:lineRule="auto"/>
        <w:ind w:right="-92" w:rightChars="-44"/>
        <w:rPr>
          <w:rFonts w:hint="eastAsia" w:ascii="宋体" w:hAnsi="宋体" w:eastAsia="宋体" w:cs="宋体"/>
          <w:color w:val="auto"/>
          <w:sz w:val="24"/>
          <w:shd w:val="clear" w:color="auto" w:fill="FFFFFF"/>
          <w:lang w:val="en-US" w:eastAsia="zh-CN"/>
        </w:rPr>
      </w:pPr>
      <w:r>
        <w:rPr>
          <w:rFonts w:hint="eastAsia" w:ascii="宋体" w:hAnsi="宋体" w:cs="宋体"/>
          <w:color w:val="auto"/>
          <w:sz w:val="24"/>
          <w:shd w:val="clear" w:color="auto" w:fill="FFFFFF"/>
        </w:rPr>
        <w:t>招标项目名称</w:t>
      </w:r>
      <w:r>
        <w:rPr>
          <w:rFonts w:hint="eastAsia" w:ascii="宋体" w:hAnsi="宋体" w:cs="宋体"/>
          <w:color w:val="auto"/>
          <w:sz w:val="24"/>
          <w:highlight w:val="yellow"/>
          <w:shd w:val="clear" w:color="auto" w:fill="FFFFFF"/>
        </w:rPr>
        <w:t>：</w:t>
      </w:r>
      <w:r>
        <w:rPr>
          <w:rFonts w:hint="eastAsia" w:ascii="宋体" w:hAnsi="宋体" w:eastAsia="宋体" w:cs="宋体"/>
          <w:color w:val="auto"/>
          <w:sz w:val="24"/>
          <w:highlight w:val="yellow"/>
          <w:shd w:val="clear" w:color="auto" w:fill="FFFFFF"/>
          <w:lang w:val="en-US" w:eastAsia="zh-CN"/>
        </w:rPr>
        <w:t>新疆医科大学第一附属医院文化建设服务项目</w:t>
      </w:r>
      <w:r>
        <w:rPr>
          <w:rFonts w:hint="eastAsia" w:ascii="宋体" w:hAnsi="宋体" w:cs="宋体"/>
          <w:color w:val="auto"/>
          <w:sz w:val="24"/>
          <w:highlight w:val="yellow"/>
          <w:shd w:val="clear" w:color="auto" w:fill="FFFFFF"/>
          <w:lang w:val="en-US" w:eastAsia="zh-CN"/>
        </w:rPr>
        <w:t>（二次）</w:t>
      </w:r>
    </w:p>
    <w:p>
      <w:pPr>
        <w:numPr>
          <w:ilvl w:val="0"/>
          <w:numId w:val="0"/>
        </w:numPr>
        <w:spacing w:line="360" w:lineRule="auto"/>
        <w:ind w:right="-92" w:rightChars="-44"/>
        <w:rPr>
          <w:rFonts w:hint="default" w:ascii="宋体" w:hAnsi="宋体" w:cs="宋体"/>
          <w:color w:val="auto"/>
          <w:sz w:val="24"/>
          <w:shd w:val="clear" w:color="auto" w:fill="FFFFFF"/>
          <w:lang w:val="en-US"/>
        </w:rPr>
      </w:pP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项目编号：</w:t>
      </w:r>
      <w:r>
        <w:rPr>
          <w:rFonts w:hint="eastAsia" w:ascii="宋体" w:hAnsi="宋体" w:cs="宋体"/>
          <w:color w:val="FF0000"/>
          <w:sz w:val="24"/>
          <w:shd w:val="clear" w:color="auto" w:fill="FFFFFF"/>
          <w:lang w:val="en-US" w:eastAsia="zh-CN"/>
        </w:rPr>
        <w:t>[2022]20326-02号</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招标内容：</w:t>
      </w:r>
      <w:r>
        <w:rPr>
          <w:rFonts w:hint="eastAsia" w:eastAsia="宋体" w:cs="Times New Roman"/>
          <w:color w:val="auto"/>
          <w:kern w:val="2"/>
          <w:sz w:val="24"/>
          <w:szCs w:val="24"/>
          <w:highlight w:val="yellow"/>
          <w:lang w:val="en-US" w:eastAsia="zh-CN" w:bidi="ar-SA"/>
        </w:rPr>
        <w:t>医院形象设计、院区规划设计、楼宇装修空间设计、各类主题文化项目、各类宣传品及标识系统等的现场勘察、测量尺寸、设计、制作、安装、维修、其他售后保障服务</w:t>
      </w:r>
    </w:p>
    <w:p>
      <w:pPr>
        <w:numPr>
          <w:ilvl w:val="0"/>
          <w:numId w:val="0"/>
        </w:num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资金来源：</w:t>
      </w:r>
      <w:r>
        <w:rPr>
          <w:rFonts w:hint="eastAsia" w:ascii="宋体" w:hAnsi="宋体" w:cs="宋体"/>
          <w:color w:val="auto"/>
          <w:sz w:val="24"/>
          <w:highlight w:val="none"/>
          <w:shd w:val="clear" w:color="auto" w:fill="FFFFFF"/>
          <w:lang w:val="en-US" w:eastAsia="zh-CN"/>
        </w:rPr>
        <w:t>自筹资金</w:t>
      </w:r>
      <w:r>
        <w:rPr>
          <w:rFonts w:hint="eastAsia" w:ascii="宋体" w:hAnsi="宋体" w:cs="宋体"/>
          <w:color w:val="auto"/>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highlight w:val="yellow"/>
          <w:lang w:val="en-US" w:eastAsia="zh-CN"/>
        </w:rPr>
        <w:t>300000.00元</w:t>
      </w:r>
      <w:r>
        <w:rPr>
          <w:rFonts w:hint="eastAsia" w:ascii="宋体" w:hAnsi="宋体" w:cs="宋体"/>
          <w:color w:val="auto"/>
          <w:sz w:val="24"/>
        </w:rPr>
        <w:t>。</w:t>
      </w:r>
    </w:p>
    <w:p>
      <w:pPr>
        <w:pStyle w:val="11"/>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6.服务周期：</w:t>
      </w:r>
      <w:bookmarkStart w:id="7" w:name="_Toc12124"/>
      <w:bookmarkStart w:id="8" w:name="_Toc10407"/>
      <w:r>
        <w:rPr>
          <w:rFonts w:hint="eastAsia" w:ascii="宋体" w:hAnsi="宋体" w:cs="宋体"/>
          <w:color w:val="auto"/>
          <w:kern w:val="2"/>
          <w:sz w:val="24"/>
          <w:szCs w:val="24"/>
          <w:lang w:val="en-US" w:eastAsia="zh-CN" w:bidi="ar-SA"/>
        </w:rPr>
        <w:t>以甲方签订合同为准</w:t>
      </w:r>
    </w:p>
    <w:p>
      <w:pPr>
        <w:pStyle w:val="11"/>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二、申请人的资格要求：</w:t>
      </w:r>
      <w:bookmarkEnd w:id="7"/>
      <w:bookmarkEnd w:id="8"/>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1</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①具有独立承担民事责任的能力；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⑥法律法规规定的其他条件。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与采购人就本次招标的项目委托的咨询机构、招标代理机构、以及上述机构的附属机构没有行政或经济关联。</w:t>
      </w:r>
    </w:p>
    <w:p>
      <w:pPr>
        <w:pStyle w:val="32"/>
        <w:spacing w:line="360" w:lineRule="auto"/>
        <w:jc w:val="both"/>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lang w:val="en-US" w:eastAsia="zh-CN"/>
        </w:rPr>
        <w:t>（4）</w:t>
      </w:r>
      <w:r>
        <w:rPr>
          <w:rFonts w:hint="eastAsia" w:ascii="宋体" w:hAnsi="宋体" w:cs="宋体"/>
          <w:color w:val="auto"/>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（5）具有有效的营业执照。</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）须具备近一年财务审计报告或银行提供的资信证明（新公司从成立之日起算）。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）须具有近一年任意月纳税证明（新公司从成立之日起算）。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）近一年任意月法人或授权委托人人员明细的社保证明（新公司从成立之日起算）。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 xml:space="preserve">）须具有履行合同所必须的设备和专业技术能力的承诺函。         </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）参加政府采购活动前3年内在经营活动中没有重大违法记录的书面声明。</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）投标单位须为中小企业，</w:t>
      </w:r>
      <w:r>
        <w:rPr>
          <w:rFonts w:hint="eastAsia" w:ascii="宋体" w:hAnsi="宋体" w:eastAsia="宋体" w:cs="宋体"/>
          <w:color w:val="auto"/>
          <w:kern w:val="0"/>
          <w:sz w:val="24"/>
          <w:szCs w:val="24"/>
          <w:lang w:val="en-US" w:eastAsia="zh-Hans" w:bidi="ar-SA"/>
        </w:rPr>
        <w:t>提供</w:t>
      </w:r>
      <w:r>
        <w:rPr>
          <w:rFonts w:hint="default" w:ascii="宋体" w:hAnsi="宋体" w:eastAsia="宋体" w:cs="宋体"/>
          <w:color w:val="auto"/>
          <w:kern w:val="0"/>
          <w:sz w:val="24"/>
          <w:szCs w:val="24"/>
          <w:lang w:val="en-US" w:eastAsia="zh-Hans" w:bidi="ar-SA"/>
        </w:rPr>
        <w:t>《</w:t>
      </w:r>
      <w:r>
        <w:rPr>
          <w:rFonts w:hint="eastAsia" w:ascii="宋体" w:hAnsi="宋体" w:eastAsia="宋体" w:cs="宋体"/>
          <w:color w:val="auto"/>
          <w:kern w:val="0"/>
          <w:sz w:val="24"/>
          <w:szCs w:val="24"/>
          <w:lang w:val="en-US" w:eastAsia="zh-Hans" w:bidi="ar-SA"/>
        </w:rPr>
        <w:t>中小企业声明函</w:t>
      </w:r>
      <w:r>
        <w:rPr>
          <w:rFonts w:hint="default" w:ascii="宋体" w:hAnsi="宋体" w:eastAsia="宋体" w:cs="宋体"/>
          <w:color w:val="auto"/>
          <w:kern w:val="0"/>
          <w:sz w:val="24"/>
          <w:szCs w:val="24"/>
          <w:lang w:val="en-US" w:eastAsia="zh-Hans" w:bidi="ar-SA"/>
        </w:rPr>
        <w:t>》</w:t>
      </w:r>
      <w:r>
        <w:rPr>
          <w:rFonts w:hint="eastAsia" w:ascii="宋体" w:hAnsi="宋体" w:eastAsia="宋体" w:cs="宋体"/>
          <w:color w:val="auto"/>
          <w:kern w:val="0"/>
          <w:sz w:val="24"/>
          <w:szCs w:val="24"/>
          <w:lang w:val="en-US" w:eastAsia="zh-CN" w:bidi="ar-SA"/>
        </w:rPr>
        <w:t>。</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中国政府采购网（www.ccgp.gov.cn）政府采购严重违法失信行为记录名单的（尚在处罚期内的），将拒绝其参本次采购活动</w:t>
      </w:r>
    </w:p>
    <w:p>
      <w:pPr>
        <w:pStyle w:val="32"/>
        <w:spacing w:line="360" w:lineRule="auto"/>
        <w:jc w:val="both"/>
        <w:rPr>
          <w:rFonts w:hint="eastAsia" w:ascii="宋体" w:hAnsi="宋体" w:cs="宋体"/>
          <w:color w:val="auto"/>
          <w:sz w:val="24"/>
          <w:shd w:val="clear" w:color="auto" w:fill="FFFFFF"/>
          <w:lang w:eastAsia="zh-CN"/>
        </w:rPr>
      </w:pPr>
      <w:r>
        <w:rPr>
          <w:rFonts w:hint="eastAsia" w:ascii="宋体" w:hAnsi="宋体" w:eastAsia="宋体" w:cs="宋体"/>
          <w:color w:val="auto"/>
          <w:kern w:val="0"/>
          <w:sz w:val="24"/>
          <w:szCs w:val="24"/>
          <w:lang w:val="en-US" w:eastAsia="zh-CN" w:bidi="ar-SA"/>
        </w:rPr>
        <w:t>（14）落实政府采购政策需满足的资格要求：</w:t>
      </w:r>
      <w:r>
        <w:rPr>
          <w:rFonts w:hint="default" w:ascii="宋体" w:hAnsi="宋体" w:eastAsia="宋体" w:cs="宋体"/>
          <w:color w:val="auto"/>
          <w:kern w:val="0"/>
          <w:sz w:val="24"/>
          <w:szCs w:val="24"/>
          <w:lang w:val="en-US" w:eastAsia="zh-CN" w:bidi="ar-SA"/>
        </w:rPr>
        <w:t>本项目专门面向中小微企业</w:t>
      </w:r>
      <w:r>
        <w:rPr>
          <w:rFonts w:hint="eastAsia" w:ascii="宋体" w:hAnsi="宋体" w:eastAsia="宋体" w:cs="宋体"/>
          <w:color w:val="auto"/>
          <w:kern w:val="0"/>
          <w:sz w:val="24"/>
          <w:szCs w:val="24"/>
          <w:lang w:val="en-US" w:eastAsia="zh-CN" w:bidi="ar-SA"/>
        </w:rPr>
        <w:t>。</w:t>
      </w:r>
    </w:p>
    <w:p>
      <w:pPr>
        <w:numPr>
          <w:ilvl w:val="0"/>
          <w:numId w:val="0"/>
        </w:numPr>
        <w:spacing w:line="360" w:lineRule="auto"/>
        <w:ind w:leftChars="0" w:right="-92" w:rightChars="-44"/>
        <w:outlineLvl w:val="1"/>
        <w:rPr>
          <w:rFonts w:hint="default" w:ascii="宋体" w:hAnsi="宋体" w:cs="宋体"/>
          <w:b/>
          <w:bCs/>
          <w:color w:val="auto"/>
          <w:sz w:val="28"/>
          <w:szCs w:val="28"/>
          <w:shd w:val="clear" w:color="auto" w:fill="FFFFFF"/>
          <w:lang w:val="en-US" w:eastAsia="zh-CN"/>
        </w:rPr>
      </w:pPr>
      <w:bookmarkStart w:id="9" w:name="_Toc18340"/>
      <w:bookmarkStart w:id="10" w:name="_Toc11441"/>
      <w:r>
        <w:rPr>
          <w:rFonts w:hint="eastAsia" w:ascii="宋体" w:hAnsi="宋体" w:cs="宋体"/>
          <w:b/>
          <w:bCs/>
          <w:color w:val="auto"/>
          <w:sz w:val="28"/>
          <w:szCs w:val="28"/>
          <w:shd w:val="clear" w:color="auto" w:fill="FFFFFF"/>
          <w:lang w:val="en-US" w:eastAsia="zh-CN"/>
        </w:rPr>
        <w:t>三、获取磋商文件：</w:t>
      </w:r>
      <w:bookmarkEnd w:id="9"/>
      <w:bookmarkEnd w:id="10"/>
    </w:p>
    <w:p>
      <w:pPr>
        <w:pStyle w:val="12"/>
        <w:ind w:left="0" w:leftChars="0" w:firstLine="0" w:firstLineChars="0"/>
        <w:rPr>
          <w:rFonts w:hint="eastAsia" w:ascii="宋体" w:cs="宋体" w:hAnsiTheme="minorHAnsi" w:eastAsiaTheme="minorEastAsia"/>
          <w:color w:val="auto"/>
          <w:kern w:val="2"/>
          <w:sz w:val="24"/>
          <w:szCs w:val="24"/>
          <w:lang w:val="en-US" w:eastAsia="zh-CN" w:bidi="ar-SA"/>
        </w:rPr>
      </w:pPr>
      <w:bookmarkStart w:id="11" w:name="_Toc29926"/>
      <w:bookmarkStart w:id="12" w:name="_Toc10835"/>
      <w:r>
        <w:rPr>
          <w:rFonts w:hint="eastAsia" w:ascii="宋体" w:cs="宋体" w:hAnsiTheme="minorHAnsi" w:eastAsiaTheme="minorEastAsia"/>
          <w:color w:val="auto"/>
          <w:kern w:val="2"/>
          <w:sz w:val="24"/>
          <w:szCs w:val="24"/>
          <w:lang w:val="en-US" w:eastAsia="zh-CN" w:bidi="ar-SA"/>
        </w:rPr>
        <w:t>1.时间：</w:t>
      </w:r>
      <w:r>
        <w:rPr>
          <w:rFonts w:hint="eastAsia" w:ascii="宋体" w:cs="宋体" w:hAnsiTheme="minorHAnsi" w:eastAsiaTheme="minorEastAsia"/>
          <w:color w:val="FF0000"/>
          <w:kern w:val="2"/>
          <w:sz w:val="24"/>
          <w:szCs w:val="24"/>
          <w:lang w:val="en-US" w:eastAsia="zh-CN" w:bidi="ar-SA"/>
        </w:rPr>
        <w:t>2023年</w:t>
      </w:r>
      <w:r>
        <w:rPr>
          <w:rFonts w:hint="eastAsia" w:ascii="宋体" w:cs="宋体"/>
          <w:color w:val="FF0000"/>
          <w:kern w:val="2"/>
          <w:sz w:val="24"/>
          <w:szCs w:val="24"/>
          <w:lang w:val="en-US" w:eastAsia="zh-CN" w:bidi="ar-SA"/>
        </w:rPr>
        <w:t>1</w:t>
      </w:r>
      <w:r>
        <w:rPr>
          <w:rFonts w:hint="eastAsia" w:ascii="宋体" w:cs="宋体" w:hAnsiTheme="minorHAnsi" w:eastAsiaTheme="minorEastAsia"/>
          <w:color w:val="FF0000"/>
          <w:kern w:val="2"/>
          <w:sz w:val="24"/>
          <w:szCs w:val="24"/>
          <w:lang w:val="en-US" w:eastAsia="zh-CN" w:bidi="ar-SA"/>
        </w:rPr>
        <w:t>月13日至2023年</w:t>
      </w:r>
      <w:r>
        <w:rPr>
          <w:rFonts w:hint="eastAsia" w:ascii="宋体" w:cs="宋体"/>
          <w:color w:val="FF0000"/>
          <w:kern w:val="2"/>
          <w:sz w:val="24"/>
          <w:szCs w:val="24"/>
          <w:lang w:val="en-US" w:eastAsia="zh-CN" w:bidi="ar-SA"/>
        </w:rPr>
        <w:t>1</w:t>
      </w:r>
      <w:r>
        <w:rPr>
          <w:rFonts w:hint="eastAsia" w:ascii="宋体" w:cs="宋体" w:hAnsiTheme="minorHAnsi" w:eastAsiaTheme="minorEastAsia"/>
          <w:color w:val="FF0000"/>
          <w:kern w:val="2"/>
          <w:sz w:val="24"/>
          <w:szCs w:val="24"/>
          <w:lang w:val="en-US" w:eastAsia="zh-CN" w:bidi="ar-SA"/>
        </w:rPr>
        <w:t>月19日</w:t>
      </w:r>
      <w:r>
        <w:rPr>
          <w:rFonts w:hint="eastAsia" w:ascii="宋体" w:cs="宋体" w:hAnsiTheme="minorHAnsi" w:eastAsiaTheme="minorEastAsia"/>
          <w:color w:val="auto"/>
          <w:kern w:val="2"/>
          <w:sz w:val="24"/>
          <w:szCs w:val="24"/>
          <w:lang w:val="en-US" w:eastAsia="zh-CN" w:bidi="ar-SA"/>
        </w:rPr>
        <w:t>，每天上午00:00-12:00,下午12:00-23:59（北京时间，法定节假日除外）</w:t>
      </w:r>
    </w:p>
    <w:p>
      <w:pPr>
        <w:rPr>
          <w:rFonts w:hint="default"/>
          <w:color w:val="auto"/>
          <w:lang w:val="en-US" w:eastAsia="zh-CN"/>
        </w:rPr>
      </w:pPr>
      <w:r>
        <w:rPr>
          <w:rFonts w:hint="eastAsia" w:ascii="宋体" w:cs="宋体" w:hAnsiTheme="minorHAnsi" w:eastAsiaTheme="minorEastAsia"/>
          <w:color w:val="auto"/>
          <w:kern w:val="2"/>
          <w:sz w:val="24"/>
          <w:szCs w:val="24"/>
          <w:lang w:val="en-US" w:eastAsia="zh-CN" w:bidi="ar-SA"/>
        </w:rPr>
        <w:t>2.地点：新疆政府采购云平台</w:t>
      </w:r>
      <w:r>
        <w:rPr>
          <w:rFonts w:hint="eastAsia" w:ascii="宋体" w:hAnsi="Calibri" w:eastAsia="宋体" w:cs="宋体"/>
          <w:color w:val="auto"/>
          <w:kern w:val="2"/>
          <w:sz w:val="24"/>
          <w:szCs w:val="24"/>
          <w:lang w:val="en-US" w:eastAsia="zh-CN" w:bidi="ar-SA"/>
        </w:rPr>
        <w:t>https://www.zcygov.cn/</w:t>
      </w:r>
    </w:p>
    <w:p>
      <w:pPr>
        <w:spacing w:line="360" w:lineRule="auto"/>
        <w:ind w:right="-92" w:rightChars="-44"/>
        <w:rPr>
          <w:rFonts w:hint="eastAsia" w:ascii="宋体" w:hAnsi="Calibri" w:eastAsia="宋体" w:cs="宋体"/>
          <w:color w:val="auto"/>
          <w:kern w:val="2"/>
          <w:sz w:val="24"/>
          <w:szCs w:val="24"/>
          <w:lang w:val="en-US" w:eastAsia="zh-CN" w:bidi="ar-SA"/>
        </w:rPr>
      </w:pPr>
      <w:r>
        <w:rPr>
          <w:rFonts w:hint="eastAsia" w:ascii="宋体" w:hAnsi="Calibri" w:cs="宋体"/>
          <w:color w:val="auto"/>
          <w:kern w:val="2"/>
          <w:sz w:val="24"/>
          <w:szCs w:val="24"/>
          <w:lang w:val="en-US" w:eastAsia="zh-CN" w:bidi="ar-SA"/>
        </w:rPr>
        <w:t>3</w:t>
      </w:r>
      <w:r>
        <w:rPr>
          <w:rFonts w:hint="eastAsia" w:ascii="宋体" w:hAnsi="Calibri" w:eastAsia="宋体" w:cs="宋体"/>
          <w:color w:val="auto"/>
          <w:kern w:val="2"/>
          <w:sz w:val="24"/>
          <w:szCs w:val="24"/>
          <w:lang w:val="en-US" w:eastAsia="zh-CN" w:bidi="ar-SA"/>
        </w:rPr>
        <w:t>.</w:t>
      </w:r>
      <w:r>
        <w:rPr>
          <w:rFonts w:hint="eastAsia" w:ascii="宋体" w:hAnsi="Calibri" w:cs="宋体"/>
          <w:color w:val="auto"/>
          <w:kern w:val="2"/>
          <w:sz w:val="24"/>
          <w:szCs w:val="24"/>
          <w:lang w:val="en-US" w:eastAsia="zh-CN" w:bidi="ar-SA"/>
        </w:rPr>
        <w:t>方式：</w:t>
      </w:r>
      <w:r>
        <w:rPr>
          <w:rFonts w:hint="eastAsia" w:ascii="宋体" w:hAnsi="Calibri" w:eastAsia="宋体" w:cs="宋体"/>
          <w:color w:val="auto"/>
          <w:kern w:val="2"/>
          <w:sz w:val="24"/>
          <w:szCs w:val="24"/>
          <w:lang w:val="en-US" w:eastAsia="zh-CN" w:bidi="ar-SA"/>
        </w:rPr>
        <w:t>供应商登录新疆政府采购云平台https://www.zcygov.cn/在线申请获取采购文件（进入“项目采购”应用，在获取采购文件菜单中选择项目，申请获取采购文件）</w:t>
      </w:r>
    </w:p>
    <w:p>
      <w:pPr>
        <w:spacing w:line="360" w:lineRule="auto"/>
        <w:ind w:right="-92" w:rightChars="-44"/>
        <w:rPr>
          <w:rFonts w:hint="default" w:ascii="宋体" w:cs="宋体" w:hAnsiTheme="minorHAnsi" w:eastAsiaTheme="minorEastAsia"/>
          <w:color w:val="auto"/>
          <w:kern w:val="2"/>
          <w:sz w:val="24"/>
          <w:szCs w:val="24"/>
          <w:lang w:val="en-US" w:eastAsia="zh-CN" w:bidi="ar-SA"/>
        </w:rPr>
      </w:pPr>
      <w:r>
        <w:rPr>
          <w:rFonts w:hint="eastAsia" w:ascii="宋体" w:cs="宋体"/>
          <w:color w:val="auto"/>
          <w:kern w:val="2"/>
          <w:sz w:val="24"/>
          <w:szCs w:val="24"/>
          <w:lang w:val="en-US" w:eastAsia="zh-CN" w:bidi="ar-SA"/>
        </w:rPr>
        <w:t>4.</w:t>
      </w:r>
      <w:r>
        <w:rPr>
          <w:rFonts w:hint="eastAsia" w:ascii="宋体" w:cs="宋体" w:hAnsiTheme="minorHAnsi" w:eastAsiaTheme="minorEastAsia"/>
          <w:color w:val="auto"/>
          <w:kern w:val="2"/>
          <w:sz w:val="24"/>
          <w:szCs w:val="24"/>
          <w:lang w:val="en-US" w:eastAsia="zh-CN" w:bidi="ar-SA"/>
        </w:rPr>
        <w:t>售价（元）：0</w:t>
      </w:r>
    </w:p>
    <w:p>
      <w:pPr>
        <w:numPr>
          <w:ilvl w:val="0"/>
          <w:numId w:val="0"/>
        </w:numPr>
        <w:spacing w:line="360" w:lineRule="auto"/>
        <w:ind w:leftChars="0" w:right="-92" w:rightChars="-44"/>
        <w:outlineLvl w:val="1"/>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四、提交响应文件截止时间、开标时间和地点：</w:t>
      </w:r>
      <w:bookmarkEnd w:id="11"/>
      <w:bookmarkEnd w:id="12"/>
    </w:p>
    <w:p>
      <w:pPr>
        <w:spacing w:line="360" w:lineRule="auto"/>
        <w:ind w:right="-92" w:rightChars="-44"/>
        <w:rPr>
          <w:rFonts w:asci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投标截止时间及开标日期：</w:t>
      </w:r>
      <w:r>
        <w:rPr>
          <w:rFonts w:hint="eastAsia" w:ascii="宋体" w:hAnsi="宋体" w:cs="宋体"/>
          <w:color w:val="FF0000"/>
          <w:sz w:val="24"/>
        </w:rPr>
        <w:t>202</w:t>
      </w:r>
      <w:r>
        <w:rPr>
          <w:rFonts w:hint="eastAsia" w:ascii="宋体" w:hAnsi="宋体" w:cs="宋体"/>
          <w:color w:val="FF0000"/>
          <w:sz w:val="24"/>
          <w:lang w:val="en-US" w:eastAsia="zh-CN"/>
        </w:rPr>
        <w:t>3</w:t>
      </w:r>
      <w:r>
        <w:rPr>
          <w:rFonts w:hint="eastAsia" w:ascii="宋体" w:hAnsi="宋体" w:cs="宋体"/>
          <w:color w:val="FF0000"/>
          <w:sz w:val="24"/>
        </w:rPr>
        <w:t>年</w:t>
      </w:r>
      <w:r>
        <w:rPr>
          <w:rFonts w:hint="eastAsia" w:ascii="宋体" w:hAnsi="宋体" w:cs="宋体"/>
          <w:color w:val="FF0000"/>
          <w:sz w:val="24"/>
          <w:lang w:val="en-US" w:eastAsia="zh-CN"/>
        </w:rPr>
        <w:t>1</w:t>
      </w:r>
      <w:r>
        <w:rPr>
          <w:rFonts w:hint="eastAsia" w:ascii="宋体" w:hAnsi="宋体" w:cs="宋体"/>
          <w:color w:val="FF0000"/>
          <w:sz w:val="24"/>
        </w:rPr>
        <w:t>月</w:t>
      </w:r>
      <w:r>
        <w:rPr>
          <w:rFonts w:hint="eastAsia" w:ascii="宋体" w:hAnsi="宋体" w:cs="宋体"/>
          <w:color w:val="FF0000"/>
          <w:sz w:val="24"/>
          <w:lang w:val="en-US" w:eastAsia="zh-CN"/>
        </w:rPr>
        <w:t>29</w:t>
      </w:r>
      <w:r>
        <w:rPr>
          <w:rFonts w:hint="eastAsia" w:ascii="宋体" w:hAnsi="宋体" w:cs="宋体"/>
          <w:color w:val="FF0000"/>
          <w:sz w:val="24"/>
        </w:rPr>
        <w:t>日</w:t>
      </w:r>
      <w:r>
        <w:rPr>
          <w:rFonts w:hint="eastAsia" w:ascii="宋体" w:hAnsi="宋体" w:cs="宋体"/>
          <w:color w:val="FF0000"/>
          <w:sz w:val="24"/>
          <w:lang w:val="en-US" w:eastAsia="zh-CN"/>
        </w:rPr>
        <w:t>10</w:t>
      </w:r>
      <w:r>
        <w:rPr>
          <w:rFonts w:hint="eastAsia" w:ascii="宋体" w:hAnsi="宋体" w:cs="宋体"/>
          <w:color w:val="FF0000"/>
          <w:sz w:val="24"/>
        </w:rPr>
        <w:t>：</w:t>
      </w:r>
      <w:r>
        <w:rPr>
          <w:rFonts w:hint="eastAsia" w:ascii="宋体" w:hAnsi="宋体" w:cs="宋体"/>
          <w:color w:val="FF0000"/>
          <w:sz w:val="24"/>
          <w:lang w:val="en-US" w:eastAsia="zh-CN"/>
        </w:rPr>
        <w:t>30</w:t>
      </w:r>
      <w:r>
        <w:rPr>
          <w:rFonts w:hint="eastAsia" w:ascii="宋体" w:hAnsi="宋体" w:cs="宋体"/>
          <w:color w:val="FF0000"/>
          <w:sz w:val="24"/>
        </w:rPr>
        <w:t>时</w:t>
      </w:r>
      <w:r>
        <w:rPr>
          <w:rFonts w:hint="eastAsia" w:ascii="宋体" w:hAnsi="宋体" w:cs="宋体"/>
          <w:color w:val="auto"/>
          <w:sz w:val="24"/>
        </w:rPr>
        <w:t>（北京时间）（过期不予受理）。</w:t>
      </w:r>
    </w:p>
    <w:p>
      <w:pPr>
        <w:spacing w:line="360" w:lineRule="auto"/>
        <w:ind w:right="-92" w:rightChars="-44"/>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开标地点：</w:t>
      </w:r>
      <w:r>
        <w:rPr>
          <w:rFonts w:hint="eastAsia" w:ascii="宋体" w:hAnsi="宋体" w:cs="宋体"/>
          <w:color w:val="FF0000"/>
          <w:sz w:val="24"/>
          <w:lang w:eastAsia="zh-CN"/>
        </w:rPr>
        <w:t>新疆医科大学第一附属医院</w:t>
      </w:r>
      <w:r>
        <w:rPr>
          <w:rFonts w:hint="eastAsia" w:ascii="宋体" w:hAnsi="宋体" w:cs="宋体"/>
          <w:color w:val="FF0000"/>
          <w:sz w:val="24"/>
          <w:lang w:val="en-US" w:eastAsia="zh-CN"/>
        </w:rPr>
        <w:t>(</w:t>
      </w:r>
      <w:r>
        <w:rPr>
          <w:rFonts w:hint="eastAsia" w:ascii="宋体" w:hAnsi="宋体" w:cs="宋体"/>
          <w:color w:val="FF0000"/>
          <w:sz w:val="24"/>
          <w:lang w:eastAsia="zh-CN"/>
        </w:rPr>
        <w:t>乌鲁木齐市新医路393号苏园5号楼11</w:t>
      </w:r>
      <w:r>
        <w:rPr>
          <w:rFonts w:hint="eastAsia" w:ascii="宋体" w:hAnsi="宋体" w:cs="宋体"/>
          <w:color w:val="FF0000"/>
          <w:sz w:val="24"/>
          <w:lang w:val="en-US" w:eastAsia="zh-CN"/>
        </w:rPr>
        <w:t>5</w:t>
      </w:r>
      <w:r>
        <w:rPr>
          <w:rFonts w:hint="eastAsia" w:ascii="宋体" w:hAnsi="宋体" w:cs="宋体"/>
          <w:color w:val="FF0000"/>
          <w:sz w:val="24"/>
          <w:lang w:eastAsia="zh-CN"/>
        </w:rPr>
        <w:t>室</w:t>
      </w:r>
      <w:r>
        <w:rPr>
          <w:rFonts w:hint="eastAsia" w:ascii="宋体" w:hAnsi="宋体" w:cs="宋体"/>
          <w:color w:val="FF0000"/>
          <w:sz w:val="24"/>
          <w:lang w:val="en-US" w:eastAsia="zh-CN"/>
        </w:rPr>
        <w:t>)</w:t>
      </w:r>
      <w:r>
        <w:rPr>
          <w:rFonts w:hint="eastAsia" w:ascii="宋体" w:hAnsi="宋体" w:cs="宋体"/>
          <w:color w:val="auto"/>
          <w:sz w:val="24"/>
          <w:lang w:val="en-US" w:eastAsia="zh-CN"/>
        </w:rPr>
        <w:t>。</w:t>
      </w:r>
    </w:p>
    <w:p>
      <w:pPr>
        <w:numPr>
          <w:ilvl w:val="0"/>
          <w:numId w:val="0"/>
        </w:numPr>
        <w:spacing w:line="360" w:lineRule="auto"/>
        <w:ind w:leftChars="0" w:right="-92" w:rightChars="-44"/>
        <w:outlineLvl w:val="1"/>
        <w:rPr>
          <w:rFonts w:hint="eastAsia" w:ascii="宋体" w:hAnsi="宋体" w:cs="宋体"/>
          <w:b/>
          <w:bCs/>
          <w:color w:val="auto"/>
          <w:sz w:val="28"/>
          <w:szCs w:val="28"/>
          <w:shd w:val="clear" w:color="auto" w:fill="FFFFFF"/>
          <w:lang w:val="en-US" w:eastAsia="zh-CN"/>
        </w:rPr>
      </w:pPr>
      <w:bookmarkStart w:id="13" w:name="_Toc10523"/>
      <w:bookmarkStart w:id="14" w:name="_Toc32064"/>
      <w:r>
        <w:rPr>
          <w:rFonts w:hint="eastAsia" w:ascii="宋体" w:hAnsi="宋体" w:cs="宋体"/>
          <w:b/>
          <w:bCs/>
          <w:color w:val="auto"/>
          <w:sz w:val="28"/>
          <w:szCs w:val="28"/>
          <w:shd w:val="clear" w:color="auto" w:fill="FFFFFF"/>
          <w:lang w:val="en-US" w:eastAsia="zh-CN"/>
        </w:rPr>
        <w:t>五、联系事项：</w:t>
      </w:r>
      <w:bookmarkEnd w:id="13"/>
      <w:bookmarkEnd w:id="14"/>
    </w:p>
    <w:p>
      <w:pPr>
        <w:pStyle w:val="19"/>
        <w:spacing w:line="240" w:lineRule="auto"/>
        <w:rPr>
          <w:rFonts w:hint="eastAsia" w:eastAsia="宋体"/>
          <w:color w:val="auto"/>
          <w:lang w:val="en-US" w:eastAsia="zh-CN"/>
        </w:rPr>
      </w:pPr>
      <w:r>
        <w:rPr>
          <w:rFonts w:hint="eastAsia" w:ascii="宋体" w:hAnsi="宋体" w:cs="宋体"/>
          <w:color w:val="auto"/>
          <w:sz w:val="24"/>
          <w:szCs w:val="24"/>
        </w:rPr>
        <w:t>1.采购人信息</w:t>
      </w:r>
      <w:r>
        <w:rPr>
          <w:rFonts w:hint="eastAsia" w:ascii="宋体" w:hAnsi="宋体" w:cs="宋体"/>
          <w:color w:val="auto"/>
          <w:sz w:val="24"/>
          <w:szCs w:val="24"/>
          <w:lang w:eastAsia="zh-CN"/>
        </w:rPr>
        <w:t>：</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名 称：新疆医科大学第一附属医院 </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乌鲁木齐市新医路393号</w:t>
      </w:r>
      <w:r>
        <w:rPr>
          <w:rFonts w:ascii="宋体" w:hAnsi="宋体"/>
          <w:color w:val="auto"/>
          <w:sz w:val="24"/>
          <w:szCs w:val="24"/>
          <w:highlight w:val="none"/>
        </w:rPr>
        <w:t xml:space="preserve"> </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刘老师、叶老师</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联系电话：0991-4366196</w:t>
      </w:r>
    </w:p>
    <w:p>
      <w:pPr>
        <w:spacing w:line="240" w:lineRule="auto"/>
        <w:jc w:val="left"/>
        <w:rPr>
          <w:rFonts w:hint="default" w:ascii="宋体" w:hAnsi="宋体"/>
          <w:color w:val="auto"/>
          <w:sz w:val="24"/>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olor w:val="auto"/>
          <w:sz w:val="24"/>
          <w:szCs w:val="24"/>
          <w:highlight w:val="none"/>
          <w:lang w:val="en-US" w:eastAsia="zh-CN"/>
        </w:rPr>
        <w:t>招标代理机构：</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招标代理机构：</w:t>
      </w:r>
      <w:r>
        <w:rPr>
          <w:rFonts w:hint="eastAsia" w:ascii="宋体" w:hAnsi="宋体"/>
          <w:color w:val="auto"/>
          <w:sz w:val="24"/>
          <w:szCs w:val="24"/>
          <w:highlight w:val="none"/>
          <w:lang w:eastAsia="zh-CN"/>
        </w:rPr>
        <w:t>华诚博远工程咨询有限公司</w:t>
      </w:r>
    </w:p>
    <w:p>
      <w:pPr>
        <w:spacing w:line="24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地址：乌鲁木齐市鲤鱼山北路领世广场3号楼904室</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刘宁</w:t>
      </w:r>
      <w:r>
        <w:rPr>
          <w:rFonts w:hint="eastAsia" w:ascii="宋体" w:hAnsi="宋体"/>
          <w:color w:val="auto"/>
          <w:sz w:val="24"/>
          <w:szCs w:val="24"/>
          <w:highlight w:val="none"/>
        </w:rPr>
        <w:t xml:space="preserve">      </w:t>
      </w:r>
    </w:p>
    <w:p>
      <w:pPr>
        <w:spacing w:line="24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 xml:space="preserve">联系电话: </w:t>
      </w:r>
      <w:r>
        <w:rPr>
          <w:rFonts w:hint="eastAsia" w:ascii="宋体" w:hAnsi="宋体"/>
          <w:color w:val="auto"/>
          <w:sz w:val="24"/>
          <w:szCs w:val="24"/>
          <w:highlight w:val="none"/>
          <w:lang w:val="en-US" w:eastAsia="zh-CN"/>
        </w:rPr>
        <w:t>15999169190</w:t>
      </w:r>
    </w:p>
    <w:p>
      <w:pPr>
        <w:spacing w:line="360" w:lineRule="auto"/>
        <w:ind w:right="-92" w:rightChars="-44"/>
        <w:rPr>
          <w:rFonts w:ascii="宋体" w:hAnsi="宋体" w:cs="宋体"/>
          <w:color w:val="auto"/>
          <w:sz w:val="24"/>
        </w:rPr>
      </w:pPr>
    </w:p>
    <w:p>
      <w:pPr>
        <w:spacing w:line="360" w:lineRule="auto"/>
        <w:ind w:left="-14" w:leftChars="-7" w:right="-92" w:rightChars="-44" w:firstLine="487" w:firstLineChars="203"/>
        <w:rPr>
          <w:rFonts w:ascii="宋体" w:hAnsi="宋体" w:cs="宋体"/>
          <w:color w:val="auto"/>
          <w:sz w:val="24"/>
        </w:rPr>
      </w:pPr>
    </w:p>
    <w:p>
      <w:pPr>
        <w:spacing w:line="360" w:lineRule="auto"/>
        <w:ind w:left="-14" w:leftChars="-7" w:right="-92" w:rightChars="-44" w:firstLine="12" w:firstLineChars="5"/>
        <w:rPr>
          <w:rFonts w:hint="eastAsia" w:ascii="宋体" w:eastAsia="宋体" w:cs="宋体"/>
          <w:color w:val="auto"/>
          <w:sz w:val="24"/>
          <w:lang w:eastAsia="zh-CN"/>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eastAsia="zh-CN"/>
        </w:rPr>
        <w:t>华诚博远工程咨询有限公司</w:t>
      </w:r>
    </w:p>
    <w:p>
      <w:pPr>
        <w:adjustRightInd w:val="0"/>
        <w:snapToGrid w:val="0"/>
        <w:spacing w:line="360" w:lineRule="auto"/>
        <w:jc w:val="center"/>
        <w:rPr>
          <w:rFonts w:hint="eastAsia" w:ascii="宋体" w:hAnsi="宋体"/>
          <w:color w:val="auto"/>
          <w:kern w:val="13"/>
          <w:sz w:val="28"/>
        </w:rPr>
      </w:pPr>
      <w:r>
        <w:rPr>
          <w:rFonts w:hint="eastAsia" w:ascii="宋体" w:hAnsi="宋体" w:cs="宋体"/>
          <w:color w:val="auto"/>
          <w:sz w:val="24"/>
          <w:lang w:val="en-US" w:eastAsia="zh-CN"/>
        </w:rPr>
        <w:t xml:space="preserve">                                                  </w:t>
      </w:r>
      <w:r>
        <w:rPr>
          <w:rFonts w:ascii="宋体" w:hAnsi="宋体" w:cs="宋体"/>
          <w:color w:val="auto"/>
          <w:sz w:val="24"/>
        </w:rPr>
        <w:t>20</w:t>
      </w: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w:t>
      </w:r>
    </w:p>
    <w:p>
      <w:pPr>
        <w:pStyle w:val="4"/>
        <w:outlineLvl w:val="9"/>
        <w:rPr>
          <w:rFonts w:hint="eastAsia"/>
          <w:color w:val="auto"/>
        </w:rPr>
        <w:sectPr>
          <w:footerReference r:id="rId9" w:type="default"/>
          <w:pgSz w:w="11906" w:h="16838"/>
          <w:pgMar w:top="1418" w:right="1134" w:bottom="1418" w:left="1418" w:header="851" w:footer="851" w:gutter="0"/>
          <w:pgNumType w:fmt="decimal" w:start="1"/>
          <w:cols w:space="720" w:num="1"/>
          <w:docGrid w:type="linesAndChars" w:linePitch="312" w:charSpace="0"/>
        </w:sectPr>
      </w:pPr>
    </w:p>
    <w:p>
      <w:pPr>
        <w:pStyle w:val="32"/>
        <w:numPr>
          <w:ilvl w:val="0"/>
          <w:numId w:val="5"/>
        </w:numPr>
        <w:spacing w:line="360" w:lineRule="auto"/>
        <w:ind w:left="2730" w:leftChars="0" w:firstLineChars="0"/>
        <w:jc w:val="both"/>
        <w:outlineLvl w:val="0"/>
        <w:rPr>
          <w:rFonts w:hint="eastAsia" w:ascii="宋体" w:hAnsi="宋体" w:cs="宋体"/>
          <w:b/>
          <w:color w:val="auto"/>
          <w:sz w:val="36"/>
        </w:rPr>
      </w:pPr>
      <w:bookmarkStart w:id="15" w:name="_Toc26315"/>
      <w:bookmarkStart w:id="16" w:name="_Toc7292"/>
      <w:bookmarkStart w:id="17" w:name="_Toc19911"/>
      <w:bookmarkStart w:id="18" w:name="_Toc18151"/>
      <w:r>
        <w:rPr>
          <w:rFonts w:hint="eastAsia" w:ascii="宋体" w:hAnsi="宋体" w:cs="宋体"/>
          <w:b/>
          <w:color w:val="auto"/>
          <w:sz w:val="36"/>
        </w:rPr>
        <w:t>投标须知</w:t>
      </w:r>
      <w:bookmarkEnd w:id="15"/>
      <w:bookmarkEnd w:id="16"/>
      <w:bookmarkEnd w:id="17"/>
      <w:bookmarkEnd w:id="18"/>
    </w:p>
    <w:p>
      <w:pPr>
        <w:spacing w:line="240" w:lineRule="auto"/>
        <w:jc w:val="center"/>
        <w:outlineLvl w:val="0"/>
        <w:rPr>
          <w:rFonts w:hint="eastAsia" w:ascii="宋体" w:hAnsi="宋体" w:cs="宋体"/>
          <w:b/>
          <w:color w:val="auto"/>
          <w:sz w:val="36"/>
        </w:rPr>
      </w:pPr>
      <w:bookmarkStart w:id="19" w:name="_Toc23430"/>
      <w:bookmarkStart w:id="20" w:name="_Toc25647"/>
      <w:bookmarkStart w:id="21" w:name="_Toc7134"/>
      <w:bookmarkStart w:id="22" w:name="_Toc12407"/>
      <w:r>
        <w:rPr>
          <w:rFonts w:hint="eastAsia" w:ascii="宋体" w:hAnsi="宋体" w:cs="宋体"/>
          <w:b/>
          <w:color w:val="auto"/>
          <w:sz w:val="28"/>
          <w:szCs w:val="28"/>
        </w:rPr>
        <w:t>投标供应商须知前附表</w:t>
      </w:r>
      <w:bookmarkEnd w:id="19"/>
      <w:bookmarkEnd w:id="20"/>
      <w:bookmarkEnd w:id="21"/>
      <w:bookmarkEnd w:id="22"/>
    </w:p>
    <w:tbl>
      <w:tblPr>
        <w:tblStyle w:val="25"/>
        <w:tblW w:w="9570" w:type="dxa"/>
        <w:jc w:val="center"/>
        <w:tblLayout w:type="fixed"/>
        <w:tblCellMar>
          <w:top w:w="0" w:type="dxa"/>
          <w:left w:w="108" w:type="dxa"/>
          <w:bottom w:w="0" w:type="dxa"/>
          <w:right w:w="108" w:type="dxa"/>
        </w:tblCellMar>
      </w:tblPr>
      <w:tblGrid>
        <w:gridCol w:w="792"/>
        <w:gridCol w:w="1815"/>
        <w:gridCol w:w="6963"/>
      </w:tblGrid>
      <w:tr>
        <w:tblPrEx>
          <w:tblCellMar>
            <w:top w:w="0" w:type="dxa"/>
            <w:left w:w="108" w:type="dxa"/>
            <w:bottom w:w="0" w:type="dxa"/>
            <w:right w:w="108" w:type="dxa"/>
          </w:tblCellMar>
        </w:tblPrEx>
        <w:trPr>
          <w:trHeight w:val="50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     容</w:t>
            </w:r>
          </w:p>
        </w:tc>
      </w:tr>
      <w:tr>
        <w:tblPrEx>
          <w:tblCellMar>
            <w:top w:w="0" w:type="dxa"/>
            <w:left w:w="108" w:type="dxa"/>
            <w:bottom w:w="0" w:type="dxa"/>
            <w:right w:w="108" w:type="dxa"/>
          </w:tblCellMar>
        </w:tblPrEx>
        <w:trPr>
          <w:trHeight w:val="80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项目名称及</w:t>
            </w:r>
          </w:p>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项目编号</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sz w:val="24"/>
                <w:highlight w:val="yellow"/>
                <w:shd w:val="clear" w:color="auto" w:fill="FFFFFF"/>
                <w:lang w:val="en-US" w:eastAsia="zh-CN"/>
              </w:rPr>
              <w:t>新疆医科大学第一附属医院文化建设服务项目</w:t>
            </w:r>
            <w:r>
              <w:rPr>
                <w:rFonts w:hint="eastAsia" w:ascii="宋体" w:hAnsi="宋体" w:cs="宋体"/>
                <w:color w:val="auto"/>
                <w:sz w:val="24"/>
                <w:highlight w:val="yellow"/>
                <w:shd w:val="clear" w:color="auto" w:fill="FFFFFF"/>
                <w:lang w:val="en-US" w:eastAsia="zh-CN"/>
              </w:rPr>
              <w:t>（二次）</w:t>
            </w:r>
          </w:p>
          <w:p>
            <w:pPr>
              <w:pStyle w:val="19"/>
              <w:rPr>
                <w:rFonts w:hint="default"/>
                <w:color w:val="auto"/>
                <w:lang w:val="en-US" w:eastAsia="zh-CN"/>
              </w:rPr>
            </w:pPr>
            <w:r>
              <w:rPr>
                <w:rFonts w:hint="eastAsia" w:ascii="宋体" w:hAnsi="宋体" w:eastAsia="宋体" w:cs="宋体"/>
                <w:b w:val="0"/>
                <w:bCs w:val="0"/>
                <w:caps w:val="0"/>
                <w:color w:val="auto"/>
                <w:kern w:val="0"/>
                <w:sz w:val="24"/>
                <w:szCs w:val="24"/>
                <w:lang w:val="en-US" w:eastAsia="zh-CN" w:bidi="ar-SA"/>
              </w:rPr>
              <w:t>项目编号:</w:t>
            </w:r>
            <w:r>
              <w:rPr>
                <w:rFonts w:hint="eastAsia" w:ascii="宋体" w:hAnsi="宋体" w:cs="宋体"/>
                <w:color w:val="FF0000"/>
                <w:sz w:val="24"/>
                <w:shd w:val="clear" w:color="auto" w:fill="FFFFFF"/>
                <w:lang w:val="en-US" w:eastAsia="zh-CN"/>
              </w:rPr>
              <w:t>[2022]20326-02号</w:t>
            </w:r>
          </w:p>
        </w:tc>
      </w:tr>
      <w:tr>
        <w:tblPrEx>
          <w:tblCellMar>
            <w:top w:w="0" w:type="dxa"/>
            <w:left w:w="108" w:type="dxa"/>
            <w:bottom w:w="0" w:type="dxa"/>
            <w:right w:w="108" w:type="dxa"/>
          </w:tblCellMar>
        </w:tblPrEx>
        <w:trPr>
          <w:trHeight w:val="844"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采购方</w:t>
            </w:r>
          </w:p>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代理方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rPr>
                <w:rFonts w:hint="eastAsia" w:ascii="宋体" w:hAnsi="宋体" w:eastAsia="宋体" w:cs="宋体"/>
                <w:b/>
                <w:bCs/>
                <w:color w:val="auto"/>
                <w:kern w:val="2"/>
                <w:sz w:val="24"/>
                <w:szCs w:val="24"/>
              </w:rPr>
            </w:pPr>
            <w:r>
              <w:rPr>
                <w:rFonts w:hint="eastAsia" w:ascii="宋体" w:hAnsi="宋体" w:eastAsia="宋体" w:cs="宋体"/>
                <w:color w:val="auto"/>
                <w:sz w:val="24"/>
                <w:szCs w:val="24"/>
              </w:rPr>
              <w:t>采购方名称:新疆医科大学第一附属医院</w:t>
            </w:r>
            <w:r>
              <w:rPr>
                <w:rFonts w:hint="eastAsia" w:ascii="宋体" w:hAnsi="宋体" w:eastAsia="宋体" w:cs="宋体"/>
                <w:b/>
                <w:bCs/>
                <w:color w:val="auto"/>
                <w:sz w:val="24"/>
                <w:szCs w:val="24"/>
              </w:rPr>
              <w:t xml:space="preserve"> </w:t>
            </w:r>
          </w:p>
          <w:p>
            <w:pPr>
              <w:pStyle w:val="32"/>
              <w:spacing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招标代理方名称:</w:t>
            </w:r>
            <w:r>
              <w:rPr>
                <w:rFonts w:hint="eastAsia" w:ascii="宋体" w:hAnsi="宋体" w:eastAsia="宋体" w:cs="宋体"/>
                <w:color w:val="auto"/>
                <w:sz w:val="24"/>
                <w:szCs w:val="24"/>
                <w:lang w:eastAsia="zh-CN"/>
              </w:rPr>
              <w:t>华诚博远工程咨询有限公司</w:t>
            </w:r>
          </w:p>
        </w:tc>
      </w:tr>
      <w:tr>
        <w:tblPrEx>
          <w:tblCellMar>
            <w:top w:w="0" w:type="dxa"/>
            <w:left w:w="108" w:type="dxa"/>
            <w:bottom w:w="0" w:type="dxa"/>
            <w:right w:w="108" w:type="dxa"/>
          </w:tblCellMar>
        </w:tblPrEx>
        <w:trPr>
          <w:trHeight w:val="732"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资金来源及</w:t>
            </w:r>
          </w:p>
          <w:p>
            <w:pPr>
              <w:pStyle w:val="32"/>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预算金额</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w:t>
            </w:r>
            <w:r>
              <w:rPr>
                <w:rFonts w:hint="eastAsia" w:ascii="宋体" w:hAnsi="宋体" w:eastAsia="宋体" w:cs="宋体"/>
                <w:color w:val="auto"/>
                <w:sz w:val="24"/>
                <w:szCs w:val="24"/>
                <w:shd w:val="clear" w:color="auto" w:fill="FFFFFF"/>
                <w:lang w:val="en-US" w:eastAsia="zh-CN"/>
              </w:rPr>
              <w:t>自筹资金</w:t>
            </w:r>
            <w:r>
              <w:rPr>
                <w:rFonts w:hint="eastAsia" w:ascii="宋体" w:hAnsi="宋体" w:eastAsia="宋体" w:cs="宋体"/>
                <w:color w:val="auto"/>
                <w:kern w:val="0"/>
                <w:sz w:val="24"/>
                <w:szCs w:val="24"/>
              </w:rPr>
              <w:t xml:space="preserve"> </w:t>
            </w:r>
          </w:p>
          <w:p>
            <w:pPr>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预算金额：</w:t>
            </w:r>
            <w:r>
              <w:rPr>
                <w:rFonts w:hint="eastAsia" w:ascii="宋体" w:hAnsi="宋体" w:cs="宋体"/>
                <w:color w:val="auto"/>
                <w:sz w:val="24"/>
                <w:highlight w:val="yellow"/>
                <w:lang w:val="en-US" w:eastAsia="zh-CN"/>
              </w:rPr>
              <w:t>300000.00</w:t>
            </w:r>
            <w:r>
              <w:rPr>
                <w:rFonts w:hint="eastAsia" w:ascii="宋体" w:hAnsi="宋体" w:cs="宋体"/>
                <w:color w:val="auto"/>
                <w:sz w:val="24"/>
                <w:lang w:val="en-US" w:eastAsia="zh-CN"/>
              </w:rPr>
              <w:t>元</w:t>
            </w:r>
          </w:p>
        </w:tc>
      </w:tr>
      <w:tr>
        <w:tblPrEx>
          <w:tblCellMar>
            <w:top w:w="0" w:type="dxa"/>
            <w:left w:w="108" w:type="dxa"/>
            <w:bottom w:w="0" w:type="dxa"/>
            <w:right w:w="108" w:type="dxa"/>
          </w:tblCellMar>
        </w:tblPrEx>
        <w:trPr>
          <w:trHeight w:val="39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招标方式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竞争性磋商</w:t>
            </w:r>
          </w:p>
        </w:tc>
      </w:tr>
      <w:tr>
        <w:tblPrEx>
          <w:tblCellMar>
            <w:top w:w="0" w:type="dxa"/>
            <w:left w:w="108" w:type="dxa"/>
            <w:bottom w:w="0" w:type="dxa"/>
            <w:right w:w="108" w:type="dxa"/>
          </w:tblCellMar>
        </w:tblPrEx>
        <w:trPr>
          <w:trHeight w:val="39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资格审查方式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资格后审</w:t>
            </w:r>
          </w:p>
        </w:tc>
      </w:tr>
      <w:tr>
        <w:tblPrEx>
          <w:tblCellMar>
            <w:top w:w="0" w:type="dxa"/>
            <w:left w:w="108" w:type="dxa"/>
            <w:bottom w:w="0" w:type="dxa"/>
            <w:right w:w="108" w:type="dxa"/>
          </w:tblCellMar>
        </w:tblPrEx>
        <w:trPr>
          <w:trHeight w:val="1241"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招标范围</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rPr>
                <w:rFonts w:hint="default" w:ascii="宋体" w:hAnsi="宋体" w:eastAsia="宋体" w:cs="宋体"/>
                <w:color w:val="auto"/>
                <w:sz w:val="24"/>
                <w:szCs w:val="24"/>
                <w:lang w:val="en-US"/>
              </w:rPr>
            </w:pPr>
            <w:r>
              <w:rPr>
                <w:rFonts w:hint="eastAsia" w:eastAsia="宋体" w:cs="Times New Roman"/>
                <w:color w:val="auto"/>
                <w:kern w:val="2"/>
                <w:sz w:val="24"/>
                <w:szCs w:val="24"/>
                <w:highlight w:val="yellow"/>
                <w:lang w:val="en-US" w:eastAsia="zh-CN" w:bidi="ar-SA"/>
              </w:rPr>
              <w:t>医院形象设计、院区规划设计、楼宇装修空间设计、各类主题文化项目、各类宣传品及标识系统等的现场勘察、测量尺寸、设计、制作、安装、维修、其他售后保障服务</w:t>
            </w:r>
            <w:r>
              <w:rPr>
                <w:rFonts w:hint="eastAsia" w:eastAsia="宋体" w:cs="Times New Roman"/>
                <w:color w:val="auto"/>
                <w:kern w:val="2"/>
                <w:sz w:val="24"/>
                <w:szCs w:val="24"/>
                <w:lang w:val="en-US" w:eastAsia="zh-CN" w:bidi="ar-SA"/>
              </w:rPr>
              <w:t>。（</w:t>
            </w:r>
            <w:r>
              <w:rPr>
                <w:rFonts w:hint="eastAsia" w:ascii="宋体" w:hAnsi="宋体" w:eastAsia="宋体" w:cs="宋体"/>
                <w:color w:val="auto"/>
                <w:kern w:val="0"/>
                <w:sz w:val="24"/>
                <w:szCs w:val="24"/>
                <w:lang w:val="en-US" w:eastAsia="zh-CN" w:bidi="ar-SA"/>
              </w:rPr>
              <w:t>具体内容详见磋商文件）</w:t>
            </w:r>
          </w:p>
        </w:tc>
      </w:tr>
      <w:tr>
        <w:tblPrEx>
          <w:tblCellMar>
            <w:top w:w="0" w:type="dxa"/>
            <w:left w:w="108" w:type="dxa"/>
            <w:bottom w:w="0" w:type="dxa"/>
            <w:right w:w="108" w:type="dxa"/>
          </w:tblCellMar>
        </w:tblPrEx>
        <w:trPr>
          <w:trHeight w:val="46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服务周期</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rPr>
                <w:rFonts w:hint="default" w:ascii="宋体" w:hAnsi="宋体" w:eastAsia="宋体" w:cs="宋体"/>
                <w:color w:val="auto"/>
                <w:sz w:val="24"/>
                <w:szCs w:val="24"/>
                <w:lang w:val="en-US" w:eastAsia="zh-CN"/>
              </w:rPr>
            </w:pPr>
            <w:r>
              <w:rPr>
                <w:rFonts w:hint="eastAsia" w:ascii="宋体" w:hAnsi="宋体" w:cs="宋体"/>
                <w:color w:val="auto"/>
                <w:kern w:val="2"/>
                <w:sz w:val="24"/>
                <w:szCs w:val="24"/>
                <w:highlight w:val="yellow"/>
                <w:lang w:val="en-US" w:eastAsia="zh-CN" w:bidi="ar-SA"/>
              </w:rPr>
              <w:t>以甲方签订合同为准</w:t>
            </w:r>
          </w:p>
        </w:tc>
      </w:tr>
      <w:tr>
        <w:tblPrEx>
          <w:tblCellMar>
            <w:top w:w="0" w:type="dxa"/>
            <w:left w:w="108" w:type="dxa"/>
            <w:bottom w:w="0" w:type="dxa"/>
            <w:right w:w="108" w:type="dxa"/>
          </w:tblCellMar>
        </w:tblPrEx>
        <w:trPr>
          <w:trHeight w:val="1672"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投标人资格</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（1）投标人应符合《中华人民共和国政府采购法》第二十二条规定的条件；</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①具有独立承担民事责任的能力；</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②具有良好的商业信誉和健全的财务会计制度；</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③具有履行合同所必须的设备和专业技术能力；</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④有依法缴纳税收和社会保障资金的良好记录；</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⑤参加政府采购活动前三年内，在经营活动中没有重大违法、犯罪记录；</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⑥法律法规规定的其他条件。</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（2）.遵守国家法律、法规有关招标的规定。</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（3）.与采购人就本次招标的项目委托的咨询机构、招标代理机构、以及上述机构的附属机构没有行政或经济关联。</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（5）.具有有效的营业执照。</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）.须具备近一年财务审计报告或银行提供的资信证明（新公司从成立之日起算）。</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）.须具有近一年任意月纳税证明（新公司从成立之日起算）。</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）.近一年任意月法人或授权委托人人员明细的社保证明（新公司从成立之日起算）。</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 xml:space="preserve">）.须具有履行合同所必须的设备和专业技术能力的承诺函。         </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）.参加政府采购活动前3年内在经营活动中没有重大违法记录的书面声明。</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）.投标单位须为中小企业，提供《中小企业声明函》。</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中国政府采购网（www.ccgp.gov.cn）政府采购严重违法失信行为记录名单的（尚在处罚期内的），将拒绝其参本次采购活动</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（14）.落实政府采购政策需满足的资格要求：本项目专门面向中小微企业。</w:t>
            </w:r>
          </w:p>
        </w:tc>
      </w:tr>
      <w:tr>
        <w:tblPrEx>
          <w:tblCellMar>
            <w:top w:w="0" w:type="dxa"/>
            <w:left w:w="108" w:type="dxa"/>
            <w:bottom w:w="0" w:type="dxa"/>
            <w:right w:w="108" w:type="dxa"/>
          </w:tblCellMar>
        </w:tblPrEx>
        <w:trPr>
          <w:trHeight w:val="442"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投标有效期</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lang w:val="en-US" w:eastAsia="zh-CN"/>
              </w:rPr>
              <w:t>90</w:t>
            </w:r>
            <w:r>
              <w:rPr>
                <w:rFonts w:hint="eastAsia" w:ascii="宋体" w:hAnsi="宋体" w:eastAsia="宋体" w:cs="宋体"/>
                <w:b/>
                <w:bCs/>
                <w:color w:val="auto"/>
                <w:sz w:val="24"/>
                <w:szCs w:val="24"/>
              </w:rPr>
              <w:t>天</w:t>
            </w:r>
          </w:p>
        </w:tc>
      </w:tr>
      <w:tr>
        <w:tblPrEx>
          <w:tblCellMar>
            <w:top w:w="0" w:type="dxa"/>
            <w:left w:w="108" w:type="dxa"/>
            <w:bottom w:w="0" w:type="dxa"/>
            <w:right w:w="108" w:type="dxa"/>
          </w:tblCellMar>
        </w:tblPrEx>
        <w:trPr>
          <w:trHeight w:val="411"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份数</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正本壹份，副本</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份（共</w:t>
            </w:r>
            <w:r>
              <w:rPr>
                <w:rFonts w:hint="eastAsia" w:ascii="宋体" w:hAnsi="宋体" w:eastAsia="宋体" w:cs="宋体"/>
                <w:color w:val="auto"/>
                <w:sz w:val="24"/>
                <w:szCs w:val="24"/>
                <w:lang w:val="en-US" w:eastAsia="zh-CN"/>
              </w:rPr>
              <w:t>肆</w:t>
            </w:r>
            <w:r>
              <w:rPr>
                <w:rFonts w:hint="eastAsia" w:ascii="宋体" w:hAnsi="宋体" w:eastAsia="宋体" w:cs="宋体"/>
                <w:color w:val="auto"/>
                <w:sz w:val="24"/>
                <w:szCs w:val="24"/>
              </w:rPr>
              <w:t>份）</w:t>
            </w:r>
          </w:p>
        </w:tc>
      </w:tr>
      <w:tr>
        <w:tblPrEx>
          <w:tblCellMar>
            <w:top w:w="0" w:type="dxa"/>
            <w:left w:w="108" w:type="dxa"/>
            <w:bottom w:w="0" w:type="dxa"/>
            <w:right w:w="108" w:type="dxa"/>
          </w:tblCellMar>
        </w:tblPrEx>
        <w:trPr>
          <w:trHeight w:val="4633"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投标保证金</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保证金金额：</w:t>
            </w:r>
            <w:r>
              <w:rPr>
                <w:rFonts w:hint="eastAsia" w:ascii="宋体" w:hAnsi="宋体" w:cs="宋体"/>
                <w:b/>
                <w:bCs/>
                <w:color w:val="FF0000"/>
                <w:sz w:val="24"/>
                <w:szCs w:val="24"/>
                <w:lang w:val="en-US" w:eastAsia="zh-CN"/>
              </w:rPr>
              <w:t>3000元</w:t>
            </w:r>
            <w:r>
              <w:rPr>
                <w:rFonts w:hint="eastAsia" w:ascii="宋体" w:hAnsi="宋体" w:eastAsia="宋体" w:cs="宋体"/>
                <w:b/>
                <w:color w:val="FF0000"/>
                <w:sz w:val="24"/>
                <w:szCs w:val="24"/>
                <w:lang w:val="en-US" w:eastAsia="zh-CN"/>
              </w:rPr>
              <w:t>（大写：</w:t>
            </w:r>
            <w:r>
              <w:rPr>
                <w:rFonts w:hint="eastAsia" w:ascii="宋体" w:hAnsi="宋体" w:cs="宋体"/>
                <w:b/>
                <w:color w:val="FF0000"/>
                <w:sz w:val="24"/>
                <w:szCs w:val="24"/>
                <w:lang w:val="en-US" w:eastAsia="zh-CN"/>
              </w:rPr>
              <w:t>叁仟元整</w:t>
            </w:r>
            <w:r>
              <w:rPr>
                <w:rFonts w:hint="eastAsia" w:ascii="宋体" w:hAnsi="宋体" w:eastAsia="宋体" w:cs="宋体"/>
                <w:b/>
                <w:color w:val="FF0000"/>
                <w:sz w:val="24"/>
                <w:szCs w:val="24"/>
                <w:lang w:val="en-US" w:eastAsia="zh-CN"/>
              </w:rPr>
              <w:t>）</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FF0000"/>
                <w:sz w:val="24"/>
                <w:lang w:val="en-US" w:eastAsia="zh-CN"/>
              </w:rPr>
              <w:t>2023年1月29日10</w:t>
            </w:r>
            <w:r>
              <w:rPr>
                <w:color w:val="FF0000"/>
                <w:sz w:val="24"/>
              </w:rPr>
              <w:t>:</w:t>
            </w:r>
            <w:r>
              <w:rPr>
                <w:rFonts w:hint="eastAsia"/>
                <w:color w:val="FF0000"/>
                <w:sz w:val="24"/>
                <w:lang w:val="en-US" w:eastAsia="zh-CN"/>
              </w:rPr>
              <w:t>30</w:t>
            </w:r>
            <w:r>
              <w:rPr>
                <w:color w:val="auto"/>
                <w:sz w:val="24"/>
              </w:rPr>
              <w:t>时</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账户并开取收据，否则其投标保证金视为无效。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pStyle w:val="19"/>
              <w:rPr>
                <w:rFonts w:hint="eastAsia"/>
                <w:color w:val="auto"/>
                <w:lang w:eastAsia="zh-CN"/>
              </w:rPr>
            </w:pPr>
            <w:r>
              <w:rPr>
                <w:rFonts w:hint="eastAsia" w:ascii="宋体" w:hAnsi="宋体" w:eastAsia="宋体" w:cs="宋体"/>
                <w:b w:val="0"/>
                <w:bCs w:val="0"/>
                <w:color w:val="auto"/>
                <w:kern w:val="2"/>
                <w:sz w:val="24"/>
                <w:szCs w:val="24"/>
                <w:lang w:val="en-US" w:eastAsia="zh-CN"/>
              </w:rPr>
              <w:t>备注须填写项目名称（项目名称可简写，但内容要明确）</w:t>
            </w:r>
          </w:p>
          <w:p>
            <w:pPr>
              <w:overflowPunct w:val="0"/>
              <w:spacing w:line="288" w:lineRule="auto"/>
              <w:jc w:val="left"/>
              <w:rPr>
                <w:rFonts w:hint="default"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备注须填写项目名称（项目名称可简写，但内容要明确）</w:t>
            </w:r>
          </w:p>
          <w:p>
            <w:pPr>
              <w:overflowPunct w:val="0"/>
              <w:spacing w:line="288" w:lineRule="auto"/>
              <w:jc w:val="left"/>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83"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响应文件</w:t>
            </w:r>
          </w:p>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递交</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color w:val="auto"/>
                <w:sz w:val="24"/>
                <w:szCs w:val="24"/>
                <w:lang w:val="en-US" w:eastAsia="zh-CN"/>
              </w:rPr>
              <w:t>2</w:t>
            </w:r>
            <w:r>
              <w:rPr>
                <w:rFonts w:hint="eastAsia" w:ascii="宋体" w:hAnsi="宋体" w:eastAsia="宋体" w:cs="宋体"/>
                <w:color w:val="FF0000"/>
                <w:sz w:val="24"/>
                <w:szCs w:val="24"/>
                <w:lang w:val="en-US" w:eastAsia="zh-CN"/>
              </w:rPr>
              <w:t>02</w:t>
            </w:r>
            <w:r>
              <w:rPr>
                <w:rFonts w:hint="eastAsia" w:ascii="宋体" w:hAnsi="宋体" w:cs="宋体"/>
                <w:color w:val="FF0000"/>
                <w:sz w:val="24"/>
                <w:szCs w:val="24"/>
                <w:lang w:val="en-US" w:eastAsia="zh-CN"/>
              </w:rPr>
              <w:t>3</w:t>
            </w:r>
            <w:r>
              <w:rPr>
                <w:rFonts w:hint="eastAsia" w:ascii="宋体" w:hAnsi="宋体" w:eastAsia="宋体" w:cs="宋体"/>
                <w:color w:val="FF0000"/>
                <w:sz w:val="24"/>
                <w:szCs w:val="24"/>
                <w:lang w:val="en-US" w:eastAsia="zh-CN"/>
              </w:rPr>
              <w:t>年</w:t>
            </w:r>
            <w:r>
              <w:rPr>
                <w:rFonts w:hint="eastAsia" w:ascii="宋体" w:hAnsi="宋体" w:cs="宋体"/>
                <w:color w:val="FF0000"/>
                <w:sz w:val="24"/>
                <w:szCs w:val="24"/>
                <w:lang w:val="en-US" w:eastAsia="zh-CN"/>
              </w:rPr>
              <w:t>1</w:t>
            </w:r>
            <w:r>
              <w:rPr>
                <w:rFonts w:hint="eastAsia" w:ascii="宋体" w:hAnsi="宋体" w:eastAsia="宋体" w:cs="宋体"/>
                <w:color w:val="FF0000"/>
                <w:sz w:val="24"/>
                <w:szCs w:val="24"/>
                <w:lang w:val="en-US" w:eastAsia="zh-CN"/>
              </w:rPr>
              <w:t>月</w:t>
            </w:r>
            <w:r>
              <w:rPr>
                <w:rFonts w:hint="eastAsia" w:ascii="宋体" w:hAnsi="宋体" w:cs="宋体"/>
                <w:color w:val="FF0000"/>
                <w:sz w:val="24"/>
                <w:szCs w:val="24"/>
                <w:lang w:val="en-US" w:eastAsia="zh-CN"/>
              </w:rPr>
              <w:t>29</w:t>
            </w:r>
            <w:r>
              <w:rPr>
                <w:rFonts w:hint="eastAsia" w:ascii="宋体" w:hAnsi="宋体" w:eastAsia="宋体" w:cs="宋体"/>
                <w:color w:val="FF0000"/>
                <w:sz w:val="24"/>
                <w:szCs w:val="24"/>
                <w:lang w:val="en-US" w:eastAsia="zh-CN"/>
              </w:rPr>
              <w:t>日1</w:t>
            </w:r>
            <w:r>
              <w:rPr>
                <w:rFonts w:hint="eastAsia" w:ascii="宋体" w:hAnsi="宋体" w:cs="宋体"/>
                <w:color w:val="FF0000"/>
                <w:sz w:val="24"/>
                <w:szCs w:val="24"/>
                <w:lang w:val="en-US" w:eastAsia="zh-CN"/>
              </w:rPr>
              <w:t>0</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3</w:t>
            </w:r>
            <w:r>
              <w:rPr>
                <w:rFonts w:hint="eastAsia" w:ascii="宋体" w:hAnsi="宋体" w:eastAsia="宋体" w:cs="宋体"/>
                <w:color w:val="FF0000"/>
                <w:sz w:val="24"/>
                <w:szCs w:val="24"/>
                <w:lang w:val="en-US" w:eastAsia="zh-CN"/>
              </w:rPr>
              <w:t>0分(北京时间)</w:t>
            </w:r>
          </w:p>
          <w:p>
            <w:pPr>
              <w:overflowPunct w:val="0"/>
              <w:spacing w:line="288"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color w:val="auto"/>
                <w:sz w:val="24"/>
                <w:szCs w:val="24"/>
                <w:highlight w:val="none"/>
                <w:lang w:val="en-US" w:eastAsia="zh-CN"/>
              </w:rPr>
              <w:t>乌鲁木齐市鲤鱼山北路领世广场3号楼904室</w:t>
            </w:r>
          </w:p>
        </w:tc>
      </w:tr>
      <w:tr>
        <w:tblPrEx>
          <w:tblCellMar>
            <w:top w:w="0" w:type="dxa"/>
            <w:left w:w="108" w:type="dxa"/>
            <w:bottom w:w="0" w:type="dxa"/>
            <w:right w:w="108" w:type="dxa"/>
          </w:tblCellMar>
        </w:tblPrEx>
        <w:trPr>
          <w:trHeight w:val="80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开标时间及</w:t>
            </w:r>
          </w:p>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开标地点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开标日期及地点：</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3</w:t>
            </w:r>
            <w:r>
              <w:rPr>
                <w:rFonts w:hint="eastAsia" w:ascii="宋体" w:hAnsi="宋体" w:eastAsia="宋体" w:cs="宋体"/>
                <w:color w:val="FF0000"/>
                <w:sz w:val="24"/>
                <w:szCs w:val="24"/>
                <w:lang w:val="en-US" w:eastAsia="zh-CN"/>
              </w:rPr>
              <w:t>年</w:t>
            </w:r>
            <w:r>
              <w:rPr>
                <w:rFonts w:hint="eastAsia" w:ascii="宋体" w:hAnsi="宋体" w:cs="宋体"/>
                <w:color w:val="FF0000"/>
                <w:sz w:val="24"/>
                <w:szCs w:val="24"/>
                <w:lang w:val="en-US" w:eastAsia="zh-CN"/>
              </w:rPr>
              <w:t>1</w:t>
            </w:r>
            <w:r>
              <w:rPr>
                <w:rFonts w:hint="eastAsia" w:ascii="宋体" w:hAnsi="宋体" w:eastAsia="宋体" w:cs="宋体"/>
                <w:color w:val="FF0000"/>
                <w:sz w:val="24"/>
                <w:szCs w:val="24"/>
                <w:lang w:val="en-US" w:eastAsia="zh-CN"/>
              </w:rPr>
              <w:t>月</w:t>
            </w:r>
            <w:r>
              <w:rPr>
                <w:rFonts w:hint="eastAsia" w:ascii="宋体" w:hAnsi="宋体" w:cs="宋体"/>
                <w:color w:val="FF0000"/>
                <w:sz w:val="24"/>
                <w:szCs w:val="24"/>
                <w:lang w:val="en-US" w:eastAsia="zh-CN"/>
              </w:rPr>
              <w:t>29</w:t>
            </w:r>
            <w:r>
              <w:rPr>
                <w:rFonts w:hint="eastAsia" w:ascii="宋体" w:hAnsi="宋体" w:eastAsia="宋体" w:cs="宋体"/>
                <w:color w:val="FF0000"/>
                <w:sz w:val="24"/>
                <w:szCs w:val="24"/>
                <w:lang w:val="en-US" w:eastAsia="zh-CN"/>
              </w:rPr>
              <w:t>日1</w:t>
            </w:r>
            <w:r>
              <w:rPr>
                <w:rFonts w:hint="eastAsia" w:ascii="宋体" w:hAnsi="宋体" w:cs="宋体"/>
                <w:color w:val="FF0000"/>
                <w:sz w:val="24"/>
                <w:szCs w:val="24"/>
                <w:lang w:val="en-US" w:eastAsia="zh-CN"/>
              </w:rPr>
              <w:t>0</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30</w:t>
            </w:r>
            <w:r>
              <w:rPr>
                <w:rFonts w:hint="eastAsia" w:ascii="宋体" w:hAnsi="宋体" w:eastAsia="宋体" w:cs="宋体"/>
                <w:color w:val="FF0000"/>
                <w:sz w:val="24"/>
                <w:szCs w:val="24"/>
                <w:lang w:val="en-US" w:eastAsia="zh-CN"/>
              </w:rPr>
              <w:t>分(北京时间)</w:t>
            </w:r>
          </w:p>
          <w:p>
            <w:pPr>
              <w:overflowPunct w:val="0"/>
              <w:spacing w:line="288"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开标地点：</w:t>
            </w:r>
            <w:r>
              <w:rPr>
                <w:rFonts w:hint="eastAsia" w:ascii="宋体" w:hAnsi="宋体"/>
                <w:color w:val="auto"/>
                <w:sz w:val="24"/>
                <w:szCs w:val="24"/>
                <w:highlight w:val="none"/>
                <w:lang w:val="en-US" w:eastAsia="zh-CN"/>
              </w:rPr>
              <w:t>乌鲁木齐市鲤鱼山北路领世广场3号楼904室</w:t>
            </w:r>
          </w:p>
        </w:tc>
      </w:tr>
      <w:tr>
        <w:tblPrEx>
          <w:tblCellMar>
            <w:top w:w="0" w:type="dxa"/>
            <w:left w:w="108" w:type="dxa"/>
            <w:bottom w:w="0" w:type="dxa"/>
            <w:right w:w="108" w:type="dxa"/>
          </w:tblCellMar>
        </w:tblPrEx>
        <w:trPr>
          <w:trHeight w:val="556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开标资格审查（</w:t>
            </w:r>
            <w:r>
              <w:rPr>
                <w:rFonts w:hint="eastAsia"/>
                <w:b/>
                <w:bCs/>
                <w:color w:val="auto"/>
                <w:sz w:val="24"/>
                <w:szCs w:val="24"/>
              </w:rPr>
              <w:t>开标现场</w:t>
            </w:r>
            <w:r>
              <w:rPr>
                <w:rFonts w:hint="eastAsia"/>
                <w:b/>
                <w:bCs/>
                <w:color w:val="auto"/>
                <w:sz w:val="24"/>
                <w:szCs w:val="24"/>
                <w:lang w:val="en-US" w:eastAsia="zh-Hans"/>
              </w:rPr>
              <w:t>查验原件</w:t>
            </w:r>
            <w:r>
              <w:rPr>
                <w:rFonts w:hint="eastAsia" w:ascii="宋体" w:hAnsi="宋体" w:eastAsia="宋体" w:cs="宋体"/>
                <w:b/>
                <w:color w:val="auto"/>
                <w:sz w:val="24"/>
                <w:szCs w:val="24"/>
              </w:rPr>
              <w:t>）</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rPr>
                <w:rFonts w:hint="eastAsia"/>
                <w:b w:val="0"/>
                <w:bCs w:val="0"/>
                <w:color w:val="auto"/>
                <w:sz w:val="24"/>
                <w:szCs w:val="24"/>
                <w:lang w:val="en-US" w:eastAsia="zh-CN"/>
              </w:rPr>
            </w:pPr>
            <w:r>
              <w:rPr>
                <w:rFonts w:hint="eastAsia"/>
                <w:b w:val="0"/>
                <w:bCs w:val="0"/>
                <w:color w:val="auto"/>
                <w:sz w:val="24"/>
                <w:szCs w:val="24"/>
              </w:rPr>
              <w:t>①</w:t>
            </w:r>
            <w:r>
              <w:rPr>
                <w:rFonts w:hint="eastAsia"/>
                <w:b w:val="0"/>
                <w:bCs w:val="0"/>
                <w:color w:val="auto"/>
                <w:sz w:val="24"/>
                <w:szCs w:val="24"/>
                <w:lang w:val="en-US" w:eastAsia="zh-CN"/>
              </w:rPr>
              <w:t>具有有效的营业执照（三证合一）;</w:t>
            </w:r>
          </w:p>
          <w:p>
            <w:pPr>
              <w:rPr>
                <w:rFonts w:hint="eastAsia"/>
                <w:b w:val="0"/>
                <w:bCs w:val="0"/>
                <w:color w:val="auto"/>
                <w:sz w:val="24"/>
                <w:szCs w:val="24"/>
                <w:lang w:val="en-US" w:eastAsia="zh-CN"/>
              </w:rPr>
            </w:pPr>
            <w:r>
              <w:rPr>
                <w:rFonts w:hint="eastAsia"/>
                <w:b w:val="0"/>
                <w:bCs w:val="0"/>
                <w:color w:val="auto"/>
                <w:sz w:val="24"/>
                <w:szCs w:val="24"/>
                <w:lang w:val="en-US" w:eastAsia="zh-CN"/>
              </w:rPr>
              <w:t>②法人身份证明及身份证原件或法人授权委托书原件被授权人有效身份证原件；</w:t>
            </w:r>
          </w:p>
          <w:p>
            <w:pPr>
              <w:rPr>
                <w:rFonts w:hint="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w:t>
            </w:r>
            <w:r>
              <w:rPr>
                <w:rFonts w:hint="eastAsia"/>
                <w:b w:val="0"/>
                <w:bCs w:val="0"/>
                <w:color w:val="auto"/>
                <w:sz w:val="24"/>
                <w:szCs w:val="24"/>
                <w:lang w:val="en-US" w:eastAsia="zh-CN"/>
              </w:rPr>
              <w:t>近一年任意月法人或授权委托人人员社保明细证明（新公司从成立之日起算）</w:t>
            </w:r>
            <w:r>
              <w:rPr>
                <w:rFonts w:hint="eastAsia" w:ascii="Times New Roman" w:hAnsi="Times New Roman" w:cs="Times New Roman"/>
                <w:b w:val="0"/>
                <w:bCs w:val="0"/>
                <w:color w:val="auto"/>
                <w:kern w:val="2"/>
                <w:sz w:val="24"/>
                <w:szCs w:val="24"/>
                <w:lang w:val="en-US" w:eastAsia="zh-CN" w:bidi="ar-SA"/>
              </w:rPr>
              <w:t>；</w:t>
            </w:r>
          </w:p>
          <w:p>
            <w:pPr>
              <w:pStyle w:val="19"/>
              <w:rPr>
                <w:rFonts w:hint="eastAsia"/>
                <w:b w:val="0"/>
                <w:bCs w:val="0"/>
                <w:color w:val="auto"/>
                <w:lang w:val="en-US" w:eastAsia="zh-CN"/>
              </w:rPr>
            </w:pPr>
            <w:r>
              <w:rPr>
                <w:rFonts w:hint="eastAsia" w:ascii="宋体" w:hAnsi="宋体" w:eastAsia="宋体" w:cs="宋体"/>
                <w:b w:val="0"/>
                <w:bCs w:val="0"/>
                <w:color w:val="auto"/>
                <w:sz w:val="24"/>
                <w:szCs w:val="24"/>
                <w:lang w:val="en-US" w:eastAsia="zh-CN"/>
              </w:rPr>
              <w:t>④</w:t>
            </w:r>
            <w:r>
              <w:rPr>
                <w:rFonts w:hint="eastAsia"/>
                <w:b w:val="0"/>
                <w:bCs w:val="0"/>
                <w:color w:val="auto"/>
                <w:sz w:val="24"/>
                <w:szCs w:val="24"/>
              </w:rPr>
              <w:t>凡拟参加本次招标项目的供应商，如在“信用中国”网站</w:t>
            </w:r>
            <w:r>
              <w:rPr>
                <w:rFonts w:hint="eastAsia"/>
                <w:b w:val="0"/>
                <w:bCs w:val="0"/>
                <w:color w:val="auto"/>
                <w:sz w:val="24"/>
                <w:szCs w:val="24"/>
                <w:lang w:val="en-US" w:eastAsia="zh-CN"/>
              </w:rPr>
              <w:t>（www.creditchina.gov.cn）</w:t>
            </w:r>
            <w:r>
              <w:rPr>
                <w:rFonts w:hint="eastAsia"/>
                <w:b w:val="0"/>
                <w:bCs w:val="0"/>
                <w:color w:val="auto"/>
                <w:sz w:val="24"/>
                <w:szCs w:val="24"/>
                <w:lang w:eastAsia="zh-CN"/>
              </w:rPr>
              <w:t>和</w:t>
            </w:r>
            <w:r>
              <w:rPr>
                <w:rFonts w:hint="eastAsia"/>
                <w:b w:val="0"/>
                <w:bCs w:val="0"/>
                <w:color w:val="auto"/>
                <w:sz w:val="24"/>
                <w:szCs w:val="24"/>
              </w:rPr>
              <w:t>中国政府采购网（www.ccgp.gov.cn）被列入失信被执行人、</w:t>
            </w:r>
            <w:r>
              <w:rPr>
                <w:rFonts w:hint="eastAsia"/>
                <w:b w:val="0"/>
                <w:bCs w:val="0"/>
                <w:color w:val="auto"/>
                <w:sz w:val="24"/>
                <w:szCs w:val="24"/>
                <w:lang w:eastAsia="zh-CN"/>
              </w:rPr>
              <w:t>税收违法黑名单</w:t>
            </w:r>
            <w:r>
              <w:rPr>
                <w:rFonts w:hint="eastAsia"/>
                <w:b w:val="0"/>
                <w:bCs w:val="0"/>
                <w:color w:val="auto"/>
                <w:sz w:val="24"/>
                <w:szCs w:val="24"/>
              </w:rPr>
              <w:t>、政府采购严重违法失信行为记录名单的（尚在处罚期内的），将拒绝其参本次采购活动</w:t>
            </w:r>
            <w:r>
              <w:rPr>
                <w:rFonts w:hint="eastAsia"/>
                <w:b w:val="0"/>
                <w:bCs w:val="0"/>
                <w:color w:val="auto"/>
                <w:sz w:val="24"/>
                <w:szCs w:val="24"/>
                <w:lang w:eastAsia="zh-CN"/>
              </w:rPr>
              <w:t>。</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p>
            <w:pPr>
              <w:rPr>
                <w:rFonts w:hint="eastAsia"/>
                <w:b w:val="0"/>
                <w:bCs w:val="0"/>
                <w:color w:val="auto"/>
                <w:sz w:val="24"/>
                <w:szCs w:val="24"/>
                <w:lang w:eastAsia="zh-CN"/>
              </w:rPr>
            </w:pPr>
            <w:r>
              <w:rPr>
                <w:rFonts w:hint="eastAsia" w:ascii="宋体" w:hAnsi="宋体" w:eastAsia="宋体" w:cs="宋体"/>
                <w:b w:val="0"/>
                <w:bCs w:val="0"/>
                <w:color w:val="auto"/>
                <w:sz w:val="24"/>
                <w:szCs w:val="24"/>
              </w:rPr>
              <w:t>⑤</w:t>
            </w:r>
            <w:r>
              <w:rPr>
                <w:rFonts w:hint="eastAsia" w:ascii="Times New Roman" w:hAnsi="Times New Roman" w:eastAsia="宋体" w:cs="Times New Roman"/>
                <w:b w:val="0"/>
                <w:bCs w:val="0"/>
                <w:color w:val="auto"/>
                <w:kern w:val="2"/>
                <w:sz w:val="24"/>
                <w:szCs w:val="24"/>
                <w:lang w:val="en-US" w:eastAsia="zh-CN" w:bidi="ar-SA"/>
              </w:rPr>
              <w:t>须具备近一年财务审计报告或银行提供的资信证明（新公司从成立之日起算）</w:t>
            </w:r>
          </w:p>
          <w:p>
            <w:pPr>
              <w:pStyle w:val="19"/>
              <w:rPr>
                <w:rFonts w:hint="eastAsia" w:ascii="Times New Roman" w:hAnsi="Times New Roman" w:eastAsia="宋体" w:cs="Times New Roman"/>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⑥</w:t>
            </w:r>
            <w:r>
              <w:rPr>
                <w:rFonts w:hint="eastAsia" w:ascii="Times New Roman" w:hAnsi="Times New Roman" w:eastAsia="宋体" w:cs="Times New Roman"/>
                <w:b w:val="0"/>
                <w:bCs w:val="0"/>
                <w:color w:val="auto"/>
                <w:kern w:val="2"/>
                <w:sz w:val="24"/>
                <w:szCs w:val="24"/>
                <w:lang w:val="en-US" w:eastAsia="zh-CN" w:bidi="ar-SA"/>
              </w:rPr>
              <w:t>须具有近一年任意月纳税证明（新公司从成立之日起算）</w:t>
            </w:r>
          </w:p>
          <w:p>
            <w:pPr>
              <w:overflowPunct w:val="0"/>
              <w:spacing w:line="288"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资格审查不合格，将取消其投标资格</w:t>
            </w:r>
            <w:r>
              <w:rPr>
                <w:rFonts w:hint="eastAsia" w:ascii="宋体" w:hAnsi="宋体" w:eastAsia="宋体" w:cs="宋体"/>
                <w:color w:val="auto"/>
                <w:sz w:val="24"/>
                <w:szCs w:val="24"/>
              </w:rPr>
              <w:t>。</w:t>
            </w:r>
            <w:r>
              <w:rPr>
                <w:rFonts w:hint="eastAsia" w:ascii="宋体" w:hAnsi="宋体" w:eastAsia="宋体" w:cs="宋体"/>
                <w:b/>
                <w:color w:val="auto"/>
                <w:sz w:val="24"/>
                <w:szCs w:val="24"/>
              </w:rPr>
              <w:t>(开标时需携带以上证件原件）</w:t>
            </w:r>
          </w:p>
        </w:tc>
      </w:tr>
      <w:tr>
        <w:tblPrEx>
          <w:tblCellMar>
            <w:top w:w="0" w:type="dxa"/>
            <w:left w:w="108" w:type="dxa"/>
            <w:bottom w:w="0" w:type="dxa"/>
            <w:right w:w="108" w:type="dxa"/>
          </w:tblCellMar>
        </w:tblPrEx>
        <w:trPr>
          <w:trHeight w:val="85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按发改价格[2011]543号及计价格[2002]1980号文件计算的招标代理服务收费标准下浮40%</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538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color w:val="auto"/>
                <w:sz w:val="24"/>
                <w:szCs w:val="24"/>
              </w:rPr>
            </w:pPr>
            <w:r>
              <w:rPr>
                <w:rFonts w:hint="eastAsia" w:ascii="宋体" w:hAnsi="宋体" w:eastAsia="宋体" w:cs="宋体"/>
                <w:color w:val="auto"/>
                <w:kern w:val="0"/>
                <w:sz w:val="24"/>
                <w:szCs w:val="24"/>
                <w:lang w:val="zh-CN" w:eastAsia="zh-CN"/>
              </w:rPr>
              <w:t>小微企业（监狱企业视同小微企业）价格扣除</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6"/>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小微企业（监狱企业、残疾人福利性单位视同小微企业）价格扣除</w:t>
            </w:r>
          </w:p>
          <w:p>
            <w:pPr>
              <w:numPr>
                <w:ilvl w:val="0"/>
                <w:numId w:val="6"/>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根据《政府采购促进中小企业发展管理办法》（财库[2020]46 号）的规定，对小型和微型企业产品的价格给予10%的价格扣除，用扣除后的价格参与评标。</w:t>
            </w:r>
          </w:p>
          <w:p>
            <w:pPr>
              <w:numPr>
                <w:ilvl w:val="0"/>
                <w:numId w:val="6"/>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参加政府采购活动的中小企业应当提供《中小企业声明函》原件。</w:t>
            </w:r>
          </w:p>
          <w:p>
            <w:pPr>
              <w:numPr>
                <w:ilvl w:val="0"/>
                <w:numId w:val="6"/>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提供由省级以上监狱管理局、戒毒管理局（含新疆生产建设兵团）出具的属于监狱企业证明文件的原件，视同为小型和微型企业。</w:t>
            </w:r>
          </w:p>
          <w:p>
            <w:pPr>
              <w:numPr>
                <w:ilvl w:val="0"/>
                <w:numId w:val="6"/>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符合享受政府采购支持政策的残疾人福利性单位条件且提供《残疾人福利性单位声明函》的原件，视同为小型和微型企业。</w:t>
            </w:r>
          </w:p>
          <w:p>
            <w:pPr>
              <w:numPr>
                <w:ilvl w:val="0"/>
                <w:numId w:val="6"/>
              </w:num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注：供应商根据自身实际情况据实提供上述材料原件，未提供的，视为放弃享受小微企业价格扣除优惠政策。</w:t>
            </w:r>
          </w:p>
        </w:tc>
      </w:tr>
      <w:tr>
        <w:tblPrEx>
          <w:tblCellMar>
            <w:top w:w="0" w:type="dxa"/>
            <w:left w:w="108" w:type="dxa"/>
            <w:bottom w:w="0" w:type="dxa"/>
            <w:right w:w="108" w:type="dxa"/>
          </w:tblCellMar>
        </w:tblPrEx>
        <w:trPr>
          <w:trHeight w:val="624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低于成本价不正当竞争预防措施(实质性要求)</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0"/>
              </w:num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r>
              <w:rPr>
                <w:rFonts w:hint="eastAsia" w:ascii="宋体" w:hAnsi="宋体" w:eastAsia="宋体" w:cs="宋体"/>
                <w:color w:val="auto"/>
                <w:kern w:val="0"/>
                <w:sz w:val="24"/>
                <w:szCs w:val="24"/>
              </w:rPr>
              <w:t>。</w:t>
            </w:r>
          </w:p>
          <w:p>
            <w:pPr>
              <w:pStyle w:val="12"/>
              <w:numPr>
                <w:ilvl w:val="0"/>
                <w:numId w:val="0"/>
              </w:numPr>
              <w:rPr>
                <w:rFonts w:hint="default" w:eastAsia="宋体"/>
                <w:color w:val="auto"/>
                <w:lang w:val="en-US" w:eastAsia="zh-CN"/>
              </w:rPr>
            </w:pPr>
            <w:r>
              <w:rPr>
                <w:rFonts w:hint="eastAsia"/>
                <w:color w:val="auto"/>
                <w:lang w:val="en-US" w:eastAsia="zh-CN"/>
              </w:rPr>
              <w:t xml:space="preserve">   </w:t>
            </w:r>
            <w:r>
              <w:rPr>
                <w:rFonts w:hint="eastAsia" w:ascii="宋体" w:hAnsi="宋体" w:eastAsia="宋体" w:cs="宋体"/>
                <w:color w:val="auto"/>
                <w:kern w:val="0"/>
                <w:sz w:val="24"/>
                <w:szCs w:val="24"/>
                <w:lang w:val="en-US" w:eastAsia="zh-CN" w:bidi="ar-SA"/>
              </w:rPr>
              <w:t>供应商的书面说明材料应当按照国家财务会计制度的规定要求,逐项就供应商提供的货物、工程和服务的主营业务成本、税金及附加、销售费用、管理费用、财务费用等成本构成事项详细陈述。</w:t>
            </w:r>
          </w:p>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2.供应商书面说明应当签字确认或者加盖公章,否则无效</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书面说明的签字确认,由其法定代表人/主要负责人/本人或其授权代表人签字确认</w:t>
            </w:r>
            <w:r>
              <w:rPr>
                <w:rFonts w:hint="eastAsia" w:ascii="宋体" w:hAnsi="宋体" w:eastAsia="宋体" w:cs="宋体"/>
                <w:color w:val="auto"/>
                <w:kern w:val="0"/>
                <w:sz w:val="24"/>
                <w:szCs w:val="24"/>
              </w:rPr>
              <w:t>。</w:t>
            </w:r>
          </w:p>
          <w:p>
            <w:pPr>
              <w:overflowPunct w:val="0"/>
              <w:spacing w:line="288" w:lineRule="auto"/>
              <w:jc w:val="left"/>
              <w:rPr>
                <w:rFonts w:hint="default"/>
                <w:color w:val="auto"/>
                <w:lang w:val="en-US" w:eastAsia="zh-CN"/>
              </w:rPr>
            </w:pPr>
            <w:r>
              <w:rPr>
                <w:rFonts w:hint="eastAsia" w:ascii="宋体" w:hAnsi="宋体" w:eastAsia="宋体" w:cs="宋体"/>
                <w:color w:val="auto"/>
                <w:kern w:val="0"/>
                <w:sz w:val="24"/>
                <w:szCs w:val="24"/>
                <w:lang w:val="en-US" w:eastAsia="zh-CN"/>
              </w:rPr>
              <w:t>3.供应商提供书面说明后,磋商小组应当结合采购项目采购需求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专业实际情况</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供应商财务状况报告</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与其他供应商比较情况等就供应商书面说明进行审查评价</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供应商拒绝或者变相拒绝提供有效书面说明或者书面说明不能证明其报价合理性的或未在规定时间内递交有效书面说明书的,磋商小组应当将其响应文件作为无效处理</w:t>
            </w:r>
          </w:p>
        </w:tc>
      </w:tr>
      <w:tr>
        <w:tblPrEx>
          <w:tblCellMar>
            <w:top w:w="0" w:type="dxa"/>
            <w:left w:w="108" w:type="dxa"/>
            <w:bottom w:w="0" w:type="dxa"/>
            <w:right w:w="108" w:type="dxa"/>
          </w:tblCellMar>
        </w:tblPrEx>
        <w:trPr>
          <w:trHeight w:val="5209"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节能、环保产品政策体现（</w:t>
            </w:r>
            <w:r>
              <w:rPr>
                <w:rFonts w:hint="eastAsia" w:ascii="宋体" w:hAnsi="宋体" w:eastAsia="宋体" w:cs="宋体"/>
                <w:b/>
                <w:bCs/>
                <w:color w:val="auto"/>
                <w:kern w:val="0"/>
                <w:sz w:val="24"/>
                <w:szCs w:val="24"/>
                <w:lang w:val="en-US" w:eastAsia="zh-CN" w:bidi="ar-SA"/>
              </w:rPr>
              <w:t>如涉及</w:t>
            </w:r>
            <w:r>
              <w:rPr>
                <w:rFonts w:hint="eastAsia" w:ascii="宋体" w:hAnsi="宋体" w:eastAsia="宋体" w:cs="宋体"/>
                <w:color w:val="auto"/>
                <w:kern w:val="0"/>
                <w:sz w:val="24"/>
                <w:szCs w:val="24"/>
                <w:lang w:val="en-US" w:eastAsia="zh-CN" w:bidi="ar-SA"/>
              </w:rPr>
              <w:t>）</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2、本项目采购的产品属于品目清单强制采购范围的，供应商应按上述要求 提供产品认证证书复印件并加盖供应商单位公章（鲜章），否则作无效响应处理。（实质性要求）</w:t>
            </w:r>
          </w:p>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注：对政府采购节能产品、环境标志产品实施品目清单管理。财政部、发展改革委、生态环境部等部门确定实施政府优先采购和强制采购的产品类别，以品目清单的形式发布并适时调整。</w:t>
            </w:r>
          </w:p>
        </w:tc>
      </w:tr>
      <w:tr>
        <w:tblPrEx>
          <w:tblCellMar>
            <w:top w:w="0" w:type="dxa"/>
            <w:left w:w="108" w:type="dxa"/>
            <w:bottom w:w="0" w:type="dxa"/>
            <w:right w:w="108" w:type="dxa"/>
          </w:tblCellMar>
        </w:tblPrEx>
        <w:trPr>
          <w:trHeight w:val="2165"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32"/>
              <w:spacing w:line="288"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付款方式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yellow"/>
                <w:lang w:val="en-US" w:eastAsia="zh-CN" w:bidi="ar-SA"/>
              </w:rPr>
              <w:t>按实际发生量，每三个月结算一次。乙方将制作成品送达甲方指定地点进行安装后，由甲方在“方案确认单”签字确认，每三个月由乙方凭每批次的“OA申请单”、“方案确认单”、“制作物料汇总明细单”和正规纸质版发票向甲方提出结算申请，经由甲方审查认可后付款。（具体付款方式与甲方签订的合同为准）</w:t>
            </w:r>
          </w:p>
        </w:tc>
      </w:tr>
    </w:tbl>
    <w:p>
      <w:pPr>
        <w:pStyle w:val="32"/>
        <w:spacing w:line="360" w:lineRule="auto"/>
        <w:jc w:val="center"/>
        <w:outlineLvl w:val="1"/>
        <w:rPr>
          <w:rFonts w:hint="eastAsia" w:ascii="宋体" w:hAnsi="宋体" w:eastAsia="宋体" w:cs="宋体"/>
          <w:b/>
          <w:color w:val="auto"/>
          <w:sz w:val="40"/>
          <w:szCs w:val="36"/>
        </w:rPr>
      </w:pPr>
      <w:bookmarkStart w:id="23" w:name="_Toc24144"/>
      <w:bookmarkStart w:id="24" w:name="_Toc13229"/>
      <w:bookmarkStart w:id="25" w:name="_Toc12701"/>
      <w:bookmarkStart w:id="26" w:name="_Toc13478"/>
      <w:r>
        <w:rPr>
          <w:rFonts w:hint="eastAsia" w:ascii="宋体" w:hAnsi="宋体" w:eastAsia="宋体" w:cs="宋体"/>
          <w:b/>
          <w:color w:val="auto"/>
          <w:sz w:val="40"/>
          <w:szCs w:val="36"/>
          <w:lang w:val="en-US" w:eastAsia="zh-CN"/>
        </w:rPr>
        <w:t>一</w:t>
      </w:r>
      <w:r>
        <w:rPr>
          <w:rFonts w:hint="eastAsia" w:ascii="宋体" w:hAnsi="宋体" w:eastAsia="宋体" w:cs="宋体"/>
          <w:b/>
          <w:color w:val="auto"/>
          <w:sz w:val="40"/>
          <w:szCs w:val="36"/>
        </w:rPr>
        <w:t>、总则</w:t>
      </w:r>
      <w:bookmarkEnd w:id="23"/>
      <w:bookmarkEnd w:id="24"/>
      <w:bookmarkEnd w:id="25"/>
      <w:bookmarkEnd w:id="26"/>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1.合格的投标供应商：</w:t>
      </w:r>
    </w:p>
    <w:p>
      <w:pPr>
        <w:pStyle w:val="32"/>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凡有能力提供本采购文件所述</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的，具备有效的企业或事业法人或其它组织均可能成为合格的供应商。</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1</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①具有独立承担民事责任的能力；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⑥法律法规规定的其他条件。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与采购人就本次招标的项目委托的咨询机构、招标代理机构、以及上述机构的附属机构没有行政或经济关联。</w:t>
      </w:r>
    </w:p>
    <w:p>
      <w:pPr>
        <w:pStyle w:val="32"/>
        <w:spacing w:line="360" w:lineRule="auto"/>
        <w:jc w:val="both"/>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lang w:val="en-US" w:eastAsia="zh-CN"/>
        </w:rPr>
        <w:t>（4）.</w:t>
      </w:r>
      <w:r>
        <w:rPr>
          <w:rFonts w:hint="eastAsia" w:ascii="宋体" w:hAnsi="宋体" w:cs="宋体"/>
          <w:color w:val="auto"/>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（5）.具有有效的营业执照。</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）.须具备近一年财务审计报告或银行提供的资信证明（新公司从成立之日起算）。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7</w:t>
      </w:r>
      <w:r>
        <w:rPr>
          <w:rFonts w:hint="eastAsia" w:ascii="宋体" w:hAnsi="宋体" w:eastAsia="宋体" w:cs="宋体"/>
          <w:color w:val="auto"/>
          <w:kern w:val="0"/>
          <w:sz w:val="24"/>
          <w:szCs w:val="24"/>
          <w:lang w:val="en-US" w:eastAsia="zh-CN" w:bidi="ar-SA"/>
        </w:rPr>
        <w:t>）.须具有近一年任意月纳税证明（新公司从成立之日起算）。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）.近一年任意月人员明细的社保证明（新公司从成立之日起算）。</w:t>
      </w:r>
    </w:p>
    <w:p>
      <w:pPr>
        <w:pStyle w:val="33"/>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 xml:space="preserve">）.须具有履行合同所必须的设备和专业技术能力的承诺函。         </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）.参加政府采购活动前3年内在经营活动中没有重大违法记录的书面声明。</w:t>
      </w:r>
    </w:p>
    <w:p>
      <w:pPr>
        <w:pStyle w:val="33"/>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）.投标单位须为中小企业，</w:t>
      </w:r>
      <w:r>
        <w:rPr>
          <w:rFonts w:hint="eastAsia" w:ascii="宋体" w:hAnsi="宋体" w:eastAsia="宋体" w:cs="宋体"/>
          <w:color w:val="auto"/>
          <w:kern w:val="0"/>
          <w:sz w:val="24"/>
          <w:szCs w:val="24"/>
          <w:lang w:val="en-US" w:eastAsia="zh-Hans" w:bidi="ar-SA"/>
        </w:rPr>
        <w:t>提供</w:t>
      </w:r>
      <w:r>
        <w:rPr>
          <w:rFonts w:hint="default" w:ascii="宋体" w:hAnsi="宋体" w:eastAsia="宋体" w:cs="宋体"/>
          <w:color w:val="auto"/>
          <w:kern w:val="0"/>
          <w:sz w:val="24"/>
          <w:szCs w:val="24"/>
          <w:lang w:val="en-US" w:eastAsia="zh-Hans" w:bidi="ar-SA"/>
        </w:rPr>
        <w:t>《</w:t>
      </w:r>
      <w:r>
        <w:rPr>
          <w:rFonts w:hint="eastAsia" w:ascii="宋体" w:hAnsi="宋体" w:eastAsia="宋体" w:cs="宋体"/>
          <w:color w:val="auto"/>
          <w:kern w:val="0"/>
          <w:sz w:val="24"/>
          <w:szCs w:val="24"/>
          <w:lang w:val="en-US" w:eastAsia="zh-Hans" w:bidi="ar-SA"/>
        </w:rPr>
        <w:t>中小企业声明函</w:t>
      </w:r>
      <w:r>
        <w:rPr>
          <w:rFonts w:hint="default" w:ascii="宋体" w:hAnsi="宋体" w:eastAsia="宋体" w:cs="宋体"/>
          <w:color w:val="auto"/>
          <w:kern w:val="0"/>
          <w:sz w:val="24"/>
          <w:szCs w:val="24"/>
          <w:lang w:val="en-US" w:eastAsia="zh-Hans" w:bidi="ar-SA"/>
        </w:rPr>
        <w:t>》</w:t>
      </w:r>
      <w:r>
        <w:rPr>
          <w:rFonts w:hint="eastAsia" w:ascii="宋体" w:hAnsi="宋体" w:eastAsia="宋体" w:cs="宋体"/>
          <w:color w:val="auto"/>
          <w:kern w:val="0"/>
          <w:sz w:val="24"/>
          <w:szCs w:val="24"/>
          <w:lang w:val="en-US" w:eastAsia="zh-CN" w:bidi="ar-SA"/>
        </w:rPr>
        <w:t>。</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中国政府采购网（www.ccgp.gov.cn）政府采购严重违法失信行为记录名单的（尚在处罚期内的），将拒绝其参本次采购活动</w:t>
      </w:r>
    </w:p>
    <w:p>
      <w:pPr>
        <w:pStyle w:val="32"/>
        <w:spacing w:line="360" w:lineRule="auto"/>
        <w:jc w:val="both"/>
        <w:rPr>
          <w:rFonts w:hint="eastAsia" w:ascii="宋体" w:hAnsi="宋体" w:cs="宋体"/>
          <w:color w:val="auto"/>
          <w:sz w:val="24"/>
          <w:shd w:val="clear" w:color="auto" w:fill="FFFFFF"/>
          <w:lang w:eastAsia="zh-CN"/>
        </w:rPr>
      </w:pPr>
      <w:r>
        <w:rPr>
          <w:rFonts w:hint="eastAsia" w:ascii="宋体" w:hAnsi="宋体" w:eastAsia="宋体" w:cs="宋体"/>
          <w:color w:val="auto"/>
          <w:kern w:val="0"/>
          <w:sz w:val="24"/>
          <w:szCs w:val="24"/>
          <w:lang w:val="en-US" w:eastAsia="zh-CN" w:bidi="ar-SA"/>
        </w:rPr>
        <w:t>（14）.落实政府采购政策需满足的资格要求：</w:t>
      </w:r>
      <w:r>
        <w:rPr>
          <w:rFonts w:hint="default" w:ascii="宋体" w:hAnsi="宋体" w:eastAsia="宋体" w:cs="宋体"/>
          <w:color w:val="auto"/>
          <w:kern w:val="0"/>
          <w:sz w:val="24"/>
          <w:szCs w:val="24"/>
          <w:lang w:val="en-US" w:eastAsia="zh-CN" w:bidi="ar-SA"/>
        </w:rPr>
        <w:t>本项目专门面向中小微企业</w:t>
      </w:r>
      <w:r>
        <w:rPr>
          <w:rFonts w:hint="eastAsia" w:ascii="宋体" w:hAnsi="宋体" w:eastAsia="宋体" w:cs="宋体"/>
          <w:color w:val="auto"/>
          <w:kern w:val="0"/>
          <w:sz w:val="24"/>
          <w:szCs w:val="24"/>
          <w:lang w:val="en-US" w:eastAsia="zh-CN" w:bidi="ar-SA"/>
        </w:rPr>
        <w:t>。</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2.定义。</w:t>
      </w:r>
    </w:p>
    <w:p>
      <w:pPr>
        <w:pStyle w:val="32"/>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 “招标代理机构”系指</w:t>
      </w:r>
      <w:r>
        <w:rPr>
          <w:rFonts w:hint="eastAsia" w:ascii="宋体" w:hAnsi="宋体" w:eastAsia="宋体" w:cs="宋体"/>
          <w:color w:val="auto"/>
          <w:sz w:val="24"/>
          <w:szCs w:val="24"/>
          <w:lang w:eastAsia="zh-CN"/>
        </w:rPr>
        <w:t>华诚博远工程咨询有限公司</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2.2 “投标供应商”系指向招标代理机构提交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的供应商。</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2.3 “货物”系指卖方按合同要求，向买方提供的货物及其配套产品。</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2.4 “服务”系指按合同规定卖方须承担的运输、配送、技术协助和交付使用后保修期内应履行的义务及售后服务等其他类似的义务。</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2.5 “卖方”系指提供合同货物和服务的经济实体。</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2.6 “买方”系指购买货物和服务的单位。</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3.投标费用</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3.1 投标供应商在投标时应自行承担所有与编写和提交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有关的费用。</w:t>
      </w:r>
    </w:p>
    <w:p>
      <w:pPr>
        <w:numPr>
          <w:ilvl w:val="0"/>
          <w:numId w:val="0"/>
        </w:numPr>
        <w:spacing w:line="360" w:lineRule="auto"/>
        <w:jc w:val="left"/>
        <w:rPr>
          <w:rFonts w:hint="eastAsia" w:ascii="宋体" w:hAnsi="宋体" w:cs="宋体"/>
          <w:b/>
          <w:bCs/>
          <w:color w:val="auto"/>
          <w:sz w:val="28"/>
        </w:rPr>
      </w:pPr>
      <w:r>
        <w:rPr>
          <w:rFonts w:hint="eastAsia" w:ascii="宋体" w:hAnsi="宋体" w:eastAsia="宋体" w:cs="宋体"/>
          <w:b/>
          <w:bCs/>
          <w:color w:val="auto"/>
          <w:kern w:val="0"/>
          <w:sz w:val="24"/>
          <w:szCs w:val="24"/>
          <w:lang w:val="en-US" w:eastAsia="zh-CN" w:bidi="ar-SA"/>
        </w:rPr>
        <w:t>4.本次项目不接</w:t>
      </w:r>
      <w:r>
        <w:rPr>
          <w:rFonts w:hint="eastAsia" w:ascii="宋体" w:hAnsi="宋体" w:eastAsia="宋体" w:cs="宋体"/>
          <w:b/>
          <w:bCs/>
          <w:color w:val="auto"/>
          <w:kern w:val="0"/>
          <w:sz w:val="24"/>
          <w:szCs w:val="24"/>
        </w:rPr>
        <w:t>受联合体投标。</w:t>
      </w:r>
    </w:p>
    <w:p>
      <w:pPr>
        <w:pStyle w:val="32"/>
        <w:spacing w:line="360" w:lineRule="auto"/>
        <w:jc w:val="center"/>
        <w:outlineLvl w:val="1"/>
        <w:rPr>
          <w:rFonts w:hint="eastAsia" w:ascii="宋体" w:hAnsi="宋体" w:cs="宋体"/>
          <w:b/>
          <w:color w:val="auto"/>
          <w:sz w:val="40"/>
        </w:rPr>
      </w:pPr>
      <w:bookmarkStart w:id="27" w:name="_Toc20542"/>
      <w:bookmarkStart w:id="28" w:name="_Toc23283"/>
      <w:bookmarkStart w:id="29" w:name="_Toc13293"/>
      <w:bookmarkStart w:id="30" w:name="_Toc13276"/>
      <w:r>
        <w:rPr>
          <w:rFonts w:hint="eastAsia" w:ascii="宋体" w:hAnsi="宋体" w:cs="宋体"/>
          <w:b/>
          <w:color w:val="auto"/>
          <w:sz w:val="40"/>
          <w:szCs w:val="36"/>
        </w:rPr>
        <w:t>二</w:t>
      </w:r>
      <w:r>
        <w:rPr>
          <w:rFonts w:hint="eastAsia" w:ascii="宋体" w:hAnsi="宋体" w:cs="宋体"/>
          <w:b/>
          <w:color w:val="auto"/>
          <w:sz w:val="40"/>
        </w:rPr>
        <w:t xml:space="preserve">、  </w:t>
      </w:r>
      <w:r>
        <w:rPr>
          <w:rFonts w:hint="eastAsia" w:ascii="宋体" w:hAnsi="宋体" w:cs="宋体"/>
          <w:b/>
          <w:color w:val="auto"/>
          <w:sz w:val="40"/>
          <w:lang w:eastAsia="zh-CN"/>
        </w:rPr>
        <w:t>磋商</w:t>
      </w:r>
      <w:r>
        <w:rPr>
          <w:rFonts w:hint="eastAsia" w:ascii="宋体" w:hAnsi="宋体" w:cs="宋体"/>
          <w:b/>
          <w:color w:val="auto"/>
          <w:sz w:val="40"/>
        </w:rPr>
        <w:t>文件</w:t>
      </w:r>
      <w:bookmarkEnd w:id="27"/>
      <w:bookmarkEnd w:id="28"/>
      <w:bookmarkEnd w:id="29"/>
      <w:bookmarkEnd w:id="30"/>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cs="宋体"/>
          <w:b/>
          <w:bCs/>
          <w:color w:val="auto"/>
          <w:sz w:val="24"/>
          <w:szCs w:val="24"/>
        </w:rPr>
        <w:t>磋商文件的构成</w:t>
      </w:r>
    </w:p>
    <w:p>
      <w:pPr>
        <w:pStyle w:val="32"/>
        <w:spacing w:line="360" w:lineRule="auto"/>
        <w:ind w:firstLine="480" w:firstLineChars="200"/>
        <w:jc w:val="both"/>
        <w:rPr>
          <w:rFonts w:hint="eastAsia" w:hAnsi="宋体" w:cs="宋体"/>
          <w:color w:val="auto"/>
          <w:sz w:val="24"/>
        </w:rPr>
      </w:pPr>
      <w:r>
        <w:rPr>
          <w:rFonts w:hint="eastAsia" w:ascii="Times New Roman" w:hAnsi="宋体" w:eastAsia="宋体" w:cs="宋体"/>
          <w:color w:val="auto"/>
          <w:sz w:val="24"/>
          <w:lang w:val="en-US" w:eastAsia="zh-CN"/>
        </w:rPr>
        <w:t>5.1磋</w:t>
      </w:r>
      <w:r>
        <w:rPr>
          <w:rFonts w:hint="eastAsia" w:hAnsi="宋体" w:cs="宋体"/>
          <w:color w:val="auto"/>
          <w:sz w:val="24"/>
        </w:rPr>
        <w:t>商文件是供应商准备响应文件和参加磋商的依据，同时也是磋商的重要依据。磋商文件用以阐明磋商项目所需的资质、技术、服务及报价等要求、磋商程序、有关规定和注意事项以及合同主要条款等。</w:t>
      </w:r>
    </w:p>
    <w:p>
      <w:pPr>
        <w:pStyle w:val="32"/>
        <w:spacing w:line="360" w:lineRule="auto"/>
        <w:ind w:firstLine="480" w:firstLineChars="200"/>
        <w:jc w:val="both"/>
        <w:rPr>
          <w:rFonts w:hint="eastAsia" w:ascii="宋体" w:hAnsi="宋体" w:eastAsia="宋体" w:cs="宋体"/>
          <w:color w:val="auto"/>
          <w:sz w:val="24"/>
          <w:szCs w:val="24"/>
        </w:rPr>
      </w:pPr>
      <w:r>
        <w:rPr>
          <w:rFonts w:hint="eastAsia" w:hAnsi="宋体" w:cs="宋体"/>
          <w:color w:val="auto"/>
          <w:sz w:val="24"/>
          <w:lang w:val="en-US" w:eastAsia="zh-CN"/>
        </w:rPr>
        <w:t>5.2</w:t>
      </w:r>
      <w:r>
        <w:rPr>
          <w:rFonts w:hint="eastAsia" w:hAnsi="宋体" w:cs="宋体"/>
          <w:color w:val="auto"/>
          <w:sz w:val="24"/>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eastAsia="zh-CN"/>
        </w:rPr>
        <w:t>磋商文件</w:t>
      </w:r>
      <w:r>
        <w:rPr>
          <w:rFonts w:hint="eastAsia" w:ascii="宋体" w:hAnsi="宋体" w:eastAsia="宋体" w:cs="宋体"/>
          <w:b/>
          <w:bCs/>
          <w:color w:val="auto"/>
          <w:sz w:val="24"/>
          <w:szCs w:val="24"/>
        </w:rPr>
        <w:t>的澄清</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招标采购单位对已发出的</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进行必要澄清或者修改的，应当在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 5 日前，在财政部门指定的政府采购信息发布媒体上发布更正公告，并以书面形式通知所有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收受人。该澄清或者修改的内容为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eastAsia="zh-CN"/>
        </w:rPr>
        <w:t>磋商文件</w:t>
      </w:r>
      <w:r>
        <w:rPr>
          <w:rFonts w:hint="eastAsia" w:ascii="宋体" w:hAnsi="宋体" w:eastAsia="宋体" w:cs="宋体"/>
          <w:b/>
          <w:bCs/>
          <w:color w:val="auto"/>
          <w:sz w:val="24"/>
          <w:szCs w:val="24"/>
        </w:rPr>
        <w:t>的澄清与修改</w:t>
      </w:r>
      <w:r>
        <w:rPr>
          <w:rFonts w:hint="eastAsia" w:ascii="宋体" w:hAnsi="宋体" w:eastAsia="宋体" w:cs="宋体"/>
          <w:color w:val="auto"/>
          <w:sz w:val="24"/>
          <w:szCs w:val="24"/>
        </w:rPr>
        <w:t xml:space="preserve"> </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7.1.1供应商应认真阅读本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 xml:space="preserve">，发现其中有误或有不合理要求的，供应商必须在投标截止日期前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日以书面形式要求招标采购单位澄清，在招标现场以任何方式和理由对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提出的质疑都将被拒绝。采购代理机构对已发出的</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进行必要澄清、答复、修改或补充的，应当在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 xml:space="preserve">截止时间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天前，以书面形式通知所有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7.1.2采购代理机构必须以书面形式答复供应商要求澄清的问题，并将不包含问题来源的答复书面通知所有购买</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的供应商；除书面答复以外的其他澄清方式及澄清内容均无效。</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7.1.3</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的答复、澄清、修改、补充通知实质上改变招标需求相关内容，且自</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的答复、澄清、修改、补充通知发出之日起至投标截止时间止不足 5 天的，招标采购单位应推迟投标截止时间和开标时间，并将变更后的时间书面通知所有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7.1.4</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澄清、答复、修改、补充的内容为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的组成部分。当</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的答复、澄清、修改、补充通知就同一内容的表述不一致时，以最后发出的书面文件为准。</w:t>
      </w:r>
    </w:p>
    <w:p>
      <w:pPr>
        <w:pStyle w:val="32"/>
        <w:spacing w:line="360" w:lineRule="auto"/>
        <w:ind w:firstLine="480" w:firstLineChars="200"/>
        <w:jc w:val="both"/>
        <w:rPr>
          <w:rFonts w:hint="eastAsia" w:ascii="宋体" w:hAnsi="宋体" w:cs="宋体"/>
          <w:b/>
          <w:color w:val="auto"/>
          <w:sz w:val="32"/>
        </w:rPr>
      </w:pPr>
      <w:r>
        <w:rPr>
          <w:rFonts w:hint="eastAsia" w:ascii="宋体" w:hAnsi="宋体" w:eastAsia="宋体" w:cs="宋体"/>
          <w:color w:val="auto"/>
          <w:sz w:val="24"/>
          <w:szCs w:val="24"/>
        </w:rPr>
        <w:t>7.1.5</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的澄清、答复、修改或补充都应该通过本代理机构以法定形式发布，采购人非通过本机构，不得擅自澄清、答复、修改或补充</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w:t>
      </w:r>
    </w:p>
    <w:p>
      <w:pPr>
        <w:pStyle w:val="32"/>
        <w:spacing w:line="360" w:lineRule="auto"/>
        <w:jc w:val="center"/>
        <w:outlineLvl w:val="1"/>
        <w:rPr>
          <w:rFonts w:hint="eastAsia" w:ascii="宋体" w:hAnsi="宋体" w:eastAsia="宋体" w:cs="宋体"/>
          <w:color w:val="auto"/>
          <w:sz w:val="36"/>
          <w:szCs w:val="36"/>
          <w:lang w:eastAsia="zh-CN"/>
        </w:rPr>
      </w:pPr>
      <w:bookmarkStart w:id="31" w:name="_Toc31612"/>
      <w:bookmarkStart w:id="32" w:name="_Toc13775"/>
      <w:bookmarkStart w:id="33" w:name="_Toc31063"/>
      <w:r>
        <w:rPr>
          <w:rFonts w:hint="eastAsia" w:ascii="宋体" w:hAnsi="宋体" w:cs="宋体"/>
          <w:b/>
          <w:color w:val="auto"/>
          <w:sz w:val="32"/>
        </w:rPr>
        <w:t>三、</w:t>
      </w:r>
      <w:bookmarkEnd w:id="31"/>
      <w:r>
        <w:rPr>
          <w:rFonts w:hint="eastAsia" w:ascii="宋体" w:hAnsi="宋体" w:cs="宋体"/>
          <w:b/>
          <w:color w:val="auto"/>
          <w:sz w:val="36"/>
          <w:szCs w:val="36"/>
          <w:lang w:eastAsia="zh-CN"/>
        </w:rPr>
        <w:t>响应文件</w:t>
      </w:r>
      <w:bookmarkEnd w:id="32"/>
      <w:bookmarkEnd w:id="33"/>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cs="宋体"/>
          <w:b/>
          <w:bCs/>
          <w:color w:val="auto"/>
          <w:sz w:val="24"/>
          <w:szCs w:val="24"/>
        </w:rPr>
        <w:t>响应文件的组成</w:t>
      </w:r>
    </w:p>
    <w:p>
      <w:pPr>
        <w:pStyle w:val="32"/>
        <w:spacing w:line="360" w:lineRule="auto"/>
        <w:ind w:firstLine="480" w:firstLineChars="200"/>
        <w:jc w:val="both"/>
        <w:rPr>
          <w:rFonts w:hint="eastAsia" w:ascii="宋体" w:hAnsi="宋体" w:eastAsia="宋体" w:cs="宋体"/>
          <w:b/>
          <w:color w:val="auto"/>
          <w:sz w:val="24"/>
          <w:szCs w:val="24"/>
        </w:rPr>
      </w:pPr>
      <w:r>
        <w:rPr>
          <w:rFonts w:hint="eastAsia" w:ascii="宋体" w:hAnsi="宋体" w:eastAsia="宋体" w:cs="宋体"/>
          <w:color w:val="auto"/>
          <w:sz w:val="24"/>
          <w:szCs w:val="24"/>
        </w:rPr>
        <w:t>8.1</w:t>
      </w:r>
      <w:r>
        <w:rPr>
          <w:rFonts w:hint="eastAsia" w:hAnsi="宋体" w:cs="宋体"/>
          <w:color w:val="auto"/>
          <w:sz w:val="24"/>
        </w:rPr>
        <w:t>供应商应按照磋商文件的规定和要求编制响应文件。供应商拟在成交后将成交项目的非主体、非关键性工作交由他人完成的，应当在响应文件中载明</w:t>
      </w:r>
      <w:r>
        <w:rPr>
          <w:rFonts w:hint="eastAsia" w:ascii="宋体" w:hAnsi="宋体" w:eastAsia="宋体" w:cs="宋体"/>
          <w:b/>
          <w:color w:val="auto"/>
          <w:sz w:val="24"/>
          <w:szCs w:val="24"/>
        </w:rPr>
        <w:t>。</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9.投标的语言及计量单位</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9.1投标供应商的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以及投标供应商与招标代理机构就有关招标活动的所有来往函电均应使用中文。如果</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或与投标有关的其它文件、信件及来往函电以其它语言书写，投标供应商应将其译成中文。</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中所使用的计量单位除</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中有特殊规定外，一律使用法定计量单位。</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的格式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附件及</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各章节提供了一部分用于编制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时必要的格式，投标供应商应按此格式编制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中未提供格式的部分由投标供应商自行编制。</w:t>
      </w:r>
    </w:p>
    <w:p>
      <w:pPr>
        <w:pStyle w:val="32"/>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10.3 </w:t>
      </w:r>
      <w:r>
        <w:rPr>
          <w:rFonts w:hint="eastAsia" w:hAnsi="宋体" w:cs="宋体"/>
          <w:color w:val="auto"/>
          <w:sz w:val="24"/>
          <w:szCs w:val="24"/>
        </w:rPr>
        <w:t>供应商</w:t>
      </w:r>
      <w:r>
        <w:rPr>
          <w:rFonts w:hint="eastAsia" w:hAnsi="宋体" w:cs="宋体"/>
          <w:color w:val="auto"/>
          <w:sz w:val="24"/>
        </w:rPr>
        <w:t>应执行磋商文件第</w:t>
      </w:r>
      <w:r>
        <w:rPr>
          <w:rFonts w:hint="eastAsia" w:hAnsi="宋体" w:cs="宋体"/>
          <w:color w:val="auto"/>
          <w:sz w:val="24"/>
          <w:lang w:eastAsia="zh-CN"/>
        </w:rPr>
        <w:t>四</w:t>
      </w:r>
      <w:r>
        <w:rPr>
          <w:rFonts w:hint="eastAsia" w:hAnsi="宋体" w:cs="宋体"/>
          <w:color w:val="auto"/>
          <w:sz w:val="24"/>
        </w:rPr>
        <w:t>章的规定要求</w:t>
      </w:r>
      <w:r>
        <w:rPr>
          <w:rFonts w:hint="eastAsia" w:hAnsi="宋体" w:cs="宋体"/>
          <w:color w:val="auto"/>
          <w:sz w:val="24"/>
          <w:lang w:eastAsia="zh-CN"/>
        </w:rPr>
        <w:t>编制。</w:t>
      </w:r>
    </w:p>
    <w:p>
      <w:pPr>
        <w:pStyle w:val="32"/>
        <w:spacing w:line="360" w:lineRule="auto"/>
        <w:jc w:val="both"/>
        <w:rPr>
          <w:rFonts w:hint="eastAsia" w:ascii="Times New Roman" w:hAnsi="宋体" w:eastAsia="宋体" w:cs="宋体"/>
          <w:b/>
          <w:bCs/>
          <w:color w:val="auto"/>
          <w:sz w:val="24"/>
          <w:szCs w:val="24"/>
        </w:rPr>
      </w:pPr>
      <w:r>
        <w:rPr>
          <w:rFonts w:hint="eastAsia" w:ascii="Times New Roman" w:hAnsi="宋体" w:eastAsia="宋体" w:cs="宋体"/>
          <w:b/>
          <w:bCs/>
          <w:color w:val="auto"/>
          <w:sz w:val="24"/>
          <w:szCs w:val="24"/>
        </w:rPr>
        <w:t>1</w:t>
      </w:r>
      <w:r>
        <w:rPr>
          <w:rFonts w:hint="eastAsia" w:ascii="Times New Roman" w:hAnsi="宋体" w:eastAsia="宋体" w:cs="宋体"/>
          <w:b/>
          <w:bCs/>
          <w:color w:val="auto"/>
          <w:sz w:val="24"/>
          <w:szCs w:val="24"/>
          <w:lang w:val="en-US" w:eastAsia="zh-CN"/>
        </w:rPr>
        <w:t>1</w:t>
      </w:r>
      <w:r>
        <w:rPr>
          <w:rFonts w:hint="eastAsia" w:ascii="Times New Roman" w:hAnsi="宋体" w:eastAsia="宋体" w:cs="宋体"/>
          <w:b/>
          <w:bCs/>
          <w:color w:val="auto"/>
          <w:sz w:val="24"/>
          <w:szCs w:val="24"/>
        </w:rPr>
        <w:t>. 证明投标供应商合格和资格的文件。</w:t>
      </w:r>
    </w:p>
    <w:p>
      <w:pPr>
        <w:pStyle w:val="32"/>
        <w:spacing w:line="360" w:lineRule="auto"/>
        <w:ind w:firstLine="480" w:firstLineChars="200"/>
        <w:jc w:val="both"/>
        <w:rPr>
          <w:rFonts w:hint="eastAsia" w:ascii="Times New Roman" w:hAnsi="宋体" w:eastAsia="宋体" w:cs="宋体"/>
          <w:color w:val="auto"/>
          <w:sz w:val="24"/>
          <w:szCs w:val="24"/>
        </w:rPr>
      </w:pPr>
      <w:r>
        <w:rPr>
          <w:rFonts w:hint="eastAsia" w:ascii="Times New Roman" w:hAnsi="宋体" w:eastAsia="宋体" w:cs="宋体"/>
          <w:color w:val="auto"/>
          <w:sz w:val="24"/>
          <w:szCs w:val="24"/>
        </w:rPr>
        <w:t>1</w:t>
      </w:r>
      <w:r>
        <w:rPr>
          <w:rFonts w:hint="eastAsia" w:ascii="Times New Roman" w:hAnsi="宋体" w:eastAsia="宋体" w:cs="宋体"/>
          <w:color w:val="auto"/>
          <w:sz w:val="24"/>
          <w:szCs w:val="24"/>
          <w:lang w:val="en-US" w:eastAsia="zh-CN"/>
        </w:rPr>
        <w:t>1</w:t>
      </w:r>
      <w:r>
        <w:rPr>
          <w:rFonts w:hint="eastAsia" w:ascii="Times New Roman" w:hAnsi="宋体" w:eastAsia="宋体" w:cs="宋体"/>
          <w:color w:val="auto"/>
          <w:sz w:val="24"/>
          <w:szCs w:val="24"/>
        </w:rPr>
        <w:t>.1按照</w:t>
      </w:r>
      <w:r>
        <w:rPr>
          <w:rFonts w:hint="eastAsia" w:ascii="Times New Roman" w:hAnsi="宋体" w:eastAsia="宋体" w:cs="宋体"/>
          <w:color w:val="auto"/>
          <w:sz w:val="24"/>
          <w:szCs w:val="24"/>
          <w:lang w:eastAsia="zh-CN"/>
        </w:rPr>
        <w:t>投标须知前附表的</w:t>
      </w:r>
      <w:r>
        <w:rPr>
          <w:rFonts w:hint="eastAsia" w:ascii="Times New Roman" w:hAnsi="宋体" w:eastAsia="宋体" w:cs="宋体"/>
          <w:color w:val="auto"/>
          <w:sz w:val="24"/>
          <w:szCs w:val="24"/>
        </w:rPr>
        <w:t>规定，投标供应商应提交证明其有资格参加投标和有能力履行合同的文件，并作为其</w:t>
      </w:r>
      <w:r>
        <w:rPr>
          <w:rFonts w:hint="eastAsia" w:ascii="Times New Roman" w:hAnsi="宋体" w:eastAsia="宋体" w:cs="宋体"/>
          <w:color w:val="auto"/>
          <w:sz w:val="24"/>
          <w:szCs w:val="24"/>
          <w:lang w:eastAsia="zh-CN"/>
        </w:rPr>
        <w:t>响应文件</w:t>
      </w:r>
      <w:r>
        <w:rPr>
          <w:rFonts w:hint="eastAsia" w:ascii="Times New Roman" w:hAnsi="宋体" w:eastAsia="宋体" w:cs="宋体"/>
          <w:color w:val="auto"/>
          <w:sz w:val="24"/>
          <w:szCs w:val="24"/>
        </w:rPr>
        <w:t>的一部分。</w:t>
      </w:r>
    </w:p>
    <w:p>
      <w:pPr>
        <w:pStyle w:val="32"/>
        <w:spacing w:line="360" w:lineRule="auto"/>
        <w:ind w:firstLine="480" w:firstLineChars="200"/>
        <w:jc w:val="both"/>
        <w:rPr>
          <w:rFonts w:hint="eastAsia" w:ascii="Times New Roman" w:hAnsi="宋体" w:eastAsia="宋体" w:cs="宋体"/>
          <w:color w:val="auto"/>
          <w:sz w:val="24"/>
          <w:szCs w:val="24"/>
        </w:rPr>
      </w:pPr>
      <w:r>
        <w:rPr>
          <w:rFonts w:hint="eastAsia" w:ascii="Times New Roman" w:hAnsi="宋体" w:eastAsia="宋体" w:cs="宋体"/>
          <w:color w:val="auto"/>
          <w:sz w:val="24"/>
          <w:szCs w:val="24"/>
        </w:rPr>
        <w:t>1</w:t>
      </w:r>
      <w:r>
        <w:rPr>
          <w:rFonts w:hint="eastAsia" w:ascii="Times New Roman" w:hAnsi="宋体" w:eastAsia="宋体" w:cs="宋体"/>
          <w:color w:val="auto"/>
          <w:sz w:val="24"/>
          <w:szCs w:val="24"/>
          <w:lang w:val="en-US" w:eastAsia="zh-CN"/>
        </w:rPr>
        <w:t>1</w:t>
      </w:r>
      <w:r>
        <w:rPr>
          <w:rFonts w:hint="eastAsia" w:ascii="Times New Roman" w:hAnsi="宋体" w:eastAsia="宋体" w:cs="宋体"/>
          <w:color w:val="auto"/>
          <w:sz w:val="24"/>
          <w:szCs w:val="24"/>
        </w:rPr>
        <w:t>.2投标供应商应填写并提交</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所要求的资格证明类文件。</w:t>
      </w:r>
    </w:p>
    <w:p>
      <w:pPr>
        <w:pStyle w:val="32"/>
        <w:spacing w:line="360" w:lineRule="auto"/>
        <w:jc w:val="both"/>
        <w:rPr>
          <w:rFonts w:hint="eastAsia" w:ascii="Times New Roman" w:hAnsi="宋体" w:eastAsia="宋体" w:cs="宋体"/>
          <w:color w:val="auto"/>
          <w:sz w:val="24"/>
          <w:szCs w:val="24"/>
        </w:rPr>
      </w:pPr>
      <w:r>
        <w:rPr>
          <w:rFonts w:hint="eastAsia" w:ascii="Times New Roman" w:hAnsi="宋体" w:eastAsia="宋体" w:cs="宋体"/>
          <w:b/>
          <w:bCs/>
          <w:color w:val="auto"/>
          <w:sz w:val="24"/>
          <w:szCs w:val="24"/>
        </w:rPr>
        <w:t>1</w:t>
      </w:r>
      <w:r>
        <w:rPr>
          <w:rFonts w:hint="eastAsia" w:ascii="Times New Roman" w:hAnsi="宋体" w:eastAsia="宋体" w:cs="宋体"/>
          <w:b/>
          <w:bCs/>
          <w:color w:val="auto"/>
          <w:sz w:val="24"/>
          <w:szCs w:val="24"/>
          <w:lang w:val="en-US" w:eastAsia="zh-CN"/>
        </w:rPr>
        <w:t>2</w:t>
      </w:r>
      <w:r>
        <w:rPr>
          <w:rFonts w:hint="eastAsia" w:ascii="Times New Roman" w:hAnsi="宋体" w:eastAsia="宋体" w:cs="宋体"/>
          <w:b/>
          <w:bCs/>
          <w:color w:val="auto"/>
          <w:sz w:val="24"/>
          <w:szCs w:val="24"/>
        </w:rPr>
        <w:t>.符合</w:t>
      </w:r>
      <w:r>
        <w:rPr>
          <w:rFonts w:hint="eastAsia" w:ascii="Times New Roman" w:hAnsi="宋体" w:eastAsia="宋体" w:cs="宋体"/>
          <w:b/>
          <w:bCs/>
          <w:color w:val="auto"/>
          <w:sz w:val="24"/>
          <w:szCs w:val="24"/>
          <w:lang w:eastAsia="zh-CN"/>
        </w:rPr>
        <w:t>磋商文件</w:t>
      </w:r>
      <w:r>
        <w:rPr>
          <w:rFonts w:hint="eastAsia" w:ascii="Times New Roman" w:hAnsi="宋体" w:eastAsia="宋体" w:cs="宋体"/>
          <w:b/>
          <w:bCs/>
          <w:color w:val="auto"/>
          <w:sz w:val="24"/>
          <w:szCs w:val="24"/>
        </w:rPr>
        <w:t>规定的文件</w:t>
      </w:r>
    </w:p>
    <w:p>
      <w:pPr>
        <w:pStyle w:val="32"/>
        <w:spacing w:line="360" w:lineRule="auto"/>
        <w:ind w:firstLine="480" w:firstLineChars="200"/>
        <w:jc w:val="both"/>
        <w:rPr>
          <w:rFonts w:hint="eastAsia" w:ascii="Times New Roman"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.1投</w:t>
      </w:r>
      <w:r>
        <w:rPr>
          <w:rFonts w:hint="eastAsia" w:ascii="Times New Roman" w:hAnsi="宋体" w:eastAsia="宋体" w:cs="宋体"/>
          <w:color w:val="auto"/>
          <w:sz w:val="24"/>
          <w:szCs w:val="24"/>
        </w:rPr>
        <w:t>标供应商应逐条对</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要求的技术规格进行评审，指出自己提供的货物和服务是否对</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做出实质性的响应，并认真填写</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所附的“商务</w:t>
      </w:r>
      <w:r>
        <w:rPr>
          <w:rFonts w:hint="eastAsia" w:ascii="Times New Roman" w:hAnsi="宋体" w:eastAsia="宋体" w:cs="宋体"/>
          <w:color w:val="auto"/>
          <w:sz w:val="24"/>
          <w:szCs w:val="24"/>
          <w:lang w:eastAsia="zh-CN"/>
        </w:rPr>
        <w:t>技术</w:t>
      </w:r>
      <w:r>
        <w:rPr>
          <w:rFonts w:hint="eastAsia" w:ascii="Times New Roman" w:hAnsi="宋体" w:eastAsia="宋体" w:cs="宋体"/>
          <w:color w:val="auto"/>
          <w:sz w:val="24"/>
          <w:szCs w:val="24"/>
        </w:rPr>
        <w:t>条款偏离表”。</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.2证明</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rPr>
        <w:t>的合格性和符合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规定的文件应包括下列内容：</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.2.1执行的制造、验收标准；</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投标供应商认为有必要提供的其它证明文件。</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的有效期</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从实际开标之日起</w:t>
      </w:r>
      <w:r>
        <w:rPr>
          <w:rFonts w:hint="eastAsia" w:ascii="宋体" w:hAnsi="宋体" w:eastAsia="宋体" w:cs="宋体"/>
          <w:b/>
          <w:bCs/>
          <w:color w:val="auto"/>
          <w:sz w:val="24"/>
          <w:szCs w:val="24"/>
          <w:u w:val="single"/>
          <w:lang w:val="en-US" w:eastAsia="zh-CN"/>
        </w:rPr>
        <w:t>90</w:t>
      </w:r>
      <w:r>
        <w:rPr>
          <w:rFonts w:hint="eastAsia" w:ascii="宋体" w:hAnsi="宋体" w:eastAsia="宋体" w:cs="宋体"/>
          <w:b/>
          <w:bCs/>
          <w:color w:val="auto"/>
          <w:sz w:val="24"/>
          <w:szCs w:val="24"/>
          <w:u w:val="single"/>
        </w:rPr>
        <w:t>天</w:t>
      </w:r>
      <w:r>
        <w:rPr>
          <w:rFonts w:hint="eastAsia" w:ascii="宋体" w:hAnsi="宋体" w:eastAsia="宋体" w:cs="宋体"/>
          <w:color w:val="auto"/>
          <w:sz w:val="24"/>
          <w:szCs w:val="24"/>
        </w:rPr>
        <w:t>内有效。</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.2在特殊情况下, 在原投标有效期届满之前，招标代理机构可与投标单位协商延长</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的有效期，并经投标方确认。</w:t>
      </w:r>
    </w:p>
    <w:p>
      <w:pPr>
        <w:pStyle w:val="32"/>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14.投标无效</w:t>
      </w:r>
    </w:p>
    <w:p>
      <w:pPr>
        <w:pStyle w:val="3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宋体" w:hAnsi="宋体" w:eastAsia="宋体" w:cs="宋体"/>
          <w:color w:val="auto"/>
          <w:sz w:val="24"/>
          <w:szCs w:val="24"/>
          <w:lang w:val="en-US" w:eastAsia="zh-CN"/>
        </w:rPr>
        <w:t>14.1</w:t>
      </w:r>
      <w:r>
        <w:rPr>
          <w:rFonts w:hint="eastAsia" w:ascii="Times New Roman" w:hAnsi="Times New Roman" w:eastAsia="宋体" w:cs="Times New Roman"/>
          <w:color w:val="auto"/>
          <w:lang w:val="en-US" w:eastAsia="zh-CN"/>
        </w:rPr>
        <w:t>投标存在下列情况之一的,投标无效:</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(1)未按照</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的规定提交投标保证金的;</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未按</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要求签署、盖章的;</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(3)不具备</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中规定的资格要求的;</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(4)报价出现超过</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中最高限价规定的</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含有采购人不能接受的附加条件的;</w:t>
      </w:r>
    </w:p>
    <w:p>
      <w:pPr>
        <w:pStyle w:val="32"/>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(6)法律、法规和</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规定的其他无效情形;</w:t>
      </w:r>
    </w:p>
    <w:p>
      <w:pPr>
        <w:pStyle w:val="32"/>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14.2其他投标无效情形:</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(1)不符合</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关于进口产品规定的;</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(2)任何选择性报价(或多个方案)的投标;</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(3)任何保函价格调整要求的投标;</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(4)投标有效期不满足要求的投标;</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(5)评标委员会认为投标人报价明显低于其他通过符合性审查投标人的报价,有可能影响产品质量或者不能诚信履行的,投标人不能证明其报价合理性的;</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报价出现前后不一致,投标人不确认修正后的报价的;</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(7)未按照</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要求提交”投标人申明函”的;</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(8)服务期限(或交货期)不满足</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要求的;</w:t>
      </w:r>
    </w:p>
    <w:p>
      <w:pPr>
        <w:pStyle w:val="32"/>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(9)未按照</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要求单独递交报价一览表原件的;</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的书写要求、签署、装订及数量。</w:t>
      </w:r>
    </w:p>
    <w:p>
      <w:pPr>
        <w:pStyle w:val="3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正本须用不褪色的墨水笔书写或打印</w:t>
      </w:r>
      <w:r>
        <w:rPr>
          <w:rFonts w:hint="eastAsia" w:ascii="宋体" w:hAnsi="宋体" w:eastAsia="宋体" w:cs="宋体"/>
          <w:color w:val="auto"/>
          <w:sz w:val="24"/>
          <w:szCs w:val="24"/>
          <w:lang w:eastAsia="zh-CN"/>
        </w:rPr>
        <w:t>，</w:t>
      </w:r>
      <w:r>
        <w:rPr>
          <w:rFonts w:hint="eastAsia" w:ascii="宋体" w:hAnsi="宋体" w:eastAsia="宋体"/>
          <w:b/>
          <w:bCs/>
          <w:color w:val="auto"/>
          <w:sz w:val="24"/>
          <w:szCs w:val="24"/>
          <w:lang w:eastAsia="zh-CN"/>
        </w:rPr>
        <w:t>磋商文件</w:t>
      </w:r>
      <w:r>
        <w:rPr>
          <w:rFonts w:hint="eastAsia" w:ascii="宋体" w:hAnsi="宋体"/>
          <w:b/>
          <w:bCs/>
          <w:color w:val="auto"/>
          <w:sz w:val="24"/>
          <w:szCs w:val="24"/>
        </w:rPr>
        <w:t>中提到的所有复印件均为彩色扫描件或彩色复印件。</w:t>
      </w:r>
      <w:r>
        <w:rPr>
          <w:rFonts w:hint="eastAsia" w:ascii="宋体" w:hAnsi="宋体"/>
          <w:b/>
          <w:bCs/>
          <w:color w:val="auto"/>
          <w:sz w:val="24"/>
          <w:szCs w:val="24"/>
          <w:lang w:eastAsia="zh-CN"/>
        </w:rPr>
        <w:t>响应文件</w:t>
      </w:r>
      <w:r>
        <w:rPr>
          <w:rFonts w:hint="eastAsia" w:ascii="宋体" w:hAnsi="宋体"/>
          <w:b/>
          <w:bCs/>
          <w:color w:val="auto"/>
          <w:sz w:val="24"/>
          <w:szCs w:val="24"/>
        </w:rPr>
        <w:t>正本中提供的复印件均为彩色扫描件或彩色复印件</w:t>
      </w:r>
      <w:r>
        <w:rPr>
          <w:rFonts w:hint="eastAsia" w:ascii="宋体" w:hAnsi="宋体"/>
          <w:b/>
          <w:bCs/>
          <w:color w:val="auto"/>
          <w:sz w:val="24"/>
          <w:szCs w:val="24"/>
          <w:lang w:eastAsia="zh-CN"/>
        </w:rPr>
        <w:t>，副本可以是正本的复印件。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hAnsi="宋体" w:cs="宋体"/>
          <w:bCs/>
          <w:color w:val="auto"/>
          <w:sz w:val="24"/>
        </w:rPr>
        <w:t>响应文件的打印和书写应清楚工整，任何行间插字、涂改或增删，必须由供应商的法定代表人或其授权代表签字并盖供应商公章。</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.3未实质性响应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、字迹潦草、表达不清、未按要求填写或可能导致非唯一理解的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将被定为废标。</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应由投标供应商企业法人或法人授权代表在规定签章处逐一签署及加盖单位的公章。</w:t>
      </w:r>
    </w:p>
    <w:p>
      <w:pPr>
        <w:pStyle w:val="32"/>
        <w:spacing w:line="360" w:lineRule="auto"/>
        <w:ind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w:t>
      </w:r>
      <w:r>
        <w:rPr>
          <w:rFonts w:hint="eastAsia" w:hAnsi="宋体" w:cs="宋体"/>
          <w:bCs/>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b/>
          <w:color w:val="auto"/>
          <w:sz w:val="24"/>
          <w:szCs w:val="24"/>
        </w:rPr>
        <w:t>装订要求</w:t>
      </w:r>
      <w:r>
        <w:rPr>
          <w:rFonts w:hint="eastAsia" w:ascii="宋体" w:hAnsi="宋体" w:eastAsia="宋体" w:cs="宋体"/>
          <w:color w:val="auto"/>
          <w:sz w:val="24"/>
          <w:szCs w:val="24"/>
        </w:rPr>
        <w:t>：</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必须胶装</w:t>
      </w:r>
      <w:r>
        <w:rPr>
          <w:rFonts w:hint="eastAsia" w:ascii="宋体" w:hAnsi="宋体" w:eastAsia="宋体" w:cs="宋体"/>
          <w:color w:val="auto"/>
          <w:sz w:val="24"/>
          <w:szCs w:val="24"/>
        </w:rPr>
        <w:t xml:space="preserve">。 </w:t>
      </w:r>
    </w:p>
    <w:p>
      <w:pPr>
        <w:pStyle w:val="32"/>
        <w:spacing w:line="360" w:lineRule="auto"/>
        <w:ind w:firstLine="480" w:firstLineChars="200"/>
        <w:jc w:val="both"/>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的数量</w:t>
      </w:r>
      <w:r>
        <w:rPr>
          <w:rFonts w:hint="eastAsia" w:ascii="宋体" w:hAnsi="宋体" w:eastAsia="宋体" w:cs="宋体"/>
          <w:color w:val="auto"/>
          <w:sz w:val="24"/>
          <w:szCs w:val="24"/>
        </w:rPr>
        <w:t>：</w:t>
      </w:r>
      <w:r>
        <w:rPr>
          <w:rFonts w:hint="eastAsia" w:ascii="宋体" w:hAnsi="宋体" w:eastAsia="宋体" w:cs="宋体"/>
          <w:b/>
          <w:color w:val="auto"/>
          <w:sz w:val="24"/>
          <w:szCs w:val="24"/>
        </w:rPr>
        <w:t>一式</w:t>
      </w:r>
      <w:r>
        <w:rPr>
          <w:rFonts w:hint="eastAsia" w:ascii="宋体" w:hAnsi="宋体" w:eastAsia="宋体" w:cs="宋体"/>
          <w:b/>
          <w:color w:val="auto"/>
          <w:sz w:val="24"/>
          <w:szCs w:val="24"/>
          <w:lang w:val="en-US" w:eastAsia="zh-CN"/>
        </w:rPr>
        <w:t>肆</w:t>
      </w:r>
      <w:r>
        <w:rPr>
          <w:rFonts w:hint="eastAsia" w:ascii="宋体" w:hAnsi="宋体" w:eastAsia="宋体" w:cs="宋体"/>
          <w:b/>
          <w:color w:val="auto"/>
          <w:sz w:val="24"/>
          <w:szCs w:val="24"/>
        </w:rPr>
        <w:t>份。正本</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cs="宋体"/>
          <w:b/>
          <w:color w:val="auto"/>
          <w:sz w:val="24"/>
          <w:szCs w:val="24"/>
          <w:u w:val="single"/>
          <w:lang w:val="en-US" w:eastAsia="zh-CN"/>
        </w:rPr>
        <w:t xml:space="preserve"> </w:t>
      </w:r>
      <w:r>
        <w:rPr>
          <w:rFonts w:hint="eastAsia" w:ascii="宋体" w:hAnsi="宋体" w:eastAsia="宋体" w:cs="宋体"/>
          <w:b/>
          <w:color w:val="auto"/>
          <w:sz w:val="24"/>
          <w:szCs w:val="24"/>
        </w:rPr>
        <w:t>份, 副本</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叁</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份，并在</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封面</w:t>
      </w:r>
      <w:r>
        <w:rPr>
          <w:rFonts w:hint="eastAsia" w:ascii="宋体" w:hAnsi="宋体" w:eastAsia="宋体" w:cs="宋体"/>
          <w:b/>
          <w:color w:val="auto"/>
          <w:sz w:val="24"/>
          <w:szCs w:val="24"/>
          <w:lang w:val="en-US" w:eastAsia="zh-CN"/>
        </w:rPr>
        <w:t>右</w:t>
      </w:r>
      <w:r>
        <w:rPr>
          <w:rFonts w:hint="eastAsia" w:ascii="宋体" w:hAnsi="宋体" w:eastAsia="宋体" w:cs="宋体"/>
          <w:b/>
          <w:color w:val="auto"/>
          <w:sz w:val="24"/>
          <w:szCs w:val="24"/>
        </w:rPr>
        <w:t>上角注明“正本”、“副本”字样，一旦正本和副本不符，以正本为准。参考资料不限量。</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投标供应商可根据</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要求具体需要自行编制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其它文件一式</w:t>
      </w:r>
      <w:r>
        <w:rPr>
          <w:rFonts w:hint="eastAsia" w:ascii="宋体" w:hAnsi="宋体" w:eastAsia="宋体" w:cs="宋体"/>
          <w:color w:val="auto"/>
          <w:sz w:val="24"/>
          <w:szCs w:val="24"/>
          <w:lang w:val="en-US" w:eastAsia="zh-CN"/>
        </w:rPr>
        <w:t>肆</w:t>
      </w:r>
      <w:r>
        <w:rPr>
          <w:rFonts w:hint="eastAsia" w:ascii="宋体" w:hAnsi="宋体" w:eastAsia="宋体" w:cs="宋体"/>
          <w:color w:val="auto"/>
          <w:sz w:val="24"/>
          <w:szCs w:val="24"/>
        </w:rPr>
        <w:t>份纳入投标书中。</w:t>
      </w:r>
    </w:p>
    <w:p>
      <w:pPr>
        <w:pStyle w:val="32"/>
        <w:spacing w:line="360" w:lineRule="auto"/>
        <w:ind w:firstLine="480" w:firstLineChars="200"/>
        <w:jc w:val="both"/>
        <w:rPr>
          <w:rFonts w:hint="eastAsia" w:hAnsi="宋体" w:eastAsia="宋体" w:cs="宋体"/>
          <w:bCs/>
          <w:color w:val="auto"/>
          <w:sz w:val="24"/>
          <w:lang w:eastAsia="zh-CN"/>
        </w:rPr>
      </w:pPr>
      <w:r>
        <w:rPr>
          <w:rFonts w:hint="eastAsia" w:ascii="宋体" w:hAnsi="宋体" w:eastAsia="宋体" w:cs="宋体"/>
          <w:color w:val="auto"/>
          <w:sz w:val="24"/>
          <w:szCs w:val="24"/>
          <w:lang w:val="en-US" w:eastAsia="zh-CN"/>
        </w:rPr>
        <w:t>15.9</w:t>
      </w:r>
      <w:r>
        <w:rPr>
          <w:rFonts w:hint="eastAsia" w:hAnsi="宋体" w:cs="宋体"/>
          <w:bCs/>
          <w:color w:val="auto"/>
          <w:sz w:val="24"/>
        </w:rPr>
        <w:t>响应文件正本和副本需要逐页编目编码</w:t>
      </w:r>
      <w:r>
        <w:rPr>
          <w:rFonts w:hint="eastAsia" w:hAnsi="宋体" w:cs="宋体"/>
          <w:bCs/>
          <w:color w:val="auto"/>
          <w:sz w:val="24"/>
          <w:lang w:eastAsia="zh-CN"/>
        </w:rPr>
        <w:t>。</w:t>
      </w:r>
    </w:p>
    <w:p>
      <w:pPr>
        <w:pStyle w:val="32"/>
        <w:spacing w:line="360" w:lineRule="auto"/>
        <w:ind w:firstLine="480" w:firstLineChars="200"/>
        <w:jc w:val="both"/>
        <w:rPr>
          <w:rFonts w:hint="eastAsia" w:hAnsi="宋体" w:eastAsia="宋体" w:cs="宋体"/>
          <w:bCs/>
          <w:color w:val="auto"/>
          <w:sz w:val="24"/>
          <w:lang w:val="en-US" w:eastAsia="zh-CN"/>
        </w:rPr>
      </w:pPr>
      <w:r>
        <w:rPr>
          <w:rFonts w:hint="eastAsia" w:ascii="宋体" w:hAnsi="宋体" w:eastAsia="宋体" w:cs="宋体"/>
          <w:color w:val="auto"/>
          <w:sz w:val="24"/>
          <w:szCs w:val="24"/>
          <w:lang w:val="en-US" w:eastAsia="zh-CN"/>
        </w:rPr>
        <w:t>15.10响应文件统一用A4幅面纸印制，除另有规定外。</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.投标保证金</w:t>
      </w:r>
    </w:p>
    <w:p>
      <w:pPr>
        <w:pStyle w:val="32"/>
        <w:spacing w:line="360" w:lineRule="auto"/>
        <w:ind w:firstLine="482" w:firstLineChars="200"/>
        <w:jc w:val="both"/>
        <w:rPr>
          <w:rFonts w:hint="default" w:ascii="宋体" w:hAnsi="宋体" w:eastAsia="宋体" w:cs="宋体"/>
          <w:b/>
          <w:color w:val="auto"/>
          <w:sz w:val="24"/>
          <w:szCs w:val="24"/>
          <w:lang w:val="en-US"/>
        </w:rPr>
      </w:pPr>
      <w:r>
        <w:rPr>
          <w:rFonts w:hint="eastAsia" w:ascii="宋体" w:hAnsi="宋体" w:eastAsia="宋体" w:cs="宋体"/>
          <w:b/>
          <w:color w:val="auto"/>
          <w:sz w:val="24"/>
          <w:szCs w:val="24"/>
          <w:lang w:val="en-US" w:eastAsia="zh-CN"/>
        </w:rPr>
        <w:t>16</w:t>
      </w:r>
      <w:r>
        <w:rPr>
          <w:rFonts w:hint="eastAsia" w:ascii="宋体" w:hAnsi="宋体" w:eastAsia="宋体" w:cs="宋体"/>
          <w:b/>
          <w:color w:val="auto"/>
          <w:sz w:val="24"/>
          <w:szCs w:val="24"/>
        </w:rPr>
        <w:t>.1投标保证金金额为：</w:t>
      </w:r>
      <w:r>
        <w:rPr>
          <w:rFonts w:hint="eastAsia" w:ascii="宋体" w:hAnsi="宋体" w:cs="宋体"/>
          <w:b/>
          <w:bCs/>
          <w:color w:val="auto"/>
          <w:sz w:val="24"/>
          <w:szCs w:val="24"/>
          <w:highlight w:val="yellow"/>
          <w:lang w:val="en-US" w:eastAsia="zh-CN"/>
        </w:rPr>
        <w:t>3000元（</w:t>
      </w:r>
      <w:r>
        <w:rPr>
          <w:rFonts w:hint="eastAsia" w:ascii="宋体" w:hAnsi="宋体" w:eastAsia="宋体" w:cs="宋体"/>
          <w:b/>
          <w:color w:val="auto"/>
          <w:sz w:val="24"/>
          <w:szCs w:val="24"/>
          <w:highlight w:val="yellow"/>
          <w:lang w:val="en-US" w:eastAsia="zh-CN"/>
        </w:rPr>
        <w:t>大写：</w:t>
      </w:r>
      <w:r>
        <w:rPr>
          <w:rFonts w:hint="eastAsia" w:ascii="宋体" w:hAnsi="宋体" w:cs="宋体"/>
          <w:b/>
          <w:color w:val="auto"/>
          <w:sz w:val="24"/>
          <w:szCs w:val="24"/>
          <w:highlight w:val="yellow"/>
          <w:lang w:val="en-US" w:eastAsia="zh-CN"/>
        </w:rPr>
        <w:t>叁仟元整</w:t>
      </w:r>
      <w:r>
        <w:rPr>
          <w:rFonts w:hint="eastAsia" w:ascii="宋体" w:hAnsi="宋体" w:eastAsia="宋体" w:cs="宋体"/>
          <w:b/>
          <w:color w:val="auto"/>
          <w:sz w:val="24"/>
          <w:szCs w:val="24"/>
          <w:highlight w:val="yellow"/>
          <w:lang w:val="en-US" w:eastAsia="zh-CN"/>
        </w:rPr>
        <w:t>）</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.2投标保证金用于保护本次招标免受投标供应商的违规、违约行为而引起的风险。</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.3投标保证金用人民币</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.4投标保证金以</w:t>
      </w:r>
      <w:r>
        <w:rPr>
          <w:rFonts w:hint="eastAsia" w:ascii="宋体" w:hAnsi="宋体" w:eastAsia="宋体" w:cs="宋体"/>
          <w:color w:val="auto"/>
          <w:sz w:val="24"/>
          <w:szCs w:val="24"/>
          <w:lang w:val="en-US" w:eastAsia="zh-CN"/>
        </w:rPr>
        <w:t>电汇</w:t>
      </w:r>
      <w:r>
        <w:rPr>
          <w:rFonts w:hint="eastAsia" w:ascii="宋体" w:hAnsi="宋体" w:eastAsia="宋体" w:cs="宋体"/>
          <w:color w:val="auto"/>
          <w:sz w:val="24"/>
          <w:szCs w:val="24"/>
        </w:rPr>
        <w:t>形式提交。</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.5本次项目不接受联合体投标。</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.6未按时缴纳投标保证金的投标，将被拒绝。</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.7中标供应商的投标保证金，将在合同签订后的</w:t>
      </w:r>
      <w:r>
        <w:rPr>
          <w:rFonts w:hint="eastAsia" w:ascii="宋体" w:hAnsi="宋体" w:eastAsia="宋体" w:cs="宋体"/>
          <w:color w:val="auto"/>
          <w:sz w:val="24"/>
          <w:szCs w:val="24"/>
          <w:u w:val="single"/>
        </w:rPr>
        <w:t>5个工作日内</w:t>
      </w:r>
      <w:r>
        <w:rPr>
          <w:rFonts w:hint="eastAsia" w:ascii="宋体" w:hAnsi="宋体" w:eastAsia="宋体" w:cs="宋体"/>
          <w:color w:val="auto"/>
          <w:sz w:val="24"/>
          <w:szCs w:val="24"/>
        </w:rPr>
        <w:t>予以退还；未中标供应商的投标保证金在中标通知书发出后</w:t>
      </w:r>
      <w:r>
        <w:rPr>
          <w:rFonts w:hint="eastAsia" w:ascii="宋体" w:hAnsi="宋体" w:eastAsia="宋体" w:cs="宋体"/>
          <w:color w:val="auto"/>
          <w:sz w:val="24"/>
          <w:szCs w:val="24"/>
          <w:u w:val="single"/>
        </w:rPr>
        <w:t>5个工作日内</w:t>
      </w:r>
      <w:r>
        <w:rPr>
          <w:rFonts w:hint="eastAsia" w:ascii="宋体" w:hAnsi="宋体" w:eastAsia="宋体" w:cs="宋体"/>
          <w:color w:val="auto"/>
          <w:sz w:val="24"/>
          <w:szCs w:val="24"/>
        </w:rPr>
        <w:t>予以退还。</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.8发生以下情况投标保证金可能被没收：</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.8.1如果投标供应商在投标有效期内撤回投标；</w:t>
      </w:r>
    </w:p>
    <w:p>
      <w:pPr>
        <w:pStyle w:val="32"/>
        <w:spacing w:line="360" w:lineRule="auto"/>
        <w:ind w:firstLine="480" w:firstLineChars="200"/>
        <w:jc w:val="both"/>
        <w:rPr>
          <w:rFonts w:hint="eastAsia" w:ascii="宋体" w:hAnsi="宋体" w:cs="宋体"/>
          <w:color w:val="auto"/>
          <w:sz w:val="28"/>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.8.2如果中标供应商放弃中标项目的，无正当理由不与采购人签订合同的，在签订合同时向采购人提出附加条件或者更改合同实质性内容的，或者拒不提交所要求的履约保证金的。</w:t>
      </w:r>
    </w:p>
    <w:p>
      <w:pPr>
        <w:pStyle w:val="32"/>
        <w:numPr>
          <w:ilvl w:val="0"/>
          <w:numId w:val="7"/>
        </w:numPr>
        <w:spacing w:line="360" w:lineRule="auto"/>
        <w:jc w:val="center"/>
        <w:outlineLvl w:val="1"/>
        <w:rPr>
          <w:rFonts w:hint="eastAsia" w:ascii="宋体" w:hAnsi="宋体" w:cs="宋体"/>
          <w:b/>
          <w:color w:val="auto"/>
          <w:sz w:val="40"/>
        </w:rPr>
      </w:pPr>
      <w:bookmarkStart w:id="34" w:name="_Toc23349"/>
      <w:bookmarkStart w:id="35" w:name="_Toc20444"/>
      <w:bookmarkStart w:id="36" w:name="_Toc7393"/>
      <w:bookmarkStart w:id="37" w:name="_Toc30150"/>
      <w:r>
        <w:rPr>
          <w:rFonts w:hint="eastAsia" w:ascii="宋体" w:hAnsi="宋体" w:cs="宋体"/>
          <w:b/>
          <w:color w:val="auto"/>
          <w:sz w:val="40"/>
          <w:lang w:eastAsia="zh-CN"/>
        </w:rPr>
        <w:t>响应文件</w:t>
      </w:r>
      <w:r>
        <w:rPr>
          <w:rFonts w:hint="eastAsia" w:ascii="宋体" w:hAnsi="宋体" w:cs="宋体"/>
          <w:b/>
          <w:color w:val="auto"/>
          <w:sz w:val="40"/>
        </w:rPr>
        <w:t>的递交</w:t>
      </w:r>
      <w:bookmarkEnd w:id="34"/>
      <w:bookmarkEnd w:id="35"/>
      <w:bookmarkEnd w:id="36"/>
      <w:bookmarkEnd w:id="37"/>
    </w:p>
    <w:p>
      <w:pPr>
        <w:pStyle w:val="32"/>
        <w:numPr>
          <w:ilvl w:val="0"/>
          <w:numId w:val="0"/>
        </w:numPr>
        <w:spacing w:line="360" w:lineRule="auto"/>
        <w:jc w:val="both"/>
        <w:outlineLvl w:val="1"/>
        <w:rPr>
          <w:rFonts w:hint="eastAsia" w:ascii="宋体" w:hAnsi="宋体" w:eastAsia="宋体" w:cs="宋体"/>
          <w:color w:val="auto"/>
          <w:sz w:val="24"/>
          <w:szCs w:val="24"/>
        </w:rPr>
      </w:pPr>
      <w:bookmarkStart w:id="38" w:name="_Toc31780"/>
      <w:bookmarkStart w:id="39" w:name="_Toc7657"/>
      <w:r>
        <w:rPr>
          <w:rFonts w:hint="eastAsia" w:ascii="宋体" w:hAnsi="宋体" w:eastAsia="宋体" w:cs="宋体"/>
          <w:b/>
          <w:bCs/>
          <w:color w:val="auto"/>
          <w:sz w:val="24"/>
          <w:szCs w:val="24"/>
          <w:lang w:val="en-US" w:eastAsia="zh-CN"/>
        </w:rPr>
        <w:t>17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的密封与标记</w:t>
      </w:r>
      <w:bookmarkEnd w:id="38"/>
      <w:bookmarkEnd w:id="39"/>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.1投标供应商应将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正本和副本分别装入信封内加以密封，分别在信封上标“正本”或“副本”，并在密封处压口加盖公章。</w:t>
      </w:r>
    </w:p>
    <w:p>
      <w:pPr>
        <w:pStyle w:val="32"/>
        <w:spacing w:line="360" w:lineRule="auto"/>
        <w:ind w:left="479" w:leftChars="228" w:firstLine="0" w:firstLineChars="0"/>
        <w:jc w:val="both"/>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.2投标供应商还应将填好的</w:t>
      </w:r>
      <w:r>
        <w:rPr>
          <w:rFonts w:hint="eastAsia" w:ascii="宋体" w:hAnsi="宋体" w:eastAsia="宋体" w:cs="宋体"/>
          <w:b/>
          <w:bCs/>
          <w:color w:val="auto"/>
          <w:sz w:val="24"/>
          <w:szCs w:val="24"/>
        </w:rPr>
        <w:t>投标函</w:t>
      </w:r>
      <w:r>
        <w:rPr>
          <w:rFonts w:hint="eastAsia" w:ascii="宋体" w:hAnsi="宋体" w:eastAsia="宋体" w:cs="宋体"/>
          <w:color w:val="auto"/>
          <w:sz w:val="24"/>
          <w:szCs w:val="24"/>
        </w:rPr>
        <w:t>单独装入信封内加以密封</w:t>
      </w:r>
      <w:r>
        <w:rPr>
          <w:rFonts w:hint="eastAsia" w:ascii="宋体" w:hAnsi="宋体" w:eastAsia="宋体" w:cs="宋体"/>
          <w:color w:val="auto"/>
          <w:sz w:val="24"/>
          <w:szCs w:val="24"/>
          <w:lang w:eastAsia="zh-CN"/>
        </w:rPr>
        <w:t>并与正本一起密封。</w:t>
      </w:r>
      <w:r>
        <w:rPr>
          <w:rFonts w:hint="eastAsia" w:ascii="宋体" w:hAnsi="宋体" w:eastAsia="宋体" w:cs="宋体"/>
          <w:color w:val="auto"/>
          <w:sz w:val="24"/>
          <w:szCs w:val="24"/>
          <w:lang w:val="en-US" w:eastAsia="zh-CN"/>
        </w:rPr>
        <w:t>17.3所有响应文件信封上均应贴上封条,封条上应写明：</w:t>
      </w:r>
    </w:p>
    <w:p>
      <w:pPr>
        <w:pStyle w:val="32"/>
        <w:spacing w:line="360" w:lineRule="auto"/>
        <w:ind w:firstLine="240" w:firstLineChars="1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⑴ 招标单位：</w:t>
      </w:r>
      <w:r>
        <w:rPr>
          <w:rFonts w:hint="eastAsia" w:ascii="宋体" w:hAnsi="宋体" w:eastAsia="宋体" w:cs="宋体"/>
          <w:color w:val="auto"/>
          <w:sz w:val="24"/>
          <w:szCs w:val="24"/>
          <w:u w:val="single"/>
        </w:rPr>
        <w:t xml:space="preserve">                           </w:t>
      </w:r>
    </w:p>
    <w:p>
      <w:pPr>
        <w:pStyle w:val="32"/>
        <w:spacing w:line="360" w:lineRule="auto"/>
        <w:ind w:firstLine="240" w:firstLineChars="100"/>
        <w:jc w:val="both"/>
        <w:rPr>
          <w:rFonts w:hint="eastAsia" w:ascii="宋体" w:hAnsi="宋体" w:eastAsia="宋体" w:cs="宋体"/>
          <w:color w:val="auto"/>
          <w:w w:val="80"/>
          <w:sz w:val="24"/>
          <w:szCs w:val="24"/>
          <w:u w:val="single"/>
        </w:rPr>
      </w:pPr>
      <w:r>
        <w:rPr>
          <w:rFonts w:hint="eastAsia" w:ascii="宋体" w:hAnsi="宋体" w:eastAsia="宋体" w:cs="宋体"/>
          <w:color w:val="auto"/>
          <w:sz w:val="24"/>
          <w:szCs w:val="24"/>
        </w:rPr>
        <w:t>⑵ 项目名称：</w:t>
      </w:r>
      <w:r>
        <w:rPr>
          <w:rFonts w:hint="eastAsia" w:ascii="宋体" w:hAnsi="宋体" w:eastAsia="宋体" w:cs="宋体"/>
          <w:color w:val="auto"/>
          <w:w w:val="80"/>
          <w:sz w:val="24"/>
          <w:szCs w:val="24"/>
          <w:u w:val="single"/>
        </w:rPr>
        <w:t xml:space="preserve">                                       </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⑶ 招标编号： </w:t>
      </w:r>
    </w:p>
    <w:p>
      <w:pPr>
        <w:pStyle w:val="32"/>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⑷ </w:t>
      </w:r>
      <w:r>
        <w:rPr>
          <w:rFonts w:hint="eastAsia" w:ascii="宋体" w:hAnsi="宋体" w:eastAsia="宋体" w:cs="宋体"/>
          <w:color w:val="auto"/>
          <w:sz w:val="24"/>
          <w:szCs w:val="24"/>
        </w:rPr>
        <w:t>投标企业名称和地址。</w:t>
      </w:r>
    </w:p>
    <w:p>
      <w:pPr>
        <w:pStyle w:val="32"/>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⑸ 注明“开标前不准启封”，“正本”，“副本”字样。</w:t>
      </w:r>
    </w:p>
    <w:p>
      <w:pPr>
        <w:pStyle w:val="32"/>
        <w:spacing w:line="360" w:lineRule="auto"/>
        <w:ind w:left="479" w:leftChars="228"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17.4未按本须知要求密封、标记和投递的响应文件，招标代理机构不对其后果负责。</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递交的截止日期</w:t>
      </w:r>
    </w:p>
    <w:p>
      <w:pPr>
        <w:pStyle w:val="32"/>
        <w:spacing w:line="360" w:lineRule="auto"/>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.1</w:t>
      </w:r>
      <w:r>
        <w:rPr>
          <w:rFonts w:hint="eastAsia" w:ascii="宋体" w:hAnsi="宋体" w:eastAsia="宋体" w:cs="宋体"/>
          <w:b/>
          <w:color w:val="auto"/>
          <w:sz w:val="24"/>
          <w:szCs w:val="24"/>
        </w:rPr>
        <w:t>投标供应商必须在</w:t>
      </w:r>
      <w:r>
        <w:rPr>
          <w:rFonts w:hint="eastAsia" w:ascii="宋体" w:hAnsi="宋体" w:eastAsia="宋体" w:cs="宋体"/>
          <w:b/>
          <w:color w:val="FF0000"/>
          <w:sz w:val="24"/>
          <w:szCs w:val="24"/>
          <w:lang w:val="en-US" w:eastAsia="zh-CN"/>
        </w:rPr>
        <w:t>202</w:t>
      </w:r>
      <w:r>
        <w:rPr>
          <w:rFonts w:hint="eastAsia" w:ascii="宋体" w:hAnsi="宋体" w:cs="宋体"/>
          <w:b/>
          <w:color w:val="FF0000"/>
          <w:sz w:val="24"/>
          <w:szCs w:val="24"/>
          <w:lang w:val="en-US" w:eastAsia="zh-CN"/>
        </w:rPr>
        <w:t>3</w:t>
      </w:r>
      <w:r>
        <w:rPr>
          <w:rFonts w:hint="eastAsia" w:ascii="宋体" w:hAnsi="宋体" w:eastAsia="宋体" w:cs="宋体"/>
          <w:b/>
          <w:color w:val="FF0000"/>
          <w:sz w:val="24"/>
          <w:szCs w:val="24"/>
        </w:rPr>
        <w:t>年</w:t>
      </w:r>
      <w:r>
        <w:rPr>
          <w:rFonts w:hint="eastAsia" w:ascii="宋体" w:hAnsi="宋体" w:cs="宋体"/>
          <w:b/>
          <w:color w:val="FF0000"/>
          <w:sz w:val="24"/>
          <w:szCs w:val="24"/>
          <w:lang w:val="en-US" w:eastAsia="zh-CN"/>
        </w:rPr>
        <w:t>1</w:t>
      </w:r>
      <w:r>
        <w:rPr>
          <w:rFonts w:hint="eastAsia" w:ascii="宋体" w:hAnsi="宋体" w:eastAsia="宋体" w:cs="宋体"/>
          <w:b/>
          <w:color w:val="FF0000"/>
          <w:sz w:val="24"/>
          <w:szCs w:val="24"/>
        </w:rPr>
        <w:t>月</w:t>
      </w:r>
      <w:r>
        <w:rPr>
          <w:rFonts w:hint="eastAsia" w:ascii="宋体" w:hAnsi="宋体" w:cs="宋体"/>
          <w:b/>
          <w:color w:val="FF0000"/>
          <w:sz w:val="24"/>
          <w:szCs w:val="24"/>
          <w:lang w:val="en-US" w:eastAsia="zh-CN"/>
        </w:rPr>
        <w:t>29</w:t>
      </w:r>
      <w:r>
        <w:rPr>
          <w:rFonts w:hint="eastAsia" w:ascii="宋体" w:hAnsi="宋体" w:eastAsia="宋体" w:cs="宋体"/>
          <w:b/>
          <w:color w:val="FF0000"/>
          <w:sz w:val="24"/>
          <w:szCs w:val="24"/>
        </w:rPr>
        <w:t>日</w:t>
      </w:r>
      <w:r>
        <w:rPr>
          <w:rFonts w:hint="eastAsia" w:ascii="宋体" w:hAnsi="宋体" w:eastAsia="宋体" w:cs="宋体"/>
          <w:b/>
          <w:color w:val="FF0000"/>
          <w:sz w:val="24"/>
          <w:szCs w:val="24"/>
          <w:lang w:val="en-US" w:eastAsia="zh-CN"/>
        </w:rPr>
        <w:t>1</w:t>
      </w:r>
      <w:r>
        <w:rPr>
          <w:rFonts w:hint="eastAsia" w:ascii="宋体" w:hAnsi="宋体" w:cs="宋体"/>
          <w:b/>
          <w:color w:val="FF0000"/>
          <w:sz w:val="24"/>
          <w:szCs w:val="24"/>
          <w:lang w:val="en-US" w:eastAsia="zh-CN"/>
        </w:rPr>
        <w:t>0</w:t>
      </w:r>
      <w:r>
        <w:rPr>
          <w:rFonts w:hint="eastAsia" w:ascii="宋体" w:hAnsi="宋体" w:eastAsia="宋体" w:cs="宋体"/>
          <w:b/>
          <w:color w:val="FF0000"/>
          <w:sz w:val="24"/>
          <w:szCs w:val="24"/>
        </w:rPr>
        <w:t>时</w:t>
      </w:r>
      <w:r>
        <w:rPr>
          <w:rFonts w:hint="eastAsia" w:ascii="宋体" w:hAnsi="宋体" w:cs="宋体"/>
          <w:b/>
          <w:color w:val="FF0000"/>
          <w:sz w:val="24"/>
          <w:szCs w:val="24"/>
          <w:lang w:val="en-US" w:eastAsia="zh-CN"/>
        </w:rPr>
        <w:t>30</w:t>
      </w:r>
      <w:r>
        <w:rPr>
          <w:rFonts w:hint="eastAsia" w:ascii="宋体" w:hAnsi="宋体" w:eastAsia="宋体" w:cs="宋体"/>
          <w:b/>
          <w:color w:val="FF0000"/>
          <w:sz w:val="24"/>
          <w:szCs w:val="24"/>
          <w:lang w:val="en-US" w:eastAsia="zh-CN"/>
        </w:rPr>
        <w:t>分</w:t>
      </w:r>
      <w:r>
        <w:rPr>
          <w:rFonts w:hint="eastAsia" w:ascii="宋体" w:hAnsi="宋体" w:eastAsia="宋体" w:cs="宋体"/>
          <w:b/>
          <w:color w:val="FF0000"/>
          <w:sz w:val="24"/>
          <w:szCs w:val="24"/>
        </w:rPr>
        <w:t>（北京时间）</w:t>
      </w:r>
      <w:r>
        <w:rPr>
          <w:rFonts w:hint="eastAsia" w:ascii="宋体" w:hAnsi="宋体" w:eastAsia="宋体" w:cs="宋体"/>
          <w:b/>
          <w:color w:val="auto"/>
          <w:sz w:val="24"/>
          <w:szCs w:val="24"/>
        </w:rPr>
        <w:t>前将</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送达到开标地点</w:t>
      </w:r>
      <w:r>
        <w:rPr>
          <w:rFonts w:hint="eastAsia" w:ascii="宋体" w:hAnsi="宋体" w:eastAsia="宋体" w:cs="宋体"/>
          <w:color w:val="auto"/>
          <w:sz w:val="24"/>
          <w:szCs w:val="24"/>
        </w:rPr>
        <w:t>。</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.2超过</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规定的投标截止时间送达的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将不予接受。</w:t>
      </w:r>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的修改和撤销</w:t>
      </w:r>
    </w:p>
    <w:p>
      <w:pPr>
        <w:pStyle w:val="3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.1投标供应商对其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进行的修改或撤销应以书面形式并在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规定的投标截止时间前送达招标代理机构。</w:t>
      </w:r>
    </w:p>
    <w:p>
      <w:pPr>
        <w:pStyle w:val="3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.2投标供应商对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的修改或撤销应按第18和19条规定进行准备、密封、标注和递交。</w:t>
      </w:r>
    </w:p>
    <w:p>
      <w:pPr>
        <w:pStyle w:val="3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.3投标截止时间后不得修改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3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.4投标供应商不得在投标截止时间起至</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有效期满前撤销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，否则其投标保证金将不予退还。</w:t>
      </w:r>
    </w:p>
    <w:p>
      <w:pPr>
        <w:spacing w:line="360" w:lineRule="auto"/>
        <w:ind w:firstLine="480" w:firstLineChars="200"/>
        <w:rPr>
          <w:rFonts w:hint="eastAsia" w:ascii="Calibri" w:hAnsi="Calibri"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19.5</w:t>
      </w:r>
      <w:r>
        <w:rPr>
          <w:rFonts w:hint="eastAsia" w:ascii="Calibri" w:hAnsi="Calibri" w:eastAsia="宋体" w:cs="Times New Roman"/>
          <w:b/>
          <w:bCs/>
          <w:color w:val="auto"/>
          <w:kern w:val="2"/>
          <w:sz w:val="24"/>
          <w:szCs w:val="24"/>
          <w:lang w:val="en-US" w:eastAsia="zh-CN" w:bidi="ar-SA"/>
        </w:rPr>
        <w:t>投标报价</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19.5.1 投标报价应包括国家规定的增值税税金，除投标人须知前附表另有规定外，增值税税金按一般计税方法计算。投标人应按第五章“响应文件格式”的要求在投标函中进行报价并填写分项报价表。</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19.5.2 投标人应充分了解该项目的总体情况以及影响投标报价的其他要素。</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19.5.4 招标人设有最高投标限价的，投标人的投标报价不得超过最高投标限价，最高投标限价在投标人须知前附表中载明。</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19.5.5 投标报价的其他要求见投标人须知前附表。</w:t>
      </w:r>
      <w:bookmarkStart w:id="40" w:name="_Toc11715"/>
      <w:bookmarkStart w:id="41" w:name="_Toc29485"/>
    </w:p>
    <w:p>
      <w:pPr>
        <w:pStyle w:val="32"/>
        <w:spacing w:line="360" w:lineRule="auto"/>
        <w:jc w:val="center"/>
        <w:outlineLvl w:val="1"/>
        <w:rPr>
          <w:rFonts w:hint="eastAsia" w:ascii="宋体" w:hAnsi="宋体" w:cs="宋体"/>
          <w:b/>
          <w:color w:val="auto"/>
          <w:sz w:val="32"/>
        </w:rPr>
      </w:pPr>
      <w:bookmarkStart w:id="42" w:name="_Toc4347"/>
      <w:bookmarkStart w:id="43" w:name="_Toc24707"/>
      <w:r>
        <w:rPr>
          <w:rFonts w:hint="eastAsia" w:ascii="宋体" w:hAnsi="宋体" w:cs="宋体"/>
          <w:b/>
          <w:color w:val="auto"/>
          <w:sz w:val="40"/>
        </w:rPr>
        <w:t>五、开标</w:t>
      </w:r>
      <w:bookmarkEnd w:id="40"/>
      <w:bookmarkEnd w:id="41"/>
      <w:bookmarkEnd w:id="42"/>
      <w:bookmarkEnd w:id="43"/>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.开标</w:t>
      </w:r>
    </w:p>
    <w:p>
      <w:pPr>
        <w:pStyle w:val="32"/>
        <w:spacing w:line="360" w:lineRule="auto"/>
        <w:jc w:val="both"/>
        <w:outlineLvl w:val="1"/>
        <w:rPr>
          <w:rFonts w:hint="eastAsia" w:ascii="宋体" w:hAnsi="宋体" w:eastAsia="宋体" w:cs="宋体"/>
          <w:color w:val="auto"/>
          <w:sz w:val="24"/>
          <w:szCs w:val="24"/>
          <w:lang w:val="en-US" w:eastAsia="zh-CN" w:bidi="ar-SA"/>
        </w:rPr>
      </w:pPr>
      <w:bookmarkStart w:id="44" w:name="_Toc20048"/>
      <w:bookmarkStart w:id="45" w:name="_Toc10170"/>
      <w:bookmarkStart w:id="46" w:name="_Toc13581"/>
      <w:bookmarkStart w:id="47" w:name="_Toc18896"/>
      <w:r>
        <w:rPr>
          <w:rFonts w:hint="eastAsia" w:ascii="宋体" w:hAnsi="宋体" w:eastAsia="宋体" w:cs="宋体"/>
          <w:color w:val="auto"/>
          <w:sz w:val="24"/>
          <w:szCs w:val="24"/>
          <w:lang w:val="en-US" w:eastAsia="zh-CN" w:bidi="ar-SA"/>
        </w:rPr>
        <w:t>20.1开标时间和地点</w:t>
      </w:r>
      <w:bookmarkEnd w:id="44"/>
      <w:bookmarkEnd w:id="45"/>
      <w:bookmarkEnd w:id="46"/>
      <w:bookmarkEnd w:id="47"/>
    </w:p>
    <w:p>
      <w:pPr>
        <w:pStyle w:val="32"/>
        <w:spacing w:line="360" w:lineRule="auto"/>
        <w:jc w:val="left"/>
        <w:outlineLvl w:val="1"/>
        <w:rPr>
          <w:rFonts w:hint="eastAsia" w:ascii="宋体" w:hAnsi="宋体" w:eastAsia="宋体" w:cs="宋体"/>
          <w:color w:val="auto"/>
          <w:sz w:val="24"/>
          <w:szCs w:val="24"/>
          <w:lang w:val="en-US" w:eastAsia="zh-CN" w:bidi="ar-SA"/>
        </w:rPr>
      </w:pPr>
      <w:bookmarkStart w:id="48" w:name="_Toc16643"/>
      <w:bookmarkStart w:id="49" w:name="_Toc1153"/>
      <w:r>
        <w:rPr>
          <w:rFonts w:hint="eastAsia" w:ascii="宋体" w:hAnsi="宋体" w:eastAsia="宋体" w:cs="宋体"/>
          <w:color w:val="auto"/>
          <w:sz w:val="24"/>
          <w:szCs w:val="24"/>
          <w:lang w:val="en-US" w:eastAsia="zh-CN" w:bidi="ar-SA"/>
        </w:rPr>
        <w:t xml:space="preserve"> </w:t>
      </w:r>
      <w:bookmarkStart w:id="50" w:name="_Toc11187"/>
      <w:bookmarkStart w:id="51" w:name="_Toc4107"/>
      <w:r>
        <w:rPr>
          <w:rFonts w:hint="eastAsia" w:ascii="宋体" w:hAnsi="宋体" w:cs="宋体"/>
          <w:color w:val="auto"/>
          <w:sz w:val="24"/>
          <w:szCs w:val="24"/>
          <w:lang w:val="en-US" w:eastAsia="zh-CN" w:bidi="ar-SA"/>
        </w:rPr>
        <w:t xml:space="preserve">  </w:t>
      </w:r>
      <w:r>
        <w:rPr>
          <w:rFonts w:hint="eastAsia" w:ascii="宋体" w:hAnsi="宋体" w:eastAsia="宋体" w:cs="宋体"/>
          <w:color w:val="auto"/>
          <w:sz w:val="24"/>
          <w:szCs w:val="24"/>
          <w:lang w:val="en-US" w:eastAsia="zh-CN" w:bidi="ar-SA"/>
        </w:rPr>
        <w:t>招标人在本章第18.1项规定的投标截止时间（开标时间）和投标人须知前附表规定的地点公开开标，并邀请所有投标人的法定代表人（单位负责人）或其委托代理人准时参加。</w:t>
      </w:r>
      <w:bookmarkEnd w:id="48"/>
      <w:bookmarkEnd w:id="49"/>
      <w:bookmarkEnd w:id="50"/>
      <w:bookmarkEnd w:id="51"/>
    </w:p>
    <w:p>
      <w:pPr>
        <w:pStyle w:val="32"/>
        <w:spacing w:line="360" w:lineRule="auto"/>
        <w:jc w:val="both"/>
        <w:outlineLvl w:val="1"/>
        <w:rPr>
          <w:rFonts w:hint="eastAsia" w:ascii="宋体" w:hAnsi="宋体" w:eastAsia="宋体" w:cs="宋体"/>
          <w:color w:val="auto"/>
          <w:sz w:val="24"/>
          <w:szCs w:val="24"/>
          <w:lang w:val="en-US" w:eastAsia="zh-CN" w:bidi="ar-SA"/>
        </w:rPr>
      </w:pPr>
      <w:bookmarkStart w:id="52" w:name="_Toc32669"/>
      <w:bookmarkStart w:id="53" w:name="_Toc26023"/>
      <w:bookmarkStart w:id="54" w:name="_Toc18834"/>
      <w:bookmarkStart w:id="55" w:name="_Toc22793"/>
      <w:r>
        <w:rPr>
          <w:rFonts w:hint="eastAsia" w:ascii="宋体" w:hAnsi="宋体" w:eastAsia="宋体" w:cs="宋体"/>
          <w:color w:val="auto"/>
          <w:sz w:val="24"/>
          <w:szCs w:val="24"/>
          <w:lang w:val="en-US" w:eastAsia="zh-CN" w:bidi="ar-SA"/>
        </w:rPr>
        <w:t>20.2开标程序</w:t>
      </w:r>
      <w:bookmarkEnd w:id="52"/>
      <w:bookmarkEnd w:id="53"/>
      <w:bookmarkEnd w:id="54"/>
      <w:bookmarkEnd w:id="55"/>
    </w:p>
    <w:p>
      <w:pPr>
        <w:pStyle w:val="32"/>
        <w:spacing w:line="360" w:lineRule="auto"/>
        <w:jc w:val="both"/>
        <w:outlineLvl w:val="1"/>
        <w:rPr>
          <w:rFonts w:hint="eastAsia" w:ascii="宋体" w:hAnsi="宋体" w:eastAsia="宋体" w:cs="宋体"/>
          <w:color w:val="auto"/>
          <w:sz w:val="24"/>
          <w:szCs w:val="24"/>
          <w:lang w:val="en-US" w:eastAsia="zh-CN" w:bidi="ar-SA"/>
        </w:rPr>
      </w:pPr>
      <w:bookmarkStart w:id="56" w:name="_Toc8158"/>
      <w:bookmarkStart w:id="57" w:name="_Toc14597"/>
      <w:bookmarkStart w:id="58" w:name="_Toc11085"/>
      <w:bookmarkStart w:id="59" w:name="_Toc6094"/>
      <w:r>
        <w:rPr>
          <w:rFonts w:hint="eastAsia" w:ascii="宋体" w:hAnsi="宋体" w:eastAsia="宋体" w:cs="宋体"/>
          <w:color w:val="auto"/>
          <w:sz w:val="24"/>
          <w:szCs w:val="24"/>
          <w:lang w:val="en-US" w:eastAsia="zh-CN" w:bidi="ar-SA"/>
        </w:rPr>
        <w:t>主持人按下列程序进行开标：</w:t>
      </w:r>
      <w:bookmarkEnd w:id="56"/>
      <w:bookmarkEnd w:id="57"/>
      <w:bookmarkEnd w:id="58"/>
      <w:bookmarkEnd w:id="59"/>
    </w:p>
    <w:p>
      <w:pPr>
        <w:pStyle w:val="32"/>
        <w:spacing w:line="360" w:lineRule="auto"/>
        <w:jc w:val="both"/>
        <w:outlineLvl w:val="1"/>
        <w:rPr>
          <w:rFonts w:hint="eastAsia" w:ascii="宋体" w:hAnsi="宋体" w:eastAsia="宋体" w:cs="宋体"/>
          <w:color w:val="auto"/>
          <w:sz w:val="24"/>
          <w:szCs w:val="24"/>
          <w:lang w:val="en-US" w:eastAsia="zh-CN" w:bidi="ar-SA"/>
        </w:rPr>
      </w:pPr>
      <w:bookmarkStart w:id="60" w:name="_Toc26074"/>
      <w:bookmarkStart w:id="61" w:name="_Toc8409"/>
      <w:bookmarkStart w:id="62" w:name="_Toc587"/>
      <w:bookmarkStart w:id="63" w:name="_Toc24005"/>
      <w:r>
        <w:rPr>
          <w:rFonts w:hint="eastAsia" w:ascii="宋体" w:hAnsi="宋体" w:eastAsia="宋体" w:cs="宋体"/>
          <w:color w:val="auto"/>
          <w:sz w:val="24"/>
          <w:szCs w:val="24"/>
          <w:lang w:val="en-US" w:eastAsia="zh-CN" w:bidi="ar-SA"/>
        </w:rPr>
        <w:t>（1）宣布开标纪律；</w:t>
      </w:r>
      <w:bookmarkEnd w:id="60"/>
      <w:bookmarkEnd w:id="61"/>
      <w:bookmarkEnd w:id="62"/>
      <w:bookmarkEnd w:id="63"/>
    </w:p>
    <w:p>
      <w:pPr>
        <w:pStyle w:val="32"/>
        <w:spacing w:line="360" w:lineRule="auto"/>
        <w:jc w:val="both"/>
        <w:outlineLvl w:val="1"/>
        <w:rPr>
          <w:rFonts w:hint="eastAsia" w:ascii="宋体" w:hAnsi="宋体" w:eastAsia="宋体" w:cs="宋体"/>
          <w:color w:val="auto"/>
          <w:sz w:val="24"/>
          <w:szCs w:val="24"/>
          <w:lang w:val="en-US" w:eastAsia="zh-CN" w:bidi="ar-SA"/>
        </w:rPr>
      </w:pPr>
      <w:bookmarkStart w:id="64" w:name="_Toc1613"/>
      <w:bookmarkStart w:id="65" w:name="_Toc15923"/>
      <w:bookmarkStart w:id="66" w:name="_Toc17754"/>
      <w:bookmarkStart w:id="67" w:name="_Toc27181"/>
      <w:r>
        <w:rPr>
          <w:rFonts w:hint="eastAsia" w:ascii="宋体" w:hAnsi="宋体" w:eastAsia="宋体" w:cs="宋体"/>
          <w:color w:val="auto"/>
          <w:sz w:val="24"/>
          <w:szCs w:val="24"/>
          <w:lang w:val="en-US" w:eastAsia="zh-CN" w:bidi="ar-SA"/>
        </w:rPr>
        <w:t>（2）公布在投标截止时间前递交响应文件的投标人名称；</w:t>
      </w:r>
      <w:bookmarkEnd w:id="64"/>
      <w:bookmarkEnd w:id="65"/>
      <w:bookmarkEnd w:id="66"/>
      <w:bookmarkEnd w:id="67"/>
    </w:p>
    <w:p>
      <w:pPr>
        <w:pStyle w:val="32"/>
        <w:spacing w:line="360" w:lineRule="auto"/>
        <w:jc w:val="both"/>
        <w:outlineLvl w:val="1"/>
        <w:rPr>
          <w:rFonts w:hint="eastAsia" w:ascii="宋体" w:hAnsi="宋体" w:eastAsia="宋体" w:cs="宋体"/>
          <w:color w:val="auto"/>
          <w:sz w:val="24"/>
          <w:szCs w:val="24"/>
          <w:lang w:val="en-US" w:eastAsia="zh-CN" w:bidi="ar-SA"/>
        </w:rPr>
      </w:pPr>
      <w:bookmarkStart w:id="68" w:name="_Toc13808"/>
      <w:bookmarkStart w:id="69" w:name="_Toc13286"/>
      <w:bookmarkStart w:id="70" w:name="_Toc26495"/>
      <w:bookmarkStart w:id="71" w:name="_Toc10546"/>
      <w:r>
        <w:rPr>
          <w:rFonts w:hint="eastAsia" w:ascii="宋体" w:hAnsi="宋体" w:eastAsia="宋体" w:cs="宋体"/>
          <w:color w:val="auto"/>
          <w:sz w:val="24"/>
          <w:szCs w:val="24"/>
          <w:lang w:val="en-US" w:eastAsia="zh-CN" w:bidi="ar-SA"/>
        </w:rPr>
        <w:t>（3）宣布开标人、唱标人、记录人、监标人等有关人员姓名；</w:t>
      </w:r>
      <w:bookmarkEnd w:id="68"/>
      <w:bookmarkEnd w:id="69"/>
      <w:bookmarkEnd w:id="70"/>
      <w:bookmarkEnd w:id="71"/>
    </w:p>
    <w:p>
      <w:pPr>
        <w:pStyle w:val="32"/>
        <w:spacing w:line="360" w:lineRule="auto"/>
        <w:jc w:val="left"/>
        <w:outlineLvl w:val="1"/>
        <w:rPr>
          <w:rFonts w:hint="eastAsia" w:ascii="宋体" w:hAnsi="宋体" w:eastAsia="宋体" w:cs="宋体"/>
          <w:color w:val="auto"/>
          <w:sz w:val="24"/>
          <w:szCs w:val="24"/>
          <w:lang w:val="en-US" w:eastAsia="zh-CN" w:bidi="ar-SA"/>
        </w:rPr>
      </w:pPr>
      <w:bookmarkStart w:id="72" w:name="_Toc12849"/>
      <w:bookmarkStart w:id="73" w:name="_Toc13698"/>
      <w:bookmarkStart w:id="74" w:name="_Toc3230"/>
      <w:bookmarkStart w:id="75" w:name="_Toc726"/>
      <w:r>
        <w:rPr>
          <w:rFonts w:hint="eastAsia" w:ascii="宋体" w:hAnsi="宋体" w:eastAsia="宋体" w:cs="宋体"/>
          <w:color w:val="auto"/>
          <w:sz w:val="24"/>
          <w:szCs w:val="24"/>
          <w:lang w:val="en-US" w:eastAsia="zh-CN" w:bidi="ar-SA"/>
        </w:rPr>
        <w:t>（4）检查响应文件的密封情况，按照投标人须知前附表规定的开标顺序当众开标，公布招标项目名称、投标人名称、投标保证金的递交情况、投标报价、交货期、交货地点及其</w:t>
      </w:r>
      <w:bookmarkEnd w:id="72"/>
      <w:bookmarkEnd w:id="73"/>
      <w:bookmarkEnd w:id="74"/>
      <w:bookmarkEnd w:id="75"/>
    </w:p>
    <w:p>
      <w:pPr>
        <w:pStyle w:val="32"/>
        <w:spacing w:line="360" w:lineRule="auto"/>
        <w:jc w:val="both"/>
        <w:outlineLvl w:val="1"/>
        <w:rPr>
          <w:rFonts w:hint="eastAsia" w:ascii="宋体" w:hAnsi="宋体" w:eastAsia="宋体" w:cs="宋体"/>
          <w:color w:val="auto"/>
          <w:sz w:val="24"/>
          <w:szCs w:val="24"/>
          <w:lang w:val="en-US" w:eastAsia="zh-CN" w:bidi="ar-SA"/>
        </w:rPr>
      </w:pPr>
      <w:bookmarkStart w:id="76" w:name="_Toc29682"/>
      <w:bookmarkStart w:id="77" w:name="_Toc2806"/>
      <w:bookmarkStart w:id="78" w:name="_Toc449"/>
      <w:bookmarkStart w:id="79" w:name="_Toc32575"/>
      <w:r>
        <w:rPr>
          <w:rFonts w:hint="eastAsia" w:ascii="宋体" w:hAnsi="宋体" w:eastAsia="宋体" w:cs="宋体"/>
          <w:color w:val="auto"/>
          <w:sz w:val="24"/>
          <w:szCs w:val="24"/>
          <w:lang w:val="en-US" w:eastAsia="zh-CN" w:bidi="ar-SA"/>
        </w:rPr>
        <w:t>他内容，并记录在案；</w:t>
      </w:r>
      <w:bookmarkEnd w:id="76"/>
      <w:bookmarkEnd w:id="77"/>
      <w:bookmarkEnd w:id="78"/>
      <w:bookmarkEnd w:id="79"/>
    </w:p>
    <w:p>
      <w:pPr>
        <w:pStyle w:val="32"/>
        <w:spacing w:line="360" w:lineRule="auto"/>
        <w:jc w:val="both"/>
        <w:outlineLvl w:val="1"/>
        <w:rPr>
          <w:rFonts w:hint="eastAsia" w:ascii="宋体" w:hAnsi="宋体" w:eastAsia="宋体" w:cs="宋体"/>
          <w:color w:val="auto"/>
          <w:sz w:val="24"/>
          <w:szCs w:val="24"/>
          <w:lang w:val="en-US" w:eastAsia="zh-CN" w:bidi="ar-SA"/>
        </w:rPr>
      </w:pPr>
      <w:bookmarkStart w:id="80" w:name="_Toc26807"/>
      <w:bookmarkStart w:id="81" w:name="_Toc13452"/>
      <w:bookmarkStart w:id="82" w:name="_Toc3539"/>
      <w:bookmarkStart w:id="83" w:name="_Toc12715"/>
      <w:r>
        <w:rPr>
          <w:rFonts w:hint="eastAsia" w:ascii="宋体" w:hAnsi="宋体" w:eastAsia="宋体" w:cs="宋体"/>
          <w:color w:val="auto"/>
          <w:sz w:val="24"/>
          <w:szCs w:val="24"/>
          <w:lang w:val="en-US" w:eastAsia="zh-CN" w:bidi="ar-SA"/>
        </w:rPr>
        <w:t>（5）投标人代表、招标人代表、监标人、记录人等有关人员在开标记录上签字确认；</w:t>
      </w:r>
      <w:bookmarkEnd w:id="80"/>
      <w:bookmarkEnd w:id="81"/>
      <w:bookmarkEnd w:id="82"/>
      <w:bookmarkEnd w:id="83"/>
    </w:p>
    <w:p>
      <w:pPr>
        <w:pStyle w:val="32"/>
        <w:spacing w:line="360" w:lineRule="auto"/>
        <w:jc w:val="both"/>
        <w:outlineLvl w:val="1"/>
        <w:rPr>
          <w:rFonts w:hint="eastAsia" w:ascii="宋体" w:hAnsi="宋体" w:eastAsia="宋体" w:cs="宋体"/>
          <w:color w:val="auto"/>
          <w:sz w:val="24"/>
          <w:szCs w:val="24"/>
          <w:lang w:val="en-US" w:eastAsia="zh-CN" w:bidi="ar-SA"/>
        </w:rPr>
      </w:pPr>
      <w:bookmarkStart w:id="84" w:name="_Toc27478"/>
      <w:bookmarkStart w:id="85" w:name="_Toc281"/>
      <w:bookmarkStart w:id="86" w:name="_Toc16549"/>
      <w:bookmarkStart w:id="87" w:name="_Toc23241"/>
      <w:r>
        <w:rPr>
          <w:rFonts w:hint="eastAsia" w:ascii="宋体" w:hAnsi="宋体" w:eastAsia="宋体" w:cs="宋体"/>
          <w:color w:val="auto"/>
          <w:sz w:val="24"/>
          <w:szCs w:val="24"/>
          <w:lang w:val="en-US" w:eastAsia="zh-CN" w:bidi="ar-SA"/>
        </w:rPr>
        <w:t>（6）开标结束。</w:t>
      </w:r>
      <w:bookmarkEnd w:id="84"/>
      <w:bookmarkEnd w:id="85"/>
      <w:bookmarkEnd w:id="86"/>
      <w:bookmarkEnd w:id="87"/>
    </w:p>
    <w:p>
      <w:pPr>
        <w:pStyle w:val="32"/>
        <w:spacing w:line="360" w:lineRule="auto"/>
        <w:jc w:val="both"/>
        <w:outlineLvl w:val="1"/>
        <w:rPr>
          <w:rFonts w:hint="eastAsia" w:ascii="宋体" w:hAnsi="宋体" w:eastAsia="宋体" w:cs="宋体"/>
          <w:color w:val="auto"/>
          <w:sz w:val="24"/>
          <w:szCs w:val="24"/>
          <w:lang w:val="en-US" w:eastAsia="zh-CN" w:bidi="ar-SA"/>
        </w:rPr>
      </w:pPr>
      <w:bookmarkStart w:id="88" w:name="_Toc11706"/>
      <w:bookmarkStart w:id="89" w:name="_Toc13260"/>
      <w:bookmarkStart w:id="90" w:name="_Toc17802"/>
      <w:bookmarkStart w:id="91" w:name="_Toc9603"/>
      <w:r>
        <w:rPr>
          <w:rFonts w:hint="eastAsia" w:ascii="宋体" w:hAnsi="宋体" w:eastAsia="宋体" w:cs="宋体"/>
          <w:color w:val="auto"/>
          <w:sz w:val="24"/>
          <w:szCs w:val="24"/>
          <w:lang w:val="en-US" w:eastAsia="zh-CN" w:bidi="ar-SA"/>
        </w:rPr>
        <w:t>20.3开标异议</w:t>
      </w:r>
      <w:bookmarkEnd w:id="88"/>
      <w:bookmarkEnd w:id="89"/>
      <w:bookmarkEnd w:id="90"/>
      <w:bookmarkEnd w:id="91"/>
    </w:p>
    <w:p>
      <w:pPr>
        <w:pStyle w:val="32"/>
        <w:spacing w:line="360" w:lineRule="auto"/>
        <w:jc w:val="left"/>
        <w:outlineLvl w:val="1"/>
        <w:rPr>
          <w:rFonts w:hint="eastAsia" w:ascii="宋体" w:hAnsi="宋体" w:cs="宋体"/>
          <w:b/>
          <w:color w:val="auto"/>
          <w:sz w:val="40"/>
        </w:rPr>
      </w:pPr>
      <w:bookmarkStart w:id="92" w:name="_Toc27587"/>
      <w:bookmarkStart w:id="93" w:name="_Toc27660"/>
      <w:bookmarkStart w:id="94" w:name="_Toc17655"/>
      <w:bookmarkStart w:id="95" w:name="_Toc28296"/>
      <w:r>
        <w:rPr>
          <w:rFonts w:hint="eastAsia" w:ascii="宋体" w:hAnsi="宋体" w:eastAsia="宋体" w:cs="宋体"/>
          <w:color w:val="auto"/>
          <w:sz w:val="24"/>
          <w:szCs w:val="24"/>
          <w:lang w:val="en-US" w:eastAsia="zh-CN" w:bidi="ar-SA"/>
        </w:rPr>
        <w:t>投标人对开标有异议的，应当在开标现场提出，招标人当场作出答复，并制作记录。</w:t>
      </w:r>
      <w:bookmarkEnd w:id="92"/>
      <w:bookmarkEnd w:id="93"/>
      <w:bookmarkEnd w:id="94"/>
      <w:bookmarkEnd w:id="95"/>
      <w:bookmarkStart w:id="96" w:name="_Toc18941"/>
      <w:bookmarkStart w:id="97" w:name="_Toc12540"/>
    </w:p>
    <w:p>
      <w:pPr>
        <w:pStyle w:val="32"/>
        <w:spacing w:line="360" w:lineRule="auto"/>
        <w:jc w:val="center"/>
        <w:outlineLvl w:val="1"/>
        <w:rPr>
          <w:rFonts w:hint="eastAsia" w:ascii="宋体" w:hAnsi="宋体" w:cs="宋体"/>
          <w:b/>
          <w:color w:val="auto"/>
          <w:sz w:val="40"/>
        </w:rPr>
      </w:pPr>
      <w:bookmarkStart w:id="98" w:name="_Toc28964"/>
      <w:bookmarkStart w:id="99" w:name="_Toc8044"/>
      <w:r>
        <w:rPr>
          <w:rFonts w:hint="eastAsia" w:ascii="宋体" w:hAnsi="宋体" w:cs="宋体"/>
          <w:b/>
          <w:color w:val="auto"/>
          <w:sz w:val="40"/>
        </w:rPr>
        <w:t>六、评标、定标</w:t>
      </w:r>
      <w:bookmarkEnd w:id="96"/>
      <w:bookmarkEnd w:id="97"/>
      <w:bookmarkEnd w:id="98"/>
      <w:bookmarkEnd w:id="99"/>
    </w:p>
    <w:p>
      <w:pPr>
        <w:pStyle w:val="32"/>
        <w:spacing w:line="360" w:lineRule="auto"/>
        <w:jc w:val="both"/>
        <w:rPr>
          <w:rFonts w:hint="eastAsia" w:ascii="宋体" w:hAnsi="宋体" w:eastAsia="宋体" w:cs="宋体"/>
          <w:b/>
          <w:bCs/>
          <w:color w:val="auto"/>
          <w:sz w:val="24"/>
          <w:szCs w:val="24"/>
        </w:rPr>
      </w:pPr>
      <w:bookmarkStart w:id="100" w:name="OLE_LINK1"/>
      <w:r>
        <w:rPr>
          <w:rFonts w:hint="eastAsia" w:ascii="宋体" w:hAnsi="宋体" w:eastAsia="宋体" w:cs="宋体"/>
          <w:b/>
          <w:bCs/>
          <w:color w:val="auto"/>
          <w:sz w:val="24"/>
          <w:szCs w:val="24"/>
          <w:lang w:val="en-US" w:eastAsia="zh-CN"/>
        </w:rPr>
        <w:t>21</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评标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评标委员会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.1.1评标委员会由采购人代表和有关技术、经济等方面的专家组成，成员人数应当为三人或三人以上单数。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.1.2招标采购单位就</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征询过意见的专家，不得再作为评标专家参加评标。采购人不得以专家身份参与本部门或者本单位采购项目的评标。采购代理机构工作人员不得参加由本机构代理的政府采购项目的评标。</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.1.3评标人员应认真执行《中华人民共和国政府采购法》及相关法规规定，同时维护采购人和投标供应商的合法权益</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.1.4评标的依据为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响应文件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评标中各评委若发生意见分歧，通过书面表决形式，以少数服从多数为原则决定。</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.2评标纪律</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（一）不徇私情，不得明招暗定，杜绝不正之风。</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（二）评标人员不得私自泄露评标内容。</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.3评标委员会成员应当履行的义务</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（一）遵纪守法，客观、公正、廉洁地履行职责；</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（二）按照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规定的评标方法和评标标准进行评标，对评审意见承担个人责任；</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（三）对评标过程和结果，以及供应商的商业秘密保密；</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（四）参与评标报告的起草；</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（五）配合财政部门的投诉处理工作；</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（六）配合招标采购单位答复投标供应商提出的质疑。</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评标原则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评标活动遵循公平、公正、科学和择优的原则。</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评标方法</w:t>
      </w:r>
    </w:p>
    <w:p>
      <w:pPr>
        <w:pStyle w:val="3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开标后评标委员会将审查</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是否完整、要求的保证金是否已提供、文件是否恰当签署、是否有计算错误,若投标供应商拒绝接受修正，其投标将可能被拒绝。</w:t>
      </w:r>
    </w:p>
    <w:p>
      <w:pPr>
        <w:pStyle w:val="3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 </w:t>
      </w:r>
      <w:r>
        <w:rPr>
          <w:rFonts w:hint="eastAsia" w:ascii="宋体" w:hAnsi="宋体" w:eastAsia="宋体" w:cs="宋体"/>
          <w:color w:val="auto"/>
          <w:spacing w:val="-2"/>
          <w:sz w:val="24"/>
          <w:szCs w:val="24"/>
        </w:rPr>
        <w:t>在对</w:t>
      </w:r>
      <w:r>
        <w:rPr>
          <w:rFonts w:hint="eastAsia" w:ascii="宋体" w:hAnsi="宋体" w:eastAsia="宋体" w:cs="宋体"/>
          <w:color w:val="auto"/>
          <w:spacing w:val="-2"/>
          <w:sz w:val="24"/>
          <w:szCs w:val="24"/>
          <w:lang w:eastAsia="zh-CN"/>
        </w:rPr>
        <w:t>响应文件</w:t>
      </w:r>
      <w:r>
        <w:rPr>
          <w:rFonts w:hint="eastAsia" w:ascii="宋体" w:hAnsi="宋体" w:eastAsia="宋体" w:cs="宋体"/>
          <w:color w:val="auto"/>
          <w:spacing w:val="-2"/>
          <w:sz w:val="24"/>
          <w:szCs w:val="24"/>
        </w:rPr>
        <w:t>进行详细评估之前，评标委员会将审查每一份</w:t>
      </w:r>
      <w:r>
        <w:rPr>
          <w:rFonts w:hint="eastAsia" w:ascii="宋体" w:hAnsi="宋体" w:eastAsia="宋体" w:cs="宋体"/>
          <w:color w:val="auto"/>
          <w:spacing w:val="-2"/>
          <w:sz w:val="24"/>
          <w:szCs w:val="24"/>
          <w:lang w:eastAsia="zh-CN"/>
        </w:rPr>
        <w:t>响应文件</w:t>
      </w:r>
      <w:r>
        <w:rPr>
          <w:rFonts w:hint="eastAsia" w:ascii="宋体" w:hAnsi="宋体" w:eastAsia="宋体" w:cs="宋体"/>
          <w:color w:val="auto"/>
          <w:spacing w:val="-2"/>
          <w:sz w:val="24"/>
          <w:szCs w:val="24"/>
        </w:rPr>
        <w:t>是否对</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的要求做出了实质性的响应。实质性响应的投标应该是与</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的全部条款、条件和规格相符，而没有重大偏离。重大偏离系指影响到合同所有条款的供货范围、</w:t>
      </w:r>
      <w:r>
        <w:rPr>
          <w:rFonts w:hint="eastAsia" w:ascii="宋体" w:hAnsi="宋体" w:eastAsia="宋体" w:cs="宋体"/>
          <w:color w:val="auto"/>
          <w:sz w:val="24"/>
          <w:szCs w:val="24"/>
        </w:rPr>
        <w:t>名称、种类、规格、数量、运送时间、送达地点、</w:t>
      </w:r>
      <w:r>
        <w:rPr>
          <w:rFonts w:hint="eastAsia" w:ascii="宋体" w:hAnsi="宋体" w:eastAsia="宋体" w:cs="宋体"/>
          <w:color w:val="auto"/>
          <w:spacing w:val="-2"/>
          <w:sz w:val="24"/>
          <w:szCs w:val="24"/>
        </w:rPr>
        <w:t>和规格或在实质上与</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不一致，而且限制了买方的权力和投标供应商的义务。而纠正或承认这些偏离将会对该投标供应商和其它投标供应商合理的竞争地位产生不公正的影响</w:t>
      </w:r>
      <w:r>
        <w:rPr>
          <w:rFonts w:hint="eastAsia" w:ascii="宋体" w:hAnsi="宋体" w:eastAsia="宋体" w:cs="宋体"/>
          <w:color w:val="auto"/>
          <w:sz w:val="24"/>
          <w:szCs w:val="24"/>
        </w:rPr>
        <w:t>。</w:t>
      </w:r>
    </w:p>
    <w:p>
      <w:pPr>
        <w:pStyle w:val="3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评标委员会判断</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的响应性仅基于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本身而不寻求外部证据。</w:t>
      </w:r>
    </w:p>
    <w:p>
      <w:pPr>
        <w:pStyle w:val="3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 对已被评标委员会确定为非响应性的投标，投标供应商不能通过修正或撤销不符之处而使其投标成为响应性投标。</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 评标委员会允许投标中有微小的不正规、不一致或不规则，而该微小之处不构成重大偏离。</w:t>
      </w:r>
    </w:p>
    <w:p>
      <w:pPr>
        <w:pStyle w:val="32"/>
        <w:spacing w:line="360" w:lineRule="auto"/>
        <w:ind w:firstLine="567"/>
        <w:jc w:val="both"/>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.6 本项目将采用：综合评分法</w:t>
      </w:r>
    </w:p>
    <w:p>
      <w:pPr>
        <w:spacing w:line="360" w:lineRule="auto"/>
        <w:ind w:firstLine="480" w:firstLineChars="200"/>
        <w:rPr>
          <w:rFonts w:hint="eastAsia"/>
        </w:rPr>
      </w:pPr>
      <w:r>
        <w:rPr>
          <w:rFonts w:hint="eastAsia" w:ascii="宋体" w:hAnsi="宋体" w:eastAsia="宋体" w:cs="宋体"/>
          <w:color w:val="auto"/>
          <w:kern w:val="0"/>
          <w:sz w:val="24"/>
          <w:szCs w:val="24"/>
        </w:rPr>
        <w:t>综合评分法。评标委员会将采用综合评分法对</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所载明的供应商的投标报价、企业资质、配送</w:t>
      </w:r>
      <w:r>
        <w:rPr>
          <w:rFonts w:hint="eastAsia" w:ascii="宋体" w:hAnsi="宋体" w:eastAsia="宋体" w:cs="宋体"/>
          <w:color w:val="auto"/>
          <w:sz w:val="24"/>
          <w:szCs w:val="24"/>
        </w:rPr>
        <w:t>规格、数量、运送时间、</w:t>
      </w:r>
      <w:r>
        <w:rPr>
          <w:rFonts w:hint="eastAsia" w:ascii="宋体" w:hAnsi="宋体" w:eastAsia="宋体" w:cs="宋体"/>
          <w:color w:val="auto"/>
          <w:kern w:val="0"/>
          <w:sz w:val="24"/>
          <w:szCs w:val="24"/>
        </w:rPr>
        <w:t>质量保证、付款方式、交货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auto"/>
          <w:kern w:val="0"/>
          <w:sz w:val="24"/>
          <w:szCs w:val="24"/>
          <w:lang w:val="en-US" w:eastAsia="zh-CN"/>
        </w:rPr>
        <w:t>商务</w:t>
      </w:r>
      <w:r>
        <w:rPr>
          <w:rFonts w:hint="eastAsia" w:ascii="宋体" w:hAnsi="宋体" w:eastAsia="宋体" w:cs="宋体"/>
          <w:color w:val="auto"/>
          <w:kern w:val="0"/>
          <w:sz w:val="24"/>
          <w:szCs w:val="24"/>
        </w:rPr>
        <w:t>技术标占</w:t>
      </w:r>
      <w:r>
        <w:rPr>
          <w:rFonts w:hint="eastAsia" w:ascii="宋体" w:hAnsi="宋体" w:eastAsia="宋体" w:cs="宋体"/>
          <w:color w:val="auto"/>
          <w:kern w:val="0"/>
          <w:sz w:val="24"/>
          <w:szCs w:val="24"/>
          <w:lang w:val="en-US" w:eastAsia="zh-CN"/>
        </w:rPr>
        <w:t>70</w:t>
      </w:r>
      <w:r>
        <w:rPr>
          <w:rFonts w:hint="eastAsia" w:ascii="宋体" w:hAnsi="宋体" w:eastAsia="宋体" w:cs="宋体"/>
          <w:color w:val="auto"/>
          <w:kern w:val="0"/>
          <w:sz w:val="24"/>
          <w:szCs w:val="24"/>
        </w:rPr>
        <w:t>%、经济标占</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%。投标单位最终得分=技术标得分+经济标得分，具体评分标准如下：</w:t>
      </w:r>
    </w:p>
    <w:p>
      <w:pPr>
        <w:rPr>
          <w:rFonts w:hint="eastAsia"/>
          <w:color w:val="auto"/>
        </w:rPr>
      </w:pPr>
    </w:p>
    <w:p>
      <w:pPr>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23.6.1</w:t>
      </w:r>
      <w:r>
        <w:rPr>
          <w:rFonts w:hint="eastAsia" w:ascii="宋体" w:hAnsi="宋体" w:eastAsia="宋体" w:cs="宋体"/>
          <w:color w:val="auto"/>
          <w:kern w:val="0"/>
          <w:sz w:val="24"/>
          <w:szCs w:val="24"/>
          <w:lang w:eastAsia="zh-CN"/>
        </w:rPr>
        <w:t>评审标准</w:t>
      </w:r>
    </w:p>
    <w:p>
      <w:pPr>
        <w:spacing w:line="460" w:lineRule="exact"/>
        <w:ind w:firstLine="480" w:firstLineChars="200"/>
        <w:rPr>
          <w:rFonts w:hint="eastAsia"/>
          <w:color w:val="auto"/>
        </w:rPr>
      </w:pPr>
      <w:bookmarkStart w:id="101" w:name="_Toc35393622"/>
      <w:bookmarkStart w:id="102" w:name="_Toc35393791"/>
      <w:bookmarkStart w:id="103" w:name="_Toc28359003"/>
      <w:bookmarkStart w:id="104" w:name="_Toc28359080"/>
      <w:r>
        <w:rPr>
          <w:rFonts w:hint="eastAsia" w:ascii="宋体" w:hAnsi="宋体" w:eastAsia="宋体" w:cs="宋体"/>
          <w:color w:val="auto"/>
          <w:kern w:val="0"/>
          <w:sz w:val="24"/>
          <w:szCs w:val="24"/>
        </w:rPr>
        <w:t>①、申请人的资格审查：</w:t>
      </w:r>
      <w:bookmarkEnd w:id="101"/>
      <w:bookmarkEnd w:id="102"/>
      <w:bookmarkEnd w:id="103"/>
      <w:bookmarkEnd w:id="104"/>
    </w:p>
    <w:tbl>
      <w:tblPr>
        <w:tblStyle w:val="25"/>
        <w:tblW w:w="97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8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0" w:type="auto"/>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8802"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1" w:type="dxa"/>
            <w:vMerge w:val="restart"/>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格</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w:t>
            </w:r>
          </w:p>
        </w:tc>
        <w:tc>
          <w:tcPr>
            <w:tcW w:w="8802"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具有有效的营业执照（三证合一）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lang w:val="en-US" w:eastAsia="zh-CN" w:bidi="ar-SA"/>
              </w:rPr>
              <w:t>须具备近一年财务审计报告或银行提供的资信证明（新公司从成立之日起算）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须具有近一年任意月纳税证明（新公司从成立之日起算）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近一年任意月法人或授权委托人人员明细的社保证明（新公司从成立之日起算）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须具有履行合同所必须的设备和专业技术能力的承诺函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90"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b w:val="0"/>
                <w:color w:val="auto"/>
                <w:sz w:val="24"/>
                <w:lang w:val="en-US" w:eastAsia="zh-CN"/>
              </w:rPr>
              <w:t>凡拟参加本次招标项目的供应商，如在“信用中国”网站（www.creditchina.gov.cn）和中国政府采购网（www.ccgp.gov.cn）被列入失信被执行人、</w:t>
            </w:r>
            <w:r>
              <w:rPr>
                <w:rFonts w:hint="eastAsia" w:ascii="宋体" w:hAnsi="宋体" w:cs="宋体"/>
                <w:b w:val="0"/>
                <w:color w:val="auto"/>
                <w:sz w:val="24"/>
                <w:lang w:val="en-US" w:eastAsia="zh-CN"/>
              </w:rPr>
              <w:t>税收违法黑名单</w:t>
            </w:r>
            <w:r>
              <w:rPr>
                <w:rFonts w:hint="eastAsia" w:ascii="宋体" w:hAnsi="宋体" w:eastAsia="宋体" w:cs="宋体"/>
                <w:b w:val="0"/>
                <w:color w:val="auto"/>
                <w:sz w:val="24"/>
                <w:lang w:val="en-US" w:eastAsia="zh-CN"/>
              </w:rPr>
              <w:t>、政府采购严重违法失信行为记录名单的（尚在处罚期内的），将拒绝其参本次采购活动</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color w:val="auto"/>
                <w:sz w:val="24"/>
                <w:szCs w:val="24"/>
                <w:lang w:val="en-US" w:eastAsia="zh-CN"/>
              </w:rPr>
              <w:t>投标单位须为中小企业，</w:t>
            </w:r>
            <w:r>
              <w:rPr>
                <w:rFonts w:hint="eastAsia"/>
                <w:color w:val="auto"/>
                <w:sz w:val="24"/>
                <w:szCs w:val="24"/>
                <w:lang w:val="en-US" w:eastAsia="zh-Hans"/>
              </w:rPr>
              <w:t>提供</w:t>
            </w:r>
            <w:r>
              <w:rPr>
                <w:rFonts w:hint="default"/>
                <w:color w:val="auto"/>
                <w:sz w:val="24"/>
                <w:szCs w:val="24"/>
                <w:lang w:eastAsia="zh-Hans"/>
              </w:rPr>
              <w:t>《</w:t>
            </w:r>
            <w:r>
              <w:rPr>
                <w:rFonts w:hint="eastAsia"/>
                <w:color w:val="auto"/>
                <w:sz w:val="24"/>
                <w:szCs w:val="24"/>
                <w:lang w:val="en-US" w:eastAsia="zh-Hans"/>
              </w:rPr>
              <w:t>中小企业声明函</w:t>
            </w:r>
            <w:r>
              <w:rPr>
                <w:rFonts w:hint="default"/>
                <w:color w:val="auto"/>
                <w:sz w:val="24"/>
                <w:szCs w:val="24"/>
                <w:lang w:eastAsia="zh-Hans"/>
              </w:rPr>
              <w:t>》</w:t>
            </w:r>
            <w:r>
              <w:rPr>
                <w:rFonts w:hint="eastAsia"/>
                <w:color w:val="auto"/>
                <w:sz w:val="24"/>
                <w:szCs w:val="24"/>
                <w:lang w:eastAsia="zh-CN"/>
              </w:rPr>
              <w:t>。</w:t>
            </w:r>
            <w:r>
              <w:rPr>
                <w:rFonts w:hint="eastAsia"/>
                <w:color w:val="auto"/>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restart"/>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w:t>
            </w: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rPr>
              <w:t>投标人名称是否与营业执照一致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lang w:val="en-US" w:eastAsia="zh-CN"/>
              </w:rPr>
              <w:t>按</w:t>
            </w:r>
            <w:r>
              <w:rPr>
                <w:rFonts w:hint="eastAsia" w:ascii="宋体" w:hAnsi="宋体" w:cs="宋体"/>
                <w:b w:val="0"/>
                <w:color w:val="auto"/>
                <w:sz w:val="24"/>
                <w:lang w:val="en-US" w:eastAsia="zh-CN"/>
              </w:rPr>
              <w:t>磋商</w:t>
            </w:r>
            <w:r>
              <w:rPr>
                <w:rFonts w:hint="eastAsia" w:ascii="宋体" w:hAnsi="宋体" w:eastAsia="宋体" w:cs="宋体"/>
                <w:b w:val="0"/>
                <w:color w:val="auto"/>
                <w:sz w:val="24"/>
                <w:lang w:val="en-US" w:eastAsia="zh-CN"/>
              </w:rPr>
              <w:t>文件规定要求签署、盖章的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rPr>
              <w:t>符合</w:t>
            </w:r>
            <w:r>
              <w:rPr>
                <w:rFonts w:hint="eastAsia" w:ascii="宋体" w:hAnsi="宋体" w:cs="宋体"/>
                <w:b w:val="0"/>
                <w:color w:val="auto"/>
                <w:sz w:val="24"/>
                <w:lang w:eastAsia="zh-CN"/>
              </w:rPr>
              <w:t>招标</w:t>
            </w:r>
            <w:r>
              <w:rPr>
                <w:rFonts w:hint="eastAsia" w:ascii="宋体" w:hAnsi="宋体" w:eastAsia="宋体" w:cs="宋体"/>
                <w:b w:val="0"/>
                <w:color w:val="auto"/>
                <w:sz w:val="24"/>
                <w:lang w:eastAsia="zh-CN"/>
              </w:rPr>
              <w:t>文件要求，</w:t>
            </w:r>
            <w:r>
              <w:rPr>
                <w:rFonts w:hint="eastAsia" w:ascii="宋体" w:hAnsi="宋体" w:eastAsia="宋体" w:cs="宋体"/>
                <w:b w:val="0"/>
                <w:color w:val="auto"/>
                <w:sz w:val="24"/>
              </w:rPr>
              <w:t>投标有效期</w:t>
            </w:r>
            <w:r>
              <w:rPr>
                <w:rFonts w:hint="eastAsia" w:ascii="宋体" w:hAnsi="宋体" w:eastAsia="宋体" w:cs="宋体"/>
                <w:b w:val="0"/>
                <w:color w:val="auto"/>
                <w:sz w:val="24"/>
                <w:lang w:val="en-US" w:eastAsia="zh-CN"/>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lang w:val="en-US" w:eastAsia="zh-CN"/>
              </w:rPr>
              <w:t>投标文件是否按照招标文件要求编写、装订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投标文件是否附有招标人不能接受的条件；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投标人是否有违反招标投标纪律的。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cs="宋体"/>
                <w:color w:val="auto"/>
                <w:kern w:val="0"/>
                <w:sz w:val="24"/>
              </w:rPr>
              <w:t>未有明显不符合技术规格和技术标准（技术规格、合同条款有偏离情况的）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cs="宋体"/>
                <w:color w:val="auto"/>
                <w:kern w:val="0"/>
                <w:sz w:val="24"/>
              </w:rPr>
              <w:t>是否符合</w:t>
            </w:r>
            <w:r>
              <w:rPr>
                <w:rFonts w:hint="eastAsia" w:ascii="宋体" w:hAnsi="宋体" w:cs="宋体"/>
                <w:color w:val="auto"/>
                <w:kern w:val="0"/>
                <w:sz w:val="24"/>
                <w:lang w:eastAsia="zh-CN"/>
              </w:rPr>
              <w:t>竞争性磋商文件</w:t>
            </w:r>
            <w:r>
              <w:rPr>
                <w:rFonts w:hint="eastAsia" w:ascii="宋体" w:hAnsi="宋体" w:cs="宋体"/>
                <w:color w:val="auto"/>
                <w:kern w:val="0"/>
                <w:sz w:val="24"/>
              </w:rPr>
              <w:t>中规定的其他实质性要求</w:t>
            </w:r>
            <w:r>
              <w:rPr>
                <w:rFonts w:hint="eastAsia" w:ascii="宋体" w:hAnsi="宋体" w:cs="宋体"/>
                <w:color w:val="auto"/>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cs="宋体"/>
                <w:color w:val="auto"/>
                <w:kern w:val="0"/>
                <w:sz w:val="24"/>
              </w:rPr>
              <w:t>商务条款未有偏离情况的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color w:val="auto"/>
                <w:sz w:val="24"/>
                <w:szCs w:val="24"/>
                <w:lang w:val="en-US" w:eastAsia="zh-CN"/>
              </w:rPr>
              <w:t>是否缴纳投标保证金</w:t>
            </w:r>
          </w:p>
        </w:tc>
      </w:tr>
    </w:tbl>
    <w:p>
      <w:pPr>
        <w:spacing w:line="360" w:lineRule="auto"/>
        <w:rPr>
          <w:rFonts w:hint="eastAsia" w:ascii="宋体" w:hAnsi="宋体" w:eastAsia="宋体" w:cs="宋体"/>
          <w:color w:val="auto"/>
          <w:kern w:val="0"/>
          <w:sz w:val="24"/>
          <w:szCs w:val="24"/>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、评分标准</w:t>
      </w:r>
    </w:p>
    <w:tbl>
      <w:tblPr>
        <w:tblStyle w:val="26"/>
        <w:tblpPr w:leftFromText="180" w:rightFromText="180" w:vertAnchor="text" w:horzAnchor="page" w:tblpX="877" w:tblpY="469"/>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1962" w:type="dxa"/>
            <w:vMerge w:val="restart"/>
            <w:noWrap w:val="0"/>
            <w:vAlign w:val="center"/>
          </w:tcPr>
          <w:p>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商务部分（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eastAsia="zh-CN"/>
              </w:rPr>
              <w:t>分）</w:t>
            </w:r>
          </w:p>
        </w:tc>
        <w:tc>
          <w:tcPr>
            <w:tcW w:w="8075" w:type="dxa"/>
            <w:noWrap w:val="0"/>
            <w:vAlign w:val="center"/>
          </w:tcPr>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1.拟投入本项目人员情况，包括但不限于项目经理、制作人员、预算人员等其他人员。每提供1人得1分，最高得6分。</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2.设计人员在满足技术要求的基础上，每增加1人加1分，最高加3分。</w:t>
            </w:r>
          </w:p>
          <w:p>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注:提供人员简历、资质、劳动合同等证明材料，复印件加盖公章（不提供不得分）。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962" w:type="dxa"/>
            <w:vMerge w:val="continue"/>
            <w:noWrap w:val="0"/>
            <w:vAlign w:val="center"/>
          </w:tcPr>
          <w:p>
            <w:pPr>
              <w:spacing w:line="360" w:lineRule="auto"/>
              <w:jc w:val="left"/>
              <w:rPr>
                <w:rFonts w:hint="default" w:ascii="宋体" w:hAnsi="宋体" w:eastAsia="宋体" w:cs="宋体"/>
                <w:color w:val="auto"/>
                <w:sz w:val="24"/>
                <w:szCs w:val="24"/>
                <w:lang w:val="en-US" w:eastAsia="zh-CN"/>
              </w:rPr>
            </w:pPr>
          </w:p>
        </w:tc>
        <w:tc>
          <w:tcPr>
            <w:tcW w:w="8075" w:type="dxa"/>
            <w:noWrap w:val="0"/>
            <w:vAlign w:val="center"/>
          </w:tcPr>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近三年承担过同类项目业绩（须提供中标通知书及合同原件，并提供业主联系方式，方便确认合同真实性，不提供不得分），每提供1份得1分，满分8分。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1962" w:type="dxa"/>
            <w:vMerge w:val="continue"/>
            <w:noWrap w:val="0"/>
            <w:vAlign w:val="center"/>
          </w:tcPr>
          <w:p>
            <w:pPr>
              <w:spacing w:line="360" w:lineRule="auto"/>
              <w:jc w:val="left"/>
              <w:rPr>
                <w:rFonts w:hint="default" w:ascii="宋体" w:hAnsi="宋体" w:eastAsia="宋体" w:cs="宋体"/>
                <w:color w:val="auto"/>
                <w:sz w:val="24"/>
                <w:szCs w:val="24"/>
                <w:lang w:val="en-US" w:eastAsia="zh-CN"/>
              </w:rPr>
            </w:pPr>
          </w:p>
        </w:tc>
        <w:tc>
          <w:tcPr>
            <w:tcW w:w="8075" w:type="dxa"/>
            <w:noWrap w:val="0"/>
            <w:vAlign w:val="center"/>
          </w:tcPr>
          <w:p>
            <w:pPr>
              <w:spacing w:line="360"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提供同类项目相关设计图册1本</w:t>
            </w:r>
          </w:p>
          <w:p>
            <w:pPr>
              <w:spacing w:line="360" w:lineRule="auto"/>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图册内容与此项目要求内容匹配度较高的得</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分；图册内容不完整、不严谨、整体设计不协调的扣1分；扣完为止，未提供图册或图册存在抄袭行为的不得分。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8" w:hRule="atLeast"/>
        </w:trPr>
        <w:tc>
          <w:tcPr>
            <w:tcW w:w="1962" w:type="dxa"/>
            <w:vMerge w:val="restart"/>
            <w:noWrap w:val="0"/>
            <w:vAlign w:val="center"/>
          </w:tcPr>
          <w:p>
            <w:pPr>
              <w:spacing w:line="360" w:lineRule="auto"/>
              <w:rPr>
                <w:rFonts w:ascii="宋体" w:hAnsi="宋体"/>
                <w:color w:val="auto"/>
                <w:szCs w:val="28"/>
              </w:rPr>
            </w:pPr>
            <w:r>
              <w:rPr>
                <w:rFonts w:hint="eastAsia" w:ascii="宋体" w:hAnsi="宋体" w:eastAsia="宋体" w:cs="宋体"/>
                <w:color w:val="auto"/>
                <w:sz w:val="24"/>
                <w:szCs w:val="24"/>
                <w:lang w:val="zh-CN" w:eastAsia="zh-CN"/>
              </w:rPr>
              <w:t>技术部分（</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lang w:val="zh-CN" w:eastAsia="zh-CN"/>
              </w:rPr>
              <w:t>分）</w:t>
            </w:r>
          </w:p>
        </w:tc>
        <w:tc>
          <w:tcPr>
            <w:tcW w:w="8075" w:type="dxa"/>
            <w:noWrap w:val="0"/>
            <w:vAlign w:val="center"/>
          </w:tcPr>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内容应按照采购需求，针对采购人的项目实施方案，应包括：</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①项目理解与分析；</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②安装遵循的规范、标准依据；</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③风险控制措施；</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④时间进度安排及人员配置及分工；</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⑤包装运输措施；</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⑥质量保障措施；</w:t>
            </w: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以上方案完全满足项目需求且有利于项目实施的得</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分；每缺少一项内容扣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分；每有一项内容不完整或未能满足采购需求的或每有一处不具有针对性或描述不清晰、不完善的扣1分；扣完为止。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962" w:type="dxa"/>
            <w:vMerge w:val="continue"/>
            <w:noWrap w:val="0"/>
            <w:vAlign w:val="center"/>
          </w:tcPr>
          <w:p>
            <w:pPr>
              <w:spacing w:line="360" w:lineRule="auto"/>
              <w:rPr>
                <w:rFonts w:hint="eastAsia" w:ascii="宋体" w:hAnsi="宋体"/>
                <w:color w:val="auto"/>
                <w:szCs w:val="28"/>
              </w:rPr>
            </w:pPr>
          </w:p>
        </w:tc>
        <w:tc>
          <w:tcPr>
            <w:tcW w:w="8075" w:type="dxa"/>
            <w:noWrap w:val="0"/>
            <w:vAlign w:val="center"/>
          </w:tcPr>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根据投标人提供的设计方案包括但不限于：（</w:t>
            </w:r>
            <w:r>
              <w:rPr>
                <w:rFonts w:hint="eastAsia" w:ascii="宋体" w:hAnsi="宋体" w:cs="宋体"/>
                <w:color w:val="auto"/>
                <w:sz w:val="24"/>
                <w:szCs w:val="24"/>
                <w:lang w:val="en-US" w:eastAsia="zh-Hans"/>
              </w:rPr>
              <w:t>新疆医科大学第一附属医院门诊楼内文化方案设计</w:t>
            </w:r>
            <w:r>
              <w:rPr>
                <w:rFonts w:hint="eastAsia" w:ascii="宋体" w:hAnsi="宋体" w:eastAsia="宋体" w:cs="宋体"/>
                <w:color w:val="auto"/>
                <w:sz w:val="24"/>
                <w:szCs w:val="24"/>
                <w:lang w:val="zh-CN" w:eastAsia="zh-CN"/>
              </w:rPr>
              <w:t>）</w:t>
            </w:r>
          </w:p>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①设计说明（包含对本项目的了解程度、构思设计符合采购人特色）； </w:t>
            </w:r>
          </w:p>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②结合本项目阐述设计中的重点、难点；</w:t>
            </w:r>
          </w:p>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③设计图（不少于5幅）的设计线条、图形、文字搭配符合采购单位特点等内容。 </w:t>
            </w:r>
          </w:p>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以上内容完整、逻辑严谨、整体设计协调、完全符合本次项目要求的得</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zh-CN" w:eastAsia="zh-CN"/>
              </w:rPr>
              <w:t>分；方案内容任缺失一项或任一处内容不满足项目要求或不具有可操作性或不符合采购单位特点或不利于项目实施的，每一项扣</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trPr>
        <w:tc>
          <w:tcPr>
            <w:tcW w:w="1962" w:type="dxa"/>
            <w:vMerge w:val="continue"/>
            <w:noWrap w:val="0"/>
            <w:vAlign w:val="center"/>
          </w:tcPr>
          <w:p>
            <w:pPr>
              <w:spacing w:line="360" w:lineRule="auto"/>
              <w:rPr>
                <w:rFonts w:hint="eastAsia" w:ascii="宋体" w:hAnsi="宋体"/>
                <w:color w:val="auto"/>
                <w:szCs w:val="28"/>
              </w:rPr>
            </w:pPr>
          </w:p>
        </w:tc>
        <w:tc>
          <w:tcPr>
            <w:tcW w:w="8075" w:type="dxa"/>
            <w:noWrap w:val="0"/>
            <w:vAlign w:val="center"/>
          </w:tcPr>
          <w:p>
            <w:pPr>
              <w:pStyle w:val="57"/>
              <w:spacing w:line="340" w:lineRule="exact"/>
              <w:ind w:firstLine="0" w:firstLineChars="0"/>
              <w:jc w:val="both"/>
              <w:rPr>
                <w:rFonts w:hint="eastAsia" w:ascii="宋体" w:hAnsi="宋体" w:eastAsia="宋体" w:cs="宋体"/>
                <w:b w:val="0"/>
                <w:color w:val="auto"/>
                <w:kern w:val="2"/>
                <w:sz w:val="24"/>
                <w:szCs w:val="24"/>
                <w:lang w:val="zh-CN" w:eastAsia="zh-CN" w:bidi="ar-SA"/>
              </w:rPr>
            </w:pPr>
            <w:r>
              <w:rPr>
                <w:rFonts w:hint="eastAsia" w:ascii="宋体" w:hAnsi="宋体" w:eastAsia="宋体" w:cs="宋体"/>
                <w:b w:val="0"/>
                <w:color w:val="auto"/>
                <w:kern w:val="2"/>
                <w:sz w:val="24"/>
                <w:szCs w:val="24"/>
                <w:lang w:val="zh-CN" w:eastAsia="zh-CN" w:bidi="ar-SA"/>
              </w:rPr>
              <w:t>根据投标人提供的技术方案、</w:t>
            </w:r>
            <w:r>
              <w:rPr>
                <w:rFonts w:hint="eastAsia" w:ascii="宋体" w:hAnsi="宋体" w:eastAsia="宋体" w:cs="宋体"/>
                <w:b w:val="0"/>
                <w:color w:val="auto"/>
                <w:kern w:val="2"/>
                <w:sz w:val="24"/>
                <w:szCs w:val="24"/>
                <w:lang w:val="en-US" w:eastAsia="zh-CN" w:bidi="ar-SA"/>
              </w:rPr>
              <w:t>设计效果图及设计理念</w:t>
            </w:r>
            <w:r>
              <w:rPr>
                <w:rFonts w:hint="eastAsia" w:ascii="宋体" w:hAnsi="宋体" w:eastAsia="宋体" w:cs="宋体"/>
                <w:b w:val="0"/>
                <w:color w:val="auto"/>
                <w:kern w:val="2"/>
                <w:sz w:val="24"/>
                <w:szCs w:val="24"/>
                <w:lang w:val="zh-CN" w:eastAsia="zh-CN" w:bidi="ar-SA"/>
              </w:rPr>
              <w:t>，按是否思路清晰、完整、合理、可行等方面根据评委评审作出评价。</w:t>
            </w:r>
          </w:p>
          <w:p>
            <w:pPr>
              <w:pStyle w:val="57"/>
              <w:spacing w:line="340" w:lineRule="exact"/>
              <w:ind w:firstLine="0" w:firstLineChars="0"/>
              <w:jc w:val="both"/>
              <w:rPr>
                <w:rFonts w:hint="eastAsia" w:ascii="宋体" w:hAnsi="宋体" w:eastAsia="宋体" w:cs="宋体"/>
                <w:b w:val="0"/>
                <w:color w:val="auto"/>
                <w:kern w:val="2"/>
                <w:sz w:val="24"/>
                <w:szCs w:val="24"/>
                <w:lang w:val="zh-CN" w:eastAsia="zh-CN" w:bidi="ar-SA"/>
              </w:rPr>
            </w:pPr>
            <w:r>
              <w:rPr>
                <w:rFonts w:hint="eastAsia" w:ascii="宋体" w:hAnsi="宋体" w:eastAsia="宋体" w:cs="宋体"/>
                <w:b w:val="0"/>
                <w:color w:val="auto"/>
                <w:kern w:val="2"/>
                <w:sz w:val="24"/>
                <w:szCs w:val="24"/>
                <w:lang w:val="zh-CN" w:eastAsia="zh-CN" w:bidi="ar-SA"/>
              </w:rPr>
              <w:t>1、技术方案</w:t>
            </w:r>
            <w:r>
              <w:rPr>
                <w:rFonts w:hint="eastAsia" w:ascii="宋体" w:hAnsi="宋体" w:eastAsia="宋体" w:cs="宋体"/>
                <w:b w:val="0"/>
                <w:color w:val="auto"/>
                <w:kern w:val="2"/>
                <w:sz w:val="24"/>
                <w:szCs w:val="24"/>
                <w:lang w:val="en-US" w:eastAsia="zh-CN" w:bidi="ar-SA"/>
              </w:rPr>
              <w:t>完全符合</w:t>
            </w:r>
            <w:r>
              <w:rPr>
                <w:rFonts w:hint="eastAsia" w:ascii="宋体" w:hAnsi="宋体" w:eastAsia="宋体" w:cs="宋体"/>
                <w:b w:val="0"/>
                <w:color w:val="auto"/>
                <w:kern w:val="2"/>
                <w:sz w:val="24"/>
                <w:szCs w:val="24"/>
                <w:lang w:val="zh-CN" w:eastAsia="zh-CN" w:bidi="ar-SA"/>
              </w:rPr>
              <w:t>招标文件要求，并提出改进优化系统功能合理化方案建议，方案内容细致、编制合理、可执行性高，得</w:t>
            </w:r>
            <w:r>
              <w:rPr>
                <w:rFonts w:hint="eastAsia" w:ascii="宋体" w:hAnsi="宋体" w:eastAsia="宋体" w:cs="宋体"/>
                <w:b w:val="0"/>
                <w:color w:val="auto"/>
                <w:kern w:val="2"/>
                <w:sz w:val="24"/>
                <w:szCs w:val="24"/>
                <w:lang w:val="en-US" w:eastAsia="zh-CN" w:bidi="ar-SA"/>
              </w:rPr>
              <w:t>16</w:t>
            </w:r>
            <w:r>
              <w:rPr>
                <w:rFonts w:hint="eastAsia" w:ascii="宋体" w:hAnsi="宋体" w:eastAsia="宋体" w:cs="宋体"/>
                <w:b w:val="0"/>
                <w:color w:val="auto"/>
                <w:kern w:val="2"/>
                <w:sz w:val="24"/>
                <w:szCs w:val="24"/>
                <w:lang w:val="zh-CN" w:eastAsia="zh-CN" w:bidi="ar-SA"/>
              </w:rPr>
              <w:t>-</w:t>
            </w:r>
            <w:r>
              <w:rPr>
                <w:rFonts w:hint="eastAsia" w:ascii="宋体" w:hAnsi="宋体" w:eastAsia="宋体" w:cs="宋体"/>
                <w:b w:val="0"/>
                <w:color w:val="auto"/>
                <w:kern w:val="2"/>
                <w:sz w:val="24"/>
                <w:szCs w:val="24"/>
                <w:lang w:val="en-US" w:eastAsia="zh-CN" w:bidi="ar-SA"/>
              </w:rPr>
              <w:t>20</w:t>
            </w:r>
            <w:r>
              <w:rPr>
                <w:rFonts w:hint="eastAsia" w:ascii="宋体" w:hAnsi="宋体" w:eastAsia="宋体" w:cs="宋体"/>
                <w:b w:val="0"/>
                <w:color w:val="auto"/>
                <w:kern w:val="2"/>
                <w:sz w:val="24"/>
                <w:szCs w:val="24"/>
                <w:lang w:val="zh-CN" w:eastAsia="zh-CN" w:bidi="ar-SA"/>
              </w:rPr>
              <w:t xml:space="preserve"> 分；</w:t>
            </w:r>
          </w:p>
          <w:p>
            <w:pPr>
              <w:pStyle w:val="57"/>
              <w:spacing w:line="340" w:lineRule="exact"/>
              <w:ind w:firstLine="0" w:firstLineChars="0"/>
              <w:jc w:val="both"/>
              <w:rPr>
                <w:rFonts w:hint="eastAsia" w:ascii="宋体" w:hAnsi="宋体" w:eastAsia="宋体" w:cs="宋体"/>
                <w:b w:val="0"/>
                <w:color w:val="auto"/>
                <w:kern w:val="2"/>
                <w:sz w:val="24"/>
                <w:szCs w:val="24"/>
                <w:lang w:val="zh-CN" w:eastAsia="zh-CN" w:bidi="ar-SA"/>
              </w:rPr>
            </w:pPr>
            <w:r>
              <w:rPr>
                <w:rFonts w:hint="eastAsia" w:ascii="宋体" w:hAnsi="宋体" w:eastAsia="宋体" w:cs="宋体"/>
                <w:b w:val="0"/>
                <w:color w:val="auto"/>
                <w:kern w:val="2"/>
                <w:sz w:val="24"/>
                <w:szCs w:val="24"/>
                <w:lang w:val="zh-CN" w:eastAsia="zh-CN" w:bidi="ar-SA"/>
              </w:rPr>
              <w:t>2、技术方案满足招标文件要求，方案整体思路清晰、编制较合理，具体措施可实行， 得</w:t>
            </w:r>
            <w:r>
              <w:rPr>
                <w:rFonts w:hint="eastAsia" w:ascii="宋体" w:hAnsi="宋体" w:eastAsia="宋体" w:cs="宋体"/>
                <w:b w:val="0"/>
                <w:color w:val="auto"/>
                <w:kern w:val="2"/>
                <w:sz w:val="24"/>
                <w:szCs w:val="24"/>
                <w:lang w:val="en-US" w:eastAsia="zh-CN" w:bidi="ar-SA"/>
              </w:rPr>
              <w:t>11</w:t>
            </w:r>
            <w:r>
              <w:rPr>
                <w:rFonts w:hint="eastAsia" w:ascii="宋体" w:hAnsi="宋体" w:eastAsia="宋体" w:cs="宋体"/>
                <w:b w:val="0"/>
                <w:color w:val="auto"/>
                <w:kern w:val="2"/>
                <w:sz w:val="24"/>
                <w:szCs w:val="24"/>
                <w:lang w:val="zh-CN" w:eastAsia="zh-CN" w:bidi="ar-SA"/>
              </w:rPr>
              <w:t>-</w:t>
            </w:r>
            <w:r>
              <w:rPr>
                <w:rFonts w:hint="eastAsia" w:ascii="宋体" w:hAnsi="宋体" w:eastAsia="宋体" w:cs="宋体"/>
                <w:b w:val="0"/>
                <w:color w:val="auto"/>
                <w:kern w:val="2"/>
                <w:sz w:val="24"/>
                <w:szCs w:val="24"/>
                <w:lang w:val="en-US" w:eastAsia="zh-CN" w:bidi="ar-SA"/>
              </w:rPr>
              <w:t>16</w:t>
            </w:r>
            <w:r>
              <w:rPr>
                <w:rFonts w:hint="eastAsia" w:ascii="宋体" w:hAnsi="宋体" w:eastAsia="宋体" w:cs="宋体"/>
                <w:b w:val="0"/>
                <w:color w:val="auto"/>
                <w:kern w:val="2"/>
                <w:sz w:val="24"/>
                <w:szCs w:val="24"/>
                <w:lang w:val="zh-CN" w:eastAsia="zh-CN" w:bidi="ar-SA"/>
              </w:rPr>
              <w:t>分；</w:t>
            </w:r>
          </w:p>
          <w:p>
            <w:pPr>
              <w:pStyle w:val="57"/>
              <w:spacing w:line="340" w:lineRule="exact"/>
              <w:ind w:firstLine="0" w:firstLineChars="0"/>
              <w:jc w:val="both"/>
              <w:rPr>
                <w:rFonts w:hint="eastAsia" w:ascii="宋体" w:hAnsi="宋体" w:eastAsia="宋体" w:cs="宋体"/>
                <w:b w:val="0"/>
                <w:color w:val="auto"/>
                <w:kern w:val="2"/>
                <w:sz w:val="24"/>
                <w:szCs w:val="24"/>
                <w:lang w:val="zh-CN" w:eastAsia="zh-CN" w:bidi="ar-SA"/>
              </w:rPr>
            </w:pPr>
            <w:r>
              <w:rPr>
                <w:rFonts w:hint="eastAsia" w:ascii="宋体" w:hAnsi="宋体" w:eastAsia="宋体" w:cs="宋体"/>
                <w:b w:val="0"/>
                <w:color w:val="auto"/>
                <w:kern w:val="2"/>
                <w:sz w:val="24"/>
                <w:szCs w:val="24"/>
                <w:lang w:val="zh-CN" w:eastAsia="zh-CN" w:bidi="ar-SA"/>
              </w:rPr>
              <w:t>3、技术方案基本满足招标文件要求，方案基本完整，编制基本能满足要求，方案经优化后可执行，得</w:t>
            </w:r>
            <w:r>
              <w:rPr>
                <w:rFonts w:hint="eastAsia" w:ascii="宋体" w:hAnsi="宋体" w:eastAsia="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zh-CN" w:eastAsia="zh-CN" w:bidi="ar-SA"/>
              </w:rPr>
              <w:t>-</w:t>
            </w:r>
            <w:r>
              <w:rPr>
                <w:rFonts w:hint="eastAsia" w:ascii="宋体" w:hAnsi="宋体" w:eastAsia="宋体" w:cs="宋体"/>
                <w:b w:val="0"/>
                <w:color w:val="auto"/>
                <w:kern w:val="2"/>
                <w:sz w:val="24"/>
                <w:szCs w:val="24"/>
                <w:lang w:val="en-US" w:eastAsia="zh-CN" w:bidi="ar-SA"/>
              </w:rPr>
              <w:t>10</w:t>
            </w:r>
            <w:r>
              <w:rPr>
                <w:rFonts w:hint="eastAsia" w:ascii="宋体" w:hAnsi="宋体" w:eastAsia="宋体" w:cs="宋体"/>
                <w:b w:val="0"/>
                <w:color w:val="auto"/>
                <w:kern w:val="2"/>
                <w:sz w:val="24"/>
                <w:szCs w:val="24"/>
                <w:lang w:val="zh-CN" w:eastAsia="zh-CN" w:bidi="ar-SA"/>
              </w:rPr>
              <w:t>分；</w:t>
            </w:r>
          </w:p>
          <w:p>
            <w:pPr>
              <w:pStyle w:val="57"/>
              <w:spacing w:line="340" w:lineRule="exact"/>
              <w:ind w:firstLine="0" w:firstLineChars="0"/>
              <w:jc w:val="both"/>
              <w:rPr>
                <w:rFonts w:hint="eastAsia" w:ascii="宋体" w:hAnsi="宋体" w:eastAsia="宋体" w:cs="宋体"/>
                <w:b w:val="0"/>
                <w:color w:val="auto"/>
                <w:kern w:val="2"/>
                <w:sz w:val="24"/>
                <w:szCs w:val="24"/>
                <w:lang w:val="zh-CN" w:eastAsia="zh-CN" w:bidi="ar-SA"/>
              </w:rPr>
            </w:pPr>
            <w:r>
              <w:rPr>
                <w:rFonts w:hint="eastAsia" w:ascii="宋体" w:hAnsi="宋体" w:eastAsia="宋体" w:cs="宋体"/>
                <w:b w:val="0"/>
                <w:color w:val="auto"/>
                <w:kern w:val="2"/>
                <w:sz w:val="24"/>
                <w:szCs w:val="24"/>
                <w:lang w:val="zh-CN" w:eastAsia="zh-CN" w:bidi="ar-SA"/>
              </w:rPr>
              <w:t>4、技术方案与招标文件要求存在偏差，方案不完整，方案存在多处偏离，得</w:t>
            </w:r>
            <w:r>
              <w:rPr>
                <w:rFonts w:hint="eastAsia" w:ascii="宋体" w:hAnsi="宋体" w:eastAsia="宋体" w:cs="宋体"/>
                <w:b w:val="0"/>
                <w:color w:val="auto"/>
                <w:kern w:val="2"/>
                <w:sz w:val="24"/>
                <w:szCs w:val="24"/>
                <w:lang w:val="en-US" w:eastAsia="zh-CN" w:bidi="ar-SA"/>
              </w:rPr>
              <w:t>2-7</w:t>
            </w:r>
            <w:r>
              <w:rPr>
                <w:rFonts w:hint="eastAsia" w:ascii="宋体" w:hAnsi="宋体" w:eastAsia="宋体" w:cs="宋体"/>
                <w:b w:val="0"/>
                <w:color w:val="auto"/>
                <w:kern w:val="2"/>
                <w:sz w:val="24"/>
                <w:szCs w:val="24"/>
                <w:lang w:val="zh-CN" w:eastAsia="zh-CN" w:bidi="ar-SA"/>
              </w:rPr>
              <w:t>分。</w:t>
            </w:r>
          </w:p>
          <w:p>
            <w:pPr>
              <w:pStyle w:val="57"/>
              <w:spacing w:line="340" w:lineRule="exact"/>
              <w:ind w:firstLine="0" w:firstLineChars="0"/>
              <w:jc w:val="both"/>
              <w:rPr>
                <w:rFonts w:hint="eastAsia" w:ascii="仿宋_GB2312" w:hAnsi="Times New Roman" w:eastAsia="仿宋_GB2312" w:cs="Times New Roman"/>
                <w:b w:val="0"/>
                <w:color w:val="000000"/>
                <w:kern w:val="0"/>
                <w:sz w:val="24"/>
                <w:szCs w:val="24"/>
                <w:lang w:val="en-US" w:eastAsia="zh-CN" w:bidi="ar-SA"/>
              </w:rPr>
            </w:pPr>
            <w:r>
              <w:rPr>
                <w:rFonts w:hint="eastAsia" w:ascii="宋体" w:hAnsi="宋体" w:eastAsia="宋体" w:cs="宋体"/>
                <w:b w:val="0"/>
                <w:color w:val="auto"/>
                <w:kern w:val="2"/>
                <w:sz w:val="24"/>
                <w:szCs w:val="24"/>
                <w:lang w:val="en-US" w:eastAsia="zh-CN" w:bidi="ar-SA"/>
              </w:rPr>
              <w:t>5、</w:t>
            </w:r>
            <w:r>
              <w:rPr>
                <w:rFonts w:hint="eastAsia" w:ascii="宋体" w:hAnsi="宋体" w:eastAsia="宋体" w:cs="宋体"/>
                <w:b w:val="0"/>
                <w:color w:val="auto"/>
                <w:kern w:val="2"/>
                <w:sz w:val="24"/>
                <w:szCs w:val="24"/>
                <w:lang w:val="zh-CN" w:eastAsia="zh-CN" w:bidi="ar-SA"/>
              </w:rPr>
              <w:t>技术方案与招标文件要求</w:t>
            </w:r>
            <w:r>
              <w:rPr>
                <w:rFonts w:hint="eastAsia" w:ascii="宋体" w:hAnsi="宋体" w:eastAsia="宋体" w:cs="宋体"/>
                <w:b w:val="0"/>
                <w:color w:val="auto"/>
                <w:kern w:val="2"/>
                <w:sz w:val="24"/>
                <w:szCs w:val="24"/>
                <w:lang w:val="en-US" w:eastAsia="zh-CN" w:bidi="ar-SA"/>
              </w:rPr>
              <w:t>不满足，或无设计技术方案得0-5分。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noWrap w:val="0"/>
            <w:vAlign w:val="center"/>
          </w:tcPr>
          <w:p>
            <w:pPr>
              <w:spacing w:line="360" w:lineRule="auto"/>
              <w:rPr>
                <w:rFonts w:ascii="宋体" w:hAnsi="宋体"/>
                <w:color w:val="auto"/>
                <w:szCs w:val="28"/>
              </w:rPr>
            </w:pPr>
            <w:r>
              <w:rPr>
                <w:rFonts w:hint="eastAsia" w:ascii="宋体" w:hAnsi="宋体" w:eastAsia="宋体" w:cs="宋体"/>
                <w:color w:val="auto"/>
                <w:sz w:val="24"/>
                <w:szCs w:val="24"/>
                <w:lang w:val="en-US" w:eastAsia="zh-CN"/>
              </w:rPr>
              <w:t>投标报价（30分）</w:t>
            </w:r>
          </w:p>
        </w:tc>
        <w:tc>
          <w:tcPr>
            <w:tcW w:w="8075" w:type="dxa"/>
            <w:noWrap w:val="0"/>
            <w:vAlign w:val="top"/>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1.有效投标价：指响应文件形式、资格、响应性评审且不存在废标情形的投标报价。</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2.评标基准价的确定：满足磋商文件要求通过初步评审的且投标报价最低的作为评标基准价。</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3.投标报价得分＝（评标基准价/投标报价）×30</w:t>
            </w:r>
          </w:p>
        </w:tc>
      </w:tr>
    </w:tbl>
    <w:p>
      <w:pPr>
        <w:pStyle w:val="15"/>
        <w:snapToGrid w:val="0"/>
        <w:spacing w:line="360" w:lineRule="auto"/>
        <w:ind w:firstLine="480" w:firstLineChars="200"/>
        <w:rPr>
          <w:rFonts w:hint="eastAsia" w:ascii="宋体" w:hAnsi="宋体" w:eastAsia="宋体" w:cs="宋体"/>
          <w:color w:val="auto"/>
          <w:sz w:val="24"/>
          <w:szCs w:val="24"/>
        </w:rPr>
      </w:pPr>
    </w:p>
    <w:p>
      <w:pPr>
        <w:pStyle w:val="15"/>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对于商务部分（投标报价）的评分，按以下方法进行：价格分统一采用低价优先法计算，即满足</w:t>
      </w:r>
      <w:r>
        <w:rPr>
          <w:rFonts w:hint="eastAsia" w:eastAsia="宋体" w:cs="宋体"/>
          <w:color w:val="auto"/>
          <w:sz w:val="24"/>
          <w:szCs w:val="24"/>
          <w:lang w:eastAsia="zh-CN"/>
        </w:rPr>
        <w:t>磋商文件</w:t>
      </w:r>
      <w:r>
        <w:rPr>
          <w:rFonts w:hint="eastAsia" w:ascii="宋体" w:hAnsi="宋体" w:eastAsia="宋体" w:cs="宋体"/>
          <w:color w:val="auto"/>
          <w:sz w:val="24"/>
          <w:szCs w:val="24"/>
        </w:rPr>
        <w:t>要求且投标价格最低的投标报价为评标基准价，其价格分为满分。其他投标人的价格分统一按照上述公式计算。</w:t>
      </w:r>
    </w:p>
    <w:p>
      <w:pPr>
        <w:pStyle w:val="15"/>
        <w:snapToGrid w:val="0"/>
        <w:spacing w:line="360" w:lineRule="auto"/>
        <w:ind w:left="22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按照评标委员会成员评分结果汇总数的算术平均分计算，计算公式为：投标得分=评标委员会所有成员评分合计数/标委员会组成人员数</w:t>
      </w:r>
    </w:p>
    <w:p>
      <w:pPr>
        <w:pStyle w:val="15"/>
        <w:snapToGrid w:val="0"/>
        <w:spacing w:line="360" w:lineRule="auto"/>
        <w:rPr>
          <w:rFonts w:hint="eastAsia" w:ascii="宋体" w:hAnsi="宋体" w:eastAsia="宋体" w:cs="宋体"/>
          <w:b/>
          <w:bCs/>
          <w:color w:val="auto"/>
          <w:sz w:val="24"/>
          <w:szCs w:val="24"/>
        </w:rPr>
      </w:pPr>
      <w:r>
        <w:rPr>
          <w:rFonts w:hint="eastAsia" w:eastAsia="宋体" w:cs="宋体"/>
          <w:b/>
          <w:bCs/>
          <w:color w:val="auto"/>
          <w:sz w:val="24"/>
          <w:szCs w:val="24"/>
          <w:lang w:val="en-US" w:eastAsia="zh-CN"/>
        </w:rPr>
        <w:t>25</w:t>
      </w:r>
      <w:r>
        <w:rPr>
          <w:rFonts w:hint="eastAsia" w:ascii="宋体" w:hAnsi="宋体" w:eastAsia="宋体" w:cs="宋体"/>
          <w:b/>
          <w:bCs/>
          <w:color w:val="auto"/>
          <w:sz w:val="24"/>
          <w:szCs w:val="24"/>
        </w:rPr>
        <w:t>.评标办法。本项目评标办法是</w:t>
      </w:r>
      <w:r>
        <w:rPr>
          <w:rFonts w:hint="eastAsia" w:eastAsia="宋体" w:cs="宋体"/>
          <w:b/>
          <w:bCs/>
          <w:color w:val="auto"/>
          <w:sz w:val="24"/>
          <w:szCs w:val="24"/>
          <w:lang w:val="en-US" w:eastAsia="zh-CN"/>
        </w:rPr>
        <w:t>综合评分法</w:t>
      </w:r>
      <w:r>
        <w:rPr>
          <w:rFonts w:hint="eastAsia" w:ascii="宋体" w:hAnsi="宋体" w:eastAsia="宋体" w:cs="宋体"/>
          <w:b/>
          <w:bCs/>
          <w:color w:val="auto"/>
          <w:sz w:val="24"/>
          <w:szCs w:val="24"/>
        </w:rPr>
        <w:t>。</w:t>
      </w:r>
    </w:p>
    <w:p>
      <w:pPr>
        <w:pStyle w:val="32"/>
        <w:spacing w:line="360" w:lineRule="auto"/>
        <w:jc w:val="both"/>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lang w:val="en-US" w:eastAsia="zh-CN"/>
        </w:rPr>
        <w:t>26</w:t>
      </w:r>
      <w:r>
        <w:rPr>
          <w:rFonts w:hint="eastAsia" w:ascii="宋体" w:hAnsi="宋体" w:eastAsia="宋体" w:cs="宋体"/>
          <w:b/>
          <w:bCs/>
          <w:color w:val="auto"/>
          <w:kern w:val="2"/>
          <w:sz w:val="24"/>
          <w:szCs w:val="24"/>
        </w:rPr>
        <w:t>.评标程序</w:t>
      </w:r>
      <w:r>
        <w:rPr>
          <w:rFonts w:hint="eastAsia" w:ascii="宋体" w:hAnsi="宋体" w:eastAsia="宋体" w:cs="宋体"/>
          <w:color w:val="auto"/>
          <w:kern w:val="2"/>
          <w:sz w:val="24"/>
          <w:szCs w:val="24"/>
        </w:rPr>
        <w:t xml:space="preserve"> </w:t>
      </w:r>
    </w:p>
    <w:p>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初审：投标人的资格检查。</w:t>
      </w:r>
    </w:p>
    <w:p>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.2资格性检查。依据法律法规和</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的规定，对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中的资格证明、投标保证金等进行审查，以确定投标供应商是否具备投标资格。</w:t>
      </w:r>
    </w:p>
    <w:p>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.3澄清有关问题。对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的范围或者改变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 。</w:t>
      </w:r>
    </w:p>
    <w:p>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.4与评价。按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中规定的评标方法和标准，对资格性检查和符合性检查合格的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进行商务和技术评估，综合比较与评价。</w:t>
      </w:r>
    </w:p>
    <w:p>
      <w:pPr>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.5推荐中标候选供应商名单。中标候选供应商数量应当根据采购需要确定，但必须按顺序排列中标候选供应商。</w:t>
      </w:r>
    </w:p>
    <w:p>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.6</w:t>
      </w:r>
      <w:r>
        <w:rPr>
          <w:rFonts w:hint="eastAsia" w:ascii="宋体" w:hAnsi="宋体" w:eastAsia="宋体" w:cs="宋体"/>
          <w:b/>
          <w:color w:val="auto"/>
          <w:sz w:val="24"/>
          <w:szCs w:val="24"/>
          <w:lang w:eastAsia="zh-CN"/>
        </w:rPr>
        <w:t>响应文件</w:t>
      </w:r>
      <w:r>
        <w:rPr>
          <w:rFonts w:hint="eastAsia" w:ascii="宋体" w:hAnsi="宋体" w:eastAsia="宋体" w:cs="宋体"/>
          <w:b/>
          <w:bCs/>
          <w:color w:val="auto"/>
          <w:sz w:val="24"/>
          <w:szCs w:val="24"/>
        </w:rPr>
        <w:t>属下列情况之一的，应</w:t>
      </w:r>
      <w:r>
        <w:rPr>
          <w:rFonts w:hint="eastAsia" w:ascii="宋体" w:hAnsi="宋体" w:eastAsia="宋体" w:cs="宋体"/>
          <w:b/>
          <w:bCs/>
          <w:color w:val="auto"/>
          <w:kern w:val="0"/>
          <w:sz w:val="24"/>
          <w:szCs w:val="24"/>
        </w:rPr>
        <w:t>当在资格性检查时按照无效投标处理：</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（一）应交未交投标保证金的；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（二）未按照</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规定要求密封、签署、盖章的；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（三）不具备</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中规定资格要求的；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（四）不符合法律、法规和</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中规定的其他实质性要求的。</w:t>
      </w:r>
    </w:p>
    <w:p>
      <w:pPr>
        <w:spacing w:line="360" w:lineRule="auto"/>
        <w:ind w:firstLine="57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.7</w:t>
      </w:r>
      <w:r>
        <w:rPr>
          <w:rFonts w:hint="eastAsia" w:ascii="宋体" w:hAnsi="宋体" w:eastAsia="宋体" w:cs="宋体"/>
          <w:b/>
          <w:bCs/>
          <w:color w:val="auto"/>
          <w:kern w:val="0"/>
          <w:sz w:val="24"/>
          <w:szCs w:val="24"/>
        </w:rPr>
        <w:t>招标采购中，出现下列规定情形之一的，招标采购单位应当予以废标，并将废标理由通知所有投标供应商。</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（一）符合专业条件的供应商或者对</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作实质响应的供应商不足三家的；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（二）出现影响采购公正的违法、违规行为的；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（三）投标供应商的报价均超过了采购预算，采购人不能支付的；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（四）因重大变故，采购任务取消的。</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26</w:t>
      </w:r>
      <w:r>
        <w:rPr>
          <w:rFonts w:hint="eastAsia" w:ascii="宋体" w:hAnsi="宋体" w:eastAsia="宋体" w:cs="宋体"/>
          <w:color w:val="auto"/>
          <w:kern w:val="0"/>
          <w:sz w:val="24"/>
          <w:szCs w:val="24"/>
        </w:rPr>
        <w:t>.8废标后，除采购任务取消情形外，招标采购单位应当重新组织招标。需要采取其他采购方式的，应当在采购活动开始前获得设区的市、自治州以上人民政府财政部门的批准。</w:t>
      </w: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27</w:t>
      </w:r>
      <w:r>
        <w:rPr>
          <w:rFonts w:hint="eastAsia" w:ascii="宋体" w:hAnsi="宋体" w:eastAsia="宋体" w:cs="宋体"/>
          <w:b/>
          <w:bCs/>
          <w:color w:val="auto"/>
          <w:kern w:val="0"/>
          <w:sz w:val="24"/>
          <w:szCs w:val="24"/>
        </w:rPr>
        <w:t>.定标</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27</w:t>
      </w:r>
      <w:r>
        <w:rPr>
          <w:rFonts w:hint="eastAsia" w:ascii="宋体" w:hAnsi="宋体" w:eastAsia="宋体" w:cs="宋体"/>
          <w:color w:val="auto"/>
          <w:kern w:val="0"/>
          <w:sz w:val="24"/>
          <w:szCs w:val="24"/>
        </w:rPr>
        <w:t>.1用综合评分法的，按评审后得分由高到低顺序排列。得分相同的，按投标报价由低到高顺序排列。得分且投标报价相同的，按技术指标优劣顺序排列。</w:t>
      </w:r>
      <w:r>
        <w:rPr>
          <w:rFonts w:hint="eastAsia" w:ascii="宋体" w:hAnsi="宋体" w:eastAsia="宋体" w:cs="宋体"/>
          <w:b/>
          <w:color w:val="auto"/>
          <w:kern w:val="0"/>
          <w:sz w:val="24"/>
          <w:szCs w:val="24"/>
        </w:rPr>
        <w:t>（最低报价不作为中标的唯一依据）</w:t>
      </w: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28</w:t>
      </w:r>
      <w:r>
        <w:rPr>
          <w:rFonts w:hint="eastAsia" w:ascii="宋体" w:hAnsi="宋体" w:eastAsia="宋体" w:cs="宋体"/>
          <w:b/>
          <w:bCs/>
          <w:color w:val="auto"/>
          <w:kern w:val="0"/>
          <w:sz w:val="24"/>
          <w:szCs w:val="24"/>
        </w:rPr>
        <w:t>.中标供应商的确认</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rPr>
        <w:t>.2 使用国有资金投资或者国家融资的项目，采购人应当确定排名第</w:t>
      </w:r>
      <w:r>
        <w:rPr>
          <w:rFonts w:hint="eastAsia" w:ascii="宋体" w:hAnsi="宋体" w:eastAsia="宋体" w:cs="宋体"/>
          <w:color w:val="auto"/>
          <w:sz w:val="24"/>
          <w:szCs w:val="24"/>
        </w:rPr>
        <w:t>一的中标候选人为中标供应商。排名第一的中标候选人放弃中标、因不可抗力提出不能履行合同，或者</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规定应当提交履约保证金而在规定的期限内未能提交的，采购人可以确定排名第二的中标候选人为中标供应商。</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排名第二的中标候选人因前款规定的同样原因不能签订合同的，采购人可以确定排名第三的中标候选人为中标供应商。</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.3 评标委员会提出书面评标报告后，采购人一般应当在十五日内确定中标供应商，但最迟在投标有效期结束三十个工作日前确定。</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.4在确定中标供应商前，招标采购单位不得与投标供应商就投标价格、投标方案等实质性内容进行商谈。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.中标通知</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.1中标供应商确定后，中标结果应当在财政部门指定的政府采购信息发布媒体上公告。</w:t>
      </w:r>
    </w:p>
    <w:p>
      <w:pPr>
        <w:pStyle w:val="32"/>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.2在发布公告的同时，招标代理机构应当向中标供应商发出中标通知书，中标通知书对采购人和中标供应商具有同等法律效力。</w:t>
      </w:r>
      <w:bookmarkEnd w:id="100"/>
    </w:p>
    <w:p>
      <w:pPr>
        <w:pStyle w:val="32"/>
        <w:spacing w:line="360" w:lineRule="auto"/>
        <w:ind w:firstLine="567"/>
        <w:jc w:val="both"/>
        <w:rPr>
          <w:rFonts w:hint="eastAsia" w:ascii="宋体" w:hAnsi="宋体" w:eastAsia="宋体" w:cs="宋体"/>
          <w:color w:val="auto"/>
          <w:sz w:val="24"/>
          <w:szCs w:val="24"/>
        </w:rPr>
      </w:pPr>
    </w:p>
    <w:p>
      <w:pPr>
        <w:pStyle w:val="32"/>
        <w:spacing w:line="360" w:lineRule="auto"/>
        <w:jc w:val="center"/>
        <w:outlineLvl w:val="1"/>
        <w:rPr>
          <w:rFonts w:hint="eastAsia" w:ascii="宋体" w:hAnsi="宋体" w:cs="宋体"/>
          <w:b/>
          <w:color w:val="auto"/>
          <w:sz w:val="40"/>
        </w:rPr>
      </w:pPr>
      <w:bookmarkStart w:id="105" w:name="_Toc12492"/>
      <w:bookmarkStart w:id="106" w:name="_Toc12598"/>
      <w:bookmarkStart w:id="107" w:name="_Toc20620"/>
      <w:bookmarkStart w:id="108" w:name="_Toc31246"/>
      <w:r>
        <w:rPr>
          <w:rFonts w:hint="eastAsia" w:ascii="宋体" w:hAnsi="宋体" w:cs="宋体"/>
          <w:b/>
          <w:color w:val="auto"/>
          <w:sz w:val="40"/>
        </w:rPr>
        <w:t>七、授予合同</w:t>
      </w:r>
      <w:bookmarkEnd w:id="105"/>
      <w:bookmarkEnd w:id="106"/>
      <w:bookmarkEnd w:id="107"/>
      <w:bookmarkEnd w:id="108"/>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.签订商务合同</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.1中标供应商应当在收到《中标通知书》后的7日内与采购人签订合同。</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中标通知书对采购人和中标供应商均具有法律效力。中标通知书发出后，采购人改变中标结果的，或者中标供应商放弃中标项目的，应当依法承担法律责任。</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.2中标合同不得转让。合同分包需在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中予以说明，并需经买方同意。否则，买方有权取消中标供应商的中标资格。</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.3如中标供应商拒签合同, 采购人可从评委推荐出的中标候选人中按推荐顺序重新选定中标供应商，并组织中标供应商和买方签订商务合同，也可以重新开展政府采购活动。</w:t>
      </w:r>
    </w:p>
    <w:p>
      <w:pPr>
        <w:pStyle w:val="32"/>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31</w:t>
      </w:r>
      <w:r>
        <w:rPr>
          <w:rFonts w:hint="eastAsia" w:ascii="宋体" w:hAnsi="宋体" w:eastAsia="宋体" w:cs="宋体"/>
          <w:b/>
          <w:bCs/>
          <w:color w:val="auto"/>
          <w:sz w:val="24"/>
          <w:szCs w:val="24"/>
        </w:rPr>
        <w:t>.商务合同的组成</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下列文件均为商务合同不可分割的组成部分：</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.1.2  中标供应商的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.1.3  中标通知书；</w:t>
      </w:r>
    </w:p>
    <w:p>
      <w:pPr>
        <w:pStyle w:val="32"/>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.1.4  投标供应商澄清、说明或补正文件。</w:t>
      </w:r>
    </w:p>
    <w:p>
      <w:pPr>
        <w:pStyle w:val="32"/>
        <w:spacing w:line="360" w:lineRule="auto"/>
        <w:ind w:firstLine="480" w:firstLineChars="200"/>
        <w:rPr>
          <w:rFonts w:hint="eastAsia" w:ascii="宋体" w:hAnsi="宋体" w:eastAsia="宋体" w:cs="宋体"/>
          <w:color w:val="auto"/>
          <w:sz w:val="24"/>
          <w:szCs w:val="24"/>
        </w:rPr>
      </w:pPr>
    </w:p>
    <w:p>
      <w:pPr>
        <w:pStyle w:val="32"/>
        <w:spacing w:line="360" w:lineRule="auto"/>
        <w:jc w:val="center"/>
        <w:outlineLvl w:val="1"/>
        <w:rPr>
          <w:rFonts w:hint="eastAsia" w:ascii="宋体" w:hAnsi="宋体" w:cs="宋体"/>
          <w:b/>
          <w:color w:val="auto"/>
          <w:sz w:val="40"/>
        </w:rPr>
      </w:pPr>
      <w:bookmarkStart w:id="109" w:name="_Toc5984"/>
      <w:bookmarkStart w:id="110" w:name="_Toc22708"/>
      <w:bookmarkStart w:id="111" w:name="_Toc12435"/>
      <w:bookmarkStart w:id="112" w:name="_Toc15984"/>
      <w:r>
        <w:rPr>
          <w:rFonts w:hint="eastAsia" w:ascii="宋体" w:hAnsi="宋体" w:cs="宋体"/>
          <w:b/>
          <w:color w:val="auto"/>
          <w:sz w:val="40"/>
          <w:lang w:eastAsia="zh-CN"/>
        </w:rPr>
        <w:t>八</w:t>
      </w:r>
      <w:r>
        <w:rPr>
          <w:rFonts w:hint="eastAsia" w:ascii="宋体" w:hAnsi="宋体" w:cs="宋体"/>
          <w:b/>
          <w:color w:val="auto"/>
          <w:sz w:val="40"/>
        </w:rPr>
        <w:t>、其他事项</w:t>
      </w:r>
      <w:bookmarkEnd w:id="109"/>
      <w:bookmarkEnd w:id="110"/>
      <w:bookmarkEnd w:id="111"/>
      <w:bookmarkEnd w:id="112"/>
    </w:p>
    <w:p>
      <w:pPr>
        <w:pStyle w:val="32"/>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32</w:t>
      </w:r>
      <w:r>
        <w:rPr>
          <w:rFonts w:hint="eastAsia" w:ascii="宋体" w:hAnsi="宋体" w:eastAsia="宋体" w:cs="宋体"/>
          <w:b/>
          <w:bCs/>
          <w:color w:val="auto"/>
          <w:sz w:val="24"/>
          <w:szCs w:val="24"/>
        </w:rPr>
        <w:t>.中标服务费</w:t>
      </w:r>
    </w:p>
    <w:p>
      <w:pPr>
        <w:ind w:left="-149" w:leftChars="-71"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en-US" w:eastAsia="zh-CN"/>
        </w:rPr>
        <w:t>按发改价格[2011]543号及计价格[2002]1980号文件计算的招标代理服务收费标准下浮40%</w:t>
      </w:r>
      <w:r>
        <w:rPr>
          <w:rFonts w:hint="eastAsia" w:ascii="宋体" w:hAnsi="宋体" w:eastAsia="宋体" w:cs="宋体"/>
          <w:color w:val="auto"/>
          <w:sz w:val="24"/>
          <w:szCs w:val="24"/>
        </w:rPr>
        <w:t>的收费标准一次性付清中标服务费。（招标代理服务费不得在投标报价表中单列）</w:t>
      </w:r>
    </w:p>
    <w:p>
      <w:pPr>
        <w:pStyle w:val="32"/>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.2中标服务费的计算基数：</w:t>
      </w:r>
      <w:r>
        <w:rPr>
          <w:rFonts w:hint="eastAsia" w:ascii="宋体" w:hAnsi="宋体" w:eastAsia="宋体" w:cs="宋体"/>
          <w:b/>
          <w:color w:val="auto"/>
          <w:sz w:val="24"/>
          <w:szCs w:val="24"/>
          <w:u w:val="single"/>
        </w:rPr>
        <w:t>中标通知书载明的中标金额</w:t>
      </w:r>
      <w:r>
        <w:rPr>
          <w:rFonts w:hint="eastAsia" w:ascii="宋体" w:hAnsi="宋体" w:eastAsia="宋体" w:cs="宋体"/>
          <w:b/>
          <w:color w:val="auto"/>
          <w:sz w:val="24"/>
          <w:szCs w:val="24"/>
        </w:rPr>
        <w:t>。</w:t>
      </w:r>
    </w:p>
    <w:p>
      <w:pPr>
        <w:pStyle w:val="32"/>
        <w:numPr>
          <w:ilvl w:val="0"/>
          <w:numId w:val="0"/>
        </w:num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32.3</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是根据《中华人民共和国政府采购法》、《中华人民共和国政府采购法实施条例》的规定编制，解释权属</w:t>
      </w:r>
      <w:r>
        <w:rPr>
          <w:rFonts w:hint="eastAsia" w:ascii="宋体" w:hAnsi="宋体" w:cs="宋体"/>
          <w:color w:val="auto"/>
          <w:sz w:val="24"/>
          <w:szCs w:val="24"/>
          <w:lang w:val="en-US" w:eastAsia="zh-Hans"/>
        </w:rPr>
        <w:t>华诚博远工程咨询有限公司</w:t>
      </w:r>
      <w:r>
        <w:rPr>
          <w:rFonts w:hint="eastAsia" w:ascii="宋体" w:hAnsi="宋体" w:eastAsia="宋体" w:cs="宋体"/>
          <w:color w:val="auto"/>
          <w:sz w:val="24"/>
          <w:szCs w:val="24"/>
        </w:rPr>
        <w:t>。</w:t>
      </w:r>
    </w:p>
    <w:p>
      <w:pPr>
        <w:pStyle w:val="32"/>
        <w:spacing w:line="360" w:lineRule="auto"/>
        <w:ind w:firstLine="480" w:firstLineChars="200"/>
        <w:jc w:val="both"/>
        <w:outlineLvl w:val="0"/>
        <w:rPr>
          <w:rFonts w:hint="eastAsia" w:ascii="宋体" w:hAnsi="宋体" w:eastAsia="宋体" w:cs="宋体"/>
          <w:color w:val="auto"/>
          <w:sz w:val="24"/>
          <w:szCs w:val="24"/>
        </w:rPr>
      </w:pPr>
      <w:bookmarkStart w:id="113" w:name="_Toc30929"/>
      <w:bookmarkStart w:id="114" w:name="_Toc9271"/>
      <w:bookmarkStart w:id="115" w:name="_Toc1033"/>
      <w:bookmarkStart w:id="116" w:name="_Toc533086790"/>
      <w:bookmarkStart w:id="117" w:name="_Toc29808"/>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参与本次招标的供应商应当有商务、技术人员对评标委员会提出的商务、技术问题进行答疑。</w:t>
      </w:r>
      <w:bookmarkEnd w:id="113"/>
      <w:bookmarkEnd w:id="114"/>
      <w:bookmarkEnd w:id="115"/>
      <w:bookmarkEnd w:id="116"/>
      <w:bookmarkEnd w:id="117"/>
    </w:p>
    <w:p>
      <w:pPr>
        <w:ind w:left="-149" w:leftChars="-71" w:firstLine="703" w:firstLineChars="250"/>
        <w:rPr>
          <w:rFonts w:hint="eastAsia" w:ascii="宋体" w:hAnsi="宋体" w:cs="宋体"/>
          <w:b/>
          <w:color w:val="auto"/>
          <w:sz w:val="28"/>
          <w:szCs w:val="28"/>
        </w:rPr>
      </w:pPr>
      <w:bookmarkStart w:id="118" w:name="OLE_LINK7"/>
      <w:bookmarkStart w:id="119" w:name="OLE_LINK6"/>
    </w:p>
    <w:p>
      <w:pPr>
        <w:rPr>
          <w:rFonts w:hint="eastAsia"/>
          <w:color w:val="auto"/>
        </w:rPr>
      </w:pPr>
    </w:p>
    <w:bookmarkEnd w:id="118"/>
    <w:bookmarkEnd w:id="119"/>
    <w:p>
      <w:pPr>
        <w:pStyle w:val="32"/>
        <w:jc w:val="center"/>
        <w:outlineLvl w:val="9"/>
        <w:rPr>
          <w:rFonts w:hint="eastAsia" w:ascii="宋体" w:hAnsi="宋体" w:cs="宋体"/>
          <w:b/>
          <w:color w:val="auto"/>
          <w:sz w:val="40"/>
        </w:rPr>
      </w:pPr>
      <w:bookmarkStart w:id="120" w:name="_Toc776"/>
      <w:bookmarkStart w:id="121" w:name="_Toc449387774"/>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center"/>
        <w:outlineLvl w:val="9"/>
        <w:rPr>
          <w:rFonts w:hint="eastAsia" w:ascii="宋体" w:hAnsi="宋体" w:cs="宋体"/>
          <w:b/>
          <w:color w:val="auto"/>
          <w:sz w:val="40"/>
        </w:rPr>
      </w:pPr>
    </w:p>
    <w:p>
      <w:pPr>
        <w:pStyle w:val="32"/>
        <w:jc w:val="both"/>
        <w:outlineLvl w:val="9"/>
        <w:rPr>
          <w:rFonts w:hint="eastAsia" w:ascii="宋体" w:hAnsi="宋体" w:cs="宋体"/>
          <w:b/>
          <w:color w:val="auto"/>
          <w:sz w:val="40"/>
        </w:rPr>
      </w:pPr>
    </w:p>
    <w:p>
      <w:pPr>
        <w:pStyle w:val="32"/>
        <w:jc w:val="center"/>
        <w:outlineLvl w:val="0"/>
        <w:rPr>
          <w:rFonts w:hint="eastAsia" w:ascii="宋体" w:hAnsi="宋体" w:eastAsia="宋体" w:cs="宋体"/>
          <w:b/>
          <w:color w:val="auto"/>
          <w:sz w:val="40"/>
          <w:lang w:eastAsia="zh-CN"/>
        </w:rPr>
      </w:pPr>
      <w:bookmarkStart w:id="122" w:name="_Toc3372"/>
      <w:bookmarkStart w:id="123" w:name="_Toc26248"/>
      <w:r>
        <w:rPr>
          <w:rFonts w:hint="eastAsia" w:ascii="宋体" w:hAnsi="宋体" w:cs="宋体"/>
          <w:b/>
          <w:color w:val="auto"/>
          <w:sz w:val="40"/>
        </w:rPr>
        <w:t xml:space="preserve">第三章 </w:t>
      </w:r>
      <w:r>
        <w:rPr>
          <w:rFonts w:hint="eastAsia" w:ascii="宋体" w:hAnsi="宋体" w:cs="宋体"/>
          <w:b/>
          <w:color w:val="auto"/>
          <w:sz w:val="40"/>
          <w:lang w:val="en-US" w:eastAsia="zh-CN"/>
        </w:rPr>
        <w:t>服务</w:t>
      </w:r>
      <w:bookmarkEnd w:id="120"/>
      <w:bookmarkEnd w:id="122"/>
      <w:bookmarkEnd w:id="123"/>
      <w:r>
        <w:rPr>
          <w:rFonts w:hint="eastAsia" w:ascii="宋体" w:hAnsi="宋体" w:cs="宋体"/>
          <w:b/>
          <w:color w:val="auto"/>
          <w:sz w:val="40"/>
          <w:lang w:val="en-US" w:eastAsia="zh-CN"/>
        </w:rPr>
        <w:t>要求</w:t>
      </w:r>
    </w:p>
    <w:bookmarkEnd w:id="121"/>
    <w:p>
      <w:pPr>
        <w:jc w:val="center"/>
        <w:rPr>
          <w:b/>
          <w:color w:val="auto"/>
          <w:sz w:val="30"/>
          <w:szCs w:val="30"/>
        </w:rPr>
      </w:pPr>
    </w:p>
    <w:p>
      <w:pPr>
        <w:spacing w:line="560" w:lineRule="exact"/>
        <w:jc w:val="center"/>
        <w:rPr>
          <w:rFonts w:hint="eastAsia" w:ascii="宋体" w:hAnsi="宋体" w:eastAsia="宋体" w:cs="宋体"/>
          <w:b/>
          <w:bCs/>
          <w:sz w:val="32"/>
          <w:szCs w:val="32"/>
        </w:rPr>
      </w:pPr>
      <w:bookmarkStart w:id="124" w:name="_Toc4949"/>
      <w:bookmarkStart w:id="125" w:name="_Toc5355"/>
      <w:r>
        <w:rPr>
          <w:rFonts w:hint="eastAsia" w:ascii="宋体" w:hAnsi="宋体" w:eastAsia="宋体" w:cs="宋体"/>
          <w:b/>
          <w:bCs/>
          <w:sz w:val="32"/>
          <w:szCs w:val="32"/>
        </w:rPr>
        <w:t>招标参数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w:t>
      </w:r>
      <w:r>
        <w:rPr>
          <w:rFonts w:hint="eastAsia" w:ascii="宋体" w:hAnsi="宋体" w:eastAsia="宋体" w:cs="宋体"/>
          <w:sz w:val="24"/>
          <w:szCs w:val="24"/>
          <w:lang w:val="en-US" w:eastAsia="zh-CN"/>
        </w:rPr>
        <w:t>内容</w:t>
      </w:r>
      <w:r>
        <w:rPr>
          <w:rFonts w:hint="eastAsia" w:ascii="宋体" w:hAnsi="宋体" w:eastAsia="宋体" w:cs="宋体"/>
          <w:sz w:val="24"/>
          <w:szCs w:val="24"/>
        </w:rPr>
        <w:t>包括医院形象设计、院区规划设计、楼宇装修空间设计、各类主题文化项目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各类</w:t>
      </w:r>
      <w:r>
        <w:rPr>
          <w:rFonts w:hint="eastAsia" w:ascii="宋体" w:hAnsi="宋体" w:eastAsia="宋体" w:cs="宋体"/>
          <w:sz w:val="24"/>
          <w:szCs w:val="24"/>
        </w:rPr>
        <w:t>宣传品</w:t>
      </w:r>
      <w:r>
        <w:rPr>
          <w:rFonts w:hint="eastAsia" w:ascii="宋体" w:hAnsi="宋体" w:eastAsia="宋体" w:cs="宋体"/>
          <w:sz w:val="24"/>
          <w:szCs w:val="24"/>
          <w:lang w:val="en-US" w:eastAsia="zh-CN"/>
        </w:rPr>
        <w:t>及标识系统</w:t>
      </w:r>
      <w:r>
        <w:rPr>
          <w:rFonts w:hint="eastAsia" w:ascii="宋体" w:hAnsi="宋体" w:eastAsia="宋体" w:cs="宋体"/>
          <w:sz w:val="24"/>
          <w:szCs w:val="24"/>
        </w:rPr>
        <w:t>等的现场勘察、测量尺寸、设计、制作、安装、维修、其他售后保障服务。</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2.价格含设计、材料、制作、运输、安装、质保期维修、服务、管理费、税金等一切相关费用。</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3.供货要求及交货期限：收到甲方需求通知后，保证2小时内到院响应，并按照甲方规定时间进行设计、制作、安装；如有紧急需求，需按甲方要求确保随时提供服务。</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4.质量保证</w:t>
      </w:r>
    </w:p>
    <w:p>
      <w:pPr>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（1）保证产品符合采购单位的设计要求。</w:t>
      </w:r>
    </w:p>
    <w:p>
      <w:pPr>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（2）保证提供货物、服务质量符合中华人民共和国国家标准、行业标准及其它相关标准。</w:t>
      </w:r>
    </w:p>
    <w:p>
      <w:pPr>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（3）保证使用产品材料来自正规渠道，杜绝“三无”产品，绝不以次充好，不使用非标材料，保证提供良好货源及高品质的材料。</w:t>
      </w:r>
    </w:p>
    <w:p>
      <w:pPr>
        <w:spacing w:line="560" w:lineRule="exact"/>
        <w:ind w:firstLine="630"/>
        <w:rPr>
          <w:rFonts w:hint="eastAsia" w:ascii="宋体" w:hAnsi="宋体" w:eastAsia="宋体" w:cs="宋体"/>
          <w:sz w:val="24"/>
          <w:szCs w:val="24"/>
        </w:rPr>
      </w:pPr>
      <w:r>
        <w:rPr>
          <w:rFonts w:hint="eastAsia" w:ascii="宋体" w:hAnsi="宋体" w:eastAsia="宋体" w:cs="宋体"/>
          <w:sz w:val="24"/>
          <w:szCs w:val="24"/>
        </w:rPr>
        <w:t>5.服务承诺</w:t>
      </w:r>
    </w:p>
    <w:p>
      <w:pPr>
        <w:spacing w:line="56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（1）提供2名及以上设计师专门为</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提供服务，并提供设计师简历及近半年社保证明。</w:t>
      </w:r>
    </w:p>
    <w:p>
      <w:pPr>
        <w:spacing w:line="56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设计师具有</w:t>
      </w:r>
      <w:r>
        <w:rPr>
          <w:rFonts w:hint="eastAsia" w:ascii="宋体" w:hAnsi="宋体" w:eastAsia="宋体" w:cs="宋体"/>
          <w:sz w:val="24"/>
          <w:szCs w:val="24"/>
          <w:highlight w:val="none"/>
          <w:lang w:val="en-US" w:eastAsia="zh-CN"/>
        </w:rPr>
        <w:t>大专</w:t>
      </w:r>
      <w:r>
        <w:rPr>
          <w:rFonts w:hint="eastAsia" w:ascii="宋体" w:hAnsi="宋体" w:eastAsia="宋体" w:cs="宋体"/>
          <w:sz w:val="24"/>
          <w:szCs w:val="24"/>
          <w:highlight w:val="none"/>
        </w:rPr>
        <w:t>学历及以上相关专业证书或其他同类证明材料，3年及以上的从业经历，提供劳动合同或其他证明材料。</w:t>
      </w:r>
    </w:p>
    <w:p>
      <w:pPr>
        <w:spacing w:line="56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派驻1名常驻工程师专门负责</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项目，并提供工程师简历及近三月社保证明，负责与</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的一切对接、联络、安装及售后服务，不得随意自行更换，如需更换需要征得</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同意。</w:t>
      </w:r>
    </w:p>
    <w:p>
      <w:pPr>
        <w:spacing w:line="560" w:lineRule="exact"/>
        <w:ind w:firstLine="63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）项目服务过程需严格按照</w:t>
      </w:r>
      <w:r>
        <w:rPr>
          <w:rFonts w:hint="eastAsia" w:ascii="宋体" w:hAnsi="宋体" w:eastAsia="宋体" w:cs="宋体"/>
          <w:sz w:val="24"/>
          <w:szCs w:val="24"/>
          <w:lang w:val="en-US" w:eastAsia="zh-CN"/>
        </w:rPr>
        <w:t>甲方</w:t>
      </w:r>
      <w:r>
        <w:rPr>
          <w:rFonts w:hint="eastAsia" w:ascii="宋体" w:hAnsi="宋体" w:eastAsia="宋体" w:cs="宋体"/>
          <w:sz w:val="24"/>
          <w:szCs w:val="24"/>
        </w:rPr>
        <w:t>流程执行（对接、设计、报价、制作、安装、售后等）。</w:t>
      </w:r>
    </w:p>
    <w:p>
      <w:pPr>
        <w:spacing w:line="560" w:lineRule="exact"/>
        <w:ind w:firstLine="63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）已付费的项目设计版权</w:t>
      </w:r>
      <w:r>
        <w:rPr>
          <w:rFonts w:hint="eastAsia" w:ascii="宋体" w:hAnsi="宋体" w:eastAsia="宋体" w:cs="宋体"/>
          <w:sz w:val="24"/>
          <w:szCs w:val="24"/>
          <w:lang w:eastAsia="zh-CN"/>
        </w:rPr>
        <w:t>、</w:t>
      </w:r>
      <w:r>
        <w:rPr>
          <w:rFonts w:hint="eastAsia" w:ascii="宋体" w:hAnsi="宋体" w:eastAsia="宋体" w:cs="宋体"/>
          <w:sz w:val="24"/>
          <w:szCs w:val="24"/>
        </w:rPr>
        <w:t>使用权归甲方所有（包括英文、维文翻译及源文件）。</w:t>
      </w:r>
    </w:p>
    <w:p>
      <w:pPr>
        <w:spacing w:line="560" w:lineRule="exact"/>
        <w:ind w:firstLine="63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项目相关</w:t>
      </w:r>
      <w:r>
        <w:rPr>
          <w:rFonts w:hint="eastAsia" w:ascii="宋体" w:hAnsi="宋体" w:eastAsia="宋体" w:cs="宋体"/>
          <w:sz w:val="24"/>
          <w:szCs w:val="24"/>
        </w:rPr>
        <w:t>源文件需交付至甲方。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6.付款方式：三个月费用结算一次，以实际发生量结算金额。</w:t>
      </w:r>
    </w:p>
    <w:tbl>
      <w:tblPr>
        <w:tblStyle w:val="25"/>
        <w:tblpPr w:leftFromText="180" w:rightFromText="180" w:vertAnchor="text" w:horzAnchor="page" w:tblpX="1015" w:tblpY="835"/>
        <w:tblOverlap w:val="never"/>
        <w:tblW w:w="10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6"/>
        <w:gridCol w:w="565"/>
        <w:gridCol w:w="1973"/>
        <w:gridCol w:w="1320"/>
        <w:gridCol w:w="570"/>
        <w:gridCol w:w="4038"/>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编码</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项目名称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备注（工艺及材料）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建议控制价（元）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w:t>
            </w:r>
            <w:r>
              <w:rPr>
                <w:rStyle w:val="48"/>
                <w:lang w:val="en-US" w:eastAsia="zh-CN" w:bidi="ar"/>
              </w:rPr>
              <w:t>喷绘类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背胶过膜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背胶过膜（精喷）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车贴过膜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冷裱膜</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高精灯片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高精相纸过膜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展架画面含打眼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腰线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按米计算【高</w:t>
            </w:r>
            <w:r>
              <w:rPr>
                <w:rFonts w:hint="default" w:ascii="Times New Roman" w:hAnsi="Times New Roman" w:eastAsia="仿宋" w:cs="Times New Roman"/>
                <w:i w:val="0"/>
                <w:iCs w:val="0"/>
                <w:color w:val="000000"/>
                <w:kern w:val="0"/>
                <w:sz w:val="22"/>
                <w:szCs w:val="22"/>
                <w:u w:val="none"/>
                <w:lang w:val="en-US" w:eastAsia="zh-CN" w:bidi="ar"/>
              </w:rPr>
              <w:t>8-15cm</w:t>
            </w:r>
            <w:r>
              <w:rPr>
                <w:rStyle w:val="48"/>
                <w:lang w:val="en-US" w:eastAsia="zh-CN" w:bidi="ar"/>
              </w:rPr>
              <w:t>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绢丝布【会议背景】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无味环保墨喷绘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绢丝布【条幅】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无味环保墨喷绘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铁皮喷绘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铝板喷绘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烤漆丝网印刷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48"/>
                <w:lang w:val="en-US" w:eastAsia="zh-CN" w:bidi="ar"/>
              </w:rPr>
              <w:t>号旗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48"/>
                <w:lang w:val="en-US" w:eastAsia="zh-CN" w:bidi="ar"/>
              </w:rPr>
              <w:t>号旗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192×128cm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48"/>
                <w:lang w:val="en-US" w:eastAsia="zh-CN" w:bidi="ar"/>
              </w:rPr>
              <w:t>号旗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120×96cm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透明地板膜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w:t>
            </w:r>
            <w:r>
              <w:rPr>
                <w:rStyle w:val="48"/>
                <w:lang w:val="en-US" w:eastAsia="zh-CN" w:bidi="ar"/>
              </w:rPr>
              <w:t>地铁站地贴专用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Style w:val="48"/>
                <w:lang w:val="en-US" w:eastAsia="zh-CN" w:bidi="ar"/>
              </w:rPr>
              <w:t>人工类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电子画面设计服务费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按</w:t>
            </w:r>
            <w:r>
              <w:rPr>
                <w:rFonts w:hint="default" w:ascii="Times New Roman" w:hAnsi="Times New Roman" w:eastAsia="仿宋" w:cs="Times New Roman"/>
                <w:i w:val="0"/>
                <w:iCs w:val="0"/>
                <w:color w:val="000000"/>
                <w:kern w:val="0"/>
                <w:sz w:val="22"/>
                <w:szCs w:val="22"/>
                <w:u w:val="none"/>
                <w:lang w:val="en-US" w:eastAsia="zh-CN" w:bidi="ar"/>
              </w:rPr>
              <w:t>1P</w:t>
            </w:r>
            <w:r>
              <w:rPr>
                <w:rStyle w:val="48"/>
                <w:lang w:val="en-US" w:eastAsia="zh-CN" w:bidi="ar"/>
              </w:rPr>
              <w:t>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室内安装拆卸人工费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户外安装拆卸人工费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高空安装拆卸人工费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r>
              <w:rPr>
                <w:rStyle w:val="48"/>
                <w:lang w:val="en-US" w:eastAsia="zh-CN" w:bidi="ar"/>
              </w:rPr>
              <w:t>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户外大型展架类标识地面安装拆卸人工费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用混泥土固定于地面或掩埋于地下的标识产生的人工费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垃圾清运费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含市容垃圾车回收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Style w:val="48"/>
                <w:lang w:val="en-US" w:eastAsia="zh-CN" w:bidi="ar"/>
              </w:rPr>
              <w:t>展板类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KT</w:t>
            </w:r>
            <w:r>
              <w:rPr>
                <w:rStyle w:val="48"/>
                <w:lang w:val="en-US" w:eastAsia="zh-CN" w:bidi="ar"/>
              </w:rPr>
              <w:t>板展板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超卡板展板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3mmPVC</w:t>
            </w:r>
            <w:r>
              <w:rPr>
                <w:rStyle w:val="48"/>
                <w:lang w:val="en-US" w:eastAsia="zh-CN" w:bidi="ar"/>
              </w:rPr>
              <w:t>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5mmPVC</w:t>
            </w:r>
            <w:r>
              <w:rPr>
                <w:rStyle w:val="48"/>
                <w:lang w:val="en-US" w:eastAsia="zh-CN" w:bidi="ar"/>
              </w:rPr>
              <w:t>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8mmPVC</w:t>
            </w:r>
            <w:r>
              <w:rPr>
                <w:rStyle w:val="48"/>
                <w:lang w:val="en-US" w:eastAsia="zh-CN" w:bidi="ar"/>
              </w:rPr>
              <w:t>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展板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标识牌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漆面</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标识牌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20mmPVC+</w:t>
            </w:r>
            <w:r>
              <w:rPr>
                <w:rStyle w:val="48"/>
                <w:lang w:val="en-US" w:eastAsia="zh-CN" w:bidi="ar"/>
              </w:rPr>
              <w:t>漆面</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磁吸展板</w:t>
            </w:r>
            <w:r>
              <w:rPr>
                <w:rStyle w:val="50"/>
                <w:rFonts w:eastAsia="仿宋"/>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5mmPVC</w:t>
            </w:r>
            <w:r>
              <w:rPr>
                <w:rStyle w:val="49"/>
                <w:lang w:val="en-US" w:eastAsia="zh-CN" w:bidi="ar"/>
              </w:rPr>
              <w:t>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磁吸展板</w:t>
            </w:r>
            <w:r>
              <w:rPr>
                <w:rStyle w:val="50"/>
                <w:rFonts w:eastAsia="仿宋"/>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5mmPVC</w:t>
            </w:r>
            <w:r>
              <w:rPr>
                <w:rStyle w:val="49"/>
                <w:lang w:val="en-US" w:eastAsia="zh-CN" w:bidi="ar"/>
              </w:rPr>
              <w:t>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铝合金活翻边框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3.5cm</w:t>
            </w:r>
            <w:r>
              <w:rPr>
                <w:rStyle w:val="48"/>
                <w:lang w:val="en-US" w:eastAsia="zh-CN" w:bidi="ar"/>
              </w:rPr>
              <w:t>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含固定件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小边条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2mmPVC</w:t>
            </w:r>
            <w:r>
              <w:rPr>
                <w:rStyle w:val="48"/>
                <w:lang w:val="en-US" w:eastAsia="zh-CN" w:bidi="ar"/>
              </w:rPr>
              <w:t>喷银色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实木油画边框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宽度＞</w:t>
            </w:r>
            <w:r>
              <w:rPr>
                <w:rFonts w:hint="default" w:ascii="Times New Roman" w:hAnsi="Times New Roman" w:eastAsia="仿宋" w:cs="Times New Roman"/>
                <w:i w:val="0"/>
                <w:iCs w:val="0"/>
                <w:color w:val="000000"/>
                <w:kern w:val="0"/>
                <w:sz w:val="22"/>
                <w:szCs w:val="22"/>
                <w:u w:val="none"/>
                <w:lang w:val="en-US" w:eastAsia="zh-CN" w:bidi="ar"/>
              </w:rPr>
              <w:t>4cm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不锈钢宣传栏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成品边框，标准尺寸方形圆形柱管，直径</w:t>
            </w:r>
            <w:r>
              <w:rPr>
                <w:rFonts w:hint="default" w:ascii="Times New Roman" w:hAnsi="Times New Roman" w:eastAsia="宋体" w:cs="Times New Roman"/>
                <w:i w:val="0"/>
                <w:iCs w:val="0"/>
                <w:color w:val="000000"/>
                <w:kern w:val="0"/>
                <w:sz w:val="22"/>
                <w:szCs w:val="22"/>
                <w:u w:val="none"/>
                <w:lang w:val="en-US" w:eastAsia="zh-CN" w:bidi="ar"/>
              </w:rPr>
              <w:t>2.5-6cm</w:t>
            </w:r>
            <w:r>
              <w:rPr>
                <w:rStyle w:val="48"/>
                <w:lang w:val="en-US" w:eastAsia="zh-CN" w:bidi="ar"/>
              </w:rPr>
              <w:t>，矩形造型含边框，单层支撑背板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w:t>
            </w:r>
            <w:r>
              <w:rPr>
                <w:rStyle w:val="48"/>
                <w:lang w:val="en-US" w:eastAsia="zh-CN" w:bidi="ar"/>
              </w:rPr>
              <w:t>会展类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门型展架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丽屏展架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含画面（单面）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铝合金可调式卡板展架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Style w:val="48"/>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w:t>
            </w:r>
            <w:r>
              <w:rPr>
                <w:rStyle w:val="48"/>
                <w:lang w:val="en-US" w:eastAsia="zh-CN" w:bidi="ar"/>
              </w:rPr>
              <w:t>型铝型材槽轨道</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挂绳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3cm</w:t>
            </w:r>
            <w:r>
              <w:rPr>
                <w:rStyle w:val="48"/>
                <w:lang w:val="en-US" w:eastAsia="zh-CN" w:bidi="ar"/>
              </w:rPr>
              <w:t>宽</w:t>
            </w:r>
            <w:r>
              <w:rPr>
                <w:rFonts w:hint="default" w:ascii="Times New Roman" w:hAnsi="Times New Roman" w:eastAsia="宋体" w:cs="Times New Roman"/>
                <w:i w:val="0"/>
                <w:iCs w:val="0"/>
                <w:color w:val="000000"/>
                <w:kern w:val="0"/>
                <w:sz w:val="22"/>
                <w:szCs w:val="22"/>
                <w:u w:val="none"/>
                <w:lang w:val="en-US" w:eastAsia="zh-CN" w:bidi="ar"/>
              </w:rPr>
              <w:t>U</w:t>
            </w:r>
            <w:r>
              <w:rPr>
                <w:rStyle w:val="48"/>
                <w:lang w:val="en-US" w:eastAsia="zh-CN" w:bidi="ar"/>
              </w:rPr>
              <w:t>型槽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落地水牌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不锈钢边框含衬板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室内水牌</w:t>
            </w:r>
            <w:r>
              <w:rPr>
                <w:rFonts w:hint="default" w:ascii="Times New Roman" w:hAnsi="Times New Roman" w:eastAsia="宋体"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不锈钢烤漆水牌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室内水牌</w:t>
            </w:r>
            <w:r>
              <w:rPr>
                <w:rFonts w:hint="default" w:ascii="Times New Roman" w:hAnsi="Times New Roman" w:eastAsia="宋体"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不锈钢烤漆水牌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户外水牌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防风落地式水牌宣传展示架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桌签</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亚克力台式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桌签</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亚克力台式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卡印刷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块数为</w:t>
            </w:r>
            <w:r>
              <w:rPr>
                <w:rFonts w:hint="default" w:ascii="Times New Roman" w:hAnsi="Times New Roman" w:eastAsia="仿宋" w:cs="Times New Roman"/>
                <w:i w:val="0"/>
                <w:iCs w:val="0"/>
                <w:color w:val="000000"/>
                <w:kern w:val="0"/>
                <w:sz w:val="22"/>
                <w:szCs w:val="22"/>
                <w:u w:val="none"/>
                <w:lang w:val="en-US" w:eastAsia="zh-CN" w:bidi="ar"/>
              </w:rPr>
              <w:t>100</w:t>
            </w:r>
            <w:r>
              <w:rPr>
                <w:rStyle w:val="48"/>
                <w:lang w:val="en-US" w:eastAsia="zh-CN" w:bidi="ar"/>
              </w:rPr>
              <w:t>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卡印刷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块数为</w:t>
            </w:r>
            <w:r>
              <w:rPr>
                <w:rFonts w:hint="default" w:ascii="Times New Roman" w:hAnsi="Times New Roman" w:eastAsia="仿宋" w:cs="Times New Roman"/>
                <w:i w:val="0"/>
                <w:iCs w:val="0"/>
                <w:color w:val="000000"/>
                <w:kern w:val="0"/>
                <w:sz w:val="22"/>
                <w:szCs w:val="22"/>
                <w:u w:val="none"/>
                <w:lang w:val="en-US" w:eastAsia="zh-CN" w:bidi="ar"/>
              </w:rPr>
              <w:t>100</w:t>
            </w:r>
            <w:r>
              <w:rPr>
                <w:rStyle w:val="48"/>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绶带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绸缎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绶带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w:t>
            </w:r>
            <w:r>
              <w:rPr>
                <w:rStyle w:val="48"/>
                <w:lang w:val="en-US" w:eastAsia="zh-CN" w:bidi="ar"/>
              </w:rPr>
              <w:t>印刷类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彩色画册</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页以下【</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彩色画册</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页以上【</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黑白册</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页以下【</w:t>
            </w:r>
            <w:r>
              <w:rPr>
                <w:rFonts w:hint="default" w:ascii="Times New Roman" w:hAnsi="Times New Roman" w:eastAsia="宋体" w:cs="Times New Roman"/>
                <w:i w:val="0"/>
                <w:iCs w:val="0"/>
                <w:color w:val="000000"/>
                <w:kern w:val="0"/>
                <w:sz w:val="22"/>
                <w:szCs w:val="22"/>
                <w:u w:val="none"/>
                <w:lang w:val="en-US" w:eastAsia="zh-CN" w:bidi="ar"/>
              </w:rPr>
              <w:t>70g</w:t>
            </w:r>
            <w:r>
              <w:rPr>
                <w:rStyle w:val="48"/>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黑白册</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页以上【</w:t>
            </w:r>
            <w:r>
              <w:rPr>
                <w:rFonts w:hint="default" w:ascii="Times New Roman" w:hAnsi="Times New Roman" w:eastAsia="宋体" w:cs="Times New Roman"/>
                <w:i w:val="0"/>
                <w:iCs w:val="0"/>
                <w:color w:val="000000"/>
                <w:kern w:val="0"/>
                <w:sz w:val="22"/>
                <w:szCs w:val="22"/>
                <w:u w:val="none"/>
                <w:lang w:val="en-US" w:eastAsia="zh-CN" w:bidi="ar"/>
              </w:rPr>
              <w:t>70g</w:t>
            </w:r>
            <w:r>
              <w:rPr>
                <w:rStyle w:val="48"/>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画册折页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起印】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画册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手册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胶装，按本计算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卡片胸牌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包括挂绳和卡套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折纸桌签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铜版纸彩印三角桌签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A4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200</w:t>
            </w:r>
            <w:r>
              <w:rPr>
                <w:rStyle w:val="49"/>
                <w:lang w:val="en-US" w:eastAsia="zh-CN" w:bidi="ar"/>
              </w:rPr>
              <w:t>张以内【含模切】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200-1000</w:t>
            </w:r>
            <w:r>
              <w:rPr>
                <w:rStyle w:val="49"/>
                <w:lang w:val="en-US" w:eastAsia="zh-CN" w:bidi="ar"/>
              </w:rPr>
              <w:t>张以内【含模切】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1000</w:t>
            </w:r>
            <w:r>
              <w:rPr>
                <w:rStyle w:val="49"/>
                <w:lang w:val="en-US" w:eastAsia="zh-CN" w:bidi="ar"/>
              </w:rPr>
              <w:t>张以上【含模切】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铜版纸小插条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块起印【</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邀请函</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绒面</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皮革面料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荣誉证书内页打印</w:t>
            </w:r>
            <w:r>
              <w:rPr>
                <w:rFonts w:hint="default" w:ascii="Times New Roman" w:hAnsi="Times New Roman" w:eastAsia="仿宋"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含皮纹纸激光打印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邀请函</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绒面</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皮革面料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荣誉证书内页打印</w:t>
            </w:r>
            <w:r>
              <w:rPr>
                <w:rFonts w:hint="default" w:ascii="Times New Roman" w:hAnsi="Times New Roman" w:eastAsia="仿宋" w:cs="Times New Roman"/>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r>
              <w:rPr>
                <w:rStyle w:val="48"/>
                <w:lang w:val="en-US" w:eastAsia="zh-CN" w:bidi="ar"/>
              </w:rPr>
              <w:t>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含皮纹纸激光打印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w:t>
            </w:r>
            <w:r>
              <w:rPr>
                <w:rStyle w:val="48"/>
                <w:lang w:val="en-US" w:eastAsia="zh-CN" w:bidi="ar"/>
              </w:rPr>
              <w:t>板材类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科室简介及人员一览表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铝型材烤漆丝网印刷</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铝型材槽板烤漆</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常用尺寸</w:t>
            </w:r>
            <w:r>
              <w:rPr>
                <w:rFonts w:hint="default" w:ascii="Times New Roman" w:hAnsi="Times New Roman" w:eastAsia="仿宋" w:cs="Times New Roman"/>
                <w:i w:val="0"/>
                <w:iCs w:val="0"/>
                <w:color w:val="000000"/>
                <w:kern w:val="0"/>
                <w:sz w:val="22"/>
                <w:szCs w:val="22"/>
                <w:u w:val="none"/>
                <w:lang w:val="en-US" w:eastAsia="zh-CN" w:bidi="ar"/>
              </w:rPr>
              <w:t>1.2*2.4m)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门诊出诊牌</w:t>
            </w:r>
            <w:r>
              <w:rPr>
                <w:rStyle w:val="50"/>
                <w:rFonts w:eastAsia="仿宋"/>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铝型材烤漆丝网印刷文字</w:t>
            </w:r>
            <w:r>
              <w:rPr>
                <w:rStyle w:val="50"/>
                <w:rFonts w:eastAsia="仿宋"/>
                <w:lang w:val="en-US" w:eastAsia="zh-CN" w:bidi="ar"/>
              </w:rPr>
              <w:t>+</w:t>
            </w:r>
            <w:r>
              <w:rPr>
                <w:rStyle w:val="49"/>
                <w:lang w:val="en-US" w:eastAsia="zh-CN" w:bidi="ar"/>
              </w:rPr>
              <w:t>铝型材槽板烤漆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门诊出诊牌</w:t>
            </w:r>
            <w:r>
              <w:rPr>
                <w:rStyle w:val="50"/>
                <w:rFonts w:eastAsia="仿宋"/>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25×34cm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铝型材平面牌烤漆丝网印刷文字【</w:t>
            </w:r>
            <w:r>
              <w:rPr>
                <w:rStyle w:val="50"/>
                <w:rFonts w:eastAsia="仿宋"/>
                <w:lang w:val="en-US" w:eastAsia="zh-CN" w:bidi="ar"/>
              </w:rPr>
              <w:t>3</w:t>
            </w:r>
            <w:r>
              <w:rPr>
                <w:rStyle w:val="49"/>
                <w:lang w:val="en-US" w:eastAsia="zh-CN" w:bidi="ar"/>
              </w:rPr>
              <w:t>档】，院徽为</w:t>
            </w:r>
            <w:r>
              <w:rPr>
                <w:rStyle w:val="50"/>
                <w:rFonts w:eastAsia="仿宋"/>
                <w:lang w:val="en-US" w:eastAsia="zh-CN" w:bidi="ar"/>
              </w:rPr>
              <w:t>UV</w:t>
            </w:r>
            <w:r>
              <w:rPr>
                <w:rStyle w:val="49"/>
                <w:lang w:val="en-US" w:eastAsia="zh-CN" w:bidi="ar"/>
              </w:rPr>
              <w:t>，数码印刷</w:t>
            </w:r>
            <w:r>
              <w:rPr>
                <w:rStyle w:val="50"/>
                <w:rFonts w:eastAsia="仿宋"/>
                <w:lang w:val="en-US" w:eastAsia="zh-CN" w:bidi="ar"/>
              </w:rPr>
              <w:t>+</w:t>
            </w:r>
            <w:r>
              <w:rPr>
                <w:rStyle w:val="49"/>
                <w:lang w:val="en-US" w:eastAsia="zh-CN" w:bidi="ar"/>
              </w:rPr>
              <w:t>铝型材槽板烤漆【</w:t>
            </w:r>
            <w:r>
              <w:rPr>
                <w:rStyle w:val="50"/>
                <w:rFonts w:eastAsia="仿宋"/>
                <w:lang w:val="en-US" w:eastAsia="zh-CN" w:bidi="ar"/>
              </w:rPr>
              <w:t>2</w:t>
            </w:r>
            <w:r>
              <w:rPr>
                <w:rStyle w:val="49"/>
                <w:lang w:val="en-US" w:eastAsia="zh-CN" w:bidi="ar"/>
              </w:rPr>
              <w:t>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三角诊室牌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铝型材三角底座</w:t>
            </w:r>
            <w:r>
              <w:rPr>
                <w:rStyle w:val="50"/>
                <w:rFonts w:eastAsia="仿宋"/>
                <w:lang w:val="en-US" w:eastAsia="zh-CN" w:bidi="ar"/>
              </w:rPr>
              <w:t>+</w:t>
            </w:r>
            <w:r>
              <w:rPr>
                <w:rStyle w:val="49"/>
                <w:lang w:val="en-US" w:eastAsia="zh-CN" w:bidi="ar"/>
              </w:rPr>
              <w:t>双面铝型材槽板烤漆</w:t>
            </w:r>
            <w:r>
              <w:rPr>
                <w:rStyle w:val="50"/>
                <w:rFonts w:eastAsia="仿宋"/>
                <w:lang w:val="en-US" w:eastAsia="zh-CN" w:bidi="ar"/>
              </w:rPr>
              <w:t>+</w:t>
            </w:r>
            <w:r>
              <w:rPr>
                <w:rStyle w:val="49"/>
                <w:lang w:val="en-US" w:eastAsia="zh-CN" w:bidi="ar"/>
              </w:rPr>
              <w:t>双面诊室内容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平面诊室牌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21×32cm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【三色平面牌】铝型材烤漆丝网印刷文字</w:t>
            </w:r>
            <w:r>
              <w:rPr>
                <w:rStyle w:val="50"/>
                <w:rFonts w:eastAsia="仿宋"/>
                <w:lang w:val="en-US" w:eastAsia="zh-CN" w:bidi="ar"/>
              </w:rPr>
              <w:t>+UV</w:t>
            </w:r>
            <w:r>
              <w:rPr>
                <w:rStyle w:val="49"/>
                <w:lang w:val="en-US" w:eastAsia="zh-CN" w:bidi="ar"/>
              </w:rPr>
              <w:t>数码印刷院徽</w:t>
            </w:r>
            <w:r>
              <w:rPr>
                <w:rStyle w:val="50"/>
                <w:rFonts w:eastAsia="仿宋"/>
                <w:lang w:val="en-US" w:eastAsia="zh-CN" w:bidi="ar"/>
              </w:rPr>
              <w:t>+8mm</w:t>
            </w:r>
            <w:r>
              <w:rPr>
                <w:rStyle w:val="49"/>
                <w:lang w:val="en-US" w:eastAsia="zh-CN" w:bidi="ar"/>
              </w:rPr>
              <w:t>铝条烤漆</w:t>
            </w:r>
            <w:r>
              <w:rPr>
                <w:rStyle w:val="50"/>
                <w:rFonts w:eastAsia="仿宋"/>
                <w:lang w:val="en-US" w:eastAsia="zh-CN" w:bidi="ar"/>
              </w:rPr>
              <w:t>+</w:t>
            </w:r>
            <w:r>
              <w:rPr>
                <w:rStyle w:val="49"/>
                <w:lang w:val="en-US" w:eastAsia="zh-CN" w:bidi="ar"/>
              </w:rPr>
              <w:t>铝型材槽板烤漆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立式门牌底座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国标</w:t>
            </w:r>
            <w:r>
              <w:rPr>
                <w:rStyle w:val="50"/>
                <w:rFonts w:eastAsia="仿宋"/>
                <w:lang w:val="en-US" w:eastAsia="zh-CN" w:bidi="ar"/>
              </w:rPr>
              <w:t>5mm</w:t>
            </w:r>
            <w:r>
              <w:rPr>
                <w:rStyle w:val="49"/>
                <w:lang w:val="en-US" w:eastAsia="zh-CN" w:bidi="ar"/>
              </w:rPr>
              <w:t>亚克力雕刻</w:t>
            </w:r>
            <w:r>
              <w:rPr>
                <w:rStyle w:val="50"/>
                <w:rFonts w:eastAsia="仿宋"/>
                <w:lang w:val="en-US" w:eastAsia="zh-CN" w:bidi="ar"/>
              </w:rPr>
              <w:t>+</w:t>
            </w:r>
            <w:r>
              <w:rPr>
                <w:rStyle w:val="49"/>
                <w:lang w:val="en-US" w:eastAsia="zh-CN" w:bidi="ar"/>
              </w:rPr>
              <w:t>国标</w:t>
            </w:r>
            <w:r>
              <w:rPr>
                <w:rStyle w:val="50"/>
                <w:rFonts w:eastAsia="仿宋"/>
                <w:lang w:val="en-US" w:eastAsia="zh-CN" w:bidi="ar"/>
              </w:rPr>
              <w:t>10mm</w:t>
            </w:r>
            <w:r>
              <w:rPr>
                <w:rStyle w:val="49"/>
                <w:lang w:val="en-US" w:eastAsia="zh-CN" w:bidi="ar"/>
              </w:rPr>
              <w:t>亚克力雕刻</w:t>
            </w:r>
            <w:r>
              <w:rPr>
                <w:rStyle w:val="50"/>
                <w:rFonts w:eastAsia="仿宋"/>
                <w:lang w:val="en-US" w:eastAsia="zh-CN" w:bidi="ar"/>
              </w:rPr>
              <w:t>+</w:t>
            </w:r>
            <w:r>
              <w:rPr>
                <w:rStyle w:val="49"/>
                <w:lang w:val="en-US" w:eastAsia="zh-CN" w:bidi="ar"/>
              </w:rPr>
              <w:t>国标</w:t>
            </w:r>
            <w:r>
              <w:rPr>
                <w:rStyle w:val="50"/>
                <w:rFonts w:eastAsia="仿宋"/>
                <w:lang w:val="en-US" w:eastAsia="zh-CN" w:bidi="ar"/>
              </w:rPr>
              <w:t>5mm</w:t>
            </w:r>
            <w:r>
              <w:rPr>
                <w:rStyle w:val="49"/>
                <w:lang w:val="en-US" w:eastAsia="zh-CN" w:bidi="ar"/>
              </w:rPr>
              <w:t>亚克力雕刻</w:t>
            </w:r>
            <w:r>
              <w:rPr>
                <w:rStyle w:val="50"/>
                <w:rFonts w:eastAsia="仿宋"/>
                <w:lang w:val="en-US" w:eastAsia="zh-CN" w:bidi="ar"/>
              </w:rPr>
              <w:t>:</w:t>
            </w:r>
            <w:r>
              <w:rPr>
                <w:rStyle w:val="49"/>
                <w:lang w:val="en-US" w:eastAsia="zh-CN" w:bidi="ar"/>
              </w:rPr>
              <w:t>钻眼，铣槽，热熔粘合</w:t>
            </w:r>
            <w:r>
              <w:rPr>
                <w:rStyle w:val="50"/>
                <w:rFonts w:eastAsia="仿宋"/>
                <w:lang w:val="en-US" w:eastAsia="zh-CN" w:bidi="ar"/>
              </w:rPr>
              <w:t>+</w:t>
            </w:r>
            <w:r>
              <w:rPr>
                <w:rStyle w:val="49"/>
                <w:lang w:val="en-US" w:eastAsia="zh-CN" w:bidi="ar"/>
              </w:rPr>
              <w:t>烤漆</w:t>
            </w:r>
            <w:r>
              <w:rPr>
                <w:rStyle w:val="50"/>
                <w:rFonts w:eastAsia="仿宋"/>
                <w:lang w:val="en-US" w:eastAsia="zh-CN" w:bidi="ar"/>
              </w:rPr>
              <w:t>+</w:t>
            </w:r>
            <w:r>
              <w:rPr>
                <w:rStyle w:val="49"/>
                <w:lang w:val="en-US" w:eastAsia="zh-CN" w:bidi="ar"/>
              </w:rPr>
              <w:t>丝网印刷文字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立式门牌插板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14×28cm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10mm</w:t>
            </w:r>
            <w:r>
              <w:rPr>
                <w:rStyle w:val="49"/>
                <w:lang w:val="en-US" w:eastAsia="zh-CN" w:bidi="ar"/>
              </w:rPr>
              <w:t>高密度</w:t>
            </w:r>
            <w:r>
              <w:rPr>
                <w:rStyle w:val="50"/>
                <w:rFonts w:eastAsia="宋体"/>
                <w:lang w:val="en-US" w:eastAsia="zh-CN" w:bidi="ar"/>
              </w:rPr>
              <w:t>PVC</w:t>
            </w:r>
            <w:r>
              <w:rPr>
                <w:rStyle w:val="49"/>
                <w:lang w:val="en-US" w:eastAsia="zh-CN" w:bidi="ar"/>
              </w:rPr>
              <w:t>板雕刻喷漆</w:t>
            </w:r>
            <w:r>
              <w:rPr>
                <w:rStyle w:val="50"/>
                <w:rFonts w:eastAsia="宋体"/>
                <w:lang w:val="en-US" w:eastAsia="zh-CN" w:bidi="ar"/>
              </w:rPr>
              <w:t>+</w:t>
            </w:r>
            <w:r>
              <w:rPr>
                <w:rStyle w:val="49"/>
                <w:lang w:val="en-US" w:eastAsia="zh-CN" w:bidi="ar"/>
              </w:rPr>
              <w:t>双面内容</w:t>
            </w:r>
            <w:r>
              <w:rPr>
                <w:rStyle w:val="50"/>
                <w:rFonts w:eastAsia="宋体"/>
                <w:lang w:val="en-US" w:eastAsia="zh-CN" w:bidi="ar"/>
              </w:rPr>
              <w:t>UV</w:t>
            </w:r>
            <w:r>
              <w:rPr>
                <w:rStyle w:val="49"/>
                <w:lang w:val="en-US" w:eastAsia="zh-CN" w:bidi="ar"/>
              </w:rPr>
              <w:t>数码印刷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病房牌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铝型材平面牌烤漆丝网印刷文字【</w:t>
            </w:r>
            <w:r>
              <w:rPr>
                <w:rStyle w:val="50"/>
                <w:rFonts w:eastAsia="仿宋"/>
                <w:lang w:val="en-US" w:eastAsia="zh-CN" w:bidi="ar"/>
              </w:rPr>
              <w:t>5</w:t>
            </w:r>
            <w:r>
              <w:rPr>
                <w:rStyle w:val="49"/>
                <w:lang w:val="en-US" w:eastAsia="zh-CN" w:bidi="ar"/>
              </w:rPr>
              <w:t>档】，三色烤漆，院徽为</w:t>
            </w:r>
            <w:r>
              <w:rPr>
                <w:rStyle w:val="50"/>
                <w:rFonts w:eastAsia="仿宋"/>
                <w:lang w:val="en-US" w:eastAsia="zh-CN" w:bidi="ar"/>
              </w:rPr>
              <w:t>UV</w:t>
            </w:r>
            <w:r>
              <w:rPr>
                <w:rStyle w:val="49"/>
                <w:lang w:val="en-US" w:eastAsia="zh-CN" w:bidi="ar"/>
              </w:rPr>
              <w:t>数码印刷</w:t>
            </w:r>
            <w:r>
              <w:rPr>
                <w:rStyle w:val="50"/>
                <w:rFonts w:eastAsia="仿宋"/>
                <w:lang w:val="en-US" w:eastAsia="zh-CN" w:bidi="ar"/>
              </w:rPr>
              <w:t>+</w:t>
            </w:r>
            <w:r>
              <w:rPr>
                <w:rStyle w:val="49"/>
                <w:lang w:val="en-US" w:eastAsia="zh-CN" w:bidi="ar"/>
              </w:rPr>
              <w:t>铝型材槽板烤漆【</w:t>
            </w:r>
            <w:r>
              <w:rPr>
                <w:rStyle w:val="50"/>
                <w:rFonts w:eastAsia="仿宋"/>
                <w:lang w:val="en-US" w:eastAsia="zh-CN" w:bidi="ar"/>
              </w:rPr>
              <w:t>4</w:t>
            </w:r>
            <w:r>
              <w:rPr>
                <w:rStyle w:val="49"/>
                <w:lang w:val="en-US" w:eastAsia="zh-CN" w:bidi="ar"/>
              </w:rPr>
              <w:t>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卫生间门牌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铝型材烤漆丝网印刷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用电提示牌</w:t>
            </w:r>
            <w:r>
              <w:rPr>
                <w:rStyle w:val="50"/>
                <w:rFonts w:eastAsia="仿宋"/>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13×21cm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w:t>
            </w:r>
            <w:r>
              <w:rPr>
                <w:rStyle w:val="49"/>
                <w:lang w:val="en-US" w:eastAsia="zh-CN" w:bidi="ar"/>
              </w:rPr>
              <w:t>亚克力双面丝网印刷，四角洗槽嵌强吸磁铁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用电提示牌</w:t>
            </w:r>
            <w:r>
              <w:rPr>
                <w:rStyle w:val="50"/>
                <w:rFonts w:eastAsia="仿宋"/>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w:t>
            </w:r>
            <w:r>
              <w:rPr>
                <w:rStyle w:val="49"/>
                <w:lang w:val="en-US" w:eastAsia="zh-CN" w:bidi="ar"/>
              </w:rPr>
              <w:t>亚克力双面丝网印刷，四角洗槽嵌强吸磁铁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门牌编码牌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PVC</w:t>
            </w:r>
            <w:r>
              <w:rPr>
                <w:rStyle w:val="49"/>
                <w:lang w:val="en-US" w:eastAsia="zh-CN" w:bidi="ar"/>
              </w:rPr>
              <w:t>卡印刷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亚克力面板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亚克力面板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w:t>
            </w:r>
            <w:r>
              <w:rPr>
                <w:rStyle w:val="48"/>
                <w:lang w:val="en-US" w:eastAsia="zh-CN" w:bidi="ar"/>
              </w:rPr>
              <w:t>亚克力面板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透明亚克力蒙版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科室简介用【含镜钉】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亚克力门牌底座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斜面插槽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亚克力门牌插板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斜面插板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w:t>
            </w:r>
            <w:r>
              <w:rPr>
                <w:rStyle w:val="48"/>
                <w:lang w:val="en-US" w:eastAsia="zh-CN" w:bidi="ar"/>
              </w:rPr>
              <w:t>铝塑板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造型板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绿可木</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浮雕板/吸音棉板/软木板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卡布灯箱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8"/>
                <w:lang w:val="en-US" w:eastAsia="zh-CN" w:bidi="ar"/>
              </w:rPr>
            </w:pPr>
            <w:r>
              <w:rPr>
                <w:rStyle w:val="48"/>
                <w:lang w:val="en-US" w:eastAsia="zh-CN" w:bidi="ar"/>
              </w:rPr>
              <w:t>含铝合金边框</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【单面】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超薄灯箱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含铝合金边框</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亚克力面【单面】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双面灯箱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铝型材烤漆围边</w:t>
            </w:r>
            <w:r>
              <w:rPr>
                <w:rFonts w:hint="default" w:ascii="Times New Roman" w:hAnsi="Times New Roman" w:eastAsia="仿宋" w:cs="Times New Roman"/>
                <w:i w:val="0"/>
                <w:iCs w:val="0"/>
                <w:color w:val="000000"/>
                <w:kern w:val="0"/>
                <w:sz w:val="22"/>
                <w:szCs w:val="22"/>
                <w:u w:val="none"/>
                <w:lang w:val="en-US" w:eastAsia="zh-CN" w:bidi="ar"/>
              </w:rPr>
              <w:t>,+2.5</w:t>
            </w:r>
            <w:r>
              <w:rPr>
                <w:rStyle w:val="48"/>
                <w:lang w:val="en-US" w:eastAsia="zh-CN" w:bidi="ar"/>
              </w:rPr>
              <w:t>铜芯电缆线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内置</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乳白亚克力面板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冷裱膜覆胶</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印刷内容【双面材质，双面内容】</w:t>
            </w:r>
            <w:r>
              <w:rPr>
                <w:rFonts w:hint="default" w:ascii="Times New Roman" w:hAnsi="Times New Roman" w:eastAsia="仿宋" w:cs="Times New Roman"/>
                <w:i w:val="0"/>
                <w:iCs w:val="0"/>
                <w:color w:val="000000"/>
                <w:kern w:val="0"/>
                <w:sz w:val="22"/>
                <w:szCs w:val="22"/>
                <w:u w:val="none"/>
                <w:lang w:val="en-US" w:eastAsia="zh-CN" w:bidi="ar"/>
              </w:rPr>
              <w:t xml:space="preserve"> +</w:t>
            </w:r>
            <w:r>
              <w:rPr>
                <w:rStyle w:val="48"/>
                <w:lang w:val="en-US" w:eastAsia="zh-CN" w:bidi="ar"/>
              </w:rPr>
              <w:t>不锈钢拉杆内置电线</w:t>
            </w:r>
            <w:r>
              <w:rPr>
                <w:rFonts w:hint="default" w:ascii="Times New Roman" w:hAnsi="Times New Roman" w:eastAsia="仿宋" w:cs="Times New Roman"/>
                <w:i w:val="0"/>
                <w:iCs w:val="0"/>
                <w:color w:val="000000"/>
                <w:kern w:val="0"/>
                <w:sz w:val="22"/>
                <w:szCs w:val="22"/>
                <w:u w:val="none"/>
                <w:lang w:val="en-US" w:eastAsia="zh-CN" w:bidi="ar"/>
              </w:rPr>
              <w:t xml:space="preserve">+LED </w:t>
            </w:r>
            <w:r>
              <w:rPr>
                <w:rStyle w:val="48"/>
                <w:lang w:val="en-US" w:eastAsia="zh-CN" w:bidi="ar"/>
              </w:rPr>
              <w:t>电源控制开关（含吊顶内部延伸）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单面灯箱</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铝型材烤漆围边</w:t>
            </w:r>
            <w:r>
              <w:rPr>
                <w:rFonts w:hint="default" w:ascii="Times New Roman" w:hAnsi="Times New Roman" w:eastAsia="仿宋" w:cs="Times New Roman"/>
                <w:i w:val="0"/>
                <w:iCs w:val="0"/>
                <w:color w:val="000000"/>
                <w:kern w:val="0"/>
                <w:sz w:val="22"/>
                <w:szCs w:val="22"/>
                <w:u w:val="none"/>
                <w:lang w:val="en-US" w:eastAsia="zh-CN" w:bidi="ar"/>
              </w:rPr>
              <w:t>,+2.5</w:t>
            </w:r>
            <w:r>
              <w:rPr>
                <w:rStyle w:val="48"/>
                <w:lang w:val="en-US" w:eastAsia="zh-CN" w:bidi="ar"/>
              </w:rPr>
              <w:t>铜芯电缆线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内置</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乳白亚克力面板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冷裱膜覆胶</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印刷内容</w:t>
            </w:r>
            <w:r>
              <w:rPr>
                <w:rFonts w:hint="default" w:ascii="Times New Roman" w:hAnsi="Times New Roman" w:eastAsia="仿宋" w:cs="Times New Roman"/>
                <w:i w:val="0"/>
                <w:iCs w:val="0"/>
                <w:color w:val="000000"/>
                <w:kern w:val="0"/>
                <w:sz w:val="22"/>
                <w:szCs w:val="22"/>
                <w:u w:val="none"/>
                <w:lang w:val="en-US" w:eastAsia="zh-CN" w:bidi="ar"/>
              </w:rPr>
              <w:t xml:space="preserve"> +LED </w:t>
            </w:r>
            <w:r>
              <w:rPr>
                <w:rStyle w:val="48"/>
                <w:lang w:val="en-US" w:eastAsia="zh-CN" w:bidi="ar"/>
              </w:rPr>
              <w:t>电源控制开关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遮阳板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蓝色</w:t>
            </w:r>
            <w:r>
              <w:rPr>
                <w:rFonts w:hint="default" w:ascii="Times New Roman" w:hAnsi="Times New Roman" w:eastAsia="仿宋" w:cs="Times New Roman"/>
                <w:i w:val="0"/>
                <w:iCs w:val="0"/>
                <w:color w:val="000000"/>
                <w:kern w:val="0"/>
                <w:sz w:val="22"/>
                <w:szCs w:val="22"/>
                <w:u w:val="none"/>
                <w:lang w:val="en-US" w:eastAsia="zh-CN" w:bidi="ar"/>
              </w:rPr>
              <w:t>3mm</w:t>
            </w:r>
            <w:r>
              <w:rPr>
                <w:rStyle w:val="48"/>
                <w:lang w:val="en-US" w:eastAsia="zh-CN" w:bidi="ar"/>
              </w:rPr>
              <w:t>亚克力面板(户外用)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人员一览表插片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1mm</w:t>
            </w:r>
            <w:r>
              <w:rPr>
                <w:rStyle w:val="48"/>
                <w:lang w:val="en-US" w:eastAsia="zh-CN" w:bidi="ar"/>
              </w:rPr>
              <w:t>透明有机片背喷</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相纸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3</w:t>
            </w:r>
            <w:r>
              <w:rPr>
                <w:rStyle w:val="48"/>
                <w:lang w:val="en-US" w:eastAsia="zh-CN" w:bidi="ar"/>
              </w:rPr>
              <w:t>寸）</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4</w:t>
            </w:r>
            <w:r>
              <w:rPr>
                <w:rStyle w:val="48"/>
                <w:lang w:val="en-US" w:eastAsia="zh-CN" w:bidi="ar"/>
              </w:rPr>
              <w:t>寸）</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5</w:t>
            </w:r>
            <w:r>
              <w:rPr>
                <w:rStyle w:val="48"/>
                <w:lang w:val="en-US" w:eastAsia="zh-CN" w:bidi="ar"/>
              </w:rPr>
              <w:t>寸）</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6</w:t>
            </w:r>
            <w:r>
              <w:rPr>
                <w:rStyle w:val="48"/>
                <w:lang w:val="en-US" w:eastAsia="zh-CN" w:bidi="ar"/>
              </w:rPr>
              <w:t>寸）</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亚克力插页板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亚克力插页板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透明亚克力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w:t>
            </w:r>
            <w:r>
              <w:rPr>
                <w:rStyle w:val="48"/>
                <w:lang w:val="en-US" w:eastAsia="zh-CN" w:bidi="ar"/>
              </w:rPr>
              <w:t>立体字类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雕刻含漆面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20mmPVC</w:t>
            </w:r>
            <w:r>
              <w:rPr>
                <w:rStyle w:val="48"/>
                <w:lang w:val="en-US" w:eastAsia="zh-CN" w:bidi="ar"/>
              </w:rPr>
              <w:t>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雕刻含漆面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亚克力雕刻立体字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w:t>
            </w:r>
            <w:r>
              <w:rPr>
                <w:rStyle w:val="48"/>
                <w:lang w:val="en-US" w:eastAsia="zh-CN" w:bidi="ar"/>
              </w:rPr>
              <w:t>亚克力雕刻立体字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亚克力雕刻立体字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亚克力雕刻立体字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户外</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发光字1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铝板冲孔</w:t>
            </w:r>
            <w:r>
              <w:rPr>
                <w:rStyle w:val="50"/>
                <w:rFonts w:eastAsia="仿宋"/>
                <w:lang w:val="en-US" w:eastAsia="zh-CN" w:bidi="ar"/>
              </w:rPr>
              <w:t>+LED</w:t>
            </w:r>
            <w:r>
              <w:rPr>
                <w:rStyle w:val="49"/>
                <w:lang w:val="en-US" w:eastAsia="zh-CN" w:bidi="ar"/>
              </w:rPr>
              <w:t>灯珠立体字（含电源、空开、配电箱、电线等辅材）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户外</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发光字2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不锈钢包边亚克力面板立体字（含电源、空开、电线、配电箱等辅材）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9"/>
                <w:lang w:val="en-US" w:eastAsia="zh-CN" w:bidi="ar"/>
              </w:rPr>
            </w:pPr>
            <w:r>
              <w:rPr>
                <w:rStyle w:val="49"/>
                <w:lang w:val="en-US" w:eastAsia="zh-CN" w:bidi="ar"/>
              </w:rPr>
              <w:t>户外</w:t>
            </w:r>
            <w:r>
              <w:rPr>
                <w:rStyle w:val="50"/>
                <w:rFonts w:eastAsia="仿宋"/>
                <w:lang w:val="en-US" w:eastAsia="zh-CN" w:bidi="ar"/>
              </w:rPr>
              <w:t>LED</w:t>
            </w:r>
            <w:r>
              <w:rPr>
                <w:rStyle w:val="49"/>
                <w:lang w:val="en-US" w:eastAsia="zh-CN" w:bidi="ar"/>
              </w:rPr>
              <w:t>钢架</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（发光字）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80*80</w:t>
            </w:r>
            <w:r>
              <w:rPr>
                <w:rStyle w:val="49"/>
                <w:lang w:val="en-US" w:eastAsia="zh-CN" w:bidi="ar"/>
              </w:rPr>
              <w:t>主龙骨</w:t>
            </w:r>
            <w:r>
              <w:rPr>
                <w:rStyle w:val="50"/>
                <w:rFonts w:eastAsia="宋体"/>
                <w:lang w:val="en-US" w:eastAsia="zh-CN" w:bidi="ar"/>
              </w:rPr>
              <w:t>+50*50</w:t>
            </w:r>
            <w:r>
              <w:rPr>
                <w:rStyle w:val="49"/>
                <w:lang w:val="en-US" w:eastAsia="zh-CN" w:bidi="ar"/>
              </w:rPr>
              <w:t>副龙骨方钢管拉筋焊接，钢板固定连接处，镀锌防锈漆面处理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w:t>
            </w:r>
            <w:r>
              <w:rPr>
                <w:rStyle w:val="48"/>
                <w:lang w:val="en-US" w:eastAsia="zh-CN" w:bidi="ar"/>
              </w:rPr>
              <w:t>工程级反光膜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即时贴割字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w:t>
            </w:r>
            <w:r>
              <w:rPr>
                <w:rStyle w:val="56"/>
                <w:lang w:val="en-US" w:eastAsia="zh-CN" w:bidi="ar"/>
              </w:rPr>
              <w:t>翻译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英文翻译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具备国家认可资质的专业翻译公司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维文翻译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具备国家认可资质的专业翻译公司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r>
    </w:tbl>
    <w:p>
      <w:pPr>
        <w:pStyle w:val="32"/>
        <w:numPr>
          <w:ilvl w:val="0"/>
          <w:numId w:val="0"/>
        </w:numPr>
        <w:jc w:val="center"/>
        <w:outlineLvl w:val="0"/>
        <w:rPr>
          <w:rFonts w:hint="eastAsia" w:ascii="宋体" w:hAnsi="宋体" w:eastAsia="宋体" w:cs="宋体"/>
          <w:b/>
          <w:color w:val="auto"/>
          <w:sz w:val="24"/>
          <w:szCs w:val="24"/>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p>
    <w:p>
      <w:pPr>
        <w:pStyle w:val="32"/>
        <w:numPr>
          <w:ilvl w:val="0"/>
          <w:numId w:val="0"/>
        </w:numPr>
        <w:jc w:val="center"/>
        <w:outlineLvl w:val="0"/>
        <w:rPr>
          <w:rFonts w:hint="eastAsia" w:ascii="宋体" w:hAnsi="宋体" w:eastAsia="宋体" w:cs="宋体"/>
          <w:b/>
          <w:color w:val="auto"/>
          <w:sz w:val="40"/>
          <w:lang w:val="en-US" w:eastAsia="zh-CN"/>
        </w:rPr>
      </w:pPr>
      <w:r>
        <w:rPr>
          <w:rFonts w:hint="eastAsia" w:ascii="宋体" w:hAnsi="宋体" w:eastAsia="宋体" w:cs="宋体"/>
          <w:b/>
          <w:color w:val="auto"/>
          <w:sz w:val="40"/>
          <w:lang w:val="en-US" w:eastAsia="zh-CN"/>
        </w:rPr>
        <w:t>第四章 合同条款</w:t>
      </w:r>
      <w:bookmarkEnd w:id="124"/>
    </w:p>
    <w:p>
      <w:pPr>
        <w:pStyle w:val="4"/>
        <w:numPr>
          <w:ilvl w:val="0"/>
          <w:numId w:val="0"/>
        </w:numPr>
        <w:tabs>
          <w:tab w:val="left" w:pos="360"/>
        </w:tabs>
        <w:spacing w:after="100" w:afterAutospacing="1" w:line="400" w:lineRule="atLeast"/>
        <w:jc w:val="center"/>
        <w:rPr>
          <w:rFonts w:hint="eastAsia" w:ascii="宋体" w:hAnsi="宋体" w:eastAsia="宋体" w:cs="宋体"/>
          <w:b/>
          <w:bCs w:val="0"/>
          <w:color w:val="auto"/>
          <w:sz w:val="44"/>
          <w:szCs w:val="44"/>
          <w:u w:val="none"/>
          <w:lang w:eastAsia="zh-CN"/>
        </w:rPr>
      </w:pPr>
      <w:bookmarkStart w:id="126" w:name="_Toc18970"/>
      <w:r>
        <w:rPr>
          <w:rFonts w:hint="eastAsia" w:ascii="等线 Light" w:hAnsi="等线 Light" w:eastAsia="宋体" w:cs="等线 Light"/>
          <w:bCs/>
          <w:color w:val="auto"/>
          <w:sz w:val="30"/>
          <w:szCs w:val="30"/>
          <w:lang w:eastAsia="zh-CN"/>
        </w:rPr>
        <w:t>（仅供参考，具体以甲方签订合同为准）</w:t>
      </w:r>
      <w:bookmarkEnd w:id="126"/>
      <w:bookmarkStart w:id="127" w:name="_Toc14344"/>
    </w:p>
    <w:p>
      <w:pPr>
        <w:pStyle w:val="8"/>
        <w:numPr>
          <w:ilvl w:val="0"/>
          <w:numId w:val="0"/>
        </w:numPr>
        <w:spacing w:line="700" w:lineRule="exact"/>
        <w:jc w:val="center"/>
        <w:rPr>
          <w:rFonts w:hint="default" w:ascii="Times New Roman" w:hAnsi="Times New Roman" w:eastAsia="仿宋" w:cs="Times New Roman"/>
          <w:b/>
          <w:bCs/>
          <w:kern w:val="2"/>
          <w:sz w:val="32"/>
          <w:szCs w:val="32"/>
          <w:highlight w:val="none"/>
          <w:lang w:val="en-US" w:eastAsia="zh-CN" w:bidi="ar-SA"/>
        </w:rPr>
      </w:pPr>
      <w:r>
        <w:rPr>
          <w:rFonts w:hint="default" w:ascii="Times New Roman" w:hAnsi="Times New Roman" w:eastAsia="仿宋" w:cs="Times New Roman"/>
          <w:b/>
          <w:bCs/>
          <w:kern w:val="2"/>
          <w:sz w:val="32"/>
          <w:szCs w:val="32"/>
          <w:highlight w:val="none"/>
          <w:lang w:val="en-US" w:eastAsia="zh-CN" w:bidi="ar-SA"/>
        </w:rPr>
        <w:t>新疆医科大学第一附属医院文化建设服务项目</w:t>
      </w:r>
    </w:p>
    <w:p>
      <w:pPr>
        <w:pStyle w:val="8"/>
        <w:numPr>
          <w:ilvl w:val="0"/>
          <w:numId w:val="0"/>
        </w:numPr>
        <w:spacing w:line="7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 同 书</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甲方（委托方）：新疆医科大学第一附属医院</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乙方（承接方）：                         </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依据 202*年*月*日由新疆招标有限公司组织的新疆医科第一附属医院文化建设服务项目 [项目编码：***]招标结果和主管部门的要求，并依照《中华人民共和国民法典》等有关法律、行政法规的规定，同时在平等、公平、诚实和信用的原则下，经双方协商一致，订立本合同。</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合同文件的组成：双方的协议、制作项目单项价格清单，项目单项价格清单的所有内容是构成合同不可分割的部分，与本合同具有同等法律效力。</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一、项目概况　　1.项目名称：新疆医科第一附属医院文化建设服务项目</w:t>
      </w:r>
    </w:p>
    <w:p>
      <w:pPr>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2.项目地点：乌鲁木齐市鲤鱼山南路137号</w:t>
      </w:r>
    </w:p>
    <w:p>
      <w:pPr>
        <w:pStyle w:val="22"/>
        <w:snapToGrid w:val="0"/>
        <w:spacing w:line="50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3.项目内容：新疆医科第一附属医院文化建设服务、设计、制作、安装</w:t>
      </w:r>
    </w:p>
    <w:p>
      <w:pPr>
        <w:pStyle w:val="3"/>
        <w:adjustRightInd w:val="0"/>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二、服务期限</w:t>
      </w:r>
    </w:p>
    <w:p>
      <w:pPr>
        <w:pStyle w:val="3"/>
        <w:adjustRightInd w:val="0"/>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1.服务期限：壹年</w:t>
      </w:r>
    </w:p>
    <w:p>
      <w:pPr>
        <w:pStyle w:val="3"/>
        <w:adjustRightInd w:val="0"/>
        <w:snapToGrid w:val="0"/>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2.服务时间：自 2023 年 * 月 * 日至 202* 年 * 月 *日</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三、产品规格、价格及数量</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1.按甲方的要求制作和供货，材料工艺及规格遵照成交通知书附件清单执行，依据本合同各项分类单价进行结算。</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2.如材料尺寸，材质工艺发生变化，由双方协商调整价格，以甲方审核价格为准进行结算。</w:t>
      </w:r>
    </w:p>
    <w:p>
      <w:pPr>
        <w:pStyle w:val="8"/>
        <w:numPr>
          <w:ilvl w:val="0"/>
          <w:numId w:val="0"/>
        </w:numPr>
        <w:spacing w:line="5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3.本合同附件中单项价格应含设计、材料、制作、运输、安装、质保期维修、服务、管理费、税金等一切相关费用。</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四、供货要求及交货期限</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1.合同签订，在合同约定的服务期内，乙方按甲方需求进行制作和服务，要求收到甲方需求通知后，保证2小时内响应，并按照甲方规定时间（以乙方承诺的最短时限并经甲方确认后为准）进行设计、制作、安装。</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2.如有紧急需求，需按甲方要求确保随时提供服务。</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3.如本标段中项目遇到制作时间紧急，需求量大，制作工艺难度大等特殊情况时，乙方无法独立完成或无法按时供货，可由其它标段中标单位共同负担制作、安装，价格统一依照本合同分类单项价格进行核算。</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五、付款方式</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实际发生量，每三个月结算一次。乙方将制作成品送达甲方指定地点进行安装后，由甲方在“方案确认单”签字确认，每三个月由乙方凭每批次的“OA申请单”、“方案确认单”、“制作物料汇总明细单”和正规纸质版发票向甲方提出结算申请，经由甲方审查认可后付款。</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收款单位：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 户 行：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开户行号：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帐</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 xml:space="preserve"> 号：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联系电话：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六、质量保证</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乙方要确保产品符合有关的质量要求。甲方对产品质量有异议的，应向乙方提出，乙方须查实和说明。</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 保证产品符合采购单位的设计要求，保证工程质量符合中华人民共和国国家标准、行业标准及其它相关标准。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2.保证所购产品材料来自正规渠道，杜绝“三无”产品，绝不以次充好，为采购单位提供良好货源及高品质的材料。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保证所提供的产品应是全新的、未使用过的，并完全符合采购合同上的质量、规格和性能的要求。保证其在正确安装、正常使用条件下，在其使用寿命期内应具有符合规定的性能。在产品质量保证期内，乙方对由于设计、工艺或材料的缺陷而产生的产品故障负责无条件退换或保修。</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所提供的产品规格外观及技术指标完全符合甲方所签字认定的采购单上的要求，如有任何外观和参数上的变动，需及时告知甲方并需经过再次签字认定方可供货，否则擅自更改产品外观和参数所造成的损失由乙方承担，发生的产品交货期延期而造成采购人损失进行补偿。</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5.承诺在实际验收过程中，如经双方确定的所供产品出现不良，或者性能指标达不到产品承认书及合同中规定的要求时，乙方需在合同规定的期限范围内免费更换并补偿采购人的损失。</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七、乙方服务承诺</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1.遵守有关法律法规。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2.按经营范围接受甲方的业务。</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3.项目服务过程需严格按照甲方流程执行（对接、设计、报价、制作、安装、售后等）。</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4.严格按招标文件规定的和有效的投标报价计算费用。</w:t>
      </w:r>
    </w:p>
    <w:p>
      <w:pPr>
        <w:pStyle w:val="8"/>
        <w:numPr>
          <w:ilvl w:val="0"/>
          <w:numId w:val="0"/>
        </w:num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根据项目需要提供2名及以上设计师为甲方提供服务，项目经理1人，姓名：***，职务：***，身份证号码：*****，联系电话：***，业务QQ：***，负责与甲方的联络和供货管理等与本项目有关的全部管理责任，不得自行更换，如需更换需要征得我方同意。</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6.做好产品品质管理工作。</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7.根据甲方要求按时交货。</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8.自觉接受甲方的监督检查。</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9.如遇个别本合同附件中未涉及的特殊宣传物料，价格由甲方在实际执行中进行市场询价后与乙方进行议价，商定后方可制作，结算依照甲乙双方商议结果进行，乙方不得擅自更改价格。</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10.甲方签字确认的设计图纸、说明和有关技术资料，作为施工的有效依据，乙方不得擅自修改。</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11.产品批量供货前，先将样品或图纸送甲方确认后方可批量制作。</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12.乙方在投标文件中的其他承诺。</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八、责任</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1.因乙方所交产品的质量、规格、型号不符合要求的，甲方可拒收，其损失由乙方承担。</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2.乙方如有以下行为的，甲方有权单方面终止协议，并承担由此给甲方造成的损失。</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A、因违反国家法律、法规的有关规定，被执法机关查处取消经营资格的；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B、未按招标文件规定的计价方式和规定标准计价的；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C、在合同实施期间，有弄虚作假、多计费用、以次充好等违规行为的；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D、因自身原因拒绝承接履行合同义务或转包的；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E、未履行合同的约定；</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F、未履行乙方其他承诺的。</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3.乙方交货逾期 3 天（含）向甲方支付违约金500元；乙方交货逾期 5 天（含）向甲方支付违约金2000元。</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九、其它事项</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1.甲方有权将对宣传物料的质量、价格、服务等情况进行不定期检查和考核，考核结果作为下次企业资格考评的参考依据。</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2.确认制作安装结算后的成品宣传物料的设计版权、使用权归甲方所有（包括英文、维文翻译）。</w:t>
      </w:r>
    </w:p>
    <w:p>
      <w:pPr>
        <w:pStyle w:val="8"/>
        <w:numPr>
          <w:ilvl w:val="0"/>
          <w:numId w:val="0"/>
        </w:numPr>
        <w:spacing w:line="500" w:lineRule="exact"/>
        <w:ind w:firstLine="56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3.设计相关源文件需交付至甲方。</w:t>
      </w:r>
    </w:p>
    <w:p>
      <w:pPr>
        <w:pStyle w:val="8"/>
        <w:numPr>
          <w:ilvl w:val="0"/>
          <w:numId w:val="0"/>
        </w:numPr>
        <w:spacing w:line="500" w:lineRule="exact"/>
        <w:ind w:firstLine="56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乙方邮件接收地址和法律文书（包括诉讼文书）送达地址为：***，邮件接收人为：***，传真：***，电话：***，如上述地址、接收人发生变化，乙方需及时告知甲方，由于乙方原因导致邮件或法律诉讼文书未能传达到，乙方承担由此而产生的一切法律和经济责任。</w:t>
      </w:r>
    </w:p>
    <w:p>
      <w:pPr>
        <w:pStyle w:val="8"/>
        <w:numPr>
          <w:ilvl w:val="0"/>
          <w:numId w:val="0"/>
        </w:numPr>
        <w:spacing w:line="500" w:lineRule="exact"/>
        <w:ind w:firstLine="56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若乙方接到甲方要求按合同履行上门维护服务和其他技术支持服务通知时，乙方不能在24小时到达事故现场维修和其他技术支持服务，或虽到达现场却对其更换的材料不能进行维修和其他技术支持服务的，甲方有权单方在不通知乙方的情况下聘请第三方进行维修和其他技术支持服务，由此产生的第三方维修和其他技术支持服务费由甲方从乙方维修保证金中支付，乙方维修保证金不够或没有维修保证金时，客户可先垫付，然后可向乙方行使追索权，乙方承诺对第三方维修和其他技术支持服务费用以及包括但不限于材料费不以任何理由拒绝。</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十、未尽事宜，双方协商解决，经协商无法解决的，向甲方所在地人民法院起诉。</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十一、合同协议生效</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本合同协议经甲、乙方双方法人代表签字并加盖公章后生效。本合同一式陆份（甲方肆份，乙方贰份），自双方签章之日起具有法律效应。</w:t>
      </w:r>
    </w:p>
    <w:p>
      <w:pPr>
        <w:pStyle w:val="8"/>
        <w:numPr>
          <w:ilvl w:val="0"/>
          <w:numId w:val="0"/>
        </w:numPr>
        <w:spacing w:line="500" w:lineRule="exact"/>
        <w:ind w:left="420"/>
        <w:rPr>
          <w:rFonts w:hint="eastAsia" w:ascii="宋体" w:hAnsi="宋体" w:eastAsia="宋体" w:cs="宋体"/>
          <w:kern w:val="2"/>
          <w:sz w:val="24"/>
          <w:szCs w:val="24"/>
          <w:highlight w:val="none"/>
          <w:lang w:val="en-US" w:eastAsia="zh-CN" w:bidi="ar-SA"/>
        </w:rPr>
      </w:pP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附件：《制作项目单项价格清单》</w:t>
      </w:r>
    </w:p>
    <w:p>
      <w:pPr>
        <w:spacing w:line="500" w:lineRule="exact"/>
        <w:ind w:firstLine="480" w:firstLineChars="200"/>
        <w:rPr>
          <w:rFonts w:hint="eastAsia" w:ascii="宋体" w:hAnsi="宋体" w:eastAsia="宋体" w:cs="宋体"/>
          <w:kern w:val="2"/>
          <w:sz w:val="24"/>
          <w:szCs w:val="24"/>
          <w:highlight w:val="none"/>
          <w:lang w:val="en-US" w:eastAsia="zh-CN" w:bidi="ar-SA"/>
        </w:rPr>
      </w:pP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甲方：新疆医科大学第一附属医院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单位盖章：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法人代表签字：</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或授权代表签字：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签约日期：202*年   月   日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单位盖章：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法人代表签字：</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或授权代表签字：                                                                     </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签约日期：202*年   月    日</w:t>
      </w:r>
    </w:p>
    <w:p>
      <w:pPr>
        <w:pStyle w:val="8"/>
        <w:numPr>
          <w:ilvl w:val="0"/>
          <w:numId w:val="0"/>
        </w:numPr>
        <w:rPr>
          <w:rFonts w:hint="default" w:ascii="Times New Roman" w:hAnsi="Times New Roman" w:cs="Times New Roman"/>
        </w:rPr>
      </w:pPr>
    </w:p>
    <w:p>
      <w:pPr>
        <w:pStyle w:val="37"/>
        <w:rPr>
          <w:color w:val="auto"/>
        </w:rPr>
      </w:pPr>
    </w:p>
    <w:p>
      <w:pPr>
        <w:rPr>
          <w:color w:val="auto"/>
        </w:rPr>
      </w:pPr>
    </w:p>
    <w:p>
      <w:pPr>
        <w:rPr>
          <w:color w:val="auto"/>
        </w:rPr>
        <w:sectPr>
          <w:headerReference r:id="rId10" w:type="default"/>
          <w:footerReference r:id="rId11" w:type="default"/>
          <w:pgSz w:w="11906" w:h="16838"/>
          <w:pgMar w:top="1440" w:right="1800" w:bottom="1440" w:left="1800" w:header="567" w:footer="567" w:gutter="0"/>
          <w:pgNumType w:fmt="decimal"/>
          <w:cols w:equalWidth="0" w:num="1">
            <w:col w:w="10438"/>
          </w:cols>
        </w:sectPr>
      </w:pPr>
    </w:p>
    <w:p>
      <w:pPr>
        <w:pStyle w:val="32"/>
        <w:jc w:val="center"/>
        <w:outlineLvl w:val="0"/>
        <w:rPr>
          <w:rFonts w:hint="eastAsia" w:ascii="宋体" w:hAnsi="宋体" w:eastAsia="宋体" w:cs="宋体"/>
          <w:b/>
          <w:color w:val="auto"/>
          <w:sz w:val="40"/>
        </w:rPr>
      </w:pPr>
      <w:r>
        <w:rPr>
          <w:rFonts w:hint="eastAsia" w:ascii="宋体" w:hAnsi="宋体" w:eastAsia="宋体" w:cs="宋体"/>
          <w:b/>
          <w:color w:val="auto"/>
          <w:sz w:val="40"/>
          <w:lang w:eastAsia="zh-CN"/>
        </w:rPr>
        <w:t>第五章</w:t>
      </w:r>
      <w:r>
        <w:rPr>
          <w:rFonts w:hint="eastAsia" w:ascii="宋体" w:hAnsi="宋体" w:eastAsia="宋体" w:cs="宋体"/>
          <w:b/>
          <w:color w:val="auto"/>
          <w:sz w:val="40"/>
          <w:lang w:val="en-US" w:eastAsia="zh-CN"/>
        </w:rPr>
        <w:t xml:space="preserve"> </w:t>
      </w:r>
      <w:r>
        <w:rPr>
          <w:rFonts w:hint="eastAsia" w:ascii="宋体" w:hAnsi="宋体" w:eastAsia="宋体" w:cs="宋体"/>
          <w:b/>
          <w:color w:val="auto"/>
          <w:sz w:val="40"/>
          <w:lang w:eastAsia="zh-CN"/>
        </w:rPr>
        <w:t>响应文件</w:t>
      </w:r>
      <w:r>
        <w:rPr>
          <w:rFonts w:hint="eastAsia" w:ascii="宋体" w:hAnsi="宋体" w:eastAsia="宋体" w:cs="宋体"/>
          <w:b/>
          <w:color w:val="auto"/>
          <w:sz w:val="40"/>
        </w:rPr>
        <w:t>格式</w:t>
      </w:r>
      <w:bookmarkEnd w:id="125"/>
      <w:bookmarkEnd w:id="127"/>
    </w:p>
    <w:p>
      <w:pPr>
        <w:pStyle w:val="32"/>
        <w:spacing w:line="360" w:lineRule="atLeast"/>
        <w:jc w:val="center"/>
        <w:rPr>
          <w:rFonts w:hint="eastAsia" w:ascii="宋体" w:hAnsi="宋体" w:cs="宋体"/>
          <w:b/>
          <w:color w:val="auto"/>
          <w:sz w:val="72"/>
        </w:rPr>
      </w:pPr>
    </w:p>
    <w:p>
      <w:pPr>
        <w:pStyle w:val="32"/>
        <w:spacing w:line="360" w:lineRule="atLeast"/>
        <w:jc w:val="center"/>
        <w:rPr>
          <w:rFonts w:hint="eastAsia" w:ascii="宋体" w:hAnsi="宋体" w:cs="宋体"/>
          <w:b/>
          <w:color w:val="auto"/>
          <w:sz w:val="72"/>
        </w:rPr>
      </w:pPr>
    </w:p>
    <w:p>
      <w:pPr>
        <w:pStyle w:val="32"/>
        <w:spacing w:line="360" w:lineRule="atLeast"/>
        <w:jc w:val="center"/>
        <w:outlineLvl w:val="0"/>
        <w:rPr>
          <w:rFonts w:hint="eastAsia" w:ascii="宋体" w:hAnsi="宋体" w:cs="宋体"/>
          <w:color w:val="auto"/>
        </w:rPr>
      </w:pPr>
      <w:bookmarkStart w:id="128" w:name="_Toc1593"/>
      <w:bookmarkStart w:id="129" w:name="_Toc26065"/>
      <w:r>
        <w:rPr>
          <w:rFonts w:hint="eastAsia" w:ascii="宋体" w:hAnsi="宋体" w:cs="宋体"/>
          <w:b/>
          <w:color w:val="auto"/>
          <w:sz w:val="72"/>
        </w:rPr>
        <w:t>招标项目投标书</w:t>
      </w:r>
      <w:bookmarkEnd w:id="128"/>
      <w:bookmarkEnd w:id="129"/>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firstLine="560" w:firstLineChars="200"/>
        <w:outlineLvl w:val="0"/>
        <w:rPr>
          <w:rFonts w:hint="eastAsia" w:ascii="宋体" w:hAnsi="宋体" w:eastAsia="宋体" w:cs="宋体"/>
          <w:color w:val="auto"/>
          <w:kern w:val="0"/>
          <w:sz w:val="28"/>
          <w:szCs w:val="28"/>
        </w:rPr>
      </w:pPr>
      <w:bookmarkStart w:id="130" w:name="_Toc26167"/>
      <w:bookmarkStart w:id="131" w:name="_Toc8142"/>
      <w:r>
        <w:rPr>
          <w:rFonts w:hint="eastAsia" w:ascii="宋体" w:hAnsi="宋体" w:eastAsia="宋体" w:cs="宋体"/>
          <w:color w:val="auto"/>
          <w:kern w:val="0"/>
          <w:sz w:val="28"/>
          <w:szCs w:val="28"/>
        </w:rPr>
        <w:t>招标项目名称：</w:t>
      </w:r>
      <w:bookmarkEnd w:id="130"/>
      <w:bookmarkEnd w:id="131"/>
    </w:p>
    <w:p>
      <w:pPr>
        <w:spacing w:line="360" w:lineRule="auto"/>
        <w:ind w:left="1680" w:hanging="168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pPr>
        <w:pStyle w:val="32"/>
        <w:spacing w:line="360" w:lineRule="auto"/>
        <w:ind w:firstLine="560" w:firstLineChars="200"/>
        <w:jc w:val="both"/>
        <w:outlineLvl w:val="0"/>
        <w:rPr>
          <w:rFonts w:hint="eastAsia" w:ascii="宋体" w:hAnsi="宋体" w:eastAsia="宋体" w:cs="宋体"/>
          <w:color w:val="auto"/>
          <w:sz w:val="28"/>
          <w:szCs w:val="28"/>
        </w:rPr>
      </w:pPr>
      <w:bookmarkStart w:id="132" w:name="_Toc27455"/>
      <w:bookmarkStart w:id="133" w:name="_Toc10355"/>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编号：</w:t>
      </w:r>
      <w:bookmarkEnd w:id="132"/>
      <w:bookmarkEnd w:id="133"/>
      <w:r>
        <w:rPr>
          <w:rFonts w:hint="eastAsia" w:ascii="宋体" w:hAnsi="宋体" w:eastAsia="宋体" w:cs="宋体"/>
          <w:color w:val="auto"/>
          <w:sz w:val="28"/>
          <w:szCs w:val="28"/>
        </w:rPr>
        <w:t xml:space="preserve"> </w:t>
      </w:r>
    </w:p>
    <w:p>
      <w:pPr>
        <w:pStyle w:val="32"/>
        <w:spacing w:line="360" w:lineRule="atLeast"/>
        <w:ind w:firstLine="567"/>
        <w:jc w:val="both"/>
        <w:rPr>
          <w:rFonts w:hint="eastAsia" w:ascii="宋体" w:hAnsi="宋体" w:eastAsia="宋体" w:cs="宋体"/>
          <w:color w:val="auto"/>
          <w:sz w:val="28"/>
          <w:szCs w:val="28"/>
        </w:rPr>
      </w:pPr>
    </w:p>
    <w:p>
      <w:pPr>
        <w:pStyle w:val="32"/>
        <w:spacing w:line="360" w:lineRule="atLeast"/>
        <w:ind w:firstLine="560" w:firstLineChars="200"/>
        <w:jc w:val="both"/>
        <w:outlineLvl w:val="0"/>
        <w:rPr>
          <w:rFonts w:hint="eastAsia" w:ascii="宋体" w:hAnsi="宋体" w:eastAsia="宋体" w:cs="宋体"/>
          <w:color w:val="auto"/>
          <w:sz w:val="28"/>
          <w:szCs w:val="28"/>
        </w:rPr>
      </w:pPr>
      <w:bookmarkStart w:id="134" w:name="_Toc24143"/>
      <w:bookmarkStart w:id="135" w:name="_Toc13667"/>
      <w:r>
        <w:rPr>
          <w:rFonts w:hint="eastAsia" w:ascii="宋体" w:hAnsi="宋体" w:eastAsia="宋体" w:cs="宋体"/>
          <w:color w:val="auto"/>
          <w:sz w:val="28"/>
          <w:szCs w:val="28"/>
        </w:rPr>
        <w:t>投 标 单 位 ：</w:t>
      </w:r>
      <w:bookmarkEnd w:id="134"/>
      <w:bookmarkEnd w:id="135"/>
      <w:r>
        <w:rPr>
          <w:rFonts w:hint="eastAsia" w:ascii="宋体" w:hAnsi="宋体" w:eastAsia="宋体" w:cs="宋体"/>
          <w:color w:val="auto"/>
          <w:sz w:val="28"/>
          <w:szCs w:val="28"/>
        </w:rPr>
        <w:t xml:space="preserve"> </w:t>
      </w:r>
    </w:p>
    <w:p>
      <w:pPr>
        <w:pStyle w:val="32"/>
        <w:spacing w:line="360" w:lineRule="atLeast"/>
        <w:ind w:firstLine="567"/>
        <w:jc w:val="both"/>
        <w:rPr>
          <w:rFonts w:hint="eastAsia" w:ascii="宋体" w:hAnsi="宋体" w:eastAsia="宋体" w:cs="宋体"/>
          <w:color w:val="auto"/>
          <w:sz w:val="28"/>
          <w:szCs w:val="28"/>
        </w:rPr>
      </w:pPr>
    </w:p>
    <w:p>
      <w:pPr>
        <w:pStyle w:val="32"/>
        <w:spacing w:line="360" w:lineRule="atLeast"/>
        <w:ind w:firstLine="560" w:firstLineChars="200"/>
        <w:jc w:val="both"/>
        <w:outlineLvl w:val="0"/>
        <w:rPr>
          <w:rFonts w:hint="eastAsia" w:ascii="宋体" w:hAnsi="宋体" w:eastAsia="宋体" w:cs="宋体"/>
          <w:color w:val="auto"/>
          <w:sz w:val="28"/>
          <w:szCs w:val="28"/>
        </w:rPr>
      </w:pPr>
      <w:bookmarkStart w:id="136" w:name="_Toc31193"/>
      <w:bookmarkStart w:id="137" w:name="_Toc27430"/>
      <w:r>
        <w:rPr>
          <w:rFonts w:hint="eastAsia" w:ascii="宋体" w:hAnsi="宋体" w:eastAsia="宋体" w:cs="宋体"/>
          <w:color w:val="auto"/>
          <w:sz w:val="28"/>
          <w:szCs w:val="28"/>
        </w:rPr>
        <w:t>投标单位全权代表：</w:t>
      </w:r>
      <w:bookmarkEnd w:id="136"/>
      <w:bookmarkEnd w:id="137"/>
      <w:r>
        <w:rPr>
          <w:rFonts w:hint="eastAsia" w:ascii="宋体" w:hAnsi="宋体" w:eastAsia="宋体" w:cs="宋体"/>
          <w:color w:val="auto"/>
          <w:sz w:val="28"/>
          <w:szCs w:val="28"/>
        </w:rPr>
        <w:t xml:space="preserve"> </w:t>
      </w:r>
    </w:p>
    <w:p>
      <w:pPr>
        <w:pStyle w:val="32"/>
        <w:spacing w:line="360" w:lineRule="atLeast"/>
        <w:ind w:firstLine="567"/>
        <w:jc w:val="both"/>
        <w:rPr>
          <w:rFonts w:hint="eastAsia" w:ascii="宋体" w:hAnsi="宋体" w:eastAsia="宋体" w:cs="宋体"/>
          <w:color w:val="auto"/>
          <w:sz w:val="28"/>
          <w:szCs w:val="28"/>
        </w:rPr>
      </w:pPr>
    </w:p>
    <w:p>
      <w:pPr>
        <w:pStyle w:val="32"/>
        <w:spacing w:line="360" w:lineRule="atLeast"/>
        <w:ind w:firstLine="567"/>
        <w:jc w:val="both"/>
        <w:rPr>
          <w:rFonts w:hint="eastAsia" w:ascii="宋体" w:hAnsi="宋体" w:eastAsia="宋体" w:cs="宋体"/>
          <w:color w:val="auto"/>
          <w:sz w:val="28"/>
          <w:szCs w:val="28"/>
        </w:rPr>
      </w:pPr>
    </w:p>
    <w:p>
      <w:pPr>
        <w:pStyle w:val="32"/>
        <w:spacing w:line="360" w:lineRule="atLeast"/>
        <w:ind w:firstLine="4819"/>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32"/>
        <w:spacing w:line="360" w:lineRule="atLeast"/>
        <w:ind w:firstLine="4819"/>
        <w:jc w:val="both"/>
        <w:outlineLvl w:val="0"/>
        <w:rPr>
          <w:rFonts w:hint="eastAsia" w:ascii="宋体" w:hAnsi="宋体" w:eastAsia="宋体" w:cs="宋体"/>
          <w:color w:val="auto"/>
          <w:sz w:val="28"/>
          <w:szCs w:val="28"/>
        </w:rPr>
      </w:pPr>
      <w:bookmarkStart w:id="138" w:name="_Toc8194"/>
      <w:bookmarkStart w:id="139" w:name="_Toc30744"/>
      <w:r>
        <w:rPr>
          <w:rFonts w:hint="eastAsia" w:ascii="宋体" w:hAnsi="宋体" w:eastAsia="宋体" w:cs="宋体"/>
          <w:color w:val="auto"/>
          <w:sz w:val="28"/>
          <w:szCs w:val="28"/>
        </w:rPr>
        <w:t>投标单位：（公章）</w:t>
      </w:r>
      <w:bookmarkEnd w:id="138"/>
      <w:bookmarkEnd w:id="139"/>
    </w:p>
    <w:p>
      <w:pPr>
        <w:pStyle w:val="32"/>
        <w:spacing w:line="360" w:lineRule="atLeast"/>
        <w:ind w:firstLine="4819"/>
        <w:jc w:val="both"/>
        <w:outlineLvl w:val="9"/>
        <w:rPr>
          <w:rFonts w:hint="eastAsia" w:ascii="宋体" w:hAnsi="宋体" w:eastAsia="宋体" w:cs="宋体"/>
          <w:color w:val="auto"/>
          <w:sz w:val="28"/>
          <w:szCs w:val="28"/>
        </w:rPr>
      </w:pPr>
    </w:p>
    <w:p>
      <w:pPr>
        <w:pStyle w:val="32"/>
        <w:spacing w:line="360" w:lineRule="atLeast"/>
        <w:jc w:val="center"/>
        <w:outlineLvl w:val="0"/>
        <w:rPr>
          <w:rFonts w:ascii="宋体" w:hAnsi="宋体" w:cs="宋体"/>
          <w:color w:val="auto"/>
        </w:rPr>
      </w:pPr>
      <w:bookmarkStart w:id="140" w:name="_Toc14201"/>
      <w:bookmarkStart w:id="141" w:name="_Toc1782"/>
      <w:bookmarkStart w:id="142" w:name="_Toc533086813"/>
      <w:bookmarkStart w:id="143" w:name="_Toc12836"/>
      <w:bookmarkStart w:id="144" w:name="_Toc26662"/>
      <w:r>
        <w:rPr>
          <w:rFonts w:hint="eastAsia" w:ascii="宋体" w:hAnsi="宋体" w:cs="宋体"/>
          <w:b/>
          <w:color w:val="auto"/>
          <w:sz w:val="36"/>
        </w:rPr>
        <w:t>附件1：投标函</w:t>
      </w:r>
      <w:bookmarkEnd w:id="140"/>
      <w:bookmarkEnd w:id="141"/>
      <w:bookmarkEnd w:id="142"/>
      <w:bookmarkEnd w:id="143"/>
      <w:bookmarkEnd w:id="144"/>
    </w:p>
    <w:p>
      <w:pPr>
        <w:spacing w:line="360" w:lineRule="auto"/>
        <w:jc w:val="left"/>
        <w:rPr>
          <w:rFonts w:hint="eastAsia" w:ascii="宋体" w:hAnsi="宋体" w:eastAsia="宋体" w:cs="宋体"/>
          <w:b/>
          <w:color w:val="auto"/>
          <w:sz w:val="24"/>
        </w:rPr>
      </w:pPr>
      <w:r>
        <w:rPr>
          <w:rFonts w:hint="eastAsia" w:ascii="宋体" w:hAnsi="宋体" w:eastAsia="宋体" w:cs="宋体"/>
          <w:color w:val="auto"/>
          <w:kern w:val="1"/>
          <w:sz w:val="24"/>
          <w:lang w:eastAsia="zh-CN"/>
        </w:rPr>
        <w:t>华诚博远工程咨询有限公司</w:t>
      </w:r>
      <w:r>
        <w:rPr>
          <w:rFonts w:hint="eastAsia" w:ascii="宋体" w:hAnsi="宋体" w:eastAsia="宋体" w:cs="宋体"/>
          <w:color w:val="auto"/>
          <w:kern w:val="1"/>
          <w:sz w:val="24"/>
        </w:rPr>
        <w:t>：</w:t>
      </w:r>
    </w:p>
    <w:p>
      <w:pPr>
        <w:spacing w:line="360" w:lineRule="auto"/>
        <w:ind w:firstLine="480" w:firstLineChars="200"/>
        <w:jc w:val="left"/>
        <w:rPr>
          <w:rFonts w:ascii="宋体" w:hAnsi="宋体" w:cs="宋体"/>
          <w:b/>
          <w:color w:val="auto"/>
          <w:sz w:val="24"/>
        </w:rPr>
      </w:pPr>
      <w:r>
        <w:rPr>
          <w:rFonts w:ascii="宋体" w:hAnsi="宋体" w:cs="宋体"/>
          <w:color w:val="auto"/>
          <w:sz w:val="24"/>
        </w:rPr>
        <w:t>我方确认收到贵方提供的关于《</w:t>
      </w:r>
      <w:r>
        <w:rPr>
          <w:rFonts w:hint="default" w:ascii="宋体" w:hAnsi="宋体" w:cs="宋体"/>
          <w:b/>
          <w:bCs/>
          <w:color w:val="auto"/>
          <w:sz w:val="24"/>
        </w:rPr>
        <w:t>新疆医科第一附属医院文化建设服务项目</w:t>
      </w:r>
      <w:r>
        <w:rPr>
          <w:rFonts w:hint="eastAsia" w:ascii="宋体" w:hAnsi="宋体" w:cs="宋体"/>
          <w:color w:val="auto"/>
          <w:sz w:val="24"/>
          <w:lang w:eastAsia="zh-CN"/>
        </w:rPr>
        <w:t>》</w:t>
      </w:r>
      <w:r>
        <w:rPr>
          <w:rFonts w:ascii="宋体" w:hAnsi="宋体" w:cs="宋体"/>
          <w:color w:val="auto"/>
          <w:sz w:val="24"/>
        </w:rPr>
        <w:t>的全部内容，我方</w:t>
      </w:r>
      <w:r>
        <w:rPr>
          <w:rFonts w:ascii="宋体" w:hAnsi="宋体" w:cs="宋体"/>
          <w:color w:val="auto"/>
          <w:sz w:val="24"/>
          <w:u w:val="single"/>
        </w:rPr>
        <w:t>（投标人名称）</w:t>
      </w:r>
      <w:r>
        <w:rPr>
          <w:rFonts w:ascii="宋体" w:hAnsi="宋体" w:cs="宋体"/>
          <w:color w:val="auto"/>
          <w:sz w:val="24"/>
        </w:rPr>
        <w:t>作为投标者正式授权</w:t>
      </w:r>
      <w:r>
        <w:rPr>
          <w:rFonts w:ascii="宋体" w:hAnsi="宋体" w:cs="宋体"/>
          <w:color w:val="auto"/>
          <w:sz w:val="24"/>
          <w:u w:val="single"/>
        </w:rPr>
        <w:t xml:space="preserve"> （授权代表姓名）</w:t>
      </w:r>
      <w:r>
        <w:rPr>
          <w:rFonts w:ascii="宋体" w:hAnsi="宋体" w:cs="宋体"/>
          <w:color w:val="auto"/>
          <w:sz w:val="24"/>
        </w:rPr>
        <w:t>代表我方进行有关本次投标的一切事宜。</w:t>
      </w:r>
    </w:p>
    <w:p>
      <w:pPr>
        <w:spacing w:line="360" w:lineRule="auto"/>
        <w:ind w:firstLine="480" w:firstLineChars="200"/>
        <w:rPr>
          <w:rFonts w:ascii="宋体" w:hAnsi="宋体" w:cs="宋体"/>
          <w:color w:val="auto"/>
          <w:sz w:val="24"/>
        </w:rPr>
      </w:pPr>
      <w:r>
        <w:rPr>
          <w:rFonts w:ascii="宋体" w:hAnsi="宋体" w:cs="宋体"/>
          <w:color w:val="auto"/>
          <w:sz w:val="24"/>
        </w:rPr>
        <w:t>我方已完全明白</w:t>
      </w:r>
      <w:r>
        <w:rPr>
          <w:rFonts w:hint="eastAsia" w:ascii="宋体" w:hAnsi="宋体" w:cs="宋体"/>
          <w:color w:val="auto"/>
          <w:sz w:val="24"/>
          <w:lang w:eastAsia="zh-CN"/>
        </w:rPr>
        <w:t>磋商文件</w:t>
      </w:r>
      <w:r>
        <w:rPr>
          <w:rFonts w:ascii="宋体" w:hAnsi="宋体" w:cs="宋体"/>
          <w:color w:val="auto"/>
          <w:sz w:val="24"/>
        </w:rPr>
        <w:t>的所有条款要求，并重申以下几点：</w:t>
      </w:r>
    </w:p>
    <w:p>
      <w:pPr>
        <w:spacing w:line="360" w:lineRule="auto"/>
        <w:ind w:firstLine="480" w:firstLineChars="200"/>
        <w:jc w:val="left"/>
        <w:rPr>
          <w:rFonts w:ascii="宋体" w:hAnsi="宋体" w:cs="宋体"/>
          <w:b/>
          <w:bCs/>
          <w:color w:val="auto"/>
          <w:sz w:val="24"/>
        </w:rPr>
      </w:pPr>
      <w:r>
        <w:rPr>
          <w:rFonts w:ascii="宋体" w:hAnsi="宋体" w:cs="宋体"/>
          <w:color w:val="auto"/>
          <w:sz w:val="24"/>
        </w:rPr>
        <w:t>1、我方决定参</w:t>
      </w:r>
      <w:r>
        <w:rPr>
          <w:rFonts w:ascii="宋体" w:hAnsi="宋体" w:eastAsia="宋体" w:cs="宋体"/>
          <w:color w:val="auto"/>
          <w:sz w:val="24"/>
        </w:rPr>
        <w:t>加贵方</w:t>
      </w:r>
      <w:r>
        <w:rPr>
          <w:rFonts w:hint="default" w:ascii="宋体" w:hAnsi="宋体" w:eastAsia="宋体" w:cs="宋体"/>
          <w:b/>
          <w:bCs/>
          <w:color w:val="auto"/>
          <w:sz w:val="24"/>
          <w:u w:val="single"/>
        </w:rPr>
        <w:t>新疆医科第一附属医院文化建设服务项目</w:t>
      </w:r>
      <w:r>
        <w:rPr>
          <w:rFonts w:ascii="宋体" w:hAnsi="宋体" w:cs="宋体"/>
          <w:b/>
          <w:bCs/>
          <w:color w:val="auto"/>
          <w:sz w:val="24"/>
        </w:rPr>
        <w:t>。</w:t>
      </w:r>
    </w:p>
    <w:p>
      <w:pPr>
        <w:spacing w:line="360" w:lineRule="auto"/>
        <w:ind w:firstLine="475"/>
        <w:rPr>
          <w:rFonts w:ascii="宋体" w:hAnsi="宋体" w:cs="宋体"/>
          <w:color w:val="auto"/>
          <w:sz w:val="24"/>
        </w:rPr>
      </w:pPr>
      <w:r>
        <w:rPr>
          <w:rFonts w:ascii="仿宋_GB2312" w:hAnsi="仿宋_GB2312" w:eastAsia="仿宋" w:cs="宋体"/>
          <w:color w:val="auto"/>
          <w:kern w:val="1"/>
          <w:sz w:val="24"/>
        </w:rPr>
        <w:t>2</w:t>
      </w:r>
      <w:r>
        <w:rPr>
          <w:rFonts w:ascii="宋体" w:hAnsi="宋体" w:cs="宋体"/>
          <w:color w:val="auto"/>
          <w:sz w:val="24"/>
        </w:rPr>
        <w:t>、全部货物供应和有关服务的投标价见投标报价表。</w:t>
      </w:r>
    </w:p>
    <w:p>
      <w:pPr>
        <w:spacing w:line="360" w:lineRule="auto"/>
        <w:ind w:firstLine="475"/>
        <w:rPr>
          <w:rFonts w:ascii="宋体" w:hAnsi="宋体" w:cs="宋体"/>
          <w:color w:val="auto"/>
          <w:sz w:val="24"/>
        </w:rPr>
      </w:pPr>
      <w:r>
        <w:rPr>
          <w:rFonts w:ascii="宋体" w:hAnsi="宋体" w:cs="宋体"/>
          <w:color w:val="auto"/>
          <w:sz w:val="24"/>
        </w:rPr>
        <w:t>3、本</w:t>
      </w:r>
      <w:r>
        <w:rPr>
          <w:rFonts w:hint="eastAsia" w:ascii="宋体" w:hAnsi="宋体" w:cs="宋体"/>
          <w:color w:val="auto"/>
          <w:sz w:val="24"/>
          <w:lang w:eastAsia="zh-CN"/>
        </w:rPr>
        <w:t>响应文件</w:t>
      </w:r>
      <w:r>
        <w:rPr>
          <w:rFonts w:ascii="宋体" w:hAnsi="宋体" w:cs="宋体"/>
          <w:color w:val="auto"/>
          <w:sz w:val="24"/>
        </w:rPr>
        <w:t>的有效期为在投标截止日后</w:t>
      </w:r>
      <w:r>
        <w:rPr>
          <w:rFonts w:hint="eastAsia" w:ascii="宋体" w:hAnsi="宋体" w:cs="宋体"/>
          <w:b/>
          <w:bCs/>
          <w:color w:val="auto"/>
          <w:sz w:val="24"/>
          <w:lang w:val="en-US" w:eastAsia="zh-CN"/>
        </w:rPr>
        <w:t>90</w:t>
      </w:r>
      <w:r>
        <w:rPr>
          <w:rFonts w:ascii="宋体" w:hAnsi="宋体" w:cs="宋体"/>
          <w:b/>
          <w:bCs/>
          <w:color w:val="auto"/>
          <w:sz w:val="24"/>
        </w:rPr>
        <w:t>天</w:t>
      </w:r>
      <w:r>
        <w:rPr>
          <w:rFonts w:ascii="宋体" w:hAnsi="宋体" w:cs="宋体"/>
          <w:color w:val="auto"/>
          <w:sz w:val="24"/>
        </w:rPr>
        <w:t>内有效，如中标，有效期将延至合同有效期终止日为止。</w:t>
      </w:r>
    </w:p>
    <w:p>
      <w:pPr>
        <w:spacing w:line="360" w:lineRule="auto"/>
        <w:ind w:firstLine="480"/>
        <w:rPr>
          <w:rFonts w:ascii="宋体" w:hAnsi="宋体" w:cs="宋体"/>
          <w:color w:val="auto"/>
          <w:sz w:val="24"/>
        </w:rPr>
      </w:pPr>
      <w:r>
        <w:rPr>
          <w:rFonts w:ascii="宋体" w:hAnsi="宋体" w:cs="宋体"/>
          <w:color w:val="auto"/>
          <w:sz w:val="24"/>
        </w:rPr>
        <w:t>4、我方已详细研究了</w:t>
      </w:r>
      <w:r>
        <w:rPr>
          <w:rFonts w:hint="eastAsia" w:ascii="宋体" w:hAnsi="宋体" w:cs="宋体"/>
          <w:color w:val="auto"/>
          <w:sz w:val="24"/>
          <w:lang w:eastAsia="zh-CN"/>
        </w:rPr>
        <w:t>磋商文件</w:t>
      </w:r>
      <w:r>
        <w:rPr>
          <w:rFonts w:ascii="宋体" w:hAnsi="宋体" w:cs="宋体"/>
          <w:color w:val="auto"/>
          <w:sz w:val="24"/>
        </w:rPr>
        <w:t>（含修正文）的所有内容，包括所有已提供的参考资料以及相关附件并完全明白。无其它需要澄清的问题和要求。</w:t>
      </w:r>
    </w:p>
    <w:p>
      <w:pPr>
        <w:spacing w:line="360" w:lineRule="auto"/>
        <w:ind w:left="2" w:firstLine="478"/>
        <w:rPr>
          <w:rFonts w:ascii="宋体" w:hAnsi="宋体" w:cs="宋体"/>
          <w:color w:val="auto"/>
          <w:sz w:val="24"/>
        </w:rPr>
      </w:pPr>
      <w:r>
        <w:rPr>
          <w:rFonts w:ascii="宋体" w:hAnsi="宋体" w:cs="宋体"/>
          <w:color w:val="auto"/>
          <w:sz w:val="24"/>
        </w:rPr>
        <w:t>5、我方同意按照贵方可能提出的要求而提供与投标有关的任何其它数据或信息。</w:t>
      </w:r>
    </w:p>
    <w:p>
      <w:pPr>
        <w:spacing w:line="360" w:lineRule="auto"/>
        <w:ind w:firstLine="473"/>
        <w:rPr>
          <w:rFonts w:ascii="宋体" w:hAnsi="宋体" w:cs="宋体"/>
          <w:color w:val="auto"/>
          <w:sz w:val="24"/>
        </w:rPr>
      </w:pPr>
      <w:r>
        <w:rPr>
          <w:rFonts w:ascii="宋体" w:hAnsi="宋体" w:cs="宋体"/>
          <w:color w:val="auto"/>
          <w:sz w:val="24"/>
        </w:rPr>
        <w:t>6、我方如中标，将保证履行</w:t>
      </w:r>
      <w:r>
        <w:rPr>
          <w:rFonts w:hint="eastAsia" w:ascii="宋体" w:hAnsi="宋体" w:cs="宋体"/>
          <w:color w:val="auto"/>
          <w:sz w:val="24"/>
          <w:lang w:eastAsia="zh-CN"/>
        </w:rPr>
        <w:t>磋商文件</w:t>
      </w:r>
      <w:r>
        <w:rPr>
          <w:rFonts w:ascii="宋体" w:hAnsi="宋体" w:cs="宋体"/>
          <w:color w:val="auto"/>
          <w:sz w:val="24"/>
        </w:rPr>
        <w:t>（含修改书）中的全部责任和义务，按质按量，按期完成合同书中的全部任务。</w:t>
      </w:r>
    </w:p>
    <w:p>
      <w:pPr>
        <w:spacing w:line="360" w:lineRule="auto"/>
        <w:ind w:left="1315" w:hanging="840"/>
        <w:rPr>
          <w:rFonts w:ascii="宋体" w:hAnsi="宋体" w:cs="宋体"/>
          <w:color w:val="auto"/>
          <w:sz w:val="24"/>
        </w:rPr>
      </w:pPr>
      <w:r>
        <w:rPr>
          <w:rFonts w:ascii="宋体" w:hAnsi="宋体" w:cs="宋体"/>
          <w:color w:val="auto"/>
          <w:sz w:val="24"/>
        </w:rPr>
        <w:t xml:space="preserve">7、所有与本次招标有关的函件由我方派人亲自领取或由贵方发投如下地址：                  </w:t>
      </w:r>
    </w:p>
    <w:p>
      <w:pPr>
        <w:spacing w:line="360" w:lineRule="auto"/>
        <w:ind w:left="1314" w:hanging="600"/>
        <w:rPr>
          <w:rFonts w:ascii="宋体" w:hAnsi="宋体" w:cs="宋体"/>
          <w:color w:val="auto"/>
          <w:sz w:val="24"/>
        </w:rPr>
      </w:pPr>
      <w:r>
        <w:rPr>
          <w:rFonts w:ascii="宋体" w:hAnsi="宋体" w:cs="宋体"/>
          <w:color w:val="auto"/>
          <w:sz w:val="24"/>
        </w:rPr>
        <w:t>地址：</w:t>
      </w:r>
    </w:p>
    <w:p>
      <w:pPr>
        <w:spacing w:line="360" w:lineRule="auto"/>
        <w:ind w:left="1314" w:hanging="600"/>
        <w:rPr>
          <w:rFonts w:ascii="宋体" w:hAnsi="宋体" w:cs="宋体"/>
          <w:color w:val="auto"/>
          <w:sz w:val="24"/>
        </w:rPr>
      </w:pPr>
      <w:r>
        <w:rPr>
          <w:rFonts w:ascii="宋体" w:hAnsi="宋体" w:cs="宋体"/>
          <w:color w:val="auto"/>
          <w:sz w:val="24"/>
        </w:rPr>
        <w:t>邮政编码：</w:t>
      </w:r>
    </w:p>
    <w:p>
      <w:pPr>
        <w:spacing w:line="360" w:lineRule="auto"/>
        <w:ind w:firstLine="720"/>
        <w:rPr>
          <w:rFonts w:ascii="宋体" w:hAnsi="宋体" w:cs="宋体"/>
          <w:color w:val="auto"/>
          <w:sz w:val="24"/>
        </w:rPr>
      </w:pPr>
      <w:r>
        <w:rPr>
          <w:rFonts w:ascii="宋体" w:hAnsi="宋体" w:cs="宋体"/>
          <w:color w:val="auto"/>
          <w:sz w:val="24"/>
        </w:rPr>
        <w:t>电话：                  传真：</w:t>
      </w:r>
    </w:p>
    <w:p>
      <w:pPr>
        <w:spacing w:line="360" w:lineRule="auto"/>
        <w:ind w:firstLine="720"/>
        <w:rPr>
          <w:rFonts w:ascii="宋体" w:hAnsi="宋体" w:cs="宋体"/>
          <w:color w:val="auto"/>
          <w:sz w:val="24"/>
        </w:rPr>
      </w:pPr>
      <w:r>
        <w:rPr>
          <w:rFonts w:ascii="宋体" w:hAnsi="宋体" w:cs="宋体"/>
          <w:color w:val="auto"/>
          <w:sz w:val="24"/>
        </w:rPr>
        <w:t>授权代表姓名：          职务：</w:t>
      </w:r>
    </w:p>
    <w:p>
      <w:pPr>
        <w:spacing w:line="360" w:lineRule="auto"/>
        <w:ind w:left="1296"/>
        <w:rPr>
          <w:rFonts w:ascii="宋体" w:hAnsi="宋体" w:cs="宋体"/>
          <w:color w:val="auto"/>
          <w:sz w:val="24"/>
        </w:rPr>
      </w:pPr>
      <w:r>
        <w:rPr>
          <w:rFonts w:ascii="宋体" w:hAnsi="宋体" w:cs="宋体"/>
          <w:color w:val="auto"/>
          <w:sz w:val="24"/>
        </w:rPr>
        <w:t xml:space="preserve">                   </w:t>
      </w:r>
    </w:p>
    <w:p>
      <w:pPr>
        <w:spacing w:line="420" w:lineRule="exact"/>
        <w:jc w:val="right"/>
        <w:rPr>
          <w:rFonts w:hint="eastAsia" w:ascii="宋体" w:hAnsi="宋体" w:cs="宋体"/>
          <w:color w:val="auto"/>
          <w:sz w:val="24"/>
        </w:rPr>
      </w:pPr>
      <w:r>
        <w:rPr>
          <w:rFonts w:ascii="宋体" w:hAnsi="宋体" w:cs="宋体"/>
          <w:color w:val="auto"/>
          <w:sz w:val="24"/>
        </w:rPr>
        <w:t>投标人（公章）：</w:t>
      </w:r>
    </w:p>
    <w:p>
      <w:pPr>
        <w:spacing w:line="420" w:lineRule="exact"/>
        <w:ind w:left="1296" w:firstLine="2280"/>
        <w:jc w:val="right"/>
        <w:rPr>
          <w:rFonts w:hint="eastAsia" w:ascii="宋体" w:hAnsi="宋体" w:cs="宋体"/>
          <w:color w:val="auto"/>
          <w:sz w:val="24"/>
        </w:rPr>
      </w:pPr>
    </w:p>
    <w:p>
      <w:pPr>
        <w:spacing w:line="420" w:lineRule="exact"/>
        <w:ind w:left="1296" w:firstLine="2280"/>
        <w:jc w:val="right"/>
        <w:rPr>
          <w:rFonts w:ascii="宋体" w:hAnsi="宋体" w:cs="宋体"/>
          <w:color w:val="auto"/>
          <w:sz w:val="24"/>
        </w:rPr>
      </w:pPr>
    </w:p>
    <w:p>
      <w:pPr>
        <w:spacing w:line="420" w:lineRule="exact"/>
        <w:jc w:val="right"/>
        <w:rPr>
          <w:rFonts w:hint="eastAsia" w:ascii="宋体" w:hAnsi="宋体" w:cs="宋体"/>
          <w:color w:val="auto"/>
          <w:sz w:val="24"/>
        </w:rPr>
      </w:pPr>
      <w:r>
        <w:rPr>
          <w:rFonts w:ascii="宋体" w:hAnsi="宋体" w:cs="宋体"/>
          <w:color w:val="auto"/>
          <w:sz w:val="24"/>
        </w:rPr>
        <w:t>授权代表（签名或盖章）：</w:t>
      </w:r>
    </w:p>
    <w:p>
      <w:pPr>
        <w:spacing w:line="420" w:lineRule="exact"/>
        <w:ind w:left="1296"/>
        <w:jc w:val="right"/>
        <w:rPr>
          <w:rFonts w:hint="eastAsia" w:ascii="宋体" w:hAnsi="宋体" w:cs="宋体"/>
          <w:color w:val="auto"/>
          <w:sz w:val="24"/>
        </w:rPr>
      </w:pPr>
    </w:p>
    <w:p>
      <w:pPr>
        <w:spacing w:line="420" w:lineRule="exact"/>
        <w:ind w:left="1296"/>
        <w:jc w:val="right"/>
        <w:rPr>
          <w:rFonts w:hint="eastAsia" w:ascii="宋体" w:hAnsi="宋体" w:cs="宋体"/>
          <w:color w:val="auto"/>
          <w:sz w:val="24"/>
        </w:rPr>
      </w:pPr>
      <w:r>
        <w:rPr>
          <w:rFonts w:ascii="宋体" w:hAnsi="宋体" w:cs="宋体"/>
          <w:color w:val="auto"/>
          <w:sz w:val="24"/>
        </w:rPr>
        <w:t xml:space="preserve">            </w:t>
      </w:r>
    </w:p>
    <w:p>
      <w:pPr>
        <w:spacing w:line="420" w:lineRule="exact"/>
        <w:jc w:val="right"/>
        <w:rPr>
          <w:rFonts w:hint="eastAsia" w:ascii="宋体" w:hAnsi="宋体" w:cs="宋体"/>
          <w:color w:val="auto"/>
          <w:sz w:val="24"/>
        </w:rPr>
      </w:pPr>
      <w:r>
        <w:rPr>
          <w:rFonts w:ascii="宋体" w:hAnsi="宋体" w:cs="宋体"/>
          <w:color w:val="auto"/>
          <w:sz w:val="24"/>
        </w:rPr>
        <w:t>日期：</w:t>
      </w:r>
    </w:p>
    <w:p>
      <w:pPr>
        <w:spacing w:line="420" w:lineRule="exact"/>
        <w:rPr>
          <w:rFonts w:hint="eastAsia" w:ascii="仿宋_GB2312" w:hAnsi="仿宋_GB2312" w:eastAsia="仿宋" w:cs="宋体"/>
          <w:color w:val="auto"/>
          <w:kern w:val="1"/>
          <w:sz w:val="24"/>
        </w:rPr>
      </w:pPr>
    </w:p>
    <w:p>
      <w:pPr>
        <w:pStyle w:val="35"/>
        <w:jc w:val="both"/>
        <w:outlineLvl w:val="9"/>
        <w:rPr>
          <w:rFonts w:hint="eastAsia" w:ascii="宋体" w:hAnsi="宋体" w:cs="宋体"/>
          <w:b/>
          <w:bCs/>
          <w:color w:val="auto"/>
          <w:sz w:val="36"/>
        </w:rPr>
      </w:pPr>
      <w:bookmarkStart w:id="145" w:name="_Toc28901"/>
      <w:bookmarkStart w:id="146" w:name="_Toc22469"/>
    </w:p>
    <w:p>
      <w:pPr>
        <w:pStyle w:val="35"/>
        <w:jc w:val="center"/>
        <w:outlineLvl w:val="0"/>
        <w:rPr>
          <w:rFonts w:ascii="宋体" w:hAnsi="宋体" w:cs="宋体"/>
          <w:b/>
          <w:bCs/>
          <w:color w:val="auto"/>
          <w:sz w:val="36"/>
        </w:rPr>
      </w:pPr>
      <w:bookmarkStart w:id="147" w:name="_Toc14958"/>
      <w:bookmarkStart w:id="148" w:name="_Toc24213"/>
      <w:r>
        <w:rPr>
          <w:rFonts w:hint="eastAsia" w:ascii="宋体" w:hAnsi="宋体" w:cs="宋体"/>
          <w:b/>
          <w:bCs/>
          <w:color w:val="auto"/>
          <w:sz w:val="36"/>
        </w:rPr>
        <w:t>附件2：法定代表人身份证明书</w:t>
      </w:r>
      <w:bookmarkEnd w:id="145"/>
      <w:bookmarkEnd w:id="146"/>
      <w:bookmarkEnd w:id="147"/>
      <w:bookmarkEnd w:id="148"/>
    </w:p>
    <w:p>
      <w:pPr>
        <w:spacing w:line="360" w:lineRule="auto"/>
        <w:rPr>
          <w:rFonts w:hint="eastAsia" w:ascii="宋体" w:hAnsi="宋体"/>
          <w:color w:val="auto"/>
          <w:sz w:val="28"/>
        </w:rPr>
      </w:pPr>
    </w:p>
    <w:p>
      <w:pPr>
        <w:spacing w:line="360" w:lineRule="auto"/>
        <w:rPr>
          <w:rFonts w:ascii="宋体" w:hAnsi="宋体"/>
          <w:color w:val="auto"/>
          <w:sz w:val="24"/>
          <w:szCs w:val="24"/>
          <w:u w:val="single"/>
        </w:rPr>
      </w:pPr>
      <w:r>
        <w:rPr>
          <w:rFonts w:hint="eastAsia" w:ascii="宋体" w:hAnsi="宋体"/>
          <w:color w:val="auto"/>
          <w:sz w:val="24"/>
          <w:szCs w:val="24"/>
        </w:rPr>
        <w:t>单位名称：</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地址：</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 xml:space="preserve">  性别：</w:t>
      </w:r>
      <w:r>
        <w:rPr>
          <w:rFonts w:hint="eastAsia" w:ascii="宋体" w:hAnsi="宋体"/>
          <w:color w:val="auto"/>
          <w:sz w:val="24"/>
          <w:szCs w:val="24"/>
          <w:u w:val="single"/>
        </w:rPr>
        <w:t xml:space="preserve">         </w:t>
      </w:r>
      <w:r>
        <w:rPr>
          <w:rFonts w:hint="eastAsia" w:ascii="宋体" w:hAnsi="宋体"/>
          <w:color w:val="auto"/>
          <w:sz w:val="24"/>
          <w:szCs w:val="24"/>
        </w:rPr>
        <w:t xml:space="preserve"> 年龄</w:t>
      </w:r>
      <w:r>
        <w:rPr>
          <w:rFonts w:hint="eastAsia" w:ascii="宋体" w:hAnsi="宋体"/>
          <w:color w:val="auto"/>
          <w:sz w:val="24"/>
          <w:szCs w:val="24"/>
          <w:u w:val="single"/>
        </w:rPr>
        <w:t xml:space="preserve">       </w:t>
      </w:r>
      <w:r>
        <w:rPr>
          <w:rFonts w:hint="eastAsia" w:ascii="宋体" w:hAnsi="宋体"/>
          <w:color w:val="auto"/>
          <w:sz w:val="24"/>
          <w:szCs w:val="24"/>
        </w:rPr>
        <w:t xml:space="preserve"> 职务：</w:t>
      </w:r>
      <w:r>
        <w:rPr>
          <w:rFonts w:hint="eastAsia" w:ascii="宋体" w:hAnsi="宋体"/>
          <w:color w:val="auto"/>
          <w:sz w:val="24"/>
          <w:szCs w:val="24"/>
          <w:u w:val="single"/>
        </w:rPr>
        <w:t xml:space="preserve">        </w:t>
      </w:r>
    </w:p>
    <w:p>
      <w:pPr>
        <w:spacing w:line="360" w:lineRule="auto"/>
        <w:rPr>
          <w:rFonts w:ascii="宋体" w:hAnsi="宋体"/>
          <w:color w:val="auto"/>
          <w:sz w:val="28"/>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法定代表人。</w:t>
      </w:r>
    </w:p>
    <w:p>
      <w:pPr>
        <w:spacing w:line="360" w:lineRule="auto"/>
        <w:rPr>
          <w:rFonts w:ascii="宋体" w:hAnsi="宋体"/>
          <w:color w:val="auto"/>
          <w:sz w:val="28"/>
        </w:rPr>
      </w:pPr>
    </w:p>
    <w:p>
      <w:pPr>
        <w:spacing w:line="360" w:lineRule="auto"/>
        <w:rPr>
          <w:rFonts w:ascii="宋体" w:hAnsi="宋体"/>
          <w:color w:val="auto"/>
          <w:sz w:val="28"/>
        </w:rPr>
      </w:pPr>
      <w:r>
        <w:rPr>
          <w:rFonts w:ascii="宋体" w:hAnsi="宋体"/>
          <w:color w:val="auto"/>
          <w:sz w:val="28"/>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22860" b="20955"/>
                <wp:wrapNone/>
                <wp:docPr id="4" name="文本框 4"/>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Qa9cAAAAJAQAADwAAAAAAAAABACAA&#10;AAAiAAAAZHJzL2Rvd25yZXYueG1sUEsBAhQAFAAAAAgAh07iQKiiI5NHAgAAvw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r>
        <w:rPr>
          <w:rFonts w:ascii="宋体" w:hAnsi="宋体"/>
          <w:color w:val="auto"/>
          <w:sz w:val="28"/>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DHPu9gAAAAKAQAADwAAAAAAAAABACAA&#10;AAAiAAAAZHJzL2Rvd25yZXYueG1sUEsBAhQAFAAAAAgAh07iQA/FDRN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v:shape>
            </w:pict>
          </mc:Fallback>
        </mc:AlternateConten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投标单位名称：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单位</w:t>
      </w:r>
      <w:r>
        <w:rPr>
          <w:rFonts w:hint="eastAsia" w:ascii="宋体" w:hAnsi="宋体"/>
          <w:color w:val="auto"/>
          <w:sz w:val="24"/>
          <w:szCs w:val="24"/>
        </w:rPr>
        <w:t>公章）</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ind w:right="240"/>
        <w:jc w:val="right"/>
        <w:rPr>
          <w:rFonts w:ascii="宋体" w:hAnsi="宋体"/>
          <w:color w:val="auto"/>
          <w:sz w:val="24"/>
          <w:szCs w:val="24"/>
        </w:rPr>
      </w:pPr>
      <w:r>
        <w:rPr>
          <w:rFonts w:hint="eastAsia" w:ascii="宋体" w:hAnsi="宋体"/>
          <w:color w:val="auto"/>
          <w:sz w:val="24"/>
          <w:szCs w:val="24"/>
        </w:rPr>
        <w:t>日期：  年   月   日</w: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pStyle w:val="6"/>
        <w:numPr>
          <w:ilvl w:val="0"/>
          <w:numId w:val="0"/>
        </w:numPr>
        <w:jc w:val="center"/>
        <w:outlineLvl w:val="0"/>
        <w:rPr>
          <w:rFonts w:hint="eastAsia" w:ascii="宋体" w:hAnsi="宋体" w:cs="宋体"/>
          <w:bCs/>
          <w:color w:val="auto"/>
          <w:sz w:val="36"/>
          <w:szCs w:val="20"/>
        </w:rPr>
      </w:pPr>
      <w:bookmarkStart w:id="149" w:name="_Toc7864"/>
      <w:bookmarkStart w:id="150" w:name="_Toc533086814"/>
      <w:bookmarkStart w:id="151" w:name="_Toc21414"/>
      <w:bookmarkStart w:id="152" w:name="_Toc538"/>
      <w:bookmarkStart w:id="153" w:name="_Toc15421"/>
      <w:r>
        <w:rPr>
          <w:rFonts w:hint="eastAsia" w:ascii="宋体" w:hAnsi="宋体" w:cs="宋体"/>
          <w:bCs/>
          <w:color w:val="auto"/>
          <w:sz w:val="36"/>
          <w:szCs w:val="20"/>
        </w:rPr>
        <w:t>附件3：法定代表人授权委托书</w:t>
      </w:r>
      <w:bookmarkEnd w:id="149"/>
      <w:bookmarkEnd w:id="150"/>
      <w:bookmarkEnd w:id="151"/>
      <w:bookmarkEnd w:id="152"/>
      <w:bookmarkEnd w:id="153"/>
    </w:p>
    <w:p>
      <w:pPr>
        <w:pStyle w:val="32"/>
        <w:spacing w:line="360" w:lineRule="atLeast"/>
        <w:ind w:firstLine="567"/>
        <w:jc w:val="both"/>
        <w:rPr>
          <w:rFonts w:hint="eastAsia" w:ascii="宋体" w:hAnsi="宋体" w:cs="宋体"/>
          <w:color w:val="auto"/>
          <w:sz w:val="28"/>
        </w:rPr>
      </w:pPr>
    </w:p>
    <w:p>
      <w:pPr>
        <w:pStyle w:val="32"/>
        <w:spacing w:line="360" w:lineRule="atLeast"/>
        <w:jc w:val="both"/>
        <w:rPr>
          <w:rFonts w:hint="eastAsia" w:ascii="宋体" w:hAnsi="宋体" w:cs="宋体"/>
          <w:color w:val="auto"/>
          <w:sz w:val="24"/>
          <w:szCs w:val="24"/>
        </w:rPr>
      </w:pPr>
      <w:r>
        <w:rPr>
          <w:rFonts w:hint="eastAsia" w:ascii="宋体" w:hAnsi="宋体" w:cs="宋体"/>
          <w:color w:val="auto"/>
          <w:sz w:val="24"/>
          <w:szCs w:val="24"/>
          <w:lang w:eastAsia="zh-CN"/>
        </w:rPr>
        <w:t>华诚博远工程咨询有限公司</w:t>
      </w:r>
      <w:r>
        <w:rPr>
          <w:rFonts w:hint="eastAsia" w:ascii="宋体" w:hAnsi="宋体" w:cs="宋体"/>
          <w:color w:val="auto"/>
          <w:sz w:val="24"/>
          <w:szCs w:val="24"/>
        </w:rPr>
        <w:t>：</w:t>
      </w:r>
    </w:p>
    <w:p>
      <w:pPr>
        <w:pStyle w:val="32"/>
        <w:spacing w:line="360" w:lineRule="atLeast"/>
        <w:ind w:firstLine="567"/>
        <w:jc w:val="both"/>
        <w:rPr>
          <w:rFonts w:hint="eastAsia" w:ascii="宋体" w:hAnsi="宋体" w:cs="宋体"/>
          <w:color w:val="auto"/>
          <w:sz w:val="24"/>
          <w:szCs w:val="24"/>
        </w:rPr>
      </w:pPr>
    </w:p>
    <w:p>
      <w:pPr>
        <w:pStyle w:val="32"/>
        <w:spacing w:line="360" w:lineRule="atLeast"/>
        <w:ind w:firstLine="560"/>
        <w:jc w:val="both"/>
        <w:rPr>
          <w:rFonts w:hint="eastAsia" w:ascii="宋体" w:hAnsi="宋体" w:cs="宋体"/>
          <w:b/>
          <w:color w:val="auto"/>
          <w:sz w:val="24"/>
          <w:szCs w:val="24"/>
        </w:rPr>
      </w:pPr>
      <w:r>
        <w:rPr>
          <w:rFonts w:hint="eastAsia" w:ascii="宋体" w:hAnsi="宋体" w:cs="宋体"/>
          <w:color w:val="auto"/>
          <w:sz w:val="24"/>
          <w:szCs w:val="24"/>
        </w:rPr>
        <w:t>现委托</w:t>
      </w:r>
      <w:r>
        <w:rPr>
          <w:rFonts w:hint="eastAsia" w:ascii="宋体" w:hAnsi="宋体" w:cs="宋体"/>
          <w:color w:val="auto"/>
          <w:sz w:val="24"/>
          <w:szCs w:val="24"/>
          <w:u w:val="single"/>
        </w:rPr>
        <w:t xml:space="preserve">             </w:t>
      </w:r>
      <w:r>
        <w:rPr>
          <w:rFonts w:hint="eastAsia" w:ascii="宋体" w:hAnsi="宋体" w:cs="宋体"/>
          <w:color w:val="auto"/>
          <w:sz w:val="24"/>
          <w:szCs w:val="24"/>
        </w:rPr>
        <w:t>参加贵公司组织的</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招标活动，全权代表我单位处理招标的有关事宜，代理人所签署的一切有关文件，我单位均予承认。</w:t>
      </w:r>
      <w:r>
        <w:rPr>
          <w:rFonts w:hint="eastAsia" w:ascii="宋体" w:hAnsi="宋体" w:cs="宋体"/>
          <w:b/>
          <w:color w:val="auto"/>
          <w:sz w:val="24"/>
          <w:szCs w:val="24"/>
        </w:rPr>
        <w:t>（附代理人身份证复印件）</w:t>
      </w:r>
    </w:p>
    <w:p>
      <w:pPr>
        <w:pStyle w:val="32"/>
        <w:spacing w:line="360" w:lineRule="atLeast"/>
        <w:ind w:firstLine="567"/>
        <w:jc w:val="center"/>
        <w:rPr>
          <w:rFonts w:hint="eastAsia" w:ascii="宋体" w:hAnsi="宋体" w:cs="宋体"/>
          <w:color w:val="auto"/>
          <w:sz w:val="24"/>
          <w:szCs w:val="24"/>
        </w:rPr>
      </w:pPr>
    </w:p>
    <w:p>
      <w:pPr>
        <w:pStyle w:val="32"/>
        <w:spacing w:line="360" w:lineRule="atLeast"/>
        <w:ind w:firstLine="567"/>
        <w:jc w:val="both"/>
        <w:rPr>
          <w:rFonts w:hint="eastAsia" w:ascii="宋体" w:hAnsi="宋体" w:cs="宋体"/>
          <w:color w:val="auto"/>
          <w:sz w:val="24"/>
          <w:szCs w:val="24"/>
        </w:rPr>
      </w:pPr>
    </w:p>
    <w:p>
      <w:pPr>
        <w:pStyle w:val="32"/>
        <w:spacing w:line="360" w:lineRule="atLeast"/>
        <w:ind w:firstLine="280"/>
        <w:jc w:val="both"/>
        <w:rPr>
          <w:rFonts w:hint="eastAsia" w:ascii="宋体" w:hAnsi="宋体" w:cs="宋体"/>
          <w:color w:val="auto"/>
          <w:sz w:val="24"/>
          <w:szCs w:val="24"/>
        </w:rPr>
      </w:pPr>
      <w:r>
        <w:rPr>
          <w:rFonts w:hint="eastAsia" w:ascii="宋体" w:hAnsi="宋体" w:cs="宋体"/>
          <w:b/>
          <w:bCs/>
          <w:color w:val="auto"/>
          <w:sz w:val="24"/>
          <w:szCs w:val="24"/>
        </w:rPr>
        <w:t>代理人情况</w:t>
      </w:r>
    </w:p>
    <w:p>
      <w:pPr>
        <w:pStyle w:val="32"/>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姓  名：                性  别：</w:t>
      </w:r>
    </w:p>
    <w:p>
      <w:pPr>
        <w:pStyle w:val="32"/>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 xml:space="preserve">年  龄：                职  务：    </w:t>
      </w:r>
    </w:p>
    <w:p>
      <w:pPr>
        <w:pStyle w:val="32"/>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身份证号码：</w:t>
      </w:r>
    </w:p>
    <w:p>
      <w:pPr>
        <w:pStyle w:val="32"/>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详细通讯地址：</w:t>
      </w:r>
    </w:p>
    <w:p>
      <w:pPr>
        <w:pStyle w:val="32"/>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 xml:space="preserve">电话：       </w:t>
      </w:r>
    </w:p>
    <w:p>
      <w:pPr>
        <w:pStyle w:val="32"/>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 xml:space="preserve">邮政编码：                                        </w:t>
      </w:r>
    </w:p>
    <w:p>
      <w:pPr>
        <w:pStyle w:val="32"/>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传  真：</w:t>
      </w:r>
    </w:p>
    <w:p>
      <w:pPr>
        <w:pStyle w:val="32"/>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单位名称（公章）                      法定代表人（</w:t>
      </w:r>
      <w:r>
        <w:rPr>
          <w:rFonts w:hint="eastAsia" w:ascii="宋体" w:hAnsi="宋体" w:cs="宋体"/>
          <w:color w:val="auto"/>
          <w:sz w:val="24"/>
          <w:szCs w:val="24"/>
          <w:lang w:val="en-US" w:eastAsia="zh-CN"/>
        </w:rPr>
        <w:t>盖</w:t>
      </w:r>
      <w:r>
        <w:rPr>
          <w:rFonts w:hint="eastAsia" w:ascii="宋体" w:hAnsi="宋体" w:cs="宋体"/>
          <w:color w:val="auto"/>
          <w:sz w:val="24"/>
          <w:szCs w:val="24"/>
        </w:rPr>
        <w:t>章</w:t>
      </w:r>
      <w:r>
        <w:rPr>
          <w:rFonts w:hint="eastAsia" w:ascii="宋体" w:hAnsi="宋体" w:cs="宋体"/>
          <w:color w:val="auto"/>
          <w:sz w:val="24"/>
          <w:szCs w:val="24"/>
          <w:lang w:val="en-US" w:eastAsia="zh-CN"/>
        </w:rPr>
        <w:t>或签字</w:t>
      </w:r>
      <w:r>
        <w:rPr>
          <w:rFonts w:hint="eastAsia" w:ascii="宋体" w:hAnsi="宋体" w:cs="宋体"/>
          <w:color w:val="auto"/>
          <w:sz w:val="24"/>
          <w:szCs w:val="24"/>
        </w:rPr>
        <w:t>）</w:t>
      </w:r>
    </w:p>
    <w:p>
      <w:pPr>
        <w:pStyle w:val="32"/>
        <w:spacing w:line="360" w:lineRule="atLeast"/>
        <w:ind w:firstLine="567"/>
        <w:jc w:val="both"/>
        <w:rPr>
          <w:rFonts w:hint="eastAsia" w:ascii="宋体" w:hAnsi="宋体" w:cs="宋体"/>
          <w:color w:val="auto"/>
          <w:sz w:val="24"/>
          <w:szCs w:val="24"/>
        </w:rPr>
      </w:pPr>
    </w:p>
    <w:p>
      <w:pPr>
        <w:pStyle w:val="32"/>
        <w:spacing w:line="360" w:lineRule="atLeast"/>
        <w:ind w:firstLine="567"/>
        <w:jc w:val="both"/>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kern w:val="0"/>
          <w:sz w:val="24"/>
          <w:szCs w:val="24"/>
        </w:rPr>
        <w:t xml:space="preserve"> 年    月   日  </w:t>
      </w: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sectPr>
          <w:headerReference r:id="rId12" w:type="default"/>
          <w:footerReference r:id="rId13" w:type="default"/>
          <w:pgSz w:w="11906" w:h="16838"/>
          <w:pgMar w:top="1418" w:right="1134" w:bottom="1418" w:left="1418" w:header="851" w:footer="851" w:gutter="0"/>
          <w:pgNumType w:fmt="decimal"/>
          <w:cols w:space="720" w:num="1"/>
          <w:docGrid w:type="linesAndChars" w:linePitch="312" w:charSpace="0"/>
        </w:sectPr>
      </w:pPr>
    </w:p>
    <w:p>
      <w:pPr>
        <w:pStyle w:val="35"/>
        <w:jc w:val="center"/>
        <w:outlineLvl w:val="0"/>
        <w:rPr>
          <w:rFonts w:hint="eastAsia" w:ascii="宋体" w:hAnsi="宋体" w:cs="宋体"/>
          <w:b/>
          <w:bCs/>
          <w:color w:val="auto"/>
          <w:sz w:val="36"/>
        </w:rPr>
      </w:pPr>
      <w:bookmarkStart w:id="154" w:name="_Toc20864"/>
      <w:bookmarkStart w:id="155" w:name="_Toc20063"/>
      <w:bookmarkStart w:id="156" w:name="_Toc30651"/>
      <w:bookmarkStart w:id="157" w:name="_Toc8864"/>
      <w:bookmarkStart w:id="158" w:name="_Toc533086815"/>
      <w:r>
        <w:rPr>
          <w:rFonts w:hint="eastAsia" w:ascii="宋体" w:hAnsi="宋体" w:cs="宋体"/>
          <w:b/>
          <w:bCs/>
          <w:color w:val="auto"/>
          <w:sz w:val="36"/>
        </w:rPr>
        <w:t>附件4：开标一览表</w:t>
      </w:r>
      <w:bookmarkEnd w:id="154"/>
      <w:bookmarkEnd w:id="155"/>
      <w:bookmarkEnd w:id="156"/>
      <w:bookmarkEnd w:id="157"/>
      <w:bookmarkEnd w:id="158"/>
      <w:bookmarkStart w:id="159" w:name="_Toc533086816"/>
      <w:bookmarkStart w:id="160" w:name="_Toc28138"/>
      <w:bookmarkStart w:id="161" w:name="_Toc11735"/>
      <w:bookmarkStart w:id="162" w:name="_Toc5878"/>
      <w:bookmarkStart w:id="163" w:name="_Toc12933"/>
      <w:bookmarkStart w:id="164" w:name="_Toc10935"/>
    </w:p>
    <w:tbl>
      <w:tblPr>
        <w:tblStyle w:val="25"/>
        <w:tblpPr w:leftFromText="180" w:rightFromText="180" w:vertAnchor="text" w:horzAnchor="page" w:tblpX="1012" w:tblpY="1362"/>
        <w:tblOverlap w:val="never"/>
        <w:tblW w:w="57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560"/>
        <w:gridCol w:w="1584"/>
        <w:gridCol w:w="1308"/>
        <w:gridCol w:w="500"/>
        <w:gridCol w:w="1373"/>
        <w:gridCol w:w="1170"/>
        <w:gridCol w:w="1123"/>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类别</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编码</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项目名称</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规格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单位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ascii="仿宋" w:hAnsi="仿宋" w:eastAsia="仿宋" w:cs="仿宋"/>
                <w:b/>
                <w:bCs/>
                <w:i w:val="0"/>
                <w:iCs w:val="0"/>
                <w:color w:val="000000"/>
                <w:kern w:val="0"/>
                <w:sz w:val="22"/>
                <w:szCs w:val="22"/>
                <w:u w:val="none"/>
                <w:lang w:val="en-US" w:eastAsia="zh-CN" w:bidi="ar"/>
              </w:rPr>
              <w:t>备注（工艺及材料）</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单项控制价（元）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总下浮率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下浮后单项报价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w:t>
            </w:r>
            <w:r>
              <w:rPr>
                <w:rStyle w:val="48"/>
                <w:lang w:val="en-US" w:eastAsia="zh-CN" w:bidi="ar"/>
              </w:rPr>
              <w:t>喷绘类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背胶过膜</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背胶过膜（精喷）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c>
          <w:tcPr>
            <w:tcW w:w="5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车贴过膜</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冷裱膜</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高精灯片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高精相纸过膜</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展架画面含打眼</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灯布</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54.0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腰线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按米计算【高</w:t>
            </w:r>
            <w:r>
              <w:rPr>
                <w:rFonts w:hint="default" w:ascii="Times New Roman" w:hAnsi="Times New Roman" w:eastAsia="仿宋" w:cs="Times New Roman"/>
                <w:i w:val="0"/>
                <w:iCs w:val="0"/>
                <w:color w:val="000000"/>
                <w:kern w:val="0"/>
                <w:sz w:val="22"/>
                <w:szCs w:val="22"/>
                <w:u w:val="none"/>
                <w:lang w:val="en-US" w:eastAsia="zh-CN" w:bidi="ar"/>
              </w:rPr>
              <w:t>8-15cm</w:t>
            </w:r>
            <w:r>
              <w:rPr>
                <w:rStyle w:val="48"/>
                <w:lang w:val="en-US" w:eastAsia="zh-CN" w:bidi="ar"/>
              </w:rPr>
              <w:t>范围】</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70cm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90cm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布标</w:t>
            </w:r>
            <w:r>
              <w:rPr>
                <w:rFonts w:hint="default" w:ascii="Times New Roman" w:hAnsi="Times New Roman" w:eastAsia="仿宋" w:cs="Times New Roman"/>
                <w:i w:val="0"/>
                <w:iCs w:val="0"/>
                <w:color w:val="000000"/>
                <w:kern w:val="0"/>
                <w:sz w:val="22"/>
                <w:szCs w:val="22"/>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100cm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红段绸布热转印白</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黄字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36.0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绢丝布【会议背景】</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无味环保墨喷绘</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93.0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绢丝布【条幅】</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幅宽</w:t>
            </w:r>
            <w:r>
              <w:rPr>
                <w:rFonts w:hint="default" w:ascii="Times New Roman" w:hAnsi="Times New Roman" w:eastAsia="仿宋" w:cs="Times New Roman"/>
                <w:i w:val="0"/>
                <w:iCs w:val="0"/>
                <w:color w:val="000000"/>
                <w:kern w:val="0"/>
                <w:sz w:val="22"/>
                <w:szCs w:val="22"/>
                <w:u w:val="none"/>
                <w:lang w:val="en-US" w:eastAsia="zh-CN" w:bidi="ar"/>
              </w:rPr>
              <w:t>90cm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无味环保墨喷绘</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铁皮喷绘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铁皮烤漆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铝板喷绘</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烤漆丝网印刷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48"/>
                <w:lang w:val="en-US" w:eastAsia="zh-CN" w:bidi="ar"/>
              </w:rPr>
              <w:t>号旗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240×160cm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48"/>
                <w:lang w:val="en-US" w:eastAsia="zh-CN" w:bidi="ar"/>
              </w:rPr>
              <w:t>号旗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192×128cm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48"/>
                <w:lang w:val="en-US" w:eastAsia="zh-CN" w:bidi="ar"/>
              </w:rPr>
              <w:t>号旗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120×96cm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红绸面成品</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62.0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金属牌</w:t>
            </w:r>
            <w:r>
              <w:rPr>
                <w:rFonts w:hint="default" w:ascii="Times New Roman" w:hAnsi="Times New Roman" w:eastAsia="仿宋" w:cs="Times New Roman"/>
                <w:i w:val="0"/>
                <w:iCs w:val="0"/>
                <w:color w:val="000000"/>
                <w:kern w:val="0"/>
                <w:sz w:val="22"/>
                <w:szCs w:val="22"/>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平面铭牌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弧形牌【拉丝不锈钢或者钛金板，铜牌】折弯厚度</w:t>
            </w:r>
            <w:r>
              <w:rPr>
                <w:rFonts w:hint="default" w:ascii="Times New Roman" w:hAnsi="Times New Roman" w:eastAsia="仿宋" w:cs="Times New Roman"/>
                <w:i w:val="0"/>
                <w:iCs w:val="0"/>
                <w:color w:val="000000"/>
                <w:kern w:val="0"/>
                <w:sz w:val="22"/>
                <w:szCs w:val="22"/>
                <w:u w:val="none"/>
                <w:lang w:val="en-US" w:eastAsia="zh-CN" w:bidi="ar"/>
              </w:rPr>
              <w:t>4cm</w:t>
            </w:r>
            <w:r>
              <w:rPr>
                <w:rStyle w:val="48"/>
                <w:lang w:val="en-US" w:eastAsia="zh-CN" w:bidi="ar"/>
              </w:rPr>
              <w:t>，边缘抛光，正面丝网印刷文字或雕刻腐蚀填漆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透明地板膜</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w:t>
            </w:r>
            <w:r>
              <w:rPr>
                <w:rStyle w:val="48"/>
                <w:lang w:val="en-US" w:eastAsia="zh-CN" w:bidi="ar"/>
              </w:rPr>
              <w:t>地铁站地贴专用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Style w:val="48"/>
                <w:lang w:val="en-US" w:eastAsia="zh-CN" w:bidi="ar"/>
              </w:rPr>
              <w:t>人工类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电子画面设计服务费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按</w:t>
            </w:r>
            <w:r>
              <w:rPr>
                <w:rFonts w:hint="default" w:ascii="Times New Roman" w:hAnsi="Times New Roman" w:eastAsia="仿宋" w:cs="Times New Roman"/>
                <w:i w:val="0"/>
                <w:iCs w:val="0"/>
                <w:color w:val="000000"/>
                <w:kern w:val="0"/>
                <w:sz w:val="22"/>
                <w:szCs w:val="22"/>
                <w:u w:val="none"/>
                <w:lang w:val="en-US" w:eastAsia="zh-CN" w:bidi="ar"/>
              </w:rPr>
              <w:t>1P</w:t>
            </w:r>
            <w:r>
              <w:rPr>
                <w:rStyle w:val="48"/>
                <w:lang w:val="en-US" w:eastAsia="zh-CN" w:bidi="ar"/>
              </w:rPr>
              <w:t>计算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室内安装拆卸人工费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户外安装拆卸人工费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高空安装拆卸人工费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r>
              <w:rPr>
                <w:rStyle w:val="48"/>
                <w:lang w:val="en-US" w:eastAsia="zh-CN" w:bidi="ar"/>
              </w:rPr>
              <w:t>米以上</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户外大型展架类标识地面安装拆卸人工费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人</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用混泥土固定于地面或掩埋于地下的标识产生的人工费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垃圾清运费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含市容垃圾车回收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次</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Style w:val="48"/>
                <w:lang w:val="en-US" w:eastAsia="zh-CN" w:bidi="ar"/>
              </w:rPr>
              <w:t>展板类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KT</w:t>
            </w:r>
            <w:r>
              <w:rPr>
                <w:rStyle w:val="48"/>
                <w:lang w:val="en-US" w:eastAsia="zh-CN" w:bidi="ar"/>
              </w:rPr>
              <w:t>板展板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超卡板展板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3mmPVC</w:t>
            </w:r>
            <w:r>
              <w:rPr>
                <w:rStyle w:val="48"/>
                <w:lang w:val="en-US" w:eastAsia="zh-CN" w:bidi="ar"/>
              </w:rPr>
              <w:t>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5mmPVC</w:t>
            </w:r>
            <w:r>
              <w:rPr>
                <w:rStyle w:val="48"/>
                <w:lang w:val="en-US" w:eastAsia="zh-CN" w:bidi="ar"/>
              </w:rPr>
              <w:t>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8mmPVC</w:t>
            </w:r>
            <w:r>
              <w:rPr>
                <w:rStyle w:val="48"/>
                <w:lang w:val="en-US" w:eastAsia="zh-CN" w:bidi="ar"/>
              </w:rPr>
              <w:t>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展板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标识牌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漆面</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雕刻</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标识牌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20mmPVC+</w:t>
            </w:r>
            <w:r>
              <w:rPr>
                <w:rStyle w:val="48"/>
                <w:lang w:val="en-US" w:eastAsia="zh-CN" w:bidi="ar"/>
              </w:rPr>
              <w:t>漆面</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雕刻</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磁吸展板</w:t>
            </w:r>
            <w:r>
              <w:rPr>
                <w:rStyle w:val="50"/>
                <w:rFonts w:eastAsia="仿宋"/>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5mmPVC</w:t>
            </w:r>
            <w:r>
              <w:rPr>
                <w:rStyle w:val="49"/>
                <w:lang w:val="en-US" w:eastAsia="zh-CN" w:bidi="ar"/>
              </w:rPr>
              <w:t>底板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磁吸展板</w:t>
            </w:r>
            <w:r>
              <w:rPr>
                <w:rStyle w:val="50"/>
                <w:rFonts w:eastAsia="仿宋"/>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5mmPVC</w:t>
            </w:r>
            <w:r>
              <w:rPr>
                <w:rStyle w:val="49"/>
                <w:lang w:val="en-US" w:eastAsia="zh-CN" w:bidi="ar"/>
              </w:rPr>
              <w:t>底板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铝合金活翻边框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3.5cm</w:t>
            </w:r>
            <w:r>
              <w:rPr>
                <w:rStyle w:val="48"/>
                <w:lang w:val="en-US" w:eastAsia="zh-CN" w:bidi="ar"/>
              </w:rPr>
              <w:t>宽</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含固定件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小边条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2mmPVC</w:t>
            </w:r>
            <w:r>
              <w:rPr>
                <w:rStyle w:val="48"/>
                <w:lang w:val="en-US" w:eastAsia="zh-CN" w:bidi="ar"/>
              </w:rPr>
              <w:t>喷银色</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实木油画边框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宽度＞</w:t>
            </w:r>
            <w:r>
              <w:rPr>
                <w:rFonts w:hint="default" w:ascii="Times New Roman" w:hAnsi="Times New Roman" w:eastAsia="仿宋" w:cs="Times New Roman"/>
                <w:i w:val="0"/>
                <w:iCs w:val="0"/>
                <w:color w:val="000000"/>
                <w:kern w:val="0"/>
                <w:sz w:val="22"/>
                <w:szCs w:val="22"/>
                <w:u w:val="none"/>
                <w:lang w:val="en-US" w:eastAsia="zh-CN" w:bidi="ar"/>
              </w:rPr>
              <w:t>4cm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不锈钢宣传栏</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成品边框，标准尺寸方形圆形柱管，直径</w:t>
            </w:r>
            <w:r>
              <w:rPr>
                <w:rFonts w:hint="default" w:ascii="Times New Roman" w:hAnsi="Times New Roman" w:eastAsia="宋体" w:cs="Times New Roman"/>
                <w:i w:val="0"/>
                <w:iCs w:val="0"/>
                <w:color w:val="000000"/>
                <w:kern w:val="0"/>
                <w:sz w:val="22"/>
                <w:szCs w:val="22"/>
                <w:u w:val="none"/>
                <w:lang w:val="en-US" w:eastAsia="zh-CN" w:bidi="ar"/>
              </w:rPr>
              <w:t>2.5-6cm</w:t>
            </w:r>
            <w:r>
              <w:rPr>
                <w:rStyle w:val="48"/>
                <w:lang w:val="en-US" w:eastAsia="zh-CN" w:bidi="ar"/>
              </w:rPr>
              <w:t>，矩形造型含边框，单层支撑背板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w:t>
            </w:r>
            <w:r>
              <w:rPr>
                <w:rStyle w:val="48"/>
                <w:lang w:val="en-US" w:eastAsia="zh-CN" w:bidi="ar"/>
              </w:rPr>
              <w:t>会展类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门型展架</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丽屏展架</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含画面（单面）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铝合金可调式卡板展架</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Style w:val="48"/>
                <w:lang w:val="en-US" w:eastAsia="zh-CN" w:bidi="ar"/>
              </w:rPr>
              <w:t>高</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不含画面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w:t>
            </w:r>
            <w:r>
              <w:rPr>
                <w:rStyle w:val="48"/>
                <w:lang w:val="en-US" w:eastAsia="zh-CN" w:bidi="ar"/>
              </w:rPr>
              <w:t>型铝型材槽轨道</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挂绳</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3cm</w:t>
            </w:r>
            <w:r>
              <w:rPr>
                <w:rStyle w:val="48"/>
                <w:lang w:val="en-US" w:eastAsia="zh-CN" w:bidi="ar"/>
              </w:rPr>
              <w:t>宽</w:t>
            </w:r>
            <w:r>
              <w:rPr>
                <w:rFonts w:hint="default" w:ascii="Times New Roman" w:hAnsi="Times New Roman" w:eastAsia="宋体" w:cs="Times New Roman"/>
                <w:i w:val="0"/>
                <w:iCs w:val="0"/>
                <w:color w:val="000000"/>
                <w:kern w:val="0"/>
                <w:sz w:val="22"/>
                <w:szCs w:val="22"/>
                <w:u w:val="none"/>
                <w:lang w:val="en-US" w:eastAsia="zh-CN" w:bidi="ar"/>
              </w:rPr>
              <w:t>U</w:t>
            </w:r>
            <w:r>
              <w:rPr>
                <w:rStyle w:val="48"/>
                <w:lang w:val="en-US" w:eastAsia="zh-CN" w:bidi="ar"/>
              </w:rPr>
              <w:t>型槽</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落地水牌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不锈钢边框含衬板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室内水牌</w:t>
            </w:r>
            <w:r>
              <w:rPr>
                <w:rFonts w:hint="default" w:ascii="Times New Roman" w:hAnsi="Times New Roman" w:eastAsia="宋体"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不锈钢烤漆水牌</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室内水牌</w:t>
            </w:r>
            <w:r>
              <w:rPr>
                <w:rFonts w:hint="default" w:ascii="Times New Roman" w:hAnsi="Times New Roman" w:eastAsia="宋体"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60×80cm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不锈钢烤漆水牌</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户外水牌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8"/>
                <w:lang w:val="en-US" w:eastAsia="zh-CN" w:bidi="ar"/>
              </w:rPr>
              <w:t>防风落地式水牌宣传展示架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桌签</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亚克力台式</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53.0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桌签</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亚克力台式</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卡印刷</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块数为</w:t>
            </w:r>
            <w:r>
              <w:rPr>
                <w:rFonts w:hint="default" w:ascii="Times New Roman" w:hAnsi="Times New Roman" w:eastAsia="仿宋" w:cs="Times New Roman"/>
                <w:i w:val="0"/>
                <w:iCs w:val="0"/>
                <w:color w:val="000000"/>
                <w:kern w:val="0"/>
                <w:sz w:val="22"/>
                <w:szCs w:val="22"/>
                <w:u w:val="none"/>
                <w:lang w:val="en-US" w:eastAsia="zh-CN" w:bidi="ar"/>
              </w:rPr>
              <w:t>100</w:t>
            </w:r>
            <w:r>
              <w:rPr>
                <w:rStyle w:val="48"/>
                <w:lang w:val="en-US" w:eastAsia="zh-CN" w:bidi="ar"/>
              </w:rPr>
              <w:t>以上</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卡印刷</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块数为</w:t>
            </w:r>
            <w:r>
              <w:rPr>
                <w:rFonts w:hint="default" w:ascii="Times New Roman" w:hAnsi="Times New Roman" w:eastAsia="仿宋" w:cs="Times New Roman"/>
                <w:i w:val="0"/>
                <w:iCs w:val="0"/>
                <w:color w:val="000000"/>
                <w:kern w:val="0"/>
                <w:sz w:val="22"/>
                <w:szCs w:val="22"/>
                <w:u w:val="none"/>
                <w:lang w:val="en-US" w:eastAsia="zh-CN" w:bidi="ar"/>
              </w:rPr>
              <w:t>100</w:t>
            </w:r>
            <w:r>
              <w:rPr>
                <w:rStyle w:val="48"/>
                <w:lang w:val="en-US" w:eastAsia="zh-CN" w:bidi="ar"/>
              </w:rPr>
              <w:t>以下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绶带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绸缎</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绶带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w:t>
            </w:r>
            <w:r>
              <w:rPr>
                <w:rStyle w:val="48"/>
                <w:lang w:val="en-US" w:eastAsia="zh-CN" w:bidi="ar"/>
              </w:rPr>
              <w:t>印刷类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彩色画册</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页以下【</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彩色画册</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页以上【</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黑白册</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页以下【</w:t>
            </w:r>
            <w:r>
              <w:rPr>
                <w:rFonts w:hint="default" w:ascii="Times New Roman" w:hAnsi="Times New Roman" w:eastAsia="宋体" w:cs="Times New Roman"/>
                <w:i w:val="0"/>
                <w:iCs w:val="0"/>
                <w:color w:val="000000"/>
                <w:kern w:val="0"/>
                <w:sz w:val="22"/>
                <w:szCs w:val="22"/>
                <w:u w:val="none"/>
                <w:lang w:val="en-US" w:eastAsia="zh-CN" w:bidi="ar"/>
              </w:rPr>
              <w:t>70g</w:t>
            </w:r>
            <w:r>
              <w:rPr>
                <w:rStyle w:val="48"/>
                <w:lang w:val="en-US" w:eastAsia="zh-CN" w:bidi="ar"/>
              </w:rPr>
              <w:t>打印纸】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黑白册</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大</w:t>
            </w:r>
            <w:r>
              <w:rPr>
                <w:rFonts w:hint="default" w:ascii="Times New Roman" w:hAnsi="Times New Roman" w:eastAsia="仿宋"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页</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页以上【</w:t>
            </w:r>
            <w:r>
              <w:rPr>
                <w:rFonts w:hint="default" w:ascii="Times New Roman" w:hAnsi="Times New Roman" w:eastAsia="宋体" w:cs="Times New Roman"/>
                <w:i w:val="0"/>
                <w:iCs w:val="0"/>
                <w:color w:val="000000"/>
                <w:kern w:val="0"/>
                <w:sz w:val="22"/>
                <w:szCs w:val="22"/>
                <w:u w:val="none"/>
                <w:lang w:val="en-US" w:eastAsia="zh-CN" w:bidi="ar"/>
              </w:rPr>
              <w:t>70g</w:t>
            </w:r>
            <w:r>
              <w:rPr>
                <w:rStyle w:val="48"/>
                <w:lang w:val="en-US" w:eastAsia="zh-CN" w:bidi="ar"/>
              </w:rPr>
              <w:t>打印纸】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0.4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画册折页</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起印】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画册</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手册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胶装，按本计算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PVC</w:t>
            </w:r>
            <w:r>
              <w:rPr>
                <w:rStyle w:val="48"/>
                <w:lang w:val="en-US" w:eastAsia="zh-CN" w:bidi="ar"/>
              </w:rPr>
              <w:t>卡片胸牌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包括挂绳和卡套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折纸桌签</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铜版纸彩印三角桌签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A4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200</w:t>
            </w:r>
            <w:r>
              <w:rPr>
                <w:rStyle w:val="49"/>
                <w:lang w:val="en-US" w:eastAsia="zh-CN" w:bidi="ar"/>
              </w:rPr>
              <w:t>张以内【含模切】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200-1000</w:t>
            </w:r>
            <w:r>
              <w:rPr>
                <w:rStyle w:val="49"/>
                <w:lang w:val="en-US" w:eastAsia="zh-CN" w:bidi="ar"/>
              </w:rPr>
              <w:t>张以内【含模切】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5.5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不干胶小标签</w:t>
            </w:r>
            <w:r>
              <w:rPr>
                <w:rStyle w:val="50"/>
                <w:rFonts w:eastAsia="仿宋"/>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1000</w:t>
            </w:r>
            <w:r>
              <w:rPr>
                <w:rStyle w:val="49"/>
                <w:lang w:val="en-US" w:eastAsia="zh-CN" w:bidi="ar"/>
              </w:rPr>
              <w:t>张以上【含模切】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铜版纸小插条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r>
              <w:rPr>
                <w:rStyle w:val="48"/>
                <w:lang w:val="en-US" w:eastAsia="zh-CN" w:bidi="ar"/>
              </w:rPr>
              <w:t>块起印【</w:t>
            </w:r>
            <w:r>
              <w:rPr>
                <w:rFonts w:hint="default" w:ascii="Times New Roman" w:hAnsi="Times New Roman" w:eastAsia="宋体" w:cs="Times New Roman"/>
                <w:i w:val="0"/>
                <w:iCs w:val="0"/>
                <w:color w:val="000000"/>
                <w:kern w:val="0"/>
                <w:sz w:val="22"/>
                <w:szCs w:val="22"/>
                <w:u w:val="none"/>
                <w:lang w:val="en-US" w:eastAsia="zh-CN" w:bidi="ar"/>
              </w:rPr>
              <w:t>250g</w:t>
            </w:r>
            <w:r>
              <w:rPr>
                <w:rStyle w:val="48"/>
                <w:lang w:val="en-US" w:eastAsia="zh-CN" w:bidi="ar"/>
              </w:rPr>
              <w:t>铜版纸】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邀请函</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绒面</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皮革面料</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荣誉证书内页打印</w:t>
            </w:r>
            <w:r>
              <w:rPr>
                <w:rFonts w:hint="default" w:ascii="Times New Roman" w:hAnsi="Times New Roman" w:eastAsia="仿宋" w:cs="Times New Roman"/>
                <w:i w:val="0"/>
                <w:iCs w:val="0"/>
                <w:color w:val="000000"/>
                <w:kern w:val="0"/>
                <w:sz w:val="22"/>
                <w:szCs w:val="22"/>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含皮纹纸激光打印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邀请函</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绒面</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皮革面料</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荣誉证书内页打印</w:t>
            </w:r>
            <w:r>
              <w:rPr>
                <w:rFonts w:hint="default" w:ascii="Times New Roman" w:hAnsi="Times New Roman" w:eastAsia="仿宋" w:cs="Times New Roman"/>
                <w:i w:val="0"/>
                <w:iCs w:val="0"/>
                <w:color w:val="000000"/>
                <w:kern w:val="0"/>
                <w:sz w:val="22"/>
                <w:szCs w:val="22"/>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r>
              <w:rPr>
                <w:rStyle w:val="48"/>
                <w:lang w:val="en-US" w:eastAsia="zh-CN" w:bidi="ar"/>
              </w:rPr>
              <w:t>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含皮纹纸激光打印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w:t>
            </w:r>
            <w:r>
              <w:rPr>
                <w:rStyle w:val="48"/>
                <w:lang w:val="en-US" w:eastAsia="zh-CN" w:bidi="ar"/>
              </w:rPr>
              <w:t>板材类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科室简介及人员一览表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铝型材烤漆丝网印刷</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铝型材槽板烤漆</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常用尺寸</w:t>
            </w:r>
            <w:r>
              <w:rPr>
                <w:rFonts w:hint="default" w:ascii="Times New Roman" w:hAnsi="Times New Roman" w:eastAsia="仿宋" w:cs="Times New Roman"/>
                <w:i w:val="0"/>
                <w:iCs w:val="0"/>
                <w:color w:val="000000"/>
                <w:kern w:val="0"/>
                <w:sz w:val="22"/>
                <w:szCs w:val="22"/>
                <w:u w:val="none"/>
                <w:lang w:val="en-US" w:eastAsia="zh-CN" w:bidi="ar"/>
              </w:rPr>
              <w:t>1.2*2.4m)</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门诊出诊牌</w:t>
            </w:r>
            <w:r>
              <w:rPr>
                <w:rStyle w:val="50"/>
                <w:rFonts w:eastAsia="仿宋"/>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28×15cm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铝型材烤漆丝网印刷文字</w:t>
            </w:r>
            <w:r>
              <w:rPr>
                <w:rStyle w:val="50"/>
                <w:rFonts w:eastAsia="仿宋"/>
                <w:lang w:val="en-US" w:eastAsia="zh-CN" w:bidi="ar"/>
              </w:rPr>
              <w:t>+</w:t>
            </w:r>
            <w:r>
              <w:rPr>
                <w:rStyle w:val="49"/>
                <w:lang w:val="en-US" w:eastAsia="zh-CN" w:bidi="ar"/>
              </w:rPr>
              <w:t>铝型材槽板烤漆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门诊出诊牌</w:t>
            </w:r>
            <w:r>
              <w:rPr>
                <w:rStyle w:val="50"/>
                <w:rFonts w:eastAsia="仿宋"/>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25×34cm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铝型材平面牌烤漆丝网印刷文字【</w:t>
            </w:r>
            <w:r>
              <w:rPr>
                <w:rStyle w:val="50"/>
                <w:rFonts w:eastAsia="仿宋"/>
                <w:lang w:val="en-US" w:eastAsia="zh-CN" w:bidi="ar"/>
              </w:rPr>
              <w:t>3</w:t>
            </w:r>
            <w:r>
              <w:rPr>
                <w:rStyle w:val="49"/>
                <w:lang w:val="en-US" w:eastAsia="zh-CN" w:bidi="ar"/>
              </w:rPr>
              <w:t>档】，院徽为</w:t>
            </w:r>
            <w:r>
              <w:rPr>
                <w:rStyle w:val="50"/>
                <w:rFonts w:eastAsia="仿宋"/>
                <w:lang w:val="en-US" w:eastAsia="zh-CN" w:bidi="ar"/>
              </w:rPr>
              <w:t>UV</w:t>
            </w:r>
            <w:r>
              <w:rPr>
                <w:rStyle w:val="49"/>
                <w:lang w:val="en-US" w:eastAsia="zh-CN" w:bidi="ar"/>
              </w:rPr>
              <w:t>，数码印刷</w:t>
            </w:r>
            <w:r>
              <w:rPr>
                <w:rStyle w:val="50"/>
                <w:rFonts w:eastAsia="仿宋"/>
                <w:lang w:val="en-US" w:eastAsia="zh-CN" w:bidi="ar"/>
              </w:rPr>
              <w:t>+</w:t>
            </w:r>
            <w:r>
              <w:rPr>
                <w:rStyle w:val="49"/>
                <w:lang w:val="en-US" w:eastAsia="zh-CN" w:bidi="ar"/>
              </w:rPr>
              <w:t>铝型材槽板烤漆【</w:t>
            </w:r>
            <w:r>
              <w:rPr>
                <w:rStyle w:val="50"/>
                <w:rFonts w:eastAsia="仿宋"/>
                <w:lang w:val="en-US" w:eastAsia="zh-CN" w:bidi="ar"/>
              </w:rPr>
              <w:t>2</w:t>
            </w:r>
            <w:r>
              <w:rPr>
                <w:rStyle w:val="49"/>
                <w:lang w:val="en-US" w:eastAsia="zh-CN" w:bidi="ar"/>
              </w:rPr>
              <w:t>档】</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三角诊室牌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铝型材三角底座</w:t>
            </w:r>
            <w:r>
              <w:rPr>
                <w:rStyle w:val="50"/>
                <w:rFonts w:eastAsia="仿宋"/>
                <w:lang w:val="en-US" w:eastAsia="zh-CN" w:bidi="ar"/>
              </w:rPr>
              <w:t>+</w:t>
            </w:r>
            <w:r>
              <w:rPr>
                <w:rStyle w:val="49"/>
                <w:lang w:val="en-US" w:eastAsia="zh-CN" w:bidi="ar"/>
              </w:rPr>
              <w:t>双面铝型材槽板烤漆</w:t>
            </w:r>
            <w:r>
              <w:rPr>
                <w:rStyle w:val="50"/>
                <w:rFonts w:eastAsia="仿宋"/>
                <w:lang w:val="en-US" w:eastAsia="zh-CN" w:bidi="ar"/>
              </w:rPr>
              <w:t>+</w:t>
            </w:r>
            <w:r>
              <w:rPr>
                <w:rStyle w:val="49"/>
                <w:lang w:val="en-US" w:eastAsia="zh-CN" w:bidi="ar"/>
              </w:rPr>
              <w:t>双面诊室内容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平面诊室牌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21×32cm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【三色平面牌】铝型材烤漆丝网印刷文字</w:t>
            </w:r>
            <w:r>
              <w:rPr>
                <w:rStyle w:val="50"/>
                <w:rFonts w:eastAsia="仿宋"/>
                <w:lang w:val="en-US" w:eastAsia="zh-CN" w:bidi="ar"/>
              </w:rPr>
              <w:t>+UV</w:t>
            </w:r>
            <w:r>
              <w:rPr>
                <w:rStyle w:val="49"/>
                <w:lang w:val="en-US" w:eastAsia="zh-CN" w:bidi="ar"/>
              </w:rPr>
              <w:t>数码印刷院徽</w:t>
            </w:r>
            <w:r>
              <w:rPr>
                <w:rStyle w:val="50"/>
                <w:rFonts w:eastAsia="仿宋"/>
                <w:lang w:val="en-US" w:eastAsia="zh-CN" w:bidi="ar"/>
              </w:rPr>
              <w:t>+8mm</w:t>
            </w:r>
            <w:r>
              <w:rPr>
                <w:rStyle w:val="49"/>
                <w:lang w:val="en-US" w:eastAsia="zh-CN" w:bidi="ar"/>
              </w:rPr>
              <w:t>铝条烤漆</w:t>
            </w:r>
            <w:r>
              <w:rPr>
                <w:rStyle w:val="50"/>
                <w:rFonts w:eastAsia="仿宋"/>
                <w:lang w:val="en-US" w:eastAsia="zh-CN" w:bidi="ar"/>
              </w:rPr>
              <w:t>+</w:t>
            </w:r>
            <w:r>
              <w:rPr>
                <w:rStyle w:val="49"/>
                <w:lang w:val="en-US" w:eastAsia="zh-CN" w:bidi="ar"/>
              </w:rPr>
              <w:t>铝型材槽板烤漆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立式门牌底座</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15×35cm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国标</w:t>
            </w:r>
            <w:r>
              <w:rPr>
                <w:rStyle w:val="50"/>
                <w:rFonts w:eastAsia="仿宋"/>
                <w:lang w:val="en-US" w:eastAsia="zh-CN" w:bidi="ar"/>
              </w:rPr>
              <w:t>5mm</w:t>
            </w:r>
            <w:r>
              <w:rPr>
                <w:rStyle w:val="49"/>
                <w:lang w:val="en-US" w:eastAsia="zh-CN" w:bidi="ar"/>
              </w:rPr>
              <w:t>亚克力雕刻</w:t>
            </w:r>
            <w:r>
              <w:rPr>
                <w:rStyle w:val="50"/>
                <w:rFonts w:eastAsia="仿宋"/>
                <w:lang w:val="en-US" w:eastAsia="zh-CN" w:bidi="ar"/>
              </w:rPr>
              <w:t>+</w:t>
            </w:r>
            <w:r>
              <w:rPr>
                <w:rStyle w:val="49"/>
                <w:lang w:val="en-US" w:eastAsia="zh-CN" w:bidi="ar"/>
              </w:rPr>
              <w:t>国标</w:t>
            </w:r>
            <w:r>
              <w:rPr>
                <w:rStyle w:val="50"/>
                <w:rFonts w:eastAsia="仿宋"/>
                <w:lang w:val="en-US" w:eastAsia="zh-CN" w:bidi="ar"/>
              </w:rPr>
              <w:t>10mm</w:t>
            </w:r>
            <w:r>
              <w:rPr>
                <w:rStyle w:val="49"/>
                <w:lang w:val="en-US" w:eastAsia="zh-CN" w:bidi="ar"/>
              </w:rPr>
              <w:t>亚克力雕刻</w:t>
            </w:r>
            <w:r>
              <w:rPr>
                <w:rStyle w:val="50"/>
                <w:rFonts w:eastAsia="仿宋"/>
                <w:lang w:val="en-US" w:eastAsia="zh-CN" w:bidi="ar"/>
              </w:rPr>
              <w:t>+</w:t>
            </w:r>
            <w:r>
              <w:rPr>
                <w:rStyle w:val="49"/>
                <w:lang w:val="en-US" w:eastAsia="zh-CN" w:bidi="ar"/>
              </w:rPr>
              <w:t>国标</w:t>
            </w:r>
            <w:r>
              <w:rPr>
                <w:rStyle w:val="50"/>
                <w:rFonts w:eastAsia="仿宋"/>
                <w:lang w:val="en-US" w:eastAsia="zh-CN" w:bidi="ar"/>
              </w:rPr>
              <w:t>5mm</w:t>
            </w:r>
            <w:r>
              <w:rPr>
                <w:rStyle w:val="49"/>
                <w:lang w:val="en-US" w:eastAsia="zh-CN" w:bidi="ar"/>
              </w:rPr>
              <w:t>亚克力雕刻</w:t>
            </w:r>
            <w:r>
              <w:rPr>
                <w:rStyle w:val="50"/>
                <w:rFonts w:eastAsia="仿宋"/>
                <w:lang w:val="en-US" w:eastAsia="zh-CN" w:bidi="ar"/>
              </w:rPr>
              <w:t>:</w:t>
            </w:r>
            <w:r>
              <w:rPr>
                <w:rStyle w:val="49"/>
                <w:lang w:val="en-US" w:eastAsia="zh-CN" w:bidi="ar"/>
              </w:rPr>
              <w:t>钻眼，铣槽，热熔粘合</w:t>
            </w:r>
            <w:r>
              <w:rPr>
                <w:rStyle w:val="50"/>
                <w:rFonts w:eastAsia="仿宋"/>
                <w:lang w:val="en-US" w:eastAsia="zh-CN" w:bidi="ar"/>
              </w:rPr>
              <w:t>+</w:t>
            </w:r>
            <w:r>
              <w:rPr>
                <w:rStyle w:val="49"/>
                <w:lang w:val="en-US" w:eastAsia="zh-CN" w:bidi="ar"/>
              </w:rPr>
              <w:t>烤漆</w:t>
            </w:r>
            <w:r>
              <w:rPr>
                <w:rStyle w:val="50"/>
                <w:rFonts w:eastAsia="仿宋"/>
                <w:lang w:val="en-US" w:eastAsia="zh-CN" w:bidi="ar"/>
              </w:rPr>
              <w:t>+</w:t>
            </w:r>
            <w:r>
              <w:rPr>
                <w:rStyle w:val="49"/>
                <w:lang w:val="en-US" w:eastAsia="zh-CN" w:bidi="ar"/>
              </w:rPr>
              <w:t>丝网印刷文字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立式门牌插板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14×28cm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10mm</w:t>
            </w:r>
            <w:r>
              <w:rPr>
                <w:rStyle w:val="49"/>
                <w:lang w:val="en-US" w:eastAsia="zh-CN" w:bidi="ar"/>
              </w:rPr>
              <w:t>高密度</w:t>
            </w:r>
            <w:r>
              <w:rPr>
                <w:rStyle w:val="50"/>
                <w:rFonts w:eastAsia="宋体"/>
                <w:lang w:val="en-US" w:eastAsia="zh-CN" w:bidi="ar"/>
              </w:rPr>
              <w:t>PVC</w:t>
            </w:r>
            <w:r>
              <w:rPr>
                <w:rStyle w:val="49"/>
                <w:lang w:val="en-US" w:eastAsia="zh-CN" w:bidi="ar"/>
              </w:rPr>
              <w:t>板雕刻喷漆</w:t>
            </w:r>
            <w:r>
              <w:rPr>
                <w:rStyle w:val="50"/>
                <w:rFonts w:eastAsia="宋体"/>
                <w:lang w:val="en-US" w:eastAsia="zh-CN" w:bidi="ar"/>
              </w:rPr>
              <w:t>+</w:t>
            </w:r>
            <w:r>
              <w:rPr>
                <w:rStyle w:val="49"/>
                <w:lang w:val="en-US" w:eastAsia="zh-CN" w:bidi="ar"/>
              </w:rPr>
              <w:t>双面内容</w:t>
            </w:r>
            <w:r>
              <w:rPr>
                <w:rStyle w:val="50"/>
                <w:rFonts w:eastAsia="宋体"/>
                <w:lang w:val="en-US" w:eastAsia="zh-CN" w:bidi="ar"/>
              </w:rPr>
              <w:t>UV</w:t>
            </w:r>
            <w:r>
              <w:rPr>
                <w:rStyle w:val="49"/>
                <w:lang w:val="en-US" w:eastAsia="zh-CN" w:bidi="ar"/>
              </w:rPr>
              <w:t>数码印刷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病房牌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铝型材平面牌烤漆丝网印刷文字【</w:t>
            </w:r>
            <w:r>
              <w:rPr>
                <w:rStyle w:val="50"/>
                <w:rFonts w:eastAsia="仿宋"/>
                <w:lang w:val="en-US" w:eastAsia="zh-CN" w:bidi="ar"/>
              </w:rPr>
              <w:t>5</w:t>
            </w:r>
            <w:r>
              <w:rPr>
                <w:rStyle w:val="49"/>
                <w:lang w:val="en-US" w:eastAsia="zh-CN" w:bidi="ar"/>
              </w:rPr>
              <w:t>档】，三色烤漆，院徽为</w:t>
            </w:r>
            <w:r>
              <w:rPr>
                <w:rStyle w:val="50"/>
                <w:rFonts w:eastAsia="仿宋"/>
                <w:lang w:val="en-US" w:eastAsia="zh-CN" w:bidi="ar"/>
              </w:rPr>
              <w:t>UV</w:t>
            </w:r>
            <w:r>
              <w:rPr>
                <w:rStyle w:val="49"/>
                <w:lang w:val="en-US" w:eastAsia="zh-CN" w:bidi="ar"/>
              </w:rPr>
              <w:t>数码印刷</w:t>
            </w:r>
            <w:r>
              <w:rPr>
                <w:rStyle w:val="50"/>
                <w:rFonts w:eastAsia="仿宋"/>
                <w:lang w:val="en-US" w:eastAsia="zh-CN" w:bidi="ar"/>
              </w:rPr>
              <w:t>+</w:t>
            </w:r>
            <w:r>
              <w:rPr>
                <w:rStyle w:val="49"/>
                <w:lang w:val="en-US" w:eastAsia="zh-CN" w:bidi="ar"/>
              </w:rPr>
              <w:t>铝型材槽板烤漆【</w:t>
            </w:r>
            <w:r>
              <w:rPr>
                <w:rStyle w:val="50"/>
                <w:rFonts w:eastAsia="仿宋"/>
                <w:lang w:val="en-US" w:eastAsia="zh-CN" w:bidi="ar"/>
              </w:rPr>
              <w:t>4</w:t>
            </w:r>
            <w:r>
              <w:rPr>
                <w:rStyle w:val="49"/>
                <w:lang w:val="en-US" w:eastAsia="zh-CN" w:bidi="ar"/>
              </w:rPr>
              <w:t>档】</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卫生间门牌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15×30cm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铝型材烤漆丝网印刷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用电提示牌</w:t>
            </w:r>
            <w:r>
              <w:rPr>
                <w:rStyle w:val="50"/>
                <w:rFonts w:eastAsia="仿宋"/>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13×21cm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w:t>
            </w:r>
            <w:r>
              <w:rPr>
                <w:rStyle w:val="49"/>
                <w:lang w:val="en-US" w:eastAsia="zh-CN" w:bidi="ar"/>
              </w:rPr>
              <w:t>亚克力双面丝网印刷，四角洗槽嵌强吸磁铁</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用电提示牌</w:t>
            </w:r>
            <w:r>
              <w:rPr>
                <w:rStyle w:val="50"/>
                <w:rFonts w:eastAsia="仿宋"/>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5mm</w:t>
            </w:r>
            <w:r>
              <w:rPr>
                <w:rStyle w:val="49"/>
                <w:lang w:val="en-US" w:eastAsia="zh-CN" w:bidi="ar"/>
              </w:rPr>
              <w:t>亚克力双面丝网印刷，四角洗槽嵌强吸磁铁</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门牌编码牌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PVC</w:t>
            </w:r>
            <w:r>
              <w:rPr>
                <w:rStyle w:val="49"/>
                <w:lang w:val="en-US" w:eastAsia="zh-CN" w:bidi="ar"/>
              </w:rPr>
              <w:t>卡印刷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亚克力面板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亚克力面板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w:t>
            </w:r>
            <w:r>
              <w:rPr>
                <w:rStyle w:val="48"/>
                <w:lang w:val="en-US" w:eastAsia="zh-CN" w:bidi="ar"/>
              </w:rPr>
              <w:t>亚克力面板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亚克力面板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丝网</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透明亚克力蒙版</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科室简介用【含镜钉】</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亚克力门牌底座</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25×25cm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斜面插槽</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亚克力门牌插板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25×15cm</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斜面插板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2mm</w:t>
            </w:r>
            <w:r>
              <w:rPr>
                <w:rStyle w:val="48"/>
                <w:lang w:val="en-US" w:eastAsia="zh-CN" w:bidi="ar"/>
              </w:rPr>
              <w:t>铝塑板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造型板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绿可木</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浮雕板/吸音棉板/软木板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卡布灯箱</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8"/>
                <w:lang w:val="en-US" w:eastAsia="zh-CN" w:bidi="ar"/>
              </w:rPr>
            </w:pPr>
            <w:r>
              <w:rPr>
                <w:rStyle w:val="48"/>
                <w:lang w:val="en-US" w:eastAsia="zh-CN" w:bidi="ar"/>
              </w:rPr>
              <w:t>含铝合金边框</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【单面】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超薄灯箱</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含铝合金边框</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亚克力面【单面】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双面灯箱</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铝型材烤漆围边</w:t>
            </w:r>
            <w:r>
              <w:rPr>
                <w:rFonts w:hint="default" w:ascii="Times New Roman" w:hAnsi="Times New Roman" w:eastAsia="仿宋" w:cs="Times New Roman"/>
                <w:i w:val="0"/>
                <w:iCs w:val="0"/>
                <w:color w:val="000000"/>
                <w:kern w:val="0"/>
                <w:sz w:val="22"/>
                <w:szCs w:val="22"/>
                <w:u w:val="none"/>
                <w:lang w:val="en-US" w:eastAsia="zh-CN" w:bidi="ar"/>
              </w:rPr>
              <w:t>,+2.5</w:t>
            </w:r>
            <w:r>
              <w:rPr>
                <w:rStyle w:val="48"/>
                <w:lang w:val="en-US" w:eastAsia="zh-CN" w:bidi="ar"/>
              </w:rPr>
              <w:t>铜芯电缆线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内置</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乳白亚克力面板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冷裱膜覆胶</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印刷内容【双面材质，双面内容】</w:t>
            </w:r>
            <w:r>
              <w:rPr>
                <w:rFonts w:hint="default" w:ascii="Times New Roman" w:hAnsi="Times New Roman" w:eastAsia="仿宋" w:cs="Times New Roman"/>
                <w:i w:val="0"/>
                <w:iCs w:val="0"/>
                <w:color w:val="000000"/>
                <w:kern w:val="0"/>
                <w:sz w:val="22"/>
                <w:szCs w:val="22"/>
                <w:u w:val="none"/>
                <w:lang w:val="en-US" w:eastAsia="zh-CN" w:bidi="ar"/>
              </w:rPr>
              <w:t xml:space="preserve"> +</w:t>
            </w:r>
            <w:r>
              <w:rPr>
                <w:rStyle w:val="48"/>
                <w:lang w:val="en-US" w:eastAsia="zh-CN" w:bidi="ar"/>
              </w:rPr>
              <w:t>不锈钢拉杆内置电线</w:t>
            </w:r>
            <w:r>
              <w:rPr>
                <w:rFonts w:hint="default" w:ascii="Times New Roman" w:hAnsi="Times New Roman" w:eastAsia="仿宋" w:cs="Times New Roman"/>
                <w:i w:val="0"/>
                <w:iCs w:val="0"/>
                <w:color w:val="000000"/>
                <w:kern w:val="0"/>
                <w:sz w:val="22"/>
                <w:szCs w:val="22"/>
                <w:u w:val="none"/>
                <w:lang w:val="en-US" w:eastAsia="zh-CN" w:bidi="ar"/>
              </w:rPr>
              <w:t xml:space="preserve">+LED </w:t>
            </w:r>
            <w:r>
              <w:rPr>
                <w:rStyle w:val="48"/>
                <w:lang w:val="en-US" w:eastAsia="zh-CN" w:bidi="ar"/>
              </w:rPr>
              <w:t>电源控制开关（含吊顶内部延伸）</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2200</w:t>
            </w:r>
          </w:p>
        </w:tc>
        <w:tc>
          <w:tcPr>
            <w:tcW w:w="56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单面灯箱</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铝型材烤漆围边</w:t>
            </w:r>
            <w:r>
              <w:rPr>
                <w:rFonts w:hint="default" w:ascii="Times New Roman" w:hAnsi="Times New Roman" w:eastAsia="仿宋" w:cs="Times New Roman"/>
                <w:i w:val="0"/>
                <w:iCs w:val="0"/>
                <w:color w:val="000000"/>
                <w:kern w:val="0"/>
                <w:sz w:val="22"/>
                <w:szCs w:val="22"/>
                <w:u w:val="none"/>
                <w:lang w:val="en-US" w:eastAsia="zh-CN" w:bidi="ar"/>
              </w:rPr>
              <w:t>,+2.5</w:t>
            </w:r>
            <w:r>
              <w:rPr>
                <w:rStyle w:val="48"/>
                <w:lang w:val="en-US" w:eastAsia="zh-CN" w:bidi="ar"/>
              </w:rPr>
              <w:t>铜芯电缆线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内置</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光源</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乳白亚克力面板</w:t>
            </w:r>
            <w:r>
              <w:rPr>
                <w:rFonts w:hint="default" w:ascii="Times New Roman" w:hAnsi="Times New Roman" w:eastAsia="仿宋" w:cs="Times New Roman"/>
                <w:i w:val="0"/>
                <w:iCs w:val="0"/>
                <w:color w:val="000000"/>
                <w:kern w:val="0"/>
                <w:sz w:val="22"/>
                <w:szCs w:val="22"/>
                <w:u w:val="none"/>
                <w:lang w:val="en-US" w:eastAsia="zh-CN" w:bidi="ar"/>
              </w:rPr>
              <w:t>+</w:t>
            </w:r>
            <w:r>
              <w:rPr>
                <w:rStyle w:val="48"/>
                <w:lang w:val="en-US" w:eastAsia="zh-CN" w:bidi="ar"/>
              </w:rPr>
              <w:t>冷裱膜覆胶</w:t>
            </w:r>
            <w:r>
              <w:rPr>
                <w:rFonts w:hint="default" w:ascii="Times New Roman" w:hAnsi="Times New Roman" w:eastAsia="仿宋" w:cs="Times New Roman"/>
                <w:i w:val="0"/>
                <w:iCs w:val="0"/>
                <w:color w:val="000000"/>
                <w:kern w:val="0"/>
                <w:sz w:val="22"/>
                <w:szCs w:val="22"/>
                <w:u w:val="none"/>
                <w:lang w:val="en-US" w:eastAsia="zh-CN" w:bidi="ar"/>
              </w:rPr>
              <w:t>UV</w:t>
            </w:r>
            <w:r>
              <w:rPr>
                <w:rStyle w:val="48"/>
                <w:lang w:val="en-US" w:eastAsia="zh-CN" w:bidi="ar"/>
              </w:rPr>
              <w:t>印刷内容</w:t>
            </w:r>
            <w:r>
              <w:rPr>
                <w:rFonts w:hint="default" w:ascii="Times New Roman" w:hAnsi="Times New Roman" w:eastAsia="仿宋" w:cs="Times New Roman"/>
                <w:i w:val="0"/>
                <w:iCs w:val="0"/>
                <w:color w:val="000000"/>
                <w:kern w:val="0"/>
                <w:sz w:val="22"/>
                <w:szCs w:val="22"/>
                <w:u w:val="none"/>
                <w:lang w:val="en-US" w:eastAsia="zh-CN" w:bidi="ar"/>
              </w:rPr>
              <w:t xml:space="preserve"> +LED </w:t>
            </w:r>
            <w:r>
              <w:rPr>
                <w:rStyle w:val="48"/>
                <w:lang w:val="en-US" w:eastAsia="zh-CN" w:bidi="ar"/>
              </w:rPr>
              <w:t>电源控制开关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w:t>
            </w:r>
          </w:p>
        </w:tc>
        <w:tc>
          <w:tcPr>
            <w:tcW w:w="56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遮阳板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蓝色</w:t>
            </w:r>
            <w:r>
              <w:rPr>
                <w:rFonts w:hint="default" w:ascii="Times New Roman" w:hAnsi="Times New Roman" w:eastAsia="仿宋" w:cs="Times New Roman"/>
                <w:i w:val="0"/>
                <w:iCs w:val="0"/>
                <w:color w:val="000000"/>
                <w:kern w:val="0"/>
                <w:sz w:val="22"/>
                <w:szCs w:val="22"/>
                <w:u w:val="none"/>
                <w:lang w:val="en-US" w:eastAsia="zh-CN" w:bidi="ar"/>
              </w:rPr>
              <w:t>3mm</w:t>
            </w:r>
            <w:r>
              <w:rPr>
                <w:rStyle w:val="48"/>
                <w:lang w:val="en-US" w:eastAsia="zh-CN" w:bidi="ar"/>
              </w:rPr>
              <w:t>亚克力面板(户外用)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56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人员一览表插片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1mm</w:t>
            </w:r>
            <w:r>
              <w:rPr>
                <w:rStyle w:val="48"/>
                <w:lang w:val="en-US" w:eastAsia="zh-CN" w:bidi="ar"/>
              </w:rPr>
              <w:t>透明有机片背喷</w:t>
            </w:r>
            <w:r>
              <w:rPr>
                <w:rFonts w:hint="default" w:ascii="Times New Roman" w:hAnsi="Times New Roman" w:eastAsia="宋体" w:cs="Times New Roman"/>
                <w:i w:val="0"/>
                <w:iCs w:val="0"/>
                <w:color w:val="000000"/>
                <w:kern w:val="0"/>
                <w:sz w:val="22"/>
                <w:szCs w:val="22"/>
                <w:u w:val="none"/>
                <w:lang w:val="en-US" w:eastAsia="zh-CN" w:bidi="ar"/>
              </w:rPr>
              <w:t>/+</w:t>
            </w:r>
            <w:r>
              <w:rPr>
                <w:rStyle w:val="48"/>
                <w:lang w:val="en-US" w:eastAsia="zh-CN" w:bidi="ar"/>
              </w:rPr>
              <w:t>相纸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3</w:t>
            </w:r>
            <w:r>
              <w:rPr>
                <w:rStyle w:val="48"/>
                <w:lang w:val="en-US" w:eastAsia="zh-CN" w:bidi="ar"/>
              </w:rPr>
              <w:t>寸）</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4</w:t>
            </w:r>
            <w:r>
              <w:rPr>
                <w:rStyle w:val="48"/>
                <w:lang w:val="en-US" w:eastAsia="zh-CN" w:bidi="ar"/>
              </w:rPr>
              <w:t>寸）</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5</w:t>
            </w:r>
            <w:r>
              <w:rPr>
                <w:rStyle w:val="48"/>
                <w:lang w:val="en-US" w:eastAsia="zh-CN" w:bidi="ar"/>
              </w:rPr>
              <w:t>寸）</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亚克力插盒（</w:t>
            </w:r>
            <w:r>
              <w:rPr>
                <w:rFonts w:hint="default" w:ascii="Times New Roman" w:hAnsi="Times New Roman" w:eastAsia="仿宋" w:cs="Times New Roman"/>
                <w:i w:val="0"/>
                <w:iCs w:val="0"/>
                <w:color w:val="000000"/>
                <w:kern w:val="0"/>
                <w:sz w:val="22"/>
                <w:szCs w:val="22"/>
                <w:u w:val="none"/>
                <w:lang w:val="en-US" w:eastAsia="zh-CN" w:bidi="ar"/>
              </w:rPr>
              <w:t>6</w:t>
            </w:r>
            <w:r>
              <w:rPr>
                <w:rStyle w:val="48"/>
                <w:lang w:val="en-US" w:eastAsia="zh-CN" w:bidi="ar"/>
              </w:rPr>
              <w:t>寸）</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亚克力插页板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亚克力插页板</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3mm</w:t>
            </w:r>
            <w:r>
              <w:rPr>
                <w:rStyle w:val="48"/>
                <w:lang w:val="en-US" w:eastAsia="zh-CN" w:bidi="ar"/>
              </w:rPr>
              <w:t>透明亚克力</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w:t>
            </w:r>
            <w:r>
              <w:rPr>
                <w:rStyle w:val="48"/>
                <w:lang w:val="en-US" w:eastAsia="zh-CN" w:bidi="ar"/>
              </w:rPr>
              <w:t>立体字类</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10mmPVC</w:t>
            </w:r>
            <w:r>
              <w:rPr>
                <w:rStyle w:val="48"/>
                <w:lang w:val="en-US" w:eastAsia="zh-CN" w:bidi="ar"/>
              </w:rPr>
              <w:t>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雕刻含漆面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20mmPVC</w:t>
            </w:r>
            <w:r>
              <w:rPr>
                <w:rStyle w:val="48"/>
                <w:lang w:val="en-US" w:eastAsia="zh-CN" w:bidi="ar"/>
              </w:rPr>
              <w:t>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雕刻含漆面</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3.2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w:t>
            </w:r>
            <w:r>
              <w:rPr>
                <w:rStyle w:val="48"/>
                <w:lang w:val="en-US" w:eastAsia="zh-CN" w:bidi="ar"/>
              </w:rPr>
              <w:t>亚克力雕刻立体字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w:t>
            </w:r>
            <w:r>
              <w:rPr>
                <w:rStyle w:val="48"/>
                <w:lang w:val="en-US" w:eastAsia="zh-CN" w:bidi="ar"/>
              </w:rPr>
              <w:t>亚克力雕刻立体字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10mm</w:t>
            </w:r>
            <w:r>
              <w:rPr>
                <w:rStyle w:val="48"/>
                <w:lang w:val="en-US" w:eastAsia="zh-CN" w:bidi="ar"/>
              </w:rPr>
              <w:t>亚克力雕刻立体字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20mm</w:t>
            </w:r>
            <w:r>
              <w:rPr>
                <w:rStyle w:val="48"/>
                <w:lang w:val="en-US" w:eastAsia="zh-CN" w:bidi="ar"/>
              </w:rPr>
              <w:t>亚克力雕刻立体字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户外</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发光字1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铝板冲孔</w:t>
            </w:r>
            <w:r>
              <w:rPr>
                <w:rStyle w:val="50"/>
                <w:rFonts w:eastAsia="仿宋"/>
                <w:lang w:val="en-US" w:eastAsia="zh-CN" w:bidi="ar"/>
              </w:rPr>
              <w:t>+LED</w:t>
            </w:r>
            <w:r>
              <w:rPr>
                <w:rStyle w:val="49"/>
                <w:lang w:val="en-US" w:eastAsia="zh-CN" w:bidi="ar"/>
              </w:rPr>
              <w:t>灯珠立体字（含电源、空开、配电箱、电线等辅材）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8"/>
                <w:lang w:val="en-US" w:eastAsia="zh-CN" w:bidi="ar"/>
              </w:rPr>
              <w:t>户外</w:t>
            </w:r>
            <w:r>
              <w:rPr>
                <w:rFonts w:hint="default" w:ascii="Times New Roman" w:hAnsi="Times New Roman" w:eastAsia="仿宋" w:cs="Times New Roman"/>
                <w:i w:val="0"/>
                <w:iCs w:val="0"/>
                <w:color w:val="000000"/>
                <w:kern w:val="0"/>
                <w:sz w:val="22"/>
                <w:szCs w:val="22"/>
                <w:u w:val="none"/>
                <w:lang w:val="en-US" w:eastAsia="zh-CN" w:bidi="ar"/>
              </w:rPr>
              <w:t>LED</w:t>
            </w:r>
            <w:r>
              <w:rPr>
                <w:rStyle w:val="48"/>
                <w:lang w:val="en-US" w:eastAsia="zh-CN" w:bidi="ar"/>
              </w:rPr>
              <w:t>发光字2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不锈钢包边亚克力面板立体字（含电源、空开、电线、配电箱等辅材）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9"/>
                <w:lang w:val="en-US" w:eastAsia="zh-CN" w:bidi="ar"/>
              </w:rPr>
            </w:pPr>
            <w:r>
              <w:rPr>
                <w:rStyle w:val="49"/>
                <w:lang w:val="en-US" w:eastAsia="zh-CN" w:bidi="ar"/>
              </w:rPr>
              <w:t>户外</w:t>
            </w:r>
            <w:r>
              <w:rPr>
                <w:rStyle w:val="50"/>
                <w:rFonts w:eastAsia="仿宋"/>
                <w:lang w:val="en-US" w:eastAsia="zh-CN" w:bidi="ar"/>
              </w:rPr>
              <w:t>LED</w:t>
            </w:r>
            <w:r>
              <w:rPr>
                <w:rStyle w:val="49"/>
                <w:lang w:val="en-US" w:eastAsia="zh-CN" w:bidi="ar"/>
              </w:rPr>
              <w:t>钢架</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9"/>
                <w:lang w:val="en-US" w:eastAsia="zh-CN" w:bidi="ar"/>
              </w:rPr>
              <w:t>（发光字）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50"/>
                <w:rFonts w:eastAsia="宋体"/>
                <w:lang w:val="en-US" w:eastAsia="zh-CN" w:bidi="ar"/>
              </w:rPr>
              <w:t>80*80</w:t>
            </w:r>
            <w:r>
              <w:rPr>
                <w:rStyle w:val="49"/>
                <w:lang w:val="en-US" w:eastAsia="zh-CN" w:bidi="ar"/>
              </w:rPr>
              <w:t>主龙骨</w:t>
            </w:r>
            <w:r>
              <w:rPr>
                <w:rStyle w:val="50"/>
                <w:rFonts w:eastAsia="宋体"/>
                <w:lang w:val="en-US" w:eastAsia="zh-CN" w:bidi="ar"/>
              </w:rPr>
              <w:t>+50*50</w:t>
            </w:r>
            <w:r>
              <w:rPr>
                <w:rStyle w:val="49"/>
                <w:lang w:val="en-US" w:eastAsia="zh-CN" w:bidi="ar"/>
              </w:rPr>
              <w:t>副龙骨方钢管拉筋焊接，钢板固定连接处，镀锌防锈漆面处理</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3M</w:t>
            </w:r>
            <w:r>
              <w:rPr>
                <w:rStyle w:val="48"/>
                <w:lang w:val="en-US" w:eastAsia="zh-CN" w:bidi="ar"/>
              </w:rPr>
              <w:t>工程级反光膜</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平方米</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148.0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即时贴割字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cm</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w:t>
            </w:r>
            <w:r>
              <w:rPr>
                <w:rStyle w:val="56"/>
                <w:lang w:val="en-US" w:eastAsia="zh-CN" w:bidi="ar"/>
              </w:rPr>
              <w:t>翻译</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英文翻译</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具备国家认可资质的专业翻译公司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c>
          <w:tcPr>
            <w:tcW w:w="568"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维文翻译</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具备国家认可资质的专业翻译公司</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 </w:t>
            </w:r>
          </w:p>
        </w:tc>
        <w:tc>
          <w:tcPr>
            <w:tcW w:w="5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bl>
    <w:p>
      <w:pPr>
        <w:pStyle w:val="3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报价说明：1、 所投报价应为完成本次报价需完成全部工作所发生的所有费用,并承担一切风险责任。投标单位应结合项目的特点，市场行情及投标单位自身的经济实力，合理预测风险，确定报价。</w:t>
      </w:r>
    </w:p>
    <w:p>
      <w:pPr>
        <w:pStyle w:val="35"/>
        <w:rPr>
          <w:rFonts w:hint="default" w:ascii="宋体" w:hAnsi="宋体" w:eastAsia="宋体" w:cs="宋体"/>
          <w:color w:val="auto"/>
          <w:kern w:val="0"/>
          <w:sz w:val="24"/>
          <w:szCs w:val="24"/>
          <w:lang w:val="en-US" w:eastAsia="zh-CN" w:bidi="ar-SA"/>
        </w:rPr>
      </w:pPr>
    </w:p>
    <w:p>
      <w:pPr>
        <w:pStyle w:val="35"/>
        <w:jc w:val="center"/>
        <w:outlineLvl w:val="0"/>
        <w:rPr>
          <w:rFonts w:hint="eastAsia" w:ascii="宋体" w:hAnsi="宋体" w:cs="宋体"/>
          <w:b/>
          <w:bCs/>
          <w:color w:val="auto"/>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rPr>
          <w:rFonts w:ascii="宋体" w:hAnsi="宋体" w:cs="宋体"/>
          <w:b/>
          <w:bCs/>
          <w:color w:val="auto"/>
          <w:sz w:val="30"/>
          <w:szCs w:val="30"/>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投标单位公章：</w:t>
      </w:r>
    </w:p>
    <w:p>
      <w:pPr>
        <w:spacing w:line="360" w:lineRule="auto"/>
        <w:ind w:firstLine="4080" w:firstLineChars="1700"/>
        <w:rPr>
          <w:rFonts w:ascii="宋体" w:hAnsi="宋体"/>
          <w:color w:val="auto"/>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投标单位法人盖章：</w:t>
      </w:r>
    </w:p>
    <w:p>
      <w:pPr>
        <w:spacing w:line="360" w:lineRule="auto"/>
        <w:ind w:firstLine="480" w:firstLineChars="200"/>
        <w:rPr>
          <w:rFonts w:ascii="宋体" w:hAnsi="宋体"/>
          <w:color w:val="auto"/>
          <w:sz w:val="24"/>
          <w:szCs w:val="24"/>
        </w:rPr>
      </w:pPr>
    </w:p>
    <w:p>
      <w:pPr>
        <w:pStyle w:val="35"/>
        <w:jc w:val="center"/>
        <w:rPr>
          <w:rFonts w:ascii="宋体" w:hAnsi="宋体" w:cs="宋体"/>
          <w:b/>
          <w:bCs/>
          <w:color w:val="auto"/>
          <w:sz w:val="30"/>
          <w:szCs w:val="30"/>
        </w:rPr>
      </w:pP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所投产品明细表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57"/>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Pr>
          <w:p>
            <w:pPr>
              <w:pStyle w:val="35"/>
              <w:jc w:val="center"/>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序号</w:t>
            </w:r>
          </w:p>
        </w:tc>
        <w:tc>
          <w:tcPr>
            <w:tcW w:w="1500" w:type="pct"/>
          </w:tcPr>
          <w:p>
            <w:pPr>
              <w:pStyle w:val="35"/>
              <w:jc w:val="center"/>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名称</w:t>
            </w:r>
          </w:p>
        </w:tc>
        <w:tc>
          <w:tcPr>
            <w:tcW w:w="1000" w:type="pct"/>
          </w:tcPr>
          <w:p>
            <w:pPr>
              <w:pStyle w:val="35"/>
              <w:jc w:val="center"/>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品牌</w:t>
            </w:r>
          </w:p>
        </w:tc>
        <w:tc>
          <w:tcPr>
            <w:tcW w:w="1000" w:type="pct"/>
          </w:tcPr>
          <w:p>
            <w:pPr>
              <w:pStyle w:val="35"/>
              <w:jc w:val="center"/>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厂家</w:t>
            </w:r>
          </w:p>
        </w:tc>
        <w:tc>
          <w:tcPr>
            <w:tcW w:w="1000" w:type="pct"/>
          </w:tcPr>
          <w:p>
            <w:pPr>
              <w:pStyle w:val="35"/>
              <w:jc w:val="center"/>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Pr>
          <w:p>
            <w:pPr>
              <w:pStyle w:val="35"/>
              <w:jc w:val="center"/>
              <w:rPr>
                <w:rFonts w:hint="default" w:ascii="宋体" w:hAnsi="宋体" w:cs="宋体"/>
                <w:color w:val="auto"/>
                <w:kern w:val="0"/>
                <w:sz w:val="24"/>
                <w:szCs w:val="24"/>
                <w:vertAlign w:val="baseline"/>
                <w:lang w:val="en-US" w:eastAsia="zh-CN" w:bidi="ar-SA"/>
              </w:rPr>
            </w:pPr>
          </w:p>
        </w:tc>
        <w:tc>
          <w:tcPr>
            <w:tcW w:w="15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Pr>
          <w:p>
            <w:pPr>
              <w:pStyle w:val="35"/>
              <w:jc w:val="center"/>
              <w:rPr>
                <w:rFonts w:hint="default" w:ascii="宋体" w:hAnsi="宋体" w:cs="宋体"/>
                <w:color w:val="auto"/>
                <w:kern w:val="0"/>
                <w:sz w:val="24"/>
                <w:szCs w:val="24"/>
                <w:vertAlign w:val="baseline"/>
                <w:lang w:val="en-US" w:eastAsia="zh-CN" w:bidi="ar-SA"/>
              </w:rPr>
            </w:pPr>
          </w:p>
        </w:tc>
        <w:tc>
          <w:tcPr>
            <w:tcW w:w="15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Pr>
          <w:p>
            <w:pPr>
              <w:pStyle w:val="35"/>
              <w:jc w:val="center"/>
              <w:rPr>
                <w:rFonts w:hint="default" w:ascii="宋体" w:hAnsi="宋体" w:cs="宋体"/>
                <w:color w:val="auto"/>
                <w:kern w:val="0"/>
                <w:sz w:val="24"/>
                <w:szCs w:val="24"/>
                <w:vertAlign w:val="baseline"/>
                <w:lang w:val="en-US" w:eastAsia="zh-CN" w:bidi="ar-SA"/>
              </w:rPr>
            </w:pPr>
          </w:p>
        </w:tc>
        <w:tc>
          <w:tcPr>
            <w:tcW w:w="15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Pr>
          <w:p>
            <w:pPr>
              <w:pStyle w:val="35"/>
              <w:jc w:val="center"/>
              <w:rPr>
                <w:rFonts w:hint="default" w:ascii="宋体" w:hAnsi="宋体" w:cs="宋体"/>
                <w:color w:val="auto"/>
                <w:kern w:val="0"/>
                <w:sz w:val="24"/>
                <w:szCs w:val="24"/>
                <w:vertAlign w:val="baseline"/>
                <w:lang w:val="en-US" w:eastAsia="zh-CN" w:bidi="ar-SA"/>
              </w:rPr>
            </w:pPr>
          </w:p>
        </w:tc>
        <w:tc>
          <w:tcPr>
            <w:tcW w:w="15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c>
          <w:tcPr>
            <w:tcW w:w="1000" w:type="pct"/>
          </w:tcPr>
          <w:p>
            <w:pPr>
              <w:pStyle w:val="35"/>
              <w:jc w:val="center"/>
              <w:rPr>
                <w:rFonts w:hint="default" w:ascii="宋体" w:hAnsi="宋体" w:cs="宋体"/>
                <w:color w:val="auto"/>
                <w:kern w:val="0"/>
                <w:sz w:val="24"/>
                <w:szCs w:val="24"/>
                <w:vertAlign w:val="baseline"/>
                <w:lang w:val="en-US" w:eastAsia="zh-CN" w:bidi="ar-SA"/>
              </w:rPr>
            </w:pPr>
          </w:p>
        </w:tc>
      </w:tr>
    </w:tbl>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default" w:ascii="宋体" w:hAnsi="宋体" w:cs="宋体"/>
          <w:b/>
          <w:bCs/>
          <w:color w:val="FF0000"/>
          <w:sz w:val="36"/>
          <w:lang w:val="en-US"/>
        </w:rPr>
      </w:pPr>
      <w:r>
        <w:rPr>
          <w:rFonts w:hint="eastAsia" w:ascii="Calibri" w:hAnsi="宋体" w:eastAsia="宋体" w:cs="Arial"/>
          <w:bCs/>
          <w:sz w:val="24"/>
          <w:szCs w:val="24"/>
          <w:highlight w:val="yellow"/>
          <w:lang w:val="en-US" w:eastAsia="zh-CN"/>
        </w:rPr>
        <w:t>注：投标单位务必按以上格式规范填写报价及产品信息,此表可自行添加</w:t>
      </w: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投标单位公章：</w:t>
      </w:r>
    </w:p>
    <w:p>
      <w:pPr>
        <w:spacing w:line="360" w:lineRule="auto"/>
        <w:ind w:firstLine="4080" w:firstLineChars="1700"/>
        <w:rPr>
          <w:rFonts w:ascii="宋体" w:hAnsi="宋体"/>
          <w:color w:val="auto"/>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投标单位法人盖章：</w:t>
      </w:r>
    </w:p>
    <w:p>
      <w:pPr>
        <w:spacing w:line="360" w:lineRule="auto"/>
        <w:ind w:firstLine="480" w:firstLineChars="200"/>
        <w:rPr>
          <w:rFonts w:ascii="宋体" w:hAnsi="宋体"/>
          <w:color w:val="auto"/>
          <w:sz w:val="24"/>
          <w:szCs w:val="24"/>
        </w:rPr>
      </w:pPr>
    </w:p>
    <w:p>
      <w:pPr>
        <w:pStyle w:val="35"/>
        <w:jc w:val="center"/>
        <w:rPr>
          <w:rFonts w:ascii="宋体" w:hAnsi="宋体" w:cs="宋体"/>
          <w:b/>
          <w:bCs/>
          <w:color w:val="auto"/>
          <w:sz w:val="30"/>
          <w:szCs w:val="30"/>
        </w:rPr>
      </w:pP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hint="eastAsia" w:ascii="宋体" w:hAnsi="宋体" w:cs="宋体"/>
          <w:b/>
          <w:bCs/>
          <w:color w:val="FF0000"/>
          <w:sz w:val="36"/>
        </w:rPr>
      </w:pPr>
    </w:p>
    <w:p>
      <w:pPr>
        <w:pStyle w:val="35"/>
        <w:jc w:val="center"/>
        <w:outlineLvl w:val="0"/>
        <w:rPr>
          <w:rFonts w:ascii="宋体" w:hAnsi="宋体" w:cs="宋体"/>
          <w:b/>
          <w:bCs/>
          <w:color w:val="auto"/>
          <w:sz w:val="36"/>
        </w:rPr>
      </w:pPr>
      <w:r>
        <w:rPr>
          <w:rFonts w:hint="eastAsia" w:ascii="宋体" w:hAnsi="宋体" w:cs="宋体"/>
          <w:b/>
          <w:bCs/>
          <w:color w:val="auto"/>
          <w:sz w:val="36"/>
        </w:rPr>
        <w:t>附件5：</w:t>
      </w:r>
      <w:r>
        <w:rPr>
          <w:rFonts w:hint="eastAsia" w:ascii="宋体" w:hAnsi="宋体" w:cs="宋体"/>
          <w:b/>
          <w:bCs/>
          <w:color w:val="auto"/>
          <w:sz w:val="36"/>
          <w:lang w:eastAsia="zh-CN"/>
        </w:rPr>
        <w:t>商务</w:t>
      </w:r>
      <w:r>
        <w:rPr>
          <w:rFonts w:hint="eastAsia" w:ascii="宋体" w:hAnsi="宋体" w:cs="宋体"/>
          <w:b/>
          <w:bCs/>
          <w:color w:val="auto"/>
          <w:sz w:val="36"/>
        </w:rPr>
        <w:t>技术条款偏离表</w:t>
      </w:r>
      <w:bookmarkEnd w:id="159"/>
      <w:bookmarkEnd w:id="160"/>
      <w:bookmarkEnd w:id="161"/>
      <w:bookmarkEnd w:id="162"/>
      <w:bookmarkEnd w:id="163"/>
      <w:bookmarkEnd w:id="164"/>
    </w:p>
    <w:p>
      <w:pPr>
        <w:spacing w:line="360" w:lineRule="auto"/>
        <w:ind w:left="420"/>
        <w:jc w:val="center"/>
        <w:rPr>
          <w:rFonts w:ascii="宋体" w:hAnsi="宋体"/>
          <w:b/>
          <w:color w:val="auto"/>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投标单位名称：                       招标编号：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3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招标文件章节及条款号</w:t>
            </w:r>
          </w:p>
        </w:tc>
        <w:tc>
          <w:tcPr>
            <w:tcW w:w="170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采购文件要求规格</w:t>
            </w:r>
          </w:p>
        </w:tc>
        <w:tc>
          <w:tcPr>
            <w:tcW w:w="177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5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bl>
    <w:p>
      <w:pPr>
        <w:spacing w:line="360" w:lineRule="auto"/>
        <w:ind w:firstLine="560" w:firstLineChars="200"/>
        <w:rPr>
          <w:rFonts w:ascii="宋体" w:hAnsi="宋体"/>
          <w:color w:val="auto"/>
          <w:sz w:val="28"/>
          <w:szCs w:val="28"/>
        </w:rPr>
      </w:pPr>
    </w:p>
    <w:p>
      <w:pPr>
        <w:spacing w:line="360" w:lineRule="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：1、应与采购文件要求逐条对应填写</w:t>
      </w:r>
      <w:r>
        <w:rPr>
          <w:rFonts w:hint="eastAsia" w:ascii="宋体" w:hAnsi="宋体"/>
          <w:color w:val="auto"/>
          <w:sz w:val="24"/>
          <w:szCs w:val="24"/>
          <w:lang w:eastAsia="zh-CN"/>
        </w:rPr>
        <w:t>，</w:t>
      </w:r>
      <w:r>
        <w:rPr>
          <w:rFonts w:hint="eastAsia" w:ascii="宋体" w:hAnsi="宋体"/>
          <w:color w:val="auto"/>
          <w:sz w:val="24"/>
          <w:szCs w:val="24"/>
          <w:lang w:val="en-US" w:eastAsia="zh-CN"/>
        </w:rPr>
        <w:t>如本表空白则视为商务技术条款响应磋商文件要求无偏差</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2、本表如填写不完，可以续页。</w:t>
      </w:r>
    </w:p>
    <w:p>
      <w:pPr>
        <w:spacing w:line="360" w:lineRule="auto"/>
        <w:rPr>
          <w:rFonts w:ascii="宋体" w:hAnsi="宋体"/>
          <w:color w:val="auto"/>
          <w:sz w:val="24"/>
          <w:szCs w:val="24"/>
        </w:rPr>
      </w:pPr>
    </w:p>
    <w:p>
      <w:pPr>
        <w:spacing w:line="360" w:lineRule="auto"/>
        <w:ind w:firstLine="3960" w:firstLineChars="1650"/>
        <w:rPr>
          <w:rFonts w:ascii="宋体" w:hAnsi="宋体"/>
          <w:color w:val="FF0000"/>
          <w:sz w:val="24"/>
          <w:szCs w:val="24"/>
        </w:rPr>
      </w:pPr>
    </w:p>
    <w:p>
      <w:pPr>
        <w:spacing w:line="360" w:lineRule="auto"/>
        <w:ind w:firstLine="3960" w:firstLineChars="1650"/>
        <w:rPr>
          <w:rFonts w:ascii="宋体" w:hAnsi="宋体"/>
          <w:color w:val="FF0000"/>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投标单位公章：</w:t>
      </w:r>
    </w:p>
    <w:p>
      <w:pPr>
        <w:spacing w:line="360" w:lineRule="auto"/>
        <w:ind w:firstLine="4080" w:firstLineChars="1700"/>
        <w:rPr>
          <w:rFonts w:ascii="宋体" w:hAnsi="宋体"/>
          <w:color w:val="auto"/>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投标单位法人盖章：</w:t>
      </w:r>
    </w:p>
    <w:p>
      <w:pPr>
        <w:spacing w:line="360" w:lineRule="auto"/>
        <w:ind w:firstLine="480" w:firstLineChars="200"/>
        <w:rPr>
          <w:rFonts w:ascii="宋体" w:hAnsi="宋体"/>
          <w:color w:val="auto"/>
          <w:sz w:val="24"/>
          <w:szCs w:val="24"/>
        </w:rPr>
      </w:pPr>
    </w:p>
    <w:p>
      <w:pPr>
        <w:spacing w:line="360" w:lineRule="auto"/>
        <w:ind w:firstLine="5160" w:firstLineChars="2150"/>
        <w:rPr>
          <w:rFonts w:hint="eastAsia" w:ascii="宋体" w:hAnsi="宋体"/>
          <w:color w:val="auto"/>
          <w:sz w:val="24"/>
          <w:szCs w:val="24"/>
        </w:rPr>
      </w:pPr>
      <w:r>
        <w:rPr>
          <w:rFonts w:hint="eastAsia" w:ascii="宋体" w:hAnsi="宋体"/>
          <w:color w:val="auto"/>
          <w:sz w:val="24"/>
          <w:szCs w:val="24"/>
        </w:rPr>
        <w:t>年   月   日</w:t>
      </w:r>
    </w:p>
    <w:p>
      <w:pPr>
        <w:pStyle w:val="29"/>
        <w:jc w:val="both"/>
        <w:rPr>
          <w:rFonts w:hint="eastAsia"/>
          <w:color w:val="auto"/>
        </w:rPr>
      </w:pPr>
    </w:p>
    <w:p>
      <w:pPr>
        <w:pStyle w:val="35"/>
        <w:jc w:val="center"/>
        <w:outlineLvl w:val="0"/>
        <w:rPr>
          <w:rFonts w:hint="eastAsia" w:ascii="宋体" w:hAnsi="宋体" w:eastAsia="宋体" w:cs="宋体"/>
          <w:b/>
          <w:bCs/>
          <w:color w:val="auto"/>
          <w:sz w:val="36"/>
        </w:rPr>
      </w:pPr>
      <w:bookmarkStart w:id="165" w:name="_Toc3867"/>
      <w:bookmarkStart w:id="166" w:name="_Toc533086819"/>
      <w:bookmarkStart w:id="167" w:name="_Toc18358"/>
      <w:bookmarkStart w:id="168" w:name="_Toc27235"/>
      <w:bookmarkStart w:id="169" w:name="_Toc9376"/>
      <w:bookmarkStart w:id="170" w:name="_Toc16674"/>
      <w:r>
        <w:rPr>
          <w:rFonts w:hint="eastAsia" w:ascii="宋体" w:hAnsi="宋体" w:cs="宋体"/>
          <w:b/>
          <w:bCs/>
          <w:color w:val="auto"/>
          <w:sz w:val="36"/>
        </w:rPr>
        <w:t>附件</w:t>
      </w:r>
      <w:r>
        <w:rPr>
          <w:rFonts w:hint="eastAsia" w:ascii="宋体" w:hAnsi="宋体" w:cs="宋体"/>
          <w:b/>
          <w:bCs/>
          <w:color w:val="auto"/>
          <w:sz w:val="36"/>
          <w:lang w:val="en-US" w:eastAsia="zh-CN"/>
        </w:rPr>
        <w:t>6</w:t>
      </w:r>
      <w:r>
        <w:rPr>
          <w:rFonts w:hint="eastAsia" w:ascii="宋体" w:hAnsi="宋体" w:cs="宋体"/>
          <w:b/>
          <w:bCs/>
          <w:color w:val="auto"/>
          <w:sz w:val="36"/>
        </w:rPr>
        <w:t>：</w:t>
      </w:r>
      <w:bookmarkEnd w:id="165"/>
      <w:bookmarkEnd w:id="166"/>
      <w:r>
        <w:rPr>
          <w:rFonts w:hint="eastAsia" w:ascii="宋体" w:hAnsi="宋体" w:eastAsia="宋体" w:cs="宋体"/>
          <w:b/>
          <w:bCs/>
          <w:color w:val="auto"/>
          <w:sz w:val="36"/>
        </w:rPr>
        <w:t>资格、资质证明文件</w:t>
      </w:r>
      <w:bookmarkEnd w:id="167"/>
      <w:bookmarkEnd w:id="168"/>
      <w:bookmarkEnd w:id="169"/>
      <w:bookmarkEnd w:id="17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25"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color w:val="auto"/>
                <w:sz w:val="21"/>
                <w:szCs w:val="21"/>
              </w:rPr>
            </w:pPr>
            <w:r>
              <w:rPr>
                <w:rFonts w:hint="eastAsia"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color w:val="auto"/>
                <w:sz w:val="21"/>
                <w:szCs w:val="21"/>
              </w:rPr>
            </w:pPr>
          </w:p>
        </w:tc>
      </w:tr>
    </w:tbl>
    <w:p>
      <w:pPr>
        <w:spacing w:line="240" w:lineRule="auto"/>
        <w:rPr>
          <w:rFonts w:hint="eastAsia" w:ascii="宋体" w:hAnsi="宋体" w:eastAsia="宋体" w:cs="宋体"/>
          <w:b/>
          <w:bCs/>
          <w:caps/>
          <w:color w:val="auto"/>
          <w:kern w:val="2"/>
          <w:sz w:val="22"/>
          <w:szCs w:val="22"/>
          <w:lang w:val="en-US" w:eastAsia="zh-CN" w:bidi="ar-SA"/>
        </w:rPr>
      </w:pPr>
      <w:r>
        <w:rPr>
          <w:rFonts w:hint="eastAsia" w:ascii="宋体" w:hAnsi="宋体" w:eastAsia="宋体" w:cs="宋体"/>
          <w:b/>
          <w:bCs/>
          <w:caps/>
          <w:color w:val="auto"/>
          <w:kern w:val="2"/>
          <w:sz w:val="22"/>
          <w:szCs w:val="22"/>
          <w:lang w:val="en-US" w:eastAsia="zh-CN" w:bidi="ar-SA"/>
        </w:rPr>
        <w:t>后附以下资料（后附资料须加盖公章及法人或授权委托人签字）</w:t>
      </w:r>
    </w:p>
    <w:p>
      <w:pPr>
        <w:pStyle w:val="19"/>
        <w:numPr>
          <w:ilvl w:val="0"/>
          <w:numId w:val="8"/>
        </w:numPr>
        <w:spacing w:line="240" w:lineRule="auto"/>
        <w:ind w:left="-232" w:leftChars="0" w:firstLine="442" w:firstLineChars="0"/>
        <w:rPr>
          <w:rFonts w:hint="eastAsia" w:ascii="宋体" w:hAnsi="宋体" w:eastAsia="宋体" w:cs="宋体"/>
          <w:b/>
          <w:bCs/>
          <w:caps/>
          <w:color w:val="auto"/>
          <w:sz w:val="22"/>
          <w:szCs w:val="22"/>
        </w:rPr>
      </w:pPr>
      <w:r>
        <w:rPr>
          <w:rFonts w:hint="eastAsia" w:ascii="宋体" w:hAnsi="宋体" w:eastAsia="宋体" w:cs="宋体"/>
          <w:b/>
          <w:bCs/>
          <w:caps/>
          <w:color w:val="auto"/>
          <w:sz w:val="22"/>
          <w:szCs w:val="22"/>
          <w:lang w:val="en-US" w:eastAsia="zh-CN"/>
        </w:rPr>
        <w:t>具有有效的营业执照</w:t>
      </w:r>
    </w:p>
    <w:p>
      <w:pPr>
        <w:numPr>
          <w:ilvl w:val="0"/>
          <w:numId w:val="8"/>
        </w:numPr>
        <w:spacing w:line="240" w:lineRule="auto"/>
        <w:ind w:left="-232" w:leftChars="0" w:firstLine="442" w:firstLineChars="0"/>
        <w:rPr>
          <w:rFonts w:hint="eastAsia" w:ascii="宋体" w:hAnsi="宋体" w:eastAsia="宋体" w:cs="宋体"/>
          <w:b/>
          <w:bCs/>
          <w:caps/>
          <w:color w:val="auto"/>
          <w:sz w:val="22"/>
          <w:szCs w:val="22"/>
          <w:lang w:val="en-US" w:eastAsia="zh-CN"/>
        </w:rPr>
      </w:pPr>
      <w:r>
        <w:rPr>
          <w:rFonts w:hint="eastAsia" w:ascii="宋体" w:hAnsi="宋体" w:eastAsia="宋体" w:cs="宋体"/>
          <w:b/>
          <w:bCs/>
          <w:caps/>
          <w:color w:val="auto"/>
          <w:sz w:val="22"/>
          <w:szCs w:val="22"/>
          <w:lang w:val="en-US" w:eastAsia="zh-CN"/>
        </w:rPr>
        <w:t>须具备近一年财务审计报告或银行提供的资信证明（新公司从成立之日起算）；</w:t>
      </w:r>
    </w:p>
    <w:p>
      <w:pPr>
        <w:pStyle w:val="11"/>
        <w:numPr>
          <w:ilvl w:val="0"/>
          <w:numId w:val="8"/>
        </w:numPr>
        <w:spacing w:line="240" w:lineRule="auto"/>
        <w:ind w:left="-232" w:leftChars="0" w:firstLine="442" w:firstLineChars="0"/>
        <w:rPr>
          <w:rFonts w:hint="eastAsia" w:ascii="宋体" w:hAnsi="宋体" w:eastAsia="宋体" w:cs="宋体"/>
          <w:b/>
          <w:bCs/>
          <w:caps/>
          <w:color w:val="auto"/>
          <w:kern w:val="2"/>
          <w:sz w:val="22"/>
          <w:szCs w:val="22"/>
          <w:lang w:val="en-US" w:eastAsia="zh-CN" w:bidi="ar-SA"/>
        </w:rPr>
      </w:pPr>
      <w:r>
        <w:rPr>
          <w:rFonts w:hint="eastAsia" w:ascii="宋体" w:hAnsi="宋体" w:eastAsia="宋体" w:cs="宋体"/>
          <w:b/>
          <w:bCs/>
          <w:caps/>
          <w:color w:val="auto"/>
          <w:kern w:val="2"/>
          <w:sz w:val="22"/>
          <w:szCs w:val="22"/>
          <w:lang w:val="en-US" w:eastAsia="zh-CN" w:bidi="ar-SA"/>
        </w:rPr>
        <w:t>须具有近一年任意月纳税证明（新公司从成立之日起算）</w:t>
      </w:r>
    </w:p>
    <w:p>
      <w:pPr>
        <w:pStyle w:val="29"/>
        <w:numPr>
          <w:ilvl w:val="0"/>
          <w:numId w:val="8"/>
        </w:numPr>
        <w:spacing w:line="240" w:lineRule="auto"/>
        <w:ind w:left="-232" w:leftChars="0" w:firstLine="442" w:firstLineChars="0"/>
        <w:jc w:val="both"/>
        <w:rPr>
          <w:rFonts w:hint="default" w:ascii="宋体" w:hAnsi="宋体" w:eastAsia="宋体" w:cs="宋体"/>
          <w:b/>
          <w:bCs/>
          <w:caps/>
          <w:color w:val="auto"/>
          <w:kern w:val="2"/>
          <w:sz w:val="22"/>
          <w:szCs w:val="22"/>
          <w:lang w:val="en-US" w:eastAsia="zh-CN" w:bidi="ar-SA"/>
        </w:rPr>
      </w:pPr>
      <w:bookmarkStart w:id="171" w:name="_Toc29830"/>
      <w:bookmarkStart w:id="172" w:name="_Toc1333"/>
      <w:r>
        <w:rPr>
          <w:rFonts w:hint="eastAsia" w:ascii="宋体" w:hAnsi="宋体" w:eastAsia="宋体" w:cs="宋体"/>
          <w:b/>
          <w:bCs/>
          <w:caps/>
          <w:color w:val="auto"/>
          <w:kern w:val="2"/>
          <w:sz w:val="22"/>
          <w:szCs w:val="22"/>
          <w:lang w:val="en-US" w:eastAsia="zh-CN" w:bidi="ar-SA"/>
        </w:rPr>
        <w:t>近一年任意月法人或授权委托人人员明细的社保证明（新公司从成立之日起算）</w:t>
      </w:r>
      <w:bookmarkEnd w:id="171"/>
      <w:bookmarkEnd w:id="172"/>
    </w:p>
    <w:p>
      <w:pPr>
        <w:spacing w:line="360" w:lineRule="auto"/>
        <w:ind w:firstLine="480" w:firstLineChars="200"/>
        <w:rPr>
          <w:rFonts w:hint="eastAsia" w:ascii="宋体" w:hAnsi="宋体"/>
          <w:color w:val="auto"/>
          <w:sz w:val="24"/>
          <w:szCs w:val="24"/>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hint="eastAsia" w:ascii="宋体" w:hAnsi="宋体"/>
          <w:color w:val="auto"/>
          <w:sz w:val="24"/>
          <w:szCs w:val="24"/>
        </w:rPr>
      </w:pPr>
    </w:p>
    <w:p>
      <w:pPr>
        <w:spacing w:line="360" w:lineRule="auto"/>
        <w:ind w:firstLine="480"/>
        <w:rPr>
          <w:rFonts w:hint="eastAsia" w:ascii="宋体" w:hAnsi="宋体"/>
          <w:color w:val="auto"/>
          <w:sz w:val="24"/>
          <w:szCs w:val="24"/>
          <w:lang w:val="en-US" w:eastAsia="zh-CN"/>
        </w:rPr>
      </w:pPr>
      <w:r>
        <w:rPr>
          <w:rFonts w:hint="eastAsia" w:ascii="宋体" w:hAnsi="宋体"/>
          <w:color w:val="auto"/>
          <w:sz w:val="24"/>
          <w:szCs w:val="24"/>
        </w:rPr>
        <w:t>法定代表（或授权代表）签字</w:t>
      </w:r>
      <w:r>
        <w:rPr>
          <w:rFonts w:hint="eastAsia" w:ascii="宋体" w:hAnsi="宋体"/>
          <w:color w:val="auto"/>
          <w:sz w:val="24"/>
          <w:szCs w:val="24"/>
          <w:lang w:eastAsia="zh-CN"/>
        </w:rPr>
        <w:t>或盖章</w:t>
      </w:r>
      <w:r>
        <w:rPr>
          <w:rFonts w:hint="eastAsia" w:ascii="宋体" w:hAnsi="宋体"/>
          <w:color w:val="auto"/>
          <w:sz w:val="24"/>
          <w:szCs w:val="24"/>
        </w:rPr>
        <w:t>：</w:t>
      </w:r>
      <w:r>
        <w:rPr>
          <w:rFonts w:hint="eastAsia" w:ascii="宋体" w:hAnsi="宋体"/>
          <w:color w:val="auto"/>
          <w:sz w:val="24"/>
          <w:szCs w:val="24"/>
          <w:lang w:val="en-US" w:eastAsia="zh-CN"/>
        </w:rPr>
        <w:t xml:space="preserve">      </w:t>
      </w:r>
    </w:p>
    <w:p>
      <w:pPr>
        <w:spacing w:line="360" w:lineRule="auto"/>
        <w:ind w:firstLine="480"/>
        <w:jc w:val="right"/>
        <w:rPr>
          <w:rFonts w:hint="eastAsia" w:ascii="宋体" w:hAnsi="宋体"/>
          <w:color w:val="auto"/>
          <w:sz w:val="24"/>
          <w:szCs w:val="24"/>
        </w:rPr>
      </w:pPr>
    </w:p>
    <w:p>
      <w:pPr>
        <w:spacing w:line="360" w:lineRule="auto"/>
        <w:ind w:firstLine="480"/>
        <w:jc w:val="right"/>
        <w:rPr>
          <w:rFonts w:hint="eastAsia" w:ascii="宋体" w:hAnsi="宋体" w:eastAsia="宋体" w:cs="宋体"/>
          <w:b/>
          <w:bCs/>
          <w:color w:val="auto"/>
          <w:kern w:val="0"/>
          <w:sz w:val="36"/>
          <w:lang w:val="en-US" w:eastAsia="zh-CN" w:bidi="ar-SA"/>
        </w:rPr>
      </w:pPr>
      <w:r>
        <w:rPr>
          <w:rFonts w:hint="eastAsia" w:ascii="宋体" w:hAnsi="宋体"/>
          <w:color w:val="auto"/>
          <w:sz w:val="24"/>
          <w:szCs w:val="24"/>
        </w:rPr>
        <w:t>日期：   年   月   日</w:t>
      </w:r>
      <w:bookmarkStart w:id="173" w:name="_Toc8852"/>
      <w:bookmarkStart w:id="174" w:name="_Toc20354"/>
      <w:bookmarkStart w:id="175" w:name="_Toc12126"/>
    </w:p>
    <w:p>
      <w:pPr>
        <w:spacing w:line="360" w:lineRule="auto"/>
        <w:jc w:val="center"/>
        <w:outlineLvl w:val="0"/>
        <w:rPr>
          <w:rFonts w:hint="default" w:ascii="宋体" w:hAnsi="宋体" w:eastAsia="宋体" w:cs="宋体"/>
          <w:b/>
          <w:bCs/>
          <w:color w:val="auto"/>
          <w:kern w:val="0"/>
          <w:sz w:val="36"/>
          <w:lang w:val="en-US" w:eastAsia="zh-CN" w:bidi="ar-SA"/>
        </w:rPr>
      </w:pPr>
      <w:r>
        <w:rPr>
          <w:rFonts w:hint="eastAsia" w:ascii="宋体" w:hAnsi="宋体" w:eastAsia="宋体" w:cs="宋体"/>
          <w:b/>
          <w:bCs/>
          <w:color w:val="auto"/>
          <w:kern w:val="0"/>
          <w:sz w:val="36"/>
          <w:lang w:val="en-US" w:eastAsia="zh-CN" w:bidi="ar-SA"/>
        </w:rPr>
        <w:t>附件7、人员情况一览表</w:t>
      </w:r>
      <w:bookmarkEnd w:id="173"/>
      <w:bookmarkEnd w:id="174"/>
      <w:bookmarkEnd w:id="175"/>
    </w:p>
    <w:p>
      <w:pPr>
        <w:spacing w:line="360" w:lineRule="auto"/>
        <w:jc w:val="center"/>
        <w:rPr>
          <w:rFonts w:ascii="宋体" w:hAnsi="宋体"/>
          <w:color w:val="auto"/>
          <w:sz w:val="28"/>
        </w:rPr>
      </w:pPr>
      <w:r>
        <w:rPr>
          <w:rFonts w:hint="eastAsia" w:ascii="宋体" w:hAnsi="宋体"/>
          <w:b/>
          <w:color w:val="auto"/>
          <w:kern w:val="36"/>
          <w:sz w:val="28"/>
          <w:szCs w:val="28"/>
          <w:lang w:eastAsia="zh-CN"/>
        </w:rPr>
        <w:t>主要</w:t>
      </w:r>
      <w:r>
        <w:rPr>
          <w:rFonts w:hint="eastAsia" w:ascii="宋体" w:hAnsi="宋体"/>
          <w:b/>
          <w:color w:val="auto"/>
          <w:kern w:val="36"/>
          <w:sz w:val="28"/>
          <w:szCs w:val="28"/>
        </w:rPr>
        <w:t>负责人简历表</w:t>
      </w:r>
    </w:p>
    <w:tbl>
      <w:tblPr>
        <w:tblStyle w:val="25"/>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项目负责人近三年（</w:t>
            </w:r>
            <w:r>
              <w:rPr>
                <w:rFonts w:hint="eastAsia" w:ascii="宋体" w:hAnsi="宋体"/>
                <w:color w:val="auto"/>
              </w:rPr>
              <w:t>201</w:t>
            </w:r>
            <w:r>
              <w:rPr>
                <w:rFonts w:hint="eastAsia" w:ascii="宋体" w:hAnsi="宋体"/>
                <w:color w:val="auto"/>
                <w:lang w:val="en-US" w:eastAsia="zh-CN"/>
              </w:rPr>
              <w:t>9</w:t>
            </w:r>
            <w:r>
              <w:rPr>
                <w:rFonts w:hint="eastAsia" w:ascii="宋体" w:hAnsi="宋体"/>
                <w:color w:val="auto"/>
              </w:rPr>
              <w:t>年1</w:t>
            </w:r>
            <w:r>
              <w:rPr>
                <w:rFonts w:ascii="宋体" w:hAnsi="宋体"/>
                <w:color w:val="auto"/>
              </w:rPr>
              <w:t>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hint="eastAsia" w:ascii="宋体" w:hAnsi="宋体"/>
                <w:color w:val="auto"/>
                <w:lang w:val="en-US" w:eastAsia="zh-CN"/>
              </w:rPr>
              <w:t>设计</w:t>
            </w:r>
            <w:r>
              <w:rPr>
                <w:rFonts w:ascii="宋体" w:hAnsi="宋体"/>
                <w:color w:val="auto"/>
              </w:rPr>
              <w:t>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规模</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r>
              <w:rPr>
                <w:rFonts w:ascii="宋体" w:hAnsi="宋体"/>
                <w:color w:val="auto"/>
              </w:rPr>
              <w:t>承担在建</w:t>
            </w:r>
            <w:r>
              <w:rPr>
                <w:rFonts w:hint="eastAsia" w:ascii="宋体" w:hAnsi="宋体"/>
                <w:color w:val="auto"/>
                <w:lang w:val="en-US" w:eastAsia="zh-CN"/>
              </w:rPr>
              <w:t>项目</w:t>
            </w:r>
            <w:r>
              <w:rPr>
                <w:rFonts w:ascii="宋体" w:hAnsi="宋体"/>
                <w:color w:val="auto"/>
              </w:rPr>
              <w:t>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bl>
    <w:p>
      <w:pPr>
        <w:autoSpaceDN w:val="0"/>
        <w:spacing w:line="360" w:lineRule="auto"/>
        <w:rPr>
          <w:rFonts w:ascii="宋体" w:hAnsi="宋体"/>
          <w:color w:val="auto"/>
        </w:rPr>
      </w:pPr>
      <w:r>
        <w:rPr>
          <w:rFonts w:ascii="宋体" w:hAnsi="宋体"/>
          <w:color w:val="auto"/>
        </w:rPr>
        <w:t>注：1、本</w:t>
      </w:r>
      <w:r>
        <w:rPr>
          <w:rFonts w:hint="eastAsia" w:ascii="宋体" w:hAnsi="宋体"/>
          <w:color w:val="auto"/>
          <w:lang w:val="en-US" w:eastAsia="zh-CN"/>
        </w:rPr>
        <w:t>项目</w:t>
      </w:r>
      <w:r>
        <w:rPr>
          <w:rFonts w:ascii="宋体" w:hAnsi="宋体"/>
          <w:color w:val="auto"/>
        </w:rPr>
        <w:t>一旦我单位中标，将配备上述项目负责人。上述填报内容真实，如不真实，将按照有关规定接受处理。</w:t>
      </w:r>
    </w:p>
    <w:p>
      <w:pPr>
        <w:numPr>
          <w:ilvl w:val="0"/>
          <w:numId w:val="9"/>
        </w:numPr>
        <w:autoSpaceDN w:val="0"/>
        <w:spacing w:line="360" w:lineRule="auto"/>
        <w:rPr>
          <w:rFonts w:hint="eastAsia" w:ascii="宋体" w:hAnsi="宋体"/>
          <w:color w:val="auto"/>
        </w:rPr>
      </w:pPr>
      <w:r>
        <w:rPr>
          <w:rFonts w:ascii="宋体" w:hAnsi="宋体"/>
          <w:color w:val="auto"/>
        </w:rPr>
        <w:t>项目负责人简历后应附</w:t>
      </w:r>
      <w:r>
        <w:rPr>
          <w:rFonts w:hint="eastAsia" w:ascii="宋体" w:hAnsi="宋体"/>
          <w:color w:val="auto"/>
        </w:rPr>
        <w:t>身份证及与投标人签订的劳动合同及社保缴纳证明材料复印件，以上加分项均须提供证明材料，包括但不限于</w:t>
      </w:r>
      <w:r>
        <w:rPr>
          <w:rFonts w:hint="eastAsia" w:ascii="宋体" w:hAnsi="宋体"/>
          <w:color w:val="auto"/>
          <w:lang w:eastAsia="zh-CN"/>
        </w:rPr>
        <w:t>身份证、</w:t>
      </w:r>
      <w:r>
        <w:rPr>
          <w:rFonts w:hint="eastAsia" w:ascii="宋体" w:hAnsi="宋体"/>
          <w:color w:val="auto"/>
        </w:rPr>
        <w:t>职称证书、资格证书等复印件。</w:t>
      </w:r>
    </w:p>
    <w:p>
      <w:pPr>
        <w:pStyle w:val="11"/>
        <w:numPr>
          <w:ilvl w:val="0"/>
          <w:numId w:val="0"/>
        </w:numPr>
        <w:rPr>
          <w:color w:val="auto"/>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FF0000"/>
          <w:sz w:val="24"/>
          <w:szCs w:val="24"/>
        </w:rPr>
      </w:pPr>
    </w:p>
    <w:p>
      <w:pPr>
        <w:spacing w:line="360" w:lineRule="auto"/>
        <w:jc w:val="right"/>
        <w:rPr>
          <w:rFonts w:ascii="宋体" w:hAnsi="宋体"/>
          <w:color w:val="FF0000"/>
          <w:sz w:val="28"/>
        </w:rPr>
      </w:pPr>
      <w:r>
        <w:rPr>
          <w:rFonts w:hint="eastAsia" w:ascii="宋体" w:hAnsi="宋体"/>
          <w:color w:val="FF0000"/>
          <w:sz w:val="24"/>
          <w:szCs w:val="24"/>
        </w:rPr>
        <w:t>日期：   年   月   日</w:t>
      </w:r>
    </w:p>
    <w:p>
      <w:pPr>
        <w:spacing w:line="360" w:lineRule="auto"/>
        <w:jc w:val="right"/>
        <w:rPr>
          <w:rFonts w:ascii="宋体" w:hAnsi="宋体"/>
          <w:color w:val="auto"/>
          <w:sz w:val="28"/>
        </w:rPr>
      </w:pPr>
    </w:p>
    <w:p>
      <w:pPr>
        <w:widowControl/>
        <w:spacing w:line="600" w:lineRule="exact"/>
        <w:jc w:val="center"/>
        <w:rPr>
          <w:rFonts w:ascii="宋体" w:hAnsi="宋体"/>
          <w:b/>
          <w:bCs/>
          <w:color w:val="auto"/>
          <w:sz w:val="30"/>
          <w:szCs w:val="32"/>
        </w:rPr>
      </w:pPr>
      <w:r>
        <w:rPr>
          <w:rFonts w:hint="eastAsia" w:ascii="宋体" w:hAnsi="宋体"/>
          <w:b/>
          <w:color w:val="auto"/>
          <w:kern w:val="36"/>
          <w:sz w:val="28"/>
          <w:szCs w:val="28"/>
        </w:rPr>
        <w:t>拟投入</w:t>
      </w:r>
      <w:r>
        <w:rPr>
          <w:rFonts w:hint="eastAsia" w:ascii="宋体" w:hAnsi="宋体"/>
          <w:b/>
          <w:color w:val="auto"/>
          <w:kern w:val="36"/>
          <w:sz w:val="28"/>
          <w:szCs w:val="28"/>
          <w:lang w:eastAsia="zh-CN"/>
        </w:rPr>
        <w:t>其他</w:t>
      </w:r>
      <w:r>
        <w:rPr>
          <w:rFonts w:hint="eastAsia" w:ascii="宋体" w:hAnsi="宋体"/>
          <w:b/>
          <w:color w:val="auto"/>
          <w:kern w:val="36"/>
          <w:sz w:val="28"/>
          <w:szCs w:val="28"/>
        </w:rPr>
        <w:t>人员一览表</w:t>
      </w:r>
    </w:p>
    <w:p>
      <w:pPr>
        <w:autoSpaceDN w:val="0"/>
        <w:spacing w:line="360" w:lineRule="auto"/>
        <w:rPr>
          <w:rFonts w:ascii="宋体" w:hAnsi="宋体"/>
          <w:color w:val="auto"/>
        </w:rPr>
      </w:pPr>
      <w:r>
        <w:rPr>
          <w:rFonts w:ascii="宋体" w:hAnsi="宋体"/>
          <w:color w:val="auto"/>
        </w:rPr>
        <w:t>1、其他人员应包括：项目负责人认为需要配备的其他人员。</w:t>
      </w:r>
    </w:p>
    <w:p>
      <w:pPr>
        <w:autoSpaceDN w:val="0"/>
        <w:spacing w:line="360" w:lineRule="auto"/>
        <w:rPr>
          <w:rFonts w:ascii="宋体" w:hAnsi="宋体"/>
          <w:color w:val="auto"/>
        </w:rPr>
      </w:pPr>
      <w:r>
        <w:rPr>
          <w:rFonts w:ascii="宋体" w:hAnsi="宋体"/>
          <w:color w:val="auto"/>
        </w:rPr>
        <w:t>2、上述人员介绍应包括姓名、职称、主要资历等基本信息。</w:t>
      </w:r>
    </w:p>
    <w:p>
      <w:pPr>
        <w:autoSpaceDN w:val="0"/>
        <w:spacing w:line="360" w:lineRule="auto"/>
        <w:rPr>
          <w:rFonts w:ascii="宋体" w:hAnsi="宋体"/>
          <w:color w:val="auto"/>
        </w:rPr>
      </w:pPr>
      <w:r>
        <w:rPr>
          <w:rFonts w:ascii="宋体" w:hAnsi="宋体"/>
          <w:color w:val="auto"/>
        </w:rPr>
        <w:t>3、</w:t>
      </w:r>
      <w:r>
        <w:rPr>
          <w:rFonts w:hint="eastAsia" w:ascii="宋体" w:hAnsi="宋体"/>
          <w:color w:val="auto"/>
        </w:rPr>
        <w:t>与投标人签订的劳动合同及社保缴纳证明材料复印件，以上加分项均须提供证明材料，包括但不限于</w:t>
      </w:r>
      <w:r>
        <w:rPr>
          <w:rFonts w:hint="eastAsia" w:ascii="宋体" w:hAnsi="宋体"/>
          <w:color w:val="auto"/>
          <w:lang w:eastAsia="zh-CN"/>
        </w:rPr>
        <w:t>身份证、</w:t>
      </w:r>
      <w:r>
        <w:rPr>
          <w:rFonts w:hint="eastAsia" w:ascii="宋体" w:hAnsi="宋体"/>
          <w:color w:val="auto"/>
        </w:rPr>
        <w:t>职称证书、资格证书、合同文件等复印件。</w:t>
      </w:r>
    </w:p>
    <w:tbl>
      <w:tblPr>
        <w:tblStyle w:val="25"/>
        <w:tblW w:w="962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433"/>
        <w:gridCol w:w="966"/>
        <w:gridCol w:w="1215"/>
        <w:gridCol w:w="1215"/>
        <w:gridCol w:w="1188"/>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姓名</w:t>
            </w: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身份证号码</w:t>
            </w: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性别</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职称</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学历</w:t>
            </w: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专业</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highlight w:val="yellow"/>
              </w:rPr>
              <w:t>从事</w:t>
            </w:r>
            <w:r>
              <w:rPr>
                <w:rFonts w:hint="eastAsia" w:ascii="宋体" w:hAnsi="宋体"/>
                <w:color w:val="auto"/>
                <w:highlight w:val="yellow"/>
                <w:lang w:val="en-US" w:eastAsia="zh-CN"/>
              </w:rPr>
              <w:t>设计</w:t>
            </w:r>
            <w:r>
              <w:rPr>
                <w:rFonts w:ascii="宋体" w:hAnsi="宋体"/>
                <w:color w:val="auto"/>
                <w:highlight w:val="yellow"/>
              </w:rPr>
              <w:t>工作年限</w:t>
            </w: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ascii="宋体" w:hAnsi="宋体"/>
                <w:color w:val="auto"/>
                <w:sz w:val="24"/>
              </w:rPr>
            </w:pPr>
            <w:r>
              <w:rPr>
                <w:rFonts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bl>
    <w:p>
      <w:pPr>
        <w:spacing w:line="360" w:lineRule="auto"/>
        <w:jc w:val="right"/>
        <w:rPr>
          <w:rFonts w:ascii="宋体" w:hAnsi="宋体"/>
          <w:color w:val="auto"/>
        </w:rPr>
      </w:pPr>
      <w:r>
        <w:rPr>
          <w:rFonts w:ascii="宋体" w:hAnsi="宋体"/>
          <w:color w:val="auto"/>
        </w:rPr>
        <w:t>注：1、本工程一旦我单位中标，将配备上述项目负责人。上述填报内容真实，如不真实，</w:t>
      </w:r>
    </w:p>
    <w:p>
      <w:pPr>
        <w:spacing w:line="360" w:lineRule="auto"/>
        <w:ind w:firstLine="840" w:firstLineChars="400"/>
        <w:jc w:val="both"/>
        <w:rPr>
          <w:rFonts w:ascii="宋体" w:hAnsi="宋体"/>
          <w:color w:val="auto"/>
          <w:sz w:val="28"/>
        </w:rPr>
      </w:pPr>
      <w:r>
        <w:rPr>
          <w:rFonts w:ascii="宋体" w:hAnsi="宋体"/>
          <w:color w:val="auto"/>
        </w:rPr>
        <w:t>将按照有关规定接受处理。</w:t>
      </w:r>
    </w:p>
    <w:p>
      <w:pPr>
        <w:spacing w:line="360" w:lineRule="auto"/>
        <w:jc w:val="both"/>
        <w:rPr>
          <w:rFonts w:ascii="宋体" w:hAnsi="宋体"/>
          <w:color w:val="auto"/>
          <w:sz w:val="28"/>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spacing w:line="360" w:lineRule="auto"/>
        <w:jc w:val="both"/>
        <w:rPr>
          <w:rFonts w:ascii="宋体" w:hAnsi="宋体"/>
          <w:color w:val="auto"/>
          <w:sz w:val="28"/>
        </w:rPr>
      </w:pPr>
    </w:p>
    <w:p>
      <w:pPr>
        <w:pStyle w:val="11"/>
        <w:rPr>
          <w:color w:val="auto"/>
        </w:rPr>
      </w:pPr>
    </w:p>
    <w:p>
      <w:pPr>
        <w:pStyle w:val="35"/>
        <w:jc w:val="center"/>
        <w:outlineLvl w:val="0"/>
        <w:rPr>
          <w:rFonts w:hint="eastAsia" w:ascii="宋体" w:eastAsia="宋体" w:cs="宋体"/>
          <w:b/>
          <w:color w:val="auto"/>
          <w:sz w:val="36"/>
          <w:lang w:eastAsia="zh-CN"/>
        </w:rPr>
      </w:pPr>
      <w:bookmarkStart w:id="176" w:name="_Toc26193"/>
      <w:bookmarkStart w:id="177" w:name="_Toc533086823"/>
      <w:bookmarkStart w:id="178" w:name="_Toc32238"/>
      <w:bookmarkStart w:id="179" w:name="_Toc5353"/>
      <w:bookmarkStart w:id="180" w:name="_Toc1137"/>
      <w:bookmarkStart w:id="181" w:name="_Toc30781"/>
      <w:r>
        <w:rPr>
          <w:rFonts w:hint="eastAsia" w:ascii="宋体" w:cs="宋体"/>
          <w:b/>
          <w:color w:val="auto"/>
          <w:sz w:val="36"/>
        </w:rPr>
        <w:t>附件</w:t>
      </w:r>
      <w:r>
        <w:rPr>
          <w:rFonts w:hint="eastAsia" w:ascii="宋体" w:cs="宋体"/>
          <w:b/>
          <w:color w:val="auto"/>
          <w:sz w:val="36"/>
          <w:lang w:val="en-US" w:eastAsia="zh-CN"/>
        </w:rPr>
        <w:t>8</w:t>
      </w:r>
      <w:r>
        <w:rPr>
          <w:rFonts w:hint="eastAsia" w:ascii="宋体" w:cs="宋体"/>
          <w:b/>
          <w:color w:val="auto"/>
          <w:sz w:val="36"/>
        </w:rPr>
        <w:t>：</w:t>
      </w:r>
      <w:bookmarkEnd w:id="176"/>
      <w:bookmarkEnd w:id="177"/>
      <w:r>
        <w:rPr>
          <w:rFonts w:hint="eastAsia" w:ascii="宋体" w:cs="宋体"/>
          <w:b/>
          <w:color w:val="auto"/>
          <w:sz w:val="36"/>
        </w:rPr>
        <w:t>类似项目业绩一览表</w:t>
      </w:r>
      <w:bookmarkEnd w:id="178"/>
      <w:bookmarkEnd w:id="179"/>
      <w:bookmarkEnd w:id="180"/>
      <w:bookmarkEnd w:id="181"/>
    </w:p>
    <w:p>
      <w:pPr>
        <w:pStyle w:val="21"/>
        <w:spacing w:before="120"/>
        <w:rPr>
          <w:rFonts w:ascii="宋体" w:hAnsi="宋体"/>
          <w:color w:val="auto"/>
          <w:sz w:val="24"/>
          <w:szCs w:val="24"/>
        </w:rPr>
      </w:pPr>
      <w:r>
        <w:rPr>
          <w:rFonts w:hint="eastAsia" w:ascii="宋体" w:hAnsi="宋体"/>
          <w:color w:val="auto"/>
          <w:sz w:val="24"/>
          <w:szCs w:val="24"/>
        </w:rPr>
        <w:t xml:space="preserve">   </w:t>
      </w:r>
    </w:p>
    <w:tbl>
      <w:tblPr>
        <w:tblStyle w:val="25"/>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lang w:eastAsia="zh-CN"/>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bl>
    <w:p>
      <w:pPr>
        <w:pStyle w:val="21"/>
        <w:spacing w:before="120"/>
        <w:rPr>
          <w:rFonts w:hint="eastAsia" w:hAnsi="宋体" w:cs="宋体"/>
          <w:color w:val="auto"/>
          <w:sz w:val="24"/>
        </w:rPr>
      </w:pPr>
      <w:r>
        <w:rPr>
          <w:rFonts w:hint="eastAsia" w:hAnsi="宋体" w:cs="宋体"/>
          <w:color w:val="auto"/>
          <w:sz w:val="24"/>
        </w:rPr>
        <w:t>注：</w:t>
      </w:r>
      <w:bookmarkStart w:id="182" w:name="_Hlk534905957"/>
      <w:r>
        <w:rPr>
          <w:rFonts w:hint="eastAsia" w:hAnsi="宋体" w:cs="宋体"/>
          <w:color w:val="auto"/>
          <w:sz w:val="24"/>
        </w:rPr>
        <w:t>以上业绩需提供磋商文件要求的有关书面证明材料。</w:t>
      </w:r>
      <w:bookmarkEnd w:id="182"/>
    </w:p>
    <w:p>
      <w:pPr>
        <w:pStyle w:val="10"/>
        <w:rPr>
          <w:color w:val="auto"/>
        </w:rPr>
      </w:pPr>
    </w:p>
    <w:p>
      <w:pPr>
        <w:rPr>
          <w:color w:val="auto"/>
        </w:rPr>
      </w:pPr>
    </w:p>
    <w:p>
      <w:pPr>
        <w:pStyle w:val="21"/>
        <w:spacing w:before="120"/>
        <w:rPr>
          <w:rFonts w:ascii="宋体" w:hAnsi="宋体"/>
          <w:color w:val="auto"/>
          <w:sz w:val="24"/>
          <w:szCs w:val="24"/>
        </w:rPr>
      </w:pPr>
    </w:p>
    <w:p>
      <w:pPr>
        <w:pStyle w:val="21"/>
        <w:spacing w:before="120" w:line="360" w:lineRule="auto"/>
        <w:ind w:firstLine="405"/>
        <w:rPr>
          <w:rFonts w:ascii="宋体" w:hAnsi="宋体"/>
          <w:color w:val="auto"/>
          <w:sz w:val="24"/>
          <w:szCs w:val="24"/>
        </w:rPr>
      </w:pPr>
      <w:r>
        <w:rPr>
          <w:rFonts w:hint="eastAsia" w:ascii="宋体" w:hAnsi="宋体"/>
          <w:color w:val="auto"/>
          <w:sz w:val="24"/>
          <w:szCs w:val="24"/>
        </w:rPr>
        <w:t xml:space="preserve"> </w:t>
      </w: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21"/>
        <w:spacing w:before="120" w:line="360" w:lineRule="auto"/>
        <w:ind w:firstLine="405"/>
        <w:rPr>
          <w:rFonts w:ascii="宋体" w:hAnsi="宋体"/>
          <w:color w:val="auto"/>
          <w:sz w:val="28"/>
          <w:szCs w:val="24"/>
        </w:rPr>
      </w:pPr>
    </w:p>
    <w:p>
      <w:pPr>
        <w:pStyle w:val="21"/>
        <w:spacing w:before="120" w:line="360" w:lineRule="auto"/>
        <w:ind w:firstLine="405"/>
        <w:rPr>
          <w:rFonts w:ascii="宋体" w:hAnsi="宋体"/>
          <w:color w:val="auto"/>
          <w:sz w:val="28"/>
          <w:szCs w:val="24"/>
        </w:rPr>
      </w:pPr>
    </w:p>
    <w:p>
      <w:pPr>
        <w:pStyle w:val="21"/>
        <w:spacing w:before="120" w:line="360" w:lineRule="auto"/>
        <w:ind w:firstLine="405"/>
        <w:rPr>
          <w:rFonts w:ascii="宋体" w:hAnsi="宋体"/>
          <w:color w:val="auto"/>
          <w:sz w:val="28"/>
          <w:szCs w:val="24"/>
        </w:rPr>
      </w:pPr>
    </w:p>
    <w:p>
      <w:pPr>
        <w:pStyle w:val="10"/>
        <w:rPr>
          <w:rFonts w:ascii="宋体" w:hAnsi="宋体"/>
          <w:color w:val="auto"/>
          <w:sz w:val="28"/>
          <w:szCs w:val="24"/>
        </w:rPr>
      </w:pPr>
    </w:p>
    <w:p>
      <w:pPr>
        <w:rPr>
          <w:rFonts w:ascii="宋体" w:hAnsi="宋体"/>
          <w:color w:val="auto"/>
          <w:sz w:val="28"/>
          <w:szCs w:val="24"/>
        </w:rPr>
      </w:pPr>
    </w:p>
    <w:p>
      <w:pPr>
        <w:pStyle w:val="35"/>
        <w:jc w:val="center"/>
        <w:outlineLvl w:val="0"/>
        <w:rPr>
          <w:rFonts w:hint="eastAsia" w:ascii="宋体" w:eastAsia="宋体" w:cs="宋体"/>
          <w:b/>
          <w:color w:val="auto"/>
          <w:sz w:val="36"/>
          <w:lang w:eastAsia="zh-CN"/>
        </w:rPr>
      </w:pPr>
      <w:bookmarkStart w:id="183" w:name="_Toc8448"/>
      <w:bookmarkStart w:id="184" w:name="_Toc18848"/>
      <w:r>
        <w:rPr>
          <w:rFonts w:hint="eastAsia" w:ascii="宋体" w:cs="宋体"/>
          <w:b/>
          <w:color w:val="auto"/>
          <w:sz w:val="36"/>
          <w:lang w:eastAsia="zh-CN"/>
        </w:rPr>
        <w:t>人员</w:t>
      </w:r>
      <w:r>
        <w:rPr>
          <w:rFonts w:hint="eastAsia" w:ascii="宋体" w:cs="宋体"/>
          <w:b/>
          <w:color w:val="auto"/>
          <w:sz w:val="36"/>
        </w:rPr>
        <w:t>类似项目业绩一览表</w:t>
      </w:r>
      <w:bookmarkEnd w:id="183"/>
      <w:bookmarkEnd w:id="184"/>
    </w:p>
    <w:p>
      <w:pPr>
        <w:pStyle w:val="21"/>
        <w:spacing w:before="120"/>
        <w:rPr>
          <w:rFonts w:ascii="宋体" w:hAnsi="宋体"/>
          <w:color w:val="auto"/>
          <w:sz w:val="24"/>
          <w:szCs w:val="24"/>
        </w:rPr>
      </w:pPr>
      <w:r>
        <w:rPr>
          <w:rFonts w:hint="eastAsia" w:ascii="宋体" w:hAnsi="宋体"/>
          <w:color w:val="auto"/>
          <w:sz w:val="24"/>
          <w:szCs w:val="24"/>
        </w:rPr>
        <w:t xml:space="preserve">   </w:t>
      </w:r>
    </w:p>
    <w:tbl>
      <w:tblPr>
        <w:tblStyle w:val="25"/>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eastAsia="宋体" w:cs="宋体"/>
                <w:color w:val="auto"/>
                <w:sz w:val="21"/>
                <w:szCs w:val="21"/>
                <w:lang w:eastAsia="zh-CN"/>
              </w:rPr>
            </w:pPr>
            <w:r>
              <w:rPr>
                <w:rFonts w:hint="eastAsia" w:hAnsi="宋体" w:cs="宋体"/>
                <w:color w:val="auto"/>
                <w:sz w:val="21"/>
                <w:szCs w:val="21"/>
                <w:lang w:eastAsia="zh-CN"/>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bl>
    <w:p>
      <w:pPr>
        <w:pStyle w:val="21"/>
        <w:spacing w:before="120"/>
        <w:rPr>
          <w:rFonts w:hint="eastAsia" w:hAnsi="宋体" w:cs="宋体"/>
          <w:color w:val="auto"/>
          <w:sz w:val="24"/>
        </w:rPr>
      </w:pPr>
      <w:r>
        <w:rPr>
          <w:rFonts w:hint="eastAsia" w:hAnsi="宋体" w:cs="宋体"/>
          <w:color w:val="auto"/>
          <w:sz w:val="24"/>
        </w:rPr>
        <w:t>注：</w:t>
      </w:r>
      <w:r>
        <w:rPr>
          <w:rFonts w:hint="eastAsia" w:hAnsi="宋体" w:cs="宋体"/>
          <w:color w:val="auto"/>
          <w:sz w:val="24"/>
          <w:lang w:val="en-US" w:eastAsia="zh-CN"/>
        </w:rPr>
        <w:t>1.</w:t>
      </w:r>
      <w:r>
        <w:rPr>
          <w:rFonts w:hint="eastAsia" w:hAnsi="宋体" w:cs="宋体"/>
          <w:color w:val="auto"/>
          <w:sz w:val="24"/>
        </w:rPr>
        <w:t>以上业绩需提供磋商文件要求的有关书面证明材料。</w:t>
      </w:r>
    </w:p>
    <w:p>
      <w:pPr>
        <w:pStyle w:val="10"/>
        <w:ind w:left="0" w:leftChars="0" w:firstLine="0" w:firstLineChars="0"/>
        <w:rPr>
          <w:rFonts w:hint="default" w:eastAsia="宋体"/>
          <w:color w:val="auto"/>
          <w:lang w:val="en-US" w:eastAsia="zh-CN"/>
        </w:rPr>
      </w:pPr>
      <w:r>
        <w:rPr>
          <w:rFonts w:hint="eastAsia" w:hAnsi="宋体" w:cs="宋体"/>
          <w:color w:val="auto"/>
          <w:sz w:val="24"/>
          <w:lang w:val="en-US" w:eastAsia="zh-CN"/>
        </w:rPr>
        <w:t>2.每张表格只填写一个人员，表格可自行添加。</w:t>
      </w:r>
    </w:p>
    <w:p>
      <w:pPr>
        <w:pStyle w:val="29"/>
        <w:outlineLvl w:val="9"/>
        <w:rPr>
          <w:rFonts w:ascii="宋体" w:hAnsi="宋体"/>
          <w:color w:val="auto"/>
          <w:sz w:val="28"/>
          <w:szCs w:val="24"/>
        </w:rPr>
      </w:pPr>
    </w:p>
    <w:p>
      <w:pPr>
        <w:pStyle w:val="4"/>
        <w:outlineLvl w:val="9"/>
        <w:rPr>
          <w:rFonts w:ascii="宋体" w:hAnsi="宋体"/>
          <w:color w:val="auto"/>
          <w:sz w:val="28"/>
          <w:szCs w:val="24"/>
        </w:rPr>
      </w:pPr>
    </w:p>
    <w:p>
      <w:pPr>
        <w:rPr>
          <w:rFonts w:ascii="宋体" w:hAnsi="宋体"/>
          <w:color w:val="auto"/>
          <w:sz w:val="28"/>
          <w:szCs w:val="24"/>
        </w:rPr>
      </w:pPr>
    </w:p>
    <w:p>
      <w:pPr>
        <w:pStyle w:val="29"/>
        <w:outlineLvl w:val="9"/>
        <w:rPr>
          <w:rFonts w:ascii="宋体" w:hAnsi="宋体"/>
          <w:color w:val="auto"/>
          <w:sz w:val="28"/>
          <w:szCs w:val="24"/>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21"/>
        <w:spacing w:before="120" w:line="360" w:lineRule="auto"/>
        <w:ind w:firstLine="405"/>
        <w:rPr>
          <w:rFonts w:ascii="宋体" w:hAnsi="宋体"/>
          <w:color w:val="auto"/>
          <w:sz w:val="28"/>
          <w:szCs w:val="24"/>
        </w:rPr>
      </w:pPr>
    </w:p>
    <w:p>
      <w:pPr>
        <w:pStyle w:val="4"/>
        <w:outlineLvl w:val="9"/>
        <w:rPr>
          <w:rFonts w:ascii="宋体" w:hAnsi="宋体"/>
          <w:color w:val="auto"/>
          <w:sz w:val="28"/>
          <w:szCs w:val="24"/>
        </w:rPr>
      </w:pPr>
    </w:p>
    <w:p>
      <w:pPr>
        <w:rPr>
          <w:color w:val="auto"/>
        </w:rPr>
      </w:pPr>
    </w:p>
    <w:p>
      <w:pPr>
        <w:pStyle w:val="35"/>
        <w:jc w:val="center"/>
        <w:outlineLvl w:val="0"/>
        <w:rPr>
          <w:rFonts w:hint="eastAsia" w:ascii="宋体" w:hAnsi="宋体" w:cs="宋体"/>
          <w:color w:val="auto"/>
        </w:rPr>
      </w:pPr>
      <w:bookmarkStart w:id="185" w:name="_Toc9429"/>
      <w:bookmarkStart w:id="186" w:name="_Toc16231"/>
      <w:bookmarkStart w:id="187" w:name="_Toc24633"/>
      <w:bookmarkStart w:id="188" w:name="_Toc2503"/>
      <w:r>
        <w:rPr>
          <w:rFonts w:hint="eastAsia" w:ascii="宋体" w:hAnsi="宋体" w:cs="宋体"/>
          <w:b/>
          <w:bCs/>
          <w:color w:val="auto"/>
          <w:sz w:val="36"/>
        </w:rPr>
        <w:t>附件</w:t>
      </w:r>
      <w:r>
        <w:rPr>
          <w:rFonts w:hint="eastAsia" w:ascii="宋体" w:hAnsi="宋体" w:cs="宋体"/>
          <w:b/>
          <w:bCs/>
          <w:color w:val="auto"/>
          <w:sz w:val="36"/>
          <w:lang w:val="en-US" w:eastAsia="zh-CN"/>
        </w:rPr>
        <w:t>9</w:t>
      </w:r>
      <w:r>
        <w:rPr>
          <w:rFonts w:hint="eastAsia" w:ascii="宋体" w:hAnsi="宋体" w:cs="宋体"/>
          <w:b/>
          <w:bCs/>
          <w:color w:val="auto"/>
          <w:sz w:val="36"/>
          <w:lang w:eastAsia="zh-CN"/>
        </w:rPr>
        <w:t>：</w:t>
      </w:r>
      <w:r>
        <w:rPr>
          <w:rFonts w:hint="eastAsia" w:ascii="宋体" w:hAnsi="宋体" w:eastAsia="宋体" w:cs="宋体"/>
          <w:b/>
          <w:bCs/>
          <w:color w:val="auto"/>
          <w:sz w:val="36"/>
        </w:rPr>
        <w:t>具有履行合同所必需的设备和专业技术能力承诺函</w:t>
      </w:r>
      <w:bookmarkEnd w:id="185"/>
      <w:bookmarkEnd w:id="186"/>
      <w:bookmarkEnd w:id="187"/>
      <w:bookmarkEnd w:id="188"/>
    </w:p>
    <w:p>
      <w:pPr>
        <w:spacing w:line="480" w:lineRule="auto"/>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lang w:eastAsia="zh-CN"/>
        </w:rPr>
        <w:t>华诚博远工程咨询有限公司</w:t>
      </w:r>
      <w:r>
        <w:rPr>
          <w:rFonts w:hint="eastAsia" w:hAnsi="宋体" w:cs="宋体"/>
          <w:color w:val="auto"/>
          <w:sz w:val="24"/>
          <w:szCs w:val="24"/>
        </w:rPr>
        <w:t>：</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活动，现承诺我公司具有履行合同所必需的设备和专业技术能力。</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12"/>
        <w:rPr>
          <w:rFonts w:hint="eastAsia" w:hAnsi="宋体" w:cs="宋体"/>
          <w:color w:val="auto"/>
          <w:sz w:val="24"/>
          <w:szCs w:val="24"/>
        </w:rPr>
      </w:pPr>
    </w:p>
    <w:p>
      <w:pPr>
        <w:rPr>
          <w:rFonts w:hint="eastAsia" w:hAnsi="宋体" w:cs="宋体"/>
          <w:color w:val="auto"/>
          <w:sz w:val="24"/>
          <w:szCs w:val="24"/>
        </w:rPr>
      </w:pPr>
    </w:p>
    <w:p>
      <w:pPr>
        <w:pStyle w:val="12"/>
        <w:rPr>
          <w:rFonts w:hint="eastAsia" w:hAnsi="宋体" w:cs="宋体"/>
          <w:color w:val="auto"/>
          <w:sz w:val="24"/>
          <w:szCs w:val="24"/>
        </w:rPr>
      </w:pPr>
    </w:p>
    <w:p>
      <w:pPr>
        <w:rPr>
          <w:rFonts w:hint="eastAsia"/>
          <w:color w:val="auto"/>
        </w:rPr>
      </w:pPr>
    </w:p>
    <w:p>
      <w:pPr>
        <w:spacing w:line="276" w:lineRule="auto"/>
        <w:ind w:firstLine="480" w:firstLineChars="200"/>
        <w:rPr>
          <w:rFonts w:hint="eastAsia" w:hAnsi="宋体" w:cs="宋体"/>
          <w:color w:val="auto"/>
          <w:sz w:val="24"/>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12"/>
        <w:rPr>
          <w:rFonts w:ascii="宋体" w:hAnsi="宋体"/>
          <w:color w:val="auto"/>
          <w:sz w:val="28"/>
          <w:szCs w:val="24"/>
        </w:rPr>
      </w:pPr>
    </w:p>
    <w:p>
      <w:pPr>
        <w:rPr>
          <w:rFonts w:ascii="宋体" w:hAnsi="宋体"/>
          <w:color w:val="auto"/>
          <w:sz w:val="28"/>
          <w:szCs w:val="24"/>
        </w:rPr>
      </w:pPr>
    </w:p>
    <w:p>
      <w:pPr>
        <w:pStyle w:val="12"/>
        <w:rPr>
          <w:rFonts w:ascii="宋体" w:hAnsi="宋体"/>
          <w:color w:val="auto"/>
          <w:sz w:val="28"/>
          <w:szCs w:val="24"/>
        </w:rPr>
      </w:pPr>
    </w:p>
    <w:p>
      <w:pPr>
        <w:rPr>
          <w:rFonts w:ascii="宋体" w:hAnsi="宋体"/>
          <w:color w:val="auto"/>
          <w:sz w:val="28"/>
          <w:szCs w:val="24"/>
        </w:rPr>
      </w:pPr>
    </w:p>
    <w:p>
      <w:pPr>
        <w:pStyle w:val="12"/>
        <w:rPr>
          <w:rFonts w:ascii="宋体" w:hAnsi="宋体"/>
          <w:color w:val="auto"/>
          <w:sz w:val="28"/>
          <w:szCs w:val="24"/>
        </w:rPr>
      </w:pPr>
    </w:p>
    <w:p>
      <w:pPr>
        <w:rPr>
          <w:rFonts w:ascii="宋体" w:hAnsi="宋体"/>
          <w:color w:val="auto"/>
          <w:sz w:val="28"/>
          <w:szCs w:val="24"/>
        </w:rPr>
      </w:pPr>
    </w:p>
    <w:p>
      <w:pPr>
        <w:pStyle w:val="12"/>
        <w:rPr>
          <w:rFonts w:ascii="宋体" w:hAnsi="宋体"/>
          <w:color w:val="auto"/>
          <w:sz w:val="28"/>
          <w:szCs w:val="24"/>
        </w:rPr>
      </w:pPr>
    </w:p>
    <w:p>
      <w:pPr>
        <w:rPr>
          <w:rFonts w:ascii="宋体" w:hAnsi="宋体"/>
          <w:color w:val="auto"/>
          <w:sz w:val="28"/>
          <w:szCs w:val="24"/>
        </w:rPr>
      </w:pPr>
    </w:p>
    <w:p>
      <w:pPr>
        <w:pStyle w:val="12"/>
        <w:rPr>
          <w:rFonts w:ascii="宋体" w:hAnsi="宋体"/>
          <w:color w:val="auto"/>
          <w:sz w:val="28"/>
          <w:szCs w:val="24"/>
        </w:rPr>
      </w:pPr>
    </w:p>
    <w:p>
      <w:pPr>
        <w:rPr>
          <w:rFonts w:ascii="宋体" w:hAnsi="宋体"/>
          <w:color w:val="auto"/>
          <w:sz w:val="28"/>
          <w:szCs w:val="24"/>
        </w:rPr>
      </w:pPr>
    </w:p>
    <w:p>
      <w:pPr>
        <w:pStyle w:val="12"/>
        <w:rPr>
          <w:rFonts w:ascii="宋体" w:hAnsi="宋体"/>
          <w:color w:val="auto"/>
          <w:sz w:val="28"/>
          <w:szCs w:val="24"/>
        </w:rPr>
      </w:pPr>
    </w:p>
    <w:p>
      <w:pPr>
        <w:rPr>
          <w:rFonts w:ascii="宋体" w:hAnsi="宋体"/>
          <w:color w:val="auto"/>
          <w:sz w:val="28"/>
          <w:szCs w:val="24"/>
        </w:rPr>
      </w:pPr>
    </w:p>
    <w:p>
      <w:pPr>
        <w:pStyle w:val="11"/>
        <w:rPr>
          <w:rFonts w:ascii="宋体" w:hAnsi="宋体"/>
          <w:color w:val="auto"/>
          <w:sz w:val="28"/>
          <w:szCs w:val="24"/>
        </w:rPr>
      </w:pPr>
    </w:p>
    <w:p>
      <w:pPr>
        <w:rPr>
          <w:rFonts w:ascii="宋体" w:hAnsi="宋体"/>
          <w:color w:val="auto"/>
          <w:sz w:val="28"/>
          <w:szCs w:val="24"/>
        </w:rPr>
      </w:pPr>
    </w:p>
    <w:p>
      <w:pPr>
        <w:pStyle w:val="9"/>
        <w:numPr>
          <w:ilvl w:val="0"/>
          <w:numId w:val="0"/>
        </w:numPr>
        <w:jc w:val="center"/>
        <w:outlineLvl w:val="0"/>
        <w:rPr>
          <w:rFonts w:hint="eastAsia" w:ascii="宋体" w:hAnsi="宋体" w:eastAsia="宋体" w:cs="宋体"/>
          <w:b/>
          <w:bCs/>
          <w:color w:val="auto"/>
          <w:kern w:val="0"/>
          <w:sz w:val="36"/>
          <w:szCs w:val="20"/>
          <w:lang w:val="en-US" w:eastAsia="zh-CN" w:bidi="ar-SA"/>
        </w:rPr>
      </w:pPr>
      <w:bookmarkStart w:id="189" w:name="_Toc7874"/>
      <w:bookmarkStart w:id="190" w:name="_Toc20166"/>
      <w:r>
        <w:rPr>
          <w:rFonts w:hint="eastAsia" w:ascii="宋体" w:hAnsi="宋体" w:eastAsia="宋体" w:cs="宋体"/>
          <w:b/>
          <w:bCs/>
          <w:color w:val="auto"/>
          <w:kern w:val="0"/>
          <w:sz w:val="36"/>
          <w:szCs w:val="20"/>
          <w:lang w:val="en-US" w:eastAsia="zh-CN" w:bidi="ar-SA"/>
        </w:rPr>
        <w:t>附件10：参加政府采购活动前 3 年内在经营活动中没有重大违法记录的书面声明</w:t>
      </w:r>
      <w:bookmarkEnd w:id="189"/>
      <w:bookmarkEnd w:id="190"/>
    </w:p>
    <w:p>
      <w:pPr>
        <w:pStyle w:val="13"/>
        <w:rPr>
          <w:rFonts w:hint="eastAsia"/>
          <w:color w:val="auto"/>
          <w:lang w:val="en-US" w:eastAsia="zh-CN"/>
        </w:rPr>
      </w:pPr>
    </w:p>
    <w:p>
      <w:pPr>
        <w:spacing w:before="145" w:beforeLines="50" w:after="145" w:afterLines="50" w:line="30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color w:val="auto"/>
          <w:sz w:val="24"/>
          <w:szCs w:val="24"/>
        </w:rPr>
      </w:pPr>
    </w:p>
    <w:p>
      <w:pPr>
        <w:pStyle w:val="36"/>
        <w:spacing w:before="145" w:beforeLines="50" w:after="145" w:afterLines="50" w:line="300" w:lineRule="auto"/>
        <w:ind w:left="420" w:leftChars="200" w:firstLine="5280" w:firstLineChars="2200"/>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rPr>
        <w:t>供应商</w:t>
      </w:r>
      <w:r>
        <w:rPr>
          <w:rFonts w:hint="eastAsia" w:ascii="宋体" w:hAnsi="宋体" w:eastAsia="宋体" w:cs="宋体"/>
          <w:color w:val="auto"/>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color w:val="auto"/>
          <w:sz w:val="24"/>
          <w:szCs w:val="24"/>
        </w:rPr>
      </w:pPr>
      <w:r>
        <w:rPr>
          <w:rFonts w:hint="eastAsia" w:ascii="宋体" w:hAnsi="宋体" w:eastAsia="宋体" w:cs="宋体"/>
          <w:color w:val="auto"/>
          <w:sz w:val="24"/>
          <w:szCs w:val="24"/>
        </w:rPr>
        <w:t>______年____月____日</w:t>
      </w:r>
    </w:p>
    <w:p>
      <w:pPr>
        <w:pStyle w:val="11"/>
        <w:rPr>
          <w:color w:val="auto"/>
        </w:rPr>
      </w:pPr>
    </w:p>
    <w:p>
      <w:pPr>
        <w:rPr>
          <w:color w:val="auto"/>
        </w:rPr>
      </w:pPr>
    </w:p>
    <w:p>
      <w:pPr>
        <w:pStyle w:val="11"/>
        <w:rPr>
          <w:color w:val="auto"/>
        </w:rPr>
      </w:pPr>
    </w:p>
    <w:p>
      <w:pPr>
        <w:rPr>
          <w:color w:val="auto"/>
        </w:rPr>
      </w:pPr>
    </w:p>
    <w:p>
      <w:pPr>
        <w:pStyle w:val="29"/>
        <w:outlineLvl w:val="9"/>
        <w:rPr>
          <w:color w:val="auto"/>
        </w:rPr>
      </w:pPr>
    </w:p>
    <w:p>
      <w:pPr>
        <w:pStyle w:val="4"/>
        <w:outlineLvl w:val="9"/>
        <w:rPr>
          <w:color w:val="auto"/>
        </w:rPr>
      </w:pPr>
    </w:p>
    <w:p>
      <w:pPr>
        <w:rPr>
          <w:color w:val="auto"/>
        </w:rPr>
      </w:pPr>
    </w:p>
    <w:p>
      <w:pPr>
        <w:pStyle w:val="29"/>
        <w:outlineLvl w:val="9"/>
        <w:rPr>
          <w:color w:val="auto"/>
        </w:rPr>
      </w:pPr>
    </w:p>
    <w:p>
      <w:pPr>
        <w:pStyle w:val="4"/>
        <w:outlineLvl w:val="9"/>
        <w:rPr>
          <w:color w:val="auto"/>
        </w:rPr>
      </w:pPr>
    </w:p>
    <w:p>
      <w:pPr>
        <w:rPr>
          <w:color w:val="auto"/>
        </w:rPr>
      </w:pPr>
    </w:p>
    <w:p>
      <w:pPr>
        <w:pStyle w:val="19"/>
        <w:rPr>
          <w:color w:val="auto"/>
        </w:rPr>
      </w:pPr>
    </w:p>
    <w:p>
      <w:pPr>
        <w:rPr>
          <w:color w:val="auto"/>
        </w:rPr>
      </w:pPr>
    </w:p>
    <w:p>
      <w:pPr>
        <w:pStyle w:val="19"/>
        <w:rPr>
          <w:color w:val="auto"/>
        </w:rPr>
      </w:pPr>
    </w:p>
    <w:p>
      <w:pPr>
        <w:pStyle w:val="29"/>
        <w:outlineLvl w:val="9"/>
        <w:rPr>
          <w:color w:val="auto"/>
        </w:rPr>
      </w:pPr>
    </w:p>
    <w:p>
      <w:pPr>
        <w:pStyle w:val="4"/>
        <w:outlineLvl w:val="9"/>
        <w:rPr>
          <w:color w:val="auto"/>
        </w:rPr>
      </w:pPr>
    </w:p>
    <w:p>
      <w:pPr>
        <w:rPr>
          <w:color w:val="auto"/>
        </w:rPr>
      </w:pPr>
    </w:p>
    <w:p>
      <w:pPr>
        <w:pStyle w:val="29"/>
        <w:outlineLvl w:val="9"/>
        <w:rPr>
          <w:color w:val="auto"/>
        </w:rPr>
      </w:pPr>
    </w:p>
    <w:p>
      <w:pPr>
        <w:pStyle w:val="4"/>
        <w:outlineLvl w:val="9"/>
        <w:rPr>
          <w:color w:val="auto"/>
        </w:rPr>
      </w:pPr>
    </w:p>
    <w:p>
      <w:pPr>
        <w:rPr>
          <w:color w:val="auto"/>
        </w:rPr>
      </w:pPr>
    </w:p>
    <w:p>
      <w:pPr>
        <w:widowControl/>
        <w:spacing w:before="100" w:beforeAutospacing="1" w:after="100" w:afterAutospacing="1" w:line="360" w:lineRule="auto"/>
        <w:jc w:val="center"/>
        <w:outlineLvl w:val="0"/>
        <w:rPr>
          <w:rFonts w:hint="eastAsia" w:ascii="宋体" w:hAnsi="宋体" w:eastAsia="宋体" w:cs="宋体"/>
          <w:b/>
          <w:bCs/>
          <w:color w:val="auto"/>
          <w:kern w:val="2"/>
          <w:sz w:val="30"/>
          <w:szCs w:val="30"/>
          <w:lang w:val="en-US" w:eastAsia="zh-CN" w:bidi="ar-SA"/>
        </w:rPr>
      </w:pPr>
      <w:bookmarkStart w:id="191" w:name="_Toc20114"/>
      <w:bookmarkStart w:id="192" w:name="_Toc31477"/>
      <w:r>
        <w:rPr>
          <w:rFonts w:hint="eastAsia" w:ascii="宋体" w:hAnsi="宋体" w:eastAsia="宋体" w:cs="宋体"/>
          <w:b/>
          <w:bCs/>
          <w:color w:val="auto"/>
          <w:kern w:val="0"/>
          <w:sz w:val="36"/>
          <w:szCs w:val="20"/>
          <w:lang w:val="en-US" w:eastAsia="zh-CN" w:bidi="ar-SA"/>
        </w:rPr>
        <w:t>附件11：报价方（供应商）反商业贿赂承诺书 </w:t>
      </w:r>
      <w:bookmarkEnd w:id="191"/>
      <w:bookmarkEnd w:id="192"/>
    </w:p>
    <w:p>
      <w:pPr>
        <w:widowControl/>
        <w:spacing w:before="100" w:beforeAutospacing="1" w:after="100" w:afterAutospacing="1" w:line="360" w:lineRule="auto"/>
        <w:jc w:val="left"/>
        <w:rPr>
          <w:rFonts w:hint="eastAsia" w:ascii="宋体" w:hAnsi="宋体" w:eastAsia="宋体" w:cs="宋体"/>
          <w:color w:val="auto"/>
          <w:sz w:val="24"/>
        </w:rPr>
      </w:pPr>
      <w:r>
        <w:rPr>
          <w:rFonts w:hint="eastAsia" w:ascii="宋体" w:hAnsi="宋体" w:eastAsia="宋体" w:cs="宋体"/>
          <w:color w:val="auto"/>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报价方（供应商）承诺书 </w:t>
      </w:r>
    </w:p>
    <w:p>
      <w:pPr>
        <w:widowControl/>
        <w:jc w:val="left"/>
        <w:rPr>
          <w:rFonts w:hint="eastAsia" w:ascii="宋体" w:hAnsi="宋体" w:eastAsia="宋体" w:cs="宋体"/>
          <w:color w:val="auto"/>
          <w:sz w:val="24"/>
        </w:rPr>
      </w:pPr>
      <w:r>
        <w:rPr>
          <w:rFonts w:hint="eastAsia" w:ascii="宋体" w:hAnsi="宋体" w:eastAsia="宋体" w:cs="宋体"/>
          <w:color w:val="auto"/>
          <w:sz w:val="24"/>
        </w:rPr>
        <w:t>我公司承诺在参加本次报价前三年内，无以下行为：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1、重大违法行为；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2、商业贿赂行为；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3、政府采购法《第七十七条》，列入不良行为记录名单的各种行为；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如有上述行为，我公司及项目参与人员自愿放弃本次项目的报价资格，若为成交人，也自愿放弃成交资格。 </w:t>
      </w:r>
    </w:p>
    <w:p>
      <w:pPr>
        <w:pStyle w:val="24"/>
        <w:ind w:left="0" w:leftChars="0" w:firstLine="0" w:firstLineChars="0"/>
        <w:rPr>
          <w:rFonts w:hint="eastAsia" w:ascii="宋体" w:hAnsi="宋体" w:eastAsia="宋体" w:cs="宋体"/>
          <w:color w:val="auto"/>
          <w:sz w:val="24"/>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29"/>
        <w:outlineLvl w:val="9"/>
        <w:rPr>
          <w:color w:val="auto"/>
        </w:rPr>
      </w:pPr>
    </w:p>
    <w:p>
      <w:pPr>
        <w:rPr>
          <w:color w:val="auto"/>
        </w:rPr>
      </w:pPr>
    </w:p>
    <w:p>
      <w:pPr>
        <w:pStyle w:val="29"/>
        <w:outlineLvl w:val="9"/>
        <w:rPr>
          <w:color w:val="auto"/>
        </w:rPr>
      </w:pPr>
    </w:p>
    <w:p>
      <w:pPr>
        <w:pStyle w:val="4"/>
        <w:outlineLvl w:val="9"/>
        <w:rPr>
          <w:color w:val="auto"/>
        </w:rPr>
      </w:pPr>
    </w:p>
    <w:p>
      <w:pPr>
        <w:rPr>
          <w:color w:val="auto"/>
        </w:rPr>
      </w:pPr>
    </w:p>
    <w:p>
      <w:pPr>
        <w:pStyle w:val="29"/>
        <w:outlineLvl w:val="9"/>
        <w:rPr>
          <w:color w:val="auto"/>
        </w:rPr>
      </w:pPr>
    </w:p>
    <w:p>
      <w:pPr>
        <w:pStyle w:val="4"/>
        <w:outlineLvl w:val="9"/>
        <w:rPr>
          <w:color w:val="auto"/>
        </w:rPr>
      </w:pPr>
    </w:p>
    <w:p>
      <w:pPr>
        <w:rPr>
          <w:color w:val="auto"/>
        </w:rPr>
      </w:pPr>
    </w:p>
    <w:p>
      <w:pPr>
        <w:rPr>
          <w:rFonts w:ascii="宋体" w:hAnsi="宋体"/>
          <w:color w:val="auto"/>
          <w:sz w:val="28"/>
          <w:szCs w:val="24"/>
        </w:rPr>
      </w:pPr>
    </w:p>
    <w:p>
      <w:pPr>
        <w:pStyle w:val="20"/>
        <w:outlineLvl w:val="0"/>
        <w:rPr>
          <w:rFonts w:hint="eastAsia" w:ascii="宋体" w:hAnsi="宋体" w:eastAsia="宋体" w:cs="宋体"/>
          <w:b/>
          <w:bCs/>
          <w:color w:val="auto"/>
          <w:kern w:val="0"/>
          <w:sz w:val="36"/>
          <w:szCs w:val="20"/>
          <w:lang w:val="en-US" w:eastAsia="zh-CN" w:bidi="ar-SA"/>
        </w:rPr>
      </w:pPr>
      <w:bookmarkStart w:id="193" w:name="_Toc9909"/>
      <w:bookmarkStart w:id="194" w:name="_Toc8786"/>
      <w:bookmarkStart w:id="195" w:name="_Toc7855"/>
      <w:bookmarkStart w:id="196" w:name="_Toc7370"/>
      <w:r>
        <w:rPr>
          <w:rFonts w:hint="eastAsia" w:ascii="宋体" w:hAnsi="宋体" w:eastAsia="宋体" w:cs="宋体"/>
          <w:b/>
          <w:bCs/>
          <w:color w:val="auto"/>
          <w:kern w:val="0"/>
          <w:sz w:val="36"/>
          <w:szCs w:val="20"/>
          <w:lang w:val="en-US" w:eastAsia="zh-CN" w:bidi="ar-SA"/>
        </w:rPr>
        <w:t>附件12、中小企业声明函</w:t>
      </w:r>
      <w:bookmarkEnd w:id="193"/>
      <w:bookmarkEnd w:id="194"/>
      <w:bookmarkEnd w:id="195"/>
      <w:bookmarkEnd w:id="196"/>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本公司(联合体)郑重声明,根据《政府采购促进中小企业发展管理办法》(财库(2020)46号)的规定,本公司(联合体)参加</w:t>
      </w:r>
      <w:r>
        <w:rPr>
          <w:rFonts w:hint="eastAsia" w:hAnsi="宋体" w:cs="宋体"/>
          <w:color w:val="auto"/>
          <w:sz w:val="24"/>
          <w:szCs w:val="24"/>
          <w:u w:val="single"/>
        </w:rPr>
        <w:t>(单位名称)</w:t>
      </w:r>
      <w:r>
        <w:rPr>
          <w:rFonts w:hint="eastAsia" w:hAnsi="宋体" w:cs="宋体"/>
          <w:color w:val="auto"/>
          <w:sz w:val="24"/>
          <w:szCs w:val="24"/>
        </w:rPr>
        <w:t>的</w:t>
      </w:r>
      <w:r>
        <w:rPr>
          <w:rFonts w:hint="eastAsia" w:hAnsi="宋体" w:cs="宋体"/>
          <w:color w:val="auto"/>
          <w:sz w:val="24"/>
          <w:szCs w:val="24"/>
          <w:u w:val="single"/>
        </w:rPr>
        <w:t>(项目名称)</w:t>
      </w:r>
      <w:r>
        <w:rPr>
          <w:rFonts w:hint="eastAsia" w:hAnsi="宋体" w:cs="宋体"/>
          <w:color w:val="auto"/>
          <w:sz w:val="24"/>
          <w:szCs w:val="24"/>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w:t>
      </w:r>
      <w:r>
        <w:rPr>
          <w:rFonts w:hint="eastAsia" w:hAnsi="宋体" w:cs="宋体"/>
          <w:color w:val="auto"/>
          <w:sz w:val="24"/>
          <w:szCs w:val="24"/>
          <w:u w:val="single"/>
          <w:lang w:eastAsia="zh-CN"/>
        </w:rPr>
        <w:t>磋商</w:t>
      </w:r>
      <w:r>
        <w:rPr>
          <w:rFonts w:hint="eastAsia" w:hAnsi="宋体" w:cs="宋体"/>
          <w:color w:val="auto"/>
          <w:sz w:val="24"/>
          <w:szCs w:val="24"/>
          <w:u w:val="single"/>
        </w:rPr>
        <w:t>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 xml:space="preserve">   </w:t>
      </w:r>
      <w:r>
        <w:rPr>
          <w:rFonts w:hint="eastAsia" w:hAnsi="宋体" w:cs="宋体"/>
          <w:color w:val="auto"/>
          <w:sz w:val="24"/>
          <w:szCs w:val="24"/>
        </w:rPr>
        <w:t>万元,属于(中型企业、小型企业、微型企业)；</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w:t>
      </w:r>
      <w:r>
        <w:rPr>
          <w:rFonts w:hint="eastAsia" w:hAnsi="宋体" w:cs="宋体"/>
          <w:color w:val="auto"/>
          <w:sz w:val="24"/>
          <w:szCs w:val="24"/>
          <w:u w:val="single"/>
          <w:lang w:eastAsia="zh-CN"/>
        </w:rPr>
        <w:t>磋商</w:t>
      </w:r>
      <w:r>
        <w:rPr>
          <w:rFonts w:hint="eastAsia" w:hAnsi="宋体" w:cs="宋体"/>
          <w:color w:val="auto"/>
          <w:sz w:val="24"/>
          <w:szCs w:val="24"/>
          <w:u w:val="single"/>
        </w:rPr>
        <w:t>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 为</w:t>
      </w:r>
      <w:r>
        <w:rPr>
          <w:rFonts w:hint="eastAsia" w:hAnsi="宋体" w:cs="宋体"/>
          <w:color w:val="auto"/>
          <w:sz w:val="24"/>
          <w:szCs w:val="24"/>
          <w:u w:val="single"/>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rPr>
      </w:pPr>
    </w:p>
    <w:p>
      <w:pPr>
        <w:spacing w:line="360" w:lineRule="auto"/>
        <w:jc w:val="center"/>
        <w:rPr>
          <w:rFonts w:hint="eastAsia" w:hAnsi="宋体" w:cs="宋体"/>
          <w:color w:val="auto"/>
          <w:sz w:val="24"/>
          <w:szCs w:val="24"/>
        </w:rPr>
      </w:pPr>
      <w:r>
        <w:rPr>
          <w:rFonts w:hint="eastAsia" w:hAnsi="宋体" w:cs="宋体"/>
          <w:color w:val="auto"/>
          <w:sz w:val="24"/>
          <w:szCs w:val="24"/>
        </w:rPr>
        <w:t xml:space="preserve">               企业名称(盖章):</w:t>
      </w:r>
    </w:p>
    <w:p>
      <w:pPr>
        <w:spacing w:line="360" w:lineRule="auto"/>
        <w:jc w:val="center"/>
        <w:rPr>
          <w:rFonts w:hint="eastAsia" w:hAnsi="宋体" w:cs="宋体"/>
          <w:color w:val="auto"/>
          <w:sz w:val="24"/>
          <w:szCs w:val="24"/>
        </w:rPr>
      </w:pPr>
      <w:r>
        <w:rPr>
          <w:rFonts w:hint="eastAsia" w:hAnsi="宋体" w:cs="宋体"/>
          <w:color w:val="auto"/>
          <w:sz w:val="24"/>
          <w:szCs w:val="24"/>
        </w:rPr>
        <w:t xml:space="preserve">     日期:</w:t>
      </w:r>
    </w:p>
    <w:p>
      <w:pPr>
        <w:jc w:val="left"/>
        <w:rPr>
          <w:rFonts w:hint="eastAsia" w:hAnsi="宋体" w:cs="宋体"/>
          <w:color w:val="auto"/>
          <w:sz w:val="18"/>
          <w:szCs w:val="18"/>
        </w:rPr>
      </w:pPr>
    </w:p>
    <w:p>
      <w:pPr>
        <w:spacing w:line="440" w:lineRule="exact"/>
        <w:rPr>
          <w:rFonts w:hAnsi="宋体"/>
          <w:color w:val="auto"/>
          <w:sz w:val="24"/>
          <w:szCs w:val="24"/>
        </w:rPr>
      </w:pPr>
      <w:r>
        <w:rPr>
          <w:rFonts w:hint="eastAsia" w:hAnsi="宋体"/>
          <w:color w:val="auto"/>
          <w:sz w:val="24"/>
          <w:szCs w:val="24"/>
        </w:rPr>
        <w:t>注</w:t>
      </w:r>
      <w:r>
        <w:rPr>
          <w:rFonts w:hAnsi="宋体"/>
          <w:color w:val="auto"/>
          <w:sz w:val="24"/>
          <w:szCs w:val="24"/>
        </w:rPr>
        <w:t>：</w:t>
      </w:r>
    </w:p>
    <w:p>
      <w:pPr>
        <w:numPr>
          <w:ilvl w:val="0"/>
          <w:numId w:val="10"/>
        </w:numPr>
        <w:spacing w:line="440" w:lineRule="exact"/>
        <w:ind w:firstLine="240" w:firstLineChars="100"/>
        <w:rPr>
          <w:rFonts w:hAnsi="宋体"/>
          <w:color w:val="auto"/>
          <w:sz w:val="24"/>
          <w:szCs w:val="24"/>
        </w:rPr>
      </w:pP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numPr>
          <w:ilvl w:val="0"/>
          <w:numId w:val="10"/>
        </w:numPr>
        <w:spacing w:line="440" w:lineRule="exact"/>
        <w:ind w:firstLine="240" w:firstLineChars="100"/>
        <w:rPr>
          <w:rFonts w:hAnsi="宋体"/>
          <w:color w:val="auto"/>
          <w:sz w:val="24"/>
          <w:szCs w:val="24"/>
        </w:rPr>
      </w:pPr>
      <w:r>
        <w:rPr>
          <w:rFonts w:hint="eastAsia" w:hAnsi="宋体"/>
          <w:color w:val="auto"/>
          <w:sz w:val="24"/>
          <w:szCs w:val="24"/>
        </w:rPr>
        <w:t>从业人员、营业收入，资产总额填报上一年度数据，无上一年数据的新成立企业可不填报。</w:t>
      </w:r>
    </w:p>
    <w:p>
      <w:pPr>
        <w:numPr>
          <w:ilvl w:val="0"/>
          <w:numId w:val="10"/>
        </w:numPr>
        <w:spacing w:line="440" w:lineRule="exact"/>
        <w:ind w:left="0" w:leftChars="0" w:firstLine="240" w:firstLineChars="100"/>
        <w:rPr>
          <w:rFonts w:hint="eastAsia" w:hAnsi="宋体"/>
          <w:color w:val="auto"/>
          <w:sz w:val="24"/>
          <w:szCs w:val="24"/>
        </w:rPr>
      </w:pPr>
      <w:r>
        <w:rPr>
          <w:rFonts w:hint="eastAsia" w:hAnsi="宋体"/>
          <w:color w:val="auto"/>
          <w:sz w:val="24"/>
          <w:szCs w:val="24"/>
        </w:rPr>
        <w:t>供应商符合《工业和信息化部、国家统计局、国家发展和改革委员会、财政部关于印发中小企业划型标准规定的通知》（工信部联企业〔2011〕300号）规定的划分标准为中小型企业适用。</w:t>
      </w:r>
    </w:p>
    <w:p>
      <w:pPr>
        <w:rPr>
          <w:rFonts w:hint="eastAsia" w:hAnsi="宋体"/>
          <w:color w:val="auto"/>
        </w:rPr>
      </w:pPr>
    </w:p>
    <w:p>
      <w:pPr>
        <w:rPr>
          <w:rFonts w:hint="eastAsia" w:hAnsi="宋体"/>
          <w:color w:val="auto"/>
        </w:rPr>
      </w:pPr>
    </w:p>
    <w:p>
      <w:pPr>
        <w:pStyle w:val="12"/>
        <w:rPr>
          <w:rFonts w:hint="eastAsia" w:hAnsi="宋体"/>
          <w:color w:val="auto"/>
        </w:rPr>
      </w:pPr>
    </w:p>
    <w:p>
      <w:pPr>
        <w:rPr>
          <w:rFonts w:hint="eastAsia"/>
          <w:color w:val="auto"/>
        </w:rPr>
      </w:pPr>
    </w:p>
    <w:p>
      <w:pPr>
        <w:rPr>
          <w:rFonts w:hint="eastAsia" w:hAnsi="宋体"/>
          <w:color w:val="auto"/>
        </w:rPr>
      </w:pPr>
    </w:p>
    <w:p>
      <w:pPr>
        <w:pStyle w:val="20"/>
        <w:outlineLvl w:val="0"/>
        <w:rPr>
          <w:rFonts w:ascii="宋体" w:hAnsi="宋体" w:eastAsia="宋体"/>
          <w:color w:val="auto"/>
        </w:rPr>
      </w:pPr>
      <w:bookmarkStart w:id="197" w:name="_Toc7580"/>
      <w:bookmarkStart w:id="198" w:name="_Toc27638"/>
      <w:bookmarkStart w:id="199" w:name="_Toc20413"/>
      <w:bookmarkStart w:id="200" w:name="_Toc13302"/>
      <w:r>
        <w:rPr>
          <w:rFonts w:hint="eastAsia" w:ascii="宋体" w:hAnsi="宋体" w:eastAsia="宋体" w:cs="宋体"/>
          <w:b/>
          <w:bCs/>
          <w:color w:val="auto"/>
          <w:kern w:val="0"/>
          <w:sz w:val="36"/>
          <w:szCs w:val="20"/>
          <w:lang w:val="en-US" w:eastAsia="zh-CN" w:bidi="ar-SA"/>
        </w:rPr>
        <w:t>附件13</w:t>
      </w:r>
      <w:r>
        <w:rPr>
          <w:rFonts w:hint="eastAsia" w:ascii="宋体" w:hAnsi="宋体" w:eastAsia="宋体"/>
          <w:color w:val="auto"/>
        </w:rPr>
        <w:t>、</w:t>
      </w:r>
      <w:r>
        <w:rPr>
          <w:rFonts w:hint="eastAsia" w:ascii="宋体" w:hAnsi="宋体" w:eastAsia="宋体" w:cs="宋体"/>
          <w:b/>
          <w:bCs/>
          <w:color w:val="auto"/>
          <w:kern w:val="0"/>
          <w:sz w:val="36"/>
          <w:szCs w:val="20"/>
          <w:lang w:val="en-US" w:eastAsia="zh-CN" w:bidi="ar-SA"/>
        </w:rPr>
        <w:t>监狱企业声明函（如有）</w:t>
      </w:r>
      <w:bookmarkEnd w:id="197"/>
      <w:bookmarkEnd w:id="198"/>
      <w:bookmarkEnd w:id="199"/>
      <w:bookmarkEnd w:id="200"/>
    </w:p>
    <w:p>
      <w:pPr>
        <w:spacing w:line="440" w:lineRule="exact"/>
        <w:jc w:val="center"/>
        <w:rPr>
          <w:rFonts w:hAnsi="宋体"/>
          <w:color w:val="auto"/>
          <w:sz w:val="24"/>
          <w:szCs w:val="24"/>
        </w:rPr>
      </w:pPr>
      <w:r>
        <w:rPr>
          <w:rFonts w:hint="eastAsia" w:hAnsi="宋体"/>
          <w:color w:val="auto"/>
          <w:sz w:val="24"/>
          <w:szCs w:val="24"/>
        </w:rPr>
        <w:t>（格式</w:t>
      </w:r>
      <w:r>
        <w:rPr>
          <w:rFonts w:hAnsi="宋体"/>
          <w:color w:val="auto"/>
          <w:sz w:val="24"/>
          <w:szCs w:val="24"/>
        </w:rPr>
        <w:t>自拟</w:t>
      </w:r>
      <w:r>
        <w:rPr>
          <w:rFonts w:hint="eastAsia" w:hAnsi="宋体"/>
          <w:color w:val="auto"/>
          <w:sz w:val="24"/>
          <w:szCs w:val="24"/>
        </w:rPr>
        <w:t>）</w:t>
      </w:r>
    </w:p>
    <w:p>
      <w:pPr>
        <w:spacing w:line="440" w:lineRule="exact"/>
        <w:rPr>
          <w:rFonts w:hint="eastAsia" w:hAnsi="宋体"/>
          <w:color w:val="auto"/>
          <w:sz w:val="24"/>
          <w:szCs w:val="24"/>
        </w:rPr>
      </w:pPr>
      <w:r>
        <w:rPr>
          <w:rFonts w:hint="eastAsia" w:hAnsi="宋体"/>
          <w:color w:val="auto"/>
          <w:sz w:val="24"/>
          <w:szCs w:val="24"/>
        </w:rPr>
        <w:t>说明</w:t>
      </w:r>
      <w:r>
        <w:rPr>
          <w:rFonts w:hAnsi="宋体"/>
          <w:color w:val="auto"/>
          <w:sz w:val="24"/>
          <w:szCs w:val="24"/>
        </w:rPr>
        <w:t>：</w:t>
      </w:r>
    </w:p>
    <w:p>
      <w:pPr>
        <w:spacing w:line="440" w:lineRule="exact"/>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、供应商</w:t>
      </w:r>
      <w:r>
        <w:rPr>
          <w:rFonts w:hAnsi="宋体"/>
          <w:color w:val="auto"/>
          <w:sz w:val="24"/>
          <w:szCs w:val="24"/>
        </w:rPr>
        <w:t>符合《</w:t>
      </w:r>
      <w:r>
        <w:rPr>
          <w:rFonts w:hint="eastAsia" w:hAnsi="宋体"/>
          <w:color w:val="auto"/>
          <w:sz w:val="24"/>
          <w:szCs w:val="24"/>
        </w:rPr>
        <w:t>政府</w:t>
      </w:r>
      <w:r>
        <w:rPr>
          <w:rFonts w:hAnsi="宋体"/>
          <w:color w:val="auto"/>
          <w:sz w:val="24"/>
          <w:szCs w:val="24"/>
        </w:rPr>
        <w:t>采购支持监狱企业发展有关问题的通知》</w:t>
      </w:r>
      <w:r>
        <w:rPr>
          <w:rFonts w:hint="eastAsia" w:hAnsi="宋体"/>
          <w:color w:val="auto"/>
          <w:sz w:val="24"/>
          <w:szCs w:val="24"/>
        </w:rPr>
        <w:t>（财库【2014】68号）规定</w:t>
      </w:r>
      <w:r>
        <w:rPr>
          <w:rFonts w:hAnsi="宋体"/>
          <w:color w:val="auto"/>
          <w:sz w:val="24"/>
          <w:szCs w:val="24"/>
        </w:rPr>
        <w:t>的划分标准为监狱企业</w:t>
      </w:r>
      <w:r>
        <w:rPr>
          <w:rFonts w:hint="eastAsia" w:hAnsi="宋体"/>
          <w:color w:val="auto"/>
          <w:sz w:val="24"/>
          <w:szCs w:val="24"/>
        </w:rPr>
        <w:t>适用</w:t>
      </w:r>
      <w:r>
        <w:rPr>
          <w:rFonts w:hAnsi="宋体"/>
          <w:color w:val="auto"/>
          <w:sz w:val="24"/>
          <w:szCs w:val="24"/>
        </w:rPr>
        <w:t>。此</w:t>
      </w:r>
      <w:r>
        <w:rPr>
          <w:rFonts w:hint="eastAsia" w:hAnsi="宋体"/>
          <w:color w:val="auto"/>
          <w:sz w:val="24"/>
          <w:szCs w:val="24"/>
        </w:rPr>
        <w:t>项内容根据</w:t>
      </w:r>
      <w:r>
        <w:rPr>
          <w:rFonts w:hAnsi="宋体"/>
          <w:color w:val="auto"/>
          <w:sz w:val="24"/>
          <w:szCs w:val="24"/>
        </w:rPr>
        <w:t>供应商自身情况自行选择是否提供，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480" w:firstLineChars="200"/>
        <w:rPr>
          <w:rFonts w:hAnsi="宋体"/>
          <w:color w:val="auto"/>
          <w:sz w:val="24"/>
          <w:szCs w:val="24"/>
        </w:rPr>
      </w:pPr>
      <w:r>
        <w:rPr>
          <w:rFonts w:hint="eastAsia" w:hAnsi="宋体"/>
          <w:color w:val="auto"/>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rPr>
        <w:t>还应当提供由省级以上监狱管理局、戒毒管理局(含新疆生产建设兵团)出具的属于监狱企业的证明文件</w:t>
      </w:r>
      <w:r>
        <w:rPr>
          <w:rFonts w:hint="eastAsia" w:hAnsi="宋体"/>
          <w:color w:val="auto"/>
          <w:sz w:val="24"/>
          <w:szCs w:val="24"/>
        </w:rPr>
        <w:t>。</w:t>
      </w: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spacing w:line="360" w:lineRule="auto"/>
        <w:jc w:val="center"/>
        <w:rPr>
          <w:rFonts w:hint="eastAsia" w:hAnsi="宋体" w:cs="宋体"/>
          <w:color w:val="auto"/>
          <w:sz w:val="24"/>
          <w:szCs w:val="24"/>
        </w:rPr>
      </w:pPr>
      <w:r>
        <w:rPr>
          <w:rFonts w:hint="eastAsia" w:hAnsi="宋体" w:cs="宋体"/>
          <w:color w:val="auto"/>
          <w:sz w:val="24"/>
          <w:szCs w:val="24"/>
        </w:rPr>
        <w:t>企业名称(盖章):</w:t>
      </w:r>
    </w:p>
    <w:p>
      <w:pPr>
        <w:jc w:val="center"/>
        <w:rPr>
          <w:rFonts w:hint="eastAsia" w:hAnsi="宋体"/>
          <w:color w:val="auto"/>
        </w:rPr>
      </w:pPr>
      <w:r>
        <w:rPr>
          <w:rFonts w:hint="eastAsia" w:hAnsi="宋体" w:cs="宋体"/>
          <w:color w:val="auto"/>
          <w:sz w:val="24"/>
          <w:szCs w:val="24"/>
        </w:rPr>
        <w:t>日期:</w:t>
      </w: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hAnsi="宋体"/>
          <w:color w:val="auto"/>
        </w:rPr>
      </w:pPr>
    </w:p>
    <w:p>
      <w:pPr>
        <w:pStyle w:val="12"/>
        <w:rPr>
          <w:rFonts w:hint="eastAsia" w:hAnsi="宋体"/>
          <w:color w:val="auto"/>
        </w:rPr>
      </w:pPr>
    </w:p>
    <w:p>
      <w:pPr>
        <w:rPr>
          <w:rFonts w:hint="eastAsia"/>
          <w:color w:val="auto"/>
        </w:rPr>
      </w:pPr>
    </w:p>
    <w:p>
      <w:pPr>
        <w:rPr>
          <w:rFonts w:hint="eastAsia"/>
          <w:color w:val="auto"/>
        </w:rPr>
      </w:pPr>
    </w:p>
    <w:p>
      <w:pPr>
        <w:rPr>
          <w:rFonts w:hint="eastAsia" w:hAnsi="宋体"/>
          <w:color w:val="auto"/>
        </w:rPr>
      </w:pPr>
    </w:p>
    <w:p>
      <w:pPr>
        <w:rPr>
          <w:rFonts w:hint="eastAsia" w:hAnsi="宋体"/>
          <w:color w:val="auto"/>
        </w:rPr>
      </w:pPr>
    </w:p>
    <w:p>
      <w:pPr>
        <w:pStyle w:val="20"/>
        <w:outlineLvl w:val="0"/>
        <w:rPr>
          <w:rFonts w:ascii="宋体" w:hAnsi="宋体" w:eastAsia="宋体"/>
          <w:color w:val="auto"/>
        </w:rPr>
      </w:pPr>
      <w:bookmarkStart w:id="201" w:name="_Toc8070"/>
      <w:bookmarkStart w:id="202" w:name="_Toc12491"/>
      <w:bookmarkStart w:id="203" w:name="_Toc9843"/>
      <w:bookmarkStart w:id="204" w:name="_Toc14808"/>
      <w:r>
        <w:rPr>
          <w:rFonts w:hint="eastAsia" w:ascii="宋体" w:hAnsi="宋体" w:eastAsia="宋体" w:cs="宋体"/>
          <w:b/>
          <w:bCs/>
          <w:color w:val="auto"/>
          <w:kern w:val="0"/>
          <w:sz w:val="36"/>
          <w:szCs w:val="20"/>
          <w:lang w:val="en-US" w:eastAsia="zh-CN" w:bidi="ar-SA"/>
        </w:rPr>
        <w:t>附件14</w:t>
      </w:r>
      <w:r>
        <w:rPr>
          <w:rFonts w:ascii="宋体" w:hAnsi="宋体" w:eastAsia="宋体"/>
          <w:color w:val="auto"/>
        </w:rPr>
        <w:t>、</w:t>
      </w:r>
      <w:r>
        <w:rPr>
          <w:rFonts w:hint="eastAsia" w:ascii="宋体" w:hAnsi="宋体" w:eastAsia="宋体" w:cs="宋体"/>
          <w:b/>
          <w:bCs/>
          <w:color w:val="auto"/>
          <w:kern w:val="0"/>
          <w:sz w:val="36"/>
          <w:szCs w:val="20"/>
          <w:lang w:val="en-US" w:eastAsia="zh-CN" w:bidi="ar-SA"/>
        </w:rPr>
        <w:t>残疾人福利性单位声明函（如有）</w:t>
      </w:r>
      <w:bookmarkEnd w:id="201"/>
      <w:bookmarkEnd w:id="202"/>
      <w:bookmarkEnd w:id="203"/>
      <w:bookmarkEnd w:id="204"/>
    </w:p>
    <w:p>
      <w:pPr>
        <w:snapToGrid w:val="0"/>
        <w:spacing w:line="480" w:lineRule="auto"/>
        <w:ind w:firstLine="420"/>
        <w:rPr>
          <w:rFonts w:hAnsi="宋体" w:cs="宋体"/>
          <w:color w:val="auto"/>
          <w:sz w:val="24"/>
        </w:rPr>
      </w:pPr>
    </w:p>
    <w:p>
      <w:pPr>
        <w:snapToGrid w:val="0"/>
        <w:spacing w:line="480" w:lineRule="auto"/>
        <w:ind w:firstLine="420"/>
        <w:rPr>
          <w:rFonts w:hAnsi="宋体" w:cs="宋体"/>
          <w:color w:val="auto"/>
          <w:sz w:val="24"/>
        </w:rPr>
      </w:pPr>
      <w:r>
        <w:rPr>
          <w:rFonts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color w:val="auto"/>
          <w:sz w:val="24"/>
        </w:rPr>
      </w:pPr>
      <w:r>
        <w:rPr>
          <w:rFonts w:hAnsi="宋体" w:cs="宋体"/>
          <w:color w:val="auto"/>
          <w:sz w:val="24"/>
        </w:rPr>
        <w:t>本单位对上述声明的真实性负责。如有虚假，将依法承担相应责任。</w:t>
      </w:r>
    </w:p>
    <w:p>
      <w:pPr>
        <w:rPr>
          <w:rFonts w:hAnsi="宋体" w:cs="宋体"/>
          <w:color w:val="auto"/>
          <w:sz w:val="24"/>
        </w:rPr>
      </w:pPr>
    </w:p>
    <w:p>
      <w:pPr>
        <w:rPr>
          <w:rFonts w:hint="eastAsia" w:hAnsi="宋体"/>
          <w:color w:val="auto"/>
        </w:rPr>
      </w:pPr>
    </w:p>
    <w:p>
      <w:pPr>
        <w:spacing w:line="440" w:lineRule="exact"/>
        <w:ind w:left="2940" w:leftChars="1400" w:right="296" w:rightChars="141"/>
        <w:rPr>
          <w:rFonts w:hAnsi="宋体" w:cs="宋体"/>
          <w:color w:val="auto"/>
          <w:sz w:val="24"/>
        </w:rPr>
      </w:pPr>
      <w:r>
        <w:rPr>
          <w:rFonts w:hAnsi="宋体" w:cs="宋体"/>
          <w:color w:val="auto"/>
          <w:sz w:val="24"/>
        </w:rPr>
        <w:t>单位名称（</w:t>
      </w:r>
      <w:r>
        <w:rPr>
          <w:rFonts w:hint="eastAsia" w:hAnsi="宋体" w:cs="宋体"/>
          <w:color w:val="auto"/>
          <w:sz w:val="24"/>
        </w:rPr>
        <w:t>公</w:t>
      </w:r>
      <w:r>
        <w:rPr>
          <w:rFonts w:hAnsi="宋体" w:cs="宋体"/>
          <w:color w:val="auto"/>
          <w:sz w:val="24"/>
        </w:rPr>
        <w:t>章）：</w:t>
      </w:r>
    </w:p>
    <w:p>
      <w:pPr>
        <w:spacing w:line="440" w:lineRule="exact"/>
        <w:ind w:left="2940" w:leftChars="1400" w:right="296" w:rightChars="141"/>
        <w:rPr>
          <w:rFonts w:hint="eastAsia" w:hAnsi="宋体" w:cs="宋体"/>
          <w:color w:val="auto"/>
          <w:sz w:val="24"/>
        </w:rPr>
      </w:pPr>
      <w:r>
        <w:rPr>
          <w:rFonts w:hint="eastAsia" w:hAnsi="宋体" w:cs="宋体"/>
          <w:color w:val="auto"/>
          <w:sz w:val="24"/>
        </w:rPr>
        <w:t xml:space="preserve">日 </w:t>
      </w:r>
      <w:r>
        <w:rPr>
          <w:rFonts w:hAnsi="宋体" w:cs="宋体"/>
          <w:color w:val="auto"/>
          <w:sz w:val="24"/>
        </w:rPr>
        <w:t xml:space="preserve">   </w:t>
      </w:r>
      <w:r>
        <w:rPr>
          <w:rFonts w:hint="eastAsia" w:hAnsi="宋体" w:cs="宋体"/>
          <w:color w:val="auto"/>
          <w:sz w:val="24"/>
        </w:rPr>
        <w:t>期：</w:t>
      </w:r>
    </w:p>
    <w:p>
      <w:pPr>
        <w:spacing w:line="440" w:lineRule="exact"/>
        <w:ind w:right="480"/>
        <w:rPr>
          <w:rFonts w:hint="eastAsia" w:hAnsi="宋体" w:cs="宋体"/>
          <w:color w:val="auto"/>
          <w:sz w:val="24"/>
        </w:rPr>
      </w:pPr>
    </w:p>
    <w:p>
      <w:pPr>
        <w:spacing w:line="440" w:lineRule="exact"/>
        <w:rPr>
          <w:rFonts w:hAnsi="宋体"/>
          <w:color w:val="auto"/>
          <w:sz w:val="24"/>
          <w:szCs w:val="24"/>
        </w:rPr>
      </w:pPr>
      <w:r>
        <w:rPr>
          <w:rFonts w:hint="eastAsia" w:hAnsi="宋体"/>
          <w:color w:val="auto"/>
          <w:sz w:val="24"/>
          <w:szCs w:val="24"/>
        </w:rPr>
        <w:t>注</w:t>
      </w:r>
      <w:r>
        <w:rPr>
          <w:rFonts w:hAnsi="宋体"/>
          <w:color w:val="auto"/>
          <w:sz w:val="24"/>
          <w:szCs w:val="24"/>
        </w:rPr>
        <w:t>：</w:t>
      </w:r>
    </w:p>
    <w:p>
      <w:pPr>
        <w:spacing w:line="440" w:lineRule="exact"/>
        <w:ind w:firstLine="240" w:firstLineChars="100"/>
        <w:rPr>
          <w:rFonts w:hAnsi="宋体"/>
          <w:color w:val="auto"/>
          <w:sz w:val="24"/>
          <w:szCs w:val="24"/>
        </w:rPr>
      </w:pPr>
      <w:r>
        <w:rPr>
          <w:rFonts w:hAnsi="宋体"/>
          <w:color w:val="auto"/>
          <w:sz w:val="24"/>
          <w:szCs w:val="24"/>
        </w:rPr>
        <w:t>1</w:t>
      </w:r>
      <w:r>
        <w:rPr>
          <w:rFonts w:hint="eastAsia" w:hAnsi="宋体"/>
          <w:color w:val="auto"/>
          <w:sz w:val="24"/>
          <w:szCs w:val="24"/>
        </w:rPr>
        <w:t>、</w:t>
      </w: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pStyle w:val="12"/>
        <w:ind w:left="0" w:leftChars="0" w:firstLine="0" w:firstLineChars="0"/>
        <w:rPr>
          <w:color w:val="auto"/>
        </w:rPr>
      </w:pPr>
      <w:r>
        <w:rPr>
          <w:rFonts w:hAnsi="宋体"/>
          <w:color w:val="auto"/>
          <w:sz w:val="24"/>
          <w:szCs w:val="24"/>
        </w:rPr>
        <w:t>2</w:t>
      </w:r>
      <w:r>
        <w:rPr>
          <w:rFonts w:hint="eastAsia" w:hAnsi="宋体"/>
          <w:color w:val="auto"/>
          <w:sz w:val="24"/>
          <w:szCs w:val="24"/>
        </w:rPr>
        <w:t>、残疾人福利性单位视同小型、微型企业，享受预留份额、评审中价格扣除等促进中小企业发展的政府采购政策。残疾人福利性单位属于小型、微型企业的，不重复享受政策。</w:t>
      </w:r>
    </w:p>
    <w:p>
      <w:pPr>
        <w:pStyle w:val="35"/>
        <w:jc w:val="both"/>
        <w:outlineLvl w:val="9"/>
        <w:rPr>
          <w:rFonts w:hint="eastAsia" w:ascii="宋体" w:cs="宋体"/>
          <w:b/>
          <w:bCs/>
          <w:color w:val="auto"/>
          <w:sz w:val="36"/>
        </w:rPr>
      </w:pPr>
      <w:bookmarkStart w:id="205" w:name="_Toc533086824"/>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center"/>
        <w:outlineLvl w:val="0"/>
        <w:rPr>
          <w:rFonts w:hint="eastAsia" w:ascii="宋体" w:cs="宋体"/>
          <w:b/>
          <w:bCs/>
          <w:color w:val="auto"/>
          <w:sz w:val="36"/>
          <w:lang w:val="en-US" w:eastAsia="zh-CN"/>
        </w:rPr>
      </w:pPr>
      <w:bookmarkStart w:id="206" w:name="_Toc5364"/>
      <w:bookmarkStart w:id="207" w:name="_Toc21134"/>
      <w:bookmarkStart w:id="208" w:name="_Toc29842"/>
      <w:bookmarkStart w:id="209" w:name="_Toc11784"/>
      <w:r>
        <w:rPr>
          <w:rFonts w:hint="eastAsia" w:ascii="宋体" w:cs="宋体"/>
          <w:b/>
          <w:bCs/>
          <w:color w:val="auto"/>
          <w:sz w:val="36"/>
          <w:lang w:eastAsia="zh-CN"/>
        </w:rPr>
        <w:t>附件</w:t>
      </w:r>
      <w:r>
        <w:rPr>
          <w:rFonts w:hint="eastAsia" w:ascii="宋体" w:cs="宋体"/>
          <w:b/>
          <w:bCs/>
          <w:color w:val="auto"/>
          <w:sz w:val="36"/>
          <w:lang w:val="en-US" w:eastAsia="zh-CN"/>
        </w:rPr>
        <w:t>15、技术文件</w:t>
      </w:r>
      <w:bookmarkEnd w:id="206"/>
      <w:bookmarkEnd w:id="207"/>
      <w:bookmarkEnd w:id="208"/>
      <w:bookmarkEnd w:id="209"/>
    </w:p>
    <w:p>
      <w:pPr>
        <w:pStyle w:val="35"/>
        <w:jc w:val="center"/>
        <w:outlineLvl w:val="1"/>
        <w:rPr>
          <w:rFonts w:hint="eastAsia"/>
          <w:b/>
          <w:bCs/>
          <w:color w:val="auto"/>
          <w:sz w:val="30"/>
          <w:szCs w:val="30"/>
        </w:rPr>
      </w:pPr>
      <w:bookmarkStart w:id="210" w:name="_Toc802"/>
      <w:bookmarkStart w:id="211" w:name="_Toc8375"/>
      <w:bookmarkStart w:id="212" w:name="_Toc19060"/>
      <w:bookmarkStart w:id="213" w:name="_Toc2364"/>
      <w:r>
        <w:rPr>
          <w:rFonts w:hint="eastAsia"/>
          <w:b/>
          <w:bCs/>
          <w:color w:val="auto"/>
          <w:sz w:val="30"/>
          <w:szCs w:val="30"/>
        </w:rPr>
        <w:t>主要服务内容、方案、承诺、计划等说明</w:t>
      </w:r>
      <w:bookmarkEnd w:id="210"/>
      <w:bookmarkEnd w:id="211"/>
      <w:bookmarkEnd w:id="212"/>
      <w:bookmarkEnd w:id="213"/>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eastAsia"/>
          <w:b/>
          <w:bCs/>
          <w:color w:val="auto"/>
          <w:sz w:val="30"/>
          <w:szCs w:val="30"/>
        </w:rPr>
      </w:pPr>
    </w:p>
    <w:p>
      <w:pPr>
        <w:pStyle w:val="35"/>
        <w:jc w:val="center"/>
        <w:outlineLvl w:val="9"/>
        <w:rPr>
          <w:rFonts w:hint="default"/>
          <w:b/>
          <w:bCs/>
          <w:color w:val="auto"/>
          <w:sz w:val="30"/>
          <w:szCs w:val="30"/>
          <w:lang w:val="en-US" w:eastAsia="zh-CN"/>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both"/>
        <w:outlineLvl w:val="9"/>
        <w:rPr>
          <w:rFonts w:hint="eastAsia" w:ascii="宋体" w:cs="宋体"/>
          <w:b/>
          <w:bCs/>
          <w:color w:val="auto"/>
          <w:sz w:val="36"/>
        </w:rPr>
      </w:pPr>
    </w:p>
    <w:p>
      <w:pPr>
        <w:pStyle w:val="35"/>
        <w:jc w:val="center"/>
        <w:outlineLvl w:val="0"/>
        <w:rPr>
          <w:rFonts w:ascii="宋体" w:cs="宋体"/>
          <w:b/>
          <w:bCs/>
          <w:color w:val="auto"/>
          <w:sz w:val="36"/>
        </w:rPr>
      </w:pPr>
      <w:bookmarkStart w:id="214" w:name="_Toc8973"/>
      <w:bookmarkStart w:id="215" w:name="_Toc15370"/>
      <w:bookmarkStart w:id="216" w:name="_Toc2516"/>
      <w:bookmarkStart w:id="217" w:name="_Toc2839"/>
      <w:r>
        <w:rPr>
          <w:rFonts w:hint="eastAsia" w:ascii="宋体" w:cs="宋体"/>
          <w:b/>
          <w:bCs/>
          <w:color w:val="auto"/>
          <w:sz w:val="36"/>
          <w:lang w:eastAsia="zh-CN"/>
        </w:rPr>
        <w:t>附件</w:t>
      </w:r>
      <w:r>
        <w:rPr>
          <w:rFonts w:hint="eastAsia" w:ascii="宋体" w:cs="宋体"/>
          <w:b/>
          <w:bCs/>
          <w:color w:val="auto"/>
          <w:sz w:val="36"/>
          <w:lang w:val="en-US" w:eastAsia="zh-CN"/>
        </w:rPr>
        <w:t>16、</w:t>
      </w:r>
      <w:r>
        <w:rPr>
          <w:rFonts w:hint="eastAsia" w:ascii="宋体" w:cs="宋体"/>
          <w:b/>
          <w:bCs/>
          <w:color w:val="auto"/>
          <w:sz w:val="36"/>
        </w:rPr>
        <w:t>其 他</w:t>
      </w:r>
      <w:bookmarkEnd w:id="205"/>
      <w:bookmarkEnd w:id="214"/>
      <w:bookmarkEnd w:id="215"/>
      <w:bookmarkEnd w:id="216"/>
      <w:bookmarkEnd w:id="217"/>
    </w:p>
    <w:p>
      <w:pPr>
        <w:spacing w:line="360" w:lineRule="auto"/>
        <w:ind w:left="480"/>
        <w:rPr>
          <w:rFonts w:hint="eastAsia" w:ascii="宋体" w:hAnsi="宋体"/>
          <w:b/>
          <w:color w:val="auto"/>
        </w:rPr>
      </w:pPr>
    </w:p>
    <w:p>
      <w:pPr>
        <w:spacing w:line="360" w:lineRule="auto"/>
        <w:ind w:firstLine="472" w:firstLineChars="196"/>
        <w:rPr>
          <w:rFonts w:ascii="宋体" w:hAnsi="宋体"/>
          <w:color w:val="auto"/>
          <w:sz w:val="24"/>
          <w:szCs w:val="24"/>
        </w:rPr>
      </w:pPr>
      <w:r>
        <w:rPr>
          <w:rFonts w:hint="eastAsia" w:ascii="宋体" w:hAnsi="宋体"/>
          <w:b/>
          <w:color w:val="auto"/>
          <w:sz w:val="24"/>
          <w:szCs w:val="24"/>
        </w:rPr>
        <w:t>1、</w:t>
      </w: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中国政府采购网（www.ccgp.gov.cn）政府采购严重违法失信行为记录名单的（尚在处罚期内的），将拒绝其参本次采购活动</w:t>
      </w:r>
    </w:p>
    <w:p>
      <w:pPr>
        <w:spacing w:line="360" w:lineRule="auto"/>
        <w:ind w:left="480"/>
        <w:rPr>
          <w:rFonts w:hint="eastAsia" w:ascii="宋体" w:hAnsi="宋体"/>
          <w:color w:val="auto"/>
          <w:sz w:val="24"/>
          <w:szCs w:val="24"/>
        </w:rPr>
      </w:pPr>
      <w:r>
        <w:rPr>
          <w:rFonts w:hint="eastAsia" w:ascii="宋体" w:hAnsi="宋体"/>
          <w:b/>
          <w:color w:val="auto"/>
          <w:sz w:val="24"/>
          <w:szCs w:val="24"/>
          <w:lang w:val="en-US" w:eastAsia="zh-CN"/>
        </w:rPr>
        <w:t>2</w:t>
      </w:r>
      <w:r>
        <w:rPr>
          <w:rFonts w:hint="eastAsia" w:ascii="宋体" w:hAnsi="宋体"/>
          <w:b/>
          <w:color w:val="auto"/>
          <w:sz w:val="24"/>
          <w:szCs w:val="24"/>
        </w:rPr>
        <w:t>、</w:t>
      </w:r>
      <w:r>
        <w:rPr>
          <w:rFonts w:hint="eastAsia" w:ascii="宋体" w:hAnsi="宋体"/>
          <w:color w:val="auto"/>
          <w:sz w:val="24"/>
          <w:szCs w:val="24"/>
        </w:rPr>
        <w:t>投标人认为有必要提交的其他资料。</w:t>
      </w:r>
    </w:p>
    <w:p>
      <w:pPr>
        <w:spacing w:line="360" w:lineRule="auto"/>
        <w:ind w:firstLine="472" w:firstLineChars="196"/>
        <w:rPr>
          <w:rFonts w:hint="default" w:ascii="宋体" w:hAnsi="宋体" w:eastAsia="宋体" w:cs="Times New Roman"/>
          <w:b w:val="0"/>
          <w:bCs/>
          <w:color w:val="auto"/>
          <w:sz w:val="24"/>
          <w:szCs w:val="24"/>
          <w:lang w:val="en-US" w:eastAsia="zh-CN"/>
        </w:rPr>
      </w:pPr>
      <w:r>
        <w:rPr>
          <w:rFonts w:hint="eastAsia" w:ascii="宋体" w:hAnsi="宋体" w:eastAsia="宋体" w:cs="Times New Roman"/>
          <w:b/>
          <w:bCs w:val="0"/>
          <w:color w:val="auto"/>
          <w:sz w:val="24"/>
          <w:szCs w:val="24"/>
          <w:lang w:val="en-US" w:eastAsia="zh-CN"/>
        </w:rPr>
        <w:t>3、</w:t>
      </w:r>
      <w:r>
        <w:rPr>
          <w:rFonts w:hint="eastAsia" w:ascii="宋体" w:hAnsi="宋体" w:eastAsia="宋体" w:cs="Times New Roman"/>
          <w:b w:val="0"/>
          <w:bCs/>
          <w:color w:val="auto"/>
          <w:sz w:val="24"/>
          <w:szCs w:val="24"/>
          <w:lang w:val="en-US" w:eastAsia="zh-CN"/>
        </w:rPr>
        <w:t>投标保证金凭证</w:t>
      </w:r>
    </w:p>
    <w:p>
      <w:pPr>
        <w:spacing w:line="360" w:lineRule="auto"/>
        <w:ind w:firstLine="472" w:firstLineChars="196"/>
        <w:rPr>
          <w:rFonts w:hint="eastAsia" w:ascii="宋体" w:hAnsi="宋体" w:eastAsia="宋体" w:cs="Times New Roman"/>
          <w:b/>
          <w:color w:val="auto"/>
          <w:sz w:val="24"/>
          <w:szCs w:val="24"/>
        </w:rPr>
      </w:pPr>
    </w:p>
    <w:p>
      <w:pPr>
        <w:pStyle w:val="29"/>
        <w:outlineLvl w:val="9"/>
        <w:rPr>
          <w:rFonts w:hint="eastAsia"/>
          <w:color w:val="auto"/>
        </w:rPr>
      </w:pPr>
    </w:p>
    <w:p>
      <w:pPr>
        <w:rPr>
          <w:color w:val="auto"/>
        </w:rPr>
      </w:pPr>
    </w:p>
    <w:sectPr>
      <w:headerReference r:id="rId14" w:type="default"/>
      <w:footerReference r:id="rId15" w:type="default"/>
      <w:pgSz w:w="11906" w:h="16838"/>
      <w:pgMar w:top="1702" w:right="1800" w:bottom="1440" w:left="1800"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010010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2"/>
      <w:rPr>
        <w:rStyle w:val="28"/>
      </w:rPr>
    </w:pPr>
    <w:r>
      <w:fldChar w:fldCharType="begin"/>
    </w:r>
    <w:r>
      <w:rPr>
        <w:rStyle w:val="28"/>
      </w:rPr>
      <w:instrText xml:space="preserve">PAGE  </w:instrTex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left" w:pos="361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A455E"/>
    <w:multiLevelType w:val="singleLevel"/>
    <w:tmpl w:val="84FA455E"/>
    <w:lvl w:ilvl="0" w:tentative="0">
      <w:start w:val="1"/>
      <w:numFmt w:val="decimal"/>
      <w:pStyle w:val="8"/>
      <w:lvlText w:val="%1."/>
      <w:lvlJc w:val="left"/>
      <w:pPr>
        <w:tabs>
          <w:tab w:val="left" w:pos="780"/>
        </w:tabs>
        <w:ind w:left="780" w:hanging="360"/>
      </w:pPr>
    </w:lvl>
  </w:abstractNum>
  <w:abstractNum w:abstractNumId="1">
    <w:nsid w:val="9EF773CD"/>
    <w:multiLevelType w:val="singleLevel"/>
    <w:tmpl w:val="9EF773CD"/>
    <w:lvl w:ilvl="0" w:tentative="0">
      <w:start w:val="2"/>
      <w:numFmt w:val="decimal"/>
      <w:suff w:val="nothing"/>
      <w:lvlText w:val="%1、"/>
      <w:lvlJc w:val="left"/>
    </w:lvl>
  </w:abstractNum>
  <w:abstractNum w:abstractNumId="2">
    <w:nsid w:val="B44BC1BC"/>
    <w:multiLevelType w:val="singleLevel"/>
    <w:tmpl w:val="B44BC1BC"/>
    <w:lvl w:ilvl="0" w:tentative="0">
      <w:start w:val="1"/>
      <w:numFmt w:val="decimal"/>
      <w:lvlText w:val="%1."/>
      <w:lvlJc w:val="left"/>
      <w:pPr>
        <w:tabs>
          <w:tab w:val="left" w:pos="312"/>
        </w:tabs>
      </w:pPr>
    </w:lvl>
  </w:abstractNum>
  <w:abstractNum w:abstractNumId="3">
    <w:nsid w:val="BFE05996"/>
    <w:multiLevelType w:val="singleLevel"/>
    <w:tmpl w:val="BFE05996"/>
    <w:lvl w:ilvl="0" w:tentative="0">
      <w:start w:val="1"/>
      <w:numFmt w:val="decimal"/>
      <w:lvlText w:val="%1."/>
      <w:lvlJc w:val="left"/>
      <w:pPr>
        <w:tabs>
          <w:tab w:val="left" w:pos="312"/>
        </w:tabs>
      </w:pPr>
    </w:lvl>
  </w:abstractNum>
  <w:abstractNum w:abstractNumId="4">
    <w:nsid w:val="C9AD57AB"/>
    <w:multiLevelType w:val="singleLevel"/>
    <w:tmpl w:val="C9AD57AB"/>
    <w:lvl w:ilvl="0" w:tentative="0">
      <w:start w:val="1"/>
      <w:numFmt w:val="decimal"/>
      <w:suff w:val="nothing"/>
      <w:lvlText w:val="%1、"/>
      <w:lvlJc w:val="left"/>
    </w:lvl>
  </w:abstractNum>
  <w:abstractNum w:abstractNumId="5">
    <w:nsid w:val="D7DDC95A"/>
    <w:multiLevelType w:val="singleLevel"/>
    <w:tmpl w:val="D7DDC95A"/>
    <w:lvl w:ilvl="0" w:tentative="0">
      <w:start w:val="4"/>
      <w:numFmt w:val="chineseCounting"/>
      <w:suff w:val="nothing"/>
      <w:lvlText w:val="%1、"/>
      <w:lvlJc w:val="left"/>
      <w:rPr>
        <w:rFonts w:hint="eastAsia"/>
      </w:rPr>
    </w:lvl>
  </w:abstractNum>
  <w:abstractNum w:abstractNumId="6">
    <w:nsid w:val="F8DE272A"/>
    <w:multiLevelType w:val="singleLevel"/>
    <w:tmpl w:val="F8DE272A"/>
    <w:lvl w:ilvl="0" w:tentative="0">
      <w:start w:val="1"/>
      <w:numFmt w:val="decimal"/>
      <w:suff w:val="nothing"/>
      <w:lvlText w:val="（%1）"/>
      <w:lvlJc w:val="left"/>
      <w:pPr>
        <w:ind w:left="-232"/>
      </w:pPr>
    </w:lvl>
  </w:abstractNum>
  <w:abstractNum w:abstractNumId="7">
    <w:nsid w:val="0000000B"/>
    <w:multiLevelType w:val="singleLevel"/>
    <w:tmpl w:val="0000000B"/>
    <w:lvl w:ilvl="0" w:tentative="0">
      <w:start w:val="1"/>
      <w:numFmt w:val="upperLetter"/>
      <w:pStyle w:val="6"/>
      <w:lvlText w:val="%1."/>
      <w:lvlJc w:val="left"/>
      <w:pPr>
        <w:tabs>
          <w:tab w:val="left" w:pos="420"/>
        </w:tabs>
        <w:ind w:left="420" w:hanging="330"/>
      </w:pPr>
    </w:lvl>
  </w:abstractNum>
  <w:abstractNum w:abstractNumId="8">
    <w:nsid w:val="5ACC8048"/>
    <w:multiLevelType w:val="singleLevel"/>
    <w:tmpl w:val="5ACC8048"/>
    <w:lvl w:ilvl="0" w:tentative="0">
      <w:start w:val="1"/>
      <w:numFmt w:val="chineseCounting"/>
      <w:suff w:val="nothing"/>
      <w:lvlText w:val="%1、"/>
      <w:lvlJc w:val="left"/>
      <w:pPr>
        <w:ind w:left="-52"/>
      </w:pPr>
    </w:lvl>
  </w:abstractNum>
  <w:abstractNum w:abstractNumId="9">
    <w:nsid w:val="70853ED1"/>
    <w:multiLevelType w:val="singleLevel"/>
    <w:tmpl w:val="70853ED1"/>
    <w:lvl w:ilvl="0" w:tentative="0">
      <w:start w:val="2"/>
      <w:numFmt w:val="chineseCounting"/>
      <w:suff w:val="space"/>
      <w:lvlText w:val="第%1章"/>
      <w:lvlJc w:val="left"/>
      <w:pPr>
        <w:ind w:left="2730"/>
      </w:pPr>
      <w:rPr>
        <w:rFonts w:hint="eastAsia"/>
      </w:rPr>
    </w:lvl>
  </w:abstractNum>
  <w:num w:numId="1">
    <w:abstractNumId w:val="7"/>
  </w:num>
  <w:num w:numId="2">
    <w:abstractNumId w:val="0"/>
  </w:num>
  <w:num w:numId="3">
    <w:abstractNumId w:val="8"/>
  </w:num>
  <w:num w:numId="4">
    <w:abstractNumId w:val="2"/>
  </w:num>
  <w:num w:numId="5">
    <w:abstractNumId w:val="9"/>
  </w:num>
  <w:num w:numId="6">
    <w:abstractNumId w:val="3"/>
  </w:num>
  <w:num w:numId="7">
    <w:abstractNumId w:val="5"/>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YmM5YmM3YTE1ZjdhOGNhZWJlMDViNGU1Mzk5YjQifQ=="/>
  </w:docVars>
  <w:rsids>
    <w:rsidRoot w:val="04B32BB1"/>
    <w:rsid w:val="04B32BB1"/>
    <w:rsid w:val="060153FB"/>
    <w:rsid w:val="148443FC"/>
    <w:rsid w:val="164107F7"/>
    <w:rsid w:val="16655014"/>
    <w:rsid w:val="18A65AA3"/>
    <w:rsid w:val="19D167A2"/>
    <w:rsid w:val="23290ED5"/>
    <w:rsid w:val="25657931"/>
    <w:rsid w:val="25FD3039"/>
    <w:rsid w:val="2831083F"/>
    <w:rsid w:val="28721DF4"/>
    <w:rsid w:val="32FC7F19"/>
    <w:rsid w:val="360D25D4"/>
    <w:rsid w:val="45DD5596"/>
    <w:rsid w:val="5C507794"/>
    <w:rsid w:val="5F555D46"/>
    <w:rsid w:val="5FB004B6"/>
    <w:rsid w:val="616C3E78"/>
    <w:rsid w:val="63460B0A"/>
    <w:rsid w:val="653D2F90"/>
    <w:rsid w:val="662E680C"/>
    <w:rsid w:val="677268F7"/>
    <w:rsid w:val="67AD2D6C"/>
    <w:rsid w:val="757E794D"/>
    <w:rsid w:val="76375D5F"/>
    <w:rsid w:val="76D666AF"/>
    <w:rsid w:val="774B53A2"/>
    <w:rsid w:val="7930654A"/>
    <w:rsid w:val="E8EAE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qFormat/>
    <w:uiPriority w:val="0"/>
    <w:pPr>
      <w:keepNext/>
      <w:jc w:val="center"/>
      <w:outlineLvl w:val="0"/>
    </w:pPr>
    <w:rPr>
      <w:rFonts w:ascii="仿宋_GB2312" w:eastAsia="仿宋_GB2312"/>
      <w:sz w:val="28"/>
    </w:rPr>
  </w:style>
  <w:style w:type="paragraph" w:styleId="6">
    <w:name w:val="heading 2"/>
    <w:basedOn w:val="1"/>
    <w:next w:val="1"/>
    <w:qFormat/>
    <w:uiPriority w:val="0"/>
    <w:pPr>
      <w:keepNext/>
      <w:numPr>
        <w:ilvl w:val="0"/>
        <w:numId w:val="1"/>
      </w:numPr>
      <w:spacing w:line="360" w:lineRule="auto"/>
      <w:outlineLvl w:val="1"/>
    </w:pPr>
    <w:rPr>
      <w:b/>
      <w:sz w:val="24"/>
      <w:szCs w:val="24"/>
    </w:rPr>
  </w:style>
  <w:style w:type="paragraph" w:styleId="7">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ind w:firstLine="480"/>
    </w:pPr>
    <w:rPr>
      <w:rFonts w:ascii="宋体" w:hAnsi="宋体"/>
      <w:sz w:val="24"/>
    </w:rPr>
  </w:style>
  <w:style w:type="paragraph" w:styleId="5">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8">
    <w:name w:val="List Number 2"/>
    <w:basedOn w:val="1"/>
    <w:qFormat/>
    <w:uiPriority w:val="0"/>
    <w:pPr>
      <w:numPr>
        <w:ilvl w:val="0"/>
        <w:numId w:val="2"/>
      </w:numPr>
    </w:pPr>
  </w:style>
  <w:style w:type="paragraph" w:styleId="9">
    <w:name w:val="Normal Indent"/>
    <w:basedOn w:val="1"/>
    <w:qFormat/>
    <w:uiPriority w:val="99"/>
    <w:pPr>
      <w:ind w:firstLine="420" w:firstLineChars="200"/>
    </w:pPr>
    <w:rPr>
      <w:szCs w:val="24"/>
    </w:rPr>
  </w:style>
  <w:style w:type="paragraph" w:styleId="10">
    <w:name w:val="index 5"/>
    <w:basedOn w:val="1"/>
    <w:next w:val="1"/>
    <w:unhideWhenUsed/>
    <w:qFormat/>
    <w:uiPriority w:val="0"/>
    <w:pPr>
      <w:ind w:left="800" w:leftChars="800"/>
    </w:pPr>
    <w:rPr>
      <w:lang w:bidi="he-IL"/>
    </w:rPr>
  </w:style>
  <w:style w:type="paragraph" w:styleId="11">
    <w:name w:val="toa heading"/>
    <w:basedOn w:val="1"/>
    <w:next w:val="1"/>
    <w:qFormat/>
    <w:uiPriority w:val="0"/>
    <w:pPr>
      <w:spacing w:before="120"/>
    </w:pPr>
    <w:rPr>
      <w:rFonts w:ascii="Cambria" w:hAnsi="Cambria"/>
      <w:sz w:val="24"/>
    </w:rPr>
  </w:style>
  <w:style w:type="paragraph" w:styleId="12">
    <w:name w:val="index 6"/>
    <w:basedOn w:val="1"/>
    <w:next w:val="1"/>
    <w:qFormat/>
    <w:uiPriority w:val="99"/>
    <w:pPr>
      <w:ind w:left="2100"/>
    </w:pPr>
  </w:style>
  <w:style w:type="paragraph" w:styleId="13">
    <w:name w:val="Body Text"/>
    <w:basedOn w:val="1"/>
    <w:qFormat/>
    <w:uiPriority w:val="0"/>
    <w:pPr>
      <w:spacing w:after="120" w:afterLines="0"/>
    </w:pPr>
  </w:style>
  <w:style w:type="paragraph" w:styleId="14">
    <w:name w:val="Block Text"/>
    <w:basedOn w:val="1"/>
    <w:qFormat/>
    <w:uiPriority w:val="0"/>
    <w:pPr>
      <w:spacing w:after="120"/>
      <w:ind w:left="1440" w:leftChars="700" w:right="1440" w:rightChars="700"/>
    </w:pPr>
  </w:style>
  <w:style w:type="paragraph" w:styleId="15">
    <w:name w:val="Plain Text"/>
    <w:basedOn w:val="1"/>
    <w:qFormat/>
    <w:uiPriority w:val="0"/>
    <w:rPr>
      <w:rFonts w:ascii="宋体" w:hAnsi="宋体"/>
    </w:rPr>
  </w:style>
  <w:style w:type="paragraph" w:styleId="16">
    <w:name w:val="Body Text Indent 2"/>
    <w:basedOn w:val="1"/>
    <w:qFormat/>
    <w:uiPriority w:val="0"/>
    <w:pPr>
      <w:spacing w:line="360" w:lineRule="auto"/>
      <w:ind w:firstLine="555"/>
    </w:pPr>
    <w:rPr>
      <w:rFonts w:ascii="仿宋_GB2312" w:eastAsia="仿宋_GB2312"/>
      <w:sz w:val="2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20" w:after="120"/>
      <w:jc w:val="left"/>
    </w:pPr>
    <w:rPr>
      <w:b/>
      <w:bCs/>
      <w:caps/>
      <w:sz w:val="20"/>
    </w:rPr>
  </w:style>
  <w:style w:type="paragraph" w:styleId="20">
    <w:name w:val="Subtitle"/>
    <w:basedOn w:val="1"/>
    <w:next w:val="1"/>
    <w:qFormat/>
    <w:uiPriority w:val="3"/>
    <w:pPr>
      <w:jc w:val="center"/>
      <w:outlineLvl w:val="1"/>
    </w:pPr>
    <w:rPr>
      <w:rFonts w:ascii="黑体" w:hAnsi="黑体" w:eastAsia="黑体"/>
      <w:b/>
      <w:bCs/>
      <w:kern w:val="28"/>
      <w:sz w:val="30"/>
      <w:szCs w:val="22"/>
    </w:rPr>
  </w:style>
  <w:style w:type="paragraph" w:styleId="21">
    <w:name w:val="footnote text"/>
    <w:basedOn w:val="1"/>
    <w:next w:val="10"/>
    <w:unhideWhenUsed/>
    <w:qFormat/>
    <w:uiPriority w:val="99"/>
    <w:pPr>
      <w:adjustRightInd w:val="0"/>
      <w:spacing w:line="312" w:lineRule="atLeast"/>
      <w:jc w:val="left"/>
      <w:textAlignment w:val="baseline"/>
    </w:pPr>
    <w:rPr>
      <w:kern w:val="0"/>
      <w:sz w:val="18"/>
    </w:rPr>
  </w:style>
  <w:style w:type="paragraph" w:styleId="22">
    <w:name w:val="Normal (Web)"/>
    <w:basedOn w:val="1"/>
    <w:qFormat/>
    <w:uiPriority w:val="0"/>
    <w:pPr>
      <w:widowControl/>
      <w:jc w:val="left"/>
    </w:pPr>
    <w:rPr>
      <w:rFonts w:ascii="宋体" w:hAnsi="宋体" w:cs="宋体"/>
      <w:kern w:val="0"/>
      <w:sz w:val="24"/>
      <w:szCs w:val="24"/>
    </w:rPr>
  </w:style>
  <w:style w:type="paragraph" w:styleId="23">
    <w:name w:val="index 1"/>
    <w:basedOn w:val="1"/>
    <w:next w:val="1"/>
    <w:qFormat/>
    <w:uiPriority w:val="0"/>
    <w:pPr>
      <w:spacing w:line="320" w:lineRule="exact"/>
      <w:jc w:val="center"/>
    </w:pPr>
    <w:rPr>
      <w:rFonts w:eastAsia="仿宋_GB2312"/>
      <w:b/>
    </w:rPr>
  </w:style>
  <w:style w:type="paragraph" w:styleId="24">
    <w:name w:val="Body Text First Indent"/>
    <w:basedOn w:val="13"/>
    <w:qFormat/>
    <w:uiPriority w:val="0"/>
    <w:pPr>
      <w:autoSpaceDE w:val="0"/>
      <w:autoSpaceDN w:val="0"/>
      <w:adjustRightInd w:val="0"/>
      <w:spacing w:after="120" w:afterLines="0" w:line="312" w:lineRule="atLeast"/>
      <w:ind w:firstLine="420"/>
    </w:pPr>
    <w:rPr>
      <w:rFonts w:ascii="宋体"/>
      <w:kern w:val="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Default"/>
    <w:basedOn w:val="5"/>
    <w:next w:val="4"/>
    <w:qFormat/>
    <w:uiPriority w:val="0"/>
    <w:pPr>
      <w:widowControl w:val="0"/>
      <w:autoSpaceDE w:val="0"/>
      <w:autoSpaceDN w:val="0"/>
      <w:adjustRightInd w:val="0"/>
    </w:pPr>
    <w:rPr>
      <w:rFonts w:ascii="黑体" w:eastAsia="黑体"/>
      <w:lang w:val="en-US" w:eastAsia="zh-CN"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5">
    <w:name w:val="È±Ê¡ÎÄ±¾"/>
    <w:basedOn w:val="1"/>
    <w:qFormat/>
    <w:uiPriority w:val="0"/>
    <w:pPr>
      <w:widowControl/>
      <w:overflowPunct w:val="0"/>
      <w:autoSpaceDE w:val="0"/>
      <w:autoSpaceDN w:val="0"/>
      <w:adjustRightInd w:val="0"/>
      <w:jc w:val="left"/>
    </w:pPr>
    <w:rPr>
      <w:kern w:val="0"/>
      <w:sz w:val="24"/>
    </w:rPr>
  </w:style>
  <w:style w:type="paragraph" w:customStyle="1" w:styleId="36">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37">
    <w:name w:val="BodyText1I"/>
    <w:basedOn w:val="38"/>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38">
    <w:name w:val="BodyText"/>
    <w:basedOn w:val="1"/>
    <w:next w:val="39"/>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39">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40">
    <w:name w:val="列出段落"/>
    <w:basedOn w:val="1"/>
    <w:qFormat/>
    <w:uiPriority w:val="34"/>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31"/>
    <w:basedOn w:val="27"/>
    <w:qFormat/>
    <w:uiPriority w:val="0"/>
    <w:rPr>
      <w:rFonts w:hint="default" w:ascii="Times New Roman" w:hAnsi="Times New Roman" w:cs="Times New Roman"/>
      <w:color w:val="000000"/>
      <w:sz w:val="22"/>
      <w:szCs w:val="22"/>
      <w:u w:val="none"/>
    </w:rPr>
  </w:style>
  <w:style w:type="character" w:customStyle="1" w:styleId="43">
    <w:name w:val="font21"/>
    <w:basedOn w:val="27"/>
    <w:qFormat/>
    <w:uiPriority w:val="0"/>
    <w:rPr>
      <w:rFonts w:hint="eastAsia" w:ascii="仿宋" w:hAnsi="仿宋" w:eastAsia="仿宋" w:cs="仿宋"/>
      <w:color w:val="000000"/>
      <w:sz w:val="22"/>
      <w:szCs w:val="22"/>
      <w:u w:val="none"/>
    </w:rPr>
  </w:style>
  <w:style w:type="character" w:customStyle="1" w:styleId="44">
    <w:name w:val="font41"/>
    <w:basedOn w:val="27"/>
    <w:qFormat/>
    <w:uiPriority w:val="0"/>
    <w:rPr>
      <w:rFonts w:hint="eastAsia" w:ascii="仿宋" w:hAnsi="仿宋" w:eastAsia="仿宋" w:cs="仿宋"/>
      <w:color w:val="000000"/>
      <w:sz w:val="22"/>
      <w:szCs w:val="22"/>
      <w:u w:val="none"/>
    </w:rPr>
  </w:style>
  <w:style w:type="character" w:customStyle="1" w:styleId="45">
    <w:name w:val="font81"/>
    <w:basedOn w:val="27"/>
    <w:qFormat/>
    <w:uiPriority w:val="0"/>
    <w:rPr>
      <w:rFonts w:hint="default" w:ascii="Times New Roman" w:hAnsi="Times New Roman" w:cs="Times New Roman"/>
      <w:color w:val="000000"/>
      <w:sz w:val="22"/>
      <w:szCs w:val="22"/>
      <w:u w:val="none"/>
    </w:rPr>
  </w:style>
  <w:style w:type="character" w:customStyle="1" w:styleId="46">
    <w:name w:val="font51"/>
    <w:basedOn w:val="27"/>
    <w:qFormat/>
    <w:uiPriority w:val="0"/>
    <w:rPr>
      <w:rFonts w:hint="default" w:ascii="Times New Roman" w:hAnsi="Times New Roman" w:cs="Times New Roman"/>
      <w:color w:val="000000"/>
      <w:sz w:val="22"/>
      <w:szCs w:val="22"/>
      <w:u w:val="none"/>
    </w:rPr>
  </w:style>
  <w:style w:type="character" w:customStyle="1" w:styleId="47">
    <w:name w:val="font101"/>
    <w:basedOn w:val="27"/>
    <w:qFormat/>
    <w:uiPriority w:val="0"/>
    <w:rPr>
      <w:rFonts w:hint="eastAsia" w:ascii="仿宋" w:hAnsi="仿宋" w:eastAsia="仿宋" w:cs="仿宋"/>
      <w:color w:val="000000"/>
      <w:sz w:val="22"/>
      <w:szCs w:val="22"/>
      <w:u w:val="none"/>
    </w:rPr>
  </w:style>
  <w:style w:type="character" w:customStyle="1" w:styleId="48">
    <w:name w:val="font71"/>
    <w:basedOn w:val="27"/>
    <w:qFormat/>
    <w:uiPriority w:val="0"/>
    <w:rPr>
      <w:rFonts w:hint="eastAsia" w:ascii="仿宋" w:hAnsi="仿宋" w:eastAsia="仿宋" w:cs="仿宋"/>
      <w:color w:val="000000"/>
      <w:sz w:val="22"/>
      <w:szCs w:val="22"/>
      <w:u w:val="none"/>
    </w:rPr>
  </w:style>
  <w:style w:type="character" w:customStyle="1" w:styleId="49">
    <w:name w:val="font91"/>
    <w:basedOn w:val="27"/>
    <w:qFormat/>
    <w:uiPriority w:val="0"/>
    <w:rPr>
      <w:rFonts w:hint="eastAsia" w:ascii="仿宋" w:hAnsi="仿宋" w:eastAsia="仿宋" w:cs="仿宋"/>
      <w:color w:val="000000"/>
      <w:sz w:val="22"/>
      <w:szCs w:val="22"/>
      <w:u w:val="none"/>
    </w:rPr>
  </w:style>
  <w:style w:type="character" w:customStyle="1" w:styleId="50">
    <w:name w:val="font61"/>
    <w:basedOn w:val="27"/>
    <w:qFormat/>
    <w:uiPriority w:val="0"/>
    <w:rPr>
      <w:rFonts w:hint="default" w:ascii="Times New Roman" w:hAnsi="Times New Roman" w:cs="Times New Roman"/>
      <w:color w:val="000000"/>
      <w:sz w:val="22"/>
      <w:szCs w:val="22"/>
      <w:u w:val="none"/>
    </w:rPr>
  </w:style>
  <w:style w:type="character" w:customStyle="1" w:styleId="51">
    <w:name w:val="font112"/>
    <w:basedOn w:val="27"/>
    <w:qFormat/>
    <w:uiPriority w:val="0"/>
    <w:rPr>
      <w:rFonts w:hint="eastAsia" w:ascii="宋体" w:hAnsi="宋体" w:eastAsia="宋体" w:cs="宋体"/>
      <w:color w:val="C00000"/>
      <w:sz w:val="18"/>
      <w:szCs w:val="18"/>
      <w:u w:val="none"/>
    </w:rPr>
  </w:style>
  <w:style w:type="character" w:customStyle="1" w:styleId="52">
    <w:name w:val="font121"/>
    <w:basedOn w:val="27"/>
    <w:qFormat/>
    <w:uiPriority w:val="0"/>
    <w:rPr>
      <w:rFonts w:hint="eastAsia" w:ascii="宋体" w:hAnsi="宋体" w:eastAsia="宋体" w:cs="宋体"/>
      <w:color w:val="000000"/>
      <w:sz w:val="18"/>
      <w:szCs w:val="18"/>
      <w:u w:val="none"/>
    </w:rPr>
  </w:style>
  <w:style w:type="character" w:customStyle="1" w:styleId="53">
    <w:name w:val="font141"/>
    <w:basedOn w:val="27"/>
    <w:qFormat/>
    <w:uiPriority w:val="0"/>
    <w:rPr>
      <w:rFonts w:hint="eastAsia" w:ascii="宋体" w:hAnsi="宋体" w:eastAsia="宋体" w:cs="宋体"/>
      <w:color w:val="FF0000"/>
      <w:sz w:val="18"/>
      <w:szCs w:val="18"/>
      <w:u w:val="none"/>
    </w:rPr>
  </w:style>
  <w:style w:type="character" w:customStyle="1" w:styleId="54">
    <w:name w:val="font151"/>
    <w:basedOn w:val="27"/>
    <w:qFormat/>
    <w:uiPriority w:val="0"/>
    <w:rPr>
      <w:rFonts w:hint="eastAsia" w:ascii="宋体" w:hAnsi="宋体" w:eastAsia="宋体" w:cs="宋体"/>
      <w:color w:val="000000"/>
      <w:sz w:val="18"/>
      <w:szCs w:val="18"/>
      <w:u w:val="none"/>
    </w:rPr>
  </w:style>
  <w:style w:type="character" w:customStyle="1" w:styleId="55">
    <w:name w:val="font191"/>
    <w:basedOn w:val="27"/>
    <w:qFormat/>
    <w:uiPriority w:val="0"/>
    <w:rPr>
      <w:rFonts w:hint="default" w:ascii="Times New Roman" w:hAnsi="Times New Roman" w:cs="Times New Roman"/>
      <w:color w:val="000000"/>
      <w:sz w:val="18"/>
      <w:szCs w:val="18"/>
      <w:u w:val="none"/>
    </w:rPr>
  </w:style>
  <w:style w:type="character" w:customStyle="1" w:styleId="56">
    <w:name w:val="font201"/>
    <w:basedOn w:val="27"/>
    <w:qFormat/>
    <w:uiPriority w:val="0"/>
    <w:rPr>
      <w:rFonts w:hint="eastAsia" w:ascii="仿宋" w:hAnsi="仿宋" w:eastAsia="仿宋" w:cs="仿宋"/>
      <w:color w:val="000000"/>
      <w:sz w:val="22"/>
      <w:szCs w:val="22"/>
      <w:u w:val="none"/>
    </w:rPr>
  </w:style>
  <w:style w:type="paragraph" w:customStyle="1" w:styleId="57">
    <w:name w:val="标书正文"/>
    <w:basedOn w:val="1"/>
    <w:qFormat/>
    <w:uiPriority w:val="0"/>
    <w:pPr>
      <w:spacing w:line="560" w:lineRule="exact"/>
      <w:ind w:firstLine="200" w:firstLineChars="200"/>
      <w:jc w:val="center"/>
    </w:pPr>
    <w:rPr>
      <w:rFonts w:ascii="仿宋_GB2312" w:eastAsia="仿宋_GB2312"/>
      <w:b/>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26852</Words>
  <Characters>30222</Characters>
  <Lines>0</Lines>
  <Paragraphs>0</Paragraphs>
  <TotalTime>32</TotalTime>
  <ScaleCrop>false</ScaleCrop>
  <LinksUpToDate>false</LinksUpToDate>
  <CharactersWithSpaces>32279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2022-12-02T19:37:00Z</dcterms:created>
  <dc:creator>付伟</dc:creator>
  <cp:lastModifiedBy>Gin</cp:lastModifiedBy>
  <dcterms:modified xsi:type="dcterms:W3CDTF">2023-01-13T05:56:34Z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1EC268F3E8F740908DF85A9FEA889958</vt:lpwstr>
  </property>
</Properties>
</file>